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6753E">
      <w:pPr>
        <w:tabs>
          <w:tab w:val="left" w:pos="420"/>
        </w:tabs>
        <w:spacing w:line="1700" w:lineRule="exact"/>
        <w:jc w:val="center"/>
        <w:rPr>
          <w:rFonts w:ascii="宋体" w:hAnsi="宋体" w:eastAsia="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2F3A10C4">
      <w:pPr>
        <w:tabs>
          <w:tab w:val="left" w:pos="315"/>
          <w:tab w:val="left" w:pos="8820"/>
        </w:tabs>
        <w:spacing w:line="500" w:lineRule="exact"/>
        <w:ind w:right="267" w:rightChars="127"/>
        <w:jc w:val="center"/>
        <w:rPr>
          <w:rFonts w:ascii="宋体" w:hAnsi="宋体" w:eastAsia="宋体" w:cs="宋体"/>
          <w:b/>
          <w:bCs/>
          <w:sz w:val="48"/>
          <w:szCs w:val="20"/>
        </w:rPr>
      </w:pPr>
    </w:p>
    <w:p w14:paraId="530C556A">
      <w:pPr>
        <w:tabs>
          <w:tab w:val="left" w:pos="315"/>
          <w:tab w:val="left" w:pos="8820"/>
        </w:tabs>
        <w:spacing w:line="500" w:lineRule="exact"/>
        <w:ind w:right="267" w:rightChars="127"/>
        <w:jc w:val="center"/>
        <w:rPr>
          <w:rFonts w:ascii="宋体" w:hAnsi="宋体" w:eastAsia="宋体" w:cs="宋体"/>
          <w:b/>
          <w:bCs/>
          <w:sz w:val="52"/>
          <w:szCs w:val="20"/>
        </w:rPr>
      </w:pPr>
      <w:r>
        <w:rPr>
          <w:rFonts w:hint="eastAsia" w:ascii="宋体" w:hAnsi="宋体" w:eastAsia="宋体" w:cs="宋体"/>
          <w:b/>
          <w:bCs/>
          <w:sz w:val="52"/>
          <w:szCs w:val="20"/>
        </w:rPr>
        <w:t>政 府 采 购 招 标 文 件</w:t>
      </w:r>
    </w:p>
    <w:p w14:paraId="4B179517">
      <w:pPr>
        <w:tabs>
          <w:tab w:val="left" w:pos="315"/>
          <w:tab w:val="left" w:pos="8820"/>
        </w:tabs>
        <w:spacing w:line="500" w:lineRule="exact"/>
        <w:ind w:right="267" w:rightChars="127"/>
        <w:jc w:val="center"/>
        <w:rPr>
          <w:rFonts w:ascii="宋体" w:hAnsi="宋体" w:eastAsia="宋体" w:cs="宋体"/>
          <w:sz w:val="44"/>
          <w:szCs w:val="20"/>
        </w:rPr>
      </w:pPr>
    </w:p>
    <w:p w14:paraId="4C940B8A">
      <w:pPr>
        <w:tabs>
          <w:tab w:val="left" w:pos="315"/>
          <w:tab w:val="left" w:pos="8820"/>
        </w:tabs>
        <w:ind w:right="267" w:rightChars="127"/>
        <w:rPr>
          <w:rFonts w:ascii="宋体" w:hAnsi="宋体" w:eastAsia="宋体" w:cs="宋体"/>
          <w:sz w:val="44"/>
          <w:szCs w:val="20"/>
        </w:rPr>
      </w:pPr>
    </w:p>
    <w:p w14:paraId="39F0B888">
      <w:pPr>
        <w:tabs>
          <w:tab w:val="left" w:pos="315"/>
          <w:tab w:val="left" w:pos="8820"/>
        </w:tabs>
        <w:ind w:right="267" w:rightChars="127"/>
        <w:rPr>
          <w:rFonts w:ascii="宋体" w:hAnsi="宋体" w:eastAsia="宋体" w:cs="宋体"/>
          <w:sz w:val="44"/>
          <w:szCs w:val="20"/>
        </w:rPr>
      </w:pPr>
    </w:p>
    <w:p w14:paraId="2D94C100">
      <w:pPr>
        <w:tabs>
          <w:tab w:val="left" w:pos="315"/>
          <w:tab w:val="left" w:pos="8820"/>
        </w:tabs>
        <w:ind w:right="267" w:rightChars="127"/>
        <w:rPr>
          <w:rFonts w:ascii="宋体" w:hAnsi="宋体" w:eastAsia="宋体" w:cs="宋体"/>
          <w:sz w:val="44"/>
          <w:szCs w:val="20"/>
        </w:rPr>
      </w:pPr>
    </w:p>
    <w:p w14:paraId="01C4314C">
      <w:pPr>
        <w:tabs>
          <w:tab w:val="left" w:pos="315"/>
          <w:tab w:val="left" w:pos="8820"/>
        </w:tabs>
        <w:ind w:right="267" w:rightChars="127"/>
        <w:rPr>
          <w:rFonts w:ascii="宋体" w:hAnsi="宋体" w:eastAsia="宋体" w:cs="宋体"/>
          <w:sz w:val="44"/>
          <w:szCs w:val="20"/>
        </w:rPr>
      </w:pPr>
    </w:p>
    <w:p w14:paraId="3DD7178F">
      <w:pPr>
        <w:tabs>
          <w:tab w:val="left" w:pos="315"/>
          <w:tab w:val="left" w:pos="8820"/>
        </w:tabs>
        <w:spacing w:line="500" w:lineRule="exact"/>
        <w:ind w:right="267" w:rightChars="127"/>
        <w:rPr>
          <w:rFonts w:ascii="宋体" w:hAnsi="宋体" w:eastAsia="宋体" w:cs="宋体"/>
          <w:sz w:val="36"/>
          <w:szCs w:val="20"/>
        </w:rPr>
      </w:pPr>
    </w:p>
    <w:p w14:paraId="655D9C76">
      <w:pPr>
        <w:spacing w:line="360" w:lineRule="auto"/>
        <w:rPr>
          <w:rFonts w:ascii="宋体" w:hAnsi="宋体" w:eastAsia="宋体" w:cs="宋体"/>
          <w:b/>
          <w:sz w:val="32"/>
          <w:szCs w:val="32"/>
        </w:rPr>
      </w:pPr>
    </w:p>
    <w:p w14:paraId="272738AB">
      <w:pPr>
        <w:spacing w:line="360" w:lineRule="auto"/>
        <w:rPr>
          <w:rFonts w:ascii="宋体" w:hAnsi="宋体" w:eastAsia="宋体" w:cs="宋体"/>
          <w:b/>
          <w:sz w:val="32"/>
          <w:szCs w:val="32"/>
        </w:rPr>
      </w:pPr>
    </w:p>
    <w:p w14:paraId="5AA836B3">
      <w:pPr>
        <w:spacing w:line="360" w:lineRule="auto"/>
        <w:rPr>
          <w:rFonts w:ascii="宋体" w:hAnsi="宋体" w:eastAsia="宋体" w:cs="宋体"/>
          <w:b/>
          <w:sz w:val="32"/>
          <w:szCs w:val="32"/>
        </w:rPr>
      </w:pPr>
      <w:r>
        <w:rPr>
          <w:rFonts w:hint="eastAsia" w:ascii="宋体" w:hAnsi="宋体" w:eastAsia="宋体" w:cs="宋体"/>
          <w:b/>
          <w:sz w:val="32"/>
          <w:szCs w:val="32"/>
        </w:rPr>
        <w:t xml:space="preserve"> </w:t>
      </w:r>
      <w:r>
        <w:rPr>
          <w:rFonts w:ascii="宋体" w:hAnsi="宋体" w:eastAsia="宋体" w:cs="宋体"/>
          <w:b/>
          <w:sz w:val="32"/>
          <w:szCs w:val="32"/>
        </w:rPr>
        <w:t xml:space="preserve"> </w:t>
      </w:r>
    </w:p>
    <w:p w14:paraId="10FC2417">
      <w:pPr>
        <w:spacing w:line="360" w:lineRule="auto"/>
        <w:rPr>
          <w:rFonts w:ascii="宋体" w:hAnsi="宋体" w:eastAsia="宋体" w:cs="宋体"/>
          <w:b/>
          <w:sz w:val="32"/>
          <w:szCs w:val="32"/>
        </w:rPr>
      </w:pPr>
    </w:p>
    <w:p w14:paraId="54F5C460">
      <w:pPr>
        <w:spacing w:line="360" w:lineRule="auto"/>
        <w:rPr>
          <w:rFonts w:ascii="宋体" w:hAnsi="宋体" w:eastAsia="宋体" w:cs="宋体"/>
          <w:b/>
          <w:sz w:val="32"/>
          <w:szCs w:val="32"/>
        </w:rPr>
      </w:pPr>
    </w:p>
    <w:p w14:paraId="33DEB897">
      <w:pPr>
        <w:spacing w:line="360" w:lineRule="auto"/>
        <w:rPr>
          <w:rFonts w:ascii="宋体" w:hAnsi="宋体" w:eastAsia="宋体" w:cs="宋体"/>
          <w:b/>
          <w:sz w:val="32"/>
          <w:szCs w:val="32"/>
        </w:rPr>
      </w:pPr>
    </w:p>
    <w:p w14:paraId="107C81C7">
      <w:pPr>
        <w:spacing w:line="360" w:lineRule="auto"/>
        <w:rPr>
          <w:rFonts w:ascii="宋体" w:hAnsi="宋体" w:eastAsia="宋体" w:cs="宋体"/>
          <w:b/>
          <w:sz w:val="32"/>
          <w:szCs w:val="32"/>
        </w:rPr>
      </w:pPr>
    </w:p>
    <w:p w14:paraId="2FE69A57">
      <w:pPr>
        <w:spacing w:line="360" w:lineRule="auto"/>
        <w:ind w:left="1600" w:hanging="1600" w:hangingChars="500"/>
        <w:rPr>
          <w:rFonts w:ascii="宋体" w:hAnsi="宋体" w:eastAsia="宋体" w:cs="宋体"/>
          <w:bCs/>
          <w:sz w:val="32"/>
          <w:szCs w:val="20"/>
        </w:rPr>
      </w:pPr>
      <w:r>
        <w:rPr>
          <w:rFonts w:hint="eastAsia" w:ascii="宋体" w:hAnsi="宋体" w:eastAsia="宋体" w:cs="宋体"/>
          <w:bCs/>
          <w:sz w:val="32"/>
          <w:szCs w:val="32"/>
        </w:rPr>
        <w:t>项目名称</w:t>
      </w:r>
      <w:r>
        <w:rPr>
          <w:rFonts w:hint="eastAsia" w:ascii="宋体" w:hAnsi="宋体" w:eastAsia="宋体" w:cs="宋体"/>
          <w:bCs/>
          <w:sz w:val="28"/>
          <w:szCs w:val="28"/>
        </w:rPr>
        <w:t>：</w:t>
      </w:r>
      <w:r>
        <w:rPr>
          <w:rFonts w:hint="eastAsia" w:ascii="宋体" w:hAnsi="宋体" w:eastAsia="宋体" w:cs="宋体"/>
          <w:bCs/>
          <w:sz w:val="32"/>
          <w:szCs w:val="32"/>
        </w:rPr>
        <w:t>周口市生态环境局项城分局生态环境保护综合执法装备标准化建设项目采购</w:t>
      </w:r>
    </w:p>
    <w:p w14:paraId="48CC3BF0">
      <w:pPr>
        <w:spacing w:line="360" w:lineRule="auto"/>
        <w:rPr>
          <w:rFonts w:ascii="宋体" w:hAnsi="宋体" w:eastAsia="宋体" w:cs="宋体"/>
          <w:bCs/>
          <w:sz w:val="32"/>
          <w:szCs w:val="20"/>
        </w:rPr>
      </w:pPr>
      <w:r>
        <w:rPr>
          <w:rFonts w:hint="eastAsia" w:ascii="宋体" w:hAnsi="宋体" w:eastAsia="宋体" w:cs="宋体"/>
          <w:bCs/>
          <w:sz w:val="32"/>
          <w:szCs w:val="20"/>
        </w:rPr>
        <w:t>项目编号：项财招标采购-2025-1</w:t>
      </w:r>
    </w:p>
    <w:p w14:paraId="15FDAC7A">
      <w:pPr>
        <w:rPr>
          <w:rFonts w:ascii="宋体" w:hAnsi="宋体" w:eastAsia="宋体" w:cs="宋体"/>
          <w:bCs/>
          <w:sz w:val="32"/>
          <w:szCs w:val="20"/>
        </w:rPr>
      </w:pPr>
    </w:p>
    <w:p w14:paraId="327DFEB3">
      <w:pPr>
        <w:spacing w:line="360" w:lineRule="auto"/>
        <w:jc w:val="center"/>
        <w:rPr>
          <w:rFonts w:ascii="宋体" w:hAnsi="宋体" w:eastAsia="宋体" w:cs="宋体"/>
          <w:b/>
          <w:spacing w:val="-4"/>
          <w:sz w:val="32"/>
          <w:szCs w:val="32"/>
        </w:rPr>
      </w:pPr>
      <w:r>
        <w:rPr>
          <w:rFonts w:ascii="宋体" w:hAnsi="宋体" w:eastAsia="宋体" w:cs="宋体"/>
          <w:bCs/>
          <w:sz w:val="32"/>
          <w:szCs w:val="32"/>
          <w:shd w:val="clear" w:color="auto" w:fill="FFFFFF"/>
        </w:rPr>
        <w:t>2025</w:t>
      </w:r>
      <w:r>
        <w:rPr>
          <w:rFonts w:hint="eastAsia" w:ascii="宋体" w:hAnsi="宋体" w:eastAsia="宋体" w:cs="宋体"/>
          <w:bCs/>
          <w:sz w:val="32"/>
          <w:szCs w:val="32"/>
          <w:shd w:val="clear" w:color="auto" w:fill="FFFFFF"/>
        </w:rPr>
        <w:t>年</w:t>
      </w:r>
      <w:r>
        <w:rPr>
          <w:rFonts w:ascii="宋体" w:hAnsi="宋体" w:eastAsia="宋体" w:cs="宋体"/>
          <w:bCs/>
          <w:sz w:val="32"/>
          <w:szCs w:val="32"/>
          <w:shd w:val="clear" w:color="auto" w:fill="FFFFFF"/>
        </w:rPr>
        <w:t>3</w:t>
      </w:r>
      <w:r>
        <w:rPr>
          <w:rFonts w:hint="eastAsia" w:ascii="宋体" w:hAnsi="宋体" w:eastAsia="宋体" w:cs="宋体"/>
          <w:bCs/>
          <w:sz w:val="32"/>
          <w:szCs w:val="32"/>
          <w:shd w:val="clear" w:color="auto" w:fill="FFFFFF"/>
        </w:rPr>
        <w:t xml:space="preserve"> 月</w:t>
      </w:r>
      <w:r>
        <w:rPr>
          <w:rFonts w:ascii="宋体" w:hAnsi="宋体" w:eastAsia="宋体" w:cs="宋体"/>
          <w:bCs/>
          <w:spacing w:val="-4"/>
          <w:sz w:val="32"/>
          <w:szCs w:val="32"/>
        </w:rPr>
        <w:t>7</w:t>
      </w:r>
      <w:r>
        <w:rPr>
          <w:rFonts w:hint="eastAsia" w:ascii="宋体" w:hAnsi="宋体" w:eastAsia="宋体" w:cs="宋体"/>
          <w:bCs/>
          <w:spacing w:val="-4"/>
          <w:sz w:val="32"/>
          <w:szCs w:val="32"/>
        </w:rPr>
        <w:t>日</w:t>
      </w:r>
    </w:p>
    <w:p w14:paraId="1F58F8E1">
      <w:pPr>
        <w:jc w:val="center"/>
        <w:rPr>
          <w:rFonts w:ascii="宋体" w:hAnsi="宋体" w:eastAsia="宋体" w:cs="宋体"/>
          <w:b/>
          <w:sz w:val="28"/>
          <w:szCs w:val="20"/>
        </w:rPr>
      </w:pPr>
    </w:p>
    <w:p w14:paraId="3DD8AD9C">
      <w:pPr>
        <w:tabs>
          <w:tab w:val="left" w:pos="4620"/>
        </w:tabs>
        <w:spacing w:line="500" w:lineRule="exact"/>
        <w:jc w:val="center"/>
        <w:rPr>
          <w:rFonts w:ascii="宋体" w:hAnsi="宋体" w:eastAsia="宋体" w:cs="宋体"/>
          <w:b/>
          <w:sz w:val="32"/>
          <w:szCs w:val="20"/>
        </w:rPr>
      </w:pPr>
      <w:r>
        <w:rPr>
          <w:rFonts w:hint="eastAsia" w:ascii="宋体" w:hAnsi="宋体" w:eastAsia="宋体" w:cs="宋体"/>
          <w:b/>
          <w:sz w:val="32"/>
          <w:szCs w:val="20"/>
        </w:rPr>
        <w:t>目  录</w:t>
      </w:r>
    </w:p>
    <w:p w14:paraId="5D93E49F">
      <w:pPr>
        <w:tabs>
          <w:tab w:val="right" w:leader="dot" w:pos="8390"/>
        </w:tabs>
        <w:ind w:left="210"/>
        <w:jc w:val="left"/>
        <w:rPr>
          <w:rFonts w:ascii="宋体" w:hAnsi="宋体" w:eastAsia="宋体" w:cs="宋体"/>
          <w:bCs/>
          <w:caps/>
          <w:smallCaps/>
          <w:sz w:val="32"/>
          <w:szCs w:val="32"/>
        </w:rPr>
      </w:pPr>
      <w:bookmarkStart w:id="0" w:name="_Hlt533241375"/>
      <w:bookmarkEnd w:id="0"/>
      <w:bookmarkStart w:id="1" w:name="_Hlt526418134"/>
      <w:bookmarkEnd w:id="1"/>
      <w:bookmarkStart w:id="2" w:name="_Hlt519045295"/>
      <w:bookmarkEnd w:id="2"/>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TOC \o "1-3" \h \z </w:instrText>
      </w:r>
      <w:r>
        <w:rPr>
          <w:rFonts w:hint="eastAsia" w:ascii="宋体" w:hAnsi="宋体" w:eastAsia="宋体" w:cs="宋体"/>
          <w:bCs/>
          <w:caps/>
          <w:smallCaps/>
          <w:sz w:val="32"/>
          <w:szCs w:val="32"/>
        </w:rPr>
        <w:fldChar w:fldCharType="separate"/>
      </w:r>
      <w:r>
        <w:fldChar w:fldCharType="begin"/>
      </w:r>
      <w:r>
        <w:instrText xml:space="preserve"> HYPERLINK \l "_Toc20608" </w:instrText>
      </w:r>
      <w:r>
        <w:fldChar w:fldCharType="separate"/>
      </w:r>
      <w:r>
        <w:rPr>
          <w:rFonts w:hint="eastAsia" w:ascii="宋体" w:hAnsi="宋体" w:eastAsia="宋体" w:cs="宋体"/>
          <w:bCs/>
          <w:caps/>
          <w:smallCaps/>
          <w:sz w:val="32"/>
          <w:szCs w:val="32"/>
        </w:rPr>
        <w:t>第一章  招标公告</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_Toc20608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3</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6190837D">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"_Toc8586" </w:instrText>
      </w:r>
      <w:r>
        <w:fldChar w:fldCharType="separate"/>
      </w:r>
      <w:r>
        <w:rPr>
          <w:rFonts w:hint="eastAsia" w:ascii="宋体" w:hAnsi="宋体" w:eastAsia="宋体" w:cs="宋体"/>
          <w:bCs/>
          <w:caps/>
          <w:smallCaps/>
          <w:sz w:val="32"/>
          <w:szCs w:val="32"/>
        </w:rPr>
        <w:t>第二章 投标人须知前附表</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_Toc8586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6</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4F16A113">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"_Toc22493" </w:instrText>
      </w:r>
      <w:r>
        <w:fldChar w:fldCharType="separate"/>
      </w:r>
      <w:r>
        <w:rPr>
          <w:rFonts w:hint="eastAsia" w:ascii="宋体" w:hAnsi="宋体" w:eastAsia="宋体" w:cs="宋体"/>
          <w:bCs/>
          <w:caps/>
          <w:smallCaps/>
          <w:sz w:val="32"/>
          <w:szCs w:val="32"/>
        </w:rPr>
        <w:t>第三章  需求一览表</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_Toc22493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8</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16A90C1F">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"_Toc2172" </w:instrText>
      </w:r>
      <w:r>
        <w:fldChar w:fldCharType="separate"/>
      </w:r>
      <w:r>
        <w:rPr>
          <w:rFonts w:hint="eastAsia" w:ascii="宋体" w:hAnsi="宋体" w:eastAsia="宋体" w:cs="宋体"/>
          <w:bCs/>
          <w:caps/>
          <w:smallCaps/>
          <w:sz w:val="32"/>
          <w:szCs w:val="32"/>
        </w:rPr>
        <w:t>第四章 评标办法</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t>1</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t>9</w:t>
      </w:r>
    </w:p>
    <w:p w14:paraId="29643400">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"_Toc20612" </w:instrText>
      </w:r>
      <w:r>
        <w:fldChar w:fldCharType="separate"/>
      </w:r>
      <w:r>
        <w:rPr>
          <w:rFonts w:hint="eastAsia" w:ascii="宋体" w:hAnsi="宋体" w:eastAsia="宋体" w:cs="宋体"/>
          <w:bCs/>
          <w:caps/>
          <w:smallCaps/>
          <w:sz w:val="32"/>
          <w:szCs w:val="32"/>
        </w:rPr>
        <w:t>第五章 投标人须知</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t>2</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t>5</w:t>
      </w:r>
    </w:p>
    <w:p w14:paraId="0F7958A7">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"_Toc13590" </w:instrText>
      </w:r>
      <w:r>
        <w:fldChar w:fldCharType="separate"/>
      </w:r>
      <w:r>
        <w:rPr>
          <w:rFonts w:hint="eastAsia" w:ascii="宋体" w:hAnsi="宋体" w:eastAsia="宋体" w:cs="宋体"/>
          <w:bCs/>
          <w:caps/>
          <w:smallCaps/>
          <w:sz w:val="32"/>
          <w:szCs w:val="32"/>
        </w:rPr>
        <w:t>第六章 周口市政府采购合同（服务类）标准文本、合同签订指引、供应商履约验收指引</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t>3</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t>8</w:t>
      </w:r>
    </w:p>
    <w:p w14:paraId="4ABA17DE">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"_Toc30673" </w:instrText>
      </w:r>
      <w:r>
        <w:fldChar w:fldCharType="separate"/>
      </w:r>
      <w:r>
        <w:rPr>
          <w:rFonts w:hint="eastAsia" w:ascii="宋体" w:hAnsi="宋体" w:eastAsia="宋体" w:cs="宋体"/>
          <w:bCs/>
          <w:caps/>
          <w:smallCaps/>
          <w:sz w:val="32"/>
          <w:szCs w:val="32"/>
        </w:rPr>
        <w:t>采购合同内容</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t>4</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t>0</w:t>
      </w:r>
    </w:p>
    <w:p w14:paraId="49556407">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"_Toc30894" </w:instrText>
      </w:r>
      <w:r>
        <w:fldChar w:fldCharType="separate"/>
      </w:r>
      <w:r>
        <w:rPr>
          <w:rFonts w:hint="eastAsia" w:ascii="宋体" w:hAnsi="宋体" w:eastAsia="宋体" w:cs="宋体"/>
          <w:bCs/>
          <w:caps/>
          <w:smallCaps/>
          <w:sz w:val="32"/>
          <w:szCs w:val="32"/>
        </w:rPr>
        <w:t>第七章 投标文件格式</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t>4</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t>5</w:t>
      </w:r>
    </w:p>
    <w:p w14:paraId="4A9FFC9C">
      <w:pPr>
        <w:tabs>
          <w:tab w:val="right" w:leader="dot" w:pos="8390"/>
        </w:tabs>
        <w:ind w:left="210"/>
        <w:jc w:val="left"/>
        <w:rPr>
          <w:rFonts w:ascii="宋体" w:hAnsi="宋体" w:eastAsia="宋体" w:cs="宋体"/>
          <w:bCs/>
          <w:caps/>
          <w:smallCaps/>
          <w:sz w:val="32"/>
          <w:szCs w:val="32"/>
        </w:rPr>
      </w:pPr>
      <w:r>
        <w:fldChar w:fldCharType="begin"/>
      </w:r>
      <w:r>
        <w:instrText xml:space="preserve"> HYPERLINK \l "_Toc12913" </w:instrText>
      </w:r>
      <w:r>
        <w:fldChar w:fldCharType="separate"/>
      </w:r>
      <w:r>
        <w:rPr>
          <w:rFonts w:hint="eastAsia" w:ascii="宋体" w:hAnsi="宋体" w:eastAsia="宋体" w:cs="宋体"/>
          <w:bCs/>
          <w:caps/>
          <w:smallCaps/>
          <w:sz w:val="32"/>
          <w:szCs w:val="32"/>
        </w:rPr>
        <w:t>周口市政府采购合同融资政策告知函</w:t>
      </w:r>
      <w:r>
        <w:rPr>
          <w:rFonts w:hint="eastAsia" w:ascii="宋体" w:hAnsi="宋体" w:eastAsia="宋体" w:cs="宋体"/>
          <w:bCs/>
          <w:caps/>
          <w:smallCaps/>
          <w:sz w:val="32"/>
          <w:szCs w:val="32"/>
        </w:rPr>
        <w:tab/>
      </w:r>
      <w:r>
        <w:rPr>
          <w:rFonts w:hint="eastAsia" w:ascii="宋体" w:hAnsi="宋体" w:eastAsia="宋体" w:cs="宋体"/>
          <w:bCs/>
          <w:caps/>
          <w:smallCaps/>
          <w:sz w:val="32"/>
          <w:szCs w:val="32"/>
        </w:rPr>
        <w:fldChar w:fldCharType="begin"/>
      </w:r>
      <w:r>
        <w:rPr>
          <w:rFonts w:hint="eastAsia" w:ascii="宋体" w:hAnsi="宋体" w:eastAsia="宋体" w:cs="宋体"/>
          <w:bCs/>
          <w:caps/>
          <w:smallCaps/>
          <w:sz w:val="32"/>
          <w:szCs w:val="32"/>
        </w:rPr>
        <w:instrText xml:space="preserve"> PAGEREF _Toc12913 \h </w:instrText>
      </w:r>
      <w:r>
        <w:rPr>
          <w:rFonts w:hint="eastAsia" w:ascii="宋体" w:hAnsi="宋体" w:eastAsia="宋体" w:cs="宋体"/>
          <w:bCs/>
          <w:caps/>
          <w:smallCaps/>
          <w:sz w:val="32"/>
          <w:szCs w:val="32"/>
        </w:rPr>
        <w:fldChar w:fldCharType="separate"/>
      </w:r>
      <w:r>
        <w:rPr>
          <w:rFonts w:hint="eastAsia" w:ascii="宋体" w:hAnsi="宋体" w:eastAsia="宋体" w:cs="宋体"/>
          <w:bCs/>
          <w:caps/>
          <w:smallCaps/>
          <w:sz w:val="32"/>
          <w:szCs w:val="32"/>
        </w:rPr>
        <w:t>57</w:t>
      </w:r>
      <w:r>
        <w:rPr>
          <w:rFonts w:hint="eastAsia" w:ascii="宋体" w:hAnsi="宋体" w:eastAsia="宋体" w:cs="宋体"/>
          <w:bCs/>
          <w:caps/>
          <w:smallCaps/>
          <w:sz w:val="32"/>
          <w:szCs w:val="32"/>
        </w:rPr>
        <w:fldChar w:fldCharType="end"/>
      </w:r>
      <w:r>
        <w:rPr>
          <w:rFonts w:hint="eastAsia" w:ascii="宋体" w:hAnsi="宋体" w:eastAsia="宋体" w:cs="宋体"/>
          <w:bCs/>
          <w:caps/>
          <w:smallCaps/>
          <w:sz w:val="32"/>
          <w:szCs w:val="32"/>
        </w:rPr>
        <w:fldChar w:fldCharType="end"/>
      </w:r>
    </w:p>
    <w:p w14:paraId="00A219A1">
      <w:pPr>
        <w:tabs>
          <w:tab w:val="right" w:leader="dot" w:pos="8390"/>
        </w:tabs>
        <w:ind w:left="210"/>
        <w:jc w:val="left"/>
        <w:rPr>
          <w:rFonts w:ascii="宋体" w:hAnsi="宋体" w:eastAsia="宋体" w:cs="宋体"/>
          <w:bCs/>
          <w:caps/>
          <w:smallCaps/>
          <w:sz w:val="32"/>
          <w:szCs w:val="32"/>
        </w:rPr>
      </w:pPr>
      <w:r>
        <w:rPr>
          <w:rFonts w:hint="eastAsia" w:ascii="宋体" w:hAnsi="宋体" w:eastAsia="宋体" w:cs="宋体"/>
          <w:bCs/>
          <w:caps/>
          <w:smallCaps/>
          <w:sz w:val="32"/>
          <w:szCs w:val="32"/>
        </w:rPr>
        <w:fldChar w:fldCharType="end"/>
      </w:r>
    </w:p>
    <w:p w14:paraId="788AAEAA">
      <w:pPr>
        <w:tabs>
          <w:tab w:val="right" w:leader="dot" w:pos="8390"/>
        </w:tabs>
        <w:ind w:left="210"/>
        <w:jc w:val="left"/>
        <w:rPr>
          <w:rFonts w:ascii="宋体" w:hAnsi="宋体" w:eastAsia="宋体" w:cs="宋体"/>
          <w:bCs/>
          <w:caps/>
          <w:smallCaps/>
          <w:sz w:val="32"/>
          <w:szCs w:val="32"/>
        </w:rPr>
      </w:pPr>
    </w:p>
    <w:p w14:paraId="308BBB1B">
      <w:pPr>
        <w:tabs>
          <w:tab w:val="right" w:leader="dot" w:pos="8390"/>
        </w:tabs>
        <w:ind w:left="210"/>
        <w:jc w:val="left"/>
        <w:rPr>
          <w:rFonts w:ascii="宋体" w:hAnsi="宋体" w:eastAsia="宋体" w:cs="宋体"/>
          <w:bCs/>
          <w:caps/>
          <w:smallCaps/>
          <w:sz w:val="32"/>
          <w:szCs w:val="32"/>
        </w:rPr>
      </w:pPr>
    </w:p>
    <w:p w14:paraId="4CF64A2C">
      <w:pPr>
        <w:tabs>
          <w:tab w:val="right" w:leader="dot" w:pos="8390"/>
        </w:tabs>
        <w:ind w:left="210"/>
        <w:jc w:val="left"/>
        <w:rPr>
          <w:rFonts w:ascii="宋体" w:hAnsi="宋体" w:eastAsia="宋体" w:cs="宋体"/>
          <w:bCs/>
          <w:caps/>
          <w:smallCaps/>
          <w:sz w:val="32"/>
          <w:szCs w:val="32"/>
        </w:rPr>
      </w:pPr>
    </w:p>
    <w:p w14:paraId="6840C218">
      <w:pPr>
        <w:tabs>
          <w:tab w:val="right" w:leader="dot" w:pos="8390"/>
        </w:tabs>
        <w:ind w:left="210"/>
        <w:jc w:val="left"/>
        <w:rPr>
          <w:rFonts w:ascii="宋体" w:hAnsi="宋体" w:eastAsia="宋体" w:cs="宋体"/>
          <w:bCs/>
          <w:caps/>
          <w:smallCaps/>
          <w:sz w:val="32"/>
          <w:szCs w:val="32"/>
        </w:rPr>
      </w:pPr>
    </w:p>
    <w:p w14:paraId="5E1D5F2E">
      <w:pPr>
        <w:rPr>
          <w:rFonts w:ascii="宋体" w:hAnsi="宋体" w:eastAsia="宋体" w:cs="宋体"/>
          <w:b/>
          <w:bCs/>
          <w:caps/>
          <w:sz w:val="24"/>
          <w:szCs w:val="24"/>
        </w:rPr>
      </w:pPr>
    </w:p>
    <w:p w14:paraId="324BB31B">
      <w:pPr>
        <w:rPr>
          <w:rFonts w:ascii="宋体" w:hAnsi="宋体" w:eastAsia="宋体" w:cs="宋体"/>
          <w:b/>
          <w:bCs/>
          <w:caps/>
          <w:sz w:val="24"/>
          <w:szCs w:val="24"/>
        </w:rPr>
      </w:pPr>
    </w:p>
    <w:p w14:paraId="18207A04">
      <w:pPr>
        <w:rPr>
          <w:rFonts w:ascii="宋体" w:hAnsi="宋体" w:eastAsia="宋体" w:cs="宋体"/>
          <w:b/>
          <w:bCs/>
          <w:caps/>
          <w:sz w:val="24"/>
          <w:szCs w:val="24"/>
        </w:rPr>
      </w:pPr>
    </w:p>
    <w:p w14:paraId="450C7582">
      <w:pPr>
        <w:rPr>
          <w:rFonts w:ascii="宋体" w:hAnsi="宋体" w:eastAsia="宋体" w:cs="宋体"/>
          <w:b/>
          <w:bCs/>
          <w:caps/>
          <w:sz w:val="24"/>
          <w:szCs w:val="24"/>
        </w:rPr>
      </w:pPr>
    </w:p>
    <w:p w14:paraId="010F980A">
      <w:pPr>
        <w:rPr>
          <w:rFonts w:ascii="宋体" w:hAnsi="宋体" w:eastAsia="宋体" w:cs="宋体"/>
          <w:b/>
          <w:bCs/>
          <w:caps/>
          <w:sz w:val="24"/>
          <w:szCs w:val="24"/>
        </w:rPr>
      </w:pPr>
    </w:p>
    <w:p w14:paraId="70C32F4D">
      <w:pPr>
        <w:jc w:val="center"/>
        <w:rPr>
          <w:rFonts w:ascii="宋体" w:hAnsi="宋体" w:eastAsia="宋体" w:cs="宋体"/>
          <w:b/>
          <w:bCs/>
          <w:caps/>
          <w:sz w:val="24"/>
          <w:szCs w:val="24"/>
        </w:rPr>
      </w:pPr>
      <w:r>
        <w:rPr>
          <w:rFonts w:hint="eastAsia" w:ascii="宋体" w:hAnsi="宋体" w:eastAsia="宋体" w:cs="宋体"/>
          <w:b/>
          <w:bCs/>
          <w:caps/>
          <w:sz w:val="24"/>
          <w:szCs w:val="24"/>
        </w:rPr>
        <w:br w:type="page"/>
      </w:r>
    </w:p>
    <w:p w14:paraId="18ABB21A">
      <w:pPr>
        <w:keepNext/>
        <w:keepLines/>
        <w:numPr>
          <w:ilvl w:val="0"/>
          <w:numId w:val="16"/>
        </w:numPr>
        <w:jc w:val="center"/>
        <w:outlineLvl w:val="1"/>
        <w:rPr>
          <w:rFonts w:ascii="宋体" w:hAnsi="宋体" w:eastAsia="宋体" w:cs="宋体"/>
          <w:b/>
          <w:bCs/>
          <w:sz w:val="32"/>
          <w:szCs w:val="32"/>
        </w:rPr>
      </w:pPr>
      <w:bookmarkStart w:id="3" w:name="_Toc20608"/>
      <w:bookmarkStart w:id="4" w:name="_Toc28426_WPSOffice_Level1"/>
      <w:r>
        <w:rPr>
          <w:rFonts w:hint="eastAsia" w:ascii="宋体" w:hAnsi="宋体" w:eastAsia="宋体" w:cs="宋体"/>
          <w:b/>
          <w:bCs/>
          <w:sz w:val="32"/>
          <w:szCs w:val="32"/>
        </w:rPr>
        <w:t xml:space="preserve"> 招标公告</w:t>
      </w:r>
      <w:bookmarkEnd w:id="3"/>
      <w:bookmarkEnd w:id="4"/>
    </w:p>
    <w:p w14:paraId="7C3CBA02">
      <w:pPr>
        <w:rPr>
          <w:rFonts w:ascii="Times New Roman" w:hAnsi="Times New Roman" w:eastAsia="宋体" w:cs="Times New Roman"/>
          <w:szCs w:val="20"/>
        </w:rPr>
      </w:pPr>
    </w:p>
    <w:p w14:paraId="70449B9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项目概况</w:t>
      </w:r>
    </w:p>
    <w:p w14:paraId="7F771DA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周口市生态环境局项城分局生态环境保护综合执法装备标准化建设项目采购的潜在投标人应在周口市公共资源交易中心网（http://jyzx.zhoukou.gov.cn）获取招标文件，并于</w:t>
      </w:r>
      <w:r>
        <w:rPr>
          <w:rFonts w:ascii="宋体" w:hAnsi="宋体" w:eastAsia="宋体" w:cs="宋体"/>
          <w:sz w:val="24"/>
          <w:szCs w:val="24"/>
        </w:rPr>
        <w:t>2025</w:t>
      </w:r>
      <w:r>
        <w:rPr>
          <w:rFonts w:hint="eastAsia" w:ascii="宋体" w:hAnsi="宋体" w:eastAsia="宋体" w:cs="宋体"/>
          <w:sz w:val="24"/>
          <w:szCs w:val="24"/>
        </w:rPr>
        <w:t>年</w:t>
      </w:r>
      <w:r>
        <w:rPr>
          <w:rFonts w:ascii="宋体" w:hAnsi="宋体" w:eastAsia="宋体" w:cs="宋体"/>
          <w:sz w:val="24"/>
          <w:szCs w:val="24"/>
        </w:rPr>
        <w:t>3</w:t>
      </w:r>
      <w:r>
        <w:rPr>
          <w:rFonts w:hint="eastAsia" w:ascii="宋体" w:hAnsi="宋体" w:eastAsia="宋体" w:cs="宋体"/>
          <w:sz w:val="24"/>
          <w:szCs w:val="24"/>
        </w:rPr>
        <w:t xml:space="preserve"> 月</w:t>
      </w:r>
      <w:r>
        <w:rPr>
          <w:rFonts w:ascii="宋体" w:hAnsi="宋体" w:eastAsia="宋体" w:cs="宋体"/>
          <w:sz w:val="24"/>
          <w:szCs w:val="24"/>
        </w:rPr>
        <w:t>2</w:t>
      </w:r>
      <w:r>
        <w:rPr>
          <w:rFonts w:hint="eastAsia" w:ascii="宋体" w:hAnsi="宋体" w:eastAsia="宋体" w:cs="宋体"/>
          <w:sz w:val="24"/>
          <w:szCs w:val="24"/>
          <w:lang w:val="en-US" w:eastAsia="zh-CN"/>
        </w:rPr>
        <w:t>8</w:t>
      </w:r>
      <w:bookmarkStart w:id="218" w:name="_GoBack"/>
      <w:bookmarkEnd w:id="218"/>
      <w:r>
        <w:rPr>
          <w:rFonts w:hint="eastAsia" w:ascii="宋体" w:hAnsi="宋体" w:eastAsia="宋体" w:cs="宋体"/>
          <w:sz w:val="24"/>
          <w:szCs w:val="24"/>
        </w:rPr>
        <w:t xml:space="preserve">日 </w:t>
      </w:r>
      <w:r>
        <w:rPr>
          <w:rFonts w:ascii="宋体" w:hAnsi="宋体" w:eastAsia="宋体" w:cs="宋体"/>
          <w:sz w:val="24"/>
          <w:szCs w:val="24"/>
        </w:rPr>
        <w:t>10</w:t>
      </w:r>
      <w:r>
        <w:rPr>
          <w:rFonts w:hint="eastAsia" w:ascii="宋体" w:hAnsi="宋体" w:eastAsia="宋体" w:cs="宋体"/>
          <w:sz w:val="24"/>
          <w:szCs w:val="24"/>
        </w:rPr>
        <w:t xml:space="preserve"> 点</w:t>
      </w:r>
      <w:r>
        <w:rPr>
          <w:rFonts w:ascii="宋体" w:hAnsi="宋体" w:eastAsia="宋体" w:cs="宋体"/>
          <w:sz w:val="24"/>
          <w:szCs w:val="24"/>
        </w:rPr>
        <w:t>00</w:t>
      </w:r>
      <w:r>
        <w:rPr>
          <w:rFonts w:hint="eastAsia" w:ascii="宋体" w:hAnsi="宋体" w:eastAsia="宋体" w:cs="宋体"/>
          <w:sz w:val="24"/>
          <w:szCs w:val="24"/>
        </w:rPr>
        <w:t>分（北京时间）前递交投标文件。</w:t>
      </w:r>
    </w:p>
    <w:p w14:paraId="35164B78">
      <w:pPr>
        <w:spacing w:line="360" w:lineRule="auto"/>
        <w:ind w:firstLine="480" w:firstLineChars="200"/>
        <w:jc w:val="left"/>
        <w:rPr>
          <w:rFonts w:ascii="宋体" w:hAnsi="宋体" w:eastAsia="宋体" w:cs="宋体"/>
          <w:sz w:val="24"/>
          <w:szCs w:val="24"/>
        </w:rPr>
      </w:pPr>
      <w:bookmarkStart w:id="5" w:name="_Toc35393790"/>
      <w:bookmarkStart w:id="6" w:name="_Toc28359002"/>
      <w:bookmarkStart w:id="7" w:name="_Toc28359079"/>
      <w:bookmarkStart w:id="8" w:name="_Toc35393621"/>
      <w:bookmarkStart w:id="9" w:name="_Hlk24379207"/>
      <w:r>
        <w:rPr>
          <w:rFonts w:hint="eastAsia" w:ascii="宋体" w:hAnsi="宋体" w:eastAsia="宋体" w:cs="宋体"/>
          <w:sz w:val="24"/>
          <w:szCs w:val="24"/>
        </w:rPr>
        <w:t>一、项目基本情况</w:t>
      </w:r>
      <w:bookmarkEnd w:id="5"/>
      <w:bookmarkEnd w:id="6"/>
      <w:bookmarkEnd w:id="7"/>
      <w:bookmarkEnd w:id="8"/>
    </w:p>
    <w:p w14:paraId="55F8C2B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项目编号：项财招标采购-2025-1</w:t>
      </w:r>
    </w:p>
    <w:p w14:paraId="4A6F62DE">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项目名称：周口市生态环境局项城分局生态环境保护综合执法装备标准化建设项目采购</w:t>
      </w:r>
    </w:p>
    <w:bookmarkEnd w:id="9"/>
    <w:p w14:paraId="0C08DD4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预算金额：205.5000万元</w:t>
      </w:r>
    </w:p>
    <w:p w14:paraId="23419466">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最高限价：205.5000万元</w:t>
      </w:r>
    </w:p>
    <w:p w14:paraId="72D95B1E">
      <w:pPr>
        <w:adjustRightInd w:val="0"/>
        <w:snapToGrid w:val="0"/>
        <w:spacing w:line="360" w:lineRule="auto"/>
        <w:ind w:firstLine="480" w:firstLineChars="200"/>
        <w:rPr>
          <w:rFonts w:ascii="宋体" w:hAnsi="Arial" w:eastAsia="宋体" w:cs="Times New Roman"/>
          <w:sz w:val="28"/>
          <w:szCs w:val="20"/>
        </w:rPr>
      </w:pPr>
      <w:r>
        <w:rPr>
          <w:rFonts w:hint="eastAsia" w:ascii="宋体" w:hAnsi="宋体" w:eastAsia="宋体" w:cs="宋体"/>
          <w:kern w:val="0"/>
          <w:sz w:val="24"/>
          <w:szCs w:val="24"/>
        </w:rPr>
        <w:t>采购方式：公开招标</w:t>
      </w:r>
    </w:p>
    <w:p w14:paraId="100C179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包别划分：</w:t>
      </w:r>
      <w:r>
        <w:rPr>
          <w:rFonts w:hint="eastAsia" w:ascii="宋体" w:hAnsi="宋体" w:eastAsia="宋体" w:cs="宋体"/>
          <w:sz w:val="24"/>
          <w:szCs w:val="24"/>
          <w:u w:val="single"/>
        </w:rPr>
        <w:t xml:space="preserve"> 1 </w:t>
      </w:r>
      <w:r>
        <w:rPr>
          <w:rFonts w:hint="eastAsia" w:ascii="宋体" w:hAnsi="宋体" w:eastAsia="宋体" w:cs="宋体"/>
          <w:sz w:val="24"/>
          <w:szCs w:val="24"/>
        </w:rPr>
        <w:t>个包</w:t>
      </w:r>
    </w:p>
    <w:tbl>
      <w:tblPr>
        <w:tblStyle w:val="71"/>
        <w:tblpPr w:leftFromText="180" w:rightFromText="180" w:vertAnchor="text" w:horzAnchor="margin" w:tblpXSpec="center" w:tblpY="154"/>
        <w:tblW w:w="7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4695"/>
        <w:gridCol w:w="1945"/>
      </w:tblGrid>
      <w:tr w14:paraId="6FA8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67" w:type="dxa"/>
            <w:vAlign w:val="center"/>
          </w:tcPr>
          <w:p w14:paraId="7E1423D3">
            <w:pPr>
              <w:jc w:val="center"/>
              <w:rPr>
                <w:rFonts w:ascii="宋体" w:hAnsi="宋体" w:eastAsia="宋体" w:cs="宋体"/>
                <w:sz w:val="24"/>
                <w:szCs w:val="24"/>
              </w:rPr>
            </w:pPr>
            <w:r>
              <w:rPr>
                <w:rFonts w:hint="eastAsia" w:ascii="宋体" w:hAnsi="宋体" w:eastAsia="宋体" w:cs="宋体"/>
                <w:sz w:val="24"/>
                <w:szCs w:val="24"/>
              </w:rPr>
              <w:t>包号</w:t>
            </w:r>
          </w:p>
        </w:tc>
        <w:tc>
          <w:tcPr>
            <w:tcW w:w="4695" w:type="dxa"/>
            <w:vAlign w:val="center"/>
          </w:tcPr>
          <w:p w14:paraId="783CB523">
            <w:pPr>
              <w:jc w:val="center"/>
              <w:rPr>
                <w:rFonts w:ascii="宋体" w:hAnsi="宋体" w:eastAsia="宋体" w:cs="宋体"/>
                <w:sz w:val="24"/>
                <w:szCs w:val="24"/>
              </w:rPr>
            </w:pPr>
            <w:r>
              <w:rPr>
                <w:rFonts w:hint="eastAsia" w:ascii="宋体" w:hAnsi="宋体" w:eastAsia="宋体" w:cs="宋体"/>
                <w:sz w:val="24"/>
                <w:szCs w:val="24"/>
              </w:rPr>
              <w:t>包名称</w:t>
            </w:r>
          </w:p>
        </w:tc>
        <w:tc>
          <w:tcPr>
            <w:tcW w:w="1945" w:type="dxa"/>
            <w:vAlign w:val="center"/>
          </w:tcPr>
          <w:p w14:paraId="36D9F895">
            <w:pPr>
              <w:jc w:val="center"/>
              <w:rPr>
                <w:rFonts w:ascii="宋体" w:hAnsi="宋体" w:eastAsia="宋体" w:cs="宋体"/>
                <w:sz w:val="24"/>
                <w:szCs w:val="24"/>
              </w:rPr>
            </w:pPr>
            <w:r>
              <w:rPr>
                <w:rFonts w:hint="eastAsia" w:ascii="宋体" w:hAnsi="宋体" w:eastAsia="宋体" w:cs="宋体"/>
                <w:sz w:val="24"/>
                <w:szCs w:val="24"/>
              </w:rPr>
              <w:t>包最高限价万元</w:t>
            </w:r>
          </w:p>
        </w:tc>
      </w:tr>
      <w:tr w14:paraId="7171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867" w:type="dxa"/>
            <w:vAlign w:val="center"/>
          </w:tcPr>
          <w:p w14:paraId="466E5ED5">
            <w:pPr>
              <w:jc w:val="center"/>
              <w:rPr>
                <w:rFonts w:ascii="宋体" w:hAnsi="宋体" w:eastAsia="宋体" w:cs="宋体"/>
                <w:sz w:val="24"/>
                <w:szCs w:val="24"/>
              </w:rPr>
            </w:pPr>
            <w:r>
              <w:rPr>
                <w:rFonts w:hint="eastAsia" w:ascii="宋体" w:hAnsi="宋体" w:eastAsia="宋体" w:cs="宋体"/>
                <w:sz w:val="24"/>
                <w:szCs w:val="24"/>
              </w:rPr>
              <w:t>1</w:t>
            </w:r>
          </w:p>
        </w:tc>
        <w:tc>
          <w:tcPr>
            <w:tcW w:w="4695" w:type="dxa"/>
            <w:vAlign w:val="center"/>
          </w:tcPr>
          <w:p w14:paraId="3EE9E05E">
            <w:pPr>
              <w:jc w:val="left"/>
              <w:rPr>
                <w:rFonts w:ascii="宋体" w:hAnsi="宋体" w:eastAsia="宋体" w:cs="宋体"/>
                <w:sz w:val="24"/>
                <w:szCs w:val="24"/>
              </w:rPr>
            </w:pPr>
            <w:r>
              <w:rPr>
                <w:rFonts w:hint="eastAsia" w:ascii="宋体" w:hAnsi="宋体" w:eastAsia="宋体" w:cs="宋体"/>
                <w:sz w:val="24"/>
                <w:szCs w:val="24"/>
              </w:rPr>
              <w:t>周口市生态环境局项城分局生态环境保护综合执法装备标准化建设项目采购</w:t>
            </w:r>
          </w:p>
        </w:tc>
        <w:tc>
          <w:tcPr>
            <w:tcW w:w="1945" w:type="dxa"/>
            <w:vAlign w:val="center"/>
          </w:tcPr>
          <w:p w14:paraId="5C3D7674">
            <w:pPr>
              <w:jc w:val="center"/>
              <w:rPr>
                <w:rFonts w:ascii="宋体" w:hAnsi="宋体" w:eastAsia="宋体" w:cs="宋体"/>
                <w:sz w:val="24"/>
                <w:szCs w:val="24"/>
              </w:rPr>
            </w:pPr>
            <w:r>
              <w:rPr>
                <w:rFonts w:hint="eastAsia" w:ascii="宋体" w:hAnsi="宋体" w:eastAsia="宋体" w:cs="宋体"/>
                <w:sz w:val="24"/>
                <w:szCs w:val="24"/>
              </w:rPr>
              <w:t>205.5000</w:t>
            </w:r>
          </w:p>
        </w:tc>
      </w:tr>
    </w:tbl>
    <w:p w14:paraId="030D0B31">
      <w:pPr>
        <w:spacing w:line="360" w:lineRule="auto"/>
        <w:ind w:firstLine="480" w:firstLineChars="200"/>
        <w:jc w:val="left"/>
        <w:rPr>
          <w:rFonts w:ascii="宋体" w:hAnsi="宋体" w:eastAsia="宋体" w:cs="宋体"/>
          <w:sz w:val="24"/>
          <w:szCs w:val="24"/>
        </w:rPr>
      </w:pPr>
    </w:p>
    <w:p w14:paraId="57005CE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采购需求：（包括但不限于标的的名称、数量、简要技术需求或服务要求等）</w:t>
      </w:r>
    </w:p>
    <w:p w14:paraId="0C14533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合同履行期限：1年</w:t>
      </w:r>
    </w:p>
    <w:p w14:paraId="59741309">
      <w:pPr>
        <w:spacing w:line="360" w:lineRule="auto"/>
        <w:ind w:firstLine="480" w:firstLineChars="200"/>
        <w:jc w:val="left"/>
        <w:rPr>
          <w:rFonts w:ascii="宋体" w:hAnsi="宋体" w:eastAsia="宋体" w:cs="宋体"/>
          <w:sz w:val="24"/>
          <w:szCs w:val="24"/>
        </w:rPr>
      </w:pPr>
      <w:bookmarkStart w:id="10" w:name="_Toc28359080"/>
      <w:bookmarkStart w:id="11" w:name="_Toc35393791"/>
      <w:bookmarkStart w:id="12" w:name="_Toc35393622"/>
      <w:bookmarkStart w:id="13" w:name="_Toc28359003"/>
      <w:r>
        <w:rPr>
          <w:rFonts w:hint="eastAsia" w:ascii="宋体" w:hAnsi="宋体" w:eastAsia="宋体" w:cs="宋体"/>
          <w:sz w:val="24"/>
          <w:szCs w:val="24"/>
        </w:rPr>
        <w:t>是否接受进口产品：否</w:t>
      </w:r>
    </w:p>
    <w:p w14:paraId="1FE42EC4">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6995111F">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本项目是否为只面向中小企业采购：否。</w:t>
      </w:r>
    </w:p>
    <w:p w14:paraId="5D071CA2">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二、申请人的资格要求：</w:t>
      </w:r>
      <w:bookmarkEnd w:id="10"/>
      <w:bookmarkEnd w:id="11"/>
      <w:bookmarkEnd w:id="12"/>
      <w:bookmarkEnd w:id="13"/>
    </w:p>
    <w:p w14:paraId="090B4EC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02C1AA04">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68A2C743">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（2）具有良好的商业信誉和健全的财务会计制度；</w:t>
      </w:r>
    </w:p>
    <w:p w14:paraId="3B22BAC0">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（3）具有履行合同所必需的设备和专业技术能力；</w:t>
      </w:r>
    </w:p>
    <w:p w14:paraId="22B9F53F">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68E22088">
      <w:pPr>
        <w:adjustRightInd w:val="0"/>
        <w:snapToGrid w:val="0"/>
        <w:spacing w:line="360" w:lineRule="auto"/>
        <w:ind w:firstLine="480" w:firstLineChars="200"/>
        <w:rPr>
          <w:rFonts w:ascii="宋体" w:hAnsi="Arial" w:eastAsia="宋体" w:cs="Times New Roman"/>
          <w:sz w:val="28"/>
          <w:szCs w:val="20"/>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43C6EACF">
      <w:pPr>
        <w:spacing w:line="360" w:lineRule="auto"/>
        <w:ind w:firstLine="480" w:firstLineChars="200"/>
        <w:jc w:val="left"/>
        <w:rPr>
          <w:rFonts w:ascii="宋体" w:hAnsi="宋体" w:eastAsia="宋体" w:cs="宋体"/>
          <w:sz w:val="24"/>
          <w:szCs w:val="24"/>
        </w:rPr>
      </w:pPr>
      <w:bookmarkStart w:id="14" w:name="_Toc28359004"/>
      <w:bookmarkStart w:id="15" w:name="_Toc2835908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5B798F5">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）的“失信被执行人”、“重大税收违法失信主体”和“中国政府采购”网站(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)的“政府采购严重违法失信行为记录名单”的供应商，将拒绝其参加政府采购活动；在标书中附加盖公章的网页查询扫描件，查询日期为公告发布之日起至投标截止之日止。</w:t>
      </w:r>
    </w:p>
    <w:p w14:paraId="126FBC20">
      <w:pPr>
        <w:spacing w:line="360" w:lineRule="auto"/>
        <w:ind w:firstLine="480" w:firstLineChars="200"/>
        <w:jc w:val="left"/>
        <w:rPr>
          <w:rFonts w:ascii="宋体" w:hAnsi="宋体" w:eastAsia="宋体" w:cs="宋体"/>
          <w:sz w:val="24"/>
          <w:szCs w:val="24"/>
        </w:rPr>
      </w:pPr>
      <w:bookmarkStart w:id="16" w:name="_Toc35393623"/>
      <w:bookmarkStart w:id="17" w:name="_Toc35393792"/>
      <w:r>
        <w:rPr>
          <w:rFonts w:hint="eastAsia" w:ascii="宋体" w:hAnsi="宋体" w:eastAsia="宋体" w:cs="宋体"/>
          <w:sz w:val="24"/>
          <w:szCs w:val="24"/>
        </w:rPr>
        <w:t>三、获取招标文件</w:t>
      </w:r>
      <w:bookmarkEnd w:id="14"/>
      <w:bookmarkEnd w:id="15"/>
      <w:bookmarkEnd w:id="16"/>
      <w:bookmarkEnd w:id="17"/>
    </w:p>
    <w:p w14:paraId="62C852C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时间：202</w:t>
      </w:r>
      <w:r>
        <w:rPr>
          <w:rFonts w:ascii="宋体" w:hAnsi="宋体" w:eastAsia="宋体" w:cs="宋体"/>
          <w:sz w:val="24"/>
          <w:szCs w:val="24"/>
        </w:rPr>
        <w:t>5</w:t>
      </w:r>
      <w:r>
        <w:rPr>
          <w:rFonts w:hint="eastAsia" w:ascii="宋体" w:hAnsi="宋体" w:eastAsia="宋体" w:cs="宋体"/>
          <w:sz w:val="24"/>
          <w:szCs w:val="24"/>
        </w:rPr>
        <w:t>年</w:t>
      </w:r>
      <w:r>
        <w:rPr>
          <w:rFonts w:ascii="宋体" w:hAnsi="宋体" w:eastAsia="宋体" w:cs="宋体"/>
          <w:sz w:val="24"/>
          <w:szCs w:val="24"/>
        </w:rPr>
        <w:t>3</w:t>
      </w:r>
      <w:r>
        <w:rPr>
          <w:rFonts w:hint="eastAsia" w:ascii="宋体" w:hAnsi="宋体" w:eastAsia="宋体" w:cs="宋体"/>
          <w:sz w:val="24"/>
          <w:szCs w:val="24"/>
        </w:rPr>
        <w:t>月</w:t>
      </w:r>
      <w:r>
        <w:rPr>
          <w:rFonts w:ascii="宋体" w:hAnsi="宋体" w:eastAsia="宋体" w:cs="宋体"/>
          <w:sz w:val="24"/>
          <w:szCs w:val="24"/>
        </w:rPr>
        <w:t>7</w:t>
      </w:r>
      <w:r>
        <w:rPr>
          <w:rFonts w:hint="eastAsia" w:ascii="宋体" w:hAnsi="宋体" w:eastAsia="宋体" w:cs="宋体"/>
          <w:sz w:val="24"/>
          <w:szCs w:val="24"/>
        </w:rPr>
        <w:t>日至202</w:t>
      </w:r>
      <w:r>
        <w:rPr>
          <w:rFonts w:ascii="宋体" w:hAnsi="宋体" w:eastAsia="宋体" w:cs="宋体"/>
          <w:sz w:val="24"/>
          <w:szCs w:val="24"/>
        </w:rPr>
        <w:t>5</w:t>
      </w:r>
      <w:r>
        <w:rPr>
          <w:rFonts w:hint="eastAsia" w:ascii="宋体" w:hAnsi="宋体" w:eastAsia="宋体" w:cs="宋体"/>
          <w:sz w:val="24"/>
          <w:szCs w:val="24"/>
        </w:rPr>
        <w:t>年</w:t>
      </w:r>
      <w:r>
        <w:rPr>
          <w:rFonts w:ascii="宋体" w:hAnsi="宋体" w:eastAsia="宋体" w:cs="宋体"/>
          <w:sz w:val="24"/>
          <w:szCs w:val="24"/>
        </w:rPr>
        <w:t>3</w:t>
      </w:r>
      <w:r>
        <w:rPr>
          <w:rFonts w:hint="eastAsia" w:ascii="宋体" w:hAnsi="宋体" w:eastAsia="宋体" w:cs="宋体"/>
          <w:sz w:val="24"/>
          <w:szCs w:val="24"/>
        </w:rPr>
        <w:t>月</w:t>
      </w:r>
      <w:r>
        <w:rPr>
          <w:rFonts w:ascii="宋体" w:hAnsi="宋体" w:eastAsia="宋体" w:cs="宋体"/>
          <w:sz w:val="24"/>
          <w:szCs w:val="24"/>
        </w:rPr>
        <w:t>1</w:t>
      </w:r>
      <w:r>
        <w:rPr>
          <w:rFonts w:hint="eastAsia" w:ascii="宋体" w:hAnsi="宋体" w:eastAsia="宋体" w:cs="宋体"/>
          <w:sz w:val="24"/>
          <w:szCs w:val="24"/>
          <w:lang w:val="en-US" w:eastAsia="zh-CN"/>
        </w:rPr>
        <w:t>4</w:t>
      </w:r>
      <w:r>
        <w:rPr>
          <w:rFonts w:hint="eastAsia" w:ascii="宋体" w:hAnsi="宋体" w:eastAsia="宋体" w:cs="宋体"/>
          <w:sz w:val="24"/>
          <w:szCs w:val="24"/>
        </w:rPr>
        <w:t>日（北京时间，法定节假日除外）</w:t>
      </w:r>
    </w:p>
    <w:p w14:paraId="46C0A64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地点：周口市公共资源交易中心网（http://jyzx.zhoukou.gov.cn）</w:t>
      </w:r>
    </w:p>
    <w:p w14:paraId="40D10745">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1C468EC">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售价：0</w:t>
      </w:r>
    </w:p>
    <w:p w14:paraId="303EFCE0">
      <w:pPr>
        <w:spacing w:line="360" w:lineRule="auto"/>
        <w:ind w:firstLine="480" w:firstLineChars="200"/>
        <w:jc w:val="left"/>
        <w:rPr>
          <w:rFonts w:ascii="宋体" w:hAnsi="宋体" w:eastAsia="宋体" w:cs="宋体"/>
          <w:sz w:val="24"/>
          <w:szCs w:val="24"/>
        </w:rPr>
      </w:pPr>
      <w:bookmarkStart w:id="18" w:name="_Toc28359005"/>
      <w:bookmarkStart w:id="19" w:name="_Toc28359082"/>
      <w:bookmarkStart w:id="20" w:name="_Toc35393624"/>
      <w:bookmarkStart w:id="21" w:name="_Toc35393793"/>
      <w:r>
        <w:rPr>
          <w:rFonts w:hint="eastAsia" w:ascii="宋体" w:hAnsi="宋体" w:eastAsia="宋体" w:cs="宋体"/>
          <w:sz w:val="24"/>
          <w:szCs w:val="24"/>
        </w:rPr>
        <w:t>四、提交投标文件</w:t>
      </w:r>
      <w:bookmarkEnd w:id="18"/>
      <w:bookmarkEnd w:id="19"/>
      <w:r>
        <w:rPr>
          <w:rFonts w:hint="eastAsia" w:ascii="宋体" w:hAnsi="宋体" w:eastAsia="宋体" w:cs="宋体"/>
          <w:sz w:val="24"/>
          <w:szCs w:val="24"/>
        </w:rPr>
        <w:t>截止时间、开标时间和地点</w:t>
      </w:r>
      <w:bookmarkEnd w:id="20"/>
      <w:bookmarkEnd w:id="21"/>
    </w:p>
    <w:p w14:paraId="654138A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时间：2025年</w:t>
      </w:r>
      <w:r>
        <w:rPr>
          <w:rFonts w:ascii="宋体" w:hAnsi="宋体" w:eastAsia="宋体" w:cs="宋体"/>
          <w:sz w:val="24"/>
          <w:szCs w:val="24"/>
        </w:rPr>
        <w:t>3</w:t>
      </w:r>
      <w:r>
        <w:rPr>
          <w:rFonts w:hint="eastAsia" w:ascii="宋体" w:hAnsi="宋体" w:eastAsia="宋体" w:cs="宋体"/>
          <w:sz w:val="24"/>
          <w:szCs w:val="24"/>
        </w:rPr>
        <w:t>月</w:t>
      </w:r>
      <w:r>
        <w:rPr>
          <w:rFonts w:ascii="宋体" w:hAnsi="宋体" w:eastAsia="宋体" w:cs="宋体"/>
          <w:sz w:val="24"/>
          <w:szCs w:val="24"/>
        </w:rPr>
        <w:t>2</w:t>
      </w:r>
      <w:r>
        <w:rPr>
          <w:rFonts w:hint="eastAsia" w:ascii="宋体" w:hAnsi="宋体" w:eastAsia="宋体" w:cs="宋体"/>
          <w:sz w:val="24"/>
          <w:szCs w:val="24"/>
          <w:lang w:val="en-US" w:eastAsia="zh-CN"/>
        </w:rPr>
        <w:t>8</w:t>
      </w:r>
      <w:r>
        <w:rPr>
          <w:rFonts w:hint="eastAsia" w:ascii="宋体" w:hAnsi="宋体" w:eastAsia="宋体" w:cs="宋体"/>
          <w:sz w:val="24"/>
          <w:szCs w:val="24"/>
        </w:rPr>
        <w:t>日10点0分（北京时间）</w:t>
      </w:r>
    </w:p>
    <w:p w14:paraId="3561E20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地点：周口市公共资源交易中心开标室</w:t>
      </w:r>
    </w:p>
    <w:p w14:paraId="65A7EAB1">
      <w:pPr>
        <w:spacing w:line="360" w:lineRule="auto"/>
        <w:ind w:firstLine="480" w:firstLineChars="200"/>
        <w:jc w:val="left"/>
        <w:rPr>
          <w:rFonts w:ascii="宋体" w:hAnsi="宋体" w:eastAsia="宋体" w:cs="宋体"/>
          <w:sz w:val="24"/>
          <w:szCs w:val="24"/>
        </w:rPr>
      </w:pPr>
      <w:bookmarkStart w:id="22" w:name="_Toc35393625"/>
      <w:bookmarkStart w:id="23" w:name="_Toc28359084"/>
      <w:bookmarkStart w:id="24" w:name="_Toc35393794"/>
      <w:bookmarkStart w:id="25" w:name="_Toc28359007"/>
      <w:r>
        <w:rPr>
          <w:rFonts w:hint="eastAsia" w:ascii="宋体" w:hAnsi="宋体" w:eastAsia="宋体" w:cs="宋体"/>
          <w:sz w:val="24"/>
          <w:szCs w:val="24"/>
        </w:rPr>
        <w:t>五、公告期限</w:t>
      </w:r>
      <w:bookmarkEnd w:id="22"/>
      <w:bookmarkEnd w:id="23"/>
      <w:bookmarkEnd w:id="24"/>
      <w:bookmarkEnd w:id="25"/>
    </w:p>
    <w:p w14:paraId="5A926EA8">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自本公告发布之日起5个工作日。</w:t>
      </w:r>
    </w:p>
    <w:p w14:paraId="7805FD88">
      <w:pPr>
        <w:spacing w:line="360" w:lineRule="auto"/>
        <w:ind w:firstLine="480" w:firstLineChars="200"/>
        <w:jc w:val="left"/>
        <w:rPr>
          <w:rFonts w:ascii="宋体" w:hAnsi="宋体" w:eastAsia="宋体" w:cs="宋体"/>
          <w:sz w:val="24"/>
          <w:szCs w:val="24"/>
        </w:rPr>
      </w:pPr>
      <w:bookmarkStart w:id="26" w:name="_Toc35393795"/>
      <w:bookmarkStart w:id="27" w:name="_Toc35393626"/>
      <w:r>
        <w:rPr>
          <w:rFonts w:hint="eastAsia" w:ascii="宋体" w:hAnsi="宋体" w:eastAsia="宋体" w:cs="宋体"/>
          <w:sz w:val="24"/>
          <w:szCs w:val="24"/>
        </w:rPr>
        <w:t>六、其他补充事宜</w:t>
      </w:r>
      <w:bookmarkEnd w:id="26"/>
      <w:bookmarkEnd w:id="27"/>
    </w:p>
    <w:p w14:paraId="355914F5">
      <w:pPr>
        <w:spacing w:line="360" w:lineRule="auto"/>
        <w:ind w:firstLine="480" w:firstLineChars="200"/>
        <w:jc w:val="left"/>
        <w:rPr>
          <w:rFonts w:ascii="宋体" w:hAnsi="宋体" w:eastAsia="宋体" w:cs="宋体"/>
          <w:sz w:val="24"/>
          <w:szCs w:val="24"/>
        </w:rPr>
      </w:pPr>
      <w:bookmarkStart w:id="28" w:name="_Toc35393796"/>
      <w:bookmarkStart w:id="29" w:name="_Toc28359008"/>
      <w:bookmarkStart w:id="30" w:name="_Toc28359085"/>
      <w:bookmarkStart w:id="31" w:name="_Toc35393627"/>
      <w:r>
        <w:rPr>
          <w:rFonts w:hint="eastAsia" w:ascii="宋体" w:hAnsi="宋体" w:eastAsia="宋体" w:cs="宋体"/>
          <w:sz w:val="24"/>
          <w:szCs w:val="24"/>
        </w:rPr>
        <w:t>无</w:t>
      </w:r>
    </w:p>
    <w:p w14:paraId="2EF685E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七、对本次招标提出询问，请按以下方式联系。</w:t>
      </w:r>
      <w:bookmarkEnd w:id="28"/>
      <w:bookmarkEnd w:id="29"/>
      <w:bookmarkEnd w:id="30"/>
      <w:bookmarkEnd w:id="31"/>
    </w:p>
    <w:p w14:paraId="6174F7C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1.采购人信息</w:t>
      </w:r>
    </w:p>
    <w:p w14:paraId="2F38512F">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名称：周口市生态环境局项城分局　　　　　　　　　　　　</w:t>
      </w:r>
    </w:p>
    <w:p w14:paraId="1FB59DE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地址：项城市　　　　　　　　　　　　</w:t>
      </w:r>
    </w:p>
    <w:p w14:paraId="7C98408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项目联系人：邵海兵    联系方式：</w:t>
      </w:r>
      <w:bookmarkStart w:id="32" w:name="_Toc28359009"/>
      <w:bookmarkStart w:id="33" w:name="_Toc28359086"/>
      <w:r>
        <w:rPr>
          <w:rFonts w:ascii="宋体" w:hAnsi="宋体" w:eastAsia="宋体" w:cs="宋体"/>
          <w:sz w:val="24"/>
          <w:szCs w:val="24"/>
        </w:rPr>
        <w:t>18603886487</w:t>
      </w:r>
    </w:p>
    <w:p w14:paraId="3593F0EE">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2.采购代理机构信息</w:t>
      </w:r>
      <w:bookmarkEnd w:id="32"/>
      <w:bookmarkEnd w:id="33"/>
    </w:p>
    <w:p w14:paraId="0809249F">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名称：周口市公共资源交易中心政府采购中心　　　　　　　　　　　　</w:t>
      </w:r>
    </w:p>
    <w:p w14:paraId="75729D8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地址：周口市光明路与政通路交叉口向北100米路东</w:t>
      </w:r>
    </w:p>
    <w:p w14:paraId="0C9B24F5">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王园园</w:t>
      </w: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rPr>
        <w:t xml:space="preserve">     联系方式：</w:t>
      </w:r>
      <w:bookmarkStart w:id="34" w:name="_Toc28359010"/>
      <w:bookmarkStart w:id="35" w:name="_Toc28359087"/>
      <w:r>
        <w:rPr>
          <w:rFonts w:hint="eastAsia" w:ascii="宋体" w:hAnsi="宋体" w:eastAsia="宋体" w:cs="宋体"/>
          <w:sz w:val="24"/>
          <w:szCs w:val="24"/>
        </w:rPr>
        <w:t>0394-8106517</w:t>
      </w:r>
      <w:bookmarkEnd w:id="34"/>
      <w:bookmarkEnd w:id="35"/>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19913281180</w:t>
      </w:r>
    </w:p>
    <w:p w14:paraId="0131958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3.项目联系方式</w:t>
      </w:r>
    </w:p>
    <w:p w14:paraId="3D346A8C">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项目联系人：邵海兵    联系方式：</w:t>
      </w:r>
      <w:r>
        <w:rPr>
          <w:rFonts w:ascii="宋体" w:hAnsi="宋体" w:eastAsia="宋体" w:cs="宋体"/>
          <w:sz w:val="24"/>
          <w:szCs w:val="24"/>
        </w:rPr>
        <w:t>18603886487</w:t>
      </w:r>
    </w:p>
    <w:p w14:paraId="42A67F69">
      <w:pPr>
        <w:spacing w:after="120"/>
        <w:ind w:firstLine="480" w:firstLineChars="200"/>
        <w:rPr>
          <w:rFonts w:ascii="Times New Roman" w:hAnsi="Times New Roman" w:eastAsia="宋体" w:cs="Times New Roman"/>
          <w:szCs w:val="20"/>
        </w:rPr>
      </w:pPr>
      <w:r>
        <w:rPr>
          <w:rFonts w:hint="eastAsia" w:ascii="宋体" w:hAnsi="宋体" w:eastAsia="宋体" w:cs="宋体"/>
          <w:sz w:val="24"/>
          <w:szCs w:val="24"/>
        </w:rPr>
        <w:t xml:space="preserve"> </w:t>
      </w:r>
    </w:p>
    <w:p w14:paraId="2DAD48D7">
      <w:pPr>
        <w:spacing w:after="120"/>
        <w:rPr>
          <w:rFonts w:ascii="Times New Roman" w:hAnsi="Times New Roman" w:eastAsia="宋体" w:cs="Times New Roman"/>
          <w:szCs w:val="20"/>
        </w:rPr>
      </w:pPr>
    </w:p>
    <w:p w14:paraId="503342F0">
      <w:pPr>
        <w:adjustRightInd w:val="0"/>
        <w:snapToGrid w:val="0"/>
        <w:spacing w:line="360" w:lineRule="auto"/>
        <w:ind w:firstLine="2040" w:firstLineChars="850"/>
        <w:rPr>
          <w:rFonts w:ascii="宋体" w:hAnsi="宋体" w:eastAsia="宋体" w:cs="宋体"/>
          <w:sz w:val="24"/>
          <w:szCs w:val="24"/>
        </w:rPr>
      </w:pPr>
      <w:r>
        <w:rPr>
          <w:rFonts w:hint="eastAsia" w:ascii="宋体" w:hAnsi="宋体" w:eastAsia="宋体" w:cs="宋体"/>
          <w:sz w:val="24"/>
          <w:szCs w:val="24"/>
        </w:rPr>
        <w:t>周口市公共资源交易中心政府采购中心</w:t>
      </w:r>
    </w:p>
    <w:p w14:paraId="6978E17B">
      <w:pPr>
        <w:adjustRightInd w:val="0"/>
        <w:snapToGrid w:val="0"/>
        <w:spacing w:line="360" w:lineRule="auto"/>
        <w:ind w:firstLine="3360" w:firstLineChars="1400"/>
        <w:jc w:val="left"/>
        <w:rPr>
          <w:rFonts w:ascii="宋体" w:hAnsi="宋体" w:eastAsia="宋体" w:cs="宋体"/>
          <w:sz w:val="18"/>
          <w:szCs w:val="18"/>
        </w:rPr>
      </w:pPr>
      <w:r>
        <w:rPr>
          <w:rFonts w:ascii="宋体" w:hAnsi="宋体" w:eastAsia="宋体" w:cs="宋体"/>
          <w:sz w:val="24"/>
          <w:szCs w:val="24"/>
        </w:rPr>
        <w:t>2025</w:t>
      </w:r>
      <w:r>
        <w:rPr>
          <w:rFonts w:hint="eastAsia" w:ascii="宋体" w:hAnsi="宋体" w:eastAsia="宋体" w:cs="宋体"/>
          <w:sz w:val="24"/>
          <w:szCs w:val="24"/>
        </w:rPr>
        <w:t>年</w:t>
      </w:r>
      <w:r>
        <w:rPr>
          <w:rFonts w:ascii="宋体" w:hAnsi="宋体" w:eastAsia="宋体" w:cs="宋体"/>
          <w:sz w:val="24"/>
          <w:szCs w:val="24"/>
        </w:rPr>
        <w:t>3</w:t>
      </w:r>
      <w:r>
        <w:rPr>
          <w:rFonts w:hint="eastAsia" w:ascii="宋体" w:hAnsi="宋体" w:eastAsia="宋体" w:cs="宋体"/>
          <w:sz w:val="24"/>
          <w:szCs w:val="24"/>
        </w:rPr>
        <w:t xml:space="preserve"> 月</w:t>
      </w:r>
      <w:r>
        <w:rPr>
          <w:rFonts w:ascii="宋体" w:hAnsi="宋体" w:eastAsia="宋体" w:cs="宋体"/>
          <w:sz w:val="24"/>
          <w:szCs w:val="24"/>
        </w:rPr>
        <w:t>7</w:t>
      </w:r>
      <w:r>
        <w:rPr>
          <w:rFonts w:hint="eastAsia" w:ascii="宋体" w:hAnsi="宋体" w:eastAsia="宋体" w:cs="宋体"/>
          <w:sz w:val="24"/>
          <w:szCs w:val="24"/>
        </w:rPr>
        <w:t>日　　</w:t>
      </w:r>
    </w:p>
    <w:p w14:paraId="5D811F71">
      <w:pPr>
        <w:spacing w:line="360" w:lineRule="auto"/>
        <w:ind w:firstLine="3360" w:firstLineChars="1400"/>
        <w:jc w:val="left"/>
        <w:rPr>
          <w:rFonts w:ascii="宋体" w:hAnsi="宋体" w:eastAsia="宋体" w:cs="宋体"/>
          <w:sz w:val="24"/>
          <w:szCs w:val="24"/>
        </w:rPr>
      </w:pPr>
      <w:r>
        <w:rPr>
          <w:rFonts w:hint="eastAsia" w:ascii="宋体" w:hAnsi="宋体" w:eastAsia="宋体" w:cs="宋体"/>
          <w:sz w:val="24"/>
          <w:szCs w:val="24"/>
        </w:rPr>
        <w:t>　　　　　　　　</w:t>
      </w:r>
    </w:p>
    <w:p w14:paraId="642EB9B9">
      <w:pPr>
        <w:widowControl/>
        <w:jc w:val="left"/>
        <w:rPr>
          <w:rFonts w:ascii="仿宋" w:hAnsi="仿宋" w:eastAsia="仿宋" w:cs="Times New Roman"/>
          <w:sz w:val="28"/>
          <w:szCs w:val="28"/>
        </w:rPr>
      </w:pPr>
    </w:p>
    <w:p w14:paraId="76F9B56E">
      <w:pPr>
        <w:widowControl/>
        <w:jc w:val="left"/>
        <w:rPr>
          <w:rFonts w:ascii="仿宋" w:hAnsi="仿宋" w:eastAsia="仿宋" w:cs="Times New Roman"/>
          <w:sz w:val="28"/>
          <w:szCs w:val="28"/>
        </w:rPr>
      </w:pPr>
    </w:p>
    <w:p w14:paraId="03731690">
      <w:pPr>
        <w:rPr>
          <w:rFonts w:ascii="Times New Roman" w:hAnsi="Times New Roman" w:eastAsia="宋体" w:cs="Times New Roman"/>
          <w:szCs w:val="20"/>
        </w:rPr>
      </w:pPr>
    </w:p>
    <w:p w14:paraId="5F5A87DB">
      <w:pPr>
        <w:adjustRightInd w:val="0"/>
        <w:snapToGrid w:val="0"/>
        <w:spacing w:line="360" w:lineRule="auto"/>
        <w:jc w:val="left"/>
        <w:rPr>
          <w:rFonts w:ascii="宋体" w:hAnsi="宋体" w:eastAsia="宋体" w:cs="宋体"/>
          <w:sz w:val="18"/>
          <w:szCs w:val="18"/>
        </w:rPr>
      </w:pPr>
      <w:bookmarkStart w:id="36" w:name="OLE_LINK5"/>
      <w:bookmarkStart w:id="37" w:name="_Hlt510343011"/>
      <w:bookmarkStart w:id="38" w:name="_Hlt510342998"/>
      <w:bookmarkStart w:id="39" w:name="_Toc7329_WPSOffice_Level1"/>
    </w:p>
    <w:p w14:paraId="26AD4480">
      <w:pPr>
        <w:adjustRightInd w:val="0"/>
        <w:snapToGrid w:val="0"/>
        <w:spacing w:line="360" w:lineRule="auto"/>
        <w:jc w:val="left"/>
        <w:rPr>
          <w:rFonts w:ascii="宋体" w:hAnsi="宋体" w:eastAsia="宋体" w:cs="宋体"/>
          <w:sz w:val="18"/>
          <w:szCs w:val="18"/>
        </w:rPr>
      </w:pPr>
    </w:p>
    <w:p w14:paraId="5621D6EE">
      <w:pPr>
        <w:adjustRightInd w:val="0"/>
        <w:snapToGrid w:val="0"/>
        <w:spacing w:line="360" w:lineRule="auto"/>
        <w:jc w:val="left"/>
        <w:rPr>
          <w:rFonts w:ascii="宋体" w:hAnsi="宋体" w:eastAsia="宋体" w:cs="宋体"/>
          <w:sz w:val="18"/>
          <w:szCs w:val="18"/>
        </w:rPr>
      </w:pPr>
    </w:p>
    <w:bookmarkEnd w:id="36"/>
    <w:p w14:paraId="18B3FCD6">
      <w:pPr>
        <w:adjustRightInd w:val="0"/>
        <w:snapToGrid w:val="0"/>
        <w:spacing w:line="360" w:lineRule="auto"/>
        <w:jc w:val="left"/>
        <w:rPr>
          <w:rFonts w:ascii="宋体" w:hAnsi="宋体" w:eastAsia="宋体" w:cs="宋体"/>
          <w:sz w:val="18"/>
          <w:szCs w:val="18"/>
        </w:rPr>
      </w:pPr>
    </w:p>
    <w:p w14:paraId="2DFABEA4">
      <w:pPr>
        <w:adjustRightInd w:val="0"/>
        <w:snapToGrid w:val="0"/>
        <w:spacing w:line="360" w:lineRule="auto"/>
        <w:jc w:val="left"/>
        <w:rPr>
          <w:rFonts w:ascii="宋体" w:hAnsi="宋体" w:eastAsia="宋体" w:cs="宋体"/>
          <w:sz w:val="18"/>
          <w:szCs w:val="18"/>
        </w:rPr>
      </w:pPr>
    </w:p>
    <w:p w14:paraId="57E61DD0">
      <w:pPr>
        <w:adjustRightInd w:val="0"/>
        <w:snapToGrid w:val="0"/>
        <w:spacing w:line="360" w:lineRule="auto"/>
        <w:jc w:val="left"/>
        <w:rPr>
          <w:rFonts w:ascii="宋体" w:hAnsi="宋体" w:eastAsia="宋体" w:cs="宋体"/>
          <w:sz w:val="18"/>
          <w:szCs w:val="18"/>
        </w:rPr>
      </w:pPr>
    </w:p>
    <w:p w14:paraId="52547CC0">
      <w:pPr>
        <w:adjustRightInd w:val="0"/>
        <w:snapToGrid w:val="0"/>
        <w:spacing w:line="360" w:lineRule="auto"/>
        <w:jc w:val="left"/>
        <w:rPr>
          <w:rFonts w:ascii="宋体" w:hAnsi="宋体" w:eastAsia="宋体" w:cs="宋体"/>
          <w:sz w:val="18"/>
          <w:szCs w:val="18"/>
        </w:rPr>
      </w:pPr>
    </w:p>
    <w:p w14:paraId="404F7D3C">
      <w:pPr>
        <w:adjustRightInd w:val="0"/>
        <w:snapToGrid w:val="0"/>
        <w:spacing w:line="360" w:lineRule="auto"/>
        <w:jc w:val="left"/>
        <w:rPr>
          <w:rFonts w:ascii="宋体" w:hAnsi="宋体" w:eastAsia="宋体" w:cs="宋体"/>
          <w:sz w:val="18"/>
          <w:szCs w:val="18"/>
        </w:rPr>
      </w:pPr>
    </w:p>
    <w:p w14:paraId="6844E716">
      <w:pPr>
        <w:adjustRightInd w:val="0"/>
        <w:snapToGrid w:val="0"/>
        <w:spacing w:line="360" w:lineRule="auto"/>
        <w:jc w:val="left"/>
        <w:rPr>
          <w:rFonts w:ascii="宋体" w:hAnsi="宋体" w:eastAsia="宋体" w:cs="宋体"/>
          <w:sz w:val="18"/>
          <w:szCs w:val="18"/>
        </w:rPr>
      </w:pPr>
    </w:p>
    <w:p w14:paraId="1C7D726A">
      <w:pPr>
        <w:adjustRightInd w:val="0"/>
        <w:snapToGrid w:val="0"/>
        <w:spacing w:line="360" w:lineRule="auto"/>
        <w:jc w:val="left"/>
        <w:rPr>
          <w:rFonts w:ascii="宋体" w:hAnsi="宋体" w:eastAsia="宋体" w:cs="宋体"/>
          <w:sz w:val="18"/>
          <w:szCs w:val="18"/>
        </w:rPr>
      </w:pPr>
    </w:p>
    <w:p w14:paraId="271FF6A5">
      <w:pPr>
        <w:adjustRightInd w:val="0"/>
        <w:snapToGrid w:val="0"/>
        <w:spacing w:line="360" w:lineRule="auto"/>
        <w:jc w:val="left"/>
        <w:rPr>
          <w:rFonts w:ascii="宋体" w:hAnsi="宋体" w:eastAsia="宋体" w:cs="宋体"/>
          <w:sz w:val="18"/>
          <w:szCs w:val="18"/>
        </w:rPr>
      </w:pPr>
    </w:p>
    <w:p w14:paraId="4B9E41B5">
      <w:pPr>
        <w:adjustRightInd w:val="0"/>
        <w:snapToGrid w:val="0"/>
        <w:spacing w:line="360" w:lineRule="auto"/>
        <w:jc w:val="left"/>
        <w:rPr>
          <w:rFonts w:ascii="宋体" w:hAnsi="宋体" w:eastAsia="宋体" w:cs="宋体"/>
          <w:sz w:val="18"/>
          <w:szCs w:val="18"/>
        </w:rPr>
      </w:pPr>
    </w:p>
    <w:p w14:paraId="27EBEA5E">
      <w:pPr>
        <w:adjustRightInd w:val="0"/>
        <w:snapToGrid w:val="0"/>
        <w:spacing w:line="360" w:lineRule="auto"/>
        <w:jc w:val="left"/>
        <w:rPr>
          <w:rFonts w:ascii="宋体" w:hAnsi="宋体" w:eastAsia="宋体" w:cs="宋体"/>
          <w:sz w:val="18"/>
          <w:szCs w:val="18"/>
        </w:rPr>
      </w:pPr>
    </w:p>
    <w:p w14:paraId="689685E4">
      <w:pPr>
        <w:adjustRightInd w:val="0"/>
        <w:snapToGrid w:val="0"/>
        <w:spacing w:line="360" w:lineRule="auto"/>
        <w:jc w:val="left"/>
        <w:rPr>
          <w:rFonts w:ascii="宋体" w:hAnsi="宋体" w:eastAsia="宋体" w:cs="宋体"/>
          <w:sz w:val="18"/>
          <w:szCs w:val="18"/>
        </w:rPr>
      </w:pPr>
    </w:p>
    <w:p w14:paraId="1036E364">
      <w:pPr>
        <w:adjustRightInd w:val="0"/>
        <w:snapToGrid w:val="0"/>
        <w:spacing w:line="360" w:lineRule="auto"/>
        <w:jc w:val="left"/>
        <w:rPr>
          <w:rFonts w:ascii="宋体" w:hAnsi="宋体" w:eastAsia="宋体" w:cs="宋体"/>
          <w:sz w:val="18"/>
          <w:szCs w:val="18"/>
        </w:rPr>
      </w:pPr>
    </w:p>
    <w:p w14:paraId="04E8F408">
      <w:pPr>
        <w:keepNext/>
        <w:keepLines/>
        <w:spacing w:before="260" w:after="260" w:line="416" w:lineRule="auto"/>
        <w:jc w:val="center"/>
        <w:outlineLvl w:val="1"/>
        <w:rPr>
          <w:rFonts w:ascii="宋体" w:hAnsi="宋体" w:eastAsia="宋体" w:cs="宋体"/>
          <w:b/>
          <w:bCs/>
          <w:sz w:val="32"/>
          <w:szCs w:val="32"/>
        </w:rPr>
      </w:pPr>
      <w:bookmarkStart w:id="40" w:name="_Toc8586"/>
      <w:r>
        <w:rPr>
          <w:rFonts w:hint="eastAsia" w:ascii="宋体" w:hAnsi="宋体" w:eastAsia="宋体" w:cs="宋体"/>
          <w:b/>
          <w:bCs/>
          <w:sz w:val="32"/>
          <w:szCs w:val="32"/>
        </w:rPr>
        <w:t>第二章 投标人须</w:t>
      </w:r>
      <w:bookmarkEnd w:id="37"/>
      <w:r>
        <w:rPr>
          <w:rFonts w:hint="eastAsia" w:ascii="宋体" w:hAnsi="宋体" w:eastAsia="宋体" w:cs="宋体"/>
          <w:b/>
          <w:bCs/>
          <w:sz w:val="32"/>
          <w:szCs w:val="32"/>
        </w:rPr>
        <w:t>知前</w:t>
      </w:r>
      <w:bookmarkEnd w:id="38"/>
      <w:r>
        <w:rPr>
          <w:rFonts w:hint="eastAsia" w:ascii="宋体" w:hAnsi="宋体" w:eastAsia="宋体" w:cs="宋体"/>
          <w:b/>
          <w:bCs/>
          <w:sz w:val="32"/>
          <w:szCs w:val="32"/>
        </w:rPr>
        <w:t>附表</w:t>
      </w:r>
      <w:bookmarkEnd w:id="39"/>
      <w:bookmarkEnd w:id="40"/>
    </w:p>
    <w:tbl>
      <w:tblPr>
        <w:tblStyle w:val="71"/>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2D05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vAlign w:val="center"/>
          </w:tcPr>
          <w:p w14:paraId="516053C8">
            <w:pPr>
              <w:rPr>
                <w:rFonts w:ascii="宋体" w:hAnsi="宋体" w:eastAsia="宋体" w:cs="宋体"/>
                <w:sz w:val="24"/>
                <w:szCs w:val="24"/>
              </w:rPr>
            </w:pPr>
            <w:r>
              <w:rPr>
                <w:rFonts w:hint="eastAsia" w:ascii="宋体" w:hAnsi="宋体" w:eastAsia="宋体" w:cs="宋体"/>
                <w:sz w:val="24"/>
                <w:szCs w:val="24"/>
              </w:rPr>
              <w:t>序号</w:t>
            </w:r>
          </w:p>
        </w:tc>
        <w:tc>
          <w:tcPr>
            <w:tcW w:w="2833" w:type="dxa"/>
            <w:vAlign w:val="center"/>
          </w:tcPr>
          <w:p w14:paraId="5C4928E7">
            <w:pPr>
              <w:rPr>
                <w:rFonts w:ascii="宋体" w:hAnsi="宋体" w:eastAsia="宋体" w:cs="宋体"/>
                <w:sz w:val="24"/>
                <w:szCs w:val="24"/>
              </w:rPr>
            </w:pPr>
            <w:r>
              <w:rPr>
                <w:rFonts w:hint="eastAsia" w:ascii="宋体" w:hAnsi="宋体" w:eastAsia="宋体" w:cs="宋体"/>
                <w:sz w:val="24"/>
                <w:szCs w:val="24"/>
              </w:rPr>
              <w:t>内容</w:t>
            </w:r>
          </w:p>
        </w:tc>
        <w:tc>
          <w:tcPr>
            <w:tcW w:w="6519" w:type="dxa"/>
            <w:vAlign w:val="center"/>
          </w:tcPr>
          <w:p w14:paraId="2F8368AB">
            <w:pPr>
              <w:rPr>
                <w:rFonts w:ascii="宋体" w:hAnsi="宋体" w:eastAsia="宋体" w:cs="宋体"/>
                <w:sz w:val="24"/>
                <w:szCs w:val="24"/>
              </w:rPr>
            </w:pPr>
            <w:r>
              <w:rPr>
                <w:rFonts w:hint="eastAsia" w:ascii="宋体" w:hAnsi="宋体" w:eastAsia="宋体" w:cs="宋体"/>
                <w:sz w:val="24"/>
                <w:szCs w:val="24"/>
              </w:rPr>
              <w:t>说明与要求</w:t>
            </w:r>
          </w:p>
        </w:tc>
      </w:tr>
      <w:tr w14:paraId="57F7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vAlign w:val="center"/>
          </w:tcPr>
          <w:p w14:paraId="78B3D6F8">
            <w:pPr>
              <w:rPr>
                <w:rFonts w:ascii="宋体" w:hAnsi="宋体" w:eastAsia="宋体" w:cs="宋体"/>
                <w:sz w:val="24"/>
                <w:szCs w:val="24"/>
              </w:rPr>
            </w:pPr>
            <w:r>
              <w:rPr>
                <w:rFonts w:hint="eastAsia" w:ascii="宋体" w:hAnsi="宋体" w:eastAsia="宋体" w:cs="宋体"/>
                <w:sz w:val="24"/>
                <w:szCs w:val="24"/>
              </w:rPr>
              <w:t>1</w:t>
            </w:r>
          </w:p>
        </w:tc>
        <w:tc>
          <w:tcPr>
            <w:tcW w:w="2833" w:type="dxa"/>
            <w:vAlign w:val="center"/>
          </w:tcPr>
          <w:p w14:paraId="5862EB9C">
            <w:pPr>
              <w:rPr>
                <w:rFonts w:ascii="宋体" w:hAnsi="宋体" w:eastAsia="宋体" w:cs="宋体"/>
                <w:sz w:val="24"/>
                <w:szCs w:val="24"/>
              </w:rPr>
            </w:pPr>
            <w:r>
              <w:rPr>
                <w:rFonts w:hint="eastAsia" w:ascii="宋体" w:hAnsi="宋体" w:eastAsia="宋体" w:cs="宋体"/>
                <w:sz w:val="24"/>
                <w:szCs w:val="24"/>
              </w:rPr>
              <w:t>采购人</w:t>
            </w:r>
          </w:p>
        </w:tc>
        <w:tc>
          <w:tcPr>
            <w:tcW w:w="6519" w:type="dxa"/>
            <w:vAlign w:val="center"/>
          </w:tcPr>
          <w:p w14:paraId="5785CCAC">
            <w:pPr>
              <w:rPr>
                <w:rFonts w:ascii="宋体" w:hAnsi="宋体" w:eastAsia="宋体" w:cs="宋体"/>
                <w:sz w:val="24"/>
                <w:szCs w:val="24"/>
              </w:rPr>
            </w:pPr>
            <w:r>
              <w:rPr>
                <w:rFonts w:hint="eastAsia" w:ascii="宋体" w:hAnsi="宋体" w:eastAsia="宋体" w:cs="宋体"/>
                <w:sz w:val="24"/>
                <w:szCs w:val="24"/>
              </w:rPr>
              <w:t>周口市生态环境局项城分局</w:t>
            </w:r>
          </w:p>
        </w:tc>
      </w:tr>
      <w:tr w14:paraId="68C8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788" w:type="dxa"/>
            <w:vAlign w:val="center"/>
          </w:tcPr>
          <w:p w14:paraId="39E94843">
            <w:pPr>
              <w:rPr>
                <w:rFonts w:ascii="宋体" w:hAnsi="宋体" w:eastAsia="宋体" w:cs="宋体"/>
                <w:sz w:val="24"/>
                <w:szCs w:val="24"/>
              </w:rPr>
            </w:pPr>
            <w:r>
              <w:rPr>
                <w:rFonts w:hint="eastAsia" w:ascii="宋体" w:hAnsi="宋体" w:eastAsia="宋体" w:cs="宋体"/>
                <w:sz w:val="24"/>
                <w:szCs w:val="24"/>
              </w:rPr>
              <w:t>2</w:t>
            </w:r>
          </w:p>
        </w:tc>
        <w:tc>
          <w:tcPr>
            <w:tcW w:w="2833" w:type="dxa"/>
            <w:vAlign w:val="center"/>
          </w:tcPr>
          <w:p w14:paraId="67F0987E">
            <w:pPr>
              <w:rPr>
                <w:rFonts w:ascii="宋体" w:hAnsi="宋体" w:eastAsia="宋体" w:cs="宋体"/>
                <w:sz w:val="24"/>
                <w:szCs w:val="24"/>
              </w:rPr>
            </w:pPr>
            <w:r>
              <w:rPr>
                <w:rFonts w:hint="eastAsia" w:ascii="宋体" w:hAnsi="宋体" w:eastAsia="宋体" w:cs="宋体"/>
                <w:sz w:val="24"/>
                <w:szCs w:val="24"/>
              </w:rPr>
              <w:t>委托人</w:t>
            </w:r>
          </w:p>
        </w:tc>
        <w:tc>
          <w:tcPr>
            <w:tcW w:w="6519" w:type="dxa"/>
            <w:vAlign w:val="center"/>
          </w:tcPr>
          <w:p w14:paraId="4D30853E">
            <w:pPr>
              <w:rPr>
                <w:rFonts w:ascii="宋体" w:hAnsi="宋体" w:eastAsia="宋体" w:cs="宋体"/>
                <w:sz w:val="24"/>
                <w:szCs w:val="24"/>
              </w:rPr>
            </w:pPr>
            <w:r>
              <w:rPr>
                <w:rFonts w:hint="eastAsia" w:ascii="宋体" w:hAnsi="宋体" w:eastAsia="宋体" w:cs="宋体"/>
                <w:sz w:val="24"/>
                <w:szCs w:val="24"/>
              </w:rPr>
              <w:t>周口市生态环境局项城分局</w:t>
            </w:r>
          </w:p>
        </w:tc>
      </w:tr>
      <w:tr w14:paraId="4F3C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040C68D">
            <w:pPr>
              <w:rPr>
                <w:rFonts w:ascii="宋体" w:hAnsi="宋体" w:eastAsia="宋体" w:cs="宋体"/>
                <w:sz w:val="24"/>
                <w:szCs w:val="24"/>
              </w:rPr>
            </w:pPr>
            <w:r>
              <w:rPr>
                <w:rFonts w:hint="eastAsia" w:ascii="宋体" w:hAnsi="宋体" w:eastAsia="宋体" w:cs="宋体"/>
                <w:sz w:val="24"/>
                <w:szCs w:val="24"/>
              </w:rPr>
              <w:t>3</w:t>
            </w:r>
          </w:p>
        </w:tc>
        <w:tc>
          <w:tcPr>
            <w:tcW w:w="2833" w:type="dxa"/>
            <w:vAlign w:val="center"/>
          </w:tcPr>
          <w:p w14:paraId="777CA619">
            <w:pPr>
              <w:rPr>
                <w:rFonts w:ascii="宋体" w:hAnsi="宋体" w:eastAsia="宋体" w:cs="宋体"/>
                <w:sz w:val="24"/>
                <w:szCs w:val="24"/>
              </w:rPr>
            </w:pPr>
            <w:r>
              <w:rPr>
                <w:rFonts w:hint="eastAsia" w:ascii="宋体" w:hAnsi="宋体" w:eastAsia="宋体" w:cs="宋体"/>
                <w:sz w:val="24"/>
                <w:szCs w:val="24"/>
              </w:rPr>
              <w:t>采购代理机构</w:t>
            </w:r>
          </w:p>
        </w:tc>
        <w:tc>
          <w:tcPr>
            <w:tcW w:w="6519" w:type="dxa"/>
            <w:vAlign w:val="center"/>
          </w:tcPr>
          <w:p w14:paraId="65A10A94">
            <w:pPr>
              <w:rPr>
                <w:rFonts w:ascii="宋体" w:hAnsi="宋体" w:eastAsia="宋体" w:cs="宋体"/>
                <w:sz w:val="24"/>
                <w:szCs w:val="24"/>
              </w:rPr>
            </w:pPr>
            <w:r>
              <w:rPr>
                <w:rFonts w:hint="eastAsia" w:ascii="宋体" w:hAnsi="宋体" w:eastAsia="宋体" w:cs="宋体"/>
                <w:sz w:val="24"/>
                <w:szCs w:val="24"/>
              </w:rPr>
              <w:t>名  称：周口市公共资源交易中心政府采购中心</w:t>
            </w:r>
          </w:p>
          <w:p w14:paraId="25AAB0CB">
            <w:pPr>
              <w:rPr>
                <w:rFonts w:ascii="宋体" w:hAnsi="宋体" w:eastAsia="宋体" w:cs="宋体"/>
                <w:sz w:val="24"/>
                <w:szCs w:val="24"/>
              </w:rPr>
            </w:pPr>
            <w:r>
              <w:rPr>
                <w:rFonts w:hint="eastAsia" w:ascii="宋体" w:hAnsi="宋体" w:eastAsia="宋体" w:cs="宋体"/>
                <w:sz w:val="24"/>
                <w:szCs w:val="24"/>
              </w:rPr>
              <w:t>地  址：周口市光明路与政通路交叉口向北100米路东</w:t>
            </w:r>
          </w:p>
        </w:tc>
      </w:tr>
      <w:tr w14:paraId="4426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51359B1">
            <w:pPr>
              <w:rPr>
                <w:rFonts w:ascii="宋体" w:hAnsi="宋体" w:eastAsia="宋体" w:cs="宋体"/>
                <w:sz w:val="24"/>
                <w:szCs w:val="24"/>
              </w:rPr>
            </w:pPr>
            <w:r>
              <w:rPr>
                <w:rFonts w:hint="eastAsia" w:ascii="宋体" w:hAnsi="宋体" w:eastAsia="宋体" w:cs="宋体"/>
                <w:sz w:val="24"/>
                <w:szCs w:val="24"/>
              </w:rPr>
              <w:t>4</w:t>
            </w:r>
          </w:p>
        </w:tc>
        <w:tc>
          <w:tcPr>
            <w:tcW w:w="2833" w:type="dxa"/>
            <w:vAlign w:val="center"/>
          </w:tcPr>
          <w:p w14:paraId="267A5060">
            <w:pPr>
              <w:rPr>
                <w:rFonts w:ascii="宋体" w:hAnsi="宋体" w:eastAsia="宋体" w:cs="宋体"/>
                <w:sz w:val="24"/>
                <w:szCs w:val="24"/>
              </w:rPr>
            </w:pPr>
            <w:r>
              <w:rPr>
                <w:rFonts w:hint="eastAsia" w:ascii="宋体" w:hAnsi="宋体" w:eastAsia="宋体" w:cs="宋体"/>
                <w:sz w:val="24"/>
                <w:szCs w:val="24"/>
              </w:rPr>
              <w:t>项目名称</w:t>
            </w:r>
          </w:p>
        </w:tc>
        <w:tc>
          <w:tcPr>
            <w:tcW w:w="6519" w:type="dxa"/>
            <w:vAlign w:val="center"/>
          </w:tcPr>
          <w:p w14:paraId="3C97EFFA">
            <w:pPr>
              <w:rPr>
                <w:rFonts w:ascii="宋体" w:hAnsi="宋体" w:eastAsia="宋体" w:cs="宋体"/>
                <w:sz w:val="24"/>
                <w:szCs w:val="24"/>
              </w:rPr>
            </w:pPr>
            <w:r>
              <w:rPr>
                <w:rFonts w:hint="eastAsia" w:ascii="宋体" w:hAnsi="宋体" w:eastAsia="宋体" w:cs="宋体"/>
                <w:sz w:val="24"/>
                <w:szCs w:val="24"/>
              </w:rPr>
              <w:t>周口市生态环境局项城分局生态环境保护综合执法装备标准化建设项目采购</w:t>
            </w:r>
          </w:p>
        </w:tc>
      </w:tr>
      <w:tr w14:paraId="3F11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56F1DAB2">
            <w:pPr>
              <w:rPr>
                <w:rFonts w:ascii="宋体" w:hAnsi="宋体" w:eastAsia="宋体" w:cs="宋体"/>
                <w:sz w:val="24"/>
                <w:szCs w:val="24"/>
              </w:rPr>
            </w:pPr>
            <w:r>
              <w:rPr>
                <w:rFonts w:hint="eastAsia" w:ascii="宋体" w:hAnsi="宋体" w:eastAsia="宋体" w:cs="宋体"/>
                <w:sz w:val="24"/>
                <w:szCs w:val="24"/>
              </w:rPr>
              <w:t>5</w:t>
            </w:r>
          </w:p>
        </w:tc>
        <w:tc>
          <w:tcPr>
            <w:tcW w:w="2833" w:type="dxa"/>
            <w:vAlign w:val="center"/>
          </w:tcPr>
          <w:p w14:paraId="02531075">
            <w:pPr>
              <w:rPr>
                <w:rFonts w:ascii="宋体" w:hAnsi="宋体" w:eastAsia="宋体" w:cs="宋体"/>
                <w:sz w:val="24"/>
                <w:szCs w:val="24"/>
              </w:rPr>
            </w:pPr>
            <w:r>
              <w:rPr>
                <w:rFonts w:hint="eastAsia" w:ascii="宋体" w:hAnsi="宋体" w:eastAsia="宋体" w:cs="宋体"/>
                <w:sz w:val="24"/>
                <w:szCs w:val="24"/>
              </w:rPr>
              <w:t>项目编号</w:t>
            </w:r>
          </w:p>
        </w:tc>
        <w:tc>
          <w:tcPr>
            <w:tcW w:w="6519" w:type="dxa"/>
            <w:vAlign w:val="center"/>
          </w:tcPr>
          <w:p w14:paraId="3C670C18">
            <w:pPr>
              <w:rPr>
                <w:rFonts w:ascii="宋体" w:hAnsi="宋体" w:eastAsia="宋体" w:cs="宋体"/>
                <w:sz w:val="24"/>
                <w:szCs w:val="24"/>
              </w:rPr>
            </w:pPr>
            <w:r>
              <w:rPr>
                <w:rFonts w:hint="eastAsia" w:ascii="宋体" w:hAnsi="宋体" w:eastAsia="宋体" w:cs="宋体"/>
                <w:sz w:val="24"/>
                <w:szCs w:val="24"/>
              </w:rPr>
              <w:t>项财招标采购-2025-1</w:t>
            </w:r>
          </w:p>
        </w:tc>
      </w:tr>
      <w:tr w14:paraId="3226A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6E49B6C5">
            <w:pPr>
              <w:rPr>
                <w:rFonts w:ascii="宋体" w:hAnsi="宋体" w:eastAsia="宋体" w:cs="宋体"/>
                <w:sz w:val="24"/>
                <w:szCs w:val="24"/>
              </w:rPr>
            </w:pPr>
            <w:r>
              <w:rPr>
                <w:rFonts w:hint="eastAsia" w:ascii="宋体" w:hAnsi="宋体" w:eastAsia="宋体" w:cs="宋体"/>
                <w:sz w:val="24"/>
                <w:szCs w:val="24"/>
              </w:rPr>
              <w:t>6</w:t>
            </w:r>
          </w:p>
        </w:tc>
        <w:tc>
          <w:tcPr>
            <w:tcW w:w="2833" w:type="dxa"/>
            <w:vAlign w:val="center"/>
          </w:tcPr>
          <w:p w14:paraId="5F1B8CF7">
            <w:pPr>
              <w:rPr>
                <w:rFonts w:ascii="宋体" w:hAnsi="宋体" w:eastAsia="宋体" w:cs="宋体"/>
                <w:sz w:val="24"/>
                <w:szCs w:val="24"/>
              </w:rPr>
            </w:pPr>
            <w:r>
              <w:rPr>
                <w:rFonts w:hint="eastAsia" w:ascii="宋体" w:hAnsi="宋体" w:eastAsia="宋体" w:cs="宋体"/>
                <w:sz w:val="24"/>
                <w:szCs w:val="24"/>
              </w:rPr>
              <w:t>项目性质</w:t>
            </w:r>
          </w:p>
        </w:tc>
        <w:tc>
          <w:tcPr>
            <w:tcW w:w="6519" w:type="dxa"/>
            <w:vAlign w:val="center"/>
          </w:tcPr>
          <w:p w14:paraId="742A5648">
            <w:pPr>
              <w:rPr>
                <w:rFonts w:ascii="宋体" w:hAnsi="宋体" w:eastAsia="宋体" w:cs="宋体"/>
                <w:sz w:val="24"/>
                <w:szCs w:val="24"/>
              </w:rPr>
            </w:pPr>
            <w:r>
              <w:rPr>
                <w:rFonts w:hint="eastAsia" w:ascii="宋体" w:hAnsi="宋体" w:eastAsia="宋体" w:cs="宋体"/>
                <w:sz w:val="24"/>
                <w:szCs w:val="24"/>
              </w:rPr>
              <w:t>货物类</w:t>
            </w:r>
          </w:p>
        </w:tc>
      </w:tr>
      <w:tr w14:paraId="0550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5F847580">
            <w:pPr>
              <w:rPr>
                <w:rFonts w:ascii="宋体" w:hAnsi="宋体" w:eastAsia="宋体" w:cs="宋体"/>
                <w:sz w:val="24"/>
                <w:szCs w:val="24"/>
              </w:rPr>
            </w:pPr>
            <w:r>
              <w:rPr>
                <w:rFonts w:hint="eastAsia" w:ascii="宋体" w:hAnsi="宋体" w:eastAsia="宋体" w:cs="宋体"/>
                <w:sz w:val="24"/>
                <w:szCs w:val="24"/>
              </w:rPr>
              <w:t>7</w:t>
            </w:r>
          </w:p>
        </w:tc>
        <w:tc>
          <w:tcPr>
            <w:tcW w:w="2833" w:type="dxa"/>
            <w:vAlign w:val="center"/>
          </w:tcPr>
          <w:p w14:paraId="7BA28DBD">
            <w:pPr>
              <w:rPr>
                <w:rFonts w:ascii="宋体" w:hAnsi="宋体" w:eastAsia="宋体" w:cs="宋体"/>
                <w:sz w:val="24"/>
                <w:szCs w:val="24"/>
              </w:rPr>
            </w:pPr>
            <w:r>
              <w:rPr>
                <w:rFonts w:hint="eastAsia" w:ascii="宋体" w:hAnsi="宋体" w:eastAsia="宋体" w:cs="宋体"/>
                <w:sz w:val="24"/>
                <w:szCs w:val="24"/>
              </w:rPr>
              <w:t>资金来源</w:t>
            </w:r>
          </w:p>
        </w:tc>
        <w:tc>
          <w:tcPr>
            <w:tcW w:w="6519" w:type="dxa"/>
            <w:vAlign w:val="center"/>
          </w:tcPr>
          <w:p w14:paraId="63E212C1">
            <w:pPr>
              <w:rPr>
                <w:rFonts w:ascii="宋体" w:hAnsi="宋体" w:eastAsia="宋体" w:cs="宋体"/>
                <w:sz w:val="24"/>
                <w:szCs w:val="24"/>
              </w:rPr>
            </w:pPr>
            <w:r>
              <w:rPr>
                <w:rFonts w:hint="eastAsia" w:ascii="宋体" w:hAnsi="宋体" w:eastAsia="宋体" w:cs="宋体"/>
                <w:sz w:val="24"/>
                <w:szCs w:val="24"/>
              </w:rPr>
              <w:t>财政资金</w:t>
            </w:r>
          </w:p>
        </w:tc>
      </w:tr>
      <w:tr w14:paraId="090D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vAlign w:val="center"/>
          </w:tcPr>
          <w:p w14:paraId="28215B87">
            <w:pPr>
              <w:rPr>
                <w:rFonts w:ascii="宋体" w:hAnsi="宋体" w:eastAsia="宋体" w:cs="宋体"/>
                <w:sz w:val="24"/>
                <w:szCs w:val="24"/>
              </w:rPr>
            </w:pPr>
            <w:r>
              <w:rPr>
                <w:rFonts w:hint="eastAsia" w:ascii="宋体" w:hAnsi="宋体" w:eastAsia="宋体" w:cs="宋体"/>
                <w:sz w:val="24"/>
                <w:szCs w:val="24"/>
              </w:rPr>
              <w:t>8</w:t>
            </w:r>
          </w:p>
        </w:tc>
        <w:tc>
          <w:tcPr>
            <w:tcW w:w="2833" w:type="dxa"/>
          </w:tcPr>
          <w:p w14:paraId="2F9B6724">
            <w:pPr>
              <w:rPr>
                <w:rFonts w:ascii="宋体" w:hAnsi="宋体" w:eastAsia="宋体" w:cs="宋体"/>
                <w:sz w:val="24"/>
                <w:szCs w:val="24"/>
              </w:rPr>
            </w:pPr>
            <w:r>
              <w:rPr>
                <w:rFonts w:hint="eastAsia" w:ascii="宋体" w:hAnsi="宋体" w:eastAsia="宋体" w:cs="宋体"/>
                <w:sz w:val="24"/>
                <w:szCs w:val="24"/>
              </w:rPr>
              <w:t>包别划分</w:t>
            </w:r>
          </w:p>
        </w:tc>
        <w:tc>
          <w:tcPr>
            <w:tcW w:w="6519" w:type="dxa"/>
            <w:vAlign w:val="center"/>
          </w:tcPr>
          <w:p w14:paraId="1E99DDAD">
            <w:pPr>
              <w:rPr>
                <w:rFonts w:ascii="宋体" w:hAnsi="宋体" w:eastAsia="宋体" w:cs="宋体"/>
                <w:sz w:val="24"/>
                <w:szCs w:val="24"/>
              </w:rPr>
            </w:pPr>
            <w:r>
              <w:rPr>
                <w:rFonts w:hint="eastAsia" w:ascii="宋体" w:hAnsi="宋体" w:eastAsia="宋体" w:cs="宋体"/>
                <w:sz w:val="24"/>
                <w:szCs w:val="24"/>
              </w:rPr>
              <w:t>本次招标为1个包</w:t>
            </w:r>
          </w:p>
        </w:tc>
      </w:tr>
      <w:tr w14:paraId="6BCF4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4ABB8BDB">
            <w:pPr>
              <w:rPr>
                <w:rFonts w:ascii="宋体" w:hAnsi="宋体" w:eastAsia="宋体" w:cs="宋体"/>
                <w:sz w:val="24"/>
                <w:szCs w:val="24"/>
              </w:rPr>
            </w:pPr>
            <w:r>
              <w:rPr>
                <w:rFonts w:hint="eastAsia" w:ascii="宋体" w:hAnsi="宋体" w:eastAsia="宋体" w:cs="宋体"/>
                <w:sz w:val="24"/>
                <w:szCs w:val="24"/>
              </w:rPr>
              <w:t>9</w:t>
            </w:r>
          </w:p>
        </w:tc>
        <w:tc>
          <w:tcPr>
            <w:tcW w:w="2833" w:type="dxa"/>
            <w:vAlign w:val="center"/>
          </w:tcPr>
          <w:p w14:paraId="6C6F5906">
            <w:pPr>
              <w:rPr>
                <w:rFonts w:ascii="宋体" w:hAnsi="宋体" w:eastAsia="宋体" w:cs="宋体"/>
                <w:sz w:val="24"/>
                <w:szCs w:val="24"/>
              </w:rPr>
            </w:pPr>
            <w:r>
              <w:rPr>
                <w:rFonts w:hint="eastAsia" w:ascii="宋体" w:hAnsi="宋体" w:eastAsia="宋体" w:cs="宋体"/>
                <w:sz w:val="24"/>
                <w:szCs w:val="24"/>
              </w:rPr>
              <w:t>付款方式</w:t>
            </w:r>
          </w:p>
        </w:tc>
        <w:tc>
          <w:tcPr>
            <w:tcW w:w="6519" w:type="dxa"/>
            <w:vAlign w:val="center"/>
          </w:tcPr>
          <w:p w14:paraId="6F8F1E98">
            <w:pPr>
              <w:autoSpaceDE w:val="0"/>
              <w:autoSpaceDN w:val="0"/>
              <w:adjustRightInd w:val="0"/>
              <w:spacing w:line="360" w:lineRule="auto"/>
              <w:ind w:right="-21" w:rightChars="-10"/>
              <w:rPr>
                <w:rFonts w:ascii="宋体" w:hAnsi="宋体" w:eastAsia="宋体" w:cs="宋体"/>
                <w:kern w:val="0"/>
                <w:sz w:val="24"/>
                <w:szCs w:val="32"/>
              </w:rPr>
            </w:pPr>
            <w:r>
              <w:rPr>
                <w:rFonts w:hint="eastAsia" w:ascii="宋体" w:hAnsi="宋体" w:eastAsia="宋体" w:cs="宋体"/>
                <w:sz w:val="24"/>
                <w:szCs w:val="24"/>
              </w:rPr>
              <w:t>合同签订后预付款30%，货物到货交付完成后支付进度款30%，验收结束付30%，剩余10％验收合格一年后支付。</w:t>
            </w:r>
          </w:p>
        </w:tc>
      </w:tr>
      <w:tr w14:paraId="3410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vAlign w:val="center"/>
          </w:tcPr>
          <w:p w14:paraId="4B511C61">
            <w:pPr>
              <w:rPr>
                <w:rFonts w:ascii="宋体" w:hAnsi="宋体" w:eastAsia="宋体" w:cs="宋体"/>
                <w:sz w:val="24"/>
                <w:szCs w:val="24"/>
              </w:rPr>
            </w:pPr>
            <w:r>
              <w:rPr>
                <w:rFonts w:hint="eastAsia" w:ascii="宋体" w:hAnsi="宋体" w:eastAsia="宋体" w:cs="宋体"/>
                <w:sz w:val="24"/>
                <w:szCs w:val="24"/>
              </w:rPr>
              <w:t>10</w:t>
            </w:r>
          </w:p>
        </w:tc>
        <w:tc>
          <w:tcPr>
            <w:tcW w:w="2833" w:type="dxa"/>
            <w:vAlign w:val="center"/>
          </w:tcPr>
          <w:p w14:paraId="4B6030F9">
            <w:pPr>
              <w:rPr>
                <w:rFonts w:ascii="宋体" w:hAnsi="宋体" w:eastAsia="宋体" w:cs="宋体"/>
                <w:sz w:val="24"/>
                <w:szCs w:val="24"/>
              </w:rPr>
            </w:pPr>
            <w:r>
              <w:rPr>
                <w:rFonts w:hint="eastAsia" w:ascii="宋体" w:hAnsi="宋体" w:eastAsia="宋体" w:cs="宋体"/>
                <w:sz w:val="24"/>
                <w:szCs w:val="24"/>
              </w:rPr>
              <w:t>联合体投标</w:t>
            </w:r>
          </w:p>
        </w:tc>
        <w:tc>
          <w:tcPr>
            <w:tcW w:w="6519" w:type="dxa"/>
            <w:vAlign w:val="center"/>
          </w:tcPr>
          <w:p w14:paraId="341A97BB">
            <w:pPr>
              <w:rPr>
                <w:rFonts w:ascii="宋体" w:hAnsi="宋体" w:eastAsia="宋体" w:cs="宋体"/>
                <w:sz w:val="24"/>
                <w:szCs w:val="24"/>
              </w:rPr>
            </w:pPr>
            <w:r>
              <w:rPr>
                <w:rFonts w:hint="eastAsia" w:ascii="宋体" w:hAnsi="宋体" w:eastAsia="宋体" w:cs="宋体"/>
                <w:sz w:val="24"/>
                <w:szCs w:val="24"/>
              </w:rPr>
              <w:t>不允许</w:t>
            </w:r>
          </w:p>
        </w:tc>
      </w:tr>
      <w:tr w14:paraId="19B57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vAlign w:val="center"/>
          </w:tcPr>
          <w:p w14:paraId="1665955C">
            <w:pPr>
              <w:rPr>
                <w:rFonts w:ascii="宋体" w:hAnsi="宋体" w:eastAsia="宋体" w:cs="宋体"/>
                <w:sz w:val="24"/>
                <w:szCs w:val="24"/>
              </w:rPr>
            </w:pPr>
            <w:r>
              <w:rPr>
                <w:rFonts w:hint="eastAsia" w:ascii="宋体" w:hAnsi="宋体" w:eastAsia="宋体" w:cs="宋体"/>
                <w:sz w:val="24"/>
                <w:szCs w:val="24"/>
              </w:rPr>
              <w:t>11</w:t>
            </w:r>
          </w:p>
        </w:tc>
        <w:tc>
          <w:tcPr>
            <w:tcW w:w="2833" w:type="dxa"/>
            <w:vAlign w:val="center"/>
          </w:tcPr>
          <w:p w14:paraId="21DD30A5">
            <w:pPr>
              <w:rPr>
                <w:rFonts w:ascii="宋体" w:hAnsi="宋体" w:eastAsia="宋体" w:cs="宋体"/>
                <w:sz w:val="24"/>
                <w:szCs w:val="24"/>
              </w:rPr>
            </w:pPr>
            <w:r>
              <w:rPr>
                <w:rFonts w:hint="eastAsia" w:ascii="宋体" w:hAnsi="宋体" w:eastAsia="宋体" w:cs="宋体"/>
                <w:sz w:val="24"/>
                <w:szCs w:val="24"/>
              </w:rPr>
              <w:t>投标有效期</w:t>
            </w:r>
          </w:p>
        </w:tc>
        <w:tc>
          <w:tcPr>
            <w:tcW w:w="6519" w:type="dxa"/>
            <w:vAlign w:val="center"/>
          </w:tcPr>
          <w:p w14:paraId="1876C4A9">
            <w:pPr>
              <w:rPr>
                <w:rFonts w:ascii="宋体" w:hAnsi="宋体" w:eastAsia="宋体" w:cs="宋体"/>
                <w:sz w:val="24"/>
                <w:szCs w:val="24"/>
              </w:rPr>
            </w:pPr>
            <w:r>
              <w:rPr>
                <w:rFonts w:hint="eastAsia" w:ascii="宋体" w:hAnsi="宋体" w:eastAsia="宋体" w:cs="宋体"/>
                <w:sz w:val="24"/>
                <w:szCs w:val="24"/>
              </w:rPr>
              <w:t>开标后60天</w:t>
            </w:r>
          </w:p>
        </w:tc>
      </w:tr>
      <w:tr w14:paraId="7601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blHeader/>
          <w:jc w:val="center"/>
        </w:trPr>
        <w:tc>
          <w:tcPr>
            <w:tcW w:w="788" w:type="dxa"/>
            <w:vAlign w:val="center"/>
          </w:tcPr>
          <w:p w14:paraId="6D77C0BA">
            <w:pPr>
              <w:rPr>
                <w:rFonts w:ascii="宋体" w:hAnsi="宋体" w:eastAsia="宋体" w:cs="宋体"/>
                <w:sz w:val="24"/>
                <w:szCs w:val="24"/>
              </w:rPr>
            </w:pPr>
            <w:r>
              <w:rPr>
                <w:rFonts w:hint="eastAsia" w:ascii="宋体" w:hAnsi="宋体" w:eastAsia="宋体" w:cs="宋体"/>
                <w:sz w:val="24"/>
                <w:szCs w:val="24"/>
              </w:rPr>
              <w:t>12</w:t>
            </w:r>
          </w:p>
        </w:tc>
        <w:tc>
          <w:tcPr>
            <w:tcW w:w="2833" w:type="dxa"/>
            <w:vAlign w:val="center"/>
          </w:tcPr>
          <w:p w14:paraId="6B41ED5F">
            <w:pPr>
              <w:rPr>
                <w:rFonts w:ascii="宋体" w:hAnsi="宋体" w:eastAsia="宋体" w:cs="宋体"/>
                <w:sz w:val="24"/>
                <w:szCs w:val="24"/>
              </w:rPr>
            </w:pPr>
            <w:r>
              <w:rPr>
                <w:rFonts w:hint="eastAsia" w:ascii="宋体" w:hAnsi="宋体" w:eastAsia="宋体" w:cs="宋体"/>
                <w:sz w:val="24"/>
                <w:szCs w:val="24"/>
              </w:rPr>
              <w:t>服务地点</w:t>
            </w:r>
          </w:p>
        </w:tc>
        <w:tc>
          <w:tcPr>
            <w:tcW w:w="6519" w:type="dxa"/>
            <w:vAlign w:val="center"/>
          </w:tcPr>
          <w:p w14:paraId="421CB272">
            <w:pPr>
              <w:rPr>
                <w:rFonts w:ascii="宋体" w:hAnsi="宋体" w:eastAsia="宋体" w:cs="宋体"/>
                <w:sz w:val="24"/>
                <w:szCs w:val="24"/>
              </w:rPr>
            </w:pPr>
            <w:r>
              <w:rPr>
                <w:rFonts w:hint="eastAsia" w:ascii="宋体" w:hAnsi="宋体" w:eastAsia="宋体" w:cs="宋体"/>
                <w:sz w:val="24"/>
                <w:szCs w:val="24"/>
              </w:rPr>
              <w:t>采购人指定地点</w:t>
            </w:r>
          </w:p>
        </w:tc>
      </w:tr>
      <w:tr w14:paraId="21A1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blHeader/>
          <w:jc w:val="center"/>
        </w:trPr>
        <w:tc>
          <w:tcPr>
            <w:tcW w:w="788" w:type="dxa"/>
            <w:vAlign w:val="center"/>
          </w:tcPr>
          <w:p w14:paraId="285BB7F2">
            <w:pPr>
              <w:rPr>
                <w:rFonts w:ascii="宋体" w:hAnsi="宋体" w:eastAsia="宋体" w:cs="宋体"/>
                <w:sz w:val="24"/>
                <w:szCs w:val="24"/>
              </w:rPr>
            </w:pPr>
            <w:r>
              <w:rPr>
                <w:rFonts w:hint="eastAsia" w:ascii="宋体" w:hAnsi="宋体" w:eastAsia="宋体" w:cs="宋体"/>
                <w:sz w:val="24"/>
                <w:szCs w:val="24"/>
              </w:rPr>
              <w:t>13</w:t>
            </w:r>
          </w:p>
        </w:tc>
        <w:tc>
          <w:tcPr>
            <w:tcW w:w="2833" w:type="dxa"/>
            <w:vAlign w:val="center"/>
          </w:tcPr>
          <w:p w14:paraId="3E71CA56">
            <w:pPr>
              <w:rPr>
                <w:rFonts w:ascii="宋体" w:hAnsi="宋体" w:eastAsia="宋体" w:cs="宋体"/>
                <w:sz w:val="24"/>
                <w:szCs w:val="24"/>
              </w:rPr>
            </w:pPr>
            <w:r>
              <w:rPr>
                <w:rFonts w:hint="eastAsia" w:ascii="宋体" w:hAnsi="宋体" w:eastAsia="宋体" w:cs="宋体"/>
                <w:sz w:val="24"/>
                <w:szCs w:val="24"/>
              </w:rPr>
              <w:t>服务期限</w:t>
            </w:r>
          </w:p>
        </w:tc>
        <w:tc>
          <w:tcPr>
            <w:tcW w:w="6519" w:type="dxa"/>
            <w:vAlign w:val="center"/>
          </w:tcPr>
          <w:p w14:paraId="101E8217">
            <w:pPr>
              <w:rPr>
                <w:rFonts w:ascii="宋体" w:hAnsi="宋体" w:eastAsia="宋体" w:cs="宋体"/>
                <w:sz w:val="24"/>
                <w:szCs w:val="24"/>
              </w:rPr>
            </w:pPr>
            <w:r>
              <w:rPr>
                <w:rFonts w:hint="eastAsia" w:ascii="宋体" w:hAnsi="宋体" w:eastAsia="宋体" w:cs="宋体"/>
                <w:sz w:val="24"/>
                <w:szCs w:val="24"/>
              </w:rPr>
              <w:t>1年</w:t>
            </w:r>
          </w:p>
        </w:tc>
      </w:tr>
      <w:tr w14:paraId="17F5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272EA448">
            <w:pPr>
              <w:rPr>
                <w:rFonts w:ascii="宋体" w:hAnsi="宋体" w:eastAsia="宋体" w:cs="宋体"/>
                <w:sz w:val="24"/>
                <w:szCs w:val="24"/>
              </w:rPr>
            </w:pPr>
            <w:r>
              <w:rPr>
                <w:rFonts w:hint="eastAsia" w:ascii="宋体" w:hAnsi="宋体" w:eastAsia="宋体" w:cs="宋体"/>
                <w:sz w:val="24"/>
                <w:szCs w:val="24"/>
              </w:rPr>
              <w:t>14</w:t>
            </w:r>
          </w:p>
        </w:tc>
        <w:tc>
          <w:tcPr>
            <w:tcW w:w="2833" w:type="dxa"/>
            <w:vAlign w:val="center"/>
          </w:tcPr>
          <w:p w14:paraId="6C060970">
            <w:pPr>
              <w:rPr>
                <w:rFonts w:ascii="宋体" w:hAnsi="宋体" w:eastAsia="宋体" w:cs="宋体"/>
                <w:sz w:val="24"/>
                <w:szCs w:val="24"/>
              </w:rPr>
            </w:pPr>
            <w:r>
              <w:rPr>
                <w:rFonts w:hint="eastAsia" w:ascii="宋体" w:hAnsi="宋体" w:eastAsia="宋体" w:cs="宋体"/>
                <w:sz w:val="24"/>
                <w:szCs w:val="24"/>
              </w:rPr>
              <w:t>投标保证金金额</w:t>
            </w:r>
          </w:p>
        </w:tc>
        <w:tc>
          <w:tcPr>
            <w:tcW w:w="6519" w:type="dxa"/>
            <w:vAlign w:val="center"/>
          </w:tcPr>
          <w:p w14:paraId="6B0F3824">
            <w:pPr>
              <w:rPr>
                <w:rFonts w:ascii="宋体" w:hAnsi="宋体" w:eastAsia="宋体" w:cs="宋体"/>
                <w:sz w:val="24"/>
                <w:szCs w:val="24"/>
              </w:rPr>
            </w:pPr>
            <w:r>
              <w:rPr>
                <w:rFonts w:hint="eastAsia" w:ascii="宋体" w:hAnsi="宋体" w:eastAsia="宋体" w:cs="宋体"/>
                <w:sz w:val="24"/>
                <w:szCs w:val="24"/>
              </w:rPr>
              <w:t>不需要缴纳投标保证金</w:t>
            </w:r>
          </w:p>
        </w:tc>
      </w:tr>
      <w:tr w14:paraId="66F37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23E4A2DB">
            <w:pPr>
              <w:rPr>
                <w:rFonts w:ascii="宋体" w:hAnsi="宋体" w:eastAsia="宋体" w:cs="宋体"/>
                <w:sz w:val="24"/>
                <w:szCs w:val="24"/>
              </w:rPr>
            </w:pPr>
            <w:r>
              <w:rPr>
                <w:rFonts w:hint="eastAsia" w:ascii="宋体" w:hAnsi="宋体" w:eastAsia="宋体" w:cs="宋体"/>
                <w:sz w:val="24"/>
                <w:szCs w:val="24"/>
              </w:rPr>
              <w:t>15</w:t>
            </w:r>
          </w:p>
        </w:tc>
        <w:tc>
          <w:tcPr>
            <w:tcW w:w="2833" w:type="dxa"/>
            <w:vAlign w:val="center"/>
          </w:tcPr>
          <w:p w14:paraId="43F452A1">
            <w:pPr>
              <w:rPr>
                <w:rFonts w:ascii="宋体" w:hAnsi="宋体" w:eastAsia="宋体" w:cs="宋体"/>
                <w:sz w:val="24"/>
                <w:szCs w:val="24"/>
              </w:rPr>
            </w:pPr>
            <w:r>
              <w:rPr>
                <w:rFonts w:hint="eastAsia" w:ascii="宋体" w:hAnsi="宋体" w:eastAsia="宋体" w:cs="宋体"/>
                <w:sz w:val="24"/>
                <w:szCs w:val="24"/>
              </w:rPr>
              <w:t>答疑</w:t>
            </w:r>
          </w:p>
        </w:tc>
        <w:tc>
          <w:tcPr>
            <w:tcW w:w="6519" w:type="dxa"/>
            <w:vAlign w:val="center"/>
          </w:tcPr>
          <w:p w14:paraId="3600AAD3">
            <w:pPr>
              <w:rPr>
                <w:rFonts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61AF0512">
            <w:pPr>
              <w:rPr>
                <w:rFonts w:ascii="宋体" w:hAnsi="宋体" w:eastAsia="宋体" w:cs="宋体"/>
                <w:sz w:val="24"/>
                <w:szCs w:val="24"/>
              </w:rPr>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38E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blHeader/>
          <w:jc w:val="center"/>
        </w:trPr>
        <w:tc>
          <w:tcPr>
            <w:tcW w:w="788" w:type="dxa"/>
            <w:vAlign w:val="center"/>
          </w:tcPr>
          <w:p w14:paraId="239B0073">
            <w:pPr>
              <w:rPr>
                <w:rFonts w:ascii="宋体" w:hAnsi="宋体" w:eastAsia="宋体" w:cs="宋体"/>
                <w:sz w:val="24"/>
                <w:szCs w:val="24"/>
              </w:rPr>
            </w:pPr>
            <w:r>
              <w:rPr>
                <w:rFonts w:hint="eastAsia" w:ascii="宋体" w:hAnsi="宋体" w:eastAsia="宋体" w:cs="宋体"/>
                <w:sz w:val="24"/>
                <w:szCs w:val="24"/>
              </w:rPr>
              <w:t>16</w:t>
            </w:r>
          </w:p>
        </w:tc>
        <w:tc>
          <w:tcPr>
            <w:tcW w:w="2833" w:type="dxa"/>
            <w:vAlign w:val="center"/>
          </w:tcPr>
          <w:p w14:paraId="682DC883">
            <w:pPr>
              <w:rPr>
                <w:rFonts w:ascii="宋体" w:hAnsi="宋体" w:eastAsia="宋体" w:cs="宋体"/>
                <w:sz w:val="24"/>
                <w:szCs w:val="24"/>
              </w:rPr>
            </w:pPr>
            <w:r>
              <w:rPr>
                <w:rFonts w:hint="eastAsia" w:ascii="宋体" w:hAnsi="宋体" w:eastAsia="宋体" w:cs="宋体"/>
                <w:sz w:val="24"/>
                <w:szCs w:val="24"/>
              </w:rPr>
              <w:t>勘察现场</w:t>
            </w:r>
          </w:p>
        </w:tc>
        <w:tc>
          <w:tcPr>
            <w:tcW w:w="6519" w:type="dxa"/>
            <w:vAlign w:val="center"/>
          </w:tcPr>
          <w:p w14:paraId="72DEF514">
            <w:pPr>
              <w:rPr>
                <w:rFonts w:ascii="宋体" w:hAnsi="宋体" w:eastAsia="宋体" w:cs="宋体"/>
                <w:sz w:val="24"/>
                <w:szCs w:val="24"/>
              </w:rPr>
            </w:pPr>
            <w:r>
              <w:rPr>
                <w:rFonts w:hint="eastAsia" w:ascii="宋体" w:hAnsi="宋体" w:eastAsia="宋体" w:cs="宋体"/>
                <w:sz w:val="24"/>
                <w:szCs w:val="24"/>
              </w:rPr>
              <w:t>是否需要现场勘查：否；</w:t>
            </w:r>
          </w:p>
        </w:tc>
      </w:tr>
      <w:tr w14:paraId="0BF0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blHeader/>
          <w:jc w:val="center"/>
        </w:trPr>
        <w:tc>
          <w:tcPr>
            <w:tcW w:w="788" w:type="dxa"/>
            <w:vAlign w:val="center"/>
          </w:tcPr>
          <w:p w14:paraId="751B5328">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17</w:t>
            </w:r>
          </w:p>
        </w:tc>
        <w:tc>
          <w:tcPr>
            <w:tcW w:w="2833" w:type="dxa"/>
            <w:vAlign w:val="center"/>
          </w:tcPr>
          <w:p w14:paraId="29360C85">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本项目所属行业</w:t>
            </w:r>
          </w:p>
        </w:tc>
        <w:tc>
          <w:tcPr>
            <w:tcW w:w="6519" w:type="dxa"/>
            <w:vAlign w:val="center"/>
          </w:tcPr>
          <w:p w14:paraId="36986B59">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工业</w:t>
            </w:r>
          </w:p>
        </w:tc>
      </w:tr>
      <w:tr w14:paraId="0761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blHeader/>
          <w:jc w:val="center"/>
        </w:trPr>
        <w:tc>
          <w:tcPr>
            <w:tcW w:w="788" w:type="dxa"/>
            <w:vAlign w:val="center"/>
          </w:tcPr>
          <w:p w14:paraId="35E1AAA4">
            <w:pP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8</w:t>
            </w:r>
          </w:p>
        </w:tc>
        <w:tc>
          <w:tcPr>
            <w:tcW w:w="2833" w:type="dxa"/>
            <w:vAlign w:val="center"/>
          </w:tcPr>
          <w:p w14:paraId="5B0E4858">
            <w:pPr>
              <w:rPr>
                <w:rFonts w:ascii="宋体" w:hAnsi="宋体" w:eastAsia="宋体" w:cs="宋体"/>
                <w:sz w:val="24"/>
                <w:szCs w:val="24"/>
              </w:rPr>
            </w:pPr>
            <w:r>
              <w:rPr>
                <w:rFonts w:hint="eastAsia" w:ascii="宋体" w:hAnsi="宋体" w:eastAsia="宋体" w:cs="宋体"/>
                <w:sz w:val="24"/>
                <w:szCs w:val="24"/>
              </w:rPr>
              <w:t>投标文件</w:t>
            </w:r>
          </w:p>
        </w:tc>
        <w:tc>
          <w:tcPr>
            <w:tcW w:w="6519" w:type="dxa"/>
            <w:vAlign w:val="center"/>
          </w:tcPr>
          <w:p w14:paraId="0DFCB832">
            <w:pPr>
              <w:rPr>
                <w:rFonts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48702C2">
            <w:pPr>
              <w:snapToGrid w:val="0"/>
              <w:jc w:val="left"/>
              <w:rPr>
                <w:rFonts w:ascii="宋体" w:hAnsi="宋体" w:eastAsia="宋体" w:cs="宋体"/>
                <w:sz w:val="18"/>
                <w:szCs w:val="18"/>
              </w:rPr>
            </w:pPr>
            <w:r>
              <w:rPr>
                <w:rFonts w:hint="eastAsia" w:ascii="宋体" w:hAnsi="宋体" w:eastAsia="宋体" w:cs="宋体"/>
                <w:sz w:val="24"/>
                <w:szCs w:val="24"/>
              </w:rPr>
              <w:t>2、本项目实行网上远程开标无须到现场提交响应文件，未加密的电子投标文件和纸质文件不再提交。</w:t>
            </w:r>
          </w:p>
        </w:tc>
      </w:tr>
      <w:tr w14:paraId="5249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D06E256">
            <w:pP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9</w:t>
            </w:r>
          </w:p>
        </w:tc>
        <w:tc>
          <w:tcPr>
            <w:tcW w:w="2833" w:type="dxa"/>
            <w:vAlign w:val="center"/>
          </w:tcPr>
          <w:p w14:paraId="4184C901">
            <w:pPr>
              <w:rPr>
                <w:rFonts w:ascii="宋体" w:hAnsi="宋体" w:eastAsia="宋体" w:cs="宋体"/>
                <w:sz w:val="24"/>
                <w:szCs w:val="24"/>
              </w:rPr>
            </w:pPr>
            <w:r>
              <w:rPr>
                <w:rFonts w:hint="eastAsia" w:ascii="宋体" w:hAnsi="宋体" w:eastAsia="宋体" w:cs="宋体"/>
                <w:sz w:val="24"/>
                <w:szCs w:val="24"/>
              </w:rPr>
              <w:t>投标时间及地点</w:t>
            </w:r>
          </w:p>
        </w:tc>
        <w:tc>
          <w:tcPr>
            <w:tcW w:w="6519" w:type="dxa"/>
            <w:vAlign w:val="center"/>
          </w:tcPr>
          <w:p w14:paraId="3D349E61">
            <w:pPr>
              <w:rPr>
                <w:rFonts w:ascii="宋体" w:hAnsi="宋体" w:eastAsia="宋体" w:cs="宋体"/>
                <w:sz w:val="24"/>
                <w:szCs w:val="24"/>
              </w:rPr>
            </w:pPr>
            <w:r>
              <w:rPr>
                <w:rFonts w:hint="eastAsia" w:ascii="宋体" w:hAnsi="宋体" w:eastAsia="宋体" w:cs="宋体"/>
                <w:sz w:val="24"/>
                <w:szCs w:val="24"/>
              </w:rPr>
              <w:t>投标截止时间：</w:t>
            </w:r>
            <w:r>
              <w:rPr>
                <w:rFonts w:ascii="宋体" w:hAnsi="宋体" w:eastAsia="宋体" w:cs="宋体"/>
                <w:sz w:val="24"/>
                <w:szCs w:val="24"/>
              </w:rPr>
              <w:t>2025</w:t>
            </w:r>
            <w:r>
              <w:rPr>
                <w:rFonts w:hint="eastAsia" w:ascii="宋体" w:hAnsi="宋体" w:eastAsia="宋体" w:cs="宋体"/>
                <w:sz w:val="24"/>
                <w:szCs w:val="24"/>
              </w:rPr>
              <w:t>年</w:t>
            </w:r>
            <w:r>
              <w:rPr>
                <w:rFonts w:ascii="宋体" w:hAnsi="宋体" w:eastAsia="宋体" w:cs="宋体"/>
                <w:sz w:val="24"/>
                <w:szCs w:val="24"/>
              </w:rPr>
              <w:t>3</w:t>
            </w:r>
            <w:r>
              <w:rPr>
                <w:rFonts w:hint="eastAsia" w:ascii="宋体" w:hAnsi="宋体" w:eastAsia="宋体" w:cs="宋体"/>
                <w:sz w:val="24"/>
                <w:szCs w:val="24"/>
              </w:rPr>
              <w:t xml:space="preserve">月 </w:t>
            </w:r>
            <w:r>
              <w:rPr>
                <w:rFonts w:ascii="宋体" w:hAnsi="宋体" w:eastAsia="宋体" w:cs="宋体"/>
                <w:sz w:val="24"/>
                <w:szCs w:val="24"/>
              </w:rPr>
              <w:t>27</w:t>
            </w:r>
            <w:r>
              <w:rPr>
                <w:rFonts w:hint="eastAsia" w:ascii="宋体" w:hAnsi="宋体" w:eastAsia="宋体" w:cs="宋体"/>
                <w:sz w:val="24"/>
                <w:szCs w:val="24"/>
              </w:rPr>
              <w:t xml:space="preserve"> 日10时00分（见招标公告）      </w:t>
            </w:r>
          </w:p>
          <w:p w14:paraId="4C814D3E">
            <w:pPr>
              <w:rPr>
                <w:rFonts w:ascii="宋体" w:hAnsi="宋体" w:eastAsia="宋体" w:cs="Times New Roman"/>
                <w:sz w:val="24"/>
                <w:szCs w:val="20"/>
              </w:rPr>
            </w:pPr>
            <w:r>
              <w:rPr>
                <w:rFonts w:hint="eastAsia" w:ascii="宋体" w:hAnsi="宋体" w:eastAsia="宋体" w:cs="宋体"/>
                <w:sz w:val="24"/>
                <w:szCs w:val="24"/>
              </w:rPr>
              <w:t>标书递交地点：</w:t>
            </w:r>
            <w:r>
              <w:rPr>
                <w:rFonts w:hint="eastAsia" w:ascii="宋体" w:hAnsi="宋体" w:eastAsia="宋体" w:cs="Times New Roman"/>
                <w:sz w:val="24"/>
                <w:szCs w:val="20"/>
              </w:rPr>
              <w:t>周口市公共资源交易中心网</w:t>
            </w:r>
          </w:p>
          <w:p w14:paraId="2A54C1CF">
            <w:pPr>
              <w:rPr>
                <w:rFonts w:ascii="宋体" w:hAnsi="宋体" w:eastAsia="宋体" w:cs="宋体"/>
                <w:sz w:val="24"/>
                <w:szCs w:val="24"/>
              </w:rPr>
            </w:pPr>
            <w:r>
              <w:rPr>
                <w:rFonts w:hint="eastAsia" w:ascii="宋体" w:hAnsi="宋体" w:eastAsia="宋体" w:cs="Times New Roman"/>
                <w:sz w:val="24"/>
                <w:szCs w:val="20"/>
              </w:rPr>
              <w:t>网址：周口市公共资源电子交易服务平台会员系统（网址http://jyzx.zhoukou.gov.cn）</w:t>
            </w:r>
          </w:p>
          <w:p w14:paraId="375EB4BA">
            <w:pPr>
              <w:rPr>
                <w:rFonts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3A04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tblHeader/>
          <w:jc w:val="center"/>
        </w:trPr>
        <w:tc>
          <w:tcPr>
            <w:tcW w:w="788" w:type="dxa"/>
            <w:vAlign w:val="center"/>
          </w:tcPr>
          <w:p w14:paraId="4AD6D770">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w:t>
            </w:r>
          </w:p>
        </w:tc>
        <w:tc>
          <w:tcPr>
            <w:tcW w:w="2833" w:type="dxa"/>
            <w:vAlign w:val="center"/>
          </w:tcPr>
          <w:p w14:paraId="1A5D2031">
            <w:pPr>
              <w:rPr>
                <w:rFonts w:ascii="宋体" w:hAnsi="宋体" w:eastAsia="宋体" w:cs="宋体"/>
                <w:sz w:val="24"/>
                <w:szCs w:val="24"/>
              </w:rPr>
            </w:pPr>
            <w:r>
              <w:rPr>
                <w:rFonts w:hint="eastAsia" w:ascii="宋体" w:hAnsi="宋体" w:eastAsia="宋体" w:cs="宋体"/>
                <w:sz w:val="24"/>
                <w:szCs w:val="24"/>
              </w:rPr>
              <w:t>开标时间及地点</w:t>
            </w:r>
          </w:p>
        </w:tc>
        <w:tc>
          <w:tcPr>
            <w:tcW w:w="6519" w:type="dxa"/>
            <w:vAlign w:val="center"/>
          </w:tcPr>
          <w:p w14:paraId="6A4DB227">
            <w:pPr>
              <w:rPr>
                <w:rFonts w:ascii="宋体" w:hAnsi="宋体" w:eastAsia="宋体" w:cs="宋体"/>
                <w:sz w:val="24"/>
                <w:szCs w:val="24"/>
              </w:rPr>
            </w:pPr>
            <w:r>
              <w:rPr>
                <w:rFonts w:hint="eastAsia" w:ascii="宋体" w:hAnsi="宋体" w:eastAsia="宋体" w:cs="宋体"/>
                <w:sz w:val="24"/>
                <w:szCs w:val="24"/>
              </w:rPr>
              <w:t>开标时间：</w:t>
            </w:r>
            <w:r>
              <w:rPr>
                <w:rFonts w:ascii="宋体" w:hAnsi="宋体" w:eastAsia="宋体" w:cs="宋体"/>
                <w:sz w:val="24"/>
                <w:szCs w:val="24"/>
              </w:rPr>
              <w:t>2025</w:t>
            </w:r>
            <w:r>
              <w:rPr>
                <w:rFonts w:hint="eastAsia" w:ascii="宋体" w:hAnsi="宋体" w:eastAsia="宋体" w:cs="宋体"/>
                <w:sz w:val="24"/>
                <w:szCs w:val="24"/>
              </w:rPr>
              <w:t>年</w:t>
            </w:r>
            <w:r>
              <w:rPr>
                <w:rFonts w:ascii="宋体" w:hAnsi="宋体" w:eastAsia="宋体" w:cs="宋体"/>
                <w:sz w:val="24"/>
                <w:szCs w:val="24"/>
              </w:rPr>
              <w:t>3</w:t>
            </w:r>
            <w:r>
              <w:rPr>
                <w:rFonts w:hint="eastAsia" w:ascii="宋体" w:hAnsi="宋体" w:eastAsia="宋体" w:cs="宋体"/>
                <w:sz w:val="24"/>
                <w:szCs w:val="24"/>
              </w:rPr>
              <w:t xml:space="preserve">月 </w:t>
            </w:r>
            <w:r>
              <w:rPr>
                <w:rFonts w:ascii="宋体" w:hAnsi="宋体" w:eastAsia="宋体" w:cs="宋体"/>
                <w:sz w:val="24"/>
                <w:szCs w:val="24"/>
              </w:rPr>
              <w:t>27</w:t>
            </w:r>
            <w:r>
              <w:rPr>
                <w:rFonts w:hint="eastAsia" w:ascii="宋体" w:hAnsi="宋体" w:eastAsia="宋体" w:cs="宋体"/>
                <w:sz w:val="24"/>
                <w:szCs w:val="24"/>
              </w:rPr>
              <w:t xml:space="preserve"> 日10时00分（见招标公告）      </w:t>
            </w:r>
          </w:p>
          <w:p w14:paraId="2A74BC6C">
            <w:pPr>
              <w:rPr>
                <w:rFonts w:ascii="宋体" w:hAnsi="宋体" w:eastAsia="宋体" w:cs="宋体"/>
                <w:sz w:val="24"/>
                <w:szCs w:val="24"/>
              </w:rPr>
            </w:pPr>
            <w:r>
              <w:rPr>
                <w:rFonts w:hint="eastAsia" w:ascii="宋体" w:hAnsi="宋体" w:eastAsia="宋体" w:cs="宋体"/>
                <w:sz w:val="24"/>
                <w:szCs w:val="24"/>
              </w:rPr>
              <w:t>开标地点：周口市光明路与政通路交叉口向北100米路东(周口市公共资源交易中心四楼开标室)</w:t>
            </w:r>
          </w:p>
        </w:tc>
      </w:tr>
      <w:tr w14:paraId="11519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vAlign w:val="center"/>
          </w:tcPr>
          <w:p w14:paraId="6B6FF5F5">
            <w:pPr>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p>
        </w:tc>
        <w:tc>
          <w:tcPr>
            <w:tcW w:w="2833" w:type="dxa"/>
            <w:vAlign w:val="center"/>
          </w:tcPr>
          <w:p w14:paraId="7FE084C8">
            <w:pPr>
              <w:rPr>
                <w:rFonts w:ascii="宋体" w:hAnsi="宋体" w:eastAsia="宋体" w:cs="宋体"/>
                <w:sz w:val="24"/>
                <w:szCs w:val="24"/>
              </w:rPr>
            </w:pPr>
            <w:r>
              <w:rPr>
                <w:rFonts w:hint="eastAsia" w:ascii="宋体" w:hAnsi="宋体" w:eastAsia="宋体" w:cs="宋体"/>
                <w:sz w:val="24"/>
                <w:szCs w:val="24"/>
              </w:rPr>
              <w:t>评标办法</w:t>
            </w:r>
          </w:p>
        </w:tc>
        <w:tc>
          <w:tcPr>
            <w:tcW w:w="6519" w:type="dxa"/>
            <w:vAlign w:val="center"/>
          </w:tcPr>
          <w:p w14:paraId="6A77E338">
            <w:pPr>
              <w:rPr>
                <w:rFonts w:ascii="宋体" w:hAnsi="宋体" w:eastAsia="宋体" w:cs="宋体"/>
                <w:sz w:val="24"/>
                <w:szCs w:val="24"/>
              </w:rPr>
            </w:pPr>
            <w:r>
              <w:rPr>
                <w:rFonts w:hint="eastAsia" w:ascii="宋体" w:hAnsi="宋体" w:eastAsia="宋体" w:cs="宋体"/>
                <w:sz w:val="24"/>
                <w:szCs w:val="24"/>
              </w:rPr>
              <w:t>综合评分法 详见招标文件第一部分第四章评标办法</w:t>
            </w:r>
          </w:p>
        </w:tc>
      </w:tr>
      <w:tr w14:paraId="3322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07BAB5F7">
            <w:pPr>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2</w:t>
            </w:r>
          </w:p>
        </w:tc>
        <w:tc>
          <w:tcPr>
            <w:tcW w:w="2833" w:type="dxa"/>
            <w:vAlign w:val="center"/>
          </w:tcPr>
          <w:p w14:paraId="617AE375">
            <w:pPr>
              <w:rPr>
                <w:rFonts w:ascii="宋体" w:hAnsi="宋体" w:eastAsia="宋体" w:cs="宋体"/>
                <w:sz w:val="24"/>
                <w:szCs w:val="24"/>
              </w:rPr>
            </w:pPr>
            <w:r>
              <w:rPr>
                <w:rFonts w:hint="eastAsia" w:ascii="宋体" w:hAnsi="宋体" w:eastAsia="宋体" w:cs="宋体"/>
                <w:sz w:val="24"/>
                <w:szCs w:val="24"/>
              </w:rPr>
              <w:t>其他</w:t>
            </w:r>
          </w:p>
        </w:tc>
        <w:tc>
          <w:tcPr>
            <w:tcW w:w="6519" w:type="dxa"/>
            <w:vAlign w:val="center"/>
          </w:tcPr>
          <w:p w14:paraId="25E7E56F">
            <w:pPr>
              <w:rPr>
                <w:rFonts w:ascii="宋体" w:hAnsi="宋体" w:eastAsia="宋体" w:cs="宋体"/>
                <w:sz w:val="24"/>
                <w:szCs w:val="24"/>
              </w:rPr>
            </w:pPr>
            <w:r>
              <w:rPr>
                <w:rFonts w:hint="eastAsia" w:ascii="宋体" w:hAnsi="宋体" w:eastAsia="宋体" w:cs="宋体"/>
                <w:sz w:val="24"/>
                <w:szCs w:val="24"/>
              </w:rPr>
              <w:t>采购人验收如需第三方质检部门介入，第三方质检验收所需费用由中标人负担。</w:t>
            </w:r>
          </w:p>
        </w:tc>
      </w:tr>
    </w:tbl>
    <w:p w14:paraId="7E4325FC">
      <w:pPr>
        <w:rPr>
          <w:rFonts w:ascii="宋体" w:hAnsi="宋体" w:eastAsia="宋体" w:cs="宋体"/>
          <w:sz w:val="28"/>
          <w:szCs w:val="20"/>
        </w:rPr>
      </w:pPr>
    </w:p>
    <w:p w14:paraId="6BF85ECA">
      <w:pPr>
        <w:autoSpaceDE w:val="0"/>
        <w:autoSpaceDN w:val="0"/>
        <w:adjustRightInd w:val="0"/>
        <w:jc w:val="left"/>
        <w:rPr>
          <w:rFonts w:ascii="宋体" w:hAnsi="宋体" w:eastAsia="宋体" w:cs="宋体"/>
          <w:kern w:val="0"/>
          <w:sz w:val="24"/>
          <w:szCs w:val="24"/>
        </w:rPr>
      </w:pPr>
    </w:p>
    <w:p w14:paraId="61D2C9CA">
      <w:pPr>
        <w:autoSpaceDE w:val="0"/>
        <w:autoSpaceDN w:val="0"/>
        <w:adjustRightInd w:val="0"/>
        <w:jc w:val="left"/>
        <w:rPr>
          <w:rFonts w:ascii="宋体" w:hAnsi="宋体" w:eastAsia="宋体" w:cs="宋体"/>
          <w:kern w:val="0"/>
          <w:sz w:val="24"/>
          <w:szCs w:val="24"/>
        </w:rPr>
      </w:pPr>
    </w:p>
    <w:p w14:paraId="2523DC16">
      <w:pPr>
        <w:autoSpaceDE w:val="0"/>
        <w:autoSpaceDN w:val="0"/>
        <w:adjustRightInd w:val="0"/>
        <w:jc w:val="left"/>
        <w:rPr>
          <w:rFonts w:ascii="宋体" w:hAnsi="宋体" w:eastAsia="宋体" w:cs="宋体"/>
          <w:kern w:val="0"/>
          <w:sz w:val="24"/>
          <w:szCs w:val="24"/>
        </w:rPr>
      </w:pPr>
    </w:p>
    <w:p w14:paraId="7DF93834">
      <w:pPr>
        <w:autoSpaceDE w:val="0"/>
        <w:autoSpaceDN w:val="0"/>
        <w:adjustRightInd w:val="0"/>
        <w:jc w:val="left"/>
        <w:rPr>
          <w:rFonts w:ascii="宋体" w:hAnsi="宋体" w:eastAsia="宋体" w:cs="宋体"/>
          <w:kern w:val="0"/>
          <w:sz w:val="24"/>
          <w:szCs w:val="24"/>
        </w:rPr>
      </w:pPr>
    </w:p>
    <w:p w14:paraId="187F0509">
      <w:pPr>
        <w:autoSpaceDE w:val="0"/>
        <w:autoSpaceDN w:val="0"/>
        <w:adjustRightInd w:val="0"/>
        <w:jc w:val="left"/>
        <w:rPr>
          <w:rFonts w:ascii="宋体" w:hAnsi="宋体" w:eastAsia="宋体" w:cs="宋体"/>
          <w:kern w:val="0"/>
          <w:sz w:val="24"/>
          <w:szCs w:val="24"/>
        </w:rPr>
      </w:pPr>
    </w:p>
    <w:p w14:paraId="221A1B40">
      <w:pPr>
        <w:autoSpaceDE w:val="0"/>
        <w:autoSpaceDN w:val="0"/>
        <w:adjustRightInd w:val="0"/>
        <w:jc w:val="left"/>
        <w:rPr>
          <w:rFonts w:ascii="宋体" w:hAnsi="宋体" w:eastAsia="宋体" w:cs="宋体"/>
          <w:kern w:val="0"/>
          <w:sz w:val="24"/>
          <w:szCs w:val="24"/>
        </w:rPr>
      </w:pPr>
    </w:p>
    <w:p w14:paraId="3A343022">
      <w:pPr>
        <w:autoSpaceDE w:val="0"/>
        <w:autoSpaceDN w:val="0"/>
        <w:adjustRightInd w:val="0"/>
        <w:jc w:val="left"/>
        <w:rPr>
          <w:rFonts w:ascii="宋体" w:hAnsi="宋体" w:eastAsia="宋体" w:cs="宋体"/>
          <w:kern w:val="0"/>
          <w:sz w:val="24"/>
          <w:szCs w:val="24"/>
        </w:rPr>
      </w:pPr>
    </w:p>
    <w:p w14:paraId="623D0E3C">
      <w:pPr>
        <w:autoSpaceDE w:val="0"/>
        <w:autoSpaceDN w:val="0"/>
        <w:adjustRightInd w:val="0"/>
        <w:jc w:val="left"/>
        <w:rPr>
          <w:rFonts w:ascii="宋体" w:hAnsi="宋体" w:eastAsia="宋体" w:cs="宋体"/>
          <w:kern w:val="0"/>
          <w:sz w:val="24"/>
          <w:szCs w:val="24"/>
        </w:rPr>
      </w:pPr>
    </w:p>
    <w:p w14:paraId="620A00CF">
      <w:pPr>
        <w:autoSpaceDE w:val="0"/>
        <w:autoSpaceDN w:val="0"/>
        <w:adjustRightInd w:val="0"/>
        <w:jc w:val="left"/>
        <w:rPr>
          <w:rFonts w:ascii="宋体" w:hAnsi="宋体" w:eastAsia="宋体" w:cs="宋体"/>
          <w:kern w:val="0"/>
          <w:sz w:val="24"/>
          <w:szCs w:val="24"/>
        </w:rPr>
      </w:pPr>
    </w:p>
    <w:p w14:paraId="49AB5A96">
      <w:pPr>
        <w:autoSpaceDE w:val="0"/>
        <w:autoSpaceDN w:val="0"/>
        <w:adjustRightInd w:val="0"/>
        <w:jc w:val="left"/>
        <w:rPr>
          <w:rFonts w:ascii="宋体" w:hAnsi="宋体" w:eastAsia="宋体" w:cs="宋体"/>
          <w:kern w:val="0"/>
          <w:sz w:val="24"/>
          <w:szCs w:val="24"/>
        </w:rPr>
      </w:pPr>
    </w:p>
    <w:p w14:paraId="0F6B16CD">
      <w:pPr>
        <w:autoSpaceDE w:val="0"/>
        <w:autoSpaceDN w:val="0"/>
        <w:adjustRightInd w:val="0"/>
        <w:jc w:val="left"/>
        <w:rPr>
          <w:rFonts w:ascii="宋体" w:hAnsi="宋体" w:eastAsia="宋体" w:cs="宋体"/>
          <w:kern w:val="0"/>
          <w:sz w:val="24"/>
          <w:szCs w:val="24"/>
        </w:rPr>
      </w:pPr>
    </w:p>
    <w:p w14:paraId="5AE043FF">
      <w:pPr>
        <w:autoSpaceDE w:val="0"/>
        <w:autoSpaceDN w:val="0"/>
        <w:adjustRightInd w:val="0"/>
        <w:jc w:val="left"/>
        <w:rPr>
          <w:rFonts w:ascii="宋体" w:hAnsi="宋体" w:eastAsia="宋体" w:cs="宋体"/>
          <w:kern w:val="0"/>
          <w:sz w:val="24"/>
          <w:szCs w:val="24"/>
        </w:rPr>
      </w:pPr>
    </w:p>
    <w:p w14:paraId="1BC5D0A8">
      <w:pPr>
        <w:autoSpaceDE w:val="0"/>
        <w:autoSpaceDN w:val="0"/>
        <w:adjustRightInd w:val="0"/>
        <w:jc w:val="left"/>
        <w:rPr>
          <w:rFonts w:ascii="宋体" w:hAnsi="宋体" w:eastAsia="宋体" w:cs="宋体"/>
          <w:kern w:val="0"/>
          <w:sz w:val="24"/>
          <w:szCs w:val="24"/>
        </w:rPr>
      </w:pPr>
    </w:p>
    <w:p w14:paraId="245F3B01">
      <w:pPr>
        <w:autoSpaceDE w:val="0"/>
        <w:autoSpaceDN w:val="0"/>
        <w:adjustRightInd w:val="0"/>
        <w:jc w:val="left"/>
        <w:rPr>
          <w:rFonts w:ascii="宋体" w:hAnsi="宋体" w:eastAsia="宋体" w:cs="宋体"/>
          <w:kern w:val="0"/>
          <w:sz w:val="24"/>
          <w:szCs w:val="24"/>
        </w:rPr>
      </w:pPr>
    </w:p>
    <w:p w14:paraId="05B7D555">
      <w:pPr>
        <w:autoSpaceDE w:val="0"/>
        <w:autoSpaceDN w:val="0"/>
        <w:adjustRightInd w:val="0"/>
        <w:jc w:val="left"/>
        <w:rPr>
          <w:rFonts w:ascii="宋体" w:hAnsi="宋体" w:eastAsia="宋体" w:cs="宋体"/>
          <w:kern w:val="0"/>
          <w:sz w:val="24"/>
          <w:szCs w:val="24"/>
        </w:rPr>
      </w:pPr>
    </w:p>
    <w:p w14:paraId="6E662116">
      <w:pPr>
        <w:autoSpaceDE w:val="0"/>
        <w:autoSpaceDN w:val="0"/>
        <w:adjustRightInd w:val="0"/>
        <w:jc w:val="left"/>
        <w:rPr>
          <w:rFonts w:ascii="宋体" w:hAnsi="宋体" w:eastAsia="宋体" w:cs="宋体"/>
          <w:kern w:val="0"/>
          <w:sz w:val="24"/>
          <w:szCs w:val="24"/>
        </w:rPr>
      </w:pPr>
    </w:p>
    <w:p w14:paraId="448783BC">
      <w:pPr>
        <w:keepNext/>
        <w:keepLines/>
        <w:spacing w:before="260" w:after="260" w:line="416" w:lineRule="auto"/>
        <w:jc w:val="center"/>
        <w:outlineLvl w:val="1"/>
        <w:rPr>
          <w:rFonts w:ascii="宋体" w:hAnsi="宋体" w:eastAsia="宋体" w:cs="宋体"/>
          <w:b/>
          <w:bCs/>
          <w:sz w:val="32"/>
          <w:szCs w:val="32"/>
        </w:rPr>
      </w:pPr>
      <w:bookmarkStart w:id="41" w:name="_Hlt509650027"/>
      <w:bookmarkEnd w:id="41"/>
      <w:bookmarkStart w:id="42" w:name="_Hlt519045778"/>
      <w:bookmarkEnd w:id="42"/>
      <w:bookmarkStart w:id="43" w:name="_Hlt516969057"/>
      <w:bookmarkEnd w:id="43"/>
      <w:bookmarkStart w:id="44" w:name="_Hlt509650351"/>
      <w:bookmarkEnd w:id="44"/>
      <w:bookmarkStart w:id="45" w:name="_Toc450_WPSOffice_Level1"/>
      <w:bookmarkStart w:id="46" w:name="_Toc220232390"/>
      <w:bookmarkStart w:id="47" w:name="_Toc22493"/>
      <w:r>
        <w:rPr>
          <w:rFonts w:hint="eastAsia" w:ascii="宋体" w:hAnsi="宋体" w:eastAsia="宋体" w:cs="宋体"/>
          <w:b/>
          <w:bCs/>
          <w:sz w:val="32"/>
          <w:szCs w:val="32"/>
        </w:rPr>
        <w:t>第三章  需求一览表</w:t>
      </w:r>
      <w:bookmarkEnd w:id="45"/>
      <w:bookmarkEnd w:id="46"/>
      <w:bookmarkEnd w:id="47"/>
    </w:p>
    <w:p w14:paraId="3ABF7FD3">
      <w:pPr>
        <w:spacing w:line="360" w:lineRule="auto"/>
        <w:ind w:firstLine="480" w:firstLineChars="200"/>
        <w:rPr>
          <w:rFonts w:ascii="宋体" w:hAnsi="宋体" w:eastAsia="宋体" w:cs="宋体"/>
          <w:sz w:val="24"/>
          <w:szCs w:val="28"/>
        </w:rPr>
      </w:pPr>
      <w:bookmarkStart w:id="48" w:name="_Hlt509716920"/>
      <w:bookmarkEnd w:id="48"/>
      <w:r>
        <w:rPr>
          <w:rFonts w:hint="eastAsia" w:ascii="宋体" w:hAnsi="宋体" w:eastAsia="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sz w:val="24"/>
          <w:szCs w:val="24"/>
        </w:rPr>
        <w:t>技术方案或者设备配置，且此方案或配置须经评委会审核认可；</w:t>
      </w:r>
      <w:r>
        <w:rPr>
          <w:rFonts w:hint="eastAsia" w:ascii="宋体" w:hAnsi="宋体" w:eastAsia="宋体" w:cs="宋体"/>
          <w:sz w:val="24"/>
          <w:szCs w:val="24"/>
        </w:rPr>
        <w:cr/>
      </w:r>
      <w:r>
        <w:rPr>
          <w:rFonts w:hint="eastAsia" w:ascii="宋体" w:hAnsi="宋体" w:eastAsia="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6325B1C7">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sz w:val="24"/>
          <w:szCs w:val="28"/>
        </w:rPr>
        <w:cr/>
      </w:r>
      <w:r>
        <w:rPr>
          <w:rFonts w:hint="eastAsia" w:ascii="宋体" w:hAnsi="宋体" w:eastAsia="宋体" w:cs="宋体"/>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并单独提供承诺书，否则，按无效投标处理；投标人应自行踏勘现场，如投标人因未及时踏勘现场而导致的报价缺项漏项废标、或中标后无法完工，投标人自行承担一切后果；</w:t>
      </w:r>
      <w:r>
        <w:rPr>
          <w:rFonts w:hint="eastAsia" w:ascii="宋体" w:hAnsi="宋体" w:eastAsia="宋体" w:cs="宋体"/>
          <w:sz w:val="24"/>
          <w:szCs w:val="28"/>
        </w:rPr>
        <w:cr/>
      </w:r>
      <w:r>
        <w:rPr>
          <w:rFonts w:hint="eastAsia" w:ascii="宋体" w:hAnsi="宋体" w:eastAsia="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9" w:name="_Toc6821_WPSOffice_Level2"/>
    </w:p>
    <w:p w14:paraId="64279640">
      <w:pPr>
        <w:spacing w:line="360" w:lineRule="auto"/>
        <w:ind w:firstLine="643" w:firstLineChars="200"/>
        <w:rPr>
          <w:rFonts w:ascii="宋体" w:hAnsi="宋体" w:eastAsia="宋体" w:cs="宋体"/>
          <w:b/>
          <w:sz w:val="32"/>
          <w:szCs w:val="32"/>
        </w:rPr>
      </w:pPr>
    </w:p>
    <w:p w14:paraId="1AE4B73B">
      <w:pPr>
        <w:spacing w:line="360" w:lineRule="auto"/>
        <w:ind w:firstLine="643" w:firstLineChars="200"/>
        <w:rPr>
          <w:rFonts w:ascii="宋体" w:hAnsi="宋体" w:eastAsia="宋体" w:cs="宋体"/>
          <w:b/>
          <w:sz w:val="32"/>
          <w:szCs w:val="32"/>
        </w:rPr>
      </w:pPr>
    </w:p>
    <w:p w14:paraId="5720303E">
      <w:pPr>
        <w:spacing w:line="360" w:lineRule="auto"/>
        <w:ind w:firstLine="643" w:firstLineChars="200"/>
        <w:rPr>
          <w:rFonts w:ascii="宋体" w:hAnsi="宋体" w:eastAsia="宋体" w:cs="宋体"/>
          <w:b/>
          <w:sz w:val="32"/>
          <w:szCs w:val="32"/>
        </w:rPr>
      </w:pPr>
    </w:p>
    <w:bookmarkEnd w:id="49"/>
    <w:p w14:paraId="1BC762DC">
      <w:pPr>
        <w:jc w:val="left"/>
        <w:rPr>
          <w:rFonts w:ascii="宋体" w:hAnsi="宋体" w:eastAsia="宋体" w:cs="宋体"/>
          <w:szCs w:val="20"/>
        </w:rPr>
        <w:sectPr>
          <w:footerReference r:id="rId3" w:type="default"/>
          <w:pgSz w:w="11906" w:h="16838"/>
          <w:pgMar w:top="1440" w:right="1758" w:bottom="1440" w:left="1758" w:header="851" w:footer="992" w:gutter="0"/>
          <w:cols w:space="720" w:num="1"/>
          <w:docGrid w:linePitch="312" w:charSpace="0"/>
        </w:sectPr>
      </w:pPr>
    </w:p>
    <w:p w14:paraId="2E135520">
      <w:pPr>
        <w:pBdr>
          <w:top w:val="none" w:color="auto" w:sz="0" w:space="1"/>
          <w:left w:val="none" w:color="auto" w:sz="0" w:space="4"/>
          <w:bottom w:val="none" w:color="auto" w:sz="0" w:space="1"/>
          <w:right w:val="none" w:color="auto" w:sz="0" w:space="4"/>
        </w:pBdr>
        <w:spacing w:line="360" w:lineRule="auto"/>
        <w:jc w:val="center"/>
        <w:rPr>
          <w:rFonts w:ascii="宋体" w:hAnsi="宋体" w:eastAsia="宋体" w:cs="宋体"/>
          <w:b/>
          <w:sz w:val="32"/>
          <w:szCs w:val="32"/>
        </w:rPr>
      </w:pPr>
      <w:r>
        <w:rPr>
          <w:rFonts w:hint="eastAsia" w:ascii="宋体" w:hAnsi="宋体" w:eastAsia="宋体" w:cs="宋体"/>
          <w:b/>
          <w:sz w:val="32"/>
          <w:szCs w:val="32"/>
        </w:rPr>
        <w:t>货物需求</w:t>
      </w:r>
      <w:bookmarkStart w:id="50" w:name="_Toc14806_WPSOffice_Level2"/>
    </w:p>
    <w:p w14:paraId="26F17EC3">
      <w:pPr>
        <w:spacing w:after="120"/>
        <w:ind w:firstLine="321" w:firstLineChars="100"/>
        <w:jc w:val="center"/>
        <w:rPr>
          <w:rFonts w:ascii="Times New Roman" w:hAnsi="Times New Roman" w:eastAsia="宋体" w:cs="Times New Roman"/>
          <w:b/>
          <w:bCs/>
          <w:sz w:val="32"/>
          <w:szCs w:val="40"/>
        </w:rPr>
      </w:pPr>
      <w:r>
        <w:rPr>
          <w:rFonts w:hint="eastAsia" w:ascii="Times New Roman" w:hAnsi="Times New Roman" w:eastAsia="宋体" w:cs="Times New Roman"/>
          <w:b/>
          <w:bCs/>
          <w:sz w:val="32"/>
          <w:szCs w:val="40"/>
        </w:rPr>
        <w:t>项目清单及参数表</w:t>
      </w:r>
    </w:p>
    <w:tbl>
      <w:tblPr>
        <w:tblStyle w:val="71"/>
        <w:tblW w:w="8895" w:type="dxa"/>
        <w:tblInd w:w="-21" w:type="dxa"/>
        <w:tblLayout w:type="fixed"/>
        <w:tblCellMar>
          <w:top w:w="0" w:type="dxa"/>
          <w:left w:w="108" w:type="dxa"/>
          <w:bottom w:w="0" w:type="dxa"/>
          <w:right w:w="108" w:type="dxa"/>
        </w:tblCellMar>
      </w:tblPr>
      <w:tblGrid>
        <w:gridCol w:w="656"/>
        <w:gridCol w:w="986"/>
        <w:gridCol w:w="5858"/>
        <w:gridCol w:w="708"/>
        <w:gridCol w:w="687"/>
      </w:tblGrid>
      <w:tr w14:paraId="11BBD94B">
        <w:tblPrEx>
          <w:tblCellMar>
            <w:top w:w="0" w:type="dxa"/>
            <w:left w:w="108" w:type="dxa"/>
            <w:bottom w:w="0" w:type="dxa"/>
            <w:right w:w="108" w:type="dxa"/>
          </w:tblCellMar>
        </w:tblPrEx>
        <w:trPr>
          <w:trHeight w:val="27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CED63E">
            <w:pPr>
              <w:widowControl/>
              <w:jc w:val="center"/>
              <w:textAlignment w:val="bottom"/>
              <w:rPr>
                <w:rFonts w:ascii="宋体" w:hAnsi="宋体" w:eastAsia="宋体" w:cs="宋体"/>
                <w:sz w:val="22"/>
              </w:rPr>
            </w:pPr>
            <w:r>
              <w:rPr>
                <w:rFonts w:hint="eastAsia" w:ascii="宋体" w:hAnsi="宋体" w:eastAsia="宋体" w:cs="宋体"/>
                <w:kern w:val="0"/>
                <w:sz w:val="22"/>
                <w:lang w:bidi="ar"/>
              </w:rPr>
              <w:t>序号</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C84A64">
            <w:pPr>
              <w:widowControl/>
              <w:jc w:val="center"/>
              <w:textAlignment w:val="bottom"/>
              <w:rPr>
                <w:rFonts w:ascii="宋体" w:hAnsi="宋体" w:eastAsia="宋体" w:cs="宋体"/>
                <w:sz w:val="22"/>
              </w:rPr>
            </w:pPr>
            <w:r>
              <w:rPr>
                <w:rFonts w:hint="eastAsia" w:ascii="宋体" w:hAnsi="宋体" w:eastAsia="宋体" w:cs="宋体"/>
                <w:kern w:val="0"/>
                <w:sz w:val="22"/>
                <w:lang w:bidi="ar"/>
              </w:rPr>
              <w:t>名称</w:t>
            </w:r>
          </w:p>
        </w:tc>
        <w:tc>
          <w:tcPr>
            <w:tcW w:w="585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6EB178">
            <w:pPr>
              <w:jc w:val="center"/>
              <w:rPr>
                <w:rFonts w:ascii="宋体" w:hAnsi="宋体" w:eastAsia="宋体" w:cs="宋体"/>
                <w:sz w:val="22"/>
              </w:rPr>
            </w:pPr>
            <w:r>
              <w:rPr>
                <w:rFonts w:hint="eastAsia" w:ascii="宋体" w:hAnsi="宋体" w:eastAsia="宋体" w:cs="宋体"/>
                <w:sz w:val="22"/>
              </w:rPr>
              <w:t>参数</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523E7">
            <w:pPr>
              <w:widowControl/>
              <w:jc w:val="center"/>
              <w:textAlignment w:val="center"/>
              <w:rPr>
                <w:rFonts w:ascii="宋体" w:hAnsi="宋体" w:eastAsia="宋体" w:cs="宋体"/>
                <w:sz w:val="22"/>
              </w:rPr>
            </w:pPr>
            <w:r>
              <w:rPr>
                <w:rFonts w:hint="eastAsia" w:ascii="宋体" w:hAnsi="宋体" w:eastAsia="宋体" w:cs="宋体"/>
                <w:kern w:val="0"/>
                <w:sz w:val="22"/>
                <w:lang w:bidi="ar"/>
              </w:rPr>
              <w:t>单位</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57B8D">
            <w:pPr>
              <w:widowControl/>
              <w:jc w:val="center"/>
              <w:textAlignment w:val="center"/>
              <w:rPr>
                <w:rFonts w:ascii="宋体" w:hAnsi="宋体" w:eastAsia="宋体" w:cs="宋体"/>
                <w:sz w:val="22"/>
              </w:rPr>
            </w:pPr>
            <w:r>
              <w:rPr>
                <w:rFonts w:hint="eastAsia" w:ascii="宋体" w:hAnsi="宋体" w:eastAsia="宋体" w:cs="宋体"/>
                <w:kern w:val="0"/>
                <w:sz w:val="22"/>
                <w:lang w:bidi="ar"/>
              </w:rPr>
              <w:t>数量</w:t>
            </w:r>
          </w:p>
        </w:tc>
      </w:tr>
      <w:tr w14:paraId="4AA52D79">
        <w:tblPrEx>
          <w:tblCellMar>
            <w:top w:w="0" w:type="dxa"/>
            <w:left w:w="108" w:type="dxa"/>
            <w:bottom w:w="0" w:type="dxa"/>
            <w:right w:w="108" w:type="dxa"/>
          </w:tblCellMar>
        </w:tblPrEx>
        <w:trPr>
          <w:trHeight w:val="13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766C">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3B332">
            <w:pPr>
              <w:widowControl/>
              <w:jc w:val="center"/>
              <w:textAlignment w:val="center"/>
              <w:rPr>
                <w:rFonts w:ascii="宋体" w:hAnsi="宋体" w:eastAsia="宋体" w:cs="宋体"/>
                <w:sz w:val="22"/>
              </w:rPr>
            </w:pPr>
            <w:r>
              <w:rPr>
                <w:rFonts w:hint="eastAsia" w:ascii="宋体" w:hAnsi="宋体" w:eastAsia="宋体" w:cs="宋体"/>
                <w:kern w:val="0"/>
                <w:sz w:val="22"/>
                <w:lang w:bidi="ar"/>
              </w:rPr>
              <w:t>5G移动执法终端</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35897094">
            <w:pPr>
              <w:widowControl/>
              <w:jc w:val="left"/>
              <w:textAlignment w:val="top"/>
              <w:rPr>
                <w:rFonts w:ascii="宋体" w:hAnsi="宋体" w:eastAsia="宋体" w:cs="宋体"/>
                <w:sz w:val="22"/>
              </w:rPr>
            </w:pPr>
            <w:r>
              <w:rPr>
                <w:rFonts w:hint="eastAsia" w:ascii="宋体" w:hAnsi="宋体" w:eastAsia="宋体" w:cs="宋体"/>
                <w:kern w:val="0"/>
                <w:sz w:val="22"/>
                <w:lang w:bidi="ar"/>
              </w:rPr>
              <w:t>前置800万像素相机，后置最大4800万像素相机</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ARM八核处理器，8GB RAM，256GB ROM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支持1080P高清录像并支持高清网传；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5G全网通</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支持WIFI6</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内置高灵敏度卫星定位模块</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防水、防尘、防摔（IP68）,支持1.5米防摔，适合全天候野外作业</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&gt;&gt;摄像头&lt;&lt;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前置摄像头：800W像素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后置摄像头：4800W+800W+200W像素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&gt;&gt;屏幕&lt;&lt;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屏幕尺寸：6.3英寸</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分辨率：1080x2340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&gt;&gt;录像分辨率&lt;&lt;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前置：1080P、720P、480P</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后置：1080P、720P、480P</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&gt;&gt;拨号&lt;&lt;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GSM：B2/3/5/8</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ECVDO：800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WCDMA：B1/2/5/8</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TD-SCDMA：B34/B39</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LTE-FDD：B1/3/5/7/8/20/28A/28B</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LTE-TDD：B34/38/39/40/41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5G NR：N1/3/41/77/78/79/28</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&gt;&gt;网络&lt;&lt;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Wi-Fi：802.11a/b/g/n/ac/ax，支持2.4GHz/5.8GHz双频,支持WIFI6</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定位：单北斗</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蓝牙：5.1</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NFC：支持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&gt;&gt;一般规范&lt;&lt;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CPU：8核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操作系统：Android 11.0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内存：8GB</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存储：256G</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闪光灯：支持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指示灯：三色状态灯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指纹：支持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传感器：光线/距离传感器、G-Sensor、陀螺仪、地磁传感器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震动：支持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按键：开关键,音量,自定义键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防护等级：IP68</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&gt;&gt;外设接口&lt;&lt;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充电接口：Type-C</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扬声器：支持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MIC：支持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SIM卡槽：最大2个Nano SIM卡槽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&gt;&gt;电池&lt;&lt;</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电池可拆卸：不支持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电池容量：5400mAh</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64DE">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86C3">
            <w:pPr>
              <w:widowControl/>
              <w:jc w:val="center"/>
              <w:textAlignment w:val="center"/>
              <w:rPr>
                <w:rFonts w:ascii="宋体" w:hAnsi="宋体" w:eastAsia="宋体" w:cs="宋体"/>
                <w:sz w:val="22"/>
              </w:rPr>
            </w:pPr>
            <w:r>
              <w:rPr>
                <w:rFonts w:hint="eastAsia" w:ascii="宋体" w:hAnsi="宋体" w:eastAsia="宋体" w:cs="宋体"/>
                <w:kern w:val="0"/>
                <w:sz w:val="22"/>
                <w:lang w:bidi="ar"/>
              </w:rPr>
              <w:t>34</w:t>
            </w:r>
          </w:p>
        </w:tc>
      </w:tr>
      <w:tr w14:paraId="1032D881">
        <w:tblPrEx>
          <w:tblCellMar>
            <w:top w:w="0" w:type="dxa"/>
            <w:left w:w="108" w:type="dxa"/>
            <w:bottom w:w="0" w:type="dxa"/>
            <w:right w:w="108" w:type="dxa"/>
          </w:tblCellMar>
        </w:tblPrEx>
        <w:trPr>
          <w:trHeight w:val="983"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29AE">
            <w:pPr>
              <w:widowControl/>
              <w:jc w:val="center"/>
              <w:textAlignment w:val="center"/>
              <w:rPr>
                <w:rFonts w:ascii="宋体" w:hAnsi="宋体" w:eastAsia="宋体" w:cs="宋体"/>
                <w:sz w:val="22"/>
              </w:rPr>
            </w:pPr>
            <w:r>
              <w:rPr>
                <w:rFonts w:hint="eastAsia" w:ascii="宋体" w:hAnsi="宋体" w:eastAsia="宋体" w:cs="宋体"/>
                <w:kern w:val="0"/>
                <w:sz w:val="22"/>
                <w:lang w:bidi="ar"/>
              </w:rPr>
              <w:t>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4D62">
            <w:pPr>
              <w:widowControl/>
              <w:jc w:val="center"/>
              <w:textAlignment w:val="center"/>
              <w:rPr>
                <w:rFonts w:ascii="宋体" w:hAnsi="宋体" w:eastAsia="宋体" w:cs="宋体"/>
                <w:sz w:val="22"/>
              </w:rPr>
            </w:pPr>
            <w:r>
              <w:rPr>
                <w:rFonts w:hint="eastAsia" w:ascii="宋体" w:hAnsi="宋体" w:eastAsia="宋体" w:cs="宋体"/>
                <w:kern w:val="0"/>
                <w:sz w:val="22"/>
                <w:lang w:bidi="ar"/>
              </w:rPr>
              <w:t>现场执法记录仪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25BF6D73">
            <w:pPr>
              <w:widowControl/>
              <w:jc w:val="left"/>
              <w:textAlignment w:val="top"/>
              <w:rPr>
                <w:rFonts w:ascii="宋体" w:hAnsi="宋体" w:eastAsia="宋体" w:cs="宋体"/>
                <w:sz w:val="22"/>
              </w:rPr>
            </w:pPr>
            <w:r>
              <w:rPr>
                <w:rFonts w:hint="eastAsia" w:ascii="宋体" w:hAnsi="宋体" w:eastAsia="宋体" w:cs="宋体"/>
                <w:kern w:val="0"/>
                <w:sz w:val="22"/>
                <w:lang w:bidi="ar"/>
              </w:rPr>
              <w:t>【单警执法记录仪】</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1080P高清录像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支持红外夜视功能，在光线较暗场景下，也能认清画面中人物的面部特征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三防设计，支持全天候野外作业</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内置大容量电池，工作时间更长</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体积小，重量轻，便于携带</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摄像机</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传感器类型：1/3" CMOS</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屏幕尺寸 1.77英寸,TFT,128*160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镜头焦距 2.4mm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镜头光圈 F2.0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水平视场角 125°</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自动红外夜视灯开/关，滤光片自动切换</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自动白平衡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数字变倍 4倍</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视频压缩标准：H.264;H.265</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图片格式：JPEG</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主码流帧率：25FPS</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录像分辨率：1080P、720P、D1</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图片分辨率：5M;16M;30M;40M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主码流分辨率：720*576,1280*720,1920*1080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防护等级：IP67</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指示灯：充电指示灯;工作指示灯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工作温度：-20~55℃</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按键：电源、录像、拍照、录音、菜单、上、下、确认</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供电方式：电池供电</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工作湿度：＜90%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跌落性能：高度2米，水泥地面，任意6个面各跌落2次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操作系统：Linux</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红外：支持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内置存储容量 标配32G，可选配16G、64G、128G、256G</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外设接口</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充电接口：Type-C</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MIC：支持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扬声器：支持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外部接口：USB 2.0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录像续航时间：1080P录像不低于12小时</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电池容量：2500mAH</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AE38D">
            <w:pPr>
              <w:widowControl/>
              <w:jc w:val="center"/>
              <w:textAlignment w:val="center"/>
              <w:rPr>
                <w:rFonts w:ascii="宋体" w:hAnsi="宋体" w:eastAsia="宋体" w:cs="宋体"/>
                <w:sz w:val="22"/>
              </w:rPr>
            </w:pPr>
            <w:r>
              <w:rPr>
                <w:rFonts w:hint="eastAsia" w:ascii="宋体" w:hAnsi="宋体" w:eastAsia="宋体" w:cs="宋体"/>
                <w:kern w:val="0"/>
                <w:sz w:val="22"/>
                <w:lang w:bidi="ar"/>
              </w:rPr>
              <w:t>套</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F49AE">
            <w:pPr>
              <w:widowControl/>
              <w:jc w:val="center"/>
              <w:textAlignment w:val="center"/>
              <w:rPr>
                <w:rFonts w:ascii="宋体" w:hAnsi="宋体" w:eastAsia="宋体" w:cs="宋体"/>
                <w:sz w:val="22"/>
              </w:rPr>
            </w:pPr>
            <w:r>
              <w:rPr>
                <w:rFonts w:hint="eastAsia" w:ascii="宋体" w:hAnsi="宋体" w:eastAsia="宋体" w:cs="宋体"/>
                <w:kern w:val="0"/>
                <w:sz w:val="22"/>
                <w:lang w:bidi="ar"/>
              </w:rPr>
              <w:t>34</w:t>
            </w:r>
          </w:p>
        </w:tc>
      </w:tr>
      <w:tr w14:paraId="157C726C">
        <w:tblPrEx>
          <w:tblCellMar>
            <w:top w:w="0" w:type="dxa"/>
            <w:left w:w="108" w:type="dxa"/>
            <w:bottom w:w="0" w:type="dxa"/>
            <w:right w:w="108" w:type="dxa"/>
          </w:tblCellMar>
        </w:tblPrEx>
        <w:trPr>
          <w:trHeight w:val="43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677E0">
            <w:pPr>
              <w:widowControl/>
              <w:jc w:val="center"/>
              <w:textAlignment w:val="center"/>
              <w:rPr>
                <w:rFonts w:ascii="宋体" w:hAnsi="宋体" w:eastAsia="宋体" w:cs="宋体"/>
                <w:sz w:val="22"/>
              </w:rPr>
            </w:pPr>
            <w:r>
              <w:rPr>
                <w:rFonts w:hint="eastAsia" w:ascii="宋体" w:hAnsi="宋体" w:eastAsia="宋体" w:cs="宋体"/>
                <w:kern w:val="0"/>
                <w:sz w:val="22"/>
                <w:lang w:bidi="ar"/>
              </w:rPr>
              <w:t>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2F385">
            <w:pPr>
              <w:widowControl/>
              <w:jc w:val="center"/>
              <w:textAlignment w:val="center"/>
              <w:rPr>
                <w:rFonts w:hint="default" w:ascii="宋体" w:hAnsi="宋体" w:eastAsia="宋体" w:cs="宋体"/>
                <w:sz w:val="22"/>
                <w:lang w:val="en-US" w:eastAsia="zh-CN"/>
              </w:rPr>
            </w:pPr>
            <w:r>
              <w:rPr>
                <w:rFonts w:hint="eastAsia" w:ascii="宋体" w:hAnsi="宋体" w:eastAsia="宋体" w:cs="宋体"/>
                <w:kern w:val="0"/>
                <w:sz w:val="22"/>
                <w:lang w:val="en-US" w:eastAsia="zh-CN" w:bidi="ar"/>
              </w:rPr>
              <w:t>单人防护装备</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07B5C434">
            <w:pPr>
              <w:widowControl/>
              <w:jc w:val="left"/>
              <w:textAlignment w:val="top"/>
              <w:rPr>
                <w:rFonts w:ascii="宋体" w:hAnsi="宋体" w:eastAsia="宋体" w:cs="宋体"/>
                <w:sz w:val="24"/>
                <w:szCs w:val="24"/>
              </w:rPr>
            </w:pPr>
            <w:r>
              <w:rPr>
                <w:rFonts w:hint="eastAsia" w:ascii="宋体" w:hAnsi="宋体" w:eastAsia="宋体" w:cs="宋体"/>
                <w:kern w:val="0"/>
                <w:sz w:val="24"/>
                <w:szCs w:val="24"/>
                <w:lang w:bidi="ar"/>
              </w:rPr>
              <w:t>1.安全帽1顶:ABS 材质，防砸防刺穿、带帽衬、帽箍可调整、下颌带可调整,需按用户要求印制环保LOGO及字体满足安全帽标准要求:</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2.安全绳：执行标准GB6095-2021，背部有挂点，欧式缓冲双钩全身式安全带1.8米高强度聚酯织带</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3.配有呼吸防毒面具1套：符合 GB 2890-2009及GB 2626-2006，通过 LA 标准认证，配备滤棉盖、滤棉、滤毒罐，具有防化、防毒功能；</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4.反光标识服：设计反光条大小位置，高反光光，耐用防水。低弹丝布料，隔热性好耐腐蚀。</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5.护目镜：防雾防化学护目镜: 防尘、防雾、防化学品及有毒害液体喷溅； 间接通风口设计，有效防护液体喷溅； 头戴可调节； 1621AF带防雾涂层，有效防止起雾； 聚碳酸酯镜片，有效防护冲击危害，阻隔99.9紫外线;</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6.防护（作训）鞋：迷彩色低帮作训鞋，鞋底橡胶底，耐油防滑，尺码可选</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7.强光手电：亮度:800流明 射程:300米左右，电池:26650锂电池;调光:高亮、半亮、低亮、快闪、SOS救生;灯芯寿命:10000小时;电池寿命:循环充电500次左右，外壳材料:高强度航空铝合金，外壳处理:阳极氧化处理防水等级:≥IP67；</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8.耐磨耐酸碱防化手套1副：霍尼韦尔 2094831-08丁腈防化手套耐磨耐酸碱-8；厚度0.72 mm 长33  防静电|防砸防刺穿|防化防滑|防水 ；</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bidi="ar"/>
              </w:rPr>
              <w:t>9.防护口罩：执行标准GB2626-2019款式/类型折叠式头戴式；过滤等级KN95；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6B997">
            <w:pPr>
              <w:widowControl/>
              <w:jc w:val="center"/>
              <w:textAlignment w:val="center"/>
              <w:rPr>
                <w:rFonts w:ascii="宋体" w:hAnsi="宋体" w:eastAsia="宋体" w:cs="宋体"/>
                <w:sz w:val="22"/>
              </w:rPr>
            </w:pPr>
            <w:r>
              <w:rPr>
                <w:rFonts w:hint="eastAsia" w:ascii="宋体" w:hAnsi="宋体" w:eastAsia="宋体" w:cs="宋体"/>
                <w:kern w:val="0"/>
                <w:sz w:val="22"/>
                <w:lang w:bidi="ar"/>
              </w:rPr>
              <w:t>套</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08C6B">
            <w:pPr>
              <w:widowControl/>
              <w:jc w:val="center"/>
              <w:textAlignment w:val="center"/>
              <w:rPr>
                <w:rFonts w:ascii="宋体" w:hAnsi="宋体" w:eastAsia="宋体" w:cs="宋体"/>
                <w:sz w:val="22"/>
              </w:rPr>
            </w:pPr>
            <w:r>
              <w:rPr>
                <w:rFonts w:hint="eastAsia" w:ascii="宋体" w:hAnsi="宋体" w:eastAsia="宋体" w:cs="宋体"/>
                <w:kern w:val="0"/>
                <w:sz w:val="22"/>
                <w:lang w:bidi="ar"/>
              </w:rPr>
              <w:t>34</w:t>
            </w:r>
          </w:p>
        </w:tc>
      </w:tr>
      <w:tr w14:paraId="0C340431">
        <w:tblPrEx>
          <w:tblCellMar>
            <w:top w:w="0" w:type="dxa"/>
            <w:left w:w="108" w:type="dxa"/>
            <w:bottom w:w="0" w:type="dxa"/>
            <w:right w:w="108" w:type="dxa"/>
          </w:tblCellMar>
        </w:tblPrEx>
        <w:trPr>
          <w:trHeight w:val="16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08ABE">
            <w:pPr>
              <w:widowControl/>
              <w:jc w:val="center"/>
              <w:textAlignment w:val="center"/>
              <w:rPr>
                <w:rFonts w:ascii="宋体" w:hAnsi="宋体" w:eastAsia="宋体" w:cs="宋体"/>
                <w:sz w:val="22"/>
              </w:rPr>
            </w:pPr>
            <w:r>
              <w:rPr>
                <w:rFonts w:hint="eastAsia" w:ascii="宋体" w:hAnsi="宋体" w:eastAsia="宋体" w:cs="宋体"/>
                <w:kern w:val="0"/>
                <w:sz w:val="22"/>
                <w:lang w:bidi="ar"/>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F8A88">
            <w:pPr>
              <w:widowControl/>
              <w:jc w:val="center"/>
              <w:textAlignment w:val="center"/>
              <w:rPr>
                <w:rFonts w:ascii="宋体" w:hAnsi="宋体" w:eastAsia="宋体" w:cs="宋体"/>
                <w:sz w:val="22"/>
              </w:rPr>
            </w:pPr>
            <w:r>
              <w:rPr>
                <w:rFonts w:hint="eastAsia" w:ascii="宋体" w:hAnsi="宋体" w:eastAsia="宋体" w:cs="宋体"/>
                <w:kern w:val="0"/>
                <w:sz w:val="22"/>
                <w:lang w:bidi="ar"/>
              </w:rPr>
              <w:t>水质快检试剂包</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12593BCC">
            <w:pPr>
              <w:widowControl/>
              <w:jc w:val="left"/>
              <w:textAlignment w:val="top"/>
              <w:rPr>
                <w:rFonts w:ascii="宋体" w:hAnsi="宋体" w:eastAsia="宋体" w:cs="宋体"/>
                <w:sz w:val="22"/>
              </w:rPr>
            </w:pPr>
            <w:r>
              <w:rPr>
                <w:rFonts w:hint="eastAsia" w:ascii="宋体" w:hAnsi="宋体" w:eastAsia="宋体" w:cs="宋体"/>
                <w:kern w:val="0"/>
                <w:sz w:val="22"/>
                <w:lang w:bidi="ar"/>
              </w:rPr>
              <w:t>1、适用范围：快速检测地表水、生活污水、工业污水等领域常规指。包含：总氮、氨氮、总磷、COD、高锰酸盐、BOD、重金属等。</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2）技术要求：</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2.1每种参数试剂包不少于25次检测，铝箔袋封装，表面不应有明显划伤、裂缝、变形和污染，药剂不得有受潮劣化等变质或无法使用的情况。</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2.2量程范围及显色时间需满足以下要求：</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1.铬（Ⅵ）试剂盒铬（Ⅵ）测定试剂（0.05-1.0mg/l） 25次/盒</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2.铜测定盒铜测定试剂盒（0.2-5mg/l）25次/盒</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3.锰测定盒锰测定试剂盒（0.1-10mg/l）25次/盒</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4.镍试剂盒镍测定试剂盒（0-0.40mg/l）25次/盒</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5.铝试剂盒铝测定试剂盒（0-0.20mg/l）50次/盒</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19C0">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4019E">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307F7651">
        <w:tblPrEx>
          <w:tblCellMar>
            <w:top w:w="0" w:type="dxa"/>
            <w:left w:w="108" w:type="dxa"/>
            <w:bottom w:w="0" w:type="dxa"/>
            <w:right w:w="108" w:type="dxa"/>
          </w:tblCellMar>
        </w:tblPrEx>
        <w:trPr>
          <w:trHeight w:val="17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55A9D">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21A71">
            <w:pPr>
              <w:widowControl/>
              <w:jc w:val="center"/>
              <w:textAlignment w:val="center"/>
              <w:rPr>
                <w:rFonts w:ascii="宋体" w:hAnsi="宋体" w:eastAsia="宋体" w:cs="宋体"/>
                <w:sz w:val="22"/>
              </w:rPr>
            </w:pPr>
            <w:r>
              <w:rPr>
                <w:rFonts w:hint="eastAsia" w:ascii="宋体" w:hAnsi="宋体" w:eastAsia="宋体" w:cs="宋体"/>
                <w:kern w:val="0"/>
                <w:sz w:val="22"/>
                <w:lang w:bidi="ar"/>
              </w:rPr>
              <w:t>手持光离子化检测仪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5A8276DD">
            <w:pPr>
              <w:widowControl/>
              <w:jc w:val="left"/>
              <w:textAlignment w:val="top"/>
              <w:rPr>
                <w:rFonts w:ascii="宋体" w:hAnsi="宋体" w:eastAsia="宋体" w:cs="宋体"/>
                <w:sz w:val="22"/>
              </w:rPr>
            </w:pPr>
            <w:r>
              <w:rPr>
                <w:rFonts w:hint="eastAsia" w:ascii="宋体" w:hAnsi="宋体" w:eastAsia="宋体" w:cs="宋体"/>
                <w:kern w:val="0"/>
                <w:sz w:val="22"/>
                <w:lang w:bidi="ar"/>
              </w:rPr>
              <w:t>检测气体：VOC</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检测原理：PID光离子</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量程范围: 0-50、100、200、1000、2000、10000ppm（可选其中一个量程）</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采样方式：泵吸式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采样流量：500ml/min</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精    度：±3%FS</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重 复 性：≤±2%</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线 性 度：≤±2%</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响应时间：T90≤20S</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显示方式：2.3寸高清彩屏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显示语言：中英文</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显示内容：4组气体显示，单组大字气体显示及单组曲线图形显示可转换</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电池容量：4500mA聚合物充电电池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充 电 器：USB充电器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数据存储：1O万条数据容量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数据通讯：USB数据接口或选RS232接口</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防护等级：IP65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D6EBB">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348A">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782E676C">
        <w:tblPrEx>
          <w:tblCellMar>
            <w:top w:w="0" w:type="dxa"/>
            <w:left w:w="108" w:type="dxa"/>
            <w:bottom w:w="0" w:type="dxa"/>
            <w:right w:w="108" w:type="dxa"/>
          </w:tblCellMar>
        </w:tblPrEx>
        <w:trPr>
          <w:trHeight w:val="21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9D92D">
            <w:pPr>
              <w:widowControl/>
              <w:jc w:val="center"/>
              <w:textAlignment w:val="center"/>
              <w:rPr>
                <w:rFonts w:ascii="宋体" w:hAnsi="宋体" w:eastAsia="宋体" w:cs="宋体"/>
                <w:sz w:val="22"/>
              </w:rPr>
            </w:pPr>
            <w:r>
              <w:rPr>
                <w:rFonts w:hint="eastAsia" w:ascii="宋体" w:hAnsi="宋体" w:eastAsia="宋体" w:cs="宋体"/>
                <w:kern w:val="0"/>
                <w:sz w:val="22"/>
                <w:lang w:bidi="ar"/>
              </w:rPr>
              <w:t>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FB8EF">
            <w:pPr>
              <w:widowControl/>
              <w:jc w:val="center"/>
              <w:textAlignment w:val="center"/>
              <w:rPr>
                <w:rFonts w:ascii="宋体" w:hAnsi="宋体" w:eastAsia="宋体" w:cs="宋体"/>
                <w:sz w:val="22"/>
              </w:rPr>
            </w:pPr>
            <w:r>
              <w:rPr>
                <w:rFonts w:hint="eastAsia" w:ascii="宋体" w:hAnsi="宋体" w:eastAsia="宋体" w:cs="宋体"/>
                <w:kern w:val="0"/>
                <w:sz w:val="22"/>
                <w:lang w:bidi="ar"/>
              </w:rPr>
              <w:t>手持热电风速仪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6344E377">
            <w:pPr>
              <w:widowControl/>
              <w:jc w:val="left"/>
              <w:textAlignment w:val="top"/>
              <w:rPr>
                <w:rFonts w:ascii="宋体" w:hAnsi="宋体" w:eastAsia="宋体" w:cs="宋体"/>
                <w:sz w:val="22"/>
              </w:rPr>
            </w:pPr>
            <w:r>
              <w:rPr>
                <w:rFonts w:hint="eastAsia" w:ascii="宋体" w:hAnsi="宋体" w:eastAsia="宋体" w:cs="宋体"/>
                <w:kern w:val="0"/>
                <w:sz w:val="22"/>
                <w:lang w:bidi="ar"/>
              </w:rPr>
              <w:t>1.风速测量量程：0.001-30.0m/s；</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2.风速分辨率：≤0.001m/s；</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3.风速精度：±3%±0.1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4.风量测量范围：CMM：0-999900m3/min  ； CFM：0-999900 ft3/min</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5.风温测量范围：0.0-45.0℃；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6.温度解析度：0.1℃；</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7.响应时间：  ≤1s</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8.温度精度：±1.0℃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9.操作环境：温度：主机：0～50℃，传感器：0～60℃ ; 相对湿度：≤80%RH</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10.电源：4节1.5V AAA 碱性电池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11.低电指示：4V±0.2V</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12.电池寿命：持续测量20小时以上</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13.可伸缩手柄探头前段可弯曲，方便测量</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146CE">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B9B4B">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2CCAF739">
        <w:tblPrEx>
          <w:tblCellMar>
            <w:top w:w="0" w:type="dxa"/>
            <w:left w:w="108" w:type="dxa"/>
            <w:bottom w:w="0" w:type="dxa"/>
            <w:right w:w="108" w:type="dxa"/>
          </w:tblCellMar>
        </w:tblPrEx>
        <w:trPr>
          <w:trHeight w:val="25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64298">
            <w:pPr>
              <w:widowControl/>
              <w:jc w:val="center"/>
              <w:textAlignment w:val="center"/>
              <w:rPr>
                <w:rFonts w:ascii="宋体" w:hAnsi="宋体" w:eastAsia="宋体" w:cs="宋体"/>
                <w:sz w:val="22"/>
              </w:rPr>
            </w:pPr>
            <w:r>
              <w:rPr>
                <w:rFonts w:hint="eastAsia" w:ascii="宋体" w:hAnsi="宋体" w:eastAsia="宋体" w:cs="宋体"/>
                <w:kern w:val="0"/>
                <w:sz w:val="22"/>
                <w:lang w:bidi="ar"/>
              </w:rPr>
              <w:t>7</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D609">
            <w:pPr>
              <w:widowControl/>
              <w:jc w:val="center"/>
              <w:textAlignment w:val="center"/>
              <w:rPr>
                <w:rFonts w:ascii="宋体" w:hAnsi="宋体" w:eastAsia="宋体" w:cs="宋体"/>
                <w:sz w:val="22"/>
              </w:rPr>
            </w:pPr>
            <w:r>
              <w:rPr>
                <w:rFonts w:hint="eastAsia" w:ascii="宋体" w:hAnsi="宋体" w:eastAsia="宋体" w:cs="宋体"/>
                <w:kern w:val="0"/>
                <w:sz w:val="22"/>
                <w:lang w:bidi="ar"/>
              </w:rPr>
              <w:t>测距仪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124EE147">
            <w:pPr>
              <w:widowControl/>
              <w:jc w:val="left"/>
              <w:textAlignment w:val="top"/>
              <w:rPr>
                <w:rFonts w:hint="eastAsia" w:ascii="宋体" w:hAnsi="宋体" w:eastAsia="宋体" w:cs="宋体"/>
                <w:kern w:val="0"/>
                <w:sz w:val="22"/>
                <w:lang w:eastAsia="zh-CN" w:bidi="ar"/>
              </w:rPr>
            </w:pPr>
            <w:r>
              <w:rPr>
                <w:rFonts w:hint="eastAsia" w:ascii="宋体" w:hAnsi="宋体" w:eastAsia="宋体" w:cs="宋体"/>
                <w:kern w:val="0"/>
                <w:sz w:val="22"/>
                <w:lang w:bidi="ar"/>
              </w:rPr>
              <w:t>物镜口径：32mm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目镜口径：22mm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目镜旋升：2档旋升</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光学倍率：  8X</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视场：6.8°</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千米视野：105m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测量量程：0-5000m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测距误差：±0.1m（0-200m )±0.2m (200-500m)±0.3M(500-1000M )±0.9m(1000-5000m)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透光率:85%</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循环速度：1/6~1/3HZ</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温度显示：-45℃-130℃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准测率：99%</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速度测量： 18~300km/h</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垂直角度:±0.1°</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方位角：±1°</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方位角范围：0-360°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垂直角范围:±90°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出瞳直径：4mm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激光类型：I类激光905nm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USB串口 ： 标准接口Typec接口</w:t>
            </w:r>
            <w:r>
              <w:rPr>
                <w:rFonts w:hint="eastAsia" w:ascii="宋体" w:hAnsi="宋体" w:eastAsia="宋体" w:cs="宋体"/>
                <w:kern w:val="0"/>
                <w:sz w:val="22"/>
                <w:lang w:eastAsia="zh-CN" w:bidi="ar"/>
              </w:rPr>
              <w:t>，</w:t>
            </w:r>
          </w:p>
          <w:p w14:paraId="235A4D36">
            <w:pPr>
              <w:widowControl/>
              <w:jc w:val="left"/>
              <w:textAlignment w:val="top"/>
              <w:rPr>
                <w:rFonts w:ascii="宋体" w:hAnsi="宋体" w:eastAsia="宋体" w:cs="宋体"/>
                <w:sz w:val="22"/>
              </w:rPr>
            </w:pPr>
            <w:r>
              <w:rPr>
                <w:rFonts w:hint="eastAsia" w:ascii="宋体" w:hAnsi="宋体" w:eastAsia="宋体" w:cs="宋体"/>
                <w:kern w:val="0"/>
                <w:sz w:val="22"/>
                <w:lang w:val="en-US" w:eastAsia="zh-CN" w:bidi="ar"/>
              </w:rPr>
              <w:t>具备瞄准地理定位功能</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C59D7">
            <w:pPr>
              <w:widowControl/>
              <w:jc w:val="center"/>
              <w:textAlignment w:val="center"/>
              <w:rPr>
                <w:rFonts w:ascii="宋体" w:hAnsi="宋体" w:eastAsia="宋体" w:cs="宋体"/>
                <w:sz w:val="22"/>
              </w:rPr>
            </w:pPr>
            <w:r>
              <w:rPr>
                <w:rFonts w:hint="eastAsia" w:ascii="宋体" w:hAnsi="宋体" w:eastAsia="宋体" w:cs="宋体"/>
                <w:kern w:val="0"/>
                <w:sz w:val="22"/>
                <w:lang w:bidi="ar"/>
              </w:rPr>
              <w:t>架</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797CB">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226AA0DF">
        <w:tblPrEx>
          <w:tblCellMar>
            <w:top w:w="0" w:type="dxa"/>
            <w:left w:w="108" w:type="dxa"/>
            <w:bottom w:w="0" w:type="dxa"/>
            <w:right w:w="108" w:type="dxa"/>
          </w:tblCellMar>
        </w:tblPrEx>
        <w:trPr>
          <w:trHeight w:val="173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47F85">
            <w:pPr>
              <w:widowControl/>
              <w:jc w:val="center"/>
              <w:textAlignment w:val="center"/>
              <w:rPr>
                <w:rFonts w:ascii="宋体" w:hAnsi="宋体" w:eastAsia="宋体" w:cs="宋体"/>
                <w:sz w:val="22"/>
              </w:rPr>
            </w:pPr>
            <w:r>
              <w:rPr>
                <w:rFonts w:hint="eastAsia" w:ascii="宋体" w:hAnsi="宋体" w:eastAsia="宋体" w:cs="宋体"/>
                <w:kern w:val="0"/>
                <w:sz w:val="22"/>
                <w:lang w:bidi="ar"/>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E7C02">
            <w:pPr>
              <w:widowControl/>
              <w:jc w:val="center"/>
              <w:textAlignment w:val="center"/>
              <w:rPr>
                <w:rFonts w:ascii="宋体" w:hAnsi="宋体" w:eastAsia="宋体" w:cs="宋体"/>
                <w:sz w:val="22"/>
              </w:rPr>
            </w:pPr>
            <w:r>
              <w:rPr>
                <w:rFonts w:hint="eastAsia" w:ascii="宋体" w:hAnsi="宋体" w:eastAsia="宋体" w:cs="宋体"/>
                <w:kern w:val="0"/>
                <w:sz w:val="22"/>
                <w:lang w:bidi="ar"/>
              </w:rPr>
              <w:t>水样采样设备</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6C9CF2A3">
            <w:pPr>
              <w:widowControl/>
              <w:jc w:val="left"/>
              <w:textAlignment w:val="top"/>
              <w:rPr>
                <w:rFonts w:ascii="宋体" w:hAnsi="宋体" w:eastAsia="宋体" w:cs="宋体"/>
                <w:sz w:val="22"/>
              </w:rPr>
            </w:pPr>
            <w:r>
              <w:rPr>
                <w:rFonts w:hint="eastAsia" w:ascii="宋体" w:hAnsi="宋体" w:eastAsia="宋体" w:cs="宋体"/>
                <w:kern w:val="0"/>
                <w:sz w:val="22"/>
                <w:lang w:bidi="ar"/>
              </w:rPr>
              <w:t>用于现场地表水或污水的水质采样,应包括采样桶、采样瓶等(可根据需求增配样品固定试剂、样品封存材料、低温保存装备等)1.分瓶留样：仪器可实现1~12瓶分瓶留样，瓶数可自由设定。</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2.多功能采样：可实现定时定量采样，定流定量采样，定时比例采样，超标触发采样等多种采样方式。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3.大容量记录：可记录每次采样的留样瓶号、留样时间、留样量、以及样品参数，最大容量9999条。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4.操作简单：采用4.3寸高分辨率液晶触摸屏，操作界面简洁易学。</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5.自动排空：每次采样结束后，系统可自动排空管内存水，以保证管路不产生沉积堵塞。</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6.水样冷藏：采用高效制冷装置，可使留存的水样保存在0℃~4℃环境。</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FC55">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2EF9">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55924D5B">
        <w:tblPrEx>
          <w:tblCellMar>
            <w:top w:w="0" w:type="dxa"/>
            <w:left w:w="108" w:type="dxa"/>
            <w:bottom w:w="0" w:type="dxa"/>
            <w:right w:w="108" w:type="dxa"/>
          </w:tblCellMar>
        </w:tblPrEx>
        <w:trPr>
          <w:trHeight w:val="1175"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66BB">
            <w:pPr>
              <w:widowControl/>
              <w:jc w:val="center"/>
              <w:textAlignment w:val="center"/>
              <w:rPr>
                <w:rFonts w:ascii="宋体" w:hAnsi="宋体" w:eastAsia="宋体" w:cs="宋体"/>
                <w:sz w:val="22"/>
              </w:rPr>
            </w:pPr>
            <w:r>
              <w:rPr>
                <w:rFonts w:hint="eastAsia" w:ascii="宋体" w:hAnsi="宋体" w:eastAsia="宋体" w:cs="宋体"/>
                <w:kern w:val="0"/>
                <w:sz w:val="22"/>
                <w:lang w:bidi="ar"/>
              </w:rPr>
              <w:t>9</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CC42F">
            <w:pPr>
              <w:widowControl/>
              <w:jc w:val="center"/>
              <w:textAlignment w:val="center"/>
              <w:rPr>
                <w:rFonts w:ascii="宋体" w:hAnsi="宋体" w:eastAsia="宋体" w:cs="宋体"/>
                <w:sz w:val="22"/>
              </w:rPr>
            </w:pPr>
            <w:r>
              <w:rPr>
                <w:rFonts w:hint="eastAsia" w:ascii="宋体" w:hAnsi="宋体" w:eastAsia="宋体" w:cs="宋体"/>
                <w:kern w:val="0"/>
                <w:sz w:val="22"/>
                <w:lang w:bidi="ar"/>
              </w:rPr>
              <w:t>便携式噪声检测仪(声级计)</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2CED3D18">
            <w:pPr>
              <w:widowControl/>
              <w:jc w:val="left"/>
              <w:textAlignment w:val="top"/>
              <w:rPr>
                <w:rFonts w:ascii="宋体" w:hAnsi="宋体" w:eastAsia="宋体" w:cs="宋体"/>
                <w:sz w:val="22"/>
              </w:rPr>
            </w:pPr>
            <w:r>
              <w:rPr>
                <w:rFonts w:hint="eastAsia" w:ascii="宋体" w:hAnsi="宋体" w:eastAsia="宋体" w:cs="宋体"/>
                <w:kern w:val="0"/>
                <w:sz w:val="22"/>
                <w:lang w:bidi="ar"/>
              </w:rPr>
              <w:t>1  传声器组合：Φ12.7mm（1/2″）预极化测试电容传声器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  线性测量范围：</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28dBA～133dBA；33dBC～133dBC；</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40dBZ～133dBZ；66dBLCPeak～136dBLCPeak</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  频率范围：20Hz～12.5kHz。</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  A/D位数：24位</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  采样频率：48 kHz</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  本机电噪声：小于A计权3 μV、C计权4 μV、Z计权5 μV</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7  测量上限：由所配传声器灵敏度决定。</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8  级线性范围：105dB（A计权）</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9  时间计权：并行（同时）F﹑S﹑I</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10  频率计权：并行（同时）A、C、Z</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11 检波特性：真有效值数字检波</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12 声级计类型：2级声级计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13执行标准：GB/T3785-2010 2型，IEC61672：2013 2级  GB/T 3785.1-2023</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14 显示器：2.6寸彩屏显示，分辨率240×320，显示内容丰富，背光亮度可自动调节或手动46级调节。</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15 主要显示内容：可实时测量及显示多个测量指标、统计分布图、24小时列表值等。</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16 主要测量功能：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*统计分析功能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17 主要测量指标：Lxyi、Lxyp、Lxeq、Lxmax、Lxmin、LxN、SD、SEL等</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注：x为A，C，Z，y为F,S,I，N为1～99</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18 数据存贮：3300组带分布图的单统计分析结果，2600组带分布图的双统计分析结果（标配32 Mb FLASH RAM）。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19 输出接口：AC（交流）、DC（直流），RS-232C至计算机或微型打印机，USB接口。</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863E6">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6E50">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61C9536A">
        <w:tblPrEx>
          <w:tblCellMar>
            <w:top w:w="0" w:type="dxa"/>
            <w:left w:w="108" w:type="dxa"/>
            <w:bottom w:w="0" w:type="dxa"/>
            <w:right w:w="108" w:type="dxa"/>
          </w:tblCellMar>
        </w:tblPrEx>
        <w:trPr>
          <w:trHeight w:val="3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D59C1">
            <w:pPr>
              <w:widowControl/>
              <w:jc w:val="center"/>
              <w:textAlignment w:val="center"/>
              <w:rPr>
                <w:rFonts w:ascii="宋体" w:hAnsi="宋体" w:eastAsia="宋体" w:cs="宋体"/>
                <w:sz w:val="22"/>
              </w:rPr>
            </w:pPr>
            <w:r>
              <w:rPr>
                <w:rFonts w:hint="eastAsia" w:ascii="宋体" w:hAnsi="宋体" w:eastAsia="宋体" w:cs="宋体"/>
                <w:kern w:val="0"/>
                <w:sz w:val="22"/>
                <w:lang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38A28">
            <w:pPr>
              <w:widowControl/>
              <w:jc w:val="center"/>
              <w:textAlignment w:val="center"/>
              <w:rPr>
                <w:rFonts w:ascii="宋体" w:hAnsi="宋体" w:eastAsia="宋体" w:cs="宋体"/>
                <w:sz w:val="22"/>
              </w:rPr>
            </w:pPr>
            <w:r>
              <w:rPr>
                <w:rFonts w:hint="eastAsia" w:ascii="宋体" w:hAnsi="宋体" w:eastAsia="宋体" w:cs="宋体"/>
                <w:kern w:val="0"/>
                <w:sz w:val="22"/>
                <w:lang w:bidi="ar"/>
              </w:rPr>
              <w:t>录音笔</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1B0A74E0">
            <w:pPr>
              <w:widowControl/>
              <w:jc w:val="left"/>
              <w:textAlignment w:val="top"/>
              <w:rPr>
                <w:rFonts w:ascii="宋体" w:hAnsi="宋体" w:eastAsia="宋体" w:cs="宋体"/>
                <w:sz w:val="22"/>
              </w:rPr>
            </w:pPr>
            <w:r>
              <w:rPr>
                <w:rFonts w:hint="eastAsia" w:ascii="宋体" w:hAnsi="宋体" w:eastAsia="宋体" w:cs="宋体"/>
                <w:kern w:val="0"/>
                <w:sz w:val="22"/>
                <w:lang w:bidi="ar"/>
              </w:rPr>
              <w:t>内存不低于8G，具备声音转文字功能</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23802">
            <w:pPr>
              <w:widowControl/>
              <w:jc w:val="center"/>
              <w:textAlignment w:val="center"/>
              <w:rPr>
                <w:rFonts w:ascii="宋体" w:hAnsi="宋体" w:eastAsia="宋体" w:cs="宋体"/>
                <w:sz w:val="22"/>
              </w:rPr>
            </w:pPr>
            <w:r>
              <w:rPr>
                <w:rFonts w:hint="eastAsia" w:ascii="宋体" w:hAnsi="宋体" w:eastAsia="宋体" w:cs="宋体"/>
                <w:kern w:val="0"/>
                <w:sz w:val="22"/>
                <w:lang w:bidi="ar"/>
              </w:rPr>
              <w:t>套</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850A">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665EBB6B">
        <w:tblPrEx>
          <w:tblCellMar>
            <w:top w:w="0" w:type="dxa"/>
            <w:left w:w="108" w:type="dxa"/>
            <w:bottom w:w="0" w:type="dxa"/>
            <w:right w:w="108" w:type="dxa"/>
          </w:tblCellMar>
        </w:tblPrEx>
        <w:trPr>
          <w:trHeight w:val="36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BCBD">
            <w:pPr>
              <w:widowControl/>
              <w:jc w:val="center"/>
              <w:textAlignment w:val="center"/>
              <w:rPr>
                <w:rFonts w:ascii="宋体" w:hAnsi="宋体" w:eastAsia="宋体" w:cs="宋体"/>
                <w:sz w:val="22"/>
              </w:rPr>
            </w:pPr>
            <w:r>
              <w:rPr>
                <w:rFonts w:hint="eastAsia" w:ascii="宋体" w:hAnsi="宋体" w:eastAsia="宋体" w:cs="宋体"/>
                <w:kern w:val="0"/>
                <w:sz w:val="22"/>
                <w:lang w:bidi="ar"/>
              </w:rPr>
              <w:t>11</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BE94">
            <w:pPr>
              <w:widowControl/>
              <w:jc w:val="center"/>
              <w:textAlignment w:val="center"/>
              <w:rPr>
                <w:rFonts w:ascii="宋体" w:hAnsi="宋体" w:eastAsia="宋体" w:cs="宋体"/>
                <w:sz w:val="22"/>
              </w:rPr>
            </w:pPr>
            <w:r>
              <w:rPr>
                <w:rFonts w:hint="eastAsia" w:ascii="宋体" w:hAnsi="宋体" w:eastAsia="宋体" w:cs="宋体"/>
                <w:kern w:val="0"/>
                <w:sz w:val="22"/>
                <w:lang w:bidi="ar"/>
              </w:rPr>
              <w:t>防爆对讲机</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78552DA9">
            <w:pPr>
              <w:widowControl/>
              <w:jc w:val="left"/>
              <w:textAlignment w:val="top"/>
              <w:rPr>
                <w:rFonts w:ascii="宋体" w:hAnsi="宋体" w:eastAsia="宋体" w:cs="宋体"/>
                <w:sz w:val="22"/>
              </w:rPr>
            </w:pPr>
            <w:r>
              <w:rPr>
                <w:rFonts w:hint="eastAsia" w:ascii="宋体" w:hAnsi="宋体" w:eastAsia="宋体" w:cs="宋体"/>
                <w:kern w:val="0"/>
                <w:sz w:val="22"/>
                <w:lang w:bidi="ar"/>
              </w:rPr>
              <w:t>防爆，防水、防摔，4G全网通</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0FBF">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FD29">
            <w:pPr>
              <w:widowControl/>
              <w:jc w:val="center"/>
              <w:textAlignment w:val="center"/>
              <w:rPr>
                <w:rFonts w:ascii="宋体" w:hAnsi="宋体" w:eastAsia="宋体" w:cs="宋体"/>
                <w:sz w:val="22"/>
              </w:rPr>
            </w:pPr>
            <w:r>
              <w:rPr>
                <w:rFonts w:hint="eastAsia" w:ascii="宋体" w:hAnsi="宋体" w:eastAsia="宋体" w:cs="宋体"/>
                <w:kern w:val="0"/>
                <w:sz w:val="22"/>
                <w:lang w:bidi="ar"/>
              </w:rPr>
              <w:t>10</w:t>
            </w:r>
          </w:p>
        </w:tc>
      </w:tr>
      <w:tr w14:paraId="6A3A3101">
        <w:tblPrEx>
          <w:tblCellMar>
            <w:top w:w="0" w:type="dxa"/>
            <w:left w:w="108" w:type="dxa"/>
            <w:bottom w:w="0" w:type="dxa"/>
            <w:right w:w="108" w:type="dxa"/>
          </w:tblCellMar>
        </w:tblPrEx>
        <w:trPr>
          <w:trHeight w:val="22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0FEF">
            <w:pPr>
              <w:widowControl/>
              <w:jc w:val="center"/>
              <w:textAlignment w:val="center"/>
              <w:rPr>
                <w:rFonts w:ascii="宋体" w:hAnsi="宋体" w:eastAsia="宋体" w:cs="宋体"/>
                <w:sz w:val="22"/>
              </w:rPr>
            </w:pPr>
            <w:r>
              <w:rPr>
                <w:rFonts w:hint="eastAsia" w:ascii="宋体" w:hAnsi="宋体" w:eastAsia="宋体" w:cs="宋体"/>
                <w:kern w:val="0"/>
                <w:sz w:val="22"/>
                <w:lang w:bidi="ar"/>
              </w:rPr>
              <w:t>12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9AEE">
            <w:pPr>
              <w:widowControl/>
              <w:jc w:val="center"/>
              <w:textAlignment w:val="center"/>
              <w:rPr>
                <w:rFonts w:ascii="宋体" w:hAnsi="宋体" w:eastAsia="宋体" w:cs="宋体"/>
                <w:sz w:val="22"/>
              </w:rPr>
            </w:pPr>
            <w:r>
              <w:rPr>
                <w:rFonts w:hint="eastAsia" w:ascii="宋体" w:hAnsi="宋体" w:eastAsia="宋体" w:cs="宋体"/>
                <w:kern w:val="0"/>
                <w:sz w:val="22"/>
                <w:lang w:bidi="ar"/>
              </w:rPr>
              <w:t>热成像仪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04B5261C">
            <w:pPr>
              <w:widowControl/>
              <w:jc w:val="left"/>
              <w:textAlignment w:val="top"/>
              <w:rPr>
                <w:rFonts w:ascii="宋体" w:hAnsi="宋体" w:eastAsia="宋体" w:cs="宋体"/>
                <w:sz w:val="22"/>
              </w:rPr>
            </w:pPr>
            <w:r>
              <w:rPr>
                <w:rFonts w:hint="eastAsia" w:ascii="宋体" w:hAnsi="宋体" w:eastAsia="宋体" w:cs="宋体"/>
                <w:kern w:val="0"/>
                <w:sz w:val="22"/>
                <w:lang w:bidi="ar"/>
              </w:rPr>
              <w:t>手持测温热像仪</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热成像图像：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原始分辨率不小于256×192，高灵敏度氧化钒非制冷探测器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支持定时、温差快门校正</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支持3D降噪功能，图像细节增强功能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支持不小于4种伪彩色可调节</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双光融合：支持热成像与可见光双光融合</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支持中心点、最高温、最低温测温</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温度异常报警功能：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测温精度：±2℃ 或 读数的±2%(取最大值)</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测温范围：-20℃~550℃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系统功能：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待机时间&gt;6h，支持自动关机省电模式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图片存储全屏测温信息，支持离线测温分析（配合客户端使用</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A3EA4">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AABEB">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1DBB755B">
        <w:tblPrEx>
          <w:tblCellMar>
            <w:top w:w="0" w:type="dxa"/>
            <w:left w:w="108" w:type="dxa"/>
            <w:bottom w:w="0" w:type="dxa"/>
            <w:right w:w="108" w:type="dxa"/>
          </w:tblCellMar>
        </w:tblPrEx>
        <w:trPr>
          <w:trHeight w:val="15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B8559">
            <w:pPr>
              <w:widowControl/>
              <w:jc w:val="center"/>
              <w:textAlignment w:val="center"/>
              <w:rPr>
                <w:rFonts w:ascii="宋体" w:hAnsi="宋体" w:eastAsia="宋体" w:cs="宋体"/>
                <w:sz w:val="22"/>
              </w:rPr>
            </w:pPr>
            <w:r>
              <w:rPr>
                <w:rFonts w:hint="eastAsia" w:ascii="宋体" w:hAnsi="宋体" w:eastAsia="宋体" w:cs="宋体"/>
                <w:kern w:val="0"/>
                <w:sz w:val="22"/>
                <w:lang w:bidi="ar"/>
              </w:rPr>
              <w:t>13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15D73">
            <w:pPr>
              <w:widowControl/>
              <w:jc w:val="center"/>
              <w:textAlignment w:val="center"/>
              <w:rPr>
                <w:rFonts w:ascii="宋体" w:hAnsi="宋体" w:eastAsia="宋体" w:cs="宋体"/>
                <w:sz w:val="22"/>
              </w:rPr>
            </w:pPr>
            <w:r>
              <w:rPr>
                <w:rFonts w:hint="eastAsia" w:ascii="宋体" w:hAnsi="宋体" w:eastAsia="宋体" w:cs="宋体"/>
                <w:kern w:val="0"/>
                <w:sz w:val="22"/>
                <w:lang w:bidi="ar"/>
              </w:rPr>
              <w:t>无人机</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608527E5">
            <w:pPr>
              <w:widowControl/>
              <w:jc w:val="left"/>
              <w:textAlignment w:val="top"/>
              <w:rPr>
                <w:rFonts w:ascii="宋体" w:hAnsi="宋体" w:eastAsia="宋体" w:cs="宋体"/>
                <w:sz w:val="22"/>
              </w:rPr>
            </w:pPr>
            <w:r>
              <w:rPr>
                <w:rFonts w:hint="eastAsia" w:ascii="宋体" w:hAnsi="宋体" w:eastAsia="宋体" w:cs="宋体"/>
                <w:sz w:val="22"/>
              </w:rPr>
              <w:t>机臂可折叠设计，装有指示灯，控制站应具有指示灯的开关。</w:t>
            </w:r>
          </w:p>
          <w:p w14:paraId="4B387801">
            <w:pPr>
              <w:widowControl/>
              <w:jc w:val="left"/>
              <w:textAlignment w:val="top"/>
              <w:rPr>
                <w:rFonts w:ascii="宋体" w:hAnsi="宋体" w:eastAsia="宋体" w:cs="宋体"/>
                <w:sz w:val="22"/>
              </w:rPr>
            </w:pPr>
            <w:r>
              <w:rPr>
                <w:rFonts w:hint="eastAsia" w:ascii="宋体" w:hAnsi="宋体" w:eastAsia="宋体" w:cs="宋体"/>
                <w:sz w:val="22"/>
              </w:rPr>
              <w:t>轴距长度≤690mm；展开状态：长≤932mm，宽≤925mm，高≤365mm；折叠状态：长≤450mm，宽≤325mm，高≤365mm。</w:t>
            </w:r>
          </w:p>
          <w:p w14:paraId="0BBFF2D3">
            <w:pPr>
              <w:widowControl/>
              <w:jc w:val="left"/>
              <w:textAlignment w:val="top"/>
              <w:rPr>
                <w:rFonts w:ascii="宋体" w:hAnsi="宋体" w:eastAsia="宋体" w:cs="宋体"/>
                <w:sz w:val="22"/>
              </w:rPr>
            </w:pPr>
            <w:r>
              <w:rPr>
                <w:rFonts w:hint="eastAsia" w:ascii="宋体" w:hAnsi="宋体" w:eastAsia="宋体" w:cs="宋体"/>
                <w:sz w:val="22"/>
              </w:rPr>
              <w:t>无人机重量（不含电池）≤3kg，电池≤2kg。</w:t>
            </w:r>
          </w:p>
          <w:p w14:paraId="6A28974A">
            <w:pPr>
              <w:widowControl/>
              <w:jc w:val="left"/>
              <w:textAlignment w:val="top"/>
              <w:rPr>
                <w:rFonts w:ascii="宋体" w:hAnsi="宋体" w:eastAsia="宋体" w:cs="宋体"/>
                <w:sz w:val="22"/>
              </w:rPr>
            </w:pPr>
            <w:r>
              <w:rPr>
                <w:rFonts w:hint="eastAsia" w:ascii="宋体" w:hAnsi="宋体" w:eastAsia="宋体" w:cs="宋体"/>
                <w:sz w:val="22"/>
              </w:rPr>
              <w:t>★最大起飞重量≥6.5kg，其中有效载荷≥2kg。</w:t>
            </w:r>
          </w:p>
          <w:p w14:paraId="1517BDAD">
            <w:pPr>
              <w:widowControl/>
              <w:jc w:val="left"/>
              <w:textAlignment w:val="top"/>
              <w:rPr>
                <w:rFonts w:ascii="宋体" w:hAnsi="宋体" w:eastAsia="宋体" w:cs="宋体"/>
                <w:sz w:val="22"/>
              </w:rPr>
            </w:pPr>
            <w:r>
              <w:rPr>
                <w:rFonts w:hint="eastAsia" w:ascii="宋体" w:hAnsi="宋体" w:eastAsia="宋体" w:cs="宋体"/>
                <w:sz w:val="22"/>
              </w:rPr>
              <w:t>智能电源管理，一键控制电源通断；内置GPS模块，实时定位飞行位置。</w:t>
            </w:r>
          </w:p>
          <w:p w14:paraId="7A44DDA1">
            <w:pPr>
              <w:widowControl/>
              <w:jc w:val="left"/>
              <w:textAlignment w:val="top"/>
              <w:rPr>
                <w:rFonts w:ascii="宋体" w:hAnsi="宋体" w:eastAsia="宋体" w:cs="宋体"/>
                <w:sz w:val="22"/>
              </w:rPr>
            </w:pPr>
            <w:r>
              <w:rPr>
                <w:rFonts w:hint="eastAsia" w:ascii="宋体" w:hAnsi="宋体" w:eastAsia="宋体" w:cs="宋体"/>
                <w:sz w:val="22"/>
              </w:rPr>
              <w:t>最大平飞速度≥72km/h，瞬时最大平飞速度≥80km/h。</w:t>
            </w:r>
          </w:p>
          <w:p w14:paraId="7B0B3285">
            <w:pPr>
              <w:widowControl/>
              <w:jc w:val="left"/>
              <w:textAlignment w:val="top"/>
              <w:rPr>
                <w:rFonts w:ascii="宋体" w:hAnsi="宋体" w:eastAsia="宋体" w:cs="宋体"/>
                <w:sz w:val="22"/>
              </w:rPr>
            </w:pPr>
            <w:r>
              <w:rPr>
                <w:rFonts w:hint="eastAsia" w:ascii="宋体" w:hAnsi="宋体" w:eastAsia="宋体" w:cs="宋体"/>
                <w:sz w:val="22"/>
              </w:rPr>
              <w:t>标准飞行工况下，控制站对无人机实施有效测控距离≥10km。</w:t>
            </w:r>
          </w:p>
          <w:p w14:paraId="3F9B3E9F">
            <w:pPr>
              <w:widowControl/>
              <w:jc w:val="left"/>
              <w:textAlignment w:val="top"/>
              <w:rPr>
                <w:rFonts w:ascii="宋体" w:hAnsi="宋体" w:eastAsia="宋体" w:cs="宋体"/>
                <w:sz w:val="22"/>
              </w:rPr>
            </w:pPr>
            <w:r>
              <w:rPr>
                <w:rFonts w:hint="eastAsia" w:ascii="宋体" w:hAnsi="宋体" w:eastAsia="宋体" w:cs="宋体"/>
                <w:sz w:val="22"/>
              </w:rPr>
              <w:t>标准飞行工况下，最大续航时间≥40min；空载最大续航时间≥45min。</w:t>
            </w:r>
          </w:p>
          <w:p w14:paraId="0FBBC31F">
            <w:pPr>
              <w:widowControl/>
              <w:jc w:val="left"/>
              <w:textAlignment w:val="top"/>
              <w:rPr>
                <w:rFonts w:ascii="宋体" w:hAnsi="宋体" w:eastAsia="宋体" w:cs="宋体"/>
                <w:sz w:val="22"/>
              </w:rPr>
            </w:pPr>
            <w:r>
              <w:rPr>
                <w:rFonts w:hint="eastAsia" w:ascii="宋体" w:hAnsi="宋体" w:eastAsia="宋体" w:cs="宋体"/>
                <w:sz w:val="22"/>
              </w:rPr>
              <w:t>平均无故障时间≥80h。</w:t>
            </w:r>
          </w:p>
          <w:p w14:paraId="73BE6A33">
            <w:pPr>
              <w:widowControl/>
              <w:jc w:val="left"/>
              <w:textAlignment w:val="top"/>
              <w:rPr>
                <w:rFonts w:ascii="宋体" w:hAnsi="宋体" w:eastAsia="宋体" w:cs="宋体"/>
                <w:sz w:val="22"/>
              </w:rPr>
            </w:pPr>
            <w:r>
              <w:rPr>
                <w:rFonts w:hint="eastAsia" w:ascii="宋体" w:hAnsi="宋体" w:eastAsia="宋体" w:cs="宋体"/>
                <w:sz w:val="22"/>
              </w:rPr>
              <w:t>支持一键起飞、一键返航、一键降落、航迹规划，指点飞行、热点环绕等功能。</w:t>
            </w:r>
          </w:p>
          <w:p w14:paraId="455DEAE5">
            <w:pPr>
              <w:widowControl/>
              <w:jc w:val="left"/>
              <w:textAlignment w:val="top"/>
              <w:rPr>
                <w:rFonts w:ascii="宋体" w:hAnsi="宋体" w:eastAsia="宋体" w:cs="宋体"/>
                <w:sz w:val="22"/>
              </w:rPr>
            </w:pPr>
            <w:r>
              <w:rPr>
                <w:rFonts w:hint="eastAsia" w:ascii="宋体" w:hAnsi="宋体" w:eastAsia="宋体" w:cs="宋体"/>
                <w:sz w:val="22"/>
              </w:rPr>
              <w:t>具备低电量保护功能：无人机根据电池电量实现三级低电量保护提示或操作。</w:t>
            </w:r>
          </w:p>
          <w:p w14:paraId="102D9F68">
            <w:pPr>
              <w:widowControl/>
              <w:jc w:val="left"/>
              <w:textAlignment w:val="top"/>
              <w:rPr>
                <w:rFonts w:ascii="宋体" w:hAnsi="宋体" w:eastAsia="宋体" w:cs="宋体"/>
                <w:sz w:val="22"/>
              </w:rPr>
            </w:pPr>
            <w:r>
              <w:rPr>
                <w:rFonts w:hint="eastAsia" w:ascii="宋体" w:hAnsi="宋体" w:eastAsia="宋体" w:cs="宋体"/>
                <w:sz w:val="22"/>
              </w:rPr>
              <w:t>当无人机与控制站之间的通信断开时，无人机应能终止原定飞行任务，进行返航并着陆，或当再次连上后，由控制站接管控制。</w:t>
            </w:r>
          </w:p>
          <w:p w14:paraId="0D10B92C">
            <w:pPr>
              <w:widowControl/>
              <w:jc w:val="left"/>
              <w:textAlignment w:val="top"/>
              <w:rPr>
                <w:rFonts w:ascii="宋体" w:hAnsi="宋体" w:eastAsia="宋体" w:cs="宋体"/>
                <w:sz w:val="22"/>
              </w:rPr>
            </w:pPr>
            <w:r>
              <w:rPr>
                <w:rFonts w:hint="eastAsia" w:ascii="宋体" w:hAnsi="宋体" w:eastAsia="宋体" w:cs="宋体"/>
                <w:sz w:val="22"/>
              </w:rPr>
              <w:t>避障等级符合2级避障要求（单向避障）。</w:t>
            </w:r>
          </w:p>
          <w:p w14:paraId="506F1038">
            <w:pPr>
              <w:widowControl/>
              <w:jc w:val="left"/>
              <w:textAlignment w:val="top"/>
              <w:rPr>
                <w:rFonts w:ascii="宋体" w:hAnsi="宋体" w:eastAsia="宋体" w:cs="宋体"/>
                <w:sz w:val="22"/>
              </w:rPr>
            </w:pPr>
            <w:r>
              <w:rPr>
                <w:rFonts w:hint="eastAsia" w:ascii="宋体" w:hAnsi="宋体" w:eastAsia="宋体" w:cs="宋体"/>
                <w:sz w:val="22"/>
              </w:rPr>
              <w:t>机身IP43防护设计，保证在不同环境下正常使用。</w:t>
            </w:r>
          </w:p>
          <w:p w14:paraId="3D0F791A">
            <w:pPr>
              <w:widowControl/>
              <w:jc w:val="left"/>
              <w:textAlignment w:val="top"/>
              <w:rPr>
                <w:rFonts w:ascii="宋体" w:hAnsi="宋体" w:eastAsia="宋体" w:cs="宋体"/>
                <w:sz w:val="22"/>
              </w:rPr>
            </w:pPr>
            <w:r>
              <w:rPr>
                <w:rFonts w:hint="eastAsia" w:ascii="宋体" w:hAnsi="宋体" w:eastAsia="宋体" w:cs="宋体"/>
                <w:sz w:val="22"/>
              </w:rPr>
              <w:t>在风速≥12m/s（6级风）的环境下，无人机能正常的起飞、飞行和降落。</w:t>
            </w:r>
          </w:p>
          <w:p w14:paraId="392D4F93">
            <w:pPr>
              <w:widowControl/>
              <w:jc w:val="left"/>
              <w:textAlignment w:val="top"/>
              <w:rPr>
                <w:rFonts w:ascii="宋体" w:hAnsi="宋体" w:eastAsia="宋体" w:cs="宋体"/>
                <w:sz w:val="22"/>
              </w:rPr>
            </w:pPr>
            <w:r>
              <w:rPr>
                <w:rFonts w:hint="eastAsia" w:ascii="宋体" w:hAnsi="宋体" w:eastAsia="宋体" w:cs="宋体"/>
                <w:sz w:val="22"/>
              </w:rPr>
              <w:t>具有手动、增稳、全自动三种飞行模式，且可相互切换，切换后无人机应能正常工作。</w:t>
            </w:r>
          </w:p>
          <w:p w14:paraId="6080027C">
            <w:pPr>
              <w:widowControl/>
              <w:jc w:val="left"/>
              <w:textAlignment w:val="top"/>
              <w:rPr>
                <w:rFonts w:ascii="宋体" w:hAnsi="宋体" w:eastAsia="宋体" w:cs="宋体"/>
                <w:sz w:val="22"/>
              </w:rPr>
            </w:pPr>
            <w:r>
              <w:rPr>
                <w:rFonts w:hint="eastAsia" w:ascii="宋体" w:hAnsi="宋体" w:eastAsia="宋体" w:cs="宋体"/>
                <w:sz w:val="22"/>
              </w:rPr>
              <w:t>★具备禁飞区设置功能：内置民用机场净空保护禁飞区，支持手动设置临时禁飞区，禁飞区可设置圆形或多边形；具备禁飞区执行功能：再飞行过程中无法进入禁飞区，当飞机接近禁飞区时，能发出警告提示并限速悬停。</w:t>
            </w:r>
          </w:p>
          <w:p w14:paraId="03C4A975">
            <w:pPr>
              <w:widowControl/>
              <w:jc w:val="left"/>
              <w:textAlignment w:val="top"/>
              <w:rPr>
                <w:rFonts w:ascii="宋体" w:hAnsi="宋体" w:eastAsia="宋体" w:cs="宋体"/>
                <w:sz w:val="22"/>
              </w:rPr>
            </w:pPr>
            <w:r>
              <w:rPr>
                <w:rFonts w:hint="eastAsia" w:ascii="宋体" w:hAnsi="宋体" w:eastAsia="宋体" w:cs="宋体"/>
                <w:sz w:val="22"/>
              </w:rPr>
              <w:t>在4G或5G无线通讯网络覆盖的环境条件下，云台可控制距离应≥500km。</w:t>
            </w:r>
          </w:p>
          <w:p w14:paraId="2BA04B87">
            <w:pPr>
              <w:widowControl/>
              <w:jc w:val="left"/>
              <w:textAlignment w:val="top"/>
              <w:rPr>
                <w:rFonts w:ascii="宋体" w:hAnsi="宋体" w:eastAsia="宋体" w:cs="宋体"/>
                <w:sz w:val="22"/>
              </w:rPr>
            </w:pPr>
            <w:r>
              <w:rPr>
                <w:rFonts w:hint="eastAsia" w:ascii="宋体" w:hAnsi="宋体" w:eastAsia="宋体" w:cs="宋体"/>
                <w:sz w:val="22"/>
              </w:rPr>
              <w:t>可配置独立追踪模块，能在独立追踪系统地图上实时显示无人机位置及坐标。</w:t>
            </w:r>
          </w:p>
          <w:p w14:paraId="2CEAFAB6">
            <w:pPr>
              <w:widowControl/>
              <w:jc w:val="left"/>
              <w:textAlignment w:val="top"/>
              <w:rPr>
                <w:rFonts w:ascii="宋体" w:hAnsi="宋体" w:eastAsia="宋体" w:cs="宋体"/>
                <w:sz w:val="22"/>
              </w:rPr>
            </w:pPr>
            <w:r>
              <w:rPr>
                <w:rFonts w:hint="eastAsia" w:ascii="宋体" w:hAnsi="宋体" w:eastAsia="宋体" w:cs="宋体"/>
                <w:sz w:val="22"/>
              </w:rPr>
              <w:t>具有机头重定向功能，飞行轨迹仅由控制站上的方向控制键决定，与机头方向无关。</w:t>
            </w:r>
          </w:p>
          <w:p w14:paraId="3E050FB0">
            <w:pPr>
              <w:widowControl/>
              <w:jc w:val="left"/>
              <w:textAlignment w:val="top"/>
              <w:rPr>
                <w:rFonts w:ascii="宋体" w:hAnsi="宋体" w:eastAsia="宋体" w:cs="宋体"/>
                <w:sz w:val="22"/>
              </w:rPr>
            </w:pPr>
            <w:r>
              <w:rPr>
                <w:rFonts w:hint="eastAsia" w:ascii="宋体" w:hAnsi="宋体" w:eastAsia="宋体" w:cs="宋体"/>
                <w:sz w:val="22"/>
              </w:rPr>
              <w:t>工作温度：-20℃～60℃。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8C65">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DE97B">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4960E8FD">
        <w:tblPrEx>
          <w:tblCellMar>
            <w:top w:w="0" w:type="dxa"/>
            <w:left w:w="108" w:type="dxa"/>
            <w:bottom w:w="0" w:type="dxa"/>
            <w:right w:w="108" w:type="dxa"/>
          </w:tblCellMar>
        </w:tblPrEx>
        <w:trPr>
          <w:trHeight w:val="32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B276">
            <w:pPr>
              <w:widowControl/>
              <w:jc w:val="center"/>
              <w:textAlignment w:val="center"/>
              <w:rPr>
                <w:rFonts w:ascii="宋体" w:hAnsi="宋体" w:eastAsia="宋体" w:cs="宋体"/>
                <w:sz w:val="22"/>
              </w:rPr>
            </w:pPr>
            <w:r>
              <w:rPr>
                <w:rFonts w:hint="eastAsia" w:ascii="宋体" w:hAnsi="宋体" w:eastAsia="宋体" w:cs="宋体"/>
                <w:kern w:val="0"/>
                <w:sz w:val="22"/>
                <w:lang w:bidi="ar"/>
              </w:rPr>
              <w:t>14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1F9F0">
            <w:pPr>
              <w:widowControl/>
              <w:jc w:val="center"/>
              <w:textAlignment w:val="center"/>
              <w:rPr>
                <w:rFonts w:ascii="宋体" w:hAnsi="宋体" w:eastAsia="宋体" w:cs="宋体"/>
                <w:sz w:val="22"/>
              </w:rPr>
            </w:pPr>
            <w:r>
              <w:rPr>
                <w:rFonts w:hint="eastAsia" w:ascii="宋体" w:hAnsi="宋体" w:eastAsia="宋体" w:cs="宋体"/>
                <w:kern w:val="0"/>
                <w:sz w:val="22"/>
                <w:lang w:bidi="ar"/>
              </w:rPr>
              <w:t>多参数气体检测仪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7CAB098F">
            <w:pPr>
              <w:widowControl/>
              <w:jc w:val="left"/>
              <w:textAlignment w:val="top"/>
              <w:rPr>
                <w:rFonts w:ascii="宋体" w:hAnsi="宋体" w:eastAsia="宋体" w:cs="宋体"/>
                <w:sz w:val="22"/>
              </w:rPr>
            </w:pPr>
            <w:r>
              <w:rPr>
                <w:rFonts w:hint="eastAsia" w:ascii="宋体" w:hAnsi="宋体" w:eastAsia="宋体" w:cs="宋体"/>
                <w:kern w:val="0"/>
                <w:sz w:val="22"/>
                <w:lang w:bidi="ar"/>
              </w:rPr>
              <w:t>产品特点：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1、泵吸式采样，采样距离超过10米</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2、2.3寸高清彩色屏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3、大容量数据存储，10万条数据容量可通过USB传到电脑</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4、六种气体同时显示、单项显示、曲线显示的3种界面可调</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5、气体浓度单位可快速切换</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6、可显示最大值、最小值及平均值</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7、中英文显示界面</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8、内置水尘过滤器及温度补偿功能保证测量精度</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9、6000mA大容量锂聚合物充电电池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10、声、光、振动三级报警，让用户更方便了解危险</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11、可选高温高湿预处理系统及手柄处理更复杂的环境</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8416">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5A692">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7BF59C43">
        <w:tblPrEx>
          <w:tblCellMar>
            <w:top w:w="0" w:type="dxa"/>
            <w:left w:w="108" w:type="dxa"/>
            <w:bottom w:w="0" w:type="dxa"/>
            <w:right w:w="108" w:type="dxa"/>
          </w:tblCellMar>
        </w:tblPrEx>
        <w:trPr>
          <w:trHeight w:val="32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F6EBD">
            <w:pPr>
              <w:widowControl/>
              <w:jc w:val="center"/>
              <w:textAlignment w:val="center"/>
              <w:rPr>
                <w:rFonts w:ascii="宋体" w:hAnsi="宋体" w:eastAsia="宋体" w:cs="宋体"/>
                <w:sz w:val="22"/>
              </w:rPr>
            </w:pPr>
            <w:r>
              <w:rPr>
                <w:rFonts w:hint="eastAsia" w:ascii="宋体" w:hAnsi="宋体" w:eastAsia="宋体" w:cs="宋体"/>
                <w:kern w:val="0"/>
                <w:sz w:val="22"/>
                <w:lang w:bidi="ar"/>
              </w:rPr>
              <w:t>15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A577">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便携式氢火焰离子化检测仪(FID)</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69A4FB2B">
            <w:pPr>
              <w:widowControl/>
              <w:jc w:val="left"/>
              <w:textAlignment w:val="top"/>
              <w:rPr>
                <w:rFonts w:ascii="宋体" w:hAnsi="宋体" w:eastAsia="宋体" w:cs="宋体"/>
                <w:sz w:val="22"/>
              </w:rPr>
            </w:pPr>
            <w:r>
              <w:rPr>
                <w:rFonts w:hint="eastAsia" w:ascii="宋体" w:hAnsi="宋体" w:eastAsia="宋体" w:cs="宋体"/>
                <w:kern w:val="0"/>
                <w:sz w:val="22"/>
                <w:lang w:bidi="ar"/>
              </w:rPr>
              <w:t>功能要求</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1.操作要求：可通过手持式移动数据传输器操作主机；</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2.检测范围：量程可调节，FID：0-50000ppm；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3.准确度：FID：读数的±10%，；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4.采样流量：保持恒定采样速度（进样流量不低于1L/min）；</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5.稳定性： 漂移≤2%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6.重复性：相对标准偏差不超过±2%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7.响应时间：FID通入标准甲烷气体，最多在4s 内达到最终值的90%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8.重量要求：全部重量≤4kg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9.续航要求：电池容量保证在20℃时连续工作不低于10小时；电池充满时间不多于10小时，具有充电保护功能；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10.App软件要求：支持实时检测任务的在线查看；支持在线下载记录模板到本地，支持拍照、定位功能，作为实验记录原始数据留存；</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11.设备拥有校准记录的查看和删除，具备漂移功能的检测，百分比和响应时间的查看；</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12.数据导入导出：数据导入导出功能完善，手持防爆手机与计算机进行数据通讯，拥有独立自主LDAY管理平台，功能强大；</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13.手操器（防爆手机）：处理器八核2.0GHZ处理器或更高配置，ROM64GB 以上，RAM6GB及 以上，显示屏不小于5.7寸，6000mAh以上锰酸锂防爆电池，待机时间不少于200小时，支持工作时间不少于10小时，交流适配器充电，能实现无线蓝牙通讯和WIFI传输实现数据的输入输出。防爆证书等级不低于Ex ib IIC T4 Gb。</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14.点火功能：仪器具有实时自动检测当前火焰状态的功能，仪器通过自动火焰检测功能检测到火焰熄灭故障状态后，具备手动点火、恢复正常运行的功能。；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15.线性误差：±1.5% ；</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DC60">
            <w:pPr>
              <w:widowControl/>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FF18">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1</w:t>
            </w:r>
          </w:p>
        </w:tc>
      </w:tr>
      <w:tr w14:paraId="6FB73E0F">
        <w:tblPrEx>
          <w:tblCellMar>
            <w:top w:w="0" w:type="dxa"/>
            <w:left w:w="108" w:type="dxa"/>
            <w:bottom w:w="0" w:type="dxa"/>
            <w:right w:w="108" w:type="dxa"/>
          </w:tblCellMar>
        </w:tblPrEx>
        <w:trPr>
          <w:trHeight w:val="81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7903">
            <w:pPr>
              <w:widowControl/>
              <w:jc w:val="center"/>
              <w:textAlignment w:val="center"/>
              <w:rPr>
                <w:rFonts w:ascii="宋体" w:hAnsi="宋体" w:eastAsia="宋体" w:cs="宋体"/>
                <w:sz w:val="22"/>
              </w:rPr>
            </w:pPr>
            <w:r>
              <w:rPr>
                <w:rFonts w:hint="eastAsia" w:ascii="宋体" w:hAnsi="宋体" w:eastAsia="宋体" w:cs="宋体"/>
                <w:kern w:val="0"/>
                <w:sz w:val="22"/>
                <w:lang w:bidi="ar"/>
              </w:rPr>
              <w:t>16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9C10">
            <w:pPr>
              <w:widowControl/>
              <w:jc w:val="center"/>
              <w:textAlignment w:val="center"/>
              <w:rPr>
                <w:rFonts w:ascii="宋体" w:hAnsi="宋体" w:eastAsia="宋体" w:cs="宋体"/>
                <w:sz w:val="22"/>
              </w:rPr>
            </w:pPr>
            <w:r>
              <w:rPr>
                <w:rFonts w:hint="eastAsia" w:ascii="宋体" w:hAnsi="宋体" w:eastAsia="宋体" w:cs="宋体"/>
                <w:kern w:val="0"/>
                <w:sz w:val="22"/>
                <w:lang w:bidi="ar"/>
              </w:rPr>
              <w:t>便携式土壤重金属检测仪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2C476161">
            <w:pPr>
              <w:widowControl/>
              <w:jc w:val="left"/>
              <w:textAlignment w:val="top"/>
              <w:rPr>
                <w:rFonts w:ascii="宋体" w:hAnsi="宋体" w:eastAsia="宋体" w:cs="宋体"/>
                <w:sz w:val="22"/>
              </w:rPr>
            </w:pPr>
            <w:r>
              <w:rPr>
                <w:rFonts w:hint="eastAsia" w:ascii="宋体" w:hAnsi="宋体" w:eastAsia="宋体" w:cs="宋体"/>
                <w:kern w:val="0"/>
                <w:sz w:val="22"/>
                <w:lang w:bidi="ar"/>
              </w:rPr>
              <w:t>1.分析元素范围：从硫(S)到铀(U)</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测量范围：可用于土壤环境，底泥以及沉积物中的无机元素分析，至少包含以下元素：S、K、Ca、Ti、V、Cr、Mn、Fe、Co、Ni、Cu、Zn、As、Se、Rb、Sr、Y、Zr、Nb、Mo、Ag、Cd、Sn、Sb、Ba、La、Ce、Pr、Nd、Ta、W、Hg、Pb、Bi、Th、U、T1等37个元素（可按需求定制添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3.检出限（以SiO</w:t>
            </w:r>
            <w:r>
              <w:rPr>
                <w:rFonts w:ascii="Times New Roman" w:hAnsi="Times New Roman" w:eastAsia="宋体" w:cs="Times New Roman"/>
                <w:kern w:val="0"/>
                <w:sz w:val="22"/>
                <w:lang w:bidi="ar"/>
              </w:rPr>
              <w:t>₂</w:t>
            </w:r>
            <w:r>
              <w:rPr>
                <w:rFonts w:hint="eastAsia" w:ascii="宋体" w:hAnsi="宋体" w:eastAsia="宋体" w:cs="宋体"/>
                <w:kern w:val="0"/>
                <w:sz w:val="22"/>
                <w:lang w:bidi="ar"/>
              </w:rPr>
              <w:t>）：As≤3；Cd≤3；Hg≤2；Pb≤2;Cr≤16;Cu≤3;Zn≤2;Ni≤3;V≤9;Co≤4;Sb≤7;Ag≤3;Se≤1</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4.检测分析时间：5－120秒（可调）</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5.重复性：RSD≤4%</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6.激发源：2W微型一体化射线源，45KV/200uA端窗一体化微型X射线光管及高压源</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7.探测器：采用新一代高性能Si-PIN探测器，能量分辨率可达149eV，探测器使用电制冷技术，探测器温度设定为≥-3℃，产热远低于同类产品，无需增加散热部件，无需长时间频繁等待制冷，4096道址高通道MCA多道脉冲分析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8.高性能处理器和存储器：CPU:高性能4核处理器内存4G（可拓展32G），硬盘64G；仪器可存储＞50万条谱图数据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9.屏幕显示：半透半反工业级定制触摸屏5英寸液晶触控一体显示屏，分辨率1080*720，屏幕与机身固定角度设计，非嵌入PDA或平板电脑方式，可使用手指进行触控操作、操作灵敏，根据环境自动调整亮度，适应不同的光照环境，可更好应对现场测试强光照射下的数据观测</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10.特殊防辐射材料准直器，内径2MM/3MM无滤光片，省去切换时间，软件扣除本底干扰，前端测试窗口≤9mm*5mm“腰”型设计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11.软件分析模式：合金分析模式、土壤分析模式、水质分析模式（根据客户需要配置）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12.数据传输与处理：WIFI、无线蓝牙等多种方式进行数据传输，文件可采用E-mail发送、蓝牙同步传输、软件同步传输</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13.仪器前部设置有样品感应装置，具有空测时自动切断X射线源功能，通过智能状态显示灯显示三种工作状态（红色闪烁表示正在检测中，绿色闪烁表示前方没有待测物，绿色长亮表示前方有待测物），确保使用人员的绝对安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14.防辐射安全性：仪器侧边测量值≤0.2μSv/h（扣除本底后）；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多重安全防护，不测试无辐射；</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15.测试控制方式：具备扳机控制和软件控制模式操作仪器，也可实现手机PC端连接操作等多种方式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16.电池：可充电锂电池，标配6800mAh,电压：7.2V；可持续工作达8时：仪器具有热插拔功能，延时断电，更换电池是无需关机，电池自带电量显示</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17.内置GPS，可实时采集和记录测试区位的地理信息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18.具内置500万像素高清摄像头功能，可对被测物进行拍照，方便管理</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19.开机自动智能能量校准，无需人工初始化校准</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20.工作环境适应性：湿度-20℃～+60℃，相对湿度≤90%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21.用户管理多级用户管理功能（可创建多个账号，做到人号对应，方便管理及数据追溯）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22.远程操控系统，基于windows系统的PC端/基于安卓系统的手机端都可以通过软件操作仪器，实现数据多平台（仪器，PC端，手机端，云端）同步，软件具有数据分析、谱图显示、报告打印等功能，仪器客户端具有通过电子邮件发送分析报告的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23.分析方法：直读分析法+基本参数法（FP）</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3D0C4">
            <w:pPr>
              <w:widowControl/>
              <w:jc w:val="center"/>
              <w:textAlignment w:val="center"/>
              <w:rPr>
                <w:rFonts w:ascii="宋体" w:hAnsi="宋体" w:eastAsia="宋体" w:cs="宋体"/>
                <w:sz w:val="22"/>
              </w:rPr>
            </w:pPr>
            <w:r>
              <w:rPr>
                <w:rFonts w:hint="eastAsia" w:ascii="宋体" w:hAnsi="宋体" w:eastAsia="宋体" w:cs="宋体"/>
                <w:kern w:val="0"/>
                <w:sz w:val="22"/>
                <w:lang w:bidi="ar"/>
              </w:rPr>
              <w:t>部</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5D6A8">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2A5E9D19">
        <w:tblPrEx>
          <w:tblCellMar>
            <w:top w:w="0" w:type="dxa"/>
            <w:left w:w="108" w:type="dxa"/>
            <w:bottom w:w="0" w:type="dxa"/>
            <w:right w:w="108" w:type="dxa"/>
          </w:tblCellMar>
        </w:tblPrEx>
        <w:trPr>
          <w:trHeight w:val="694" w:hRule="atLeast"/>
        </w:trPr>
        <w:tc>
          <w:tcPr>
            <w:tcW w:w="656" w:type="dxa"/>
            <w:vMerge w:val="restart"/>
            <w:tcBorders>
              <w:top w:val="single" w:color="000000" w:sz="4" w:space="0"/>
              <w:left w:val="single" w:color="000000" w:sz="4" w:space="0"/>
              <w:bottom w:val="nil"/>
              <w:right w:val="single" w:color="000000" w:sz="4" w:space="0"/>
            </w:tcBorders>
            <w:shd w:val="clear" w:color="auto" w:fill="auto"/>
            <w:noWrap/>
            <w:vAlign w:val="center"/>
          </w:tcPr>
          <w:p w14:paraId="5B6F5C64">
            <w:pPr>
              <w:widowControl/>
              <w:jc w:val="center"/>
              <w:textAlignment w:val="center"/>
              <w:rPr>
                <w:rFonts w:ascii="宋体" w:hAnsi="宋体" w:eastAsia="宋体" w:cs="宋体"/>
                <w:sz w:val="22"/>
              </w:rPr>
            </w:pPr>
            <w:r>
              <w:rPr>
                <w:rFonts w:hint="eastAsia" w:ascii="宋体" w:hAnsi="宋体" w:eastAsia="宋体" w:cs="宋体"/>
                <w:kern w:val="0"/>
                <w:sz w:val="22"/>
                <w:lang w:bidi="ar"/>
              </w:rPr>
              <w:t>17</w:t>
            </w:r>
          </w:p>
        </w:tc>
        <w:tc>
          <w:tcPr>
            <w:tcW w:w="986" w:type="dxa"/>
            <w:vMerge w:val="restart"/>
            <w:tcBorders>
              <w:top w:val="single" w:color="000000" w:sz="4" w:space="0"/>
              <w:left w:val="single" w:color="000000" w:sz="4" w:space="0"/>
              <w:bottom w:val="nil"/>
              <w:right w:val="single" w:color="000000" w:sz="4" w:space="0"/>
            </w:tcBorders>
            <w:shd w:val="clear" w:color="auto" w:fill="auto"/>
            <w:vAlign w:val="center"/>
          </w:tcPr>
          <w:p w14:paraId="21898706">
            <w:pPr>
              <w:widowControl/>
              <w:jc w:val="center"/>
              <w:textAlignment w:val="center"/>
              <w:rPr>
                <w:rFonts w:ascii="宋体" w:hAnsi="宋体" w:eastAsia="宋体" w:cs="宋体"/>
                <w:sz w:val="22"/>
              </w:rPr>
            </w:pPr>
            <w:r>
              <w:rPr>
                <w:rFonts w:hint="eastAsia" w:ascii="宋体" w:hAnsi="宋体" w:eastAsia="宋体" w:cs="宋体"/>
                <w:kern w:val="0"/>
                <w:sz w:val="22"/>
                <w:lang w:bidi="ar"/>
              </w:rPr>
              <w:t>移动源检测设备（1.、汽车尾气检测仪2、车用尿素检定仪3、通用车载诊断仪（ODB）4、工业内窥镜）</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181A55AC">
            <w:pPr>
              <w:widowControl/>
              <w:jc w:val="left"/>
              <w:textAlignment w:val="top"/>
              <w:rPr>
                <w:rFonts w:ascii="宋体" w:hAnsi="宋体" w:eastAsia="宋体" w:cs="宋体"/>
                <w:sz w:val="22"/>
              </w:rPr>
            </w:pPr>
            <w:r>
              <w:rPr>
                <w:rFonts w:hint="eastAsia" w:ascii="宋体" w:hAnsi="宋体" w:eastAsia="宋体" w:cs="宋体"/>
                <w:kern w:val="0"/>
                <w:sz w:val="22"/>
                <w:lang w:bidi="ar"/>
              </w:rPr>
              <w:t>1.、汽车尾气检测仪符合国家GB/T18285-2018标准。</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使用原装进口机芯，采用不分光红外吸收法原理，通过微电脑分析测量出汽车排放废气中的HC、CO、CO2，采用电化学原理测量O2、NO浓度。</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具备怠速、双怠速测试功能，可以选配油温和转速测量功能。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自动计算，显示过量空气系数λ值。</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可针对以天然气、液化气和汽油三种为燃料的车辆进行尾气检测。</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可选配蓝牙微型打印机，可打印实时测量结果和历史记录数据。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可通过平板软件可自动识别行驶证或拍摄车牌直接录入车辆信息。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配备蓝牙或WIFI可实现无线与外部计算机进行通信。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测量单元配备高容量锂电池，方便更换，满电量情况下，正常户外温度可连续运行 5 小时以上，同时也可连接充电器在线使用(注意：由于锂电池特性，低温情况下仪器运行时间会相对减少)。</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具有结果统计分析功能（本地车辆、外地车辆、合格率、车型统计）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具有计量检定到期提醒功能。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内置高性能低功耗 WIFI 或蓝牙模块，与平板电脑连接距离可达到20米以上</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AEBD7">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468D">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0A84C863">
        <w:tblPrEx>
          <w:tblCellMar>
            <w:top w:w="0" w:type="dxa"/>
            <w:left w:w="108" w:type="dxa"/>
            <w:bottom w:w="0" w:type="dxa"/>
            <w:right w:w="108" w:type="dxa"/>
          </w:tblCellMar>
        </w:tblPrEx>
        <w:trPr>
          <w:trHeight w:val="2400" w:hRule="atLeast"/>
        </w:trPr>
        <w:tc>
          <w:tcPr>
            <w:tcW w:w="65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8AE4342">
            <w:pPr>
              <w:jc w:val="center"/>
              <w:rPr>
                <w:rFonts w:ascii="宋体" w:hAnsi="宋体" w:eastAsia="宋体" w:cs="宋体"/>
                <w:sz w:val="22"/>
              </w:rPr>
            </w:pPr>
          </w:p>
        </w:tc>
        <w:tc>
          <w:tcPr>
            <w:tcW w:w="986" w:type="dxa"/>
            <w:vMerge w:val="continue"/>
            <w:tcBorders>
              <w:top w:val="single" w:color="000000" w:sz="4" w:space="0"/>
              <w:left w:val="single" w:color="000000" w:sz="4" w:space="0"/>
              <w:bottom w:val="nil"/>
              <w:right w:val="single" w:color="000000" w:sz="4" w:space="0"/>
            </w:tcBorders>
            <w:shd w:val="clear" w:color="auto" w:fill="auto"/>
            <w:vAlign w:val="center"/>
          </w:tcPr>
          <w:p w14:paraId="350AFC89">
            <w:pPr>
              <w:jc w:val="center"/>
              <w:rPr>
                <w:rFonts w:ascii="宋体" w:hAnsi="宋体" w:eastAsia="宋体" w:cs="宋体"/>
                <w:sz w:val="22"/>
              </w:rPr>
            </w:pP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7F4A766E">
            <w:pPr>
              <w:widowControl/>
              <w:jc w:val="left"/>
              <w:textAlignment w:val="top"/>
              <w:rPr>
                <w:rFonts w:ascii="宋体" w:hAnsi="宋体" w:eastAsia="宋体" w:cs="宋体"/>
                <w:sz w:val="22"/>
              </w:rPr>
            </w:pPr>
            <w:r>
              <w:rPr>
                <w:rFonts w:hint="eastAsia" w:ascii="宋体" w:hAnsi="宋体" w:eastAsia="宋体" w:cs="宋体"/>
                <w:kern w:val="0"/>
                <w:sz w:val="22"/>
                <w:lang w:bidi="ar"/>
              </w:rPr>
              <w:t>2、车用尿素检定仪产品特点：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1、带有棱镜盖板，保护样品，确保样品精度；</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2、LCD 液晶显示屏显示检测结果等信息；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3、一秒测量，一键校正，设计简洁，可单手操作；</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4、外部光线阻止功能，保证仪器在室外测量时的精度；</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5、清水归零，操作方便，具自动温度补偿功能(ATC)，保证测量精确；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6、仪器通过蓝牙外接小型打印设备打印检测结果(可选)；</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技术参数：</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尿素浓度： </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刻线编号：S01，测量范围：0~51.0%，分辨率：0.1% ，精确度：±0.2%</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尿素折射率：</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刻线编号：S02，测量范围：1.3330~1.4200nD，分辨率：0.0001nD ，精确度：±0.0003nD</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电源：1节 AAA1.5V电池</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39FFC">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838F9">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16E89A3B">
        <w:tblPrEx>
          <w:tblCellMar>
            <w:top w:w="0" w:type="dxa"/>
            <w:left w:w="108" w:type="dxa"/>
            <w:bottom w:w="0" w:type="dxa"/>
            <w:right w:w="108" w:type="dxa"/>
          </w:tblCellMar>
        </w:tblPrEx>
        <w:trPr>
          <w:trHeight w:val="2380" w:hRule="atLeast"/>
        </w:trPr>
        <w:tc>
          <w:tcPr>
            <w:tcW w:w="65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F3C5F6A">
            <w:pPr>
              <w:jc w:val="center"/>
              <w:rPr>
                <w:rFonts w:ascii="宋体" w:hAnsi="宋体" w:eastAsia="宋体" w:cs="宋体"/>
                <w:sz w:val="22"/>
              </w:rPr>
            </w:pPr>
          </w:p>
        </w:tc>
        <w:tc>
          <w:tcPr>
            <w:tcW w:w="986" w:type="dxa"/>
            <w:vMerge w:val="continue"/>
            <w:tcBorders>
              <w:top w:val="single" w:color="000000" w:sz="4" w:space="0"/>
              <w:left w:val="single" w:color="000000" w:sz="4" w:space="0"/>
              <w:bottom w:val="nil"/>
              <w:right w:val="single" w:color="000000" w:sz="4" w:space="0"/>
            </w:tcBorders>
            <w:shd w:val="clear" w:color="auto" w:fill="auto"/>
            <w:vAlign w:val="center"/>
          </w:tcPr>
          <w:p w14:paraId="494C237A">
            <w:pPr>
              <w:jc w:val="center"/>
              <w:rPr>
                <w:rFonts w:ascii="宋体" w:hAnsi="宋体" w:eastAsia="宋体" w:cs="宋体"/>
                <w:sz w:val="22"/>
              </w:rPr>
            </w:pP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675615BD">
            <w:pPr>
              <w:widowControl/>
              <w:jc w:val="left"/>
              <w:textAlignment w:val="top"/>
              <w:rPr>
                <w:rFonts w:ascii="宋体" w:hAnsi="宋体" w:eastAsia="宋体" w:cs="宋体"/>
                <w:sz w:val="22"/>
              </w:rPr>
            </w:pPr>
            <w:r>
              <w:rPr>
                <w:rFonts w:hint="eastAsia" w:ascii="宋体" w:hAnsi="宋体" w:eastAsia="宋体" w:cs="宋体"/>
                <w:kern w:val="0"/>
                <w:sz w:val="22"/>
                <w:lang w:bidi="ar"/>
              </w:rPr>
              <w:t>3、通用车载诊断仪（ODB）、功能特点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1.具有车牌自动识别、拍照等功能；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2.支持移动网络或无线网络等多种联网方式，实现与环保局系统的实时通讯；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3.依据GB3847和GB18285，具有车辆外观检查、OBD检查及实时数据流读取的功能，并实现检查结果及过程数据自动传输至市生态环境局机动车管理平台；</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4.具有车辆信息手动录入功能，或与市生态环境局机动车管理平台联网通讯获取数据库中相应车辆信息的功能；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5.具有分级量化的故障检测数据库，对检查出的排放故障自动分级并显示；</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6.具有与OBD检查设备通讯的管理平台，实现设备的远程升级和管理；</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7.支持ISO15765-4、ISO9141-2、SAE1850、ISO14230-4及SAE J1939通讯协议；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8.车辆通讯的接口应满足ISO15031-3、SAE J1962及ISO27145的规定；</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9.OBD检查功能：开启诊断仪后，自动尝试进行通讯并自动读取故障代码信息、故障指示器状态、诊断就绪状态等信息；</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10.设备应集汽/柴油车检测于一体。</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B2B8">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E6D1A">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0D854F28">
        <w:tblPrEx>
          <w:tblCellMar>
            <w:top w:w="0" w:type="dxa"/>
            <w:left w:w="108" w:type="dxa"/>
            <w:bottom w:w="0" w:type="dxa"/>
            <w:right w:w="108" w:type="dxa"/>
          </w:tblCellMar>
        </w:tblPrEx>
        <w:trPr>
          <w:trHeight w:val="90" w:hRule="atLeast"/>
        </w:trPr>
        <w:tc>
          <w:tcPr>
            <w:tcW w:w="656" w:type="dxa"/>
            <w:vMerge w:val="continue"/>
            <w:tcBorders>
              <w:top w:val="single" w:color="000000" w:sz="4" w:space="0"/>
              <w:left w:val="single" w:color="000000" w:sz="4" w:space="0"/>
              <w:bottom w:val="nil"/>
              <w:right w:val="single" w:color="000000" w:sz="4" w:space="0"/>
            </w:tcBorders>
            <w:shd w:val="clear" w:color="auto" w:fill="auto"/>
            <w:noWrap/>
            <w:vAlign w:val="center"/>
          </w:tcPr>
          <w:p w14:paraId="4B3258F0">
            <w:pPr>
              <w:jc w:val="center"/>
              <w:rPr>
                <w:rFonts w:ascii="宋体" w:hAnsi="宋体" w:eastAsia="宋体" w:cs="宋体"/>
                <w:sz w:val="22"/>
              </w:rPr>
            </w:pPr>
          </w:p>
        </w:tc>
        <w:tc>
          <w:tcPr>
            <w:tcW w:w="986" w:type="dxa"/>
            <w:vMerge w:val="continue"/>
            <w:tcBorders>
              <w:top w:val="single" w:color="000000" w:sz="4" w:space="0"/>
              <w:left w:val="single" w:color="000000" w:sz="4" w:space="0"/>
              <w:bottom w:val="nil"/>
              <w:right w:val="single" w:color="000000" w:sz="4" w:space="0"/>
            </w:tcBorders>
            <w:shd w:val="clear" w:color="auto" w:fill="auto"/>
            <w:vAlign w:val="center"/>
          </w:tcPr>
          <w:p w14:paraId="3646C000">
            <w:pPr>
              <w:jc w:val="center"/>
              <w:rPr>
                <w:rFonts w:ascii="宋体" w:hAnsi="宋体" w:eastAsia="宋体" w:cs="宋体"/>
                <w:sz w:val="22"/>
              </w:rPr>
            </w:pP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0658989F">
            <w:pPr>
              <w:widowControl/>
              <w:jc w:val="left"/>
              <w:textAlignment w:val="top"/>
              <w:rPr>
                <w:rFonts w:ascii="宋体" w:hAnsi="宋体" w:eastAsia="宋体" w:cs="宋体"/>
                <w:sz w:val="22"/>
              </w:rPr>
            </w:pPr>
            <w:r>
              <w:rPr>
                <w:rFonts w:hint="eastAsia" w:ascii="宋体" w:hAnsi="宋体" w:eastAsia="宋体" w:cs="宋体"/>
                <w:kern w:val="0"/>
                <w:sz w:val="22"/>
                <w:lang w:bidi="ar"/>
              </w:rPr>
              <w:t>4、工业内窥镜                                         1.一体式高亮度≧4寸显示屏，可随时拍照、录像高清记录，实现监录一体化。</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2</w:t>
            </w:r>
            <w:r>
              <w:rPr>
                <w:rFonts w:hint="eastAsia" w:ascii="宋体" w:hAnsi="宋体" w:eastAsia="宋体" w:cs="宋体"/>
                <w:kern w:val="0"/>
                <w:sz w:val="22"/>
                <w:lang w:bidi="ar"/>
              </w:rPr>
              <w:t>.输出端口 TYPE-C</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3</w:t>
            </w:r>
            <w:r>
              <w:rPr>
                <w:rFonts w:hint="eastAsia" w:ascii="宋体" w:hAnsi="宋体" w:eastAsia="宋体" w:cs="宋体"/>
                <w:kern w:val="0"/>
                <w:sz w:val="22"/>
                <w:lang w:bidi="ar"/>
              </w:rPr>
              <w:t>.内存 32G，最大支持128G</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4</w:t>
            </w:r>
            <w:r>
              <w:rPr>
                <w:rFonts w:hint="eastAsia" w:ascii="宋体" w:hAnsi="宋体" w:eastAsia="宋体" w:cs="宋体"/>
                <w:kern w:val="0"/>
                <w:sz w:val="22"/>
                <w:lang w:bidi="ar"/>
              </w:rPr>
              <w:t>.电源电量 26650电池，续航时间≧4小时</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5</w:t>
            </w:r>
            <w:r>
              <w:rPr>
                <w:rFonts w:hint="eastAsia" w:ascii="宋体" w:hAnsi="宋体" w:eastAsia="宋体" w:cs="宋体"/>
                <w:kern w:val="0"/>
                <w:sz w:val="22"/>
                <w:lang w:bidi="ar"/>
              </w:rPr>
              <w:t>.防护等级 IP54</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6</w:t>
            </w:r>
            <w:r>
              <w:rPr>
                <w:rFonts w:hint="eastAsia" w:ascii="宋体" w:hAnsi="宋体" w:eastAsia="宋体" w:cs="宋体"/>
                <w:kern w:val="0"/>
                <w:sz w:val="22"/>
                <w:lang w:bidi="ar"/>
              </w:rPr>
              <w:t>.工作温度 -10℃～50℃</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7</w:t>
            </w:r>
            <w:r>
              <w:rPr>
                <w:rFonts w:hint="eastAsia" w:ascii="宋体" w:hAnsi="宋体" w:eastAsia="宋体" w:cs="宋体"/>
                <w:kern w:val="0"/>
                <w:sz w:val="22"/>
                <w:lang w:bidi="ar"/>
              </w:rPr>
              <w:t xml:space="preserve">.贮藏温度 </w:t>
            </w:r>
            <w:r>
              <w:rPr>
                <w:rFonts w:hint="eastAsia" w:ascii="微软雅黑" w:hAnsi="微软雅黑" w:eastAsia="微软雅黑" w:cs="微软雅黑"/>
                <w:kern w:val="0"/>
                <w:sz w:val="22"/>
                <w:lang w:bidi="ar"/>
              </w:rPr>
              <w:t>−</w:t>
            </w:r>
            <w:r>
              <w:rPr>
                <w:rFonts w:hint="eastAsia" w:ascii="宋体" w:hAnsi="宋体" w:eastAsia="宋体" w:cs="宋体"/>
                <w:kern w:val="0"/>
                <w:sz w:val="22"/>
                <w:lang w:bidi="ar"/>
              </w:rPr>
              <w:t>20℃～60℃</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8</w:t>
            </w:r>
            <w:r>
              <w:rPr>
                <w:rFonts w:hint="eastAsia" w:ascii="宋体" w:hAnsi="宋体" w:eastAsia="宋体" w:cs="宋体"/>
                <w:kern w:val="0"/>
                <w:sz w:val="22"/>
                <w:lang w:bidi="ar"/>
              </w:rPr>
              <w:t>.相对湿度 最大90%，无冷凝</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9</w:t>
            </w:r>
            <w:r>
              <w:rPr>
                <w:rFonts w:hint="eastAsia" w:ascii="宋体" w:hAnsi="宋体" w:eastAsia="宋体" w:cs="宋体"/>
                <w:kern w:val="0"/>
                <w:sz w:val="22"/>
                <w:lang w:bidi="ar"/>
              </w:rPr>
              <w:t>.操作系统 多功能操作系统</w:t>
            </w:r>
            <w:r>
              <w:rPr>
                <w:rFonts w:hint="eastAsia" w:ascii="宋体" w:hAnsi="宋体" w:eastAsia="宋体" w:cs="宋体"/>
                <w:kern w:val="0"/>
                <w:sz w:val="22"/>
                <w:lang w:bidi="ar"/>
              </w:rPr>
              <w:br w:type="textWrapping"/>
            </w:r>
            <w:r>
              <w:rPr>
                <w:rFonts w:hint="eastAsia" w:ascii="宋体" w:hAnsi="宋体" w:eastAsia="宋体" w:cs="宋体"/>
                <w:kern w:val="0"/>
                <w:sz w:val="22"/>
                <w:lang w:val="en-US" w:eastAsia="zh-CN" w:bidi="ar"/>
              </w:rPr>
              <w:t>10</w:t>
            </w:r>
            <w:r>
              <w:rPr>
                <w:rFonts w:hint="eastAsia" w:ascii="宋体" w:hAnsi="宋体" w:eastAsia="宋体" w:cs="宋体"/>
                <w:kern w:val="0"/>
                <w:sz w:val="22"/>
                <w:lang w:bidi="ar"/>
              </w:rPr>
              <w:t>.操作方式 按键导航，一键拍照录像键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1</w:t>
            </w:r>
            <w:r>
              <w:rPr>
                <w:rFonts w:hint="eastAsia" w:ascii="宋体" w:hAnsi="宋体" w:eastAsia="宋体" w:cs="宋体"/>
                <w:kern w:val="0"/>
                <w:sz w:val="22"/>
                <w:lang w:val="en-US" w:eastAsia="zh-CN" w:bidi="ar"/>
              </w:rPr>
              <w:t>1</w:t>
            </w:r>
            <w:r>
              <w:rPr>
                <w:rFonts w:hint="eastAsia" w:ascii="宋体" w:hAnsi="宋体" w:eastAsia="宋体" w:cs="宋体"/>
                <w:kern w:val="0"/>
                <w:sz w:val="22"/>
                <w:lang w:bidi="ar"/>
              </w:rPr>
              <w:t>.支持功能 具有冻结、缩放、拍照、翻转、录像回放、模拟标尺功能</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BB6B3">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FD8E">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6DFAAD25">
        <w:tblPrEx>
          <w:tblCellMar>
            <w:top w:w="0" w:type="dxa"/>
            <w:left w:w="108" w:type="dxa"/>
            <w:bottom w:w="0" w:type="dxa"/>
            <w:right w:w="108" w:type="dxa"/>
          </w:tblCellMar>
        </w:tblPrEx>
        <w:trPr>
          <w:trHeight w:val="170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F8DA9">
            <w:pPr>
              <w:widowControl/>
              <w:jc w:val="center"/>
              <w:textAlignment w:val="center"/>
              <w:rPr>
                <w:rFonts w:ascii="宋体" w:hAnsi="宋体" w:eastAsia="宋体" w:cs="宋体"/>
                <w:sz w:val="22"/>
              </w:rPr>
            </w:pPr>
            <w:r>
              <w:rPr>
                <w:rFonts w:hint="eastAsia" w:ascii="宋体" w:hAnsi="宋体" w:eastAsia="宋体" w:cs="宋体"/>
                <w:kern w:val="0"/>
                <w:sz w:val="22"/>
                <w:lang w:bidi="ar"/>
              </w:rPr>
              <w:t>18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5BA0">
            <w:pPr>
              <w:widowControl/>
              <w:jc w:val="center"/>
              <w:textAlignment w:val="center"/>
              <w:rPr>
                <w:rFonts w:ascii="宋体" w:hAnsi="宋体" w:eastAsia="宋体" w:cs="宋体"/>
                <w:sz w:val="22"/>
              </w:rPr>
            </w:pPr>
            <w:r>
              <w:rPr>
                <w:rFonts w:hint="eastAsia" w:ascii="宋体" w:hAnsi="宋体" w:eastAsia="宋体" w:cs="宋体"/>
                <w:kern w:val="0"/>
                <w:sz w:val="22"/>
                <w:lang w:bidi="ar"/>
              </w:rPr>
              <w:t>笔记本电脑</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0875201F">
            <w:pPr>
              <w:widowControl/>
              <w:jc w:val="left"/>
              <w:textAlignment w:val="top"/>
              <w:rPr>
                <w:rFonts w:ascii="宋体" w:hAnsi="宋体" w:eastAsia="宋体" w:cs="宋体"/>
                <w:sz w:val="22"/>
              </w:rPr>
            </w:pPr>
            <w:r>
              <w:rPr>
                <w:rFonts w:hint="eastAsia" w:ascii="宋体" w:hAnsi="宋体" w:eastAsia="宋体" w:cs="宋体"/>
                <w:kern w:val="0"/>
                <w:sz w:val="22"/>
                <w:lang w:bidi="ar"/>
              </w:rPr>
              <w:t>CPU四核，主频3.0GHz</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内存 不低于16G DDR4</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硬盘 不低于512G M.2 SSD</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显卡</w:t>
            </w:r>
            <w:r>
              <w:rPr>
                <w:rFonts w:ascii="宋体" w:hAnsi="宋体" w:eastAsia="宋体" w:cs="宋体"/>
                <w:kern w:val="0"/>
                <w:sz w:val="22"/>
                <w:lang w:bidi="ar"/>
              </w:rPr>
              <w:t xml:space="preserve"> </w:t>
            </w:r>
            <w:r>
              <w:rPr>
                <w:rFonts w:hint="eastAsia" w:ascii="宋体" w:hAnsi="宋体" w:eastAsia="宋体" w:cs="宋体"/>
                <w:kern w:val="0"/>
                <w:sz w:val="22"/>
                <w:lang w:bidi="ar"/>
              </w:rPr>
              <w:t>核心显卡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WIFI 支持WIfi6协议</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摄像头 100W 高清摄像头</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指示设备 触控板</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电池 不低于65W锂电池，续航能力不低于小时</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屏幕 不低于14英寸，16:10，IPS屏，支持不低于1920*1200分辨率</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HDMI x 1；音频接口 x 1个；扬声器 内置4个 </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6AC8E">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28E65">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54808F7B">
        <w:tblPrEx>
          <w:tblCellMar>
            <w:top w:w="0" w:type="dxa"/>
            <w:left w:w="108" w:type="dxa"/>
            <w:bottom w:w="0" w:type="dxa"/>
            <w:right w:w="108" w:type="dxa"/>
          </w:tblCellMar>
        </w:tblPrEx>
        <w:trPr>
          <w:trHeight w:val="19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296CF">
            <w:pPr>
              <w:widowControl/>
              <w:jc w:val="center"/>
              <w:textAlignment w:val="center"/>
              <w:rPr>
                <w:rFonts w:ascii="宋体" w:hAnsi="宋体" w:eastAsia="宋体" w:cs="宋体"/>
                <w:sz w:val="22"/>
              </w:rPr>
            </w:pPr>
            <w:r>
              <w:rPr>
                <w:rFonts w:hint="eastAsia" w:ascii="宋体" w:hAnsi="宋体" w:eastAsia="宋体" w:cs="宋体"/>
                <w:kern w:val="0"/>
                <w:sz w:val="22"/>
                <w:lang w:bidi="ar"/>
              </w:rPr>
              <w:t>19</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871D5">
            <w:pPr>
              <w:widowControl/>
              <w:jc w:val="center"/>
              <w:textAlignment w:val="center"/>
              <w:rPr>
                <w:rFonts w:ascii="宋体" w:hAnsi="宋体" w:eastAsia="宋体" w:cs="宋体"/>
                <w:sz w:val="22"/>
              </w:rPr>
            </w:pPr>
            <w:r>
              <w:rPr>
                <w:rFonts w:hint="eastAsia" w:ascii="宋体" w:hAnsi="宋体" w:eastAsia="宋体" w:cs="宋体"/>
                <w:kern w:val="0"/>
                <w:sz w:val="22"/>
                <w:lang w:bidi="ar"/>
              </w:rPr>
              <w:t>便携式打印机</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3F3DB5B0">
            <w:pPr>
              <w:widowControl/>
              <w:jc w:val="left"/>
              <w:textAlignment w:val="top"/>
              <w:rPr>
                <w:rFonts w:ascii="宋体" w:hAnsi="宋体" w:eastAsia="宋体" w:cs="宋体"/>
                <w:sz w:val="22"/>
              </w:rPr>
            </w:pPr>
            <w:r>
              <w:rPr>
                <w:rFonts w:hint="eastAsia" w:ascii="宋体" w:hAnsi="宋体" w:eastAsia="宋体" w:cs="宋体"/>
                <w:kern w:val="0"/>
                <w:sz w:val="22"/>
                <w:lang w:bidi="ar"/>
              </w:rPr>
              <w:t>产品定位 墨仓式打印机</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黑白打印速度 黑白：7.2ipm，彩色：4ipm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最高分辨率 5760×1440dpi</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网络打印 支持无线网络打印</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无线功能 WIFI（IEEE802.11b/g/n端口）</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打印性能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打印技术 按需喷墨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打印方向 双向逻辑查找</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进纸方式 摩擦进纸</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打印区域 打印边距：可在驱动设置最小打印边距为每边3mm，页底、左、右边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打印语言 ESC/P-R</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接口类型 USB2.0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介质规格</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介质尺寸 A4，A5，A6，B5，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76AD">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87AE">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08114BF0">
        <w:tblPrEx>
          <w:tblCellMar>
            <w:top w:w="0" w:type="dxa"/>
            <w:left w:w="108" w:type="dxa"/>
            <w:bottom w:w="0" w:type="dxa"/>
            <w:right w:w="108" w:type="dxa"/>
          </w:tblCellMar>
        </w:tblPrEx>
        <w:trPr>
          <w:trHeight w:val="27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3A04">
            <w:pPr>
              <w:widowControl/>
              <w:jc w:val="center"/>
              <w:textAlignment w:val="center"/>
              <w:rPr>
                <w:rFonts w:ascii="宋体" w:hAnsi="宋体" w:eastAsia="宋体" w:cs="宋体"/>
                <w:sz w:val="22"/>
              </w:rPr>
            </w:pPr>
            <w:r>
              <w:rPr>
                <w:rFonts w:hint="eastAsia" w:ascii="宋体" w:hAnsi="宋体" w:eastAsia="宋体" w:cs="宋体"/>
                <w:kern w:val="0"/>
                <w:sz w:val="22"/>
                <w:lang w:bidi="ar"/>
              </w:rPr>
              <w:t>20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30688">
            <w:pPr>
              <w:widowControl/>
              <w:jc w:val="center"/>
              <w:textAlignment w:val="center"/>
              <w:rPr>
                <w:rFonts w:ascii="宋体" w:hAnsi="宋体" w:eastAsia="宋体" w:cs="宋体"/>
                <w:sz w:val="22"/>
              </w:rPr>
            </w:pPr>
            <w:r>
              <w:rPr>
                <w:rFonts w:hint="eastAsia" w:ascii="宋体" w:hAnsi="宋体" w:eastAsia="宋体" w:cs="宋体"/>
                <w:kern w:val="0"/>
                <w:sz w:val="22"/>
                <w:lang w:bidi="ar"/>
              </w:rPr>
              <w:t>信息采集站</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3EA3C70A">
            <w:pPr>
              <w:widowControl/>
              <w:jc w:val="left"/>
              <w:textAlignment w:val="top"/>
              <w:rPr>
                <w:rFonts w:ascii="宋体" w:hAnsi="宋体" w:eastAsia="宋体" w:cs="宋体"/>
                <w:sz w:val="22"/>
              </w:rPr>
            </w:pPr>
            <w:r>
              <w:rPr>
                <w:rFonts w:hint="eastAsia" w:ascii="宋体" w:hAnsi="宋体" w:eastAsia="宋体" w:cs="宋体"/>
                <w:sz w:val="22"/>
              </w:rPr>
              <w:t>执法数据采集设备触摸屏尺寸应大于等于13.3英寸</w:t>
            </w:r>
          </w:p>
          <w:p w14:paraId="391A930D">
            <w:pPr>
              <w:widowControl/>
              <w:jc w:val="left"/>
              <w:textAlignment w:val="top"/>
              <w:rPr>
                <w:rFonts w:ascii="宋体" w:hAnsi="宋体" w:eastAsia="宋体" w:cs="宋体"/>
                <w:sz w:val="22"/>
              </w:rPr>
            </w:pPr>
            <w:r>
              <w:rPr>
                <w:rFonts w:hint="eastAsia" w:ascii="宋体" w:hAnsi="宋体" w:eastAsia="宋体" w:cs="宋体"/>
                <w:sz w:val="22"/>
              </w:rPr>
              <w:t>★执法数据采集设备可通过壁挂、桌面或支架方式进行安装</w:t>
            </w:r>
          </w:p>
          <w:p w14:paraId="457A3034">
            <w:pPr>
              <w:widowControl/>
              <w:jc w:val="left"/>
              <w:textAlignment w:val="top"/>
              <w:rPr>
                <w:rFonts w:ascii="宋体" w:hAnsi="宋体" w:eastAsia="宋体" w:cs="宋体"/>
                <w:sz w:val="22"/>
              </w:rPr>
            </w:pPr>
            <w:r>
              <w:rPr>
                <w:rFonts w:hint="eastAsia" w:ascii="宋体" w:hAnsi="宋体" w:eastAsia="宋体" w:cs="宋体"/>
                <w:sz w:val="22"/>
              </w:rPr>
              <w:t>★执法数据采集设备可通过扩展模块扩展至16/24/32个Mini USB执法记录仪专用接口</w:t>
            </w:r>
          </w:p>
          <w:p w14:paraId="1D81C631">
            <w:pPr>
              <w:widowControl/>
              <w:jc w:val="left"/>
              <w:textAlignment w:val="top"/>
              <w:rPr>
                <w:rFonts w:ascii="宋体" w:hAnsi="宋体" w:eastAsia="宋体" w:cs="宋体"/>
                <w:sz w:val="22"/>
              </w:rPr>
            </w:pPr>
            <w:r>
              <w:rPr>
                <w:rFonts w:hint="eastAsia" w:ascii="宋体" w:hAnsi="宋体" w:eastAsia="宋体" w:cs="宋体"/>
                <w:sz w:val="22"/>
              </w:rPr>
              <w:t>可通过用户名和密码对接入的执法记录仪进行锁定/解锁</w:t>
            </w:r>
          </w:p>
          <w:p w14:paraId="2F390DE8">
            <w:pPr>
              <w:widowControl/>
              <w:jc w:val="left"/>
              <w:textAlignment w:val="top"/>
              <w:rPr>
                <w:rFonts w:ascii="宋体" w:hAnsi="宋体" w:eastAsia="宋体" w:cs="宋体"/>
                <w:sz w:val="22"/>
              </w:rPr>
            </w:pPr>
            <w:r>
              <w:rPr>
                <w:rFonts w:hint="eastAsia" w:ascii="宋体" w:hAnsi="宋体" w:eastAsia="宋体" w:cs="宋体"/>
                <w:sz w:val="22"/>
              </w:rPr>
              <w:t>★可通过人脸识别验证登录，验证通过后可对锁定的执法记录仪自动解锁</w:t>
            </w:r>
          </w:p>
          <w:p w14:paraId="1E2452E0">
            <w:pPr>
              <w:widowControl/>
              <w:jc w:val="left"/>
              <w:textAlignment w:val="top"/>
              <w:rPr>
                <w:rFonts w:ascii="宋体" w:hAnsi="宋体" w:eastAsia="宋体" w:cs="宋体"/>
                <w:sz w:val="22"/>
              </w:rPr>
            </w:pPr>
            <w:r>
              <w:rPr>
                <w:rFonts w:hint="eastAsia" w:ascii="宋体" w:hAnsi="宋体" w:eastAsia="宋体" w:cs="宋体"/>
                <w:sz w:val="22"/>
              </w:rPr>
              <w:t>执法数据采集设备在接入能力满负荷条件下采集接口充电电流应均不小于1.3A</w:t>
            </w:r>
          </w:p>
          <w:p w14:paraId="33F98732">
            <w:pPr>
              <w:widowControl/>
              <w:jc w:val="left"/>
              <w:textAlignment w:val="top"/>
              <w:rPr>
                <w:rFonts w:ascii="宋体" w:hAnsi="宋体" w:eastAsia="宋体" w:cs="宋体"/>
                <w:sz w:val="22"/>
              </w:rPr>
            </w:pPr>
            <w:r>
              <w:rPr>
                <w:rFonts w:hint="eastAsia" w:ascii="宋体" w:hAnsi="宋体" w:eastAsia="宋体" w:cs="宋体"/>
                <w:sz w:val="22"/>
              </w:rPr>
              <w:t xml:space="preserve">执法数据采集设备在接入32路条件下的平均单路数据采集速率应大于等于3.0MB/s </w:t>
            </w:r>
          </w:p>
          <w:p w14:paraId="1904B3AD">
            <w:pPr>
              <w:widowControl/>
              <w:jc w:val="left"/>
              <w:textAlignment w:val="top"/>
              <w:rPr>
                <w:rFonts w:ascii="宋体" w:hAnsi="宋体" w:eastAsia="宋体" w:cs="宋体"/>
                <w:sz w:val="22"/>
              </w:rPr>
            </w:pPr>
            <w:r>
              <w:rPr>
                <w:rFonts w:hint="eastAsia" w:ascii="宋体" w:hAnsi="宋体" w:eastAsia="宋体" w:cs="宋体"/>
                <w:sz w:val="22"/>
              </w:rPr>
              <w:t>支持执法记录仪终端自动数据上传（图片、录像、录音），并自动清空终端存储空间</w:t>
            </w:r>
          </w:p>
          <w:p w14:paraId="4D34D35E">
            <w:pPr>
              <w:widowControl/>
              <w:jc w:val="left"/>
              <w:textAlignment w:val="top"/>
              <w:rPr>
                <w:rFonts w:ascii="宋体" w:hAnsi="宋体" w:eastAsia="宋体" w:cs="宋体"/>
                <w:sz w:val="22"/>
              </w:rPr>
            </w:pPr>
            <w:r>
              <w:rPr>
                <w:rFonts w:hint="eastAsia" w:ascii="宋体" w:hAnsi="宋体" w:eastAsia="宋体" w:cs="宋体"/>
                <w:sz w:val="22"/>
              </w:rPr>
              <w:t>支持数据锁定，重要的数据，具有锁定功能，可以对执法仪拍摄的重要数据锁定，不会被删除</w:t>
            </w:r>
          </w:p>
          <w:p w14:paraId="680237DF">
            <w:pPr>
              <w:widowControl/>
              <w:jc w:val="left"/>
              <w:textAlignment w:val="top"/>
              <w:rPr>
                <w:rFonts w:ascii="宋体" w:hAnsi="宋体" w:eastAsia="宋体" w:cs="宋体"/>
                <w:sz w:val="22"/>
              </w:rPr>
            </w:pPr>
            <w:r>
              <w:rPr>
                <w:rFonts w:hint="eastAsia" w:ascii="宋体" w:hAnsi="宋体" w:eastAsia="宋体" w:cs="宋体"/>
                <w:sz w:val="22"/>
              </w:rPr>
              <w:t>支持UPS，突然停电，可保护硬盘，保护数据</w:t>
            </w:r>
          </w:p>
          <w:p w14:paraId="12DC9A91">
            <w:pPr>
              <w:widowControl/>
              <w:jc w:val="left"/>
              <w:textAlignment w:val="top"/>
              <w:rPr>
                <w:rFonts w:ascii="宋体" w:hAnsi="宋体" w:eastAsia="宋体" w:cs="宋体"/>
                <w:sz w:val="22"/>
              </w:rPr>
            </w:pPr>
            <w:r>
              <w:rPr>
                <w:rFonts w:hint="eastAsia" w:ascii="宋体" w:hAnsi="宋体" w:eastAsia="宋体" w:cs="宋体"/>
                <w:sz w:val="22"/>
              </w:rPr>
              <w:t>支持日志管理，所有的操作，都具有操作日志</w:t>
            </w:r>
          </w:p>
          <w:p w14:paraId="45704521">
            <w:pPr>
              <w:widowControl/>
              <w:jc w:val="left"/>
              <w:textAlignment w:val="top"/>
              <w:rPr>
                <w:rFonts w:ascii="宋体" w:hAnsi="宋体" w:eastAsia="宋体" w:cs="宋体"/>
                <w:sz w:val="22"/>
              </w:rPr>
            </w:pPr>
            <w:r>
              <w:rPr>
                <w:rFonts w:hint="eastAsia" w:ascii="宋体" w:hAnsi="宋体" w:eastAsia="宋体" w:cs="宋体"/>
                <w:sz w:val="22"/>
              </w:rPr>
              <w:t>存储空间采用循环覆盖方式，数据存满后，按照先后顺序自动覆盖</w:t>
            </w:r>
          </w:p>
          <w:p w14:paraId="67A66DF4">
            <w:pPr>
              <w:widowControl/>
              <w:jc w:val="left"/>
              <w:textAlignment w:val="top"/>
              <w:rPr>
                <w:rFonts w:ascii="宋体" w:hAnsi="宋体" w:eastAsia="宋体" w:cs="宋体"/>
                <w:sz w:val="22"/>
              </w:rPr>
            </w:pPr>
            <w:r>
              <w:rPr>
                <w:rFonts w:hint="eastAsia" w:ascii="宋体" w:hAnsi="宋体" w:eastAsia="宋体" w:cs="宋体"/>
                <w:sz w:val="22"/>
              </w:rPr>
              <w:t>数据上传支持断点续传，防止数据丢失</w:t>
            </w:r>
          </w:p>
          <w:p w14:paraId="4A6CEE96">
            <w:pPr>
              <w:widowControl/>
              <w:jc w:val="left"/>
              <w:textAlignment w:val="top"/>
              <w:rPr>
                <w:rFonts w:ascii="宋体" w:hAnsi="宋体" w:eastAsia="宋体" w:cs="宋体"/>
                <w:sz w:val="22"/>
              </w:rPr>
            </w:pPr>
            <w:r>
              <w:rPr>
                <w:rFonts w:hint="eastAsia" w:ascii="宋体" w:hAnsi="宋体" w:eastAsia="宋体" w:cs="宋体"/>
                <w:sz w:val="22"/>
              </w:rPr>
              <w:t>支持多种方式的文件查询，支持录像、录音、图片播放</w:t>
            </w:r>
          </w:p>
          <w:p w14:paraId="624AE8EF">
            <w:pPr>
              <w:widowControl/>
              <w:jc w:val="left"/>
              <w:textAlignment w:val="top"/>
              <w:rPr>
                <w:rFonts w:ascii="宋体" w:hAnsi="宋体" w:eastAsia="宋体" w:cs="宋体"/>
                <w:sz w:val="22"/>
              </w:rPr>
            </w:pPr>
            <w:r>
              <w:rPr>
                <w:rFonts w:hint="eastAsia" w:ascii="宋体" w:hAnsi="宋体" w:eastAsia="宋体" w:cs="宋体"/>
                <w:sz w:val="22"/>
              </w:rPr>
              <w:t>支持本地升级，也可通过管理系统服务器对工作站进行远程升级</w:t>
            </w:r>
          </w:p>
          <w:p w14:paraId="5CBABBB7">
            <w:pPr>
              <w:widowControl/>
              <w:jc w:val="left"/>
              <w:textAlignment w:val="top"/>
              <w:rPr>
                <w:rFonts w:ascii="宋体" w:hAnsi="宋体" w:eastAsia="宋体" w:cs="宋体"/>
                <w:sz w:val="22"/>
              </w:rPr>
            </w:pPr>
            <w:r>
              <w:rPr>
                <w:rFonts w:hint="eastAsia" w:ascii="宋体" w:hAnsi="宋体" w:eastAsia="宋体" w:cs="宋体"/>
                <w:sz w:val="22"/>
              </w:rPr>
              <w:t>支持多用户管理，一机关联多用户</w:t>
            </w:r>
          </w:p>
          <w:p w14:paraId="0D9D117B">
            <w:pPr>
              <w:widowControl/>
              <w:jc w:val="left"/>
              <w:textAlignment w:val="top"/>
              <w:rPr>
                <w:rFonts w:ascii="宋体" w:hAnsi="宋体" w:eastAsia="宋体" w:cs="宋体"/>
                <w:sz w:val="22"/>
              </w:rPr>
            </w:pPr>
            <w:r>
              <w:rPr>
                <w:rFonts w:hint="eastAsia" w:ascii="宋体" w:hAnsi="宋体" w:eastAsia="宋体" w:cs="宋体"/>
                <w:sz w:val="22"/>
              </w:rPr>
              <w:t>支持对接入的执法记录仪进行升级</w:t>
            </w:r>
          </w:p>
          <w:p w14:paraId="5270C8B6">
            <w:pPr>
              <w:widowControl/>
              <w:jc w:val="left"/>
              <w:textAlignment w:val="top"/>
              <w:rPr>
                <w:rFonts w:ascii="宋体" w:hAnsi="宋体" w:eastAsia="宋体" w:cs="宋体"/>
                <w:sz w:val="22"/>
              </w:rPr>
            </w:pPr>
            <w:r>
              <w:rPr>
                <w:rFonts w:hint="eastAsia" w:ascii="宋体" w:hAnsi="宋体" w:eastAsia="宋体" w:cs="宋体"/>
                <w:sz w:val="22"/>
              </w:rPr>
              <w:t>支持文件上传到CVR、云存储</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6E47D">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85C67">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463D8098">
        <w:tblPrEx>
          <w:tblCellMar>
            <w:top w:w="0" w:type="dxa"/>
            <w:left w:w="108" w:type="dxa"/>
            <w:bottom w:w="0" w:type="dxa"/>
            <w:right w:w="108" w:type="dxa"/>
          </w:tblCellMar>
        </w:tblPrEx>
        <w:trPr>
          <w:trHeight w:val="13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D527E">
            <w:pPr>
              <w:widowControl/>
              <w:jc w:val="center"/>
              <w:textAlignment w:val="center"/>
              <w:rPr>
                <w:rFonts w:ascii="宋体" w:hAnsi="宋体" w:eastAsia="宋体" w:cs="宋体"/>
                <w:sz w:val="22"/>
              </w:rPr>
            </w:pPr>
            <w:r>
              <w:rPr>
                <w:rFonts w:hint="eastAsia" w:ascii="宋体" w:hAnsi="宋体" w:eastAsia="宋体" w:cs="宋体"/>
                <w:kern w:val="0"/>
                <w:sz w:val="22"/>
                <w:lang w:bidi="ar"/>
              </w:rPr>
              <w:t>21</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8336E">
            <w:pPr>
              <w:widowControl/>
              <w:jc w:val="center"/>
              <w:textAlignment w:val="center"/>
              <w:rPr>
                <w:rFonts w:ascii="宋体" w:hAnsi="宋体" w:eastAsia="宋体" w:cs="宋体"/>
                <w:sz w:val="22"/>
              </w:rPr>
            </w:pPr>
            <w:r>
              <w:rPr>
                <w:rFonts w:hint="eastAsia" w:ascii="宋体" w:hAnsi="宋体" w:eastAsia="宋体" w:cs="宋体"/>
                <w:kern w:val="0"/>
                <w:sz w:val="22"/>
                <w:lang w:bidi="ar"/>
              </w:rPr>
              <w:t>固定电话</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1EEE0DE6">
            <w:pPr>
              <w:widowControl/>
              <w:jc w:val="left"/>
              <w:textAlignment w:val="top"/>
              <w:rPr>
                <w:rFonts w:ascii="宋体" w:hAnsi="宋体" w:eastAsia="宋体" w:cs="宋体"/>
                <w:sz w:val="22"/>
              </w:rPr>
            </w:pPr>
            <w:r>
              <w:rPr>
                <w:rFonts w:hint="eastAsia" w:ascii="宋体" w:hAnsi="宋体" w:eastAsia="宋体" w:cs="宋体"/>
                <w:kern w:val="0"/>
                <w:sz w:val="22"/>
                <w:lang w:bidi="ar"/>
              </w:rPr>
              <w:t>具有来电显示功能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多组来电、去电存储、翻查、回拨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可设置本地区码和外线码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具有挂机预置拨号、修改功能</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重拨、回拨功能，可将翻阅来电、去电</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闹钟功能</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A62BA">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B6A3B">
            <w:pPr>
              <w:widowControl/>
              <w:jc w:val="center"/>
              <w:textAlignment w:val="center"/>
              <w:rPr>
                <w:rFonts w:ascii="宋体" w:hAnsi="宋体" w:eastAsia="宋体" w:cs="宋体"/>
                <w:sz w:val="22"/>
              </w:rPr>
            </w:pPr>
            <w:r>
              <w:rPr>
                <w:rFonts w:hint="eastAsia" w:ascii="宋体" w:hAnsi="宋体" w:eastAsia="宋体" w:cs="宋体"/>
                <w:kern w:val="0"/>
                <w:sz w:val="22"/>
                <w:lang w:bidi="ar"/>
              </w:rPr>
              <w:t>10</w:t>
            </w:r>
          </w:p>
        </w:tc>
      </w:tr>
      <w:tr w14:paraId="144D1888">
        <w:tblPrEx>
          <w:tblCellMar>
            <w:top w:w="0" w:type="dxa"/>
            <w:left w:w="108" w:type="dxa"/>
            <w:bottom w:w="0" w:type="dxa"/>
            <w:right w:w="108" w:type="dxa"/>
          </w:tblCellMar>
        </w:tblPrEx>
        <w:trPr>
          <w:trHeight w:val="116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734A">
            <w:pPr>
              <w:widowControl/>
              <w:jc w:val="center"/>
              <w:textAlignment w:val="center"/>
              <w:rPr>
                <w:rFonts w:ascii="宋体" w:hAnsi="宋体" w:eastAsia="宋体" w:cs="宋体"/>
                <w:sz w:val="22"/>
              </w:rPr>
            </w:pPr>
            <w:r>
              <w:rPr>
                <w:rFonts w:hint="eastAsia" w:ascii="宋体" w:hAnsi="宋体" w:eastAsia="宋体" w:cs="宋体"/>
                <w:kern w:val="0"/>
                <w:sz w:val="22"/>
                <w:lang w:bidi="ar"/>
              </w:rPr>
              <w:t>22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27DF">
            <w:pPr>
              <w:widowControl/>
              <w:jc w:val="center"/>
              <w:textAlignment w:val="center"/>
              <w:rPr>
                <w:rFonts w:ascii="宋体" w:hAnsi="宋体" w:eastAsia="宋体" w:cs="宋体"/>
                <w:sz w:val="22"/>
              </w:rPr>
            </w:pPr>
            <w:r>
              <w:rPr>
                <w:rFonts w:hint="eastAsia" w:ascii="宋体" w:hAnsi="宋体" w:eastAsia="宋体" w:cs="宋体"/>
                <w:kern w:val="0"/>
                <w:sz w:val="22"/>
                <w:lang w:bidi="ar"/>
              </w:rPr>
              <w:t>打印复印扫描一体机</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00ECC10E">
            <w:pPr>
              <w:widowControl/>
              <w:jc w:val="left"/>
              <w:textAlignment w:val="top"/>
              <w:rPr>
                <w:rFonts w:ascii="宋体" w:hAnsi="宋体" w:eastAsia="宋体" w:cs="宋体"/>
                <w:sz w:val="22"/>
              </w:rPr>
            </w:pPr>
            <w:r>
              <w:rPr>
                <w:rFonts w:hint="eastAsia" w:ascii="宋体" w:hAnsi="宋体" w:eastAsia="宋体" w:cs="宋体"/>
                <w:kern w:val="0"/>
                <w:sz w:val="22"/>
                <w:lang w:bidi="ar"/>
              </w:rPr>
              <w:t>产品类型 多功能一体机，</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涵盖功能 打印/复印/扫描</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最大处理幅面 A4</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网络功能 支持无线网络打印</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8734F">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8C591">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r w14:paraId="7BCB2018">
        <w:tblPrEx>
          <w:tblCellMar>
            <w:top w:w="0" w:type="dxa"/>
            <w:left w:w="108" w:type="dxa"/>
            <w:bottom w:w="0" w:type="dxa"/>
            <w:right w:w="108" w:type="dxa"/>
          </w:tblCellMar>
        </w:tblPrEx>
        <w:trPr>
          <w:trHeight w:val="19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6705">
            <w:pPr>
              <w:widowControl/>
              <w:jc w:val="center"/>
              <w:textAlignment w:val="center"/>
              <w:rPr>
                <w:rFonts w:ascii="宋体" w:hAnsi="宋体" w:eastAsia="宋体" w:cs="宋体"/>
                <w:sz w:val="22"/>
              </w:rPr>
            </w:pPr>
            <w:r>
              <w:rPr>
                <w:rFonts w:hint="eastAsia" w:ascii="宋体" w:hAnsi="宋体" w:eastAsia="宋体" w:cs="宋体"/>
                <w:kern w:val="0"/>
                <w:sz w:val="22"/>
                <w:lang w:bidi="ar"/>
              </w:rPr>
              <w:t>23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C74C">
            <w:pPr>
              <w:widowControl/>
              <w:jc w:val="center"/>
              <w:textAlignment w:val="center"/>
              <w:rPr>
                <w:rFonts w:ascii="宋体" w:hAnsi="宋体" w:eastAsia="宋体" w:cs="宋体"/>
                <w:sz w:val="22"/>
              </w:rPr>
            </w:pPr>
            <w:r>
              <w:rPr>
                <w:rFonts w:hint="eastAsia" w:ascii="宋体" w:hAnsi="宋体" w:eastAsia="宋体" w:cs="宋体"/>
                <w:kern w:val="0"/>
                <w:sz w:val="22"/>
                <w:lang w:bidi="ar"/>
              </w:rPr>
              <w:t>台式计算机</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378F635E">
            <w:pPr>
              <w:widowControl/>
              <w:jc w:val="left"/>
              <w:textAlignment w:val="top"/>
              <w:rPr>
                <w:rFonts w:ascii="宋体" w:hAnsi="宋体" w:eastAsia="宋体" w:cs="宋体"/>
                <w:sz w:val="22"/>
              </w:rPr>
            </w:pPr>
            <w:r>
              <w:rPr>
                <w:rFonts w:hint="eastAsia" w:ascii="宋体" w:hAnsi="宋体" w:eastAsia="宋体" w:cs="宋体"/>
                <w:kern w:val="0"/>
                <w:sz w:val="22"/>
                <w:lang w:bidi="ar"/>
              </w:rPr>
              <w:t>CPU：i5-12400(6核/2.5GHz)；6核12线程</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内存：8GB，3200MHz频率，最大支持64 GB内存；</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固态硬盘：1个256G SSD</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机械硬盘：无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扩展接口：支持4个SATA接口，1个M.2接口，1个PCIE×16插槽，1个PCIE×1插槽，10个USB接口，其中4个USB3.0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显示器：≥21.5英寸，分辨率1920x1080，刷新率60HZ</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显卡：集显</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光驱/键鼠：默认不带光驱，含USB有线键鼠</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操作系统：Windows10 Home（不含授权）</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电源：≥200W；机箱大小：≥11L</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97035">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C247D">
            <w:pPr>
              <w:widowControl/>
              <w:jc w:val="center"/>
              <w:textAlignment w:val="center"/>
              <w:rPr>
                <w:rFonts w:ascii="宋体" w:hAnsi="宋体" w:eastAsia="宋体" w:cs="宋体"/>
                <w:sz w:val="22"/>
              </w:rPr>
            </w:pPr>
            <w:r>
              <w:rPr>
                <w:rFonts w:hint="eastAsia" w:ascii="宋体" w:hAnsi="宋体" w:eastAsia="宋体" w:cs="宋体"/>
                <w:kern w:val="0"/>
                <w:sz w:val="22"/>
                <w:lang w:bidi="ar"/>
              </w:rPr>
              <w:t>26</w:t>
            </w:r>
          </w:p>
        </w:tc>
      </w:tr>
      <w:tr w14:paraId="6D0A7C3F">
        <w:tblPrEx>
          <w:tblCellMar>
            <w:top w:w="0" w:type="dxa"/>
            <w:left w:w="108" w:type="dxa"/>
            <w:bottom w:w="0" w:type="dxa"/>
            <w:right w:w="108" w:type="dxa"/>
          </w:tblCellMar>
        </w:tblPrEx>
        <w:trPr>
          <w:trHeight w:val="22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1C30">
            <w:pPr>
              <w:widowControl/>
              <w:jc w:val="center"/>
              <w:textAlignment w:val="center"/>
              <w:rPr>
                <w:rFonts w:ascii="宋体" w:hAnsi="宋体" w:eastAsia="宋体" w:cs="宋体"/>
                <w:sz w:val="22"/>
              </w:rPr>
            </w:pPr>
            <w:r>
              <w:rPr>
                <w:rFonts w:hint="eastAsia" w:ascii="宋体" w:hAnsi="宋体" w:eastAsia="宋体" w:cs="宋体"/>
                <w:kern w:val="0"/>
                <w:sz w:val="22"/>
                <w:lang w:bidi="ar"/>
              </w:rPr>
              <w:t>24</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432AB">
            <w:pPr>
              <w:widowControl/>
              <w:jc w:val="center"/>
              <w:textAlignment w:val="center"/>
              <w:rPr>
                <w:rFonts w:ascii="宋体" w:hAnsi="宋体" w:eastAsia="宋体" w:cs="宋体"/>
                <w:sz w:val="22"/>
              </w:rPr>
            </w:pPr>
            <w:r>
              <w:rPr>
                <w:rFonts w:hint="eastAsia" w:ascii="宋体" w:hAnsi="宋体" w:eastAsia="宋体" w:cs="宋体"/>
                <w:kern w:val="0"/>
                <w:sz w:val="22"/>
                <w:lang w:bidi="ar"/>
              </w:rPr>
              <w:t>国产化计算机</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3C410A5B">
            <w:pPr>
              <w:widowControl/>
              <w:jc w:val="left"/>
              <w:textAlignment w:val="top"/>
              <w:rPr>
                <w:rFonts w:ascii="宋体" w:hAnsi="宋体" w:eastAsia="宋体" w:cs="宋体"/>
                <w:sz w:val="22"/>
              </w:rPr>
            </w:pPr>
            <w:r>
              <w:rPr>
                <w:rFonts w:hint="eastAsia" w:ascii="宋体" w:hAnsi="宋体" w:eastAsia="宋体" w:cs="宋体"/>
                <w:kern w:val="0"/>
                <w:sz w:val="22"/>
                <w:lang w:bidi="ar"/>
              </w:rPr>
              <w:t>处理器：X86国产化处理器，主频≥2.7Ghz，8核8线程</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内存：≥8GB DDR4，2个内存插槽，最大可扩展支持32GB DDR4内存</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支持128G、256G、512G、1T 不同容量SSD选配；支持不低于4个SATA接口，1个M.2接口</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USB接口≥10个，其中USB3.0接口≥6个，1个VGA+1个HDMI+1个DP，主板板载接口；PCIE插槽数不少于2个，其中1个PCIEX16，1个PCIEX8插槽；≥1个千兆自适应以太网口</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支持1920*1080分辨率（需提供蓝光认证）</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配置不低于21.5英寸显示器</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硬件可扩展性：支持扩展接2.5寸SSD硬盘，SSD硬盘容量可选配128GB、256GB、512GB、1TB；音频接口：后置1个IN接口、1个OUT接口、1个MIC接口。前置1个MIC接口、1个耳机接口。</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操作系统兼容性：支持windows系统、UOS系统、麒麟系统、CentOS系统、Windows 7系统、LINUX系统安装；支持双系统、三系统、四系统安装</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硬盘断电保护：可支持硬盘数据及时还原，还原到指定还原点;支持硬盘断电保护;支持双网口绑定、双网口使用。（需提供权威机构出具的检测报告复印件并加盖制造商公章证明）</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可支持远程开关机，支持远程唤醒。（需提供权威机构出具的检测报告复印件并加盖制造商公章证明）</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★整机品牌：支持硬盘拆卸安装;支持存储硬盘与主机同一品牌。（需提供权威机构出具的检测报告复印件并加盖制造商公章证明）</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★倍速播放：支持多窗口播放：可进行16个窗口同时1或2倍速播放，9个窗口同时4倍速播放，4个窗口同时8倍速或16倍速播放。（需提供权威机构出具的检测报告复印件并加盖制造商公章证明）</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★分屏播放：系统支持GA/T1154.2-2014中4.4.2.1规定的70种视频格式文件功能，支持全屏、单屏、2分屏、4分屏、9分屏、16分屏播放。（需提供权威机构出具的检测报告复印件并加盖制造商公章证明）</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MTBF≥35W小时</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DFE61">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9109B">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2E62E34E">
        <w:tblPrEx>
          <w:tblCellMar>
            <w:top w:w="0" w:type="dxa"/>
            <w:left w:w="108" w:type="dxa"/>
            <w:bottom w:w="0" w:type="dxa"/>
            <w:right w:w="108" w:type="dxa"/>
          </w:tblCellMar>
        </w:tblPrEx>
        <w:trPr>
          <w:trHeight w:val="19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01C3">
            <w:pPr>
              <w:widowControl/>
              <w:jc w:val="center"/>
              <w:textAlignment w:val="center"/>
              <w:rPr>
                <w:rFonts w:ascii="宋体" w:hAnsi="宋体" w:eastAsia="宋体" w:cs="宋体"/>
                <w:sz w:val="22"/>
              </w:rPr>
            </w:pPr>
            <w:r>
              <w:rPr>
                <w:rFonts w:hint="eastAsia" w:ascii="宋体" w:hAnsi="宋体" w:eastAsia="宋体" w:cs="宋体"/>
                <w:kern w:val="0"/>
                <w:sz w:val="22"/>
                <w:lang w:bidi="ar"/>
              </w:rPr>
              <w:t>25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F406">
            <w:pPr>
              <w:widowControl/>
              <w:jc w:val="center"/>
              <w:textAlignment w:val="center"/>
              <w:rPr>
                <w:rFonts w:ascii="宋体" w:hAnsi="宋体" w:eastAsia="宋体" w:cs="宋体"/>
                <w:sz w:val="22"/>
              </w:rPr>
            </w:pPr>
            <w:r>
              <w:rPr>
                <w:rFonts w:hint="eastAsia" w:ascii="宋体" w:hAnsi="宋体" w:eastAsia="宋体" w:cs="宋体"/>
                <w:kern w:val="0"/>
                <w:sz w:val="22"/>
                <w:lang w:bidi="ar"/>
              </w:rPr>
              <w:t>碎纸机</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29021184">
            <w:pPr>
              <w:widowControl/>
              <w:jc w:val="left"/>
              <w:textAlignment w:val="top"/>
              <w:rPr>
                <w:rFonts w:ascii="宋体" w:hAnsi="宋体" w:eastAsia="宋体" w:cs="宋体"/>
                <w:sz w:val="22"/>
              </w:rPr>
            </w:pPr>
            <w:r>
              <w:rPr>
                <w:rFonts w:hint="eastAsia" w:ascii="宋体" w:hAnsi="宋体" w:eastAsia="宋体" w:cs="宋体"/>
                <w:kern w:val="0"/>
                <w:sz w:val="22"/>
                <w:lang w:bidi="ar"/>
              </w:rPr>
              <w:t>纸效果 2×12mm</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碎纸能力 8张/次</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碎纸速度 ≥2米/分</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碎纸箱容积 20L</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连续碎纸时间 10min</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工作噪音 ＜58dB</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其它特性 进纸宽幅：A4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ACCC">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77FB7">
            <w:pPr>
              <w:widowControl/>
              <w:jc w:val="center"/>
              <w:textAlignment w:val="center"/>
              <w:rPr>
                <w:rFonts w:ascii="宋体" w:hAnsi="宋体" w:eastAsia="宋体" w:cs="宋体"/>
                <w:sz w:val="22"/>
              </w:rPr>
            </w:pPr>
            <w:r>
              <w:rPr>
                <w:rFonts w:hint="eastAsia" w:ascii="宋体" w:hAnsi="宋体" w:eastAsia="宋体" w:cs="宋体"/>
                <w:kern w:val="0"/>
                <w:sz w:val="22"/>
                <w:lang w:bidi="ar"/>
              </w:rPr>
              <w:t>5</w:t>
            </w:r>
          </w:p>
        </w:tc>
      </w:tr>
      <w:tr w14:paraId="437C5448">
        <w:tblPrEx>
          <w:tblCellMar>
            <w:top w:w="0" w:type="dxa"/>
            <w:left w:w="108" w:type="dxa"/>
            <w:bottom w:w="0" w:type="dxa"/>
            <w:right w:w="108" w:type="dxa"/>
          </w:tblCellMar>
        </w:tblPrEx>
        <w:trPr>
          <w:trHeight w:val="1995"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9ABFE">
            <w:pPr>
              <w:widowControl/>
              <w:jc w:val="center"/>
              <w:textAlignment w:val="center"/>
              <w:rPr>
                <w:rFonts w:ascii="宋体" w:hAnsi="宋体" w:eastAsia="宋体" w:cs="宋体"/>
                <w:sz w:val="22"/>
              </w:rPr>
            </w:pPr>
            <w:r>
              <w:rPr>
                <w:rFonts w:hint="eastAsia" w:ascii="宋体" w:hAnsi="宋体" w:eastAsia="宋体" w:cs="宋体"/>
                <w:kern w:val="0"/>
                <w:sz w:val="22"/>
                <w:lang w:bidi="ar"/>
              </w:rPr>
              <w:t>26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8D73D">
            <w:pPr>
              <w:widowControl/>
              <w:jc w:val="center"/>
              <w:textAlignment w:val="center"/>
              <w:rPr>
                <w:rFonts w:ascii="宋体" w:hAnsi="宋体" w:eastAsia="宋体" w:cs="宋体"/>
                <w:sz w:val="22"/>
              </w:rPr>
            </w:pPr>
            <w:r>
              <w:rPr>
                <w:rFonts w:hint="eastAsia" w:ascii="宋体" w:hAnsi="宋体" w:eastAsia="宋体" w:cs="宋体"/>
                <w:kern w:val="0"/>
                <w:sz w:val="22"/>
                <w:lang w:bidi="ar"/>
              </w:rPr>
              <w:t>投影仪</w:t>
            </w:r>
          </w:p>
        </w:tc>
        <w:tc>
          <w:tcPr>
            <w:tcW w:w="5858" w:type="dxa"/>
            <w:tcBorders>
              <w:top w:val="single" w:color="000000" w:sz="4" w:space="0"/>
              <w:left w:val="single" w:color="000000" w:sz="4" w:space="0"/>
              <w:bottom w:val="single" w:color="000000" w:sz="4" w:space="0"/>
              <w:right w:val="single" w:color="000000" w:sz="4" w:space="0"/>
            </w:tcBorders>
            <w:shd w:val="clear" w:color="auto" w:fill="auto"/>
          </w:tcPr>
          <w:p w14:paraId="797C068E">
            <w:pPr>
              <w:widowControl/>
              <w:jc w:val="left"/>
              <w:textAlignment w:val="top"/>
              <w:rPr>
                <w:rFonts w:ascii="宋体" w:hAnsi="宋体" w:eastAsia="宋体" w:cs="宋体"/>
                <w:sz w:val="22"/>
              </w:rPr>
            </w:pPr>
            <w:r>
              <w:rPr>
                <w:rFonts w:hint="eastAsia" w:ascii="宋体" w:hAnsi="宋体" w:eastAsia="宋体" w:cs="宋体"/>
                <w:kern w:val="0"/>
                <w:sz w:val="22"/>
                <w:lang w:bidi="ar"/>
              </w:rPr>
              <w:t>投影技术 3LCD</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亮度 ≥2700流明</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对比度 35000:1</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显示色彩 1.07亿</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标准分辨率 1080P（1920*1080）</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光源寿命 ≥7500小时</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无线功能 ：支持</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31AC">
            <w:pPr>
              <w:widowControl/>
              <w:jc w:val="center"/>
              <w:textAlignment w:val="center"/>
              <w:rPr>
                <w:rFonts w:ascii="宋体" w:hAnsi="宋体" w:eastAsia="宋体" w:cs="宋体"/>
                <w:sz w:val="22"/>
              </w:rPr>
            </w:pPr>
            <w:r>
              <w:rPr>
                <w:rFonts w:hint="eastAsia" w:ascii="宋体" w:hAnsi="宋体" w:eastAsia="宋体" w:cs="宋体"/>
                <w:kern w:val="0"/>
                <w:sz w:val="22"/>
                <w:lang w:bidi="ar"/>
              </w:rPr>
              <w:t>台</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1E8E6">
            <w:pPr>
              <w:widowControl/>
              <w:jc w:val="center"/>
              <w:textAlignment w:val="center"/>
              <w:rPr>
                <w:rFonts w:ascii="宋体" w:hAnsi="宋体" w:eastAsia="宋体" w:cs="宋体"/>
                <w:sz w:val="22"/>
              </w:rPr>
            </w:pPr>
            <w:r>
              <w:rPr>
                <w:rFonts w:hint="eastAsia" w:ascii="宋体" w:hAnsi="宋体" w:eastAsia="宋体" w:cs="宋体"/>
                <w:kern w:val="0"/>
                <w:sz w:val="22"/>
                <w:lang w:bidi="ar"/>
              </w:rPr>
              <w:t>1</w:t>
            </w:r>
          </w:p>
        </w:tc>
      </w:tr>
    </w:tbl>
    <w:p w14:paraId="3D92DB0A">
      <w:pPr>
        <w:spacing w:after="120"/>
        <w:ind w:firstLine="240" w:firstLineChars="100"/>
        <w:rPr>
          <w:rFonts w:ascii="宋体" w:hAnsi="宋体" w:eastAsia="宋体" w:cs="Times New Roman"/>
          <w:sz w:val="24"/>
          <w:szCs w:val="20"/>
        </w:rPr>
      </w:pPr>
    </w:p>
    <w:p w14:paraId="3917AA71">
      <w:pPr>
        <w:pBdr>
          <w:top w:val="none" w:color="auto" w:sz="0" w:space="1"/>
          <w:left w:val="none" w:color="auto" w:sz="0" w:space="4"/>
          <w:bottom w:val="none" w:color="auto" w:sz="0" w:space="1"/>
          <w:right w:val="none" w:color="auto" w:sz="0" w:space="4"/>
        </w:pBdr>
        <w:spacing w:line="360" w:lineRule="auto"/>
        <w:jc w:val="center"/>
        <w:rPr>
          <w:rFonts w:ascii="宋体" w:hAnsi="宋体" w:eastAsia="宋体" w:cs="宋体"/>
          <w:b/>
          <w:sz w:val="32"/>
          <w:szCs w:val="32"/>
        </w:rPr>
      </w:pPr>
    </w:p>
    <w:p w14:paraId="5A19045C">
      <w:pPr>
        <w:keepNext/>
        <w:keepLines/>
        <w:spacing w:before="260" w:after="260" w:line="416" w:lineRule="auto"/>
        <w:jc w:val="center"/>
        <w:outlineLvl w:val="1"/>
        <w:rPr>
          <w:rFonts w:ascii="宋体" w:hAnsi="宋体" w:eastAsia="宋体" w:cs="宋体"/>
          <w:b/>
          <w:bCs/>
          <w:sz w:val="32"/>
          <w:szCs w:val="32"/>
        </w:rPr>
      </w:pPr>
      <w:bookmarkStart w:id="51" w:name="_Toc11739_WPSOffice_Level1"/>
      <w:r>
        <w:rPr>
          <w:rFonts w:hint="eastAsia" w:ascii="宋体" w:hAnsi="宋体" w:eastAsia="宋体" w:cs="宋体"/>
          <w:b/>
          <w:bCs/>
          <w:sz w:val="32"/>
          <w:szCs w:val="32"/>
        </w:rPr>
        <w:br w:type="page"/>
      </w:r>
      <w:bookmarkStart w:id="52" w:name="_Toc2172"/>
      <w:r>
        <w:rPr>
          <w:rFonts w:hint="eastAsia" w:ascii="宋体" w:hAnsi="宋体" w:eastAsia="宋体" w:cs="宋体"/>
          <w:b/>
          <w:bCs/>
          <w:sz w:val="32"/>
          <w:szCs w:val="32"/>
        </w:rPr>
        <w:t>第</w:t>
      </w:r>
      <w:bookmarkStart w:id="53" w:name="_Hlt240110027"/>
      <w:bookmarkEnd w:id="53"/>
      <w:r>
        <w:rPr>
          <w:rFonts w:hint="eastAsia" w:ascii="宋体" w:hAnsi="宋体" w:eastAsia="宋体" w:cs="宋体"/>
          <w:b/>
          <w:bCs/>
          <w:sz w:val="32"/>
          <w:szCs w:val="32"/>
        </w:rPr>
        <w:t>四章 评标办法</w:t>
      </w:r>
      <w:bookmarkEnd w:id="51"/>
      <w:bookmarkEnd w:id="52"/>
    </w:p>
    <w:p w14:paraId="61DF4457">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sz w:val="24"/>
          <w:szCs w:val="20"/>
        </w:rPr>
      </w:pPr>
      <w:bookmarkStart w:id="54" w:name="_Toc10750_WPSOffice_Level2"/>
      <w:r>
        <w:rPr>
          <w:rFonts w:hint="eastAsia" w:ascii="宋体" w:hAnsi="宋体" w:eastAsia="宋体" w:cs="宋体"/>
          <w:b/>
          <w:sz w:val="24"/>
          <w:szCs w:val="20"/>
        </w:rPr>
        <w:t>一．总  则</w:t>
      </w:r>
      <w:bookmarkEnd w:id="54"/>
    </w:p>
    <w:p w14:paraId="7D0004E3">
      <w:pPr>
        <w:adjustRightInd w:val="0"/>
        <w:snapToGrid w:val="0"/>
        <w:spacing w:line="360" w:lineRule="auto"/>
        <w:ind w:right="-10" w:firstLine="422" w:firstLineChars="175"/>
        <w:rPr>
          <w:rFonts w:ascii="宋体" w:hAnsi="宋体" w:eastAsia="宋体" w:cs="宋体"/>
          <w:b/>
          <w:bCs/>
          <w:sz w:val="24"/>
          <w:szCs w:val="20"/>
        </w:rPr>
      </w:pPr>
      <w:r>
        <w:rPr>
          <w:rFonts w:hint="eastAsia" w:ascii="宋体" w:hAnsi="宋体" w:eastAsia="宋体" w:cs="宋体"/>
          <w:b/>
          <w:bCs/>
          <w:sz w:val="24"/>
          <w:szCs w:val="20"/>
        </w:rPr>
        <w:t xml:space="preserve">第一条 </w:t>
      </w:r>
      <w:r>
        <w:rPr>
          <w:rFonts w:hint="eastAsia" w:ascii="宋体" w:hAnsi="宋体" w:eastAsia="宋体" w:cs="宋体"/>
          <w:sz w:val="24"/>
          <w:szCs w:val="20"/>
        </w:rPr>
        <w:t>为了做好本项目（周口市生态环境局项城分局生态环境保护综合执法装备标准化建设项目采购项目编号：</w:t>
      </w:r>
      <w:r>
        <w:rPr>
          <w:rFonts w:hint="eastAsia" w:ascii="宋体" w:hAnsi="宋体" w:eastAsia="宋体" w:cs="宋体"/>
          <w:sz w:val="24"/>
          <w:szCs w:val="24"/>
        </w:rPr>
        <w:t>项财招标采购-2025-1</w:t>
      </w:r>
      <w:r>
        <w:rPr>
          <w:rFonts w:hint="eastAsia" w:ascii="宋体" w:hAnsi="宋体" w:eastAsia="宋体" w:cs="宋体"/>
          <w:sz w:val="24"/>
          <w:szCs w:val="20"/>
        </w:rPr>
        <w:t>）的招标评标工作，保证项目评审工作的正常有序进行，维护采购人、投标人的合法权益，依据《中华人民共和国政府采购法》及其它相关法律法规，本着公开、公平、公正的原则，制定评标办法。</w:t>
      </w:r>
    </w:p>
    <w:p w14:paraId="5CDB1F12">
      <w:pPr>
        <w:adjustRightInd w:val="0"/>
        <w:snapToGrid w:val="0"/>
        <w:spacing w:line="360" w:lineRule="auto"/>
        <w:ind w:right="-10" w:firstLine="422" w:firstLineChars="175"/>
        <w:rPr>
          <w:rFonts w:ascii="宋体" w:hAnsi="宋体" w:eastAsia="宋体" w:cs="宋体"/>
          <w:sz w:val="24"/>
          <w:szCs w:val="20"/>
        </w:rPr>
      </w:pPr>
      <w:r>
        <w:rPr>
          <w:rFonts w:hint="eastAsia" w:ascii="宋体" w:hAnsi="宋体" w:eastAsia="宋体" w:cs="宋体"/>
          <w:b/>
          <w:bCs/>
          <w:sz w:val="24"/>
          <w:szCs w:val="20"/>
        </w:rPr>
        <w:t xml:space="preserve">第二条 </w:t>
      </w:r>
      <w:r>
        <w:rPr>
          <w:rFonts w:hint="eastAsia" w:ascii="宋体" w:hAnsi="宋体" w:eastAsia="宋体" w:cs="宋体"/>
          <w:sz w:val="24"/>
          <w:szCs w:val="20"/>
        </w:rPr>
        <w:t>本次项目评标采用</w:t>
      </w:r>
      <w:r>
        <w:rPr>
          <w:rFonts w:hint="eastAsia" w:ascii="宋体" w:hAnsi="宋体" w:eastAsia="宋体" w:cs="宋体"/>
          <w:b/>
          <w:sz w:val="24"/>
          <w:szCs w:val="20"/>
        </w:rPr>
        <w:t>综合评分法</w:t>
      </w:r>
      <w:r>
        <w:rPr>
          <w:rFonts w:hint="eastAsia" w:ascii="宋体" w:hAnsi="宋体" w:eastAsia="宋体" w:cs="宋体"/>
          <w:sz w:val="24"/>
          <w:szCs w:val="20"/>
        </w:rPr>
        <w:t>作为对投标人标书的比较方法。</w:t>
      </w:r>
    </w:p>
    <w:p w14:paraId="5B4D5EBE">
      <w:pPr>
        <w:adjustRightInd w:val="0"/>
        <w:snapToGrid w:val="0"/>
        <w:spacing w:line="360" w:lineRule="auto"/>
        <w:ind w:left="-61" w:leftChars="-29" w:right="-10" w:firstLine="482" w:firstLineChars="200"/>
        <w:rPr>
          <w:rFonts w:ascii="宋体" w:hAnsi="宋体" w:eastAsia="宋体" w:cs="宋体"/>
          <w:sz w:val="24"/>
          <w:szCs w:val="20"/>
        </w:rPr>
      </w:pPr>
      <w:r>
        <w:rPr>
          <w:rFonts w:hint="eastAsia" w:ascii="宋体" w:hAnsi="宋体" w:eastAsia="宋体" w:cs="宋体"/>
          <w:b/>
          <w:sz w:val="24"/>
          <w:szCs w:val="20"/>
        </w:rPr>
        <w:t xml:space="preserve">第三条 </w:t>
      </w:r>
      <w:r>
        <w:rPr>
          <w:rFonts w:hint="eastAsia" w:ascii="宋体" w:hAnsi="宋体" w:eastAsia="宋体" w:cs="宋体"/>
          <w:sz w:val="24"/>
          <w:szCs w:val="20"/>
        </w:rPr>
        <w:t>按照《中华人民共和国政府采购法》及其相关规定组成评标委员会负责本项目的评审工作。评标委员会</w:t>
      </w:r>
      <w:r>
        <w:rPr>
          <w:rFonts w:hint="eastAsia" w:ascii="宋体" w:hAnsi="宋体" w:eastAsia="宋体" w:cs="宋体"/>
          <w:sz w:val="24"/>
        </w:rPr>
        <w:t>在政府采购专家库中随机抽取。</w:t>
      </w:r>
    </w:p>
    <w:p w14:paraId="2B81F3A8">
      <w:pPr>
        <w:adjustRightInd w:val="0"/>
        <w:snapToGrid w:val="0"/>
        <w:spacing w:line="360" w:lineRule="auto"/>
        <w:ind w:right="-10" w:firstLine="482" w:firstLineChars="200"/>
        <w:rPr>
          <w:rFonts w:ascii="宋体" w:hAnsi="宋体" w:eastAsia="宋体" w:cs="宋体"/>
          <w:sz w:val="24"/>
          <w:szCs w:val="20"/>
        </w:rPr>
      </w:pPr>
      <w:r>
        <w:rPr>
          <w:rFonts w:hint="eastAsia" w:ascii="宋体" w:hAnsi="宋体" w:eastAsia="宋体" w:cs="宋体"/>
          <w:b/>
          <w:sz w:val="24"/>
          <w:szCs w:val="20"/>
        </w:rPr>
        <w:t xml:space="preserve">第四条 </w:t>
      </w:r>
      <w:r>
        <w:rPr>
          <w:rFonts w:hint="eastAsia" w:ascii="宋体" w:hAnsi="宋体" w:eastAsia="宋体" w:cs="宋体"/>
          <w:sz w:val="24"/>
          <w:szCs w:val="20"/>
        </w:rPr>
        <w:t>评委会按照“客观公正，实事求是”的原则，评价参加本次招标的投标人所提供的产品价格、性能、质量、服务及对招标文件的符合性及响应性。</w:t>
      </w:r>
    </w:p>
    <w:p w14:paraId="2F06F83F">
      <w:pPr>
        <w:adjustRightInd w:val="0"/>
        <w:snapToGrid w:val="0"/>
        <w:spacing w:line="360" w:lineRule="auto"/>
        <w:jc w:val="center"/>
        <w:rPr>
          <w:rFonts w:ascii="宋体" w:hAnsi="宋体" w:eastAsia="宋体" w:cs="宋体"/>
          <w:sz w:val="24"/>
          <w:szCs w:val="20"/>
        </w:rPr>
      </w:pPr>
      <w:bookmarkStart w:id="55" w:name="_Toc31922_WPSOffice_Level2"/>
      <w:r>
        <w:rPr>
          <w:rFonts w:hint="eastAsia" w:ascii="宋体" w:hAnsi="宋体" w:eastAsia="宋体" w:cs="宋体"/>
          <w:b/>
          <w:sz w:val="24"/>
          <w:szCs w:val="20"/>
        </w:rPr>
        <w:t>二．评标程序及评审细则</w:t>
      </w:r>
      <w:bookmarkEnd w:id="55"/>
    </w:p>
    <w:p w14:paraId="6822C42B">
      <w:pPr>
        <w:adjustRightInd w:val="0"/>
        <w:snapToGrid w:val="0"/>
        <w:spacing w:line="360" w:lineRule="auto"/>
        <w:ind w:right="-10" w:firstLine="422" w:firstLineChars="175"/>
        <w:rPr>
          <w:rFonts w:ascii="宋体" w:hAnsi="宋体" w:eastAsia="宋体" w:cs="宋体"/>
          <w:bCs/>
          <w:sz w:val="24"/>
          <w:szCs w:val="20"/>
        </w:rPr>
      </w:pPr>
      <w:r>
        <w:rPr>
          <w:rFonts w:hint="eastAsia" w:ascii="宋体" w:hAnsi="宋体" w:eastAsia="宋体" w:cs="宋体"/>
          <w:b/>
          <w:bCs/>
          <w:sz w:val="24"/>
          <w:szCs w:val="20"/>
        </w:rPr>
        <w:t>第五条</w:t>
      </w:r>
      <w:r>
        <w:rPr>
          <w:rFonts w:hint="eastAsia" w:ascii="宋体" w:hAnsi="宋体" w:eastAsia="宋体" w:cs="宋体"/>
          <w:bCs/>
          <w:sz w:val="24"/>
          <w:szCs w:val="20"/>
        </w:rPr>
        <w:t xml:space="preserve"> 评标工作于开标后进行。评委会应认真研究招标文件，至少应了解和熟悉以下内容：</w:t>
      </w:r>
    </w:p>
    <w:p w14:paraId="7A2BD5F9">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（一）招标的目标；</w:t>
      </w:r>
    </w:p>
    <w:p w14:paraId="6DE48D42">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（二）招标项目的范围和性质；</w:t>
      </w:r>
    </w:p>
    <w:p w14:paraId="356AD9E7">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（三）招标文件中规定的主要技术要求、标准和商务条款；</w:t>
      </w:r>
    </w:p>
    <w:p w14:paraId="05BF6446">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（四）招标文件规定的评标标准、评标方法和在评标过程中考虑的相关因素。</w:t>
      </w:r>
    </w:p>
    <w:p w14:paraId="41BB1CA8">
      <w:pPr>
        <w:adjustRightInd w:val="0"/>
        <w:snapToGrid w:val="0"/>
        <w:spacing w:line="360" w:lineRule="auto"/>
        <w:ind w:right="-10" w:firstLine="422" w:firstLineChars="175"/>
        <w:rPr>
          <w:rFonts w:ascii="宋体" w:hAnsi="宋体" w:eastAsia="宋体" w:cs="宋体"/>
          <w:bCs/>
          <w:sz w:val="24"/>
          <w:szCs w:val="20"/>
        </w:rPr>
      </w:pPr>
      <w:r>
        <w:rPr>
          <w:rFonts w:hint="eastAsia" w:ascii="宋体" w:hAnsi="宋体" w:eastAsia="宋体" w:cs="宋体"/>
          <w:b/>
          <w:bCs/>
          <w:sz w:val="24"/>
          <w:szCs w:val="20"/>
        </w:rPr>
        <w:t>第六条</w:t>
      </w:r>
      <w:r>
        <w:rPr>
          <w:rFonts w:hint="eastAsia" w:ascii="宋体" w:hAnsi="宋体" w:eastAsia="宋体" w:cs="宋体"/>
          <w:bCs/>
          <w:sz w:val="24"/>
          <w:szCs w:val="20"/>
        </w:rPr>
        <w:t xml:space="preserve"> 有效投标应符合以下原则：</w:t>
      </w:r>
    </w:p>
    <w:p w14:paraId="1CD0E2CC">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（一）满足招标文件的实质性要求；</w:t>
      </w:r>
    </w:p>
    <w:p w14:paraId="64810F29">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（二）无重大偏离、保留或采购人不能接受的附加条件；</w:t>
      </w:r>
    </w:p>
    <w:p w14:paraId="292010BE">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（三）通过投标符合性审查；</w:t>
      </w:r>
    </w:p>
    <w:p w14:paraId="5E54B9AC">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（四）评委会依据招标文件认定的其他原则；</w:t>
      </w:r>
    </w:p>
    <w:p w14:paraId="2A04F218">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（五）商务偏差表或技术偏差表数据不存在弄虚作假现象；</w:t>
      </w:r>
    </w:p>
    <w:p w14:paraId="191EE06C">
      <w:pPr>
        <w:adjustRightInd w:val="0"/>
        <w:snapToGrid w:val="0"/>
        <w:spacing w:line="360" w:lineRule="auto"/>
        <w:ind w:right="-10" w:firstLine="420" w:firstLineChars="175"/>
        <w:rPr>
          <w:rFonts w:ascii="宋体" w:hAnsi="宋体" w:eastAsia="宋体" w:cs="宋体"/>
          <w:bCs/>
          <w:sz w:val="24"/>
          <w:szCs w:val="20"/>
        </w:rPr>
      </w:pPr>
      <w:r>
        <w:rPr>
          <w:rFonts w:hint="eastAsia" w:ascii="宋体" w:hAnsi="宋体" w:eastAsia="宋体" w:cs="宋体"/>
          <w:bCs/>
          <w:sz w:val="24"/>
          <w:szCs w:val="20"/>
        </w:rPr>
        <w:t>（六）投标人报价未超过采购人的采购预算；</w:t>
      </w:r>
    </w:p>
    <w:p w14:paraId="3B907ED4">
      <w:pPr>
        <w:adjustRightInd w:val="0"/>
        <w:snapToGrid w:val="0"/>
        <w:spacing w:line="360" w:lineRule="auto"/>
        <w:ind w:right="-10" w:firstLine="482" w:firstLineChars="200"/>
        <w:rPr>
          <w:rFonts w:ascii="宋体" w:hAnsi="宋体" w:eastAsia="宋体" w:cs="宋体"/>
          <w:bCs/>
          <w:sz w:val="24"/>
        </w:rPr>
      </w:pPr>
      <w:r>
        <w:rPr>
          <w:rFonts w:hint="eastAsia" w:ascii="宋体" w:hAnsi="宋体" w:eastAsia="宋体" w:cs="宋体"/>
          <w:b/>
          <w:sz w:val="24"/>
          <w:szCs w:val="20"/>
        </w:rPr>
        <w:t xml:space="preserve">第七条 </w:t>
      </w:r>
      <w:r>
        <w:rPr>
          <w:rFonts w:hint="eastAsia" w:ascii="宋体" w:hAnsi="宋体" w:eastAsia="宋体" w:cs="宋体"/>
          <w:sz w:val="24"/>
          <w:szCs w:val="20"/>
        </w:rPr>
        <w:t>评委会从每个投标人的投标文件开始独立评审，对开标后投标人所提出的优惠条件不予以考虑。按</w:t>
      </w:r>
      <w:r>
        <w:rPr>
          <w:rFonts w:hint="eastAsia" w:ascii="宋体" w:hAnsi="宋体" w:eastAsia="宋体" w:cs="宋体"/>
          <w:bCs/>
          <w:sz w:val="24"/>
        </w:rPr>
        <w:t>综合得分从高到低的顺序评出中标候选人。</w:t>
      </w:r>
    </w:p>
    <w:p w14:paraId="7552C457">
      <w:pPr>
        <w:adjustRightInd w:val="0"/>
        <w:snapToGrid w:val="0"/>
        <w:spacing w:line="360" w:lineRule="auto"/>
        <w:ind w:right="-10" w:firstLine="482" w:firstLineChars="200"/>
        <w:rPr>
          <w:rFonts w:ascii="宋体" w:hAnsi="宋体" w:eastAsia="宋体" w:cs="宋体"/>
          <w:sz w:val="24"/>
          <w:szCs w:val="20"/>
        </w:rPr>
      </w:pPr>
      <w:r>
        <w:rPr>
          <w:rFonts w:hint="eastAsia" w:ascii="宋体" w:hAnsi="宋体" w:eastAsia="宋体" w:cs="宋体"/>
          <w:b/>
          <w:sz w:val="24"/>
          <w:szCs w:val="20"/>
        </w:rPr>
        <w:t xml:space="preserve">第八条 </w:t>
      </w:r>
      <w:r>
        <w:rPr>
          <w:rFonts w:hint="eastAsia" w:ascii="宋体" w:hAnsi="宋体" w:eastAsia="宋体" w:cs="宋体"/>
          <w:sz w:val="24"/>
          <w:szCs w:val="20"/>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438F745C">
      <w:pPr>
        <w:adjustRightInd w:val="0"/>
        <w:snapToGrid w:val="0"/>
        <w:spacing w:line="360" w:lineRule="auto"/>
        <w:ind w:right="-10" w:firstLine="482" w:firstLineChars="200"/>
        <w:rPr>
          <w:rFonts w:ascii="宋体" w:hAnsi="宋体" w:eastAsia="宋体" w:cs="宋体"/>
          <w:sz w:val="24"/>
          <w:szCs w:val="20"/>
        </w:rPr>
      </w:pPr>
      <w:r>
        <w:rPr>
          <w:rFonts w:hint="eastAsia" w:ascii="宋体" w:hAnsi="宋体" w:eastAsia="宋体" w:cs="宋体"/>
          <w:b/>
          <w:sz w:val="24"/>
          <w:szCs w:val="20"/>
        </w:rPr>
        <w:t>第九条</w:t>
      </w:r>
      <w:r>
        <w:rPr>
          <w:rFonts w:hint="eastAsia" w:ascii="宋体" w:hAnsi="宋体" w:eastAsia="宋体" w:cs="宋体"/>
          <w:sz w:val="24"/>
          <w:szCs w:val="20"/>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249DF10D">
      <w:pPr>
        <w:rPr>
          <w:rFonts w:ascii="宋体" w:hAnsi="宋体" w:eastAsia="宋体" w:cs="宋体"/>
          <w:sz w:val="24"/>
          <w:szCs w:val="20"/>
        </w:rPr>
      </w:pPr>
    </w:p>
    <w:p w14:paraId="0BD0DC78">
      <w:pPr>
        <w:snapToGrid w:val="0"/>
        <w:ind w:firstLine="480" w:firstLineChars="200"/>
        <w:jc w:val="left"/>
        <w:rPr>
          <w:rFonts w:ascii="宋体" w:hAnsi="宋体" w:eastAsia="宋体" w:cs="宋体"/>
          <w:sz w:val="24"/>
          <w:szCs w:val="20"/>
        </w:rPr>
      </w:pPr>
    </w:p>
    <w:p w14:paraId="572907D7">
      <w:pPr>
        <w:snapToGrid w:val="0"/>
        <w:jc w:val="left"/>
        <w:rPr>
          <w:rFonts w:ascii="宋体" w:hAnsi="宋体" w:eastAsia="宋体" w:cs="宋体"/>
          <w:sz w:val="18"/>
          <w:szCs w:val="18"/>
        </w:rPr>
      </w:pPr>
    </w:p>
    <w:tbl>
      <w:tblPr>
        <w:tblStyle w:val="71"/>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3CF5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vAlign w:val="center"/>
          </w:tcPr>
          <w:p w14:paraId="25E9ED79">
            <w:pPr>
              <w:adjustRightInd w:val="0"/>
              <w:snapToGrid w:val="0"/>
              <w:spacing w:line="360" w:lineRule="auto"/>
              <w:ind w:right="-10"/>
              <w:jc w:val="center"/>
              <w:rPr>
                <w:rFonts w:ascii="宋体" w:hAnsi="宋体" w:eastAsia="宋体" w:cs="宋体"/>
                <w:b/>
                <w:sz w:val="24"/>
                <w:szCs w:val="20"/>
              </w:rPr>
            </w:pPr>
            <w:r>
              <w:rPr>
                <w:rFonts w:hint="eastAsia" w:ascii="宋体" w:hAnsi="宋体" w:eastAsia="宋体" w:cs="宋体"/>
                <w:b/>
                <w:sz w:val="24"/>
                <w:szCs w:val="20"/>
              </w:rPr>
              <w:t>项目符合性审查表</w:t>
            </w:r>
          </w:p>
        </w:tc>
      </w:tr>
      <w:tr w14:paraId="7EE5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6767341F">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序号</w:t>
            </w:r>
          </w:p>
        </w:tc>
        <w:tc>
          <w:tcPr>
            <w:tcW w:w="2005" w:type="dxa"/>
            <w:tcBorders>
              <w:bottom w:val="single" w:color="auto" w:sz="4" w:space="0"/>
            </w:tcBorders>
            <w:vAlign w:val="center"/>
          </w:tcPr>
          <w:p w14:paraId="1F614E85">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指标名称</w:t>
            </w:r>
          </w:p>
        </w:tc>
        <w:tc>
          <w:tcPr>
            <w:tcW w:w="2353" w:type="dxa"/>
            <w:tcBorders>
              <w:bottom w:val="single" w:color="auto" w:sz="4" w:space="0"/>
            </w:tcBorders>
            <w:vAlign w:val="center"/>
          </w:tcPr>
          <w:p w14:paraId="52D9BFFB">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指标要求</w:t>
            </w:r>
          </w:p>
        </w:tc>
        <w:tc>
          <w:tcPr>
            <w:tcW w:w="725" w:type="dxa"/>
            <w:tcBorders>
              <w:bottom w:val="single" w:color="auto" w:sz="4" w:space="0"/>
            </w:tcBorders>
            <w:vAlign w:val="center"/>
          </w:tcPr>
          <w:p w14:paraId="5794440F">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是否</w:t>
            </w:r>
          </w:p>
          <w:p w14:paraId="34EEE07E">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通过</w:t>
            </w:r>
          </w:p>
        </w:tc>
        <w:tc>
          <w:tcPr>
            <w:tcW w:w="2569" w:type="dxa"/>
            <w:tcBorders>
              <w:bottom w:val="single" w:color="auto" w:sz="4" w:space="0"/>
            </w:tcBorders>
            <w:vAlign w:val="center"/>
          </w:tcPr>
          <w:p w14:paraId="2A449A73">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投标文件格式及</w:t>
            </w:r>
          </w:p>
          <w:p w14:paraId="7CC94280">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提交资料要求</w:t>
            </w:r>
          </w:p>
        </w:tc>
      </w:tr>
      <w:tr w14:paraId="1E90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74500A75">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1</w:t>
            </w:r>
          </w:p>
        </w:tc>
        <w:tc>
          <w:tcPr>
            <w:tcW w:w="2005" w:type="dxa"/>
            <w:vAlign w:val="center"/>
          </w:tcPr>
          <w:p w14:paraId="4DC71723">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投标人资格</w:t>
            </w:r>
          </w:p>
        </w:tc>
        <w:tc>
          <w:tcPr>
            <w:tcW w:w="2353" w:type="dxa"/>
            <w:vAlign w:val="center"/>
          </w:tcPr>
          <w:p w14:paraId="0E89A97F">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见招标文件</w:t>
            </w:r>
          </w:p>
        </w:tc>
        <w:tc>
          <w:tcPr>
            <w:tcW w:w="725" w:type="dxa"/>
            <w:vAlign w:val="center"/>
          </w:tcPr>
          <w:p w14:paraId="7D78FFFE">
            <w:pPr>
              <w:adjustRightInd w:val="0"/>
              <w:snapToGrid w:val="0"/>
              <w:spacing w:line="360" w:lineRule="auto"/>
              <w:ind w:right="-10"/>
              <w:rPr>
                <w:rFonts w:ascii="宋体" w:hAnsi="宋体" w:eastAsia="宋体" w:cs="宋体"/>
                <w:sz w:val="24"/>
                <w:szCs w:val="20"/>
              </w:rPr>
            </w:pPr>
          </w:p>
        </w:tc>
        <w:tc>
          <w:tcPr>
            <w:tcW w:w="2569" w:type="dxa"/>
            <w:vAlign w:val="center"/>
          </w:tcPr>
          <w:p w14:paraId="01A4948E">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见投标文件</w:t>
            </w:r>
          </w:p>
        </w:tc>
      </w:tr>
      <w:tr w14:paraId="0F9D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0BCEB883">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2</w:t>
            </w:r>
          </w:p>
        </w:tc>
        <w:tc>
          <w:tcPr>
            <w:tcW w:w="2005" w:type="dxa"/>
            <w:vAlign w:val="center"/>
          </w:tcPr>
          <w:p w14:paraId="02ED16A8">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技术要求</w:t>
            </w:r>
          </w:p>
        </w:tc>
        <w:tc>
          <w:tcPr>
            <w:tcW w:w="2353" w:type="dxa"/>
            <w:vAlign w:val="center"/>
          </w:tcPr>
          <w:p w14:paraId="6DA4D925">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按评标办法</w:t>
            </w:r>
          </w:p>
        </w:tc>
        <w:tc>
          <w:tcPr>
            <w:tcW w:w="725" w:type="dxa"/>
            <w:vAlign w:val="center"/>
          </w:tcPr>
          <w:p w14:paraId="29F804D9">
            <w:pPr>
              <w:adjustRightInd w:val="0"/>
              <w:snapToGrid w:val="0"/>
              <w:spacing w:line="360" w:lineRule="auto"/>
              <w:ind w:right="-10"/>
              <w:rPr>
                <w:rFonts w:ascii="宋体" w:hAnsi="宋体" w:eastAsia="宋体" w:cs="宋体"/>
                <w:sz w:val="24"/>
                <w:szCs w:val="20"/>
              </w:rPr>
            </w:pPr>
          </w:p>
        </w:tc>
        <w:tc>
          <w:tcPr>
            <w:tcW w:w="2569" w:type="dxa"/>
            <w:vAlign w:val="center"/>
          </w:tcPr>
          <w:p w14:paraId="08EB844A">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见投标文件</w:t>
            </w:r>
          </w:p>
        </w:tc>
      </w:tr>
      <w:tr w14:paraId="4E284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654A7CF7">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3</w:t>
            </w:r>
          </w:p>
        </w:tc>
        <w:tc>
          <w:tcPr>
            <w:tcW w:w="2005" w:type="dxa"/>
            <w:vAlign w:val="center"/>
          </w:tcPr>
          <w:p w14:paraId="4508ED45">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质保及售后等</w:t>
            </w:r>
          </w:p>
        </w:tc>
        <w:tc>
          <w:tcPr>
            <w:tcW w:w="2353" w:type="dxa"/>
            <w:vAlign w:val="center"/>
          </w:tcPr>
          <w:p w14:paraId="3AF63EA6">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见招标文件</w:t>
            </w:r>
          </w:p>
        </w:tc>
        <w:tc>
          <w:tcPr>
            <w:tcW w:w="725" w:type="dxa"/>
            <w:vAlign w:val="center"/>
          </w:tcPr>
          <w:p w14:paraId="701EEFFF">
            <w:pPr>
              <w:adjustRightInd w:val="0"/>
              <w:snapToGrid w:val="0"/>
              <w:spacing w:line="360" w:lineRule="auto"/>
              <w:ind w:right="-10"/>
              <w:rPr>
                <w:rFonts w:ascii="宋体" w:hAnsi="宋体" w:eastAsia="宋体" w:cs="宋体"/>
                <w:sz w:val="24"/>
                <w:szCs w:val="20"/>
              </w:rPr>
            </w:pPr>
          </w:p>
        </w:tc>
        <w:tc>
          <w:tcPr>
            <w:tcW w:w="2569" w:type="dxa"/>
            <w:vAlign w:val="center"/>
          </w:tcPr>
          <w:p w14:paraId="284E269E">
            <w:pPr>
              <w:adjustRightInd w:val="0"/>
              <w:snapToGrid w:val="0"/>
              <w:spacing w:line="360" w:lineRule="auto"/>
              <w:ind w:right="-10"/>
              <w:jc w:val="center"/>
              <w:rPr>
                <w:rFonts w:ascii="宋体" w:hAnsi="宋体" w:eastAsia="宋体" w:cs="宋体"/>
                <w:sz w:val="24"/>
                <w:szCs w:val="20"/>
              </w:rPr>
            </w:pPr>
            <w:r>
              <w:rPr>
                <w:rFonts w:hint="eastAsia" w:ascii="宋体" w:hAnsi="宋体" w:eastAsia="宋体" w:cs="宋体"/>
                <w:sz w:val="24"/>
                <w:szCs w:val="20"/>
              </w:rPr>
              <w:t>见投标文件</w:t>
            </w:r>
          </w:p>
        </w:tc>
      </w:tr>
    </w:tbl>
    <w:p w14:paraId="7F49DD92">
      <w:pPr>
        <w:spacing w:line="360" w:lineRule="auto"/>
        <w:ind w:firstLine="482" w:firstLineChars="200"/>
        <w:rPr>
          <w:rFonts w:ascii="宋体" w:hAnsi="宋体" w:eastAsia="宋体" w:cs="宋体"/>
          <w:sz w:val="24"/>
          <w:szCs w:val="24"/>
        </w:rPr>
      </w:pPr>
      <w:r>
        <w:rPr>
          <w:rFonts w:hint="eastAsia" w:ascii="宋体" w:hAnsi="宋体" w:eastAsia="宋体" w:cs="宋体"/>
          <w:b/>
          <w:bCs/>
          <w:sz w:val="24"/>
          <w:szCs w:val="20"/>
        </w:rPr>
        <w:t>评分标准（满分为100分）</w:t>
      </w:r>
      <w:r>
        <w:rPr>
          <w:rFonts w:hint="eastAsia" w:ascii="宋体" w:hAnsi="宋体" w:eastAsia="宋体" w:cs="宋体"/>
          <w:sz w:val="24"/>
          <w:szCs w:val="20"/>
        </w:rPr>
        <w:t>说明:</w:t>
      </w:r>
      <w:r>
        <w:rPr>
          <w:rFonts w:hint="eastAsia" w:ascii="宋体" w:hAnsi="宋体" w:eastAsia="宋体" w:cs="宋体"/>
          <w:sz w:val="24"/>
          <w:szCs w:val="24"/>
        </w:rPr>
        <w:t>各投标人的最终得分为各评委得分的算术平均值；评分分值计算保留小数点后两位，小数点后第三位“四舍五入”。</w:t>
      </w:r>
    </w:p>
    <w:p w14:paraId="06A3B0F9">
      <w:pPr>
        <w:widowControl/>
        <w:contextualSpacing/>
        <w:jc w:val="center"/>
        <w:rPr>
          <w:rFonts w:ascii="宋体" w:hAnsi="宋体" w:eastAsia="宋体" w:cs="宋体"/>
          <w:kern w:val="0"/>
          <w:sz w:val="32"/>
          <w:szCs w:val="32"/>
        </w:rPr>
      </w:pPr>
      <w:r>
        <w:rPr>
          <w:rFonts w:hint="eastAsia" w:ascii="宋体" w:hAnsi="宋体" w:eastAsia="宋体" w:cs="宋体"/>
          <w:kern w:val="0"/>
          <w:sz w:val="32"/>
          <w:szCs w:val="32"/>
        </w:rPr>
        <w:br w:type="page"/>
      </w:r>
      <w:r>
        <w:rPr>
          <w:rFonts w:hint="eastAsia" w:ascii="宋体" w:hAnsi="宋体" w:eastAsia="宋体" w:cs="宋体"/>
          <w:kern w:val="0"/>
          <w:sz w:val="32"/>
          <w:szCs w:val="32"/>
        </w:rPr>
        <w:t>评标办法</w:t>
      </w:r>
    </w:p>
    <w:p w14:paraId="48653591">
      <w:pPr>
        <w:widowControl/>
        <w:contextualSpacing/>
        <w:jc w:val="center"/>
        <w:rPr>
          <w:rFonts w:ascii="宋体" w:hAnsi="宋体" w:eastAsia="宋体" w:cs="宋体"/>
          <w:kern w:val="0"/>
          <w:sz w:val="32"/>
          <w:szCs w:val="32"/>
        </w:rPr>
      </w:pPr>
    </w:p>
    <w:bookmarkEnd w:id="50"/>
    <w:tbl>
      <w:tblPr>
        <w:tblStyle w:val="71"/>
        <w:tblW w:w="0" w:type="auto"/>
        <w:tblInd w:w="-2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1585"/>
        <w:gridCol w:w="5725"/>
      </w:tblGrid>
      <w:tr w14:paraId="13D2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959" w:type="dxa"/>
            <w:vAlign w:val="center"/>
          </w:tcPr>
          <w:p w14:paraId="503FF6A9">
            <w:pPr>
              <w:jc w:val="center"/>
              <w:rPr>
                <w:rFonts w:ascii="宋体" w:hAnsi="宋体" w:eastAsia="宋体" w:cs="宋体"/>
                <w:sz w:val="28"/>
                <w:szCs w:val="36"/>
              </w:rPr>
            </w:pPr>
            <w:r>
              <w:rPr>
                <w:rFonts w:hint="eastAsia" w:ascii="宋体" w:hAnsi="宋体" w:eastAsia="宋体" w:cs="宋体"/>
                <w:sz w:val="28"/>
                <w:szCs w:val="36"/>
              </w:rPr>
              <w:t>评标项目</w:t>
            </w:r>
          </w:p>
        </w:tc>
        <w:tc>
          <w:tcPr>
            <w:tcW w:w="1585" w:type="dxa"/>
            <w:vAlign w:val="center"/>
          </w:tcPr>
          <w:p w14:paraId="1D607B38">
            <w:pPr>
              <w:jc w:val="center"/>
              <w:rPr>
                <w:rFonts w:ascii="宋体" w:hAnsi="宋体" w:eastAsia="宋体" w:cs="宋体"/>
                <w:sz w:val="28"/>
                <w:szCs w:val="36"/>
              </w:rPr>
            </w:pPr>
            <w:r>
              <w:rPr>
                <w:rFonts w:hint="eastAsia" w:ascii="宋体" w:hAnsi="宋体" w:eastAsia="宋体" w:cs="宋体"/>
                <w:sz w:val="28"/>
                <w:szCs w:val="36"/>
              </w:rPr>
              <w:t>评标分值</w:t>
            </w:r>
          </w:p>
        </w:tc>
        <w:tc>
          <w:tcPr>
            <w:tcW w:w="5725" w:type="dxa"/>
            <w:vAlign w:val="center"/>
          </w:tcPr>
          <w:p w14:paraId="36F67896">
            <w:pPr>
              <w:jc w:val="center"/>
              <w:rPr>
                <w:rFonts w:ascii="宋体" w:hAnsi="宋体" w:eastAsia="宋体" w:cs="宋体"/>
                <w:sz w:val="28"/>
                <w:szCs w:val="36"/>
              </w:rPr>
            </w:pPr>
            <w:r>
              <w:rPr>
                <w:rFonts w:hint="eastAsia" w:ascii="宋体" w:hAnsi="宋体" w:eastAsia="宋体" w:cs="宋体"/>
                <w:sz w:val="28"/>
                <w:szCs w:val="36"/>
              </w:rPr>
              <w:t>评标方法描述</w:t>
            </w:r>
          </w:p>
        </w:tc>
      </w:tr>
      <w:tr w14:paraId="0A7F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959" w:type="dxa"/>
            <w:vAlign w:val="center"/>
          </w:tcPr>
          <w:p w14:paraId="13C71710">
            <w:pPr>
              <w:tabs>
                <w:tab w:val="left" w:pos="5130"/>
              </w:tabs>
              <w:adjustRightInd w:val="0"/>
              <w:snapToGrid w:val="0"/>
              <w:spacing w:line="360" w:lineRule="auto"/>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投标报价评分</w:t>
            </w:r>
          </w:p>
          <w:p w14:paraId="3E8A1EE4">
            <w:pPr>
              <w:jc w:val="center"/>
              <w:rPr>
                <w:rFonts w:ascii="宋体" w:hAnsi="宋体" w:eastAsia="宋体" w:cs="Times New Roman"/>
                <w:szCs w:val="20"/>
                <w:shd w:val="clear" w:color="auto" w:fill="FFFFFF"/>
              </w:rPr>
            </w:pPr>
          </w:p>
        </w:tc>
        <w:tc>
          <w:tcPr>
            <w:tcW w:w="1585" w:type="dxa"/>
            <w:vAlign w:val="center"/>
          </w:tcPr>
          <w:p w14:paraId="321B7478">
            <w:pPr>
              <w:jc w:val="center"/>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30分</w:t>
            </w:r>
          </w:p>
        </w:tc>
        <w:tc>
          <w:tcPr>
            <w:tcW w:w="5725" w:type="dxa"/>
            <w:vAlign w:val="center"/>
          </w:tcPr>
          <w:p w14:paraId="6358A114">
            <w:pPr>
              <w:tabs>
                <w:tab w:val="left" w:pos="5130"/>
              </w:tabs>
              <w:adjustRightInd w:val="0"/>
              <w:snapToGrid w:val="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1）价格分采用低价优先法计算，即通过资格性和符合性审查且投标价格最低的投标报价为评标基准价，其价格得分为满分30分。</w:t>
            </w:r>
          </w:p>
          <w:p w14:paraId="19C9F9CC">
            <w:pPr>
              <w:tabs>
                <w:tab w:val="left" w:pos="5130"/>
              </w:tabs>
              <w:adjustRightInd w:val="0"/>
              <w:snapToGrid w:val="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2）其他投标人的价格分统一按照下列公式计算：</w:t>
            </w:r>
          </w:p>
          <w:p w14:paraId="01943498">
            <w:pPr>
              <w:tabs>
                <w:tab w:val="left" w:pos="5130"/>
              </w:tabs>
              <w:adjustRightInd w:val="0"/>
              <w:snapToGrid w:val="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投标报价得分=(评标基准价／投标报价)×30</w:t>
            </w:r>
          </w:p>
          <w:p w14:paraId="7116B419">
            <w:pPr>
              <w:tabs>
                <w:tab w:val="left" w:pos="5130"/>
              </w:tabs>
              <w:adjustRightInd w:val="0"/>
              <w:snapToGrid w:val="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备注：价格分计算保留小数点后二位。</w:t>
            </w:r>
          </w:p>
          <w:p w14:paraId="05D2CDBF">
            <w:pPr>
              <w:autoSpaceDE w:val="0"/>
              <w:autoSpaceDN w:val="0"/>
              <w:adjustRightInd w:val="0"/>
              <w:ind w:right="-21" w:rightChars="-1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根据财政部、工信部关于印发《政府采购促进中小企业发展管理办法》的通知（财库〔2020〕46号 ）文件规定：</w:t>
            </w:r>
          </w:p>
          <w:p w14:paraId="59BB2945">
            <w:pPr>
              <w:autoSpaceDE w:val="0"/>
              <w:autoSpaceDN w:val="0"/>
              <w:adjustRightInd w:val="0"/>
              <w:ind w:right="-21" w:rightChars="-1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 xml:space="preserve">（1）对小微企业报价给予 </w:t>
            </w:r>
            <w:r>
              <w:rPr>
                <w:rFonts w:ascii="宋体" w:hAnsi="宋体" w:eastAsia="宋体" w:cs="Times New Roman"/>
                <w:szCs w:val="20"/>
                <w:shd w:val="clear" w:color="auto" w:fill="FFFFFF"/>
              </w:rPr>
              <w:t>20</w:t>
            </w:r>
            <w:r>
              <w:rPr>
                <w:rFonts w:hint="eastAsia" w:ascii="宋体" w:hAnsi="宋体" w:eastAsia="宋体" w:cs="Times New Roman"/>
                <w:szCs w:val="20"/>
                <w:shd w:val="clear" w:color="auto" w:fill="FFFFFF"/>
              </w:rPr>
              <w:t>%扣除，请按照《政府采购促进中小企业发展管理办法》要求提供中小企业声明函。</w:t>
            </w:r>
          </w:p>
          <w:p w14:paraId="42DCFDC1">
            <w:pPr>
              <w:autoSpaceDE w:val="0"/>
              <w:autoSpaceDN w:val="0"/>
              <w:adjustRightInd w:val="0"/>
              <w:ind w:right="-21" w:rightChars="-1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（2）关于监狱企业：视同小微企业。须提供由省级以上监狱管理局、戒毒管理局（含新疆生产建设兵团）出具的属于监狱企业的证明文件，否则不考虑价格扣除。</w:t>
            </w:r>
          </w:p>
          <w:p w14:paraId="6D3FC9B4">
            <w:pPr>
              <w:autoSpaceDE w:val="0"/>
              <w:autoSpaceDN w:val="0"/>
              <w:adjustRightInd w:val="0"/>
              <w:ind w:right="-21" w:rightChars="-10"/>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（3）关于残疾人福利性单位：视同小微企业。须提供完整的“残疾人福利性单位声明函”，否则在价格评审时不予考虑价格扣除。残疾人福利性单位属于小型、微型企业的，不重复享受政策。</w:t>
            </w:r>
          </w:p>
          <w:p w14:paraId="0802D9F3">
            <w:pPr>
              <w:jc w:val="left"/>
              <w:rPr>
                <w:rFonts w:ascii="宋体" w:hAnsi="宋体" w:eastAsia="宋体" w:cs="Times New Roman"/>
                <w:szCs w:val="20"/>
                <w:shd w:val="clear" w:color="auto" w:fill="FFFFFF"/>
              </w:rPr>
            </w:pPr>
            <w:r>
              <w:rPr>
                <w:rFonts w:hint="eastAsia" w:ascii="宋体" w:hAnsi="宋体" w:eastAsia="宋体" w:cs="Times New Roman"/>
                <w:szCs w:val="20"/>
                <w:shd w:val="clear" w:color="auto" w:fill="FFFFFF"/>
              </w:rPr>
              <w:t>（4）没有提供有效证明材料的供应商将被视为不接受投标总价的扣除，用原投标总价参与评审。</w:t>
            </w:r>
          </w:p>
        </w:tc>
      </w:tr>
      <w:tr w14:paraId="7C6F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5" w:hRule="atLeast"/>
        </w:trPr>
        <w:tc>
          <w:tcPr>
            <w:tcW w:w="1959" w:type="dxa"/>
            <w:vAlign w:val="center"/>
          </w:tcPr>
          <w:p w14:paraId="13D36E1E">
            <w:pPr>
              <w:tabs>
                <w:tab w:val="left" w:pos="5130"/>
              </w:tabs>
              <w:adjustRightInd w:val="0"/>
              <w:snapToGrid w:val="0"/>
              <w:spacing w:line="360" w:lineRule="auto"/>
              <w:jc w:val="left"/>
              <w:rPr>
                <w:rFonts w:ascii="宋体" w:hAnsi="宋体" w:eastAsia="宋体" w:cs="宋体"/>
                <w:bCs/>
                <w:sz w:val="24"/>
                <w:szCs w:val="20"/>
              </w:rPr>
            </w:pPr>
            <w:r>
              <w:rPr>
                <w:rFonts w:hint="eastAsia" w:ascii="宋体" w:hAnsi="宋体" w:eastAsia="宋体" w:cs="宋体"/>
                <w:bCs/>
                <w:sz w:val="24"/>
                <w:szCs w:val="20"/>
              </w:rPr>
              <w:t>技术部分</w:t>
            </w:r>
          </w:p>
        </w:tc>
        <w:tc>
          <w:tcPr>
            <w:tcW w:w="1585" w:type="dxa"/>
            <w:vAlign w:val="center"/>
          </w:tcPr>
          <w:p w14:paraId="46021E4E">
            <w:pPr>
              <w:jc w:val="center"/>
              <w:rPr>
                <w:rFonts w:ascii="宋体" w:hAnsi="宋体" w:eastAsia="宋体" w:cs="宋体"/>
                <w:sz w:val="28"/>
                <w:szCs w:val="36"/>
              </w:rPr>
            </w:pPr>
            <w:r>
              <w:rPr>
                <w:rFonts w:ascii="宋体" w:hAnsi="宋体" w:eastAsia="宋体" w:cs="宋体"/>
                <w:sz w:val="28"/>
                <w:szCs w:val="36"/>
              </w:rPr>
              <w:t>35</w:t>
            </w:r>
            <w:r>
              <w:rPr>
                <w:rFonts w:hint="eastAsia" w:ascii="宋体" w:hAnsi="宋体" w:eastAsia="宋体" w:cs="宋体"/>
                <w:sz w:val="28"/>
                <w:szCs w:val="36"/>
              </w:rPr>
              <w:t>分</w:t>
            </w:r>
          </w:p>
        </w:tc>
        <w:tc>
          <w:tcPr>
            <w:tcW w:w="5725" w:type="dxa"/>
            <w:vAlign w:val="center"/>
          </w:tcPr>
          <w:p w14:paraId="3329A05F">
            <w:pPr>
              <w:spacing w:line="360" w:lineRule="auto"/>
              <w:jc w:val="left"/>
              <w:rPr>
                <w:rFonts w:ascii="宋体" w:hAnsi="宋体" w:eastAsia="宋体" w:cs="宋体"/>
                <w:sz w:val="28"/>
                <w:szCs w:val="36"/>
              </w:rPr>
            </w:pPr>
            <w:r>
              <w:rPr>
                <w:rFonts w:hint="eastAsia" w:ascii="宋体" w:hAnsi="宋体" w:eastAsia="宋体" w:cs="Times New Roman"/>
                <w:szCs w:val="20"/>
                <w:shd w:val="clear" w:color="auto" w:fill="FFFFFF"/>
              </w:rPr>
              <w:t>投标货物技术参数、性能及产品种类全部满足招标文件要求的得基础分3</w:t>
            </w:r>
            <w:r>
              <w:rPr>
                <w:rFonts w:ascii="宋体" w:hAnsi="宋体" w:eastAsia="宋体" w:cs="Times New Roman"/>
                <w:szCs w:val="20"/>
                <w:shd w:val="clear" w:color="auto" w:fill="FFFFFF"/>
              </w:rPr>
              <w:t>5</w:t>
            </w:r>
            <w:r>
              <w:rPr>
                <w:rFonts w:hint="eastAsia" w:ascii="宋体" w:hAnsi="宋体" w:eastAsia="宋体" w:cs="Times New Roman"/>
                <w:szCs w:val="20"/>
                <w:shd w:val="clear" w:color="auto" w:fill="FFFFFF"/>
              </w:rPr>
              <w:t>分；加★项其中每有一项不满足的扣</w:t>
            </w:r>
            <w:r>
              <w:rPr>
                <w:rFonts w:ascii="宋体" w:hAnsi="宋体" w:eastAsia="宋体" w:cs="Times New Roman"/>
                <w:szCs w:val="20"/>
                <w:shd w:val="clear" w:color="auto" w:fill="FFFFFF"/>
              </w:rPr>
              <w:t>2</w:t>
            </w:r>
            <w:r>
              <w:rPr>
                <w:rFonts w:hint="eastAsia" w:ascii="宋体" w:hAnsi="宋体" w:eastAsia="宋体" w:cs="Times New Roman"/>
                <w:szCs w:val="20"/>
                <w:shd w:val="clear" w:color="auto" w:fill="FFFFFF"/>
              </w:rPr>
              <w:t>分，非加项每有一项不满足扣1分，扣完为止。（开标时加★项产品参数需提供有效检测报告证明材料复印件并加盖厂家公章证明，如不提供则视为该项不满足）</w:t>
            </w:r>
          </w:p>
        </w:tc>
      </w:tr>
      <w:tr w14:paraId="0C5F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959" w:type="dxa"/>
            <w:vAlign w:val="center"/>
          </w:tcPr>
          <w:p w14:paraId="37FAF282">
            <w:pPr>
              <w:jc w:val="left"/>
              <w:rPr>
                <w:rFonts w:ascii="宋体" w:hAnsi="宋体" w:eastAsia="宋体" w:cs="宋体"/>
                <w:sz w:val="28"/>
                <w:szCs w:val="36"/>
              </w:rPr>
            </w:pPr>
            <w:r>
              <w:rPr>
                <w:rFonts w:hint="eastAsia" w:ascii="宋体" w:hAnsi="宋体" w:eastAsia="宋体" w:cs="宋体"/>
                <w:bCs/>
                <w:sz w:val="24"/>
                <w:szCs w:val="20"/>
              </w:rPr>
              <w:t>商务部分-制造商实力</w:t>
            </w:r>
          </w:p>
        </w:tc>
        <w:tc>
          <w:tcPr>
            <w:tcW w:w="1585" w:type="dxa"/>
            <w:vAlign w:val="center"/>
          </w:tcPr>
          <w:p w14:paraId="20F03ACB">
            <w:pPr>
              <w:jc w:val="center"/>
              <w:rPr>
                <w:rFonts w:ascii="宋体" w:hAnsi="宋体" w:eastAsia="宋体" w:cs="宋体"/>
                <w:sz w:val="28"/>
                <w:szCs w:val="36"/>
              </w:rPr>
            </w:pPr>
            <w:r>
              <w:rPr>
                <w:rFonts w:hint="eastAsia" w:ascii="宋体" w:hAnsi="宋体" w:eastAsia="宋体" w:cs="宋体"/>
                <w:sz w:val="28"/>
                <w:szCs w:val="36"/>
              </w:rPr>
              <w:t>2</w:t>
            </w:r>
            <w:r>
              <w:rPr>
                <w:rFonts w:ascii="宋体" w:hAnsi="宋体" w:eastAsia="宋体" w:cs="宋体"/>
                <w:sz w:val="28"/>
                <w:szCs w:val="36"/>
              </w:rPr>
              <w:t>5</w:t>
            </w:r>
            <w:r>
              <w:rPr>
                <w:rFonts w:hint="eastAsia" w:ascii="宋体" w:hAnsi="宋体" w:eastAsia="宋体" w:cs="宋体"/>
                <w:sz w:val="28"/>
                <w:szCs w:val="36"/>
              </w:rPr>
              <w:t>分</w:t>
            </w:r>
          </w:p>
        </w:tc>
        <w:tc>
          <w:tcPr>
            <w:tcW w:w="5725" w:type="dxa"/>
            <w:vAlign w:val="center"/>
          </w:tcPr>
          <w:p w14:paraId="43E7E959">
            <w:pPr>
              <w:widowControl/>
              <w:spacing w:line="336" w:lineRule="auto"/>
              <w:rPr>
                <w:rFonts w:ascii="宋体" w:hAnsi="宋体" w:eastAsia="宋体" w:cs="宋体"/>
                <w:szCs w:val="21"/>
              </w:rPr>
            </w:pPr>
            <w:r>
              <w:rPr>
                <w:rFonts w:ascii="宋体" w:hAnsi="宋体" w:eastAsia="宋体" w:cs="宋体"/>
                <w:szCs w:val="21"/>
              </w:rPr>
              <w:t>1、投标人或投标人所投</w:t>
            </w:r>
            <w:r>
              <w:rPr>
                <w:rFonts w:hint="eastAsia" w:ascii="宋体" w:hAnsi="宋体" w:eastAsia="宋体" w:cs="宋体"/>
                <w:szCs w:val="21"/>
              </w:rPr>
              <w:t>执法记录仪及5</w:t>
            </w:r>
            <w:r>
              <w:rPr>
                <w:rFonts w:ascii="宋体" w:hAnsi="宋体" w:eastAsia="宋体" w:cs="宋体"/>
                <w:szCs w:val="21"/>
              </w:rPr>
              <w:t>G</w:t>
            </w:r>
            <w:r>
              <w:rPr>
                <w:rFonts w:hint="eastAsia" w:ascii="宋体" w:hAnsi="宋体" w:eastAsia="宋体" w:cs="宋体"/>
                <w:szCs w:val="21"/>
              </w:rPr>
              <w:t>移动执法终端产品</w:t>
            </w:r>
            <w:r>
              <w:rPr>
                <w:rFonts w:ascii="宋体" w:hAnsi="宋体" w:eastAsia="宋体" w:cs="宋体"/>
                <w:szCs w:val="21"/>
              </w:rPr>
              <w:t>制造商应具备较强的技术研发实力，来获得过国家级科学技术奖励的，每一项得3分，最高得5分，提供相关证明复印件</w:t>
            </w:r>
            <w:r>
              <w:rPr>
                <w:rFonts w:hint="eastAsia" w:ascii="宋体" w:hAnsi="宋体" w:eastAsia="宋体" w:cs="宋体"/>
                <w:szCs w:val="21"/>
              </w:rPr>
              <w:t>。</w:t>
            </w:r>
          </w:p>
          <w:p w14:paraId="22486D4F">
            <w:pPr>
              <w:widowControl/>
              <w:spacing w:line="336" w:lineRule="auto"/>
              <w:rPr>
                <w:rFonts w:ascii="宋体" w:hAnsi="宋体" w:eastAsia="宋体" w:cs="宋体"/>
                <w:szCs w:val="21"/>
              </w:rPr>
            </w:pPr>
            <w:r>
              <w:rPr>
                <w:rFonts w:ascii="宋体" w:hAnsi="宋体" w:eastAsia="宋体" w:cs="宋体"/>
                <w:szCs w:val="21"/>
              </w:rPr>
              <w:t>2</w:t>
            </w:r>
            <w:r>
              <w:rPr>
                <w:rFonts w:hint="eastAsia" w:ascii="宋体" w:hAnsi="宋体" w:eastAsia="宋体" w:cs="宋体"/>
                <w:szCs w:val="21"/>
              </w:rPr>
              <w:t>. 为保证</w:t>
            </w:r>
            <w:r>
              <w:rPr>
                <w:rFonts w:ascii="宋体" w:hAnsi="宋体" w:eastAsia="宋体" w:cs="宋体"/>
                <w:szCs w:val="21"/>
              </w:rPr>
              <w:t>投标人或投标人</w:t>
            </w:r>
            <w:r>
              <w:rPr>
                <w:rFonts w:hint="eastAsia" w:ascii="宋体" w:hAnsi="宋体" w:eastAsia="宋体" w:cs="宋体"/>
                <w:szCs w:val="21"/>
              </w:rPr>
              <w:t>所投执法记录仪及5</w:t>
            </w:r>
            <w:r>
              <w:rPr>
                <w:rFonts w:ascii="宋体" w:hAnsi="宋体" w:eastAsia="宋体" w:cs="宋体"/>
                <w:szCs w:val="21"/>
              </w:rPr>
              <w:t>G</w:t>
            </w:r>
            <w:r>
              <w:rPr>
                <w:rFonts w:hint="eastAsia" w:ascii="宋体" w:hAnsi="宋体" w:eastAsia="宋体" w:cs="宋体"/>
                <w:szCs w:val="21"/>
              </w:rPr>
              <w:t>移动执法终端产品</w:t>
            </w:r>
            <w:r>
              <w:rPr>
                <w:rFonts w:ascii="宋体" w:hAnsi="宋体" w:eastAsia="宋体" w:cs="宋体"/>
                <w:szCs w:val="21"/>
              </w:rPr>
              <w:t>制造商</w:t>
            </w:r>
            <w:r>
              <w:rPr>
                <w:rFonts w:hint="eastAsia" w:ascii="宋体" w:hAnsi="宋体" w:eastAsia="宋体" w:cs="宋体"/>
                <w:szCs w:val="21"/>
              </w:rPr>
              <w:t>具有较强的技术实力和合同履约能力，荣获国家新一代人工智能开放创新平台、省级政府及以上部门颁发的“守合同重信用证书”的，提供2项得5分，提供一项得2分，不提供不得分。</w:t>
            </w:r>
            <w:r>
              <w:rPr>
                <w:rFonts w:ascii="宋体" w:hAnsi="宋体" w:eastAsia="宋体" w:cs="宋体"/>
                <w:szCs w:val="21"/>
              </w:rPr>
              <w:t>提供相关证明复印件</w:t>
            </w:r>
            <w:r>
              <w:rPr>
                <w:rFonts w:hint="eastAsia" w:ascii="宋体" w:hAnsi="宋体" w:eastAsia="宋体" w:cs="宋体"/>
                <w:szCs w:val="21"/>
              </w:rPr>
              <w:t>并加盖公章</w:t>
            </w:r>
          </w:p>
          <w:p w14:paraId="77D152DD">
            <w:pPr>
              <w:widowControl/>
              <w:spacing w:line="336" w:lineRule="auto"/>
              <w:rPr>
                <w:rFonts w:ascii="宋体" w:hAnsi="宋体" w:eastAsia="宋体" w:cs="宋体"/>
                <w:szCs w:val="21"/>
              </w:rPr>
            </w:pPr>
            <w:r>
              <w:rPr>
                <w:rFonts w:ascii="宋体" w:hAnsi="宋体" w:eastAsia="宋体" w:cs="宋体"/>
                <w:szCs w:val="21"/>
              </w:rPr>
              <w:t>3</w:t>
            </w:r>
            <w:r>
              <w:rPr>
                <w:rFonts w:hint="eastAsia" w:ascii="宋体" w:hAnsi="宋体" w:eastAsia="宋体" w:cs="宋体"/>
                <w:szCs w:val="21"/>
              </w:rPr>
              <w:t>. 投标人或投标人所投的执法记录仪及5</w:t>
            </w:r>
            <w:r>
              <w:rPr>
                <w:rFonts w:ascii="宋体" w:hAnsi="宋体" w:eastAsia="宋体" w:cs="宋体"/>
                <w:szCs w:val="21"/>
              </w:rPr>
              <w:t>G</w:t>
            </w:r>
            <w:r>
              <w:rPr>
                <w:rFonts w:hint="eastAsia" w:ascii="宋体" w:hAnsi="宋体" w:eastAsia="宋体" w:cs="宋体"/>
                <w:szCs w:val="21"/>
              </w:rPr>
              <w:t>移动执法终端</w:t>
            </w:r>
            <w:r>
              <w:rPr>
                <w:rFonts w:ascii="宋体" w:hAnsi="宋体" w:eastAsia="宋体" w:cs="宋体"/>
                <w:szCs w:val="21"/>
              </w:rPr>
              <w:t>制造商</w:t>
            </w:r>
            <w:r>
              <w:rPr>
                <w:rFonts w:hint="eastAsia" w:ascii="宋体" w:hAnsi="宋体" w:eastAsia="宋体" w:cs="宋体"/>
                <w:szCs w:val="21"/>
              </w:rPr>
              <w:t>应具备较好的系统集成能力、系统服务能力、研发创新能力，可提供关键性技术支撑，能提供发展和改革委员会印发的国家地方联合工程研究中心或国家地方联合工程实验室的证明复印件并加盖厂商单位公章的，得5分。</w:t>
            </w:r>
          </w:p>
          <w:p w14:paraId="47C81865">
            <w:pPr>
              <w:widowControl/>
              <w:spacing w:line="336" w:lineRule="auto"/>
              <w:rPr>
                <w:rFonts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rPr>
              <w:tab/>
            </w:r>
            <w:r>
              <w:rPr>
                <w:rFonts w:hint="eastAsia" w:ascii="宋体" w:hAnsi="宋体" w:eastAsia="宋体" w:cs="宋体"/>
                <w:szCs w:val="21"/>
              </w:rPr>
              <w:t>投标人或投标人所投无人机产品制造商应在产品质量管理、设计、制造、风险控制等方面均处于行业较先进水平，具备CCC现场检测实验室资质、CNAS国家认可实验室证书的，提供2项得5分，仅提供1项得2分，不提供不得分，提供有效证明材料复印件并加盖公章。</w:t>
            </w:r>
          </w:p>
          <w:p w14:paraId="4B724127">
            <w:pPr>
              <w:pBdr>
                <w:bottom w:val="single" w:color="auto" w:sz="6" w:space="1"/>
              </w:pBdr>
              <w:tabs>
                <w:tab w:val="center" w:pos="4153"/>
                <w:tab w:val="right" w:pos="8306"/>
              </w:tabs>
              <w:snapToGrid w:val="0"/>
              <w:spacing w:line="360" w:lineRule="auto"/>
              <w:jc w:val="left"/>
              <w:rPr>
                <w:rFonts w:ascii="宋体" w:hAnsi="宋体" w:eastAsia="宋体" w:cs="宋体"/>
                <w:szCs w:val="21"/>
              </w:rPr>
            </w:pPr>
            <w:r>
              <w:rPr>
                <w:rFonts w:hint="eastAsia" w:ascii="宋体" w:hAnsi="宋体" w:eastAsia="宋体" w:cs="宋体"/>
                <w:szCs w:val="21"/>
              </w:rPr>
              <w:t>5、投标人或投标人所投执法记录仪采集站产品制造商应具有高水平的科技创新实力与制造能力，强大的产业链整合能力，完善的科研条件，入选国家科学技术部发布的“国家专业众创空间示范名单”的，得5分，提供相关证明材料复印件并加盖公章。</w:t>
            </w:r>
          </w:p>
        </w:tc>
      </w:tr>
      <w:tr w14:paraId="7CD0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5" w:hRule="atLeast"/>
        </w:trPr>
        <w:tc>
          <w:tcPr>
            <w:tcW w:w="1959" w:type="dxa"/>
            <w:vAlign w:val="center"/>
          </w:tcPr>
          <w:p w14:paraId="038737EC">
            <w:pPr>
              <w:jc w:val="center"/>
              <w:rPr>
                <w:rFonts w:ascii="宋体" w:hAnsi="宋体" w:eastAsia="宋体" w:cs="宋体"/>
                <w:sz w:val="28"/>
                <w:szCs w:val="36"/>
              </w:rPr>
            </w:pPr>
            <w:r>
              <w:rPr>
                <w:rFonts w:hint="eastAsia" w:ascii="宋体" w:hAnsi="宋体" w:eastAsia="宋体" w:cs="宋体"/>
                <w:bCs/>
                <w:sz w:val="24"/>
                <w:szCs w:val="20"/>
              </w:rPr>
              <w:t>商务部分-质保期承诺</w:t>
            </w:r>
          </w:p>
        </w:tc>
        <w:tc>
          <w:tcPr>
            <w:tcW w:w="1585" w:type="dxa"/>
            <w:vAlign w:val="center"/>
          </w:tcPr>
          <w:p w14:paraId="26089215">
            <w:pPr>
              <w:jc w:val="center"/>
              <w:rPr>
                <w:rFonts w:ascii="宋体" w:hAnsi="宋体" w:eastAsia="宋体" w:cs="宋体"/>
                <w:sz w:val="28"/>
                <w:szCs w:val="36"/>
              </w:rPr>
            </w:pPr>
            <w:r>
              <w:rPr>
                <w:rFonts w:ascii="宋体" w:hAnsi="宋体" w:eastAsia="宋体" w:cs="宋体"/>
                <w:sz w:val="28"/>
                <w:szCs w:val="36"/>
              </w:rPr>
              <w:t>10</w:t>
            </w:r>
            <w:r>
              <w:rPr>
                <w:rFonts w:hint="eastAsia" w:ascii="宋体" w:hAnsi="宋体" w:eastAsia="宋体" w:cs="宋体"/>
                <w:sz w:val="28"/>
                <w:szCs w:val="36"/>
              </w:rPr>
              <w:t>分</w:t>
            </w:r>
          </w:p>
        </w:tc>
        <w:tc>
          <w:tcPr>
            <w:tcW w:w="5725" w:type="dxa"/>
            <w:vAlign w:val="center"/>
          </w:tcPr>
          <w:p w14:paraId="2C57BB68">
            <w:pPr>
              <w:widowControl/>
              <w:spacing w:line="336" w:lineRule="auto"/>
              <w:rPr>
                <w:rFonts w:ascii="宋体" w:hAnsi="宋体" w:eastAsia="宋体" w:cs="宋体"/>
                <w:szCs w:val="21"/>
              </w:rPr>
            </w:pPr>
            <w:r>
              <w:rPr>
                <w:rFonts w:hint="eastAsia" w:ascii="宋体" w:hAnsi="宋体" w:eastAsia="宋体" w:cs="宋体"/>
                <w:szCs w:val="21"/>
              </w:rPr>
              <w:t>1、为了保证售后服务质量，能够提供投标人所投核心产品厂家售后服务承诺的得5分，投标人提供售后服务方案（包括但不限于：质量保证期（保修期）、到达现场的时间及维修恢复时间、售后服务措施等）得3分；不提供不得分。</w:t>
            </w:r>
          </w:p>
          <w:p w14:paraId="201B8830">
            <w:pPr>
              <w:widowControl/>
              <w:spacing w:line="336" w:lineRule="auto"/>
              <w:rPr>
                <w:rFonts w:ascii="宋体" w:hAnsi="宋体" w:eastAsia="宋体" w:cs="宋体"/>
                <w:szCs w:val="21"/>
              </w:rPr>
            </w:pPr>
            <w:r>
              <w:rPr>
                <w:rFonts w:hint="eastAsia" w:ascii="宋体" w:hAnsi="宋体" w:eastAsia="宋体" w:cs="宋体"/>
                <w:szCs w:val="21"/>
              </w:rPr>
              <w:t>2、供应商有详实的项目供货及建设方案（5分）</w:t>
            </w:r>
          </w:p>
        </w:tc>
      </w:tr>
    </w:tbl>
    <w:p w14:paraId="171DE01E">
      <w:pPr>
        <w:spacing w:line="360" w:lineRule="auto"/>
        <w:ind w:right="-10"/>
        <w:rPr>
          <w:rFonts w:ascii="宋体" w:hAnsi="宋体" w:eastAsia="宋体" w:cs="宋体"/>
          <w:sz w:val="20"/>
          <w:szCs w:val="21"/>
        </w:rPr>
      </w:pPr>
    </w:p>
    <w:p w14:paraId="2BC0D194">
      <w:pPr>
        <w:spacing w:line="360" w:lineRule="auto"/>
        <w:ind w:right="-10" w:firstLine="482" w:firstLineChars="200"/>
        <w:rPr>
          <w:rFonts w:ascii="宋体" w:hAnsi="宋体" w:eastAsia="宋体" w:cs="宋体"/>
          <w:b/>
          <w:kern w:val="1"/>
          <w:sz w:val="24"/>
          <w:szCs w:val="20"/>
        </w:rPr>
      </w:pPr>
      <w:r>
        <w:rPr>
          <w:rFonts w:hint="eastAsia" w:ascii="宋体" w:hAnsi="宋体" w:eastAsia="宋体" w:cs="宋体"/>
          <w:b/>
          <w:kern w:val="1"/>
          <w:sz w:val="24"/>
          <w:szCs w:val="20"/>
        </w:rPr>
        <w:t>注：评标结束后，由采购人对评审结果及响应文件等进行复核，并在法定的时间内确定中标人。</w:t>
      </w:r>
    </w:p>
    <w:p w14:paraId="0D4FB12B">
      <w:pPr>
        <w:adjustRightInd w:val="0"/>
        <w:snapToGrid w:val="0"/>
        <w:spacing w:line="360" w:lineRule="auto"/>
        <w:ind w:right="-10" w:firstLine="480" w:firstLineChars="200"/>
        <w:rPr>
          <w:rFonts w:ascii="宋体" w:hAnsi="宋体" w:eastAsia="宋体" w:cs="宋体"/>
          <w:bCs/>
          <w:sz w:val="24"/>
          <w:szCs w:val="20"/>
        </w:rPr>
      </w:pPr>
      <w:r>
        <w:rPr>
          <w:rFonts w:hint="eastAsia" w:ascii="宋体" w:hAnsi="宋体" w:eastAsia="宋体" w:cs="宋体"/>
          <w:bCs/>
          <w:sz w:val="24"/>
          <w:szCs w:val="20"/>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B943233">
      <w:pPr>
        <w:adjustRightInd w:val="0"/>
        <w:snapToGrid w:val="0"/>
        <w:spacing w:line="360" w:lineRule="auto"/>
        <w:ind w:right="-10" w:firstLine="480" w:firstLineChars="200"/>
        <w:rPr>
          <w:rFonts w:ascii="宋体" w:hAnsi="宋体" w:eastAsia="宋体" w:cs="宋体"/>
          <w:bCs/>
          <w:sz w:val="24"/>
          <w:szCs w:val="20"/>
        </w:rPr>
      </w:pPr>
      <w:r>
        <w:rPr>
          <w:rFonts w:hint="eastAsia" w:ascii="宋体" w:hAnsi="宋体" w:eastAsia="宋体" w:cs="宋体"/>
          <w:bCs/>
          <w:sz w:val="24"/>
          <w:szCs w:val="20"/>
        </w:rPr>
        <w:t>2、按照周口市交易中心规定，本项目投标人所需提供原件在评标时无需提供，仅作为采购单位核实时使用，评审委员会评审时仅以投标人投标文件中扫描件为准。</w:t>
      </w:r>
    </w:p>
    <w:p w14:paraId="6903A4B8">
      <w:pPr>
        <w:spacing w:line="360" w:lineRule="auto"/>
        <w:ind w:right="-10" w:firstLine="482" w:firstLineChars="200"/>
        <w:rPr>
          <w:rFonts w:ascii="宋体" w:hAnsi="宋体" w:eastAsia="宋体" w:cs="宋体"/>
          <w:bCs/>
          <w:sz w:val="24"/>
          <w:szCs w:val="20"/>
        </w:rPr>
      </w:pPr>
      <w:r>
        <w:rPr>
          <w:rFonts w:hint="eastAsia" w:ascii="宋体" w:hAnsi="宋体" w:eastAsia="宋体" w:cs="宋体"/>
          <w:b/>
          <w:bCs/>
          <w:sz w:val="24"/>
          <w:szCs w:val="20"/>
        </w:rPr>
        <w:t>第十条</w:t>
      </w:r>
      <w:r>
        <w:rPr>
          <w:rFonts w:hint="eastAsia" w:ascii="宋体" w:hAnsi="宋体" w:eastAsia="宋体" w:cs="宋体"/>
          <w:bCs/>
          <w:sz w:val="24"/>
          <w:szCs w:val="20"/>
        </w:rPr>
        <w:t xml:space="preserve"> 评委独立评审后，评委会对投标人某项指标如有不同意见，按照少数服从多数的原则，确定该项指标是否通过。</w:t>
      </w:r>
    </w:p>
    <w:p w14:paraId="0C4B81CA">
      <w:pPr>
        <w:spacing w:line="360" w:lineRule="auto"/>
        <w:ind w:firstLine="482" w:firstLineChars="200"/>
        <w:rPr>
          <w:rFonts w:ascii="宋体" w:hAnsi="宋体" w:eastAsia="宋体" w:cs="宋体"/>
          <w:bCs/>
          <w:sz w:val="24"/>
          <w:szCs w:val="20"/>
        </w:rPr>
      </w:pPr>
      <w:r>
        <w:rPr>
          <w:rFonts w:hint="eastAsia" w:ascii="宋体" w:hAnsi="宋体" w:eastAsia="宋体" w:cs="宋体"/>
          <w:b/>
          <w:bCs/>
          <w:sz w:val="24"/>
          <w:szCs w:val="20"/>
        </w:rPr>
        <w:t>第十一条</w:t>
      </w:r>
      <w:r>
        <w:rPr>
          <w:rFonts w:hint="eastAsia" w:ascii="宋体" w:hAnsi="宋体" w:eastAsia="宋体" w:cs="宋体"/>
          <w:bCs/>
          <w:sz w:val="24"/>
          <w:szCs w:val="20"/>
        </w:rPr>
        <w:t xml:space="preserve"> 商务、技术满足招标文件要求，综合得分最高的投标人将作为中标候选人。如果综合得分中出现两家或两家以上相同者，投标报价较低者优先中标，报价也相同的，由采购人自行确定。</w:t>
      </w:r>
    </w:p>
    <w:p w14:paraId="3329B8C2">
      <w:pPr>
        <w:spacing w:line="360" w:lineRule="auto"/>
        <w:ind w:right="-10" w:firstLine="482"/>
        <w:rPr>
          <w:rFonts w:ascii="宋体" w:hAnsi="宋体" w:eastAsia="宋体" w:cs="宋体"/>
          <w:bCs/>
          <w:sz w:val="24"/>
          <w:szCs w:val="20"/>
        </w:rPr>
      </w:pPr>
      <w:r>
        <w:rPr>
          <w:rFonts w:hint="eastAsia" w:ascii="宋体" w:hAnsi="宋体" w:eastAsia="宋体" w:cs="宋体"/>
          <w:b/>
          <w:bCs/>
          <w:sz w:val="24"/>
          <w:szCs w:val="20"/>
        </w:rPr>
        <w:t>第十二条</w:t>
      </w:r>
      <w:r>
        <w:rPr>
          <w:rFonts w:hint="eastAsia" w:ascii="宋体" w:hAnsi="宋体" w:eastAsia="宋体" w:cs="宋体"/>
          <w:bCs/>
          <w:sz w:val="24"/>
          <w:szCs w:val="20"/>
        </w:rPr>
        <w:t xml:space="preserve"> 评委会在评标过程中发现的问题，应当及时作出处理或者向采购人提出处理建议，并作书面记录。</w:t>
      </w:r>
    </w:p>
    <w:p w14:paraId="5AC42BE4">
      <w:pPr>
        <w:adjustRightInd w:val="0"/>
        <w:snapToGrid w:val="0"/>
        <w:spacing w:line="360" w:lineRule="auto"/>
        <w:ind w:right="-10" w:firstLine="482" w:firstLineChars="200"/>
        <w:rPr>
          <w:rFonts w:ascii="宋体" w:hAnsi="宋体" w:eastAsia="宋体" w:cs="宋体"/>
          <w:bCs/>
          <w:sz w:val="24"/>
          <w:szCs w:val="20"/>
        </w:rPr>
      </w:pPr>
      <w:r>
        <w:rPr>
          <w:rFonts w:hint="eastAsia" w:ascii="宋体" w:hAnsi="宋体" w:eastAsia="宋体" w:cs="宋体"/>
          <w:b/>
          <w:bCs/>
          <w:sz w:val="24"/>
          <w:szCs w:val="20"/>
        </w:rPr>
        <w:t>第十三条</w:t>
      </w:r>
      <w:r>
        <w:rPr>
          <w:rFonts w:hint="eastAsia" w:ascii="宋体" w:hAnsi="宋体" w:eastAsia="宋体" w:cs="宋体"/>
          <w:bCs/>
          <w:sz w:val="24"/>
          <w:szCs w:val="20"/>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F38AD9A">
      <w:pPr>
        <w:rPr>
          <w:rFonts w:ascii="宋体" w:hAnsi="宋体" w:eastAsia="宋体" w:cs="宋体"/>
          <w:szCs w:val="20"/>
        </w:rPr>
      </w:pPr>
    </w:p>
    <w:p w14:paraId="50B0DADB">
      <w:pPr>
        <w:adjustRightInd w:val="0"/>
        <w:snapToGrid w:val="0"/>
        <w:spacing w:line="360" w:lineRule="auto"/>
        <w:jc w:val="center"/>
        <w:rPr>
          <w:rFonts w:ascii="宋体" w:hAnsi="宋体" w:eastAsia="宋体" w:cs="宋体"/>
          <w:b/>
          <w:bCs/>
          <w:sz w:val="24"/>
          <w:szCs w:val="20"/>
        </w:rPr>
      </w:pPr>
      <w:bookmarkStart w:id="56" w:name="_Toc40_WPSOffice_Level2"/>
      <w:r>
        <w:rPr>
          <w:rFonts w:hint="eastAsia" w:ascii="宋体" w:hAnsi="宋体" w:eastAsia="宋体" w:cs="宋体"/>
          <w:b/>
          <w:bCs/>
          <w:sz w:val="24"/>
          <w:szCs w:val="20"/>
        </w:rPr>
        <w:t>三．评标纪律</w:t>
      </w:r>
      <w:bookmarkEnd w:id="56"/>
    </w:p>
    <w:p w14:paraId="19911F57">
      <w:pPr>
        <w:adjustRightInd w:val="0"/>
        <w:snapToGrid w:val="0"/>
        <w:spacing w:line="360" w:lineRule="auto"/>
        <w:ind w:right="-10" w:firstLine="482" w:firstLineChars="200"/>
        <w:rPr>
          <w:rFonts w:ascii="宋体" w:hAnsi="宋体" w:eastAsia="宋体" w:cs="宋体"/>
          <w:sz w:val="24"/>
          <w:szCs w:val="20"/>
        </w:rPr>
      </w:pPr>
      <w:r>
        <w:rPr>
          <w:rFonts w:hint="eastAsia" w:ascii="宋体" w:hAnsi="宋体" w:eastAsia="宋体" w:cs="宋体"/>
          <w:b/>
          <w:bCs/>
          <w:sz w:val="24"/>
          <w:szCs w:val="20"/>
        </w:rPr>
        <w:t>第十四条</w:t>
      </w:r>
      <w:r>
        <w:rPr>
          <w:rFonts w:hint="eastAsia" w:ascii="宋体" w:hAnsi="宋体" w:eastAsia="宋体" w:cs="宋体"/>
          <w:bCs/>
          <w:sz w:val="24"/>
          <w:szCs w:val="20"/>
        </w:rPr>
        <w:t xml:space="preserve"> 评委会和评标工作人员应严格遵守国家的法律、法规和规章制度；</w:t>
      </w:r>
      <w:r>
        <w:rPr>
          <w:rFonts w:hint="eastAsia" w:ascii="宋体" w:hAnsi="宋体" w:eastAsia="宋体" w:cs="宋体"/>
          <w:sz w:val="24"/>
          <w:szCs w:val="20"/>
        </w:rPr>
        <w:t>严格按照本次招标文件进行评标；公正廉洁、不徇私情，不得损害国家利益；保护招、投标人的合法权益。</w:t>
      </w:r>
    </w:p>
    <w:p w14:paraId="7045D5D2">
      <w:pPr>
        <w:adjustRightInd w:val="0"/>
        <w:snapToGrid w:val="0"/>
        <w:spacing w:line="360" w:lineRule="auto"/>
        <w:ind w:right="-10" w:firstLine="482" w:firstLineChars="200"/>
        <w:rPr>
          <w:rFonts w:ascii="宋体" w:hAnsi="宋体" w:eastAsia="宋体" w:cs="宋体"/>
          <w:sz w:val="24"/>
          <w:szCs w:val="20"/>
        </w:rPr>
      </w:pPr>
      <w:r>
        <w:rPr>
          <w:rFonts w:hint="eastAsia" w:ascii="宋体" w:hAnsi="宋体" w:eastAsia="宋体" w:cs="宋体"/>
          <w:b/>
          <w:bCs/>
          <w:sz w:val="24"/>
          <w:szCs w:val="20"/>
        </w:rPr>
        <w:t xml:space="preserve">第十五条 </w:t>
      </w:r>
      <w:r>
        <w:rPr>
          <w:rFonts w:hint="eastAsia" w:ascii="宋体" w:hAnsi="宋体" w:eastAsia="宋体" w:cs="宋体"/>
          <w:sz w:val="24"/>
          <w:szCs w:val="20"/>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722E39AD">
      <w:pPr>
        <w:spacing w:line="360" w:lineRule="auto"/>
        <w:ind w:firstLine="482" w:firstLineChars="200"/>
        <w:jc w:val="left"/>
        <w:rPr>
          <w:rFonts w:ascii="宋体" w:hAnsi="宋体" w:eastAsia="宋体" w:cs="宋体"/>
          <w:sz w:val="24"/>
          <w:szCs w:val="20"/>
        </w:rPr>
      </w:pPr>
      <w:r>
        <w:rPr>
          <w:rFonts w:hint="eastAsia" w:ascii="宋体" w:hAnsi="宋体" w:eastAsia="宋体" w:cs="宋体"/>
          <w:b/>
          <w:sz w:val="24"/>
          <w:szCs w:val="20"/>
        </w:rPr>
        <w:t>第十六条</w:t>
      </w:r>
      <w:r>
        <w:rPr>
          <w:rFonts w:hint="eastAsia" w:ascii="宋体" w:hAnsi="宋体" w:eastAsia="宋体" w:cs="宋体"/>
          <w:sz w:val="24"/>
          <w:szCs w:val="20"/>
        </w:rPr>
        <w:t xml:space="preserve"> 在招标采购中，出现下列情形之一的，应予废标：</w:t>
      </w:r>
    </w:p>
    <w:p w14:paraId="7F083495">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1.出现影响采购公正的违法、违规行为的。</w:t>
      </w:r>
    </w:p>
    <w:p w14:paraId="66F5FA12">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2.投标时有弄虚作假的行为。</w:t>
      </w:r>
    </w:p>
    <w:p w14:paraId="6FDEC178">
      <w:pPr>
        <w:spacing w:line="360" w:lineRule="auto"/>
        <w:ind w:firstLine="475" w:firstLineChars="197"/>
        <w:rPr>
          <w:rFonts w:ascii="宋体" w:hAnsi="宋体" w:eastAsia="宋体" w:cs="宋体"/>
          <w:sz w:val="24"/>
          <w:szCs w:val="20"/>
        </w:rPr>
      </w:pPr>
      <w:r>
        <w:rPr>
          <w:rFonts w:hint="eastAsia" w:ascii="宋体" w:hAnsi="宋体" w:eastAsia="宋体" w:cs="宋体"/>
          <w:b/>
          <w:sz w:val="24"/>
          <w:szCs w:val="20"/>
        </w:rPr>
        <w:t xml:space="preserve">第十七条 </w:t>
      </w:r>
      <w:r>
        <w:rPr>
          <w:rFonts w:hint="eastAsia" w:ascii="宋体" w:hAnsi="宋体" w:eastAsia="宋体" w:cs="宋体"/>
          <w:sz w:val="24"/>
          <w:szCs w:val="20"/>
        </w:rPr>
        <w:t>在投标过程中，出现下列情况之一的，按照无效投标处理：</w:t>
      </w:r>
    </w:p>
    <w:p w14:paraId="2CC10F75">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1.未按照招标文件规定要求签署、签章的</w:t>
      </w:r>
      <w:r>
        <w:rPr>
          <w:rFonts w:hint="eastAsia" w:ascii="宋体" w:hAnsi="宋体" w:eastAsia="宋体" w:cs="宋体"/>
          <w:b/>
          <w:sz w:val="24"/>
          <w:szCs w:val="20"/>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1E928940">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2.不具备招标文件中规定资格要求的；</w:t>
      </w:r>
    </w:p>
    <w:p w14:paraId="7E0EA0E5">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3.不符合法律、法规和招标文件中规定的其他实质性要求的。</w:t>
      </w:r>
    </w:p>
    <w:p w14:paraId="5434A289">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4.投标人的报价超过了采购预算，采购人不能支付的；</w:t>
      </w:r>
    </w:p>
    <w:p w14:paraId="23FF8240">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5.投标文件附有招标人不能接受的条件；</w:t>
      </w:r>
    </w:p>
    <w:p w14:paraId="6799BF94">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6.投标文件中对同一服务或标段提供选择性报价的；</w:t>
      </w:r>
    </w:p>
    <w:p w14:paraId="075EFC0C">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7.商务偏差表或技术偏差表存在弄虚作假的；</w:t>
      </w:r>
    </w:p>
    <w:p w14:paraId="3E8BE94E">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8.不同供应商的电子投标（响应）文件上传计算机的网卡 MAC 地址、CPU 序列号和硬盘序列号等硬件信息相同的;</w:t>
      </w:r>
    </w:p>
    <w:p w14:paraId="0BDB3063">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9.不同供应商的投标（响应）文件由同一电子设备编制，打印、复印、加密或者上传的；</w:t>
      </w:r>
    </w:p>
    <w:p w14:paraId="447BAA47">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10.不同供应商的投标（响应）文件由同一人送达或者分发，或者不同供应商联系人为同一人或不同联系人的联系电话一致的；</w:t>
      </w:r>
    </w:p>
    <w:p w14:paraId="3122C138">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11.不同供应商的投标（响应）文件的内容存在两处以上细节错误一致；</w:t>
      </w:r>
    </w:p>
    <w:p w14:paraId="5D35CBAE">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12.不同供应商的法定代表人、委托代理人、项目经理、项目负责人等由同一个单位缴纳社会保险或者领取报酬的；</w:t>
      </w:r>
    </w:p>
    <w:p w14:paraId="0911CAEF">
      <w:pPr>
        <w:spacing w:line="360" w:lineRule="auto"/>
        <w:ind w:firstLine="480" w:firstLineChars="200"/>
        <w:rPr>
          <w:rFonts w:ascii="Times New Roman" w:hAnsi="Times New Roman" w:eastAsia="宋体" w:cs="Times New Roman"/>
          <w:szCs w:val="20"/>
        </w:rPr>
      </w:pPr>
      <w:r>
        <w:rPr>
          <w:rFonts w:hint="eastAsia" w:ascii="宋体" w:hAnsi="宋体" w:eastAsia="宋体" w:cs="宋体"/>
          <w:sz w:val="24"/>
          <w:szCs w:val="20"/>
        </w:rPr>
        <w:t>13.不同供应商投标（响应）文件中法定代表人或者负责人签字出自同一人之手。</w:t>
      </w:r>
    </w:p>
    <w:p w14:paraId="120AB4E4">
      <w:pPr>
        <w:spacing w:line="360" w:lineRule="auto"/>
        <w:ind w:firstLine="482" w:firstLineChars="200"/>
        <w:rPr>
          <w:rFonts w:ascii="宋体" w:hAnsi="宋体" w:eastAsia="宋体" w:cs="宋体"/>
          <w:sz w:val="24"/>
          <w:szCs w:val="20"/>
        </w:rPr>
      </w:pPr>
      <w:r>
        <w:rPr>
          <w:rFonts w:hint="eastAsia" w:ascii="宋体" w:hAnsi="宋体" w:eastAsia="宋体" w:cs="宋体"/>
          <w:b/>
          <w:sz w:val="24"/>
          <w:szCs w:val="20"/>
        </w:rPr>
        <w:t>第十</w:t>
      </w:r>
      <w:r>
        <w:rPr>
          <w:rFonts w:hint="eastAsia" w:ascii="宋体" w:hAnsi="宋体" w:eastAsia="宋体" w:cs="宋体"/>
          <w:b/>
          <w:bCs/>
          <w:sz w:val="24"/>
          <w:szCs w:val="20"/>
        </w:rPr>
        <w:t>八</w:t>
      </w:r>
      <w:r>
        <w:rPr>
          <w:rFonts w:hint="eastAsia" w:ascii="宋体" w:hAnsi="宋体" w:eastAsia="宋体" w:cs="宋体"/>
          <w:b/>
          <w:sz w:val="24"/>
          <w:szCs w:val="20"/>
        </w:rPr>
        <w:t xml:space="preserve">条 </w:t>
      </w:r>
      <w:r>
        <w:rPr>
          <w:rFonts w:hint="eastAsia" w:ascii="宋体" w:hAnsi="宋体" w:eastAsia="宋体" w:cs="宋体"/>
          <w:sz w:val="24"/>
          <w:szCs w:val="20"/>
        </w:rPr>
        <w:t>在投标文件中，出现下列情形之一的，其投标有可能被拒绝：</w:t>
      </w:r>
    </w:p>
    <w:p w14:paraId="66ACB300">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1.服务工期不确切、不肯定的投标；</w:t>
      </w:r>
    </w:p>
    <w:p w14:paraId="53EF4D72">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 xml:space="preserve">2.对售后服务、付款方式没有单独承诺的，不满足招标文件要求的； </w:t>
      </w:r>
    </w:p>
    <w:p w14:paraId="0773F9DD">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3.投标人没有实质性响应招标文件的要求和条件的；</w:t>
      </w:r>
    </w:p>
    <w:p w14:paraId="04A38171">
      <w:pPr>
        <w:tabs>
          <w:tab w:val="left" w:pos="2730"/>
        </w:tabs>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775834ED">
      <w:pPr>
        <w:spacing w:line="360" w:lineRule="auto"/>
        <w:ind w:firstLine="482" w:firstLineChars="200"/>
        <w:rPr>
          <w:rFonts w:ascii="宋体" w:hAnsi="宋体" w:eastAsia="宋体" w:cs="宋体"/>
          <w:sz w:val="24"/>
          <w:szCs w:val="20"/>
        </w:rPr>
      </w:pPr>
      <w:r>
        <w:rPr>
          <w:rFonts w:hint="eastAsia" w:ascii="宋体" w:hAnsi="宋体" w:eastAsia="宋体" w:cs="宋体"/>
          <w:b/>
          <w:sz w:val="24"/>
          <w:szCs w:val="20"/>
        </w:rPr>
        <w:t>第十九条</w:t>
      </w:r>
      <w:r>
        <w:rPr>
          <w:rFonts w:hint="eastAsia" w:ascii="宋体" w:hAnsi="宋体" w:eastAsia="宋体" w:cs="宋体"/>
          <w:sz w:val="24"/>
          <w:szCs w:val="20"/>
        </w:rPr>
        <w:t xml:space="preserve"> 本评标办法的解释权属于采购人。</w:t>
      </w:r>
    </w:p>
    <w:p w14:paraId="05620135">
      <w:pPr>
        <w:spacing w:line="360" w:lineRule="auto"/>
        <w:rPr>
          <w:rFonts w:ascii="宋体" w:hAnsi="宋体" w:eastAsia="宋体" w:cs="宋体"/>
          <w:sz w:val="24"/>
          <w:szCs w:val="20"/>
        </w:rPr>
      </w:pPr>
    </w:p>
    <w:p w14:paraId="09873C93">
      <w:pPr>
        <w:keepNext/>
        <w:keepLines/>
        <w:spacing w:line="400" w:lineRule="exact"/>
        <w:jc w:val="center"/>
        <w:outlineLvl w:val="0"/>
        <w:rPr>
          <w:rFonts w:ascii="宋体" w:hAnsi="宋体" w:eastAsia="宋体" w:cs="宋体"/>
          <w:b/>
          <w:bCs/>
          <w:kern w:val="44"/>
          <w:sz w:val="30"/>
          <w:szCs w:val="44"/>
        </w:rPr>
      </w:pPr>
      <w:bookmarkStart w:id="57" w:name="_Toc527725920"/>
      <w:r>
        <w:rPr>
          <w:rFonts w:hint="eastAsia" w:ascii="宋体" w:hAnsi="宋体" w:eastAsia="宋体" w:cs="宋体"/>
          <w:b/>
          <w:bCs/>
          <w:kern w:val="44"/>
          <w:sz w:val="32"/>
          <w:szCs w:val="44"/>
        </w:rPr>
        <w:br w:type="page"/>
      </w:r>
      <w:bookmarkStart w:id="58" w:name="_Toc28050"/>
      <w:bookmarkStart w:id="59" w:name="_Toc40975440"/>
      <w:bookmarkStart w:id="60" w:name="_Toc19953"/>
      <w:bookmarkStart w:id="61" w:name="_Toc19468"/>
      <w:r>
        <w:rPr>
          <w:rFonts w:hint="eastAsia" w:ascii="宋体" w:hAnsi="宋体" w:eastAsia="宋体" w:cs="宋体"/>
          <w:b/>
          <w:bCs/>
          <w:kern w:val="44"/>
          <w:sz w:val="32"/>
          <w:szCs w:val="44"/>
        </w:rPr>
        <w:t>招标文件第二部分</w:t>
      </w:r>
      <w:bookmarkEnd w:id="57"/>
      <w:bookmarkEnd w:id="58"/>
      <w:bookmarkEnd w:id="59"/>
      <w:bookmarkEnd w:id="60"/>
      <w:bookmarkEnd w:id="61"/>
      <w:bookmarkStart w:id="62" w:name="_Toc527725921"/>
    </w:p>
    <w:p w14:paraId="7A28640E">
      <w:pPr>
        <w:keepNext/>
        <w:keepLines/>
        <w:spacing w:before="260" w:after="260" w:line="500" w:lineRule="exact"/>
        <w:jc w:val="center"/>
        <w:outlineLvl w:val="1"/>
        <w:rPr>
          <w:rFonts w:ascii="宋体" w:hAnsi="宋体" w:eastAsia="宋体" w:cs="宋体"/>
          <w:b/>
          <w:bCs/>
          <w:sz w:val="32"/>
          <w:szCs w:val="32"/>
        </w:rPr>
      </w:pPr>
      <w:bookmarkStart w:id="63" w:name="_Toc20612"/>
      <w:r>
        <w:rPr>
          <w:rFonts w:hint="eastAsia" w:ascii="宋体" w:hAnsi="宋体" w:eastAsia="宋体" w:cs="宋体"/>
          <w:b/>
          <w:bCs/>
          <w:sz w:val="32"/>
          <w:szCs w:val="32"/>
        </w:rPr>
        <w:t>第五章 投标人须知</w:t>
      </w:r>
      <w:bookmarkEnd w:id="62"/>
      <w:bookmarkEnd w:id="63"/>
    </w:p>
    <w:p w14:paraId="5E4E436B">
      <w:pPr>
        <w:keepNext/>
        <w:keepLines/>
        <w:spacing w:before="260" w:after="260" w:line="500" w:lineRule="exact"/>
        <w:jc w:val="center"/>
        <w:outlineLvl w:val="2"/>
        <w:rPr>
          <w:rFonts w:ascii="宋体" w:hAnsi="宋体" w:eastAsia="宋体" w:cs="宋体"/>
          <w:b/>
          <w:bCs/>
          <w:sz w:val="28"/>
          <w:szCs w:val="32"/>
        </w:rPr>
      </w:pPr>
      <w:bookmarkStart w:id="64" w:name="_Hlt509649998"/>
      <w:bookmarkEnd w:id="64"/>
      <w:bookmarkStart w:id="65" w:name="_Hlt526418143"/>
      <w:bookmarkEnd w:id="65"/>
      <w:bookmarkStart w:id="66" w:name="_Hlt509649722"/>
      <w:bookmarkEnd w:id="66"/>
      <w:bookmarkStart w:id="67" w:name="_Hlt509650126"/>
      <w:bookmarkEnd w:id="67"/>
      <w:bookmarkStart w:id="68" w:name="_Hlt509650955"/>
      <w:bookmarkEnd w:id="68"/>
      <w:bookmarkStart w:id="69" w:name="_Hlt509650686"/>
      <w:bookmarkEnd w:id="69"/>
      <w:bookmarkStart w:id="70" w:name="_Toc32160"/>
      <w:bookmarkStart w:id="71" w:name="_Toc23614"/>
      <w:bookmarkStart w:id="72" w:name="_Toc10068"/>
      <w:bookmarkStart w:id="73" w:name="_Toc527725922"/>
      <w:bookmarkStart w:id="74" w:name="_Toc40975442"/>
      <w:r>
        <w:rPr>
          <w:rFonts w:hint="eastAsia" w:ascii="宋体" w:hAnsi="宋体" w:eastAsia="宋体" w:cs="宋体"/>
          <w:b/>
          <w:bCs/>
          <w:sz w:val="28"/>
          <w:szCs w:val="32"/>
        </w:rPr>
        <w:t>一．总    则</w:t>
      </w:r>
      <w:bookmarkEnd w:id="70"/>
      <w:bookmarkEnd w:id="71"/>
      <w:bookmarkEnd w:id="72"/>
      <w:bookmarkEnd w:id="73"/>
      <w:bookmarkEnd w:id="74"/>
    </w:p>
    <w:p w14:paraId="5F42AA72">
      <w:pPr>
        <w:spacing w:line="360" w:lineRule="auto"/>
        <w:ind w:firstLine="550"/>
        <w:rPr>
          <w:rFonts w:ascii="宋体" w:hAnsi="宋体" w:eastAsia="宋体" w:cs="宋体"/>
          <w:b/>
          <w:sz w:val="24"/>
          <w:szCs w:val="20"/>
        </w:rPr>
      </w:pPr>
      <w:r>
        <w:rPr>
          <w:rFonts w:hint="eastAsia" w:ascii="宋体" w:hAnsi="宋体" w:eastAsia="宋体" w:cs="宋体"/>
          <w:b/>
          <w:sz w:val="24"/>
          <w:szCs w:val="20"/>
        </w:rPr>
        <w:t>1.适用范围</w:t>
      </w:r>
    </w:p>
    <w:p w14:paraId="223BF000">
      <w:pPr>
        <w:spacing w:line="360" w:lineRule="auto"/>
        <w:ind w:firstLine="550"/>
        <w:rPr>
          <w:rFonts w:ascii="宋体" w:hAnsi="宋体" w:eastAsia="宋体" w:cs="宋体"/>
          <w:sz w:val="24"/>
          <w:szCs w:val="20"/>
        </w:rPr>
      </w:pPr>
      <w:r>
        <w:rPr>
          <w:rFonts w:hint="eastAsia" w:ascii="宋体" w:hAnsi="宋体" w:eastAsia="宋体" w:cs="宋体"/>
          <w:sz w:val="24"/>
          <w:szCs w:val="20"/>
        </w:rPr>
        <w:t>1.1本招标文件仅适用于本次公开招标所述的服务项目采购。</w:t>
      </w:r>
    </w:p>
    <w:p w14:paraId="55768EE3">
      <w:pPr>
        <w:spacing w:line="360" w:lineRule="auto"/>
        <w:ind w:firstLine="550"/>
        <w:rPr>
          <w:rFonts w:ascii="宋体" w:hAnsi="宋体" w:eastAsia="宋体" w:cs="宋体"/>
          <w:b/>
          <w:sz w:val="24"/>
          <w:szCs w:val="20"/>
        </w:rPr>
      </w:pPr>
      <w:r>
        <w:rPr>
          <w:rFonts w:hint="eastAsia" w:ascii="宋体" w:hAnsi="宋体" w:eastAsia="宋体" w:cs="宋体"/>
          <w:b/>
          <w:sz w:val="24"/>
          <w:szCs w:val="20"/>
        </w:rPr>
        <w:t>2.有关定义</w:t>
      </w:r>
    </w:p>
    <w:p w14:paraId="09F7EFE9">
      <w:pPr>
        <w:spacing w:line="360" w:lineRule="auto"/>
        <w:ind w:firstLine="550"/>
        <w:rPr>
          <w:rFonts w:ascii="宋体" w:hAnsi="宋体" w:eastAsia="宋体" w:cs="宋体"/>
          <w:sz w:val="24"/>
          <w:szCs w:val="20"/>
        </w:rPr>
      </w:pPr>
      <w:r>
        <w:rPr>
          <w:rFonts w:hint="eastAsia" w:ascii="宋体" w:hAnsi="宋体" w:eastAsia="宋体" w:cs="宋体"/>
          <w:sz w:val="24"/>
          <w:szCs w:val="20"/>
        </w:rPr>
        <w:t>2.1招标人（采购人）：周口市生态环境局项城分局。</w:t>
      </w:r>
    </w:p>
    <w:p w14:paraId="2C478968">
      <w:pPr>
        <w:spacing w:line="360" w:lineRule="auto"/>
        <w:ind w:firstLine="550"/>
        <w:rPr>
          <w:rFonts w:ascii="宋体" w:hAnsi="宋体" w:eastAsia="宋体" w:cs="宋体"/>
          <w:sz w:val="24"/>
          <w:szCs w:val="20"/>
        </w:rPr>
      </w:pPr>
      <w:r>
        <w:rPr>
          <w:rFonts w:hint="eastAsia" w:ascii="宋体" w:hAnsi="宋体" w:eastAsia="宋体" w:cs="宋体"/>
          <w:sz w:val="24"/>
          <w:szCs w:val="20"/>
        </w:rPr>
        <w:t>2.2招标代理机构（集中采购机构）：系指周口市公共资源交易中心政府采购中心，以下简称“采购中心”。</w:t>
      </w:r>
    </w:p>
    <w:p w14:paraId="5C1818F0">
      <w:pPr>
        <w:spacing w:line="360" w:lineRule="auto"/>
        <w:ind w:firstLine="550"/>
        <w:rPr>
          <w:rFonts w:ascii="宋体" w:hAnsi="宋体" w:eastAsia="宋体" w:cs="宋体"/>
          <w:sz w:val="24"/>
          <w:szCs w:val="20"/>
        </w:rPr>
      </w:pPr>
      <w:r>
        <w:rPr>
          <w:rFonts w:hint="eastAsia" w:ascii="宋体" w:hAnsi="宋体" w:eastAsia="宋体" w:cs="宋体"/>
          <w:sz w:val="24"/>
          <w:szCs w:val="20"/>
        </w:rPr>
        <w:t>2.3政府采购监督管理部门：系指项城市政府采购办。</w:t>
      </w:r>
    </w:p>
    <w:p w14:paraId="7F7B290B">
      <w:pPr>
        <w:spacing w:line="360" w:lineRule="auto"/>
        <w:ind w:firstLine="550"/>
        <w:rPr>
          <w:rFonts w:ascii="宋体" w:hAnsi="宋体" w:eastAsia="宋体" w:cs="宋体"/>
          <w:sz w:val="24"/>
          <w:szCs w:val="20"/>
        </w:rPr>
      </w:pPr>
      <w:r>
        <w:rPr>
          <w:rFonts w:hint="eastAsia" w:ascii="宋体" w:hAnsi="宋体" w:eastAsia="宋体" w:cs="宋体"/>
          <w:sz w:val="24"/>
          <w:szCs w:val="20"/>
        </w:rPr>
        <w:t>2.4投标人：系指已经在周口市公共资源交易中心网上下载招标文件的投标人，且已经提交或准备提交本次投标文件的制造商、供应商或服务商。</w:t>
      </w:r>
    </w:p>
    <w:p w14:paraId="5779DFB1">
      <w:pPr>
        <w:spacing w:line="360" w:lineRule="auto"/>
        <w:ind w:firstLine="550"/>
        <w:rPr>
          <w:rFonts w:ascii="宋体" w:hAnsi="宋体" w:eastAsia="宋体" w:cs="宋体"/>
          <w:sz w:val="24"/>
          <w:szCs w:val="20"/>
        </w:rPr>
      </w:pPr>
      <w:r>
        <w:rPr>
          <w:rFonts w:hint="eastAsia" w:ascii="宋体" w:hAnsi="宋体" w:eastAsia="宋体" w:cs="宋体"/>
          <w:sz w:val="24"/>
          <w:szCs w:val="20"/>
        </w:rPr>
        <w:t>2.服务：系指本项目所采购内容。</w:t>
      </w:r>
    </w:p>
    <w:p w14:paraId="2D0C9741">
      <w:pPr>
        <w:spacing w:line="360" w:lineRule="auto"/>
        <w:ind w:firstLine="550"/>
        <w:rPr>
          <w:rFonts w:ascii="宋体" w:hAnsi="宋体" w:eastAsia="宋体" w:cs="宋体"/>
          <w:sz w:val="24"/>
          <w:szCs w:val="20"/>
        </w:rPr>
      </w:pPr>
      <w:r>
        <w:rPr>
          <w:rFonts w:hint="eastAsia" w:ascii="宋体" w:hAnsi="宋体" w:eastAsia="宋体" w:cs="宋体"/>
          <w:sz w:val="24"/>
          <w:szCs w:val="20"/>
        </w:rPr>
        <w:t>2.6业绩：系指符合本招标文件规定且已供货（安装）完毕的合同及相关证明。</w:t>
      </w:r>
    </w:p>
    <w:p w14:paraId="220B8B11">
      <w:pPr>
        <w:spacing w:line="360" w:lineRule="auto"/>
        <w:ind w:firstLine="550"/>
        <w:rPr>
          <w:rFonts w:ascii="宋体" w:hAnsi="宋体" w:eastAsia="宋体" w:cs="宋体"/>
          <w:sz w:val="24"/>
          <w:szCs w:val="20"/>
        </w:rPr>
      </w:pPr>
      <w:r>
        <w:rPr>
          <w:rFonts w:hint="eastAsia" w:ascii="宋体" w:hAnsi="宋体" w:eastAsia="宋体" w:cs="宋体"/>
          <w:sz w:val="24"/>
          <w:szCs w:val="20"/>
        </w:rPr>
        <w:t>2.7投标人公章：在电子投标文件中系指投标人电子签章。</w:t>
      </w:r>
    </w:p>
    <w:p w14:paraId="74D19549">
      <w:pPr>
        <w:spacing w:line="360" w:lineRule="auto"/>
        <w:ind w:firstLine="550"/>
        <w:rPr>
          <w:rFonts w:ascii="宋体" w:hAnsi="宋体" w:eastAsia="宋体" w:cs="宋体"/>
          <w:b/>
          <w:sz w:val="24"/>
          <w:szCs w:val="20"/>
        </w:rPr>
      </w:pPr>
      <w:r>
        <w:rPr>
          <w:rFonts w:hint="eastAsia" w:ascii="宋体" w:hAnsi="宋体" w:eastAsia="宋体" w:cs="宋体"/>
          <w:b/>
          <w:sz w:val="24"/>
          <w:szCs w:val="20"/>
        </w:rPr>
        <w:t>3.投标费用</w:t>
      </w:r>
    </w:p>
    <w:p w14:paraId="469E1A21">
      <w:pPr>
        <w:spacing w:line="360" w:lineRule="auto"/>
        <w:ind w:firstLine="550"/>
        <w:rPr>
          <w:rFonts w:ascii="宋体" w:hAnsi="宋体" w:eastAsia="宋体" w:cs="宋体"/>
          <w:sz w:val="24"/>
          <w:szCs w:val="20"/>
        </w:rPr>
      </w:pPr>
      <w:r>
        <w:rPr>
          <w:rFonts w:hint="eastAsia" w:ascii="宋体" w:hAnsi="宋体" w:eastAsia="宋体" w:cs="宋体"/>
          <w:sz w:val="24"/>
          <w:szCs w:val="20"/>
        </w:rPr>
        <w:t>3.1无论投标结果如何，投标人应自行承担其编制与递交投标文件所涉及的一切费用。</w:t>
      </w:r>
      <w:r>
        <w:rPr>
          <w:rFonts w:hint="eastAsia" w:ascii="宋体" w:hAnsi="宋体" w:eastAsia="宋体" w:cs="宋体"/>
          <w:b/>
          <w:sz w:val="24"/>
          <w:szCs w:val="20"/>
        </w:rPr>
        <w:t>评标委员会评标费用由采购人支付。</w:t>
      </w:r>
    </w:p>
    <w:p w14:paraId="7D94AA5F">
      <w:pPr>
        <w:spacing w:line="360" w:lineRule="auto"/>
        <w:ind w:firstLine="550"/>
        <w:rPr>
          <w:rFonts w:ascii="宋体" w:hAnsi="宋体" w:eastAsia="宋体" w:cs="宋体"/>
          <w:b/>
          <w:bCs/>
          <w:sz w:val="24"/>
          <w:szCs w:val="20"/>
        </w:rPr>
      </w:pPr>
      <w:r>
        <w:rPr>
          <w:rFonts w:hint="eastAsia" w:ascii="宋体" w:hAnsi="宋体" w:eastAsia="宋体" w:cs="宋体"/>
          <w:b/>
          <w:bCs/>
          <w:sz w:val="24"/>
          <w:szCs w:val="20"/>
        </w:rPr>
        <w:t>4.合格的投标人</w:t>
      </w:r>
    </w:p>
    <w:p w14:paraId="680A14C2">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4.1合格的投标人应符合招标文件载明的投标资格。</w:t>
      </w:r>
    </w:p>
    <w:p w14:paraId="2A96C55E">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4.2投标人之间如果存在下列情形之一的，不得同时参加同一标段（包别）或者不分标段（包别）的同一项目投标：</w:t>
      </w:r>
    </w:p>
    <w:p w14:paraId="528EFEC1">
      <w:pPr>
        <w:spacing w:line="360" w:lineRule="auto"/>
        <w:ind w:left="420" w:leftChars="200" w:firstLine="88" w:firstLineChars="37"/>
        <w:rPr>
          <w:rFonts w:ascii="宋体" w:hAnsi="宋体" w:eastAsia="宋体" w:cs="宋体"/>
          <w:sz w:val="24"/>
          <w:szCs w:val="20"/>
        </w:rPr>
      </w:pPr>
      <w:r>
        <w:rPr>
          <w:rFonts w:hint="eastAsia" w:ascii="宋体" w:hAnsi="宋体" w:eastAsia="宋体" w:cs="宋体"/>
          <w:sz w:val="24"/>
          <w:szCs w:val="20"/>
        </w:rPr>
        <w:t>4.2.1法定代表人为同一个人的两个及两个以上法人；</w:t>
      </w:r>
    </w:p>
    <w:p w14:paraId="4260CB57">
      <w:pPr>
        <w:spacing w:line="360" w:lineRule="auto"/>
        <w:ind w:left="420" w:leftChars="200" w:firstLine="88" w:firstLineChars="37"/>
        <w:rPr>
          <w:rFonts w:ascii="宋体" w:hAnsi="宋体" w:eastAsia="宋体" w:cs="宋体"/>
          <w:sz w:val="24"/>
          <w:szCs w:val="20"/>
        </w:rPr>
      </w:pPr>
      <w:r>
        <w:rPr>
          <w:rFonts w:hint="eastAsia" w:ascii="宋体" w:hAnsi="宋体" w:eastAsia="宋体" w:cs="宋体"/>
          <w:sz w:val="24"/>
          <w:szCs w:val="20"/>
        </w:rPr>
        <w:t>4.2.2母公司、全资子公司及其控股公司；</w:t>
      </w:r>
    </w:p>
    <w:p w14:paraId="702A9AE9">
      <w:pPr>
        <w:spacing w:line="360" w:lineRule="auto"/>
        <w:ind w:firstLine="480" w:firstLineChars="200"/>
        <w:jc w:val="left"/>
        <w:rPr>
          <w:rFonts w:ascii="宋体" w:hAnsi="宋体" w:eastAsia="宋体" w:cs="宋体"/>
          <w:sz w:val="24"/>
          <w:szCs w:val="20"/>
        </w:rPr>
      </w:pPr>
      <w:r>
        <w:rPr>
          <w:rFonts w:hint="eastAsia" w:ascii="宋体" w:hAnsi="宋体" w:eastAsia="宋体" w:cs="宋体"/>
          <w:sz w:val="24"/>
          <w:szCs w:val="20"/>
        </w:rPr>
        <w:t>4.2.3参加投标的其他组织之间存在特殊的利害关系的；</w:t>
      </w:r>
    </w:p>
    <w:p w14:paraId="1A8EFA2E">
      <w:pPr>
        <w:spacing w:line="360" w:lineRule="auto"/>
        <w:ind w:left="420" w:leftChars="200" w:firstLine="88" w:firstLineChars="37"/>
        <w:rPr>
          <w:rFonts w:ascii="宋体" w:hAnsi="宋体" w:eastAsia="宋体" w:cs="宋体"/>
          <w:sz w:val="24"/>
          <w:szCs w:val="20"/>
        </w:rPr>
      </w:pPr>
      <w:r>
        <w:rPr>
          <w:rFonts w:hint="eastAsia" w:ascii="宋体" w:hAnsi="宋体" w:eastAsia="宋体" w:cs="宋体"/>
          <w:sz w:val="24"/>
          <w:szCs w:val="20"/>
        </w:rPr>
        <w:t>4.2.4法律和行政法规规定的其他情形。</w:t>
      </w:r>
    </w:p>
    <w:p w14:paraId="0BACD372">
      <w:pPr>
        <w:spacing w:line="360" w:lineRule="auto"/>
        <w:ind w:firstLine="550"/>
        <w:rPr>
          <w:rFonts w:ascii="宋体" w:hAnsi="宋体" w:eastAsia="宋体" w:cs="宋体"/>
          <w:b/>
          <w:sz w:val="24"/>
          <w:szCs w:val="20"/>
        </w:rPr>
      </w:pPr>
      <w:r>
        <w:rPr>
          <w:rFonts w:hint="eastAsia" w:ascii="宋体" w:hAnsi="宋体" w:eastAsia="宋体" w:cs="宋体"/>
          <w:b/>
          <w:sz w:val="24"/>
          <w:szCs w:val="20"/>
        </w:rPr>
        <w:t>5.勘察现场</w:t>
      </w:r>
    </w:p>
    <w:p w14:paraId="3F9C2D12">
      <w:pPr>
        <w:spacing w:line="360" w:lineRule="auto"/>
        <w:ind w:firstLine="550"/>
        <w:rPr>
          <w:rFonts w:ascii="宋体" w:hAnsi="宋体" w:eastAsia="宋体" w:cs="宋体"/>
          <w:sz w:val="24"/>
          <w:szCs w:val="20"/>
        </w:rPr>
      </w:pPr>
      <w:r>
        <w:rPr>
          <w:rFonts w:hint="eastAsia" w:ascii="宋体" w:hAnsi="宋体" w:eastAsia="宋体" w:cs="宋体"/>
          <w:sz w:val="24"/>
          <w:szCs w:val="20"/>
        </w:rPr>
        <w:t>5.1投标人应自行对供货现场和周围环境进行勘察，以获取编制投标文件和签署合同所需的资料。勘察现场的方式、地址及联系方式见投标人须知前附表。</w:t>
      </w:r>
    </w:p>
    <w:p w14:paraId="7C74915D">
      <w:pPr>
        <w:spacing w:line="360" w:lineRule="auto"/>
        <w:ind w:firstLine="550"/>
        <w:rPr>
          <w:rFonts w:ascii="宋体" w:hAnsi="宋体" w:eastAsia="宋体" w:cs="宋体"/>
          <w:sz w:val="24"/>
          <w:szCs w:val="20"/>
        </w:rPr>
      </w:pPr>
      <w:r>
        <w:rPr>
          <w:rFonts w:hint="eastAsia" w:ascii="宋体" w:hAnsi="宋体" w:eastAsia="宋体" w:cs="宋体"/>
          <w:sz w:val="24"/>
          <w:szCs w:val="20"/>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DCE1B6F">
      <w:pPr>
        <w:spacing w:line="360" w:lineRule="auto"/>
        <w:ind w:firstLine="550"/>
        <w:rPr>
          <w:rFonts w:ascii="宋体" w:hAnsi="宋体" w:eastAsia="宋体" w:cs="宋体"/>
          <w:sz w:val="24"/>
          <w:szCs w:val="20"/>
        </w:rPr>
      </w:pPr>
      <w:r>
        <w:rPr>
          <w:rFonts w:hint="eastAsia" w:ascii="宋体" w:hAnsi="宋体" w:eastAsia="宋体" w:cs="宋体"/>
          <w:sz w:val="24"/>
          <w:szCs w:val="20"/>
        </w:rPr>
        <w:t>5.3除非有特殊要求，招标文件不单独提供供货使用地的自然环境、气候条件、公用设施等情况，投标人被视为熟悉上述与履行合同有关的一切情况。</w:t>
      </w:r>
    </w:p>
    <w:p w14:paraId="0727C008">
      <w:pPr>
        <w:spacing w:line="360" w:lineRule="auto"/>
        <w:ind w:firstLine="550"/>
        <w:rPr>
          <w:rFonts w:ascii="宋体" w:hAnsi="宋体" w:eastAsia="宋体" w:cs="宋体"/>
          <w:bCs/>
          <w:sz w:val="24"/>
          <w:szCs w:val="20"/>
        </w:rPr>
      </w:pPr>
      <w:r>
        <w:rPr>
          <w:rFonts w:hint="eastAsia" w:ascii="宋体" w:hAnsi="宋体" w:eastAsia="宋体" w:cs="宋体"/>
          <w:b/>
          <w:sz w:val="24"/>
          <w:szCs w:val="20"/>
        </w:rPr>
        <w:t>6.知识产权</w:t>
      </w:r>
    </w:p>
    <w:p w14:paraId="376C2FEF">
      <w:pPr>
        <w:spacing w:line="360" w:lineRule="auto"/>
        <w:ind w:firstLine="549"/>
        <w:rPr>
          <w:rFonts w:ascii="宋体" w:hAnsi="宋体" w:eastAsia="宋体" w:cs="宋体"/>
          <w:bCs/>
          <w:sz w:val="24"/>
          <w:szCs w:val="20"/>
        </w:rPr>
      </w:pPr>
      <w:r>
        <w:rPr>
          <w:rFonts w:hint="eastAsia" w:ascii="宋体" w:hAnsi="宋体" w:eastAsia="宋体" w:cs="宋体"/>
          <w:sz w:val="24"/>
          <w:szCs w:val="20"/>
        </w:rPr>
        <w:t>6.1</w:t>
      </w:r>
      <w:r>
        <w:rPr>
          <w:rFonts w:hint="eastAsia" w:ascii="宋体" w:hAnsi="宋体" w:eastAsia="宋体" w:cs="宋体"/>
          <w:bCs/>
          <w:sz w:val="24"/>
          <w:szCs w:val="20"/>
        </w:rPr>
        <w:t>投标人须单独保证，采购人在中华人民共和国境内使用投标货物、资料、技术、服务或其任何一部分时，享有不受限制的无偿使用权，不会产生因第三方提出侵犯其专利权、商标权或其它知识产权而引起的法律或经济纠纷。如无此单独保证，投标人投标文件属无效投标。如投标人不拥有相应的知识产权，则在投标报价中必须包括合法获取该知识产权的一切相关费用。</w:t>
      </w:r>
      <w:r>
        <w:rPr>
          <w:rFonts w:hint="eastAsia" w:ascii="宋体" w:hAnsi="宋体" w:eastAsia="宋体" w:cs="宋体"/>
          <w:sz w:val="24"/>
          <w:szCs w:val="20"/>
        </w:rPr>
        <w:t>如因此导致采购人损失的，投标人须承担全部赔偿责任。</w:t>
      </w:r>
    </w:p>
    <w:p w14:paraId="0055F5EE">
      <w:pPr>
        <w:spacing w:line="360" w:lineRule="auto"/>
        <w:ind w:firstLine="549"/>
        <w:rPr>
          <w:rFonts w:ascii="宋体" w:hAnsi="宋体" w:eastAsia="宋体" w:cs="宋体"/>
          <w:bCs/>
          <w:sz w:val="24"/>
          <w:szCs w:val="20"/>
        </w:rPr>
      </w:pPr>
      <w:r>
        <w:rPr>
          <w:rFonts w:hint="eastAsia" w:ascii="宋体" w:hAnsi="宋体" w:eastAsia="宋体" w:cs="宋体"/>
          <w:bCs/>
          <w:sz w:val="24"/>
          <w:szCs w:val="20"/>
        </w:rPr>
        <w:t>6.2投标人如欲在项目实施过程中采用自有知识成果，须在投标文件中声明，并提供相关知识产权证明文件。使用该知识成果后，投标人须提供开发接口和开发手册等技术文档。</w:t>
      </w:r>
    </w:p>
    <w:p w14:paraId="2818BDDB">
      <w:pPr>
        <w:spacing w:line="360" w:lineRule="auto"/>
        <w:ind w:firstLine="549"/>
        <w:rPr>
          <w:rFonts w:ascii="宋体" w:hAnsi="宋体" w:eastAsia="宋体" w:cs="宋体"/>
          <w:b/>
          <w:sz w:val="24"/>
          <w:szCs w:val="20"/>
        </w:rPr>
      </w:pPr>
      <w:r>
        <w:rPr>
          <w:rFonts w:hint="eastAsia" w:ascii="宋体" w:hAnsi="宋体" w:eastAsia="宋体" w:cs="宋体"/>
          <w:b/>
          <w:sz w:val="24"/>
          <w:szCs w:val="20"/>
        </w:rPr>
        <w:t>7.纪律与保密</w:t>
      </w:r>
    </w:p>
    <w:p w14:paraId="36CCD701">
      <w:pPr>
        <w:spacing w:line="360" w:lineRule="auto"/>
        <w:ind w:firstLine="549"/>
        <w:rPr>
          <w:rFonts w:ascii="宋体" w:hAnsi="宋体" w:eastAsia="宋体" w:cs="宋体"/>
          <w:sz w:val="24"/>
          <w:szCs w:val="20"/>
        </w:rPr>
      </w:pPr>
      <w:r>
        <w:rPr>
          <w:rFonts w:hint="eastAsia" w:ascii="宋体" w:hAnsi="宋体" w:eastAsia="宋体" w:cs="宋体"/>
          <w:sz w:val="24"/>
          <w:szCs w:val="20"/>
        </w:rPr>
        <w:t>7.1投标人的投标行为应遵守中国的有关法律、法规和规章。</w:t>
      </w:r>
    </w:p>
    <w:p w14:paraId="0F29B2A7">
      <w:pPr>
        <w:spacing w:line="360" w:lineRule="auto"/>
        <w:ind w:firstLine="549"/>
        <w:rPr>
          <w:rFonts w:ascii="宋体" w:hAnsi="宋体" w:eastAsia="宋体" w:cs="宋体"/>
          <w:sz w:val="24"/>
          <w:szCs w:val="20"/>
        </w:rPr>
      </w:pPr>
      <w:r>
        <w:rPr>
          <w:rFonts w:hint="eastAsia" w:ascii="宋体" w:hAnsi="宋体" w:eastAsia="宋体" w:cs="宋体"/>
          <w:sz w:val="24"/>
          <w:szCs w:val="20"/>
        </w:rPr>
        <w:t>7.2投标人不得相互串通投标报价，不得妨碍其他投标人的公平竞争，不得损害采购人或其他投标人的合法权益，投标人不得以向采购人、评委会成员行贿或者采取其他不正当手段谋取中标。</w:t>
      </w:r>
    </w:p>
    <w:p w14:paraId="703B9ED3">
      <w:pPr>
        <w:spacing w:line="360" w:lineRule="auto"/>
        <w:ind w:firstLine="549"/>
        <w:rPr>
          <w:rFonts w:ascii="宋体" w:hAnsi="宋体" w:eastAsia="宋体" w:cs="宋体"/>
          <w:sz w:val="24"/>
          <w:szCs w:val="20"/>
        </w:rPr>
      </w:pPr>
      <w:r>
        <w:rPr>
          <w:rFonts w:hint="eastAsia" w:ascii="宋体" w:hAnsi="宋体" w:eastAsia="宋体" w:cs="宋体"/>
          <w:sz w:val="24"/>
          <w:szCs w:val="20"/>
        </w:rPr>
        <w:t>7.2.1有下列情形之一的，属于投标人相互串通投标：</w:t>
      </w:r>
    </w:p>
    <w:p w14:paraId="3BA4C4B7">
      <w:pPr>
        <w:spacing w:line="360" w:lineRule="auto"/>
        <w:ind w:firstLine="549"/>
        <w:rPr>
          <w:rFonts w:ascii="宋体" w:hAnsi="宋体" w:eastAsia="宋体" w:cs="宋体"/>
          <w:sz w:val="24"/>
          <w:szCs w:val="20"/>
        </w:rPr>
      </w:pPr>
      <w:r>
        <w:rPr>
          <w:rFonts w:hint="eastAsia" w:ascii="宋体" w:hAnsi="宋体" w:eastAsia="宋体" w:cs="宋体"/>
          <w:sz w:val="24"/>
          <w:szCs w:val="20"/>
        </w:rPr>
        <w:t>7.2.1.1不同投标人的投标文件由同一单位或者个人编制；</w:t>
      </w:r>
    </w:p>
    <w:p w14:paraId="07C61C57">
      <w:pPr>
        <w:spacing w:line="360" w:lineRule="auto"/>
        <w:ind w:firstLine="549"/>
        <w:rPr>
          <w:rFonts w:ascii="宋体" w:hAnsi="宋体" w:eastAsia="宋体" w:cs="宋体"/>
          <w:sz w:val="24"/>
          <w:szCs w:val="20"/>
        </w:rPr>
      </w:pPr>
      <w:r>
        <w:rPr>
          <w:rFonts w:hint="eastAsia" w:ascii="宋体" w:hAnsi="宋体" w:eastAsia="宋体" w:cs="宋体"/>
          <w:sz w:val="24"/>
          <w:szCs w:val="20"/>
        </w:rPr>
        <w:t>7.2.1.2不同投标人委托同一单位或者个人办理投标事宜；</w:t>
      </w:r>
    </w:p>
    <w:p w14:paraId="553D56B7">
      <w:pPr>
        <w:spacing w:line="360" w:lineRule="auto"/>
        <w:ind w:firstLine="549"/>
        <w:rPr>
          <w:rFonts w:ascii="宋体" w:hAnsi="宋体" w:eastAsia="宋体" w:cs="宋体"/>
          <w:sz w:val="24"/>
          <w:szCs w:val="20"/>
        </w:rPr>
      </w:pPr>
      <w:r>
        <w:rPr>
          <w:rFonts w:hint="eastAsia" w:ascii="宋体" w:hAnsi="宋体" w:eastAsia="宋体" w:cs="宋体"/>
          <w:sz w:val="24"/>
          <w:szCs w:val="20"/>
        </w:rPr>
        <w:t>7.2.1.3不同投标人的投标文件载明的项目管理成员或者联系人员为同一人；</w:t>
      </w:r>
    </w:p>
    <w:p w14:paraId="71B8CCD2">
      <w:pPr>
        <w:spacing w:line="360" w:lineRule="auto"/>
        <w:ind w:firstLine="549"/>
        <w:rPr>
          <w:rFonts w:ascii="宋体" w:hAnsi="宋体" w:eastAsia="宋体" w:cs="宋体"/>
          <w:sz w:val="24"/>
          <w:szCs w:val="20"/>
        </w:rPr>
      </w:pPr>
      <w:r>
        <w:rPr>
          <w:rFonts w:hint="eastAsia" w:ascii="宋体" w:hAnsi="宋体" w:eastAsia="宋体" w:cs="宋体"/>
          <w:sz w:val="24"/>
          <w:szCs w:val="20"/>
        </w:rPr>
        <w:t>7.2.1.4不同投标人的投标文件异常一致或者投标报价呈规律性差异；</w:t>
      </w:r>
    </w:p>
    <w:p w14:paraId="4E131783">
      <w:pPr>
        <w:spacing w:line="360" w:lineRule="auto"/>
        <w:ind w:firstLine="549"/>
        <w:rPr>
          <w:rFonts w:ascii="宋体" w:hAnsi="宋体" w:eastAsia="宋体" w:cs="宋体"/>
          <w:sz w:val="24"/>
          <w:szCs w:val="20"/>
        </w:rPr>
      </w:pPr>
      <w:r>
        <w:rPr>
          <w:rFonts w:hint="eastAsia" w:ascii="宋体" w:hAnsi="宋体" w:eastAsia="宋体" w:cs="宋体"/>
          <w:sz w:val="24"/>
          <w:szCs w:val="20"/>
        </w:rPr>
        <w:t>7.2.1.5不同投标人的投标文件相互混装。</w:t>
      </w:r>
    </w:p>
    <w:p w14:paraId="49D7FE70">
      <w:pPr>
        <w:spacing w:line="360" w:lineRule="auto"/>
        <w:ind w:firstLine="549"/>
        <w:rPr>
          <w:rFonts w:ascii="宋体" w:hAnsi="宋体" w:eastAsia="宋体" w:cs="宋体"/>
          <w:sz w:val="24"/>
          <w:szCs w:val="20"/>
        </w:rPr>
      </w:pPr>
      <w:r>
        <w:rPr>
          <w:rFonts w:hint="eastAsia" w:ascii="宋体" w:hAnsi="宋体" w:eastAsia="宋体" w:cs="宋体"/>
          <w:sz w:val="24"/>
          <w:szCs w:val="20"/>
        </w:rPr>
        <w:t>7.3在确定中标人之前，投标人不得与采购人就投标价格、投标方案等实质性内容进行谈判，也不得私下接触评委会成员。</w:t>
      </w:r>
    </w:p>
    <w:p w14:paraId="13A69DD7">
      <w:pPr>
        <w:spacing w:line="360" w:lineRule="auto"/>
        <w:ind w:firstLine="549"/>
        <w:rPr>
          <w:rFonts w:ascii="宋体" w:hAnsi="宋体" w:eastAsia="宋体" w:cs="宋体"/>
          <w:sz w:val="24"/>
          <w:szCs w:val="20"/>
        </w:rPr>
      </w:pPr>
      <w:r>
        <w:rPr>
          <w:rFonts w:hint="eastAsia" w:ascii="宋体" w:hAnsi="宋体" w:eastAsia="宋体" w:cs="宋体"/>
          <w:sz w:val="24"/>
          <w:szCs w:val="20"/>
        </w:rPr>
        <w:t>7.4在确定中标人之前，投标人试图在投标文件审查、澄清、比较和评价时对评委会、采购人和采购中心施加任何影响都可能导致其投标无效。</w:t>
      </w:r>
    </w:p>
    <w:p w14:paraId="78913CA2">
      <w:pPr>
        <w:spacing w:line="360" w:lineRule="auto"/>
        <w:ind w:firstLine="549"/>
        <w:rPr>
          <w:rFonts w:ascii="宋体" w:hAnsi="宋体" w:eastAsia="宋体" w:cs="宋体"/>
          <w:b/>
          <w:bCs/>
          <w:sz w:val="24"/>
          <w:szCs w:val="20"/>
        </w:rPr>
      </w:pPr>
      <w:r>
        <w:rPr>
          <w:rFonts w:hint="eastAsia" w:ascii="宋体" w:hAnsi="宋体" w:eastAsia="宋体" w:cs="宋体"/>
          <w:sz w:val="24"/>
          <w:szCs w:val="20"/>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19842877">
      <w:pPr>
        <w:spacing w:line="360" w:lineRule="auto"/>
        <w:ind w:firstLine="549"/>
        <w:rPr>
          <w:rFonts w:ascii="宋体" w:hAnsi="宋体" w:eastAsia="宋体" w:cs="宋体"/>
          <w:b/>
          <w:sz w:val="24"/>
          <w:szCs w:val="20"/>
        </w:rPr>
      </w:pPr>
      <w:r>
        <w:rPr>
          <w:rFonts w:hint="eastAsia" w:ascii="宋体" w:hAnsi="宋体" w:eastAsia="宋体" w:cs="宋体"/>
          <w:b/>
          <w:sz w:val="24"/>
          <w:szCs w:val="20"/>
        </w:rPr>
        <w:t>8.联合体投标</w:t>
      </w:r>
    </w:p>
    <w:p w14:paraId="0A1BAC33">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不接受联合体投标</w:t>
      </w:r>
    </w:p>
    <w:p w14:paraId="4E4C8ABD">
      <w:pPr>
        <w:spacing w:line="360" w:lineRule="auto"/>
        <w:ind w:firstLine="482" w:firstLineChars="200"/>
        <w:rPr>
          <w:rFonts w:ascii="宋体" w:hAnsi="宋体" w:eastAsia="宋体" w:cs="宋体"/>
          <w:b/>
          <w:bCs/>
          <w:sz w:val="24"/>
          <w:szCs w:val="20"/>
        </w:rPr>
      </w:pPr>
      <w:r>
        <w:rPr>
          <w:rFonts w:hint="eastAsia" w:ascii="宋体" w:hAnsi="宋体" w:eastAsia="宋体" w:cs="宋体"/>
          <w:b/>
          <w:bCs/>
          <w:sz w:val="24"/>
          <w:szCs w:val="20"/>
        </w:rPr>
        <w:t>9.投标品牌</w:t>
      </w:r>
    </w:p>
    <w:p w14:paraId="13596884">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528084A2">
      <w:pPr>
        <w:spacing w:line="360" w:lineRule="auto"/>
        <w:ind w:firstLine="525"/>
        <w:rPr>
          <w:rFonts w:ascii="宋体" w:hAnsi="宋体" w:eastAsia="宋体" w:cs="宋体"/>
          <w:b/>
          <w:bCs/>
          <w:sz w:val="24"/>
          <w:szCs w:val="20"/>
        </w:rPr>
      </w:pPr>
      <w:r>
        <w:rPr>
          <w:rFonts w:hint="eastAsia" w:ascii="宋体" w:hAnsi="宋体" w:eastAsia="宋体" w:cs="宋体"/>
          <w:b/>
          <w:bCs/>
          <w:sz w:val="24"/>
          <w:szCs w:val="20"/>
        </w:rPr>
        <w:t>10.投标专用章的效力</w:t>
      </w:r>
    </w:p>
    <w:p w14:paraId="3E54B40A">
      <w:pPr>
        <w:spacing w:line="360" w:lineRule="auto"/>
        <w:ind w:firstLine="525"/>
        <w:rPr>
          <w:rFonts w:ascii="宋体" w:hAnsi="宋体" w:eastAsia="宋体" w:cs="宋体"/>
          <w:sz w:val="24"/>
          <w:szCs w:val="20"/>
        </w:rPr>
      </w:pPr>
      <w:r>
        <w:rPr>
          <w:rFonts w:hint="eastAsia" w:ascii="宋体" w:hAnsi="宋体" w:eastAsia="宋体" w:cs="宋体"/>
          <w:sz w:val="24"/>
          <w:szCs w:val="20"/>
        </w:rPr>
        <w:t>10.1招标文件中明确要求加盖电子签章的，投标人必须加盖投标人电子签章。</w:t>
      </w:r>
    </w:p>
    <w:p w14:paraId="73A13906">
      <w:pPr>
        <w:spacing w:line="360" w:lineRule="auto"/>
        <w:ind w:firstLine="550"/>
        <w:rPr>
          <w:rFonts w:ascii="宋体" w:hAnsi="宋体" w:eastAsia="宋体" w:cs="宋体"/>
          <w:b/>
          <w:bCs/>
          <w:sz w:val="24"/>
          <w:szCs w:val="20"/>
        </w:rPr>
      </w:pPr>
      <w:r>
        <w:rPr>
          <w:rFonts w:hint="eastAsia" w:ascii="宋体" w:hAnsi="宋体" w:eastAsia="宋体" w:cs="宋体"/>
          <w:b/>
          <w:bCs/>
          <w:sz w:val="24"/>
          <w:szCs w:val="20"/>
        </w:rPr>
        <w:t>11.合同标的转让</w:t>
      </w:r>
    </w:p>
    <w:p w14:paraId="111EDF54">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 xml:space="preserve">11.1合同未约定或者未经采购人同意，中标人不得向他人转让中标项目，也不得将中标项目肢解后分别向他人转让。 </w:t>
      </w:r>
    </w:p>
    <w:p w14:paraId="3D3A1245">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32EF951">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11.3中标人应当就分包项目向采购人负责，接受分包的人就分包项目承担连带责任。</w:t>
      </w:r>
    </w:p>
    <w:p w14:paraId="6037CFFE">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11.4未经政府采购管理部门批准，进口设备不得转包。</w:t>
      </w:r>
    </w:p>
    <w:p w14:paraId="29A00D99">
      <w:pPr>
        <w:spacing w:line="360" w:lineRule="auto"/>
        <w:ind w:firstLine="525" w:firstLineChars="218"/>
        <w:rPr>
          <w:rFonts w:ascii="宋体" w:hAnsi="宋体" w:eastAsia="宋体" w:cs="宋体"/>
          <w:sz w:val="24"/>
          <w:szCs w:val="20"/>
        </w:rPr>
      </w:pPr>
      <w:r>
        <w:rPr>
          <w:rFonts w:hint="eastAsia" w:ascii="宋体" w:hAnsi="宋体" w:eastAsia="宋体" w:cs="宋体"/>
          <w:b/>
          <w:bCs/>
          <w:sz w:val="24"/>
          <w:szCs w:val="20"/>
        </w:rPr>
        <w:t>12.会员信息库</w:t>
      </w:r>
    </w:p>
    <w:p w14:paraId="00768D0F">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4E9EAD8">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3EB153F">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为确保投标文件通过评审，投标人应及时对入库资料进行补充、更新。</w:t>
      </w:r>
    </w:p>
    <w:p w14:paraId="5652F3AB">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如因前款原因未通过本项目评委会评审，由投标人承担全部责任。</w:t>
      </w:r>
    </w:p>
    <w:p w14:paraId="5F6C8BA0">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12.3网上会员库中文字资料与扫描件资料不一致时，以扫描件资料为准。</w:t>
      </w:r>
    </w:p>
    <w:p w14:paraId="20FD351C">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12.4有关会员库的更多信息，请登陆周口市公共资源交易中心网查询。</w:t>
      </w:r>
    </w:p>
    <w:p w14:paraId="6B5D09D2">
      <w:pPr>
        <w:spacing w:line="360" w:lineRule="auto"/>
        <w:ind w:firstLine="550"/>
        <w:rPr>
          <w:rFonts w:ascii="宋体" w:hAnsi="宋体" w:eastAsia="宋体" w:cs="宋体"/>
          <w:b/>
          <w:bCs/>
          <w:sz w:val="24"/>
          <w:szCs w:val="20"/>
        </w:rPr>
      </w:pPr>
      <w:r>
        <w:rPr>
          <w:rFonts w:hint="eastAsia" w:ascii="宋体" w:hAnsi="宋体" w:eastAsia="宋体" w:cs="宋体"/>
          <w:b/>
          <w:bCs/>
          <w:sz w:val="24"/>
          <w:szCs w:val="20"/>
        </w:rPr>
        <w:t>13.采购信息的发布</w:t>
      </w:r>
    </w:p>
    <w:p w14:paraId="32B06A3E">
      <w:pPr>
        <w:spacing w:line="360" w:lineRule="auto"/>
        <w:ind w:firstLine="550"/>
        <w:rPr>
          <w:rFonts w:ascii="宋体" w:hAnsi="宋体" w:eastAsia="宋体" w:cs="宋体"/>
          <w:sz w:val="28"/>
          <w:szCs w:val="20"/>
        </w:rPr>
      </w:pPr>
      <w:r>
        <w:rPr>
          <w:rFonts w:hint="eastAsia" w:ascii="宋体" w:hAnsi="宋体" w:eastAsia="宋体" w:cs="宋体"/>
          <w:sz w:val="24"/>
          <w:szCs w:val="20"/>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eastAsia="宋体" w:cs="宋体"/>
          <w:sz w:val="24"/>
          <w:szCs w:val="20"/>
        </w:rPr>
        <w:t>http://jyzx.zhoukou.gov.cn</w:t>
      </w:r>
      <w:r>
        <w:rPr>
          <w:rFonts w:hint="eastAsia" w:ascii="宋体" w:hAnsi="宋体" w:eastAsia="宋体" w:cs="宋体"/>
          <w:sz w:val="24"/>
          <w:szCs w:val="20"/>
        </w:rPr>
        <w:fldChar w:fldCharType="end"/>
      </w:r>
      <w:r>
        <w:rPr>
          <w:rFonts w:hint="eastAsia" w:ascii="宋体" w:hAnsi="宋体" w:eastAsia="宋体" w:cs="宋体"/>
          <w:sz w:val="24"/>
          <w:szCs w:val="20"/>
        </w:rPr>
        <w:t>)及河南省政府采购网（www.hngp.gov.cn），以下简称“网站”。</w:t>
      </w:r>
    </w:p>
    <w:p w14:paraId="3F06C2BC">
      <w:pPr>
        <w:keepNext/>
        <w:keepLines/>
        <w:spacing w:before="260" w:after="260" w:line="360" w:lineRule="auto"/>
        <w:ind w:firstLine="3418" w:firstLineChars="1216"/>
        <w:outlineLvl w:val="2"/>
        <w:rPr>
          <w:rFonts w:ascii="宋体" w:hAnsi="宋体" w:eastAsia="宋体" w:cs="宋体"/>
          <w:b/>
          <w:bCs/>
          <w:sz w:val="28"/>
          <w:szCs w:val="32"/>
        </w:rPr>
      </w:pPr>
      <w:bookmarkStart w:id="75" w:name="_Hlt509649669"/>
      <w:bookmarkEnd w:id="75"/>
      <w:bookmarkStart w:id="76" w:name="_Hlt509649795"/>
      <w:bookmarkEnd w:id="76"/>
      <w:bookmarkStart w:id="77" w:name="_Hlt509650333"/>
      <w:bookmarkEnd w:id="77"/>
      <w:bookmarkStart w:id="78" w:name="_Hlt509649678"/>
      <w:bookmarkEnd w:id="78"/>
      <w:bookmarkStart w:id="79" w:name="_Hlt509650936"/>
      <w:bookmarkEnd w:id="79"/>
      <w:bookmarkStart w:id="80" w:name="_Hlt509650929"/>
      <w:bookmarkEnd w:id="80"/>
      <w:bookmarkStart w:id="81" w:name="_Hlt526418153"/>
      <w:bookmarkEnd w:id="81"/>
      <w:bookmarkStart w:id="82" w:name="_Hlt509650116"/>
      <w:bookmarkEnd w:id="82"/>
      <w:bookmarkStart w:id="83" w:name="_Hlt509650961"/>
      <w:bookmarkEnd w:id="83"/>
      <w:bookmarkStart w:id="84" w:name="_Hlt509650103"/>
      <w:bookmarkEnd w:id="84"/>
      <w:bookmarkStart w:id="85" w:name="_Hlt509649645"/>
      <w:bookmarkEnd w:id="85"/>
      <w:bookmarkStart w:id="86" w:name="_Hlt509649330"/>
      <w:bookmarkEnd w:id="86"/>
      <w:bookmarkStart w:id="87" w:name="_Hlt509650690"/>
      <w:bookmarkEnd w:id="87"/>
      <w:bookmarkStart w:id="88" w:name="_Hlt509650932"/>
      <w:bookmarkEnd w:id="88"/>
      <w:bookmarkStart w:id="89" w:name="_Toc40975443"/>
      <w:bookmarkStart w:id="90" w:name="_Toc5653"/>
      <w:bookmarkStart w:id="91" w:name="_Toc7614"/>
      <w:bookmarkStart w:id="92" w:name="_Toc16689"/>
      <w:bookmarkStart w:id="93" w:name="_Toc527725923"/>
      <w:r>
        <w:rPr>
          <w:rFonts w:hint="eastAsia" w:ascii="宋体" w:hAnsi="宋体" w:eastAsia="宋体" w:cs="宋体"/>
          <w:b/>
          <w:bCs/>
          <w:sz w:val="28"/>
          <w:szCs w:val="32"/>
        </w:rPr>
        <w:t>二．招标文件</w:t>
      </w:r>
      <w:bookmarkEnd w:id="89"/>
      <w:bookmarkEnd w:id="90"/>
      <w:bookmarkEnd w:id="91"/>
      <w:bookmarkEnd w:id="92"/>
      <w:bookmarkEnd w:id="93"/>
      <w:bookmarkStart w:id="94" w:name="_Hlt509650361"/>
      <w:bookmarkEnd w:id="94"/>
      <w:bookmarkStart w:id="95" w:name="_Hlt509649930"/>
      <w:bookmarkEnd w:id="95"/>
      <w:bookmarkStart w:id="96" w:name="_Hlt509649791"/>
      <w:bookmarkEnd w:id="96"/>
    </w:p>
    <w:p w14:paraId="65312ECA">
      <w:pPr>
        <w:spacing w:line="360" w:lineRule="auto"/>
        <w:ind w:firstLine="549"/>
        <w:rPr>
          <w:rFonts w:ascii="宋体" w:hAnsi="宋体" w:eastAsia="宋体" w:cs="宋体"/>
          <w:b/>
          <w:sz w:val="24"/>
          <w:szCs w:val="20"/>
        </w:rPr>
      </w:pPr>
      <w:bookmarkStart w:id="97" w:name="_Hlt509650734"/>
      <w:bookmarkEnd w:id="97"/>
      <w:r>
        <w:rPr>
          <w:rFonts w:hint="eastAsia" w:ascii="宋体" w:hAnsi="宋体" w:eastAsia="宋体" w:cs="宋体"/>
          <w:b/>
          <w:sz w:val="24"/>
          <w:szCs w:val="20"/>
        </w:rPr>
        <w:t>14.招标文件构成</w:t>
      </w:r>
    </w:p>
    <w:p w14:paraId="02CC00A7">
      <w:pPr>
        <w:spacing w:line="360" w:lineRule="auto"/>
        <w:ind w:firstLine="549"/>
        <w:rPr>
          <w:rFonts w:ascii="宋体" w:hAnsi="宋体" w:eastAsia="宋体" w:cs="宋体"/>
          <w:sz w:val="24"/>
          <w:szCs w:val="20"/>
        </w:rPr>
      </w:pPr>
      <w:r>
        <w:rPr>
          <w:rFonts w:hint="eastAsia" w:ascii="宋体" w:hAnsi="宋体" w:eastAsia="宋体" w:cs="宋体"/>
          <w:sz w:val="24"/>
          <w:szCs w:val="20"/>
        </w:rPr>
        <w:t>14.1招标文件包括以下部分：</w:t>
      </w:r>
    </w:p>
    <w:p w14:paraId="1C1C442F">
      <w:pPr>
        <w:spacing w:line="360" w:lineRule="auto"/>
        <w:ind w:firstLine="523" w:firstLineChars="218"/>
        <w:rPr>
          <w:rFonts w:ascii="宋体" w:hAnsi="宋体" w:eastAsia="宋体" w:cs="宋体"/>
          <w:bCs/>
          <w:sz w:val="24"/>
          <w:szCs w:val="20"/>
        </w:rPr>
      </w:pPr>
      <w:r>
        <w:rPr>
          <w:rFonts w:hint="eastAsia" w:ascii="宋体" w:hAnsi="宋体" w:eastAsia="宋体" w:cs="宋体"/>
          <w:sz w:val="24"/>
          <w:szCs w:val="20"/>
        </w:rPr>
        <w:t>14.1.1第一章：</w:t>
      </w:r>
      <w:r>
        <w:rPr>
          <w:rFonts w:hint="eastAsia" w:ascii="宋体" w:hAnsi="宋体" w:eastAsia="宋体" w:cs="宋体"/>
          <w:bCs/>
          <w:sz w:val="24"/>
          <w:szCs w:val="20"/>
        </w:rPr>
        <w:t>投标邀请（招标公告）；</w:t>
      </w:r>
    </w:p>
    <w:p w14:paraId="6F2EF0FA">
      <w:pPr>
        <w:spacing w:line="360" w:lineRule="auto"/>
        <w:ind w:firstLine="523" w:firstLineChars="218"/>
        <w:rPr>
          <w:rFonts w:ascii="宋体" w:hAnsi="宋体" w:eastAsia="宋体" w:cs="宋体"/>
          <w:bCs/>
          <w:sz w:val="24"/>
          <w:szCs w:val="20"/>
        </w:rPr>
      </w:pPr>
      <w:r>
        <w:rPr>
          <w:rFonts w:hint="eastAsia" w:ascii="宋体" w:hAnsi="宋体" w:eastAsia="宋体" w:cs="宋体"/>
          <w:sz w:val="24"/>
          <w:szCs w:val="20"/>
        </w:rPr>
        <w:t>14.1.2第二章：</w:t>
      </w:r>
      <w:bookmarkStart w:id="98" w:name="_Hlt509650925"/>
      <w:bookmarkEnd w:id="98"/>
      <w:r>
        <w:rPr>
          <w:rFonts w:hint="eastAsia" w:ascii="宋体" w:hAnsi="宋体" w:eastAsia="宋体" w:cs="宋体"/>
          <w:bCs/>
          <w:sz w:val="24"/>
          <w:szCs w:val="20"/>
        </w:rPr>
        <w:t>投标人须知前附表；</w:t>
      </w:r>
    </w:p>
    <w:p w14:paraId="2560AC98">
      <w:pPr>
        <w:spacing w:line="360" w:lineRule="auto"/>
        <w:ind w:firstLine="523" w:firstLineChars="218"/>
        <w:rPr>
          <w:rFonts w:ascii="宋体" w:hAnsi="宋体" w:eastAsia="宋体" w:cs="宋体"/>
          <w:bCs/>
          <w:sz w:val="24"/>
          <w:szCs w:val="20"/>
        </w:rPr>
      </w:pPr>
      <w:r>
        <w:rPr>
          <w:rFonts w:hint="eastAsia" w:ascii="宋体" w:hAnsi="宋体" w:eastAsia="宋体" w:cs="宋体"/>
          <w:sz w:val="24"/>
          <w:szCs w:val="20"/>
        </w:rPr>
        <w:t>14.1.3第三章：</w:t>
      </w:r>
      <w:r>
        <w:rPr>
          <w:rFonts w:hint="eastAsia" w:ascii="宋体" w:hAnsi="宋体" w:eastAsia="宋体" w:cs="宋体"/>
          <w:bCs/>
          <w:sz w:val="24"/>
          <w:szCs w:val="20"/>
        </w:rPr>
        <w:t>需求一览表；</w:t>
      </w:r>
    </w:p>
    <w:p w14:paraId="6395452A">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14.1.4第四章：</w:t>
      </w:r>
      <w:r>
        <w:rPr>
          <w:rFonts w:hint="eastAsia" w:ascii="宋体" w:hAnsi="宋体" w:eastAsia="宋体" w:cs="宋体"/>
          <w:bCs/>
          <w:sz w:val="24"/>
          <w:szCs w:val="20"/>
        </w:rPr>
        <w:t>评标办法；</w:t>
      </w:r>
    </w:p>
    <w:p w14:paraId="2B327418">
      <w:pPr>
        <w:spacing w:line="360" w:lineRule="auto"/>
        <w:ind w:firstLine="523" w:firstLineChars="218"/>
        <w:rPr>
          <w:rFonts w:ascii="宋体" w:hAnsi="宋体" w:eastAsia="宋体" w:cs="宋体"/>
          <w:bCs/>
          <w:sz w:val="24"/>
          <w:szCs w:val="20"/>
        </w:rPr>
      </w:pPr>
      <w:r>
        <w:rPr>
          <w:rFonts w:hint="eastAsia" w:ascii="宋体" w:hAnsi="宋体" w:eastAsia="宋体" w:cs="宋体"/>
          <w:sz w:val="24"/>
          <w:szCs w:val="20"/>
        </w:rPr>
        <w:t>14.1.5第五章：</w:t>
      </w:r>
      <w:r>
        <w:rPr>
          <w:rFonts w:hint="eastAsia" w:ascii="宋体" w:hAnsi="宋体" w:eastAsia="宋体" w:cs="宋体"/>
          <w:bCs/>
          <w:sz w:val="24"/>
          <w:szCs w:val="20"/>
        </w:rPr>
        <w:t>投标人须知；</w:t>
      </w:r>
    </w:p>
    <w:p w14:paraId="6A384774">
      <w:pPr>
        <w:spacing w:line="360" w:lineRule="auto"/>
        <w:ind w:firstLine="523" w:firstLineChars="218"/>
        <w:rPr>
          <w:rFonts w:ascii="宋体" w:hAnsi="宋体" w:eastAsia="宋体" w:cs="宋体"/>
          <w:bCs/>
          <w:sz w:val="24"/>
          <w:szCs w:val="20"/>
        </w:rPr>
      </w:pPr>
      <w:r>
        <w:rPr>
          <w:rFonts w:hint="eastAsia" w:ascii="宋体" w:hAnsi="宋体" w:eastAsia="宋体" w:cs="宋体"/>
          <w:sz w:val="24"/>
          <w:szCs w:val="20"/>
        </w:rPr>
        <w:t>14.1.6第六章：</w:t>
      </w:r>
      <w:r>
        <w:rPr>
          <w:rFonts w:hint="eastAsia" w:ascii="宋体" w:hAnsi="宋体" w:eastAsia="宋体" w:cs="宋体"/>
          <w:bCs/>
          <w:sz w:val="24"/>
          <w:szCs w:val="20"/>
        </w:rPr>
        <w:t>采购合同；</w:t>
      </w:r>
    </w:p>
    <w:p w14:paraId="7A9D7022">
      <w:pPr>
        <w:spacing w:line="360" w:lineRule="auto"/>
        <w:ind w:firstLine="523" w:firstLineChars="218"/>
        <w:rPr>
          <w:rFonts w:ascii="宋体" w:hAnsi="宋体" w:eastAsia="宋体" w:cs="宋体"/>
          <w:bCs/>
          <w:sz w:val="24"/>
          <w:szCs w:val="20"/>
        </w:rPr>
      </w:pPr>
      <w:r>
        <w:rPr>
          <w:rFonts w:hint="eastAsia" w:ascii="宋体" w:hAnsi="宋体" w:eastAsia="宋体" w:cs="宋体"/>
          <w:sz w:val="24"/>
          <w:szCs w:val="20"/>
        </w:rPr>
        <w:t>14.1.7第七章：</w:t>
      </w:r>
      <w:r>
        <w:rPr>
          <w:rFonts w:hint="eastAsia" w:ascii="宋体" w:hAnsi="宋体" w:eastAsia="宋体" w:cs="宋体"/>
          <w:bCs/>
          <w:sz w:val="24"/>
          <w:szCs w:val="20"/>
        </w:rPr>
        <w:t>投标文件格式；</w:t>
      </w:r>
    </w:p>
    <w:p w14:paraId="124035C4">
      <w:pPr>
        <w:spacing w:line="360" w:lineRule="auto"/>
        <w:ind w:firstLine="523" w:firstLineChars="218"/>
        <w:rPr>
          <w:rFonts w:ascii="宋体" w:hAnsi="宋体" w:eastAsia="宋体" w:cs="宋体"/>
          <w:sz w:val="24"/>
          <w:szCs w:val="20"/>
        </w:rPr>
      </w:pPr>
      <w:r>
        <w:rPr>
          <w:rFonts w:hint="eastAsia" w:ascii="宋体" w:hAnsi="宋体" w:eastAsia="宋体" w:cs="宋体"/>
          <w:bCs/>
          <w:sz w:val="24"/>
          <w:szCs w:val="20"/>
        </w:rPr>
        <w:t>14.1.8周口市公共资源交易中心政府采购中心发布的</w:t>
      </w:r>
      <w:r>
        <w:rPr>
          <w:rFonts w:hint="eastAsia" w:ascii="宋体" w:hAnsi="宋体" w:eastAsia="宋体" w:cs="宋体"/>
          <w:sz w:val="24"/>
          <w:szCs w:val="20"/>
        </w:rPr>
        <w:t>图纸、答疑、补遗、补充通知等。</w:t>
      </w:r>
    </w:p>
    <w:p w14:paraId="1E04C3F3">
      <w:pPr>
        <w:spacing w:line="360" w:lineRule="auto"/>
        <w:ind w:firstLine="549"/>
        <w:rPr>
          <w:rFonts w:ascii="宋体" w:hAnsi="宋体" w:eastAsia="宋体" w:cs="宋体"/>
          <w:sz w:val="24"/>
          <w:szCs w:val="20"/>
        </w:rPr>
      </w:pPr>
      <w:r>
        <w:rPr>
          <w:rFonts w:hint="eastAsia" w:ascii="宋体" w:hAnsi="宋体" w:eastAsia="宋体" w:cs="宋体"/>
          <w:sz w:val="24"/>
          <w:szCs w:val="20"/>
        </w:rPr>
        <w:t>14.2 投标人应认真阅读招标文件中所有的事项、格式、条件、条款和规范等要求。</w:t>
      </w:r>
    </w:p>
    <w:p w14:paraId="19ABD963">
      <w:pPr>
        <w:spacing w:line="360" w:lineRule="auto"/>
        <w:ind w:firstLine="550"/>
        <w:rPr>
          <w:rFonts w:ascii="宋体" w:hAnsi="宋体" w:eastAsia="宋体" w:cs="宋体"/>
          <w:sz w:val="24"/>
          <w:szCs w:val="20"/>
        </w:rPr>
      </w:pPr>
      <w:r>
        <w:rPr>
          <w:rFonts w:hint="eastAsia" w:ascii="宋体" w:hAnsi="宋体" w:eastAsia="宋体" w:cs="宋体"/>
          <w:sz w:val="24"/>
          <w:szCs w:val="20"/>
        </w:rPr>
        <w:t>14.3投标人应当按照招标文件的要求编制投标文件。投标文件应对招标文件提出的要求和条件作出实质性响应。</w:t>
      </w:r>
    </w:p>
    <w:p w14:paraId="1E59B0F9">
      <w:pPr>
        <w:spacing w:line="360" w:lineRule="auto"/>
        <w:ind w:firstLine="550"/>
        <w:rPr>
          <w:rFonts w:ascii="宋体" w:hAnsi="宋体" w:eastAsia="宋体" w:cs="宋体"/>
          <w:sz w:val="24"/>
          <w:szCs w:val="20"/>
        </w:rPr>
      </w:pPr>
      <w:r>
        <w:rPr>
          <w:rFonts w:hint="eastAsia" w:ascii="宋体" w:hAnsi="宋体" w:eastAsia="宋体" w:cs="宋体"/>
          <w:sz w:val="24"/>
          <w:szCs w:val="20"/>
        </w:rPr>
        <w:t>14.4投标人获取招标文件后，应仔细检查招标文件的所有内容，如有残缺等问题应在获得招标文件3日内向</w:t>
      </w:r>
      <w:r>
        <w:rPr>
          <w:rFonts w:hint="eastAsia" w:ascii="宋体" w:hAnsi="宋体" w:eastAsia="宋体" w:cs="宋体"/>
          <w:bCs/>
          <w:sz w:val="24"/>
          <w:szCs w:val="20"/>
        </w:rPr>
        <w:t>周口市公共资源交易中心政府采购中心或采购人</w:t>
      </w:r>
      <w:r>
        <w:rPr>
          <w:rFonts w:hint="eastAsia" w:ascii="宋体" w:hAnsi="宋体" w:eastAsia="宋体" w:cs="宋体"/>
          <w:sz w:val="24"/>
          <w:szCs w:val="20"/>
        </w:rPr>
        <w:t>提出，否则，由此引起的损失由投标人自行承担。</w:t>
      </w:r>
    </w:p>
    <w:p w14:paraId="1834CD7E">
      <w:pPr>
        <w:spacing w:line="360" w:lineRule="auto"/>
        <w:ind w:firstLine="550"/>
        <w:rPr>
          <w:rFonts w:ascii="宋体" w:hAnsi="宋体" w:eastAsia="宋体" w:cs="宋体"/>
          <w:sz w:val="24"/>
          <w:szCs w:val="20"/>
        </w:rPr>
      </w:pPr>
      <w:r>
        <w:rPr>
          <w:rFonts w:hint="eastAsia" w:ascii="宋体" w:hAnsi="宋体" w:eastAsia="宋体" w:cs="宋体"/>
          <w:sz w:val="24"/>
          <w:szCs w:val="20"/>
        </w:rPr>
        <w:t>15.招标文件的澄清与修改</w:t>
      </w:r>
    </w:p>
    <w:p w14:paraId="5C103993">
      <w:pPr>
        <w:spacing w:line="360" w:lineRule="auto"/>
        <w:ind w:firstLine="550"/>
        <w:rPr>
          <w:rFonts w:ascii="宋体" w:hAnsi="宋体" w:eastAsia="宋体" w:cs="宋体"/>
          <w:sz w:val="24"/>
          <w:szCs w:val="20"/>
        </w:rPr>
      </w:pPr>
      <w:r>
        <w:rPr>
          <w:rFonts w:hint="eastAsia" w:ascii="宋体" w:hAnsi="宋体" w:eastAsia="宋体" w:cs="宋体"/>
          <w:sz w:val="24"/>
          <w:szCs w:val="20"/>
        </w:rPr>
        <w:t>15.1</w:t>
      </w:r>
      <w:r>
        <w:rPr>
          <w:rFonts w:hint="eastAsia" w:ascii="宋体" w:hAnsi="宋体" w:eastAsia="宋体" w:cs="宋体"/>
          <w:bCs/>
          <w:sz w:val="24"/>
          <w:szCs w:val="20"/>
        </w:rPr>
        <w:t>周口市公共资源交易中心政府采购中心或采购人</w:t>
      </w:r>
      <w:r>
        <w:rPr>
          <w:rFonts w:hint="eastAsia" w:ascii="宋体" w:hAnsi="宋体" w:eastAsia="宋体" w:cs="宋体"/>
          <w:sz w:val="24"/>
          <w:szCs w:val="20"/>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hint="eastAsia" w:ascii="宋体" w:hAnsi="宋体" w:eastAsia="宋体" w:cs="宋体"/>
          <w:bCs/>
          <w:sz w:val="24"/>
          <w:szCs w:val="20"/>
        </w:rPr>
        <w:t>周口市公共资源交易中心政府采购中心或采购人</w:t>
      </w:r>
      <w:r>
        <w:rPr>
          <w:rFonts w:hint="eastAsia" w:ascii="宋体" w:hAnsi="宋体" w:eastAsia="宋体" w:cs="宋体"/>
          <w:sz w:val="24"/>
          <w:szCs w:val="20"/>
        </w:rPr>
        <w:t>不承担投标人未及时关注相关信息引发的相关责任。</w:t>
      </w:r>
    </w:p>
    <w:p w14:paraId="54CE6AEA">
      <w:pPr>
        <w:spacing w:line="360" w:lineRule="auto"/>
        <w:ind w:firstLine="550"/>
        <w:rPr>
          <w:rFonts w:ascii="宋体" w:hAnsi="宋体" w:eastAsia="宋体" w:cs="宋体"/>
          <w:sz w:val="24"/>
          <w:szCs w:val="20"/>
        </w:rPr>
      </w:pPr>
      <w:r>
        <w:rPr>
          <w:rFonts w:hint="eastAsia" w:ascii="宋体" w:hAnsi="宋体" w:eastAsia="宋体" w:cs="宋体"/>
          <w:sz w:val="24"/>
          <w:szCs w:val="20"/>
        </w:rPr>
        <w:t>15.2在投标截止时间前，</w:t>
      </w:r>
      <w:r>
        <w:rPr>
          <w:rFonts w:hint="eastAsia" w:ascii="宋体" w:hAnsi="宋体" w:eastAsia="宋体" w:cs="宋体"/>
          <w:bCs/>
          <w:sz w:val="24"/>
          <w:szCs w:val="20"/>
        </w:rPr>
        <w:t>采购人</w:t>
      </w:r>
      <w:r>
        <w:rPr>
          <w:rFonts w:hint="eastAsia" w:ascii="宋体" w:hAnsi="宋体" w:eastAsia="宋体" w:cs="宋体"/>
          <w:sz w:val="24"/>
          <w:szCs w:val="20"/>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szCs w:val="20"/>
        </w:rPr>
        <w:t>采购人</w:t>
      </w:r>
      <w:r>
        <w:rPr>
          <w:rFonts w:hint="eastAsia" w:ascii="宋体" w:hAnsi="宋体" w:eastAsia="宋体" w:cs="宋体"/>
          <w:sz w:val="24"/>
          <w:szCs w:val="20"/>
        </w:rPr>
        <w:t>和投标人在投标截止期方面的全部权力、责任和义务，将适用于延长后新的投标截止期。</w:t>
      </w:r>
    </w:p>
    <w:p w14:paraId="5C6B5655">
      <w:pPr>
        <w:spacing w:line="360" w:lineRule="auto"/>
        <w:ind w:firstLine="550"/>
        <w:rPr>
          <w:rFonts w:ascii="宋体" w:hAnsi="宋体" w:eastAsia="宋体" w:cs="宋体"/>
          <w:sz w:val="28"/>
          <w:szCs w:val="20"/>
        </w:rPr>
      </w:pPr>
      <w:r>
        <w:rPr>
          <w:rFonts w:hint="eastAsia" w:ascii="宋体" w:hAnsi="宋体" w:eastAsia="宋体" w:cs="宋体"/>
          <w:sz w:val="24"/>
          <w:szCs w:val="20"/>
        </w:rPr>
        <w:t>15.3特殊情况下，</w:t>
      </w:r>
      <w:r>
        <w:rPr>
          <w:rFonts w:hint="eastAsia" w:ascii="宋体" w:hAnsi="宋体" w:eastAsia="宋体" w:cs="宋体"/>
          <w:bCs/>
          <w:sz w:val="24"/>
          <w:szCs w:val="20"/>
        </w:rPr>
        <w:t>采购人</w:t>
      </w:r>
      <w:r>
        <w:rPr>
          <w:rFonts w:hint="eastAsia" w:ascii="宋体" w:hAnsi="宋体" w:eastAsia="宋体" w:cs="宋体"/>
          <w:sz w:val="24"/>
          <w:szCs w:val="20"/>
        </w:rPr>
        <w:t>发布澄清、更正或更改公告后，可不改变投标截止时间和开标时间。</w:t>
      </w:r>
    </w:p>
    <w:p w14:paraId="229080D4">
      <w:pPr>
        <w:keepNext/>
        <w:keepLines/>
        <w:spacing w:before="260" w:after="260" w:line="360" w:lineRule="auto"/>
        <w:ind w:firstLine="2715" w:firstLineChars="966"/>
        <w:outlineLvl w:val="2"/>
        <w:rPr>
          <w:rFonts w:ascii="宋体" w:hAnsi="宋体" w:eastAsia="宋体" w:cs="宋体"/>
          <w:b/>
          <w:bCs/>
          <w:sz w:val="28"/>
          <w:szCs w:val="32"/>
        </w:rPr>
      </w:pPr>
      <w:bookmarkStart w:id="99" w:name="_Hlt509650697"/>
      <w:bookmarkEnd w:id="99"/>
      <w:bookmarkStart w:id="100" w:name="_Hlt509649724"/>
      <w:bookmarkEnd w:id="100"/>
      <w:bookmarkStart w:id="101" w:name="_Hlt510342861"/>
      <w:bookmarkEnd w:id="101"/>
      <w:bookmarkStart w:id="102" w:name="_Toc25639"/>
      <w:bookmarkStart w:id="103" w:name="_Toc29307"/>
      <w:bookmarkStart w:id="104" w:name="_Toc40975444"/>
      <w:bookmarkStart w:id="105" w:name="_Toc527725924"/>
      <w:bookmarkStart w:id="106" w:name="_Toc30687"/>
      <w:r>
        <w:rPr>
          <w:rFonts w:hint="eastAsia" w:ascii="宋体" w:hAnsi="宋体" w:eastAsia="宋体" w:cs="宋体"/>
          <w:b/>
          <w:bCs/>
          <w:sz w:val="28"/>
          <w:szCs w:val="32"/>
        </w:rPr>
        <w:t>三．投标文件的编制</w:t>
      </w:r>
      <w:bookmarkEnd w:id="102"/>
      <w:bookmarkEnd w:id="103"/>
      <w:bookmarkEnd w:id="104"/>
      <w:bookmarkEnd w:id="105"/>
      <w:bookmarkEnd w:id="106"/>
    </w:p>
    <w:p w14:paraId="3A595101">
      <w:pPr>
        <w:spacing w:line="360" w:lineRule="auto"/>
        <w:ind w:firstLine="550"/>
        <w:rPr>
          <w:rFonts w:ascii="宋体" w:hAnsi="宋体" w:eastAsia="宋体" w:cs="宋体"/>
          <w:b/>
          <w:sz w:val="24"/>
          <w:szCs w:val="20"/>
        </w:rPr>
      </w:pPr>
      <w:r>
        <w:rPr>
          <w:rFonts w:hint="eastAsia" w:ascii="宋体" w:hAnsi="宋体" w:eastAsia="宋体" w:cs="宋体"/>
          <w:b/>
          <w:sz w:val="24"/>
          <w:szCs w:val="20"/>
        </w:rPr>
        <w:t>16.投标文件构成与格式</w:t>
      </w:r>
    </w:p>
    <w:p w14:paraId="6207EA1C">
      <w:pPr>
        <w:spacing w:line="360" w:lineRule="auto"/>
        <w:ind w:firstLine="550"/>
        <w:rPr>
          <w:rFonts w:ascii="宋体" w:hAnsi="宋体" w:eastAsia="宋体" w:cs="宋体"/>
          <w:sz w:val="24"/>
          <w:szCs w:val="20"/>
        </w:rPr>
      </w:pPr>
      <w:bookmarkStart w:id="107" w:name="_Hlt509650345"/>
      <w:bookmarkEnd w:id="107"/>
      <w:r>
        <w:rPr>
          <w:rFonts w:hint="eastAsia" w:ascii="宋体" w:hAnsi="宋体" w:eastAsia="宋体" w:cs="宋体"/>
          <w:sz w:val="24"/>
          <w:szCs w:val="20"/>
        </w:rPr>
        <w:t>16.1投标文件是对招标文件的实质性响应及承诺文件。</w:t>
      </w:r>
    </w:p>
    <w:p w14:paraId="6FB7D7BF">
      <w:pPr>
        <w:spacing w:line="360" w:lineRule="auto"/>
        <w:ind w:firstLine="550"/>
        <w:jc w:val="left"/>
        <w:rPr>
          <w:rFonts w:ascii="宋体" w:hAnsi="宋体" w:eastAsia="宋体" w:cs="宋体"/>
          <w:sz w:val="24"/>
          <w:szCs w:val="20"/>
        </w:rPr>
      </w:pPr>
      <w:r>
        <w:rPr>
          <w:rFonts w:hint="eastAsia" w:ascii="宋体" w:hAnsi="宋体" w:eastAsia="宋体" w:cs="宋体"/>
          <w:sz w:val="24"/>
          <w:szCs w:val="20"/>
        </w:rPr>
        <w:t>16.2</w:t>
      </w:r>
      <w:r>
        <w:rPr>
          <w:rFonts w:hint="eastAsia" w:ascii="宋体" w:hAnsi="宋体" w:eastAsia="宋体" w:cs="宋体"/>
          <w:bCs/>
          <w:sz w:val="24"/>
          <w:szCs w:val="20"/>
        </w:rPr>
        <w:t>除非注明“投标人可自行制作格式”，投标文件应使用招标文件提供的格式。</w:t>
      </w:r>
    </w:p>
    <w:p w14:paraId="45F40D4F">
      <w:pPr>
        <w:spacing w:line="360" w:lineRule="auto"/>
        <w:ind w:firstLine="550"/>
        <w:rPr>
          <w:rFonts w:ascii="宋体" w:hAnsi="宋体" w:eastAsia="宋体" w:cs="宋体"/>
          <w:sz w:val="24"/>
          <w:szCs w:val="20"/>
        </w:rPr>
      </w:pPr>
      <w:r>
        <w:rPr>
          <w:rFonts w:hint="eastAsia" w:ascii="宋体" w:hAnsi="宋体" w:eastAsia="宋体" w:cs="宋体"/>
          <w:bCs/>
          <w:sz w:val="24"/>
          <w:szCs w:val="20"/>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31E55FF">
      <w:pPr>
        <w:spacing w:line="360" w:lineRule="auto"/>
        <w:ind w:firstLine="550"/>
        <w:rPr>
          <w:rFonts w:ascii="宋体" w:hAnsi="宋体" w:eastAsia="宋体" w:cs="宋体"/>
          <w:sz w:val="24"/>
          <w:szCs w:val="20"/>
        </w:rPr>
      </w:pPr>
      <w:r>
        <w:rPr>
          <w:rFonts w:hint="eastAsia" w:ascii="宋体" w:hAnsi="宋体" w:eastAsia="宋体" w:cs="宋体"/>
          <w:sz w:val="24"/>
          <w:szCs w:val="20"/>
        </w:rPr>
        <w:t>16.4除非招标文件另有规定，投标文件应使用中华人民共和国法定计量单位。</w:t>
      </w:r>
    </w:p>
    <w:p w14:paraId="06F73C46">
      <w:pPr>
        <w:spacing w:line="360" w:lineRule="auto"/>
        <w:ind w:firstLine="550"/>
        <w:rPr>
          <w:rFonts w:ascii="宋体" w:hAnsi="宋体" w:eastAsia="宋体" w:cs="宋体"/>
          <w:sz w:val="24"/>
          <w:szCs w:val="20"/>
        </w:rPr>
      </w:pPr>
      <w:r>
        <w:rPr>
          <w:rFonts w:hint="eastAsia" w:ascii="宋体" w:hAnsi="宋体" w:eastAsia="宋体" w:cs="宋体"/>
          <w:sz w:val="24"/>
          <w:szCs w:val="20"/>
        </w:rPr>
        <w:t>16.5除非招标文件另有规定，投标文件应使用人民币填报所有报价。允许以多种货币报价的，应当按照中国银行在开标日公布的汇率中间价换算成人民币。</w:t>
      </w:r>
    </w:p>
    <w:p w14:paraId="536053D0">
      <w:pPr>
        <w:spacing w:line="360" w:lineRule="auto"/>
        <w:ind w:firstLine="550"/>
        <w:rPr>
          <w:rFonts w:ascii="宋体" w:hAnsi="宋体" w:eastAsia="宋体" w:cs="宋体"/>
          <w:sz w:val="24"/>
          <w:szCs w:val="20"/>
        </w:rPr>
      </w:pPr>
      <w:r>
        <w:rPr>
          <w:rFonts w:hint="eastAsia" w:ascii="宋体" w:hAnsi="宋体" w:eastAsia="宋体" w:cs="宋体"/>
          <w:sz w:val="24"/>
          <w:szCs w:val="20"/>
        </w:rPr>
        <w:t>16.6投标文件应编制连续页码，除特殊规格的图纸或方案、图片资料等外，均应按A4规格制作。</w:t>
      </w:r>
    </w:p>
    <w:p w14:paraId="07B831D3">
      <w:pPr>
        <w:spacing w:line="360" w:lineRule="auto"/>
        <w:ind w:firstLine="550"/>
        <w:rPr>
          <w:rFonts w:ascii="宋体" w:hAnsi="宋体" w:eastAsia="宋体" w:cs="宋体"/>
          <w:sz w:val="24"/>
          <w:szCs w:val="20"/>
        </w:rPr>
      </w:pPr>
      <w:r>
        <w:rPr>
          <w:rFonts w:hint="eastAsia" w:ascii="宋体" w:hAnsi="宋体" w:eastAsia="宋体" w:cs="宋体"/>
          <w:sz w:val="24"/>
          <w:szCs w:val="20"/>
        </w:rPr>
        <w:t>16.7电报、电话、传真形式的投标概不接受。</w:t>
      </w:r>
    </w:p>
    <w:p w14:paraId="72FD351F">
      <w:pPr>
        <w:spacing w:line="360" w:lineRule="auto"/>
        <w:ind w:firstLine="550"/>
        <w:rPr>
          <w:rFonts w:ascii="Times New Roman" w:hAnsi="Times New Roman" w:eastAsia="宋体" w:cs="Times New Roman"/>
          <w:szCs w:val="20"/>
        </w:rPr>
      </w:pPr>
      <w:r>
        <w:rPr>
          <w:rFonts w:hint="eastAsia" w:ascii="宋体" w:hAnsi="宋体" w:eastAsia="宋体" w:cs="宋体"/>
          <w:sz w:val="24"/>
          <w:szCs w:val="20"/>
        </w:rPr>
        <w:t>16.8电子投标文件制作，见周口市公共资源交易中心网站下载中心版块《投标单位-电子投标文件视频制作手册》的相关规定。</w:t>
      </w:r>
    </w:p>
    <w:p w14:paraId="6BDE6AA5">
      <w:pPr>
        <w:spacing w:line="360" w:lineRule="auto"/>
        <w:ind w:firstLine="550"/>
        <w:rPr>
          <w:rFonts w:ascii="宋体" w:hAnsi="宋体" w:eastAsia="宋体" w:cs="宋体"/>
          <w:sz w:val="24"/>
          <w:szCs w:val="20"/>
        </w:rPr>
      </w:pPr>
      <w:r>
        <w:rPr>
          <w:rFonts w:hint="eastAsia" w:ascii="宋体" w:hAnsi="宋体" w:eastAsia="宋体" w:cs="宋体"/>
          <w:b/>
          <w:sz w:val="24"/>
          <w:szCs w:val="20"/>
        </w:rPr>
        <w:t>17.报价</w:t>
      </w:r>
    </w:p>
    <w:p w14:paraId="2877DE33">
      <w:pPr>
        <w:spacing w:line="360" w:lineRule="auto"/>
        <w:ind w:firstLine="550"/>
        <w:rPr>
          <w:rFonts w:ascii="宋体" w:hAnsi="宋体" w:eastAsia="宋体" w:cs="宋体"/>
          <w:sz w:val="24"/>
          <w:szCs w:val="20"/>
        </w:rPr>
      </w:pPr>
      <w:r>
        <w:rPr>
          <w:rFonts w:hint="eastAsia" w:ascii="宋体" w:hAnsi="宋体" w:eastAsia="宋体" w:cs="宋体"/>
          <w:sz w:val="24"/>
          <w:szCs w:val="20"/>
        </w:rPr>
        <w:t>17.1投标人应以“包”为报价的基本单位。若整个需求分为若干包，则投标人可选择其中的部分或所有包报价。包内所有项目均应报价（免费赠送的除外），否则将导致投标无效。</w:t>
      </w:r>
    </w:p>
    <w:p w14:paraId="47D37104">
      <w:pPr>
        <w:spacing w:line="360" w:lineRule="auto"/>
        <w:ind w:firstLine="550"/>
        <w:rPr>
          <w:rFonts w:ascii="宋体" w:hAnsi="宋体" w:eastAsia="宋体" w:cs="宋体"/>
          <w:sz w:val="24"/>
          <w:szCs w:val="20"/>
        </w:rPr>
      </w:pPr>
      <w:r>
        <w:rPr>
          <w:rFonts w:hint="eastAsia" w:ascii="宋体" w:hAnsi="宋体" w:eastAsia="宋体" w:cs="宋体"/>
          <w:sz w:val="24"/>
          <w:szCs w:val="20"/>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365A6BF6">
      <w:pPr>
        <w:spacing w:line="360" w:lineRule="auto"/>
        <w:ind w:firstLine="550"/>
        <w:rPr>
          <w:rFonts w:ascii="宋体" w:hAnsi="宋体" w:eastAsia="宋体" w:cs="宋体"/>
          <w:sz w:val="24"/>
          <w:szCs w:val="20"/>
        </w:rPr>
      </w:pPr>
      <w:r>
        <w:rPr>
          <w:rFonts w:hint="eastAsia" w:ascii="宋体" w:hAnsi="宋体" w:eastAsia="宋体" w:cs="宋体"/>
          <w:sz w:val="24"/>
          <w:szCs w:val="20"/>
        </w:rPr>
        <w:t>17.3投标人应在投标文件中注明拟提供服务的单价明细和总价。</w:t>
      </w:r>
    </w:p>
    <w:p w14:paraId="7BEC46A8">
      <w:pPr>
        <w:spacing w:line="360" w:lineRule="auto"/>
        <w:ind w:firstLine="550"/>
        <w:rPr>
          <w:rFonts w:ascii="宋体" w:hAnsi="宋体" w:eastAsia="宋体" w:cs="宋体"/>
          <w:sz w:val="24"/>
          <w:szCs w:val="20"/>
        </w:rPr>
      </w:pPr>
      <w:r>
        <w:rPr>
          <w:rFonts w:hint="eastAsia" w:ascii="宋体" w:hAnsi="宋体" w:eastAsia="宋体" w:cs="宋体"/>
          <w:sz w:val="24"/>
          <w:szCs w:val="20"/>
        </w:rPr>
        <w:t>17.4除非招标文件另有规定，每一包只允许有一个最终报价，任何有选择的报价或替代方案将导致投标无效。</w:t>
      </w:r>
    </w:p>
    <w:p w14:paraId="5071AF0A">
      <w:pPr>
        <w:spacing w:line="360" w:lineRule="auto"/>
        <w:ind w:firstLine="550"/>
        <w:rPr>
          <w:rFonts w:ascii="宋体" w:hAnsi="宋体" w:eastAsia="宋体" w:cs="宋体"/>
          <w:sz w:val="24"/>
          <w:szCs w:val="20"/>
        </w:rPr>
      </w:pPr>
      <w:r>
        <w:rPr>
          <w:rFonts w:hint="eastAsia" w:ascii="宋体" w:hAnsi="宋体" w:eastAsia="宋体" w:cs="宋体"/>
          <w:sz w:val="24"/>
          <w:szCs w:val="20"/>
        </w:rPr>
        <w:t>17.5采购人不建议投标人采用总价优惠或以总价百分比优惠的方式进行投标报价，其优惠可直接计算并体现在各项投标报价的单价中。</w:t>
      </w:r>
    </w:p>
    <w:p w14:paraId="0E7441FC">
      <w:pPr>
        <w:spacing w:line="360" w:lineRule="auto"/>
        <w:ind w:firstLine="550"/>
        <w:rPr>
          <w:rFonts w:ascii="宋体" w:hAnsi="宋体" w:eastAsia="宋体" w:cs="宋体"/>
          <w:sz w:val="24"/>
          <w:szCs w:val="20"/>
        </w:rPr>
      </w:pPr>
      <w:r>
        <w:rPr>
          <w:rFonts w:hint="eastAsia" w:ascii="宋体" w:hAnsi="宋体" w:eastAsia="宋体" w:cs="宋体"/>
          <w:sz w:val="24"/>
          <w:szCs w:val="20"/>
        </w:rPr>
        <w:t>17.6除政策性文件规定以外，投标人所报价格在合同实施期间不因市场变化因素而变动。</w:t>
      </w:r>
    </w:p>
    <w:p w14:paraId="31312B02">
      <w:pPr>
        <w:spacing w:line="360" w:lineRule="auto"/>
        <w:ind w:firstLine="549"/>
        <w:rPr>
          <w:rFonts w:ascii="宋体" w:hAnsi="宋体" w:eastAsia="宋体" w:cs="宋体"/>
          <w:b/>
          <w:bCs/>
          <w:sz w:val="24"/>
          <w:szCs w:val="20"/>
        </w:rPr>
      </w:pPr>
      <w:r>
        <w:rPr>
          <w:rFonts w:hint="eastAsia" w:ascii="宋体" w:hAnsi="宋体" w:eastAsia="宋体" w:cs="宋体"/>
          <w:b/>
          <w:bCs/>
          <w:sz w:val="24"/>
          <w:szCs w:val="20"/>
        </w:rPr>
        <w:t>18.投标内容填写及说明</w:t>
      </w:r>
    </w:p>
    <w:p w14:paraId="4F5B0DDA">
      <w:pPr>
        <w:spacing w:line="360" w:lineRule="auto"/>
        <w:ind w:firstLine="549"/>
        <w:rPr>
          <w:rFonts w:ascii="宋体" w:hAnsi="宋体" w:eastAsia="宋体" w:cs="宋体"/>
          <w:sz w:val="24"/>
          <w:szCs w:val="20"/>
          <w:u w:val="single"/>
        </w:rPr>
      </w:pPr>
      <w:r>
        <w:rPr>
          <w:rFonts w:hint="eastAsia" w:ascii="宋体" w:hAnsi="宋体" w:eastAsia="宋体" w:cs="宋体"/>
          <w:sz w:val="24"/>
          <w:szCs w:val="20"/>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6508D820">
      <w:pPr>
        <w:spacing w:line="360" w:lineRule="auto"/>
        <w:ind w:firstLine="549"/>
        <w:rPr>
          <w:rFonts w:ascii="宋体" w:hAnsi="宋体" w:eastAsia="宋体" w:cs="宋体"/>
          <w:sz w:val="24"/>
          <w:szCs w:val="20"/>
        </w:rPr>
      </w:pPr>
      <w:r>
        <w:rPr>
          <w:rFonts w:hint="eastAsia" w:ascii="宋体" w:hAnsi="宋体" w:eastAsia="宋体" w:cs="宋体"/>
          <w:sz w:val="24"/>
          <w:szCs w:val="20"/>
        </w:rPr>
        <w:t>18.2投标人应在投标文件中提交招标文件要求的有关证明文件（扫描或影印件上传），作为其投标文件的一部分。</w:t>
      </w:r>
    </w:p>
    <w:p w14:paraId="1AC4568C">
      <w:pPr>
        <w:spacing w:line="360" w:lineRule="auto"/>
        <w:ind w:firstLine="549"/>
        <w:rPr>
          <w:rFonts w:ascii="宋体" w:hAnsi="宋体" w:eastAsia="宋体" w:cs="宋体"/>
          <w:sz w:val="24"/>
          <w:szCs w:val="20"/>
        </w:rPr>
      </w:pPr>
      <w:r>
        <w:rPr>
          <w:rFonts w:hint="eastAsia" w:ascii="宋体" w:hAnsi="宋体" w:eastAsia="宋体" w:cs="宋体"/>
          <w:sz w:val="24"/>
          <w:szCs w:val="20"/>
        </w:rPr>
        <w:t>18.3投标人应在投标文件中提交（以扫描件或影印件上传）招标文件要求的所有服务的合格性以及符合招标文件规定的证明文件（可以是手册、图纸和资料）等，并作为其投标文件的一部分。包括：</w:t>
      </w:r>
    </w:p>
    <w:p w14:paraId="7BD8A069">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18.3.1服务主要性能（内容）的详细描述；</w:t>
      </w:r>
    </w:p>
    <w:p w14:paraId="18D9B736">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18.3.2保证所投服务正常、安全、连续运行期间所需的所有备品、备件及专用工具的详细清单。</w:t>
      </w:r>
    </w:p>
    <w:p w14:paraId="68FCF7D0">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18.4投标文件应编排有序、内容齐全、不得任意涂改或增删。如有错漏处必须修改，应在修改处加盖投标人电子公章。</w:t>
      </w:r>
    </w:p>
    <w:p w14:paraId="23594CB2">
      <w:pPr>
        <w:spacing w:line="360" w:lineRule="auto"/>
        <w:ind w:firstLine="549"/>
        <w:rPr>
          <w:rFonts w:ascii="宋体" w:hAnsi="宋体" w:eastAsia="宋体" w:cs="宋体"/>
          <w:b/>
          <w:sz w:val="24"/>
          <w:szCs w:val="20"/>
        </w:rPr>
      </w:pPr>
      <w:r>
        <w:rPr>
          <w:rFonts w:hint="eastAsia" w:ascii="宋体" w:hAnsi="宋体" w:eastAsia="宋体" w:cs="宋体"/>
          <w:b/>
          <w:sz w:val="24"/>
          <w:szCs w:val="20"/>
        </w:rPr>
        <w:t>19.投标保证金（免收）</w:t>
      </w:r>
    </w:p>
    <w:p w14:paraId="641A3D97">
      <w:pPr>
        <w:spacing w:line="360" w:lineRule="auto"/>
        <w:ind w:firstLine="550"/>
        <w:rPr>
          <w:rFonts w:ascii="宋体" w:hAnsi="宋体" w:eastAsia="宋体" w:cs="宋体"/>
          <w:b/>
          <w:sz w:val="24"/>
          <w:szCs w:val="20"/>
        </w:rPr>
      </w:pPr>
      <w:r>
        <w:rPr>
          <w:rFonts w:hint="eastAsia" w:ascii="宋体" w:hAnsi="宋体" w:eastAsia="宋体" w:cs="宋体"/>
          <w:b/>
          <w:sz w:val="24"/>
          <w:szCs w:val="20"/>
        </w:rPr>
        <w:t>20.投标有效期</w:t>
      </w:r>
    </w:p>
    <w:p w14:paraId="347D5E8E">
      <w:pPr>
        <w:spacing w:line="360" w:lineRule="auto"/>
        <w:ind w:firstLine="550"/>
        <w:rPr>
          <w:rFonts w:ascii="宋体" w:hAnsi="宋体" w:eastAsia="宋体" w:cs="宋体"/>
          <w:sz w:val="24"/>
          <w:szCs w:val="20"/>
        </w:rPr>
      </w:pPr>
      <w:r>
        <w:rPr>
          <w:rFonts w:hint="eastAsia" w:ascii="宋体" w:hAnsi="宋体" w:eastAsia="宋体" w:cs="宋体"/>
          <w:sz w:val="24"/>
          <w:szCs w:val="20"/>
        </w:rPr>
        <w:t>20.1为保证采购人有足够的时间完成评标和与中标人签订合同，规定投标有效期。投标有效期期限见投标人须知前附表。</w:t>
      </w:r>
    </w:p>
    <w:p w14:paraId="236991D1">
      <w:pPr>
        <w:spacing w:line="360" w:lineRule="auto"/>
        <w:ind w:firstLine="550"/>
        <w:rPr>
          <w:rFonts w:ascii="宋体" w:hAnsi="宋体" w:eastAsia="宋体" w:cs="宋体"/>
          <w:sz w:val="24"/>
          <w:szCs w:val="20"/>
        </w:rPr>
      </w:pPr>
      <w:r>
        <w:rPr>
          <w:rFonts w:hint="eastAsia" w:ascii="宋体" w:hAnsi="宋体" w:eastAsia="宋体" w:cs="宋体"/>
          <w:sz w:val="24"/>
          <w:szCs w:val="20"/>
        </w:rPr>
        <w:t>20.2在投标有效期内，投标人的投标保持有效，投标人不得要求撤销或修改其投标文件。</w:t>
      </w:r>
    </w:p>
    <w:p w14:paraId="6D64DF19">
      <w:pPr>
        <w:spacing w:line="360" w:lineRule="auto"/>
        <w:ind w:firstLine="550"/>
        <w:rPr>
          <w:rFonts w:ascii="宋体" w:hAnsi="宋体" w:eastAsia="宋体" w:cs="宋体"/>
          <w:sz w:val="24"/>
          <w:szCs w:val="20"/>
        </w:rPr>
      </w:pPr>
      <w:r>
        <w:rPr>
          <w:rFonts w:hint="eastAsia" w:ascii="宋体" w:hAnsi="宋体" w:eastAsia="宋体" w:cs="宋体"/>
          <w:sz w:val="24"/>
          <w:szCs w:val="20"/>
        </w:rPr>
        <w:t>20.3投标有效期从投标截止日起计算。</w:t>
      </w:r>
    </w:p>
    <w:p w14:paraId="443D38AF">
      <w:pPr>
        <w:spacing w:line="360" w:lineRule="auto"/>
        <w:ind w:firstLine="550"/>
        <w:rPr>
          <w:rFonts w:ascii="宋体" w:hAnsi="宋体" w:eastAsia="宋体" w:cs="宋体"/>
          <w:sz w:val="24"/>
          <w:szCs w:val="20"/>
        </w:rPr>
      </w:pPr>
      <w:r>
        <w:rPr>
          <w:rFonts w:hint="eastAsia" w:ascii="宋体" w:hAnsi="宋体" w:eastAsia="宋体" w:cs="宋体"/>
          <w:sz w:val="24"/>
          <w:szCs w:val="20"/>
        </w:rPr>
        <w:t>20.4在原定投标有效期满之前，如果出现特殊情况，</w:t>
      </w:r>
      <w:r>
        <w:rPr>
          <w:rFonts w:hint="eastAsia" w:ascii="宋体" w:hAnsi="宋体" w:eastAsia="宋体" w:cs="宋体"/>
          <w:bCs/>
          <w:sz w:val="24"/>
          <w:szCs w:val="20"/>
        </w:rPr>
        <w:t>采购人</w:t>
      </w:r>
      <w:r>
        <w:rPr>
          <w:rFonts w:hint="eastAsia" w:ascii="宋体" w:hAnsi="宋体" w:eastAsia="宋体" w:cs="宋体"/>
          <w:sz w:val="24"/>
          <w:szCs w:val="20"/>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7981506">
      <w:pPr>
        <w:spacing w:line="360" w:lineRule="auto"/>
        <w:ind w:firstLine="550"/>
        <w:rPr>
          <w:rFonts w:ascii="宋体" w:hAnsi="宋体" w:eastAsia="宋体" w:cs="宋体"/>
          <w:b/>
          <w:sz w:val="24"/>
          <w:szCs w:val="20"/>
        </w:rPr>
      </w:pPr>
      <w:r>
        <w:rPr>
          <w:rFonts w:hint="eastAsia" w:ascii="宋体" w:hAnsi="宋体" w:eastAsia="宋体" w:cs="宋体"/>
          <w:b/>
          <w:sz w:val="24"/>
          <w:szCs w:val="20"/>
        </w:rPr>
        <w:t>21.投标文件份数和签署</w:t>
      </w:r>
    </w:p>
    <w:p w14:paraId="65A2F27D">
      <w:pPr>
        <w:spacing w:line="360" w:lineRule="auto"/>
        <w:ind w:firstLine="550"/>
        <w:rPr>
          <w:rFonts w:ascii="宋体" w:hAnsi="宋体" w:eastAsia="宋体" w:cs="宋体"/>
          <w:sz w:val="24"/>
          <w:szCs w:val="20"/>
        </w:rPr>
      </w:pPr>
      <w:r>
        <w:rPr>
          <w:rFonts w:hint="eastAsia" w:ascii="宋体" w:hAnsi="宋体" w:eastAsia="宋体" w:cs="宋体"/>
          <w:sz w:val="24"/>
          <w:szCs w:val="20"/>
        </w:rPr>
        <w:t>21.1 投标人应按照投标人须知前附表的要求准备投标文件。</w:t>
      </w:r>
    </w:p>
    <w:p w14:paraId="4A7894B3">
      <w:pPr>
        <w:spacing w:line="360" w:lineRule="auto"/>
        <w:ind w:firstLine="550"/>
        <w:rPr>
          <w:rFonts w:ascii="宋体" w:hAnsi="宋体" w:eastAsia="宋体" w:cs="宋体"/>
          <w:b/>
          <w:sz w:val="24"/>
          <w:szCs w:val="20"/>
        </w:rPr>
      </w:pPr>
      <w:r>
        <w:rPr>
          <w:rFonts w:hint="eastAsia" w:ascii="宋体" w:hAnsi="宋体" w:eastAsia="宋体" w:cs="宋体"/>
          <w:sz w:val="24"/>
          <w:szCs w:val="20"/>
        </w:rPr>
        <w:t>21.2投标文件均应依招标文件要求加盖投标人电子签章</w:t>
      </w:r>
      <w:r>
        <w:rPr>
          <w:rFonts w:hint="eastAsia" w:ascii="宋体" w:hAnsi="宋体" w:eastAsia="宋体" w:cs="宋体"/>
          <w:b/>
          <w:sz w:val="24"/>
          <w:szCs w:val="20"/>
        </w:rPr>
        <w:t>。</w:t>
      </w:r>
    </w:p>
    <w:p w14:paraId="4E3DEE62">
      <w:pPr>
        <w:keepNext/>
        <w:keepLines/>
        <w:spacing w:before="260" w:after="260" w:line="360" w:lineRule="auto"/>
        <w:ind w:firstLine="2715" w:firstLineChars="966"/>
        <w:outlineLvl w:val="2"/>
        <w:rPr>
          <w:rFonts w:ascii="宋体" w:hAnsi="宋体" w:eastAsia="宋体" w:cs="宋体"/>
          <w:b/>
          <w:bCs/>
          <w:sz w:val="28"/>
          <w:szCs w:val="32"/>
        </w:rPr>
      </w:pPr>
      <w:bookmarkStart w:id="108" w:name="_Hlt509650572"/>
      <w:bookmarkEnd w:id="108"/>
      <w:bookmarkStart w:id="109" w:name="_Toc3045"/>
      <w:bookmarkStart w:id="110" w:name="_Toc26995"/>
      <w:bookmarkStart w:id="111" w:name="_Toc40975445"/>
      <w:bookmarkStart w:id="112" w:name="_Toc860"/>
      <w:bookmarkStart w:id="113" w:name="_Toc527725925"/>
      <w:r>
        <w:rPr>
          <w:rFonts w:hint="eastAsia" w:ascii="宋体" w:hAnsi="宋体" w:eastAsia="宋体" w:cs="宋体"/>
          <w:b/>
          <w:bCs/>
          <w:sz w:val="28"/>
          <w:szCs w:val="32"/>
        </w:rPr>
        <w:t>四．投标文件的递交</w:t>
      </w:r>
      <w:bookmarkEnd w:id="109"/>
      <w:bookmarkEnd w:id="110"/>
      <w:bookmarkEnd w:id="111"/>
      <w:bookmarkEnd w:id="112"/>
      <w:bookmarkEnd w:id="113"/>
      <w:bookmarkStart w:id="114" w:name="_Hlt509649414"/>
      <w:bookmarkEnd w:id="114"/>
    </w:p>
    <w:p w14:paraId="687AA232">
      <w:pPr>
        <w:spacing w:line="360" w:lineRule="auto"/>
        <w:ind w:firstLine="550"/>
        <w:rPr>
          <w:rFonts w:ascii="宋体" w:hAnsi="宋体" w:eastAsia="宋体" w:cs="宋体"/>
          <w:b/>
          <w:sz w:val="24"/>
          <w:szCs w:val="20"/>
        </w:rPr>
      </w:pPr>
      <w:r>
        <w:rPr>
          <w:rFonts w:hint="eastAsia" w:ascii="宋体" w:hAnsi="宋体" w:eastAsia="宋体" w:cs="宋体"/>
          <w:b/>
          <w:sz w:val="24"/>
          <w:szCs w:val="20"/>
        </w:rPr>
        <w:t>22.投标文件的密封和标记</w:t>
      </w:r>
    </w:p>
    <w:p w14:paraId="3F8A754C">
      <w:pPr>
        <w:spacing w:line="360" w:lineRule="auto"/>
        <w:ind w:firstLine="550"/>
        <w:rPr>
          <w:rFonts w:ascii="宋体" w:hAnsi="宋体" w:eastAsia="宋体" w:cs="宋体"/>
          <w:sz w:val="24"/>
          <w:szCs w:val="20"/>
        </w:rPr>
      </w:pPr>
      <w:r>
        <w:rPr>
          <w:rFonts w:hint="eastAsia" w:ascii="宋体" w:hAnsi="宋体" w:eastAsia="宋体" w:cs="宋体"/>
          <w:sz w:val="24"/>
          <w:szCs w:val="20"/>
        </w:rPr>
        <w:t>加密的电子投标文件的递交，见周口市公共资源交易中心网站下载中心版块《投标单位-电子投标文件视频制作手册》的相关规定。</w:t>
      </w:r>
    </w:p>
    <w:p w14:paraId="2177428D">
      <w:pPr>
        <w:spacing w:line="360" w:lineRule="auto"/>
        <w:ind w:firstLine="550"/>
        <w:rPr>
          <w:rFonts w:ascii="宋体" w:hAnsi="宋体" w:eastAsia="宋体" w:cs="宋体"/>
          <w:b/>
          <w:sz w:val="24"/>
          <w:szCs w:val="20"/>
        </w:rPr>
      </w:pPr>
      <w:r>
        <w:rPr>
          <w:rFonts w:hint="eastAsia" w:ascii="宋体" w:hAnsi="宋体" w:eastAsia="宋体" w:cs="宋体"/>
          <w:b/>
          <w:sz w:val="24"/>
          <w:szCs w:val="20"/>
        </w:rPr>
        <w:t xml:space="preserve">23.投标文件的递交 </w:t>
      </w:r>
    </w:p>
    <w:p w14:paraId="714FB01C">
      <w:pPr>
        <w:spacing w:line="360" w:lineRule="auto"/>
        <w:ind w:firstLine="550"/>
        <w:rPr>
          <w:rFonts w:ascii="宋体" w:hAnsi="宋体" w:eastAsia="宋体" w:cs="宋体"/>
          <w:sz w:val="24"/>
          <w:szCs w:val="20"/>
        </w:rPr>
      </w:pPr>
      <w:r>
        <w:rPr>
          <w:rFonts w:hint="eastAsia" w:ascii="宋体" w:hAnsi="宋体" w:eastAsia="宋体" w:cs="宋体"/>
          <w:sz w:val="24"/>
          <w:szCs w:val="20"/>
        </w:rPr>
        <w:t>23.1投标人应当在招标文件要求提交投标文件的截止时间前网上投标。</w:t>
      </w:r>
    </w:p>
    <w:p w14:paraId="3A810452">
      <w:pPr>
        <w:spacing w:line="360" w:lineRule="auto"/>
        <w:ind w:firstLine="550"/>
        <w:rPr>
          <w:rFonts w:ascii="宋体" w:hAnsi="宋体" w:eastAsia="宋体" w:cs="宋体"/>
          <w:sz w:val="24"/>
          <w:szCs w:val="20"/>
        </w:rPr>
      </w:pPr>
      <w:r>
        <w:rPr>
          <w:rFonts w:hint="eastAsia" w:ascii="宋体" w:hAnsi="宋体" w:eastAsia="宋体" w:cs="宋体"/>
          <w:sz w:val="24"/>
          <w:szCs w:val="20"/>
        </w:rPr>
        <w:t>23.2在招标文件要求提交投标文件的截止时间之后制作上传的投标文件为无效投标文件，</w:t>
      </w:r>
      <w:r>
        <w:rPr>
          <w:rFonts w:hint="eastAsia" w:ascii="宋体" w:hAnsi="宋体" w:eastAsia="宋体" w:cs="宋体"/>
          <w:bCs/>
          <w:sz w:val="24"/>
          <w:szCs w:val="20"/>
        </w:rPr>
        <w:t>采购人</w:t>
      </w:r>
      <w:r>
        <w:rPr>
          <w:rFonts w:hint="eastAsia" w:ascii="宋体" w:hAnsi="宋体" w:eastAsia="宋体" w:cs="宋体"/>
          <w:sz w:val="24"/>
          <w:szCs w:val="20"/>
        </w:rPr>
        <w:t>将拒绝接收。</w:t>
      </w:r>
    </w:p>
    <w:p w14:paraId="1974A4B9">
      <w:pPr>
        <w:spacing w:line="360" w:lineRule="auto"/>
        <w:ind w:firstLine="550"/>
        <w:rPr>
          <w:rFonts w:ascii="宋体" w:hAnsi="宋体" w:eastAsia="宋体" w:cs="宋体"/>
          <w:b/>
          <w:sz w:val="24"/>
          <w:szCs w:val="20"/>
        </w:rPr>
      </w:pPr>
      <w:r>
        <w:rPr>
          <w:rFonts w:hint="eastAsia" w:ascii="宋体" w:hAnsi="宋体" w:eastAsia="宋体" w:cs="宋体"/>
          <w:b/>
          <w:sz w:val="24"/>
          <w:szCs w:val="20"/>
        </w:rPr>
        <w:t>24.投标文件的修改和撤回</w:t>
      </w:r>
    </w:p>
    <w:p w14:paraId="6DD3145C">
      <w:pPr>
        <w:spacing w:line="360" w:lineRule="auto"/>
        <w:ind w:firstLine="550"/>
        <w:rPr>
          <w:rFonts w:ascii="宋体" w:hAnsi="宋体" w:eastAsia="宋体" w:cs="宋体"/>
          <w:sz w:val="24"/>
          <w:szCs w:val="20"/>
        </w:rPr>
      </w:pPr>
      <w:r>
        <w:rPr>
          <w:rFonts w:hint="eastAsia" w:ascii="宋体" w:hAnsi="宋体" w:eastAsia="宋体" w:cs="宋体"/>
          <w:sz w:val="24"/>
          <w:szCs w:val="20"/>
        </w:rPr>
        <w:t>投标截止日期前，投标人可以修改或撤回其投标文件；在投标截止时间后，投标人不得再要求修改或撤回其投标文件。</w:t>
      </w:r>
    </w:p>
    <w:p w14:paraId="06516569">
      <w:pPr>
        <w:keepNext/>
        <w:keepLines/>
        <w:spacing w:before="260" w:after="260" w:line="360" w:lineRule="auto"/>
        <w:ind w:firstLine="2996" w:firstLineChars="1066"/>
        <w:outlineLvl w:val="2"/>
        <w:rPr>
          <w:rFonts w:ascii="宋体" w:hAnsi="宋体" w:eastAsia="宋体" w:cs="宋体"/>
          <w:b/>
          <w:bCs/>
          <w:sz w:val="28"/>
          <w:szCs w:val="32"/>
        </w:rPr>
      </w:pPr>
      <w:bookmarkStart w:id="115" w:name="_Hlt509649294"/>
      <w:bookmarkEnd w:id="115"/>
      <w:bookmarkStart w:id="116" w:name="_Toc527725926"/>
      <w:bookmarkStart w:id="117" w:name="_Toc11404"/>
      <w:bookmarkStart w:id="118" w:name="_Toc40975446"/>
      <w:bookmarkStart w:id="119" w:name="_Toc21729"/>
      <w:bookmarkStart w:id="120" w:name="_Toc5128"/>
      <w:r>
        <w:rPr>
          <w:rFonts w:hint="eastAsia" w:ascii="宋体" w:hAnsi="宋体" w:eastAsia="宋体" w:cs="宋体"/>
          <w:b/>
          <w:bCs/>
          <w:sz w:val="28"/>
          <w:szCs w:val="32"/>
        </w:rPr>
        <w:t>五．开标与评标</w:t>
      </w:r>
      <w:bookmarkEnd w:id="116"/>
      <w:bookmarkEnd w:id="117"/>
      <w:bookmarkEnd w:id="118"/>
      <w:bookmarkEnd w:id="119"/>
      <w:bookmarkEnd w:id="120"/>
    </w:p>
    <w:p w14:paraId="7FBF9166">
      <w:pPr>
        <w:snapToGrid w:val="0"/>
        <w:spacing w:line="300" w:lineRule="auto"/>
        <w:ind w:firstLine="550"/>
        <w:rPr>
          <w:rFonts w:ascii="宋体" w:hAnsi="宋体" w:eastAsia="宋体" w:cs="宋体"/>
          <w:b/>
          <w:sz w:val="24"/>
          <w:szCs w:val="24"/>
        </w:rPr>
      </w:pPr>
      <w:r>
        <w:rPr>
          <w:rFonts w:hint="eastAsia" w:ascii="宋体" w:hAnsi="宋体" w:eastAsia="宋体" w:cs="宋体"/>
          <w:b/>
          <w:sz w:val="24"/>
          <w:szCs w:val="24"/>
        </w:rPr>
        <w:t>25.开标</w:t>
      </w:r>
    </w:p>
    <w:p w14:paraId="684E7FA6">
      <w:pPr>
        <w:spacing w:line="360" w:lineRule="auto"/>
        <w:ind w:firstLine="549"/>
        <w:rPr>
          <w:rFonts w:ascii="宋体" w:hAnsi="宋体" w:eastAsia="宋体" w:cs="宋体"/>
          <w:bCs/>
          <w:sz w:val="24"/>
          <w:szCs w:val="20"/>
        </w:rPr>
      </w:pPr>
      <w:r>
        <w:rPr>
          <w:rFonts w:hint="eastAsia" w:ascii="宋体" w:hAnsi="宋体" w:eastAsia="宋体" w:cs="宋体"/>
          <w:bCs/>
          <w:sz w:val="24"/>
          <w:szCs w:val="20"/>
        </w:rPr>
        <w:t>25.1本项目实行网上远程开标无须到现场提交投标文件。投标文件提交及解密详见周口市公共资源交易中心网</w:t>
      </w:r>
      <w:r>
        <w:rPr>
          <w:rFonts w:hint="eastAsia" w:ascii="Times New Roman" w:hAnsi="宋体" w:eastAsia="宋体" w:cs="宋体"/>
          <w:sz w:val="24"/>
          <w:szCs w:val="24"/>
        </w:rPr>
        <w:t>办事指南</w:t>
      </w:r>
      <w:r>
        <w:rPr>
          <w:rFonts w:hint="eastAsia" w:ascii="宋体" w:hAnsi="宋体" w:eastAsia="宋体" w:cs="宋体"/>
          <w:bCs/>
          <w:sz w:val="24"/>
          <w:szCs w:val="20"/>
        </w:rPr>
        <w:t>《不见面开标远程在线解密会员端操作手册操作指南》。</w:t>
      </w:r>
    </w:p>
    <w:p w14:paraId="575F28DA">
      <w:pPr>
        <w:spacing w:line="360" w:lineRule="auto"/>
        <w:ind w:firstLine="549"/>
        <w:jc w:val="left"/>
        <w:rPr>
          <w:rFonts w:ascii="宋体" w:hAnsi="宋体" w:eastAsia="宋体" w:cs="宋体"/>
          <w:bCs/>
          <w:sz w:val="24"/>
          <w:szCs w:val="20"/>
        </w:rPr>
      </w:pPr>
      <w:r>
        <w:rPr>
          <w:rFonts w:hint="eastAsia" w:ascii="宋体" w:hAnsi="宋体" w:eastAsia="宋体" w:cs="宋体"/>
          <w:bCs/>
          <w:sz w:val="24"/>
          <w:szCs w:val="20"/>
        </w:rPr>
        <w:t>25.2开标时，各投标单位应在规定时间内对本单位的投标文件现场解密。在解密投标文件开始时30分钟内进行解密，超时视为放弃递交投标文件。</w:t>
      </w:r>
    </w:p>
    <w:p w14:paraId="2802B080">
      <w:pPr>
        <w:spacing w:line="360" w:lineRule="auto"/>
        <w:ind w:firstLine="549"/>
        <w:rPr>
          <w:rFonts w:ascii="宋体" w:hAnsi="宋体" w:eastAsia="宋体" w:cs="宋体"/>
          <w:bCs/>
          <w:sz w:val="24"/>
          <w:szCs w:val="20"/>
        </w:rPr>
      </w:pPr>
      <w:r>
        <w:rPr>
          <w:rFonts w:hint="eastAsia" w:ascii="宋体" w:hAnsi="宋体" w:eastAsia="宋体" w:cs="宋体"/>
          <w:bCs/>
          <w:sz w:val="24"/>
          <w:szCs w:val="20"/>
        </w:rPr>
        <w:t>25.3投标资格及投标文件的法律文本将由评审委员会在评标前进行审查。资格不符合招标文件要求和相关法律规定的，投标无效。</w:t>
      </w:r>
    </w:p>
    <w:p w14:paraId="1A938A1F">
      <w:pPr>
        <w:spacing w:line="360" w:lineRule="auto"/>
        <w:ind w:firstLine="549"/>
        <w:rPr>
          <w:rFonts w:ascii="宋体" w:hAnsi="宋体" w:eastAsia="宋体" w:cs="宋体"/>
          <w:bCs/>
          <w:sz w:val="24"/>
          <w:szCs w:val="20"/>
        </w:rPr>
      </w:pPr>
      <w:r>
        <w:rPr>
          <w:rFonts w:hint="eastAsia" w:ascii="宋体" w:hAnsi="宋体" w:eastAsia="宋体" w:cs="宋体"/>
          <w:bCs/>
          <w:sz w:val="24"/>
          <w:szCs w:val="20"/>
        </w:rPr>
        <w:t>25.4开标时，周口市公共资源交易中心政府采购中心将通过网上开标系统公布投标人名称、投标价格，以及周口市公共资源交易中心政府采购中心认为合适的其它详细内容。</w:t>
      </w:r>
    </w:p>
    <w:p w14:paraId="2E8AF26D">
      <w:pPr>
        <w:spacing w:line="360" w:lineRule="auto"/>
        <w:ind w:firstLine="549"/>
        <w:rPr>
          <w:rFonts w:ascii="宋体" w:hAnsi="宋体" w:eastAsia="宋体" w:cs="宋体"/>
          <w:bCs/>
          <w:sz w:val="24"/>
          <w:szCs w:val="20"/>
        </w:rPr>
      </w:pPr>
      <w:r>
        <w:rPr>
          <w:rFonts w:hint="eastAsia" w:ascii="宋体" w:hAnsi="宋体" w:eastAsia="宋体" w:cs="宋体"/>
          <w:bCs/>
          <w:sz w:val="24"/>
          <w:szCs w:val="20"/>
        </w:rPr>
        <w:t>25.5在评审结束前，未得到周口市公共资源交易中心政府采购中心允许，投标人授权代表不得离开开标现场。</w:t>
      </w:r>
    </w:p>
    <w:p w14:paraId="3F8C0B03">
      <w:pPr>
        <w:spacing w:line="360" w:lineRule="auto"/>
        <w:ind w:firstLine="549"/>
        <w:rPr>
          <w:rFonts w:ascii="宋体" w:hAnsi="宋体" w:eastAsia="宋体" w:cs="宋体"/>
          <w:b/>
          <w:sz w:val="24"/>
          <w:szCs w:val="20"/>
        </w:rPr>
      </w:pPr>
      <w:r>
        <w:rPr>
          <w:rFonts w:hint="eastAsia" w:ascii="宋体" w:hAnsi="宋体" w:eastAsia="宋体" w:cs="宋体"/>
          <w:b/>
          <w:sz w:val="24"/>
          <w:szCs w:val="20"/>
        </w:rPr>
        <w:t>26.投标文件的澄清、说明或补正</w:t>
      </w:r>
    </w:p>
    <w:p w14:paraId="0DDC95BE">
      <w:pPr>
        <w:spacing w:line="360" w:lineRule="auto"/>
        <w:ind w:firstLine="549"/>
        <w:rPr>
          <w:rFonts w:ascii="宋体" w:hAnsi="宋体" w:eastAsia="宋体" w:cs="宋体"/>
          <w:bCs/>
          <w:sz w:val="24"/>
          <w:szCs w:val="20"/>
        </w:rPr>
      </w:pPr>
      <w:r>
        <w:rPr>
          <w:rFonts w:hint="eastAsia" w:ascii="宋体" w:hAnsi="宋体" w:eastAsia="宋体" w:cs="宋体"/>
          <w:bCs/>
          <w:sz w:val="24"/>
          <w:szCs w:val="20"/>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4829C8C">
      <w:pPr>
        <w:spacing w:line="360" w:lineRule="auto"/>
        <w:ind w:firstLine="549"/>
        <w:rPr>
          <w:rFonts w:ascii="宋体" w:hAnsi="宋体" w:eastAsia="宋体" w:cs="宋体"/>
          <w:sz w:val="24"/>
          <w:szCs w:val="20"/>
        </w:rPr>
      </w:pPr>
      <w:r>
        <w:rPr>
          <w:rFonts w:hint="eastAsia" w:ascii="宋体" w:hAnsi="宋体" w:eastAsia="宋体" w:cs="宋体"/>
          <w:sz w:val="24"/>
          <w:szCs w:val="20"/>
        </w:rPr>
        <w:t>26.2投标文件中大写金额和小写金额不一致的，以大写金额为准；总价金额与按单价汇总金额不一致的，以单价金额计算结果为准；单价金额小数点有明显错位的，应以总价为准，并修改单价。</w:t>
      </w:r>
    </w:p>
    <w:p w14:paraId="3DC33836">
      <w:pPr>
        <w:spacing w:line="360" w:lineRule="auto"/>
        <w:ind w:firstLine="549"/>
        <w:rPr>
          <w:rFonts w:ascii="宋体" w:hAnsi="宋体" w:eastAsia="宋体" w:cs="宋体"/>
          <w:bCs/>
          <w:sz w:val="24"/>
          <w:szCs w:val="20"/>
        </w:rPr>
      </w:pPr>
      <w:r>
        <w:rPr>
          <w:rFonts w:hint="eastAsia" w:ascii="宋体" w:hAnsi="宋体" w:eastAsia="宋体" w:cs="宋体"/>
          <w:sz w:val="24"/>
          <w:szCs w:val="20"/>
        </w:rPr>
        <w:t>26.3</w:t>
      </w:r>
      <w:r>
        <w:rPr>
          <w:rFonts w:hint="eastAsia" w:ascii="宋体" w:hAnsi="宋体" w:eastAsia="宋体" w:cs="宋体"/>
          <w:bCs/>
          <w:sz w:val="24"/>
          <w:szCs w:val="20"/>
        </w:rPr>
        <w:t>开标一览表内容与投标文件中明细表内容不一致的，以开标一览表为准。</w:t>
      </w:r>
    </w:p>
    <w:p w14:paraId="397ADE43">
      <w:pPr>
        <w:spacing w:line="360" w:lineRule="auto"/>
        <w:ind w:firstLine="549"/>
        <w:rPr>
          <w:rFonts w:ascii="宋体" w:hAnsi="宋体" w:eastAsia="宋体" w:cs="宋体"/>
          <w:bCs/>
          <w:sz w:val="24"/>
          <w:szCs w:val="20"/>
        </w:rPr>
      </w:pPr>
      <w:r>
        <w:rPr>
          <w:rFonts w:hint="eastAsia" w:ascii="宋体" w:hAnsi="宋体" w:eastAsia="宋体" w:cs="宋体"/>
          <w:bCs/>
          <w:sz w:val="24"/>
          <w:szCs w:val="20"/>
        </w:rPr>
        <w:t>26.4 如同时出现26.2条和26.3条所述的不一致情况，以开标一览表为准。</w:t>
      </w:r>
    </w:p>
    <w:p w14:paraId="3A4DC06C">
      <w:pPr>
        <w:spacing w:line="360" w:lineRule="auto"/>
        <w:ind w:firstLine="549"/>
        <w:rPr>
          <w:rFonts w:ascii="宋体" w:hAnsi="宋体" w:eastAsia="宋体" w:cs="宋体"/>
          <w:b/>
          <w:sz w:val="24"/>
          <w:szCs w:val="20"/>
        </w:rPr>
      </w:pPr>
      <w:r>
        <w:rPr>
          <w:rFonts w:hint="eastAsia" w:ascii="宋体" w:hAnsi="宋体" w:eastAsia="宋体" w:cs="宋体"/>
          <w:b/>
          <w:sz w:val="24"/>
          <w:szCs w:val="20"/>
        </w:rPr>
        <w:t>27.评标</w:t>
      </w:r>
    </w:p>
    <w:p w14:paraId="2B0C0EFB">
      <w:pPr>
        <w:spacing w:line="360" w:lineRule="auto"/>
        <w:ind w:firstLine="523" w:firstLineChars="218"/>
        <w:rPr>
          <w:rFonts w:ascii="宋体" w:hAnsi="宋体" w:eastAsia="宋体" w:cs="宋体"/>
          <w:b/>
          <w:sz w:val="24"/>
          <w:szCs w:val="20"/>
        </w:rPr>
      </w:pPr>
      <w:r>
        <w:rPr>
          <w:rFonts w:hint="eastAsia" w:ascii="宋体" w:hAnsi="宋体" w:eastAsia="宋体" w:cs="宋体"/>
          <w:sz w:val="24"/>
          <w:szCs w:val="20"/>
        </w:rPr>
        <w:t>27.1 评委会将按照招标文件规定的评标办法对投标人独立进行投标评审。投标评审分为符合性审查和综合评分。</w:t>
      </w:r>
    </w:p>
    <w:p w14:paraId="5970EAA2">
      <w:pPr>
        <w:spacing w:line="360" w:lineRule="auto"/>
        <w:ind w:firstLine="549"/>
        <w:rPr>
          <w:rFonts w:ascii="宋体" w:hAnsi="宋体" w:eastAsia="宋体" w:cs="宋体"/>
          <w:sz w:val="24"/>
          <w:szCs w:val="20"/>
        </w:rPr>
      </w:pPr>
      <w:r>
        <w:rPr>
          <w:rFonts w:hint="eastAsia" w:ascii="宋体" w:hAnsi="宋体" w:eastAsia="宋体" w:cs="宋体"/>
          <w:sz w:val="24"/>
          <w:szCs w:val="20"/>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1E9B3FF">
      <w:pPr>
        <w:spacing w:line="360" w:lineRule="auto"/>
        <w:ind w:firstLine="549"/>
        <w:rPr>
          <w:rFonts w:ascii="宋体" w:hAnsi="宋体" w:eastAsia="宋体" w:cs="宋体"/>
          <w:sz w:val="24"/>
          <w:szCs w:val="20"/>
        </w:rPr>
      </w:pPr>
      <w:r>
        <w:rPr>
          <w:rFonts w:hint="eastAsia" w:ascii="宋体" w:hAnsi="宋体" w:eastAsia="宋体" w:cs="宋体"/>
          <w:sz w:val="24"/>
          <w:szCs w:val="20"/>
        </w:rPr>
        <w:t>有下列情形之一的，评标委员会应当否决其投标：</w:t>
      </w:r>
    </w:p>
    <w:p w14:paraId="5B2EC99E">
      <w:pPr>
        <w:spacing w:line="360" w:lineRule="auto"/>
        <w:ind w:firstLine="549"/>
        <w:rPr>
          <w:rFonts w:ascii="宋体" w:hAnsi="宋体" w:eastAsia="宋体" w:cs="宋体"/>
          <w:sz w:val="24"/>
          <w:szCs w:val="20"/>
        </w:rPr>
      </w:pPr>
      <w:r>
        <w:rPr>
          <w:rFonts w:hint="eastAsia" w:ascii="宋体" w:hAnsi="宋体" w:eastAsia="宋体" w:cs="宋体"/>
          <w:sz w:val="24"/>
          <w:szCs w:val="20"/>
        </w:rPr>
        <w:t>27.2.1投标文件未经投标单位电子签章的；</w:t>
      </w:r>
    </w:p>
    <w:p w14:paraId="7B9FF8B7">
      <w:pPr>
        <w:spacing w:line="360" w:lineRule="auto"/>
        <w:ind w:firstLine="549"/>
        <w:rPr>
          <w:rFonts w:ascii="宋体" w:hAnsi="宋体" w:eastAsia="宋体" w:cs="宋体"/>
          <w:sz w:val="24"/>
          <w:szCs w:val="20"/>
        </w:rPr>
      </w:pPr>
      <w:r>
        <w:rPr>
          <w:rFonts w:hint="eastAsia" w:ascii="宋体" w:hAnsi="宋体" w:eastAsia="宋体" w:cs="宋体"/>
          <w:sz w:val="24"/>
          <w:szCs w:val="20"/>
        </w:rPr>
        <w:t>27.2.2投标联合体没有提交共同投标协议；</w:t>
      </w:r>
    </w:p>
    <w:p w14:paraId="7CF44570">
      <w:pPr>
        <w:spacing w:line="360" w:lineRule="auto"/>
        <w:ind w:firstLine="549"/>
        <w:rPr>
          <w:rFonts w:ascii="宋体" w:hAnsi="宋体" w:eastAsia="宋体" w:cs="宋体"/>
          <w:sz w:val="24"/>
          <w:szCs w:val="20"/>
        </w:rPr>
      </w:pPr>
      <w:r>
        <w:rPr>
          <w:rFonts w:hint="eastAsia" w:ascii="宋体" w:hAnsi="宋体" w:eastAsia="宋体" w:cs="宋体"/>
          <w:sz w:val="24"/>
          <w:szCs w:val="20"/>
        </w:rPr>
        <w:t>27.2.3投标人不符合国家或者招标文件规定的资格条件；</w:t>
      </w:r>
    </w:p>
    <w:p w14:paraId="48B7C56F">
      <w:pPr>
        <w:spacing w:line="360" w:lineRule="auto"/>
        <w:ind w:firstLine="549"/>
        <w:rPr>
          <w:rFonts w:ascii="宋体" w:hAnsi="宋体" w:eastAsia="宋体" w:cs="宋体"/>
          <w:sz w:val="24"/>
          <w:szCs w:val="20"/>
        </w:rPr>
      </w:pPr>
      <w:r>
        <w:rPr>
          <w:rFonts w:hint="eastAsia" w:ascii="宋体" w:hAnsi="宋体" w:eastAsia="宋体" w:cs="宋体"/>
          <w:sz w:val="24"/>
          <w:szCs w:val="20"/>
        </w:rPr>
        <w:t>27.2.4同一投标人提交两个以上不同的投标文件或者投标报价，但招标文件要求提交备选投标的除外；</w:t>
      </w:r>
    </w:p>
    <w:p w14:paraId="062CBAA3">
      <w:pPr>
        <w:spacing w:line="360" w:lineRule="auto"/>
        <w:ind w:firstLine="549"/>
        <w:rPr>
          <w:rFonts w:ascii="宋体" w:hAnsi="宋体" w:eastAsia="宋体" w:cs="宋体"/>
          <w:sz w:val="24"/>
          <w:szCs w:val="20"/>
        </w:rPr>
      </w:pPr>
      <w:r>
        <w:rPr>
          <w:rFonts w:hint="eastAsia" w:ascii="宋体" w:hAnsi="宋体" w:eastAsia="宋体" w:cs="宋体"/>
          <w:sz w:val="24"/>
          <w:szCs w:val="20"/>
        </w:rPr>
        <w:t>27.2.5投标报价或者某些分项报价明显不合理或者低于成本，有可能影响商品质量和不能诚信履约；</w:t>
      </w:r>
    </w:p>
    <w:p w14:paraId="04EB7F46">
      <w:pPr>
        <w:spacing w:line="360" w:lineRule="auto"/>
        <w:ind w:firstLine="549"/>
        <w:rPr>
          <w:rFonts w:ascii="宋体" w:hAnsi="宋体" w:eastAsia="宋体" w:cs="宋体"/>
          <w:sz w:val="24"/>
          <w:szCs w:val="20"/>
        </w:rPr>
      </w:pPr>
      <w:r>
        <w:rPr>
          <w:rFonts w:hint="eastAsia" w:ascii="宋体" w:hAnsi="宋体" w:eastAsia="宋体" w:cs="宋体"/>
          <w:sz w:val="24"/>
          <w:szCs w:val="20"/>
        </w:rPr>
        <w:t>27.2.6投标报价高于招标文件设定的最高投标限价；</w:t>
      </w:r>
    </w:p>
    <w:p w14:paraId="45960325">
      <w:pPr>
        <w:spacing w:line="360" w:lineRule="auto"/>
        <w:ind w:firstLine="549"/>
        <w:rPr>
          <w:rFonts w:ascii="宋体" w:hAnsi="宋体" w:eastAsia="宋体" w:cs="宋体"/>
          <w:sz w:val="24"/>
          <w:szCs w:val="20"/>
        </w:rPr>
      </w:pPr>
      <w:r>
        <w:rPr>
          <w:rFonts w:hint="eastAsia" w:ascii="宋体" w:hAnsi="宋体" w:eastAsia="宋体" w:cs="宋体"/>
          <w:sz w:val="24"/>
          <w:szCs w:val="20"/>
        </w:rPr>
        <w:t>27.2.7投标文件没有对招标文件的实质性要求和条件作出响应；</w:t>
      </w:r>
    </w:p>
    <w:p w14:paraId="1BEBD427">
      <w:pPr>
        <w:spacing w:line="360" w:lineRule="auto"/>
        <w:ind w:firstLine="549"/>
        <w:rPr>
          <w:rFonts w:ascii="宋体" w:hAnsi="宋体" w:eastAsia="宋体" w:cs="宋体"/>
          <w:sz w:val="24"/>
          <w:szCs w:val="20"/>
        </w:rPr>
      </w:pPr>
      <w:r>
        <w:rPr>
          <w:rFonts w:hint="eastAsia" w:ascii="宋体" w:hAnsi="宋体" w:eastAsia="宋体" w:cs="宋体"/>
          <w:sz w:val="24"/>
          <w:szCs w:val="20"/>
        </w:rPr>
        <w:t>27.2.8投标人有串通投标、弄虚作假、行贿等违法行为；</w:t>
      </w:r>
    </w:p>
    <w:p w14:paraId="56FF10B6">
      <w:pPr>
        <w:spacing w:line="360" w:lineRule="auto"/>
        <w:ind w:firstLine="549"/>
        <w:rPr>
          <w:rFonts w:ascii="宋体" w:hAnsi="宋体" w:eastAsia="宋体" w:cs="宋体"/>
          <w:sz w:val="24"/>
          <w:szCs w:val="20"/>
        </w:rPr>
      </w:pPr>
      <w:r>
        <w:rPr>
          <w:rFonts w:hint="eastAsia" w:ascii="宋体" w:hAnsi="宋体" w:eastAsia="宋体" w:cs="宋体"/>
          <w:sz w:val="24"/>
          <w:szCs w:val="20"/>
        </w:rPr>
        <w:t>27.2.8 不同投标人在同一台计算机上制作投标文件的；</w:t>
      </w:r>
    </w:p>
    <w:p w14:paraId="7D797D80">
      <w:pPr>
        <w:spacing w:line="360" w:lineRule="auto"/>
        <w:ind w:firstLine="549"/>
        <w:rPr>
          <w:rFonts w:ascii="宋体" w:hAnsi="宋体" w:eastAsia="宋体" w:cs="宋体"/>
          <w:sz w:val="24"/>
          <w:szCs w:val="20"/>
        </w:rPr>
      </w:pPr>
      <w:r>
        <w:rPr>
          <w:rFonts w:hint="eastAsia" w:ascii="宋体" w:hAnsi="宋体" w:eastAsia="宋体" w:cs="宋体"/>
          <w:sz w:val="24"/>
          <w:szCs w:val="20"/>
        </w:rPr>
        <w:t>27.3如果投标文件未通过投标符合性审查，投标无效。</w:t>
      </w:r>
    </w:p>
    <w:p w14:paraId="0F4822D1">
      <w:pPr>
        <w:spacing w:line="360" w:lineRule="auto"/>
        <w:ind w:firstLine="549"/>
        <w:rPr>
          <w:rFonts w:ascii="宋体" w:hAnsi="宋体" w:eastAsia="宋体" w:cs="宋体"/>
          <w:sz w:val="24"/>
          <w:szCs w:val="20"/>
        </w:rPr>
      </w:pPr>
      <w:r>
        <w:rPr>
          <w:rFonts w:hint="eastAsia" w:ascii="宋体" w:hAnsi="宋体" w:eastAsia="宋体" w:cs="宋体"/>
          <w:sz w:val="24"/>
          <w:szCs w:val="20"/>
        </w:rPr>
        <w:t>27.4评委会决定投标文件的响应性及符合性只根据投标文件本身的内容，不寻求其他外部证据。</w:t>
      </w:r>
    </w:p>
    <w:p w14:paraId="07801DF9">
      <w:pPr>
        <w:spacing w:line="360" w:lineRule="auto"/>
        <w:ind w:firstLine="549"/>
        <w:rPr>
          <w:rFonts w:ascii="宋体" w:hAnsi="宋体" w:eastAsia="宋体" w:cs="宋体"/>
          <w:b/>
          <w:bCs/>
          <w:sz w:val="24"/>
          <w:szCs w:val="20"/>
        </w:rPr>
      </w:pPr>
      <w:r>
        <w:rPr>
          <w:rFonts w:hint="eastAsia" w:ascii="宋体" w:hAnsi="宋体" w:eastAsia="宋体" w:cs="宋体"/>
          <w:b/>
          <w:bCs/>
          <w:sz w:val="24"/>
          <w:szCs w:val="20"/>
        </w:rPr>
        <w:t>28</w:t>
      </w:r>
      <w:r>
        <w:rPr>
          <w:rFonts w:hint="eastAsia" w:ascii="宋体" w:hAnsi="宋体" w:eastAsia="宋体" w:cs="宋体"/>
          <w:b/>
          <w:sz w:val="24"/>
          <w:szCs w:val="20"/>
        </w:rPr>
        <w:t>.</w:t>
      </w:r>
      <w:r>
        <w:rPr>
          <w:rFonts w:hint="eastAsia" w:ascii="宋体" w:hAnsi="宋体" w:eastAsia="宋体" w:cs="宋体"/>
          <w:b/>
          <w:bCs/>
          <w:sz w:val="24"/>
          <w:szCs w:val="20"/>
        </w:rPr>
        <w:t>废标处理</w:t>
      </w:r>
    </w:p>
    <w:p w14:paraId="14091495">
      <w:pPr>
        <w:spacing w:line="360" w:lineRule="auto"/>
        <w:ind w:firstLine="549"/>
        <w:rPr>
          <w:rFonts w:ascii="宋体" w:hAnsi="宋体" w:eastAsia="宋体" w:cs="宋体"/>
          <w:sz w:val="24"/>
          <w:szCs w:val="20"/>
        </w:rPr>
      </w:pPr>
      <w:r>
        <w:rPr>
          <w:rFonts w:hint="eastAsia" w:ascii="宋体" w:hAnsi="宋体" w:eastAsia="宋体" w:cs="宋体"/>
          <w:sz w:val="24"/>
          <w:szCs w:val="20"/>
        </w:rPr>
        <w:t>28.1在招标采购中，出现下列情形之一的，周口市公共资源交易中心政府采购中心有权宣布废标：</w:t>
      </w:r>
    </w:p>
    <w:p w14:paraId="6E9A535C">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28.1.1符合专业条件的投标人或对招标文件作实质响应的投标人不足三家的；</w:t>
      </w:r>
    </w:p>
    <w:p w14:paraId="600DDF0E">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28.1.2投标人的报价均超过采购预算，采购人不能支付的；</w:t>
      </w:r>
    </w:p>
    <w:p w14:paraId="47413454">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28.1.3出现影响采购公正的违法、违规行为的；</w:t>
      </w:r>
    </w:p>
    <w:p w14:paraId="56404698">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28.1.4因重大变故，采购任务取消的。</w:t>
      </w:r>
    </w:p>
    <w:p w14:paraId="57591BCE">
      <w:pPr>
        <w:spacing w:line="360" w:lineRule="auto"/>
        <w:ind w:firstLine="549"/>
        <w:rPr>
          <w:rFonts w:ascii="宋体" w:hAnsi="宋体" w:eastAsia="宋体" w:cs="宋体"/>
          <w:sz w:val="24"/>
          <w:szCs w:val="20"/>
        </w:rPr>
      </w:pPr>
      <w:r>
        <w:rPr>
          <w:rFonts w:hint="eastAsia" w:ascii="宋体" w:hAnsi="宋体" w:eastAsia="宋体" w:cs="宋体"/>
          <w:sz w:val="24"/>
          <w:szCs w:val="20"/>
        </w:rPr>
        <w:t>废标后，周口市公共资源交易中心政府采购中心会把废标理由通知所有投标人。</w:t>
      </w:r>
    </w:p>
    <w:p w14:paraId="2020B2A3">
      <w:pPr>
        <w:spacing w:line="360" w:lineRule="auto"/>
        <w:ind w:firstLine="549"/>
        <w:rPr>
          <w:rFonts w:ascii="宋体" w:hAnsi="宋体" w:eastAsia="宋体" w:cs="宋体"/>
          <w:sz w:val="24"/>
          <w:szCs w:val="20"/>
        </w:rPr>
      </w:pPr>
      <w:r>
        <w:rPr>
          <w:rFonts w:hint="eastAsia" w:ascii="宋体" w:hAnsi="宋体" w:eastAsia="宋体" w:cs="宋体"/>
          <w:sz w:val="24"/>
          <w:szCs w:val="20"/>
        </w:rPr>
        <w:t>28.2 因上条第一款、第二款规定情形导致废标的，若采购人提出申请，报经政府采购监督管理部门批准，可现场改为竞争性谈判，投标人有下列情形之一的，不得参加谈判：</w:t>
      </w:r>
    </w:p>
    <w:p w14:paraId="2BD83F26">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28.2.1放弃参加投标的；</w:t>
      </w:r>
    </w:p>
    <w:p w14:paraId="30B313EB">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28.2.2未经周口市公共资源交易中心政府采购中心允许，离开开标现场通知不上的；</w:t>
      </w:r>
    </w:p>
    <w:p w14:paraId="7D3BFC77">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28.2.3不符合招标文件列明的专业条件的；</w:t>
      </w:r>
    </w:p>
    <w:p w14:paraId="10B818A8">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28.2.4未按规定交纳谈判保证金的；</w:t>
      </w:r>
    </w:p>
    <w:p w14:paraId="446B4840">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28.2.5有影响采购公正的违法、违规行为造成项目废标的；</w:t>
      </w:r>
    </w:p>
    <w:p w14:paraId="009E1343">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28.2.6其他不符合竞争性谈判条件的情况。</w:t>
      </w:r>
    </w:p>
    <w:p w14:paraId="61556C9B">
      <w:pPr>
        <w:spacing w:line="360" w:lineRule="auto"/>
        <w:ind w:firstLine="549"/>
        <w:rPr>
          <w:rFonts w:ascii="宋体" w:hAnsi="宋体" w:eastAsia="宋体" w:cs="宋体"/>
          <w:sz w:val="24"/>
          <w:szCs w:val="24"/>
        </w:rPr>
      </w:pPr>
      <w:r>
        <w:rPr>
          <w:rFonts w:hint="eastAsia" w:ascii="宋体" w:hAnsi="宋体" w:eastAsia="宋体" w:cs="宋体"/>
          <w:sz w:val="24"/>
          <w:szCs w:val="24"/>
        </w:rPr>
        <w:t>28.3采购方式现场改为竞争性谈判时，</w:t>
      </w:r>
      <w:r>
        <w:rPr>
          <w:rFonts w:hint="eastAsia" w:ascii="宋体" w:hAnsi="宋体" w:eastAsia="宋体" w:cs="宋体"/>
          <w:sz w:val="24"/>
          <w:szCs w:val="20"/>
        </w:rPr>
        <w:t>周口市公共资源交易中心政府采购中心</w:t>
      </w:r>
      <w:r>
        <w:rPr>
          <w:rFonts w:hint="eastAsia" w:ascii="宋体" w:hAnsi="宋体" w:eastAsia="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AC18165">
      <w:pPr>
        <w:spacing w:line="360" w:lineRule="auto"/>
        <w:ind w:firstLine="549"/>
        <w:rPr>
          <w:rFonts w:ascii="宋体" w:hAnsi="宋体" w:eastAsia="宋体" w:cs="宋体"/>
          <w:sz w:val="24"/>
          <w:szCs w:val="24"/>
        </w:rPr>
      </w:pPr>
      <w:r>
        <w:rPr>
          <w:rFonts w:hint="eastAsia" w:ascii="宋体" w:hAnsi="宋体" w:eastAsia="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2E2E95C2">
      <w:pPr>
        <w:spacing w:line="360" w:lineRule="auto"/>
        <w:ind w:firstLine="549"/>
        <w:rPr>
          <w:rFonts w:ascii="宋体" w:hAnsi="宋体" w:eastAsia="宋体" w:cs="宋体"/>
          <w:sz w:val="24"/>
          <w:szCs w:val="24"/>
        </w:rPr>
      </w:pPr>
      <w:r>
        <w:rPr>
          <w:rFonts w:hint="eastAsia" w:ascii="宋体" w:hAnsi="宋体" w:eastAsia="宋体" w:cs="宋体"/>
          <w:sz w:val="24"/>
          <w:szCs w:val="24"/>
        </w:rPr>
        <w:t>28.3.2投标文件的报价视为谈判时的首次报价，未唱标转谈判的，谈判时不公开投标人各轮报价。已经唱标而转谈判的，谈判前公布各参与谈判的投标人首轮报价。</w:t>
      </w:r>
    </w:p>
    <w:p w14:paraId="1BDF71F7">
      <w:pPr>
        <w:spacing w:line="360" w:lineRule="auto"/>
        <w:ind w:firstLine="549"/>
        <w:rPr>
          <w:rFonts w:ascii="宋体" w:hAnsi="宋体" w:eastAsia="宋体" w:cs="宋体"/>
          <w:sz w:val="24"/>
          <w:szCs w:val="24"/>
        </w:rPr>
      </w:pPr>
      <w:r>
        <w:rPr>
          <w:rFonts w:hint="eastAsia" w:ascii="宋体" w:hAnsi="宋体" w:eastAsia="宋体" w:cs="宋体"/>
          <w:sz w:val="24"/>
          <w:szCs w:val="24"/>
        </w:rPr>
        <w:t>28.3.3在谈判内容不作实质性变更及重大调整的前提下，投标人次轮报价不得高于上一轮报价。</w:t>
      </w:r>
    </w:p>
    <w:p w14:paraId="1BA11A16">
      <w:pPr>
        <w:spacing w:line="360" w:lineRule="auto"/>
        <w:ind w:firstLine="482" w:firstLineChars="200"/>
        <w:rPr>
          <w:rFonts w:ascii="宋体" w:hAnsi="宋体" w:eastAsia="宋体" w:cs="宋体"/>
          <w:b/>
          <w:bCs/>
          <w:sz w:val="24"/>
          <w:szCs w:val="20"/>
        </w:rPr>
      </w:pPr>
      <w:r>
        <w:rPr>
          <w:rFonts w:hint="eastAsia" w:ascii="宋体" w:hAnsi="宋体" w:eastAsia="宋体" w:cs="宋体"/>
          <w:b/>
          <w:bCs/>
          <w:sz w:val="24"/>
          <w:szCs w:val="20"/>
        </w:rPr>
        <w:t>29</w:t>
      </w:r>
      <w:r>
        <w:rPr>
          <w:rFonts w:hint="eastAsia" w:ascii="宋体" w:hAnsi="宋体" w:eastAsia="宋体" w:cs="宋体"/>
          <w:b/>
          <w:sz w:val="24"/>
          <w:szCs w:val="20"/>
        </w:rPr>
        <w:t>.</w:t>
      </w:r>
      <w:r>
        <w:rPr>
          <w:rFonts w:hint="eastAsia" w:ascii="宋体" w:hAnsi="宋体" w:eastAsia="宋体" w:cs="宋体"/>
          <w:b/>
          <w:bCs/>
          <w:sz w:val="24"/>
          <w:szCs w:val="20"/>
        </w:rPr>
        <w:t>二次采购</w:t>
      </w:r>
    </w:p>
    <w:p w14:paraId="1A7558CA">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项目废标后，周口市公共资源交易中心政府采购中心可能发布二次公告（投标邀请），进行二次采购。</w:t>
      </w:r>
    </w:p>
    <w:p w14:paraId="6B064347">
      <w:pPr>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前款所述“二次”，系指项目废标后的重新公告及采购，并不仅限于项目的第二次公告及采购。</w:t>
      </w:r>
    </w:p>
    <w:p w14:paraId="073A6F60">
      <w:pPr>
        <w:keepNext/>
        <w:keepLines/>
        <w:spacing w:before="260" w:after="260" w:line="360" w:lineRule="auto"/>
        <w:ind w:firstLine="2715" w:firstLineChars="966"/>
        <w:outlineLvl w:val="2"/>
        <w:rPr>
          <w:rFonts w:ascii="宋体" w:hAnsi="宋体" w:eastAsia="宋体" w:cs="宋体"/>
          <w:b/>
          <w:bCs/>
          <w:sz w:val="28"/>
          <w:szCs w:val="32"/>
        </w:rPr>
      </w:pPr>
      <w:bookmarkStart w:id="121" w:name="_Toc516969091"/>
      <w:bookmarkStart w:id="122" w:name="_Toc32663"/>
      <w:bookmarkStart w:id="123" w:name="_Toc527725927"/>
      <w:bookmarkStart w:id="124" w:name="_Toc20916"/>
      <w:bookmarkStart w:id="125" w:name="_Toc40975447"/>
      <w:bookmarkStart w:id="126" w:name="_Toc7660"/>
      <w:r>
        <w:rPr>
          <w:rFonts w:hint="eastAsia" w:ascii="宋体" w:hAnsi="宋体" w:eastAsia="宋体" w:cs="宋体"/>
          <w:b/>
          <w:bCs/>
          <w:sz w:val="28"/>
          <w:szCs w:val="32"/>
        </w:rPr>
        <w:t>六．定标与签订合同</w:t>
      </w:r>
      <w:bookmarkEnd w:id="121"/>
      <w:bookmarkEnd w:id="122"/>
      <w:bookmarkEnd w:id="123"/>
      <w:bookmarkEnd w:id="124"/>
      <w:bookmarkEnd w:id="125"/>
      <w:bookmarkEnd w:id="126"/>
    </w:p>
    <w:p w14:paraId="75094520">
      <w:pPr>
        <w:spacing w:line="360" w:lineRule="auto"/>
        <w:ind w:firstLine="549"/>
        <w:rPr>
          <w:rFonts w:ascii="宋体" w:hAnsi="宋体" w:eastAsia="宋体" w:cs="宋体"/>
          <w:b/>
          <w:sz w:val="24"/>
          <w:szCs w:val="20"/>
        </w:rPr>
      </w:pPr>
      <w:r>
        <w:rPr>
          <w:rFonts w:hint="eastAsia" w:ascii="宋体" w:hAnsi="宋体" w:eastAsia="宋体" w:cs="宋体"/>
          <w:b/>
          <w:sz w:val="24"/>
          <w:szCs w:val="20"/>
        </w:rPr>
        <w:t>30.定标</w:t>
      </w:r>
    </w:p>
    <w:p w14:paraId="135A9F1F">
      <w:pPr>
        <w:spacing w:line="360" w:lineRule="auto"/>
        <w:ind w:firstLine="549"/>
        <w:rPr>
          <w:rFonts w:ascii="宋体" w:hAnsi="宋体" w:eastAsia="宋体" w:cs="宋体"/>
          <w:sz w:val="24"/>
          <w:szCs w:val="20"/>
        </w:rPr>
      </w:pPr>
      <w:r>
        <w:rPr>
          <w:rFonts w:hint="eastAsia" w:ascii="宋体" w:hAnsi="宋体" w:eastAsia="宋体" w:cs="宋体"/>
          <w:sz w:val="24"/>
          <w:szCs w:val="20"/>
        </w:rPr>
        <w:t>30.1 投标符合性审查后，评委会应当按招标文件规定的综合评分办法提出独立评审意见，推荐中标候选人。</w:t>
      </w:r>
    </w:p>
    <w:p w14:paraId="4ACF73FB">
      <w:pPr>
        <w:spacing w:line="360" w:lineRule="auto"/>
        <w:ind w:firstLine="549"/>
        <w:rPr>
          <w:rFonts w:ascii="宋体" w:hAnsi="宋体" w:eastAsia="宋体" w:cs="宋体"/>
          <w:sz w:val="24"/>
          <w:szCs w:val="20"/>
        </w:rPr>
      </w:pPr>
      <w:r>
        <w:rPr>
          <w:rFonts w:hint="eastAsia" w:ascii="宋体" w:hAnsi="宋体" w:eastAsia="宋体" w:cs="宋体"/>
          <w:sz w:val="24"/>
          <w:szCs w:val="20"/>
        </w:rPr>
        <w:t>30.2采购人应当自收到评审报告之日起5个工作日内在评审报告推荐的中标或者成交候选人中按顺序确定中标或者成交供应商。</w:t>
      </w:r>
    </w:p>
    <w:p w14:paraId="55770B72">
      <w:pPr>
        <w:spacing w:line="360" w:lineRule="auto"/>
        <w:ind w:firstLine="549"/>
        <w:rPr>
          <w:rFonts w:ascii="宋体" w:hAnsi="宋体" w:eastAsia="宋体" w:cs="宋体"/>
          <w:sz w:val="24"/>
          <w:szCs w:val="20"/>
        </w:rPr>
      </w:pPr>
      <w:r>
        <w:rPr>
          <w:rFonts w:hint="eastAsia" w:ascii="宋体" w:hAnsi="宋体" w:eastAsia="宋体" w:cs="宋体"/>
          <w:sz w:val="24"/>
          <w:szCs w:val="20"/>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3FAED8C">
      <w:pPr>
        <w:spacing w:line="360" w:lineRule="auto"/>
        <w:ind w:firstLine="549"/>
        <w:rPr>
          <w:rFonts w:ascii="宋体" w:hAnsi="宋体" w:eastAsia="宋体" w:cs="宋体"/>
          <w:sz w:val="24"/>
          <w:szCs w:val="20"/>
        </w:rPr>
      </w:pPr>
      <w:r>
        <w:rPr>
          <w:rFonts w:hint="eastAsia" w:ascii="宋体" w:hAnsi="宋体" w:eastAsia="宋体" w:cs="宋体"/>
          <w:sz w:val="24"/>
          <w:szCs w:val="20"/>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51C40FE">
      <w:pPr>
        <w:spacing w:line="360" w:lineRule="auto"/>
        <w:ind w:firstLine="549"/>
        <w:rPr>
          <w:rFonts w:ascii="宋体" w:hAnsi="宋体" w:eastAsia="宋体" w:cs="宋体"/>
          <w:sz w:val="24"/>
          <w:szCs w:val="20"/>
        </w:rPr>
      </w:pPr>
      <w:r>
        <w:rPr>
          <w:rFonts w:hint="eastAsia" w:ascii="宋体" w:hAnsi="宋体" w:eastAsia="宋体" w:cs="宋体"/>
          <w:sz w:val="24"/>
          <w:szCs w:val="20"/>
        </w:rPr>
        <w:t>30.4原则上把合同授予实质上响应招标文件要求的排名最前的中标候选人或通过上条资格审查的中标候选人。</w:t>
      </w:r>
    </w:p>
    <w:p w14:paraId="1AC87F3A">
      <w:pPr>
        <w:spacing w:line="360" w:lineRule="auto"/>
        <w:ind w:firstLine="549"/>
        <w:rPr>
          <w:rFonts w:ascii="宋体" w:hAnsi="宋体" w:eastAsia="宋体" w:cs="宋体"/>
          <w:sz w:val="24"/>
          <w:szCs w:val="20"/>
        </w:rPr>
      </w:pPr>
      <w:r>
        <w:rPr>
          <w:rFonts w:hint="eastAsia" w:ascii="宋体" w:hAnsi="宋体" w:eastAsia="宋体" w:cs="宋体"/>
          <w:sz w:val="24"/>
          <w:szCs w:val="20"/>
        </w:rPr>
        <w:t>30.5 最低报价并不是中标的保证。</w:t>
      </w:r>
    </w:p>
    <w:p w14:paraId="4F7EBA69">
      <w:pPr>
        <w:spacing w:line="360" w:lineRule="auto"/>
        <w:ind w:firstLine="549"/>
        <w:rPr>
          <w:rFonts w:ascii="宋体" w:hAnsi="宋体" w:eastAsia="宋体" w:cs="宋体"/>
          <w:sz w:val="24"/>
          <w:szCs w:val="20"/>
        </w:rPr>
      </w:pPr>
      <w:r>
        <w:rPr>
          <w:rFonts w:hint="eastAsia" w:ascii="宋体" w:hAnsi="宋体" w:eastAsia="宋体" w:cs="宋体"/>
          <w:sz w:val="24"/>
          <w:szCs w:val="20"/>
        </w:rPr>
        <w:t>30.6凡发现中标候选人有下列行为之一的，其中标无效，并移交政府采购监督管理部门依法处理：</w:t>
      </w:r>
    </w:p>
    <w:p w14:paraId="76EC17FB">
      <w:pPr>
        <w:spacing w:line="360" w:lineRule="auto"/>
        <w:ind w:left="549"/>
        <w:rPr>
          <w:rFonts w:ascii="宋体" w:hAnsi="宋体" w:eastAsia="宋体" w:cs="宋体"/>
          <w:sz w:val="24"/>
          <w:szCs w:val="20"/>
        </w:rPr>
      </w:pPr>
      <w:r>
        <w:rPr>
          <w:rFonts w:hint="eastAsia" w:ascii="宋体" w:hAnsi="宋体" w:eastAsia="宋体" w:cs="宋体"/>
          <w:sz w:val="24"/>
          <w:szCs w:val="20"/>
        </w:rPr>
        <w:t>30.6.1 以他人名义投标、或提供虚假材料弄虚作假谋取中标的；</w:t>
      </w:r>
    </w:p>
    <w:p w14:paraId="2D2E478A">
      <w:pPr>
        <w:spacing w:line="360" w:lineRule="auto"/>
        <w:ind w:left="549"/>
        <w:rPr>
          <w:rFonts w:ascii="宋体" w:hAnsi="宋体" w:eastAsia="宋体" w:cs="宋体"/>
          <w:sz w:val="24"/>
          <w:szCs w:val="20"/>
        </w:rPr>
      </w:pPr>
      <w:r>
        <w:rPr>
          <w:rFonts w:hint="eastAsia" w:ascii="宋体" w:hAnsi="宋体" w:eastAsia="宋体" w:cs="宋体"/>
          <w:sz w:val="24"/>
          <w:szCs w:val="20"/>
        </w:rPr>
        <w:t>30.6.1.1以他人名义投标，是指使用通过受让或者租借等方式获取的资格、资质证书投标。</w:t>
      </w:r>
    </w:p>
    <w:p w14:paraId="147266BE">
      <w:pPr>
        <w:spacing w:line="360" w:lineRule="auto"/>
        <w:ind w:left="549"/>
        <w:rPr>
          <w:rFonts w:ascii="宋体" w:hAnsi="宋体" w:eastAsia="宋体" w:cs="宋体"/>
          <w:sz w:val="24"/>
          <w:szCs w:val="20"/>
        </w:rPr>
      </w:pPr>
      <w:r>
        <w:rPr>
          <w:rFonts w:hint="eastAsia" w:ascii="宋体" w:hAnsi="宋体" w:eastAsia="宋体" w:cs="宋体"/>
          <w:sz w:val="24"/>
          <w:szCs w:val="20"/>
        </w:rPr>
        <w:t>30.6.1.2有投标人有下列情形之一的，属于弄虚作假的行为：</w:t>
      </w:r>
    </w:p>
    <w:p w14:paraId="46273DA2">
      <w:pPr>
        <w:spacing w:line="360" w:lineRule="auto"/>
        <w:ind w:left="549"/>
        <w:rPr>
          <w:rFonts w:ascii="宋体" w:hAnsi="宋体" w:eastAsia="宋体" w:cs="宋体"/>
          <w:sz w:val="24"/>
          <w:szCs w:val="20"/>
        </w:rPr>
      </w:pPr>
      <w:r>
        <w:rPr>
          <w:rFonts w:hint="eastAsia" w:ascii="宋体" w:hAnsi="宋体" w:eastAsia="宋体" w:cs="宋体"/>
          <w:sz w:val="24"/>
          <w:szCs w:val="20"/>
        </w:rPr>
        <w:t>30.6.1.2.1使用伪造、变造的许可证件；</w:t>
      </w:r>
    </w:p>
    <w:p w14:paraId="6E293390">
      <w:pPr>
        <w:spacing w:line="360" w:lineRule="auto"/>
        <w:ind w:left="549"/>
        <w:rPr>
          <w:rFonts w:ascii="宋体" w:hAnsi="宋体" w:eastAsia="宋体" w:cs="宋体"/>
          <w:sz w:val="24"/>
          <w:szCs w:val="20"/>
        </w:rPr>
      </w:pPr>
      <w:r>
        <w:rPr>
          <w:rFonts w:hint="eastAsia" w:ascii="宋体" w:hAnsi="宋体" w:eastAsia="宋体" w:cs="宋体"/>
          <w:sz w:val="24"/>
          <w:szCs w:val="20"/>
        </w:rPr>
        <w:t>30.6.1.2.2提供虚假的财务状况或者业绩；</w:t>
      </w:r>
    </w:p>
    <w:p w14:paraId="4B9F975C">
      <w:pPr>
        <w:spacing w:line="360" w:lineRule="auto"/>
        <w:ind w:left="549"/>
        <w:rPr>
          <w:rFonts w:ascii="宋体" w:hAnsi="宋体" w:eastAsia="宋体" w:cs="宋体"/>
          <w:sz w:val="24"/>
          <w:szCs w:val="20"/>
        </w:rPr>
      </w:pPr>
      <w:r>
        <w:rPr>
          <w:rFonts w:hint="eastAsia" w:ascii="宋体" w:hAnsi="宋体" w:eastAsia="宋体" w:cs="宋体"/>
          <w:sz w:val="24"/>
          <w:szCs w:val="20"/>
        </w:rPr>
        <w:t>30.6.1.2.3提供虚假的项目负责人或者主要技术人员简历、劳动关系证明；</w:t>
      </w:r>
    </w:p>
    <w:p w14:paraId="7484E23D">
      <w:pPr>
        <w:spacing w:line="360" w:lineRule="auto"/>
        <w:ind w:left="549"/>
        <w:rPr>
          <w:rFonts w:ascii="宋体" w:hAnsi="宋体" w:eastAsia="宋体" w:cs="宋体"/>
          <w:sz w:val="24"/>
          <w:szCs w:val="20"/>
        </w:rPr>
      </w:pPr>
      <w:r>
        <w:rPr>
          <w:rFonts w:hint="eastAsia" w:ascii="宋体" w:hAnsi="宋体" w:eastAsia="宋体" w:cs="宋体"/>
          <w:sz w:val="24"/>
          <w:szCs w:val="20"/>
        </w:rPr>
        <w:t>30.6.1.2.4提供虚假的信用状况；</w:t>
      </w:r>
    </w:p>
    <w:p w14:paraId="0692EFCD">
      <w:pPr>
        <w:spacing w:line="360" w:lineRule="auto"/>
        <w:ind w:left="549"/>
        <w:rPr>
          <w:rFonts w:ascii="宋体" w:hAnsi="宋体" w:eastAsia="宋体" w:cs="宋体"/>
          <w:sz w:val="24"/>
          <w:szCs w:val="20"/>
        </w:rPr>
      </w:pPr>
      <w:r>
        <w:rPr>
          <w:rFonts w:hint="eastAsia" w:ascii="宋体" w:hAnsi="宋体" w:eastAsia="宋体" w:cs="宋体"/>
          <w:sz w:val="24"/>
          <w:szCs w:val="20"/>
        </w:rPr>
        <w:t>30.6.1.2.5其他弄虚作假的行为。</w:t>
      </w:r>
    </w:p>
    <w:p w14:paraId="638E7098">
      <w:pPr>
        <w:spacing w:line="360" w:lineRule="auto"/>
        <w:ind w:left="549"/>
        <w:rPr>
          <w:rFonts w:ascii="宋体" w:hAnsi="宋体" w:eastAsia="宋体" w:cs="宋体"/>
          <w:sz w:val="24"/>
          <w:szCs w:val="20"/>
        </w:rPr>
      </w:pPr>
      <w:r>
        <w:rPr>
          <w:rFonts w:hint="eastAsia" w:ascii="宋体" w:hAnsi="宋体" w:eastAsia="宋体" w:cs="宋体"/>
          <w:sz w:val="24"/>
          <w:szCs w:val="20"/>
        </w:rPr>
        <w:t>30.6.2与采购人、其他供应商或者采购代理机构名称工作人员恶意串通的；</w:t>
      </w:r>
    </w:p>
    <w:p w14:paraId="2DCBB16F">
      <w:pPr>
        <w:spacing w:line="360" w:lineRule="auto"/>
        <w:ind w:left="549"/>
        <w:rPr>
          <w:rFonts w:ascii="宋体" w:hAnsi="宋体" w:eastAsia="宋体" w:cs="宋体"/>
          <w:sz w:val="24"/>
          <w:szCs w:val="20"/>
        </w:rPr>
      </w:pPr>
      <w:r>
        <w:rPr>
          <w:rFonts w:hint="eastAsia" w:ascii="宋体" w:hAnsi="宋体" w:eastAsia="宋体" w:cs="宋体"/>
          <w:sz w:val="24"/>
          <w:szCs w:val="20"/>
        </w:rPr>
        <w:t>30.6.3向采购人、评审专家、采购代理机构工作人员行贿或者提供其他不正当利益的；</w:t>
      </w:r>
    </w:p>
    <w:p w14:paraId="222E6AD0">
      <w:pPr>
        <w:spacing w:line="360" w:lineRule="auto"/>
        <w:ind w:firstLine="549"/>
        <w:rPr>
          <w:rFonts w:ascii="宋体" w:hAnsi="宋体" w:eastAsia="宋体" w:cs="宋体"/>
          <w:sz w:val="24"/>
          <w:szCs w:val="20"/>
        </w:rPr>
      </w:pPr>
      <w:r>
        <w:rPr>
          <w:rFonts w:hint="eastAsia" w:ascii="宋体" w:hAnsi="宋体" w:eastAsia="宋体" w:cs="宋体"/>
          <w:sz w:val="24"/>
          <w:szCs w:val="20"/>
        </w:rPr>
        <w:t>30.6.4有法律、法规规定的其他损害采购人利益和社会公共利益情形的；</w:t>
      </w:r>
    </w:p>
    <w:p w14:paraId="61B0DF9D">
      <w:pPr>
        <w:spacing w:line="360" w:lineRule="auto"/>
        <w:ind w:firstLine="549"/>
        <w:rPr>
          <w:rFonts w:ascii="宋体" w:hAnsi="宋体" w:eastAsia="宋体" w:cs="宋体"/>
          <w:sz w:val="24"/>
          <w:szCs w:val="20"/>
        </w:rPr>
      </w:pPr>
      <w:r>
        <w:rPr>
          <w:rFonts w:hint="eastAsia" w:ascii="宋体" w:hAnsi="宋体" w:eastAsia="宋体" w:cs="宋体"/>
          <w:sz w:val="24"/>
          <w:szCs w:val="20"/>
        </w:rPr>
        <w:t>30.6.5其他违反招投标法律、法规和规章强制性规定的行为。</w:t>
      </w:r>
    </w:p>
    <w:p w14:paraId="7A0A24E3">
      <w:pPr>
        <w:spacing w:line="360" w:lineRule="auto"/>
        <w:ind w:firstLine="549"/>
        <w:rPr>
          <w:rFonts w:ascii="宋体" w:hAnsi="宋体" w:eastAsia="宋体" w:cs="宋体"/>
          <w:sz w:val="24"/>
          <w:szCs w:val="20"/>
        </w:rPr>
      </w:pPr>
      <w:r>
        <w:rPr>
          <w:rFonts w:hint="eastAsia" w:ascii="宋体" w:hAnsi="宋体" w:eastAsia="宋体" w:cs="宋体"/>
          <w:sz w:val="24"/>
          <w:szCs w:val="20"/>
        </w:rPr>
        <w:t>30.7周口市公共资源交易中心政府采购中心将在政府采购相关网站上发布评审结果公告。</w:t>
      </w:r>
    </w:p>
    <w:p w14:paraId="63299E28">
      <w:pPr>
        <w:spacing w:line="360" w:lineRule="auto"/>
        <w:ind w:firstLine="549"/>
        <w:rPr>
          <w:rFonts w:ascii="宋体" w:hAnsi="宋体" w:eastAsia="宋体" w:cs="宋体"/>
          <w:b/>
          <w:sz w:val="24"/>
          <w:szCs w:val="20"/>
        </w:rPr>
      </w:pPr>
      <w:r>
        <w:rPr>
          <w:rFonts w:hint="eastAsia" w:ascii="宋体" w:hAnsi="宋体" w:eastAsia="宋体" w:cs="宋体"/>
          <w:b/>
          <w:sz w:val="24"/>
          <w:szCs w:val="20"/>
        </w:rPr>
        <w:t>31.中标通知书</w:t>
      </w:r>
    </w:p>
    <w:p w14:paraId="7A688A21">
      <w:pPr>
        <w:spacing w:line="360" w:lineRule="auto"/>
        <w:ind w:firstLine="549"/>
        <w:rPr>
          <w:rFonts w:ascii="宋体" w:hAnsi="宋体" w:eastAsia="宋体" w:cs="宋体"/>
          <w:sz w:val="24"/>
          <w:szCs w:val="20"/>
        </w:rPr>
      </w:pPr>
      <w:r>
        <w:rPr>
          <w:rFonts w:hint="eastAsia" w:ascii="宋体" w:hAnsi="宋体" w:eastAsia="宋体" w:cs="宋体"/>
          <w:sz w:val="24"/>
          <w:szCs w:val="20"/>
        </w:rPr>
        <w:t>31.1在发出中标公告后请采购人、中标人登录周口市公共资源</w:t>
      </w:r>
      <w:r>
        <w:rPr>
          <w:rFonts w:hint="eastAsia" w:ascii="宋体" w:hAnsi="宋体" w:eastAsia="宋体" w:cs="宋体"/>
          <w:sz w:val="24"/>
          <w:szCs w:val="24"/>
        </w:rPr>
        <w:t>交易</w:t>
      </w:r>
      <w:r>
        <w:rPr>
          <w:rFonts w:hint="eastAsia" w:ascii="宋体" w:hAnsi="宋体" w:eastAsia="宋体" w:cs="宋体"/>
          <w:sz w:val="24"/>
          <w:szCs w:val="20"/>
        </w:rPr>
        <w:t>中心网</w:t>
      </w:r>
      <w:r>
        <w:rPr>
          <w:rFonts w:hint="eastAsia" w:ascii="宋体" w:hAnsi="宋体" w:eastAsia="宋体" w:cs="宋体"/>
          <w:sz w:val="24"/>
          <w:szCs w:val="24"/>
        </w:rPr>
        <w:t>（http://jyzx.zhoukou.gov.cn）自行下载</w:t>
      </w:r>
      <w:r>
        <w:rPr>
          <w:rFonts w:hint="eastAsia" w:ascii="宋体" w:hAnsi="宋体" w:eastAsia="宋体" w:cs="宋体"/>
          <w:sz w:val="24"/>
          <w:szCs w:val="20"/>
        </w:rPr>
        <w:t>中标通知书。</w:t>
      </w:r>
    </w:p>
    <w:p w14:paraId="01DB2C1B">
      <w:pPr>
        <w:spacing w:line="360" w:lineRule="auto"/>
        <w:ind w:firstLine="549"/>
        <w:rPr>
          <w:rFonts w:ascii="宋体" w:hAnsi="宋体" w:eastAsia="宋体" w:cs="宋体"/>
          <w:sz w:val="24"/>
          <w:szCs w:val="20"/>
        </w:rPr>
      </w:pPr>
      <w:r>
        <w:rPr>
          <w:rFonts w:hint="eastAsia" w:ascii="宋体" w:hAnsi="宋体" w:eastAsia="宋体" w:cs="宋体"/>
          <w:sz w:val="24"/>
          <w:szCs w:val="20"/>
        </w:rPr>
        <w:t>31.2周口市公共资源交易中心政府采购中心对未中标的投标人不做未中标原因的解释。</w:t>
      </w:r>
    </w:p>
    <w:p w14:paraId="1EE9FD8D">
      <w:pPr>
        <w:spacing w:line="360" w:lineRule="auto"/>
        <w:ind w:firstLine="549"/>
        <w:rPr>
          <w:rFonts w:ascii="宋体" w:hAnsi="宋体" w:eastAsia="宋体" w:cs="宋体"/>
          <w:sz w:val="24"/>
          <w:szCs w:val="20"/>
        </w:rPr>
      </w:pPr>
      <w:r>
        <w:rPr>
          <w:rFonts w:hint="eastAsia" w:ascii="宋体" w:hAnsi="宋体" w:eastAsia="宋体" w:cs="宋体"/>
          <w:sz w:val="24"/>
          <w:szCs w:val="20"/>
        </w:rPr>
        <w:t>31.3评审结果确定后，中标人请及时到周口市公共资源交易中心政府采购中心领取中标通知书。</w:t>
      </w:r>
    </w:p>
    <w:p w14:paraId="721D2B42">
      <w:pPr>
        <w:spacing w:line="360" w:lineRule="auto"/>
        <w:ind w:firstLine="549"/>
        <w:rPr>
          <w:rFonts w:ascii="宋体" w:hAnsi="宋体" w:eastAsia="宋体" w:cs="宋体"/>
          <w:sz w:val="24"/>
        </w:rPr>
      </w:pPr>
      <w:r>
        <w:rPr>
          <w:rFonts w:hint="eastAsia" w:ascii="宋体" w:hAnsi="宋体" w:eastAsia="宋体" w:cs="宋体"/>
          <w:sz w:val="24"/>
        </w:rPr>
        <w:t>32.中标服务费</w:t>
      </w:r>
    </w:p>
    <w:p w14:paraId="70E09FCE">
      <w:pPr>
        <w:spacing w:line="360" w:lineRule="auto"/>
        <w:rPr>
          <w:rFonts w:ascii="宋体" w:hAnsi="宋体" w:eastAsia="宋体" w:cs="宋体"/>
          <w:bCs/>
          <w:sz w:val="24"/>
          <w:szCs w:val="20"/>
        </w:rPr>
      </w:pPr>
      <w:r>
        <w:rPr>
          <w:rFonts w:hint="eastAsia" w:ascii="宋体" w:hAnsi="宋体" w:eastAsia="宋体" w:cs="宋体"/>
          <w:b/>
          <w:sz w:val="24"/>
          <w:szCs w:val="20"/>
        </w:rPr>
        <w:t xml:space="preserve">    </w:t>
      </w:r>
      <w:r>
        <w:rPr>
          <w:rFonts w:hint="eastAsia" w:ascii="宋体" w:hAnsi="宋体" w:eastAsia="宋体" w:cs="宋体"/>
          <w:bCs/>
          <w:sz w:val="24"/>
          <w:szCs w:val="20"/>
        </w:rPr>
        <w:t>本项目免收中标服务费</w:t>
      </w:r>
    </w:p>
    <w:p w14:paraId="6158DF65">
      <w:pPr>
        <w:spacing w:line="360" w:lineRule="auto"/>
        <w:ind w:firstLine="549"/>
        <w:rPr>
          <w:rFonts w:ascii="宋体" w:hAnsi="宋体" w:eastAsia="宋体" w:cs="宋体"/>
          <w:b/>
          <w:sz w:val="24"/>
          <w:szCs w:val="20"/>
        </w:rPr>
      </w:pPr>
      <w:r>
        <w:rPr>
          <w:rFonts w:hint="eastAsia" w:ascii="宋体" w:hAnsi="宋体" w:eastAsia="宋体" w:cs="宋体"/>
          <w:b/>
          <w:sz w:val="24"/>
          <w:szCs w:val="20"/>
        </w:rPr>
        <w:t>33.履约保证金</w:t>
      </w:r>
    </w:p>
    <w:p w14:paraId="1CE26108">
      <w:pPr>
        <w:spacing w:line="360" w:lineRule="auto"/>
        <w:ind w:firstLine="549"/>
        <w:rPr>
          <w:rFonts w:ascii="宋体" w:hAnsi="宋体" w:eastAsia="宋体" w:cs="宋体"/>
          <w:sz w:val="24"/>
          <w:szCs w:val="20"/>
        </w:rPr>
      </w:pPr>
      <w:r>
        <w:rPr>
          <w:rFonts w:hint="eastAsia" w:ascii="宋体" w:hAnsi="宋体" w:eastAsia="宋体" w:cs="宋体"/>
          <w:sz w:val="24"/>
          <w:szCs w:val="20"/>
        </w:rPr>
        <w:t>无</w:t>
      </w:r>
    </w:p>
    <w:p w14:paraId="79B24227">
      <w:pPr>
        <w:spacing w:line="360" w:lineRule="auto"/>
        <w:ind w:firstLine="549"/>
        <w:rPr>
          <w:rFonts w:ascii="宋体" w:hAnsi="宋体" w:eastAsia="宋体" w:cs="宋体"/>
          <w:b/>
          <w:sz w:val="24"/>
          <w:szCs w:val="20"/>
        </w:rPr>
      </w:pPr>
      <w:r>
        <w:rPr>
          <w:rFonts w:hint="eastAsia" w:ascii="宋体" w:hAnsi="宋体" w:eastAsia="宋体" w:cs="宋体"/>
          <w:b/>
          <w:sz w:val="24"/>
          <w:szCs w:val="20"/>
        </w:rPr>
        <w:t>34.签订合同</w:t>
      </w:r>
    </w:p>
    <w:p w14:paraId="3AB97589">
      <w:pPr>
        <w:spacing w:line="360" w:lineRule="auto"/>
        <w:ind w:firstLine="549"/>
        <w:rPr>
          <w:rFonts w:ascii="宋体" w:hAnsi="宋体" w:eastAsia="宋体" w:cs="宋体"/>
          <w:sz w:val="24"/>
          <w:szCs w:val="20"/>
        </w:rPr>
      </w:pPr>
      <w:r>
        <w:rPr>
          <w:rFonts w:hint="eastAsia" w:ascii="宋体" w:hAnsi="宋体" w:eastAsia="宋体" w:cs="宋体"/>
          <w:sz w:val="24"/>
          <w:szCs w:val="20"/>
        </w:rPr>
        <w:t>34.1中标人应在中标通知书发出之日起七日历日内（具体时间、地点见中标通知书）与采购人签订合同。招标文件、中标人的投标文件及澄清文件等，均作为合同的附件。</w:t>
      </w:r>
    </w:p>
    <w:p w14:paraId="1B682A33">
      <w:pPr>
        <w:spacing w:line="360" w:lineRule="auto"/>
        <w:ind w:firstLine="549"/>
        <w:rPr>
          <w:rFonts w:ascii="宋体" w:hAnsi="宋体" w:eastAsia="宋体" w:cs="宋体"/>
          <w:sz w:val="24"/>
          <w:szCs w:val="20"/>
        </w:rPr>
      </w:pPr>
      <w:r>
        <w:rPr>
          <w:rFonts w:hint="eastAsia" w:ascii="宋体" w:hAnsi="宋体" w:eastAsia="宋体" w:cs="宋体"/>
          <w:sz w:val="24"/>
          <w:szCs w:val="20"/>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C4891EF">
      <w:pPr>
        <w:spacing w:line="360" w:lineRule="auto"/>
        <w:ind w:firstLine="523" w:firstLineChars="218"/>
        <w:rPr>
          <w:rFonts w:ascii="宋体" w:hAnsi="宋体" w:eastAsia="宋体" w:cs="宋体"/>
          <w:sz w:val="24"/>
          <w:szCs w:val="20"/>
        </w:rPr>
      </w:pPr>
      <w:r>
        <w:rPr>
          <w:rFonts w:hint="eastAsia" w:ascii="宋体" w:hAnsi="宋体" w:eastAsia="宋体" w:cs="宋体"/>
          <w:sz w:val="24"/>
          <w:szCs w:val="20"/>
        </w:rPr>
        <w:t>34.3采购人保留以书面形式要求合同的卖方对其所投服务的装运方式、交货地点及服务细则等作适当调整的权利。</w:t>
      </w:r>
    </w:p>
    <w:p w14:paraId="4D19D040">
      <w:pPr>
        <w:spacing w:line="360" w:lineRule="auto"/>
        <w:ind w:firstLine="549"/>
        <w:rPr>
          <w:rFonts w:ascii="宋体" w:hAnsi="宋体" w:eastAsia="宋体" w:cs="宋体"/>
          <w:sz w:val="24"/>
          <w:szCs w:val="20"/>
        </w:rPr>
      </w:pPr>
      <w:r>
        <w:rPr>
          <w:rFonts w:hint="eastAsia" w:ascii="宋体" w:hAnsi="宋体" w:eastAsia="宋体" w:cs="宋体"/>
          <w:b/>
          <w:sz w:val="24"/>
          <w:szCs w:val="20"/>
        </w:rPr>
        <w:t>35.验收</w:t>
      </w:r>
    </w:p>
    <w:p w14:paraId="0AAE74FB">
      <w:pPr>
        <w:spacing w:line="360" w:lineRule="auto"/>
        <w:ind w:firstLine="549"/>
        <w:rPr>
          <w:rFonts w:ascii="宋体" w:hAnsi="宋体" w:eastAsia="宋体" w:cs="宋体"/>
          <w:sz w:val="24"/>
          <w:szCs w:val="20"/>
        </w:rPr>
      </w:pPr>
      <w:r>
        <w:rPr>
          <w:rFonts w:hint="eastAsia" w:ascii="宋体" w:hAnsi="宋体" w:eastAsia="宋体" w:cs="宋体"/>
          <w:sz w:val="24"/>
          <w:szCs w:val="20"/>
        </w:rPr>
        <w:t>由采购人自行组织对供应商的履约验收。</w:t>
      </w:r>
    </w:p>
    <w:p w14:paraId="3BEB6123">
      <w:pPr>
        <w:spacing w:line="360" w:lineRule="auto"/>
        <w:ind w:firstLine="549"/>
        <w:rPr>
          <w:rFonts w:ascii="宋体" w:hAnsi="宋体" w:eastAsia="宋体" w:cs="宋体"/>
          <w:b/>
          <w:bCs/>
          <w:sz w:val="24"/>
          <w:szCs w:val="20"/>
        </w:rPr>
      </w:pPr>
      <w:r>
        <w:rPr>
          <w:rFonts w:hint="eastAsia" w:ascii="宋体" w:hAnsi="宋体" w:eastAsia="宋体" w:cs="宋体"/>
          <w:b/>
          <w:bCs/>
          <w:sz w:val="24"/>
          <w:szCs w:val="20"/>
        </w:rPr>
        <w:t>36</w:t>
      </w:r>
      <w:r>
        <w:rPr>
          <w:rFonts w:hint="eastAsia" w:ascii="宋体" w:hAnsi="宋体" w:eastAsia="宋体" w:cs="宋体"/>
          <w:b/>
          <w:sz w:val="24"/>
          <w:szCs w:val="20"/>
        </w:rPr>
        <w:t>.</w:t>
      </w:r>
      <w:r>
        <w:rPr>
          <w:rFonts w:hint="eastAsia" w:ascii="宋体" w:hAnsi="宋体" w:eastAsia="宋体" w:cs="宋体"/>
          <w:b/>
          <w:bCs/>
          <w:sz w:val="24"/>
          <w:szCs w:val="20"/>
        </w:rPr>
        <w:t>质疑</w:t>
      </w:r>
    </w:p>
    <w:p w14:paraId="2CBFD874">
      <w:pPr>
        <w:spacing w:line="360" w:lineRule="auto"/>
        <w:ind w:firstLine="523" w:firstLineChars="218"/>
        <w:rPr>
          <w:rFonts w:ascii="宋体" w:hAnsi="宋体" w:eastAsia="宋体" w:cs="宋体"/>
          <w:bCs/>
          <w:sz w:val="24"/>
          <w:szCs w:val="20"/>
        </w:rPr>
      </w:pPr>
      <w:r>
        <w:rPr>
          <w:rFonts w:hint="eastAsia" w:ascii="宋体" w:hAnsi="宋体" w:eastAsia="宋体" w:cs="宋体"/>
          <w:bCs/>
          <w:sz w:val="24"/>
          <w:szCs w:val="20"/>
        </w:rPr>
        <w:t>36.1投标人认为采购过程、中标结果使自己的合法权益受到损害的，可以在知道或应当知道自己的权益受到损害之日起7个工作日内，由投标人授权代表（或法人代表）按照相关规定，向</w:t>
      </w:r>
      <w:r>
        <w:rPr>
          <w:rFonts w:hint="eastAsia" w:ascii="宋体" w:hAnsi="宋体" w:eastAsia="宋体" w:cs="宋体"/>
          <w:sz w:val="24"/>
          <w:szCs w:val="20"/>
        </w:rPr>
        <w:t>采购人</w:t>
      </w:r>
      <w:r>
        <w:rPr>
          <w:rFonts w:hint="eastAsia" w:ascii="宋体" w:hAnsi="宋体" w:eastAsia="宋体" w:cs="宋体"/>
          <w:bCs/>
          <w:sz w:val="24"/>
          <w:szCs w:val="20"/>
        </w:rPr>
        <w:t>提出质疑，逾期不予受理。</w:t>
      </w:r>
    </w:p>
    <w:p w14:paraId="6F208628">
      <w:pPr>
        <w:spacing w:line="360" w:lineRule="auto"/>
        <w:ind w:firstLine="523" w:firstLineChars="218"/>
        <w:rPr>
          <w:rFonts w:ascii="宋体" w:hAnsi="宋体" w:eastAsia="宋体" w:cs="宋体"/>
          <w:bCs/>
          <w:sz w:val="24"/>
          <w:szCs w:val="20"/>
        </w:rPr>
      </w:pPr>
      <w:r>
        <w:rPr>
          <w:rFonts w:hint="eastAsia" w:ascii="宋体" w:hAnsi="宋体" w:eastAsia="宋体" w:cs="宋体"/>
          <w:bCs/>
          <w:sz w:val="24"/>
          <w:szCs w:val="20"/>
        </w:rPr>
        <w:t>36.2质疑书内容应包括质疑的详细理由和依据，并提供有关证明资料。</w:t>
      </w:r>
    </w:p>
    <w:p w14:paraId="4E7DEC0A">
      <w:pPr>
        <w:spacing w:line="360" w:lineRule="auto"/>
        <w:ind w:firstLine="523" w:firstLineChars="218"/>
        <w:rPr>
          <w:rFonts w:ascii="宋体" w:hAnsi="宋体" w:eastAsia="宋体" w:cs="宋体"/>
          <w:bCs/>
          <w:sz w:val="24"/>
          <w:szCs w:val="20"/>
        </w:rPr>
      </w:pPr>
      <w:r>
        <w:rPr>
          <w:rFonts w:hint="eastAsia" w:ascii="宋体" w:hAnsi="宋体" w:eastAsia="宋体" w:cs="宋体"/>
          <w:bCs/>
          <w:sz w:val="24"/>
          <w:szCs w:val="20"/>
        </w:rPr>
        <w:t>36.3 有以下情形之一的，视为无效质疑：</w:t>
      </w:r>
    </w:p>
    <w:p w14:paraId="3AA89C81">
      <w:pPr>
        <w:spacing w:line="360" w:lineRule="auto"/>
        <w:ind w:firstLine="549"/>
        <w:rPr>
          <w:rFonts w:ascii="宋体" w:hAnsi="宋体" w:eastAsia="宋体" w:cs="宋体"/>
          <w:bCs/>
          <w:sz w:val="24"/>
          <w:szCs w:val="20"/>
        </w:rPr>
      </w:pPr>
      <w:r>
        <w:rPr>
          <w:rFonts w:hint="eastAsia" w:ascii="宋体" w:hAnsi="宋体" w:eastAsia="宋体" w:cs="宋体"/>
          <w:bCs/>
          <w:sz w:val="24"/>
          <w:szCs w:val="20"/>
        </w:rPr>
        <w:t>36.3.1 未按规定时间或规定手续提交质疑的；</w:t>
      </w:r>
    </w:p>
    <w:p w14:paraId="2DF22605">
      <w:pPr>
        <w:spacing w:line="360" w:lineRule="auto"/>
        <w:ind w:firstLine="549"/>
        <w:rPr>
          <w:rFonts w:ascii="宋体" w:hAnsi="宋体" w:eastAsia="宋体" w:cs="宋体"/>
          <w:bCs/>
          <w:sz w:val="24"/>
          <w:szCs w:val="20"/>
        </w:rPr>
      </w:pPr>
      <w:r>
        <w:rPr>
          <w:rFonts w:hint="eastAsia" w:ascii="宋体" w:hAnsi="宋体" w:eastAsia="宋体" w:cs="宋体"/>
          <w:bCs/>
          <w:sz w:val="24"/>
          <w:szCs w:val="20"/>
        </w:rPr>
        <w:t>36.3.2 质疑内容含糊不清、没有提供详细理由和依据，无法进行核查的；</w:t>
      </w:r>
    </w:p>
    <w:p w14:paraId="20E0666F">
      <w:pPr>
        <w:spacing w:line="360" w:lineRule="auto"/>
        <w:ind w:firstLine="549"/>
        <w:rPr>
          <w:rFonts w:ascii="宋体" w:hAnsi="宋体" w:eastAsia="宋体" w:cs="宋体"/>
          <w:bCs/>
          <w:sz w:val="24"/>
          <w:szCs w:val="20"/>
        </w:rPr>
      </w:pPr>
      <w:r>
        <w:rPr>
          <w:rFonts w:hint="eastAsia" w:ascii="宋体" w:hAnsi="宋体" w:eastAsia="宋体" w:cs="宋体"/>
          <w:bCs/>
          <w:sz w:val="24"/>
          <w:szCs w:val="20"/>
        </w:rPr>
        <w:t>36.3.3 其他不符合质疑程序和有关规定的。</w:t>
      </w:r>
    </w:p>
    <w:p w14:paraId="6B6157C3">
      <w:pPr>
        <w:spacing w:line="360" w:lineRule="auto"/>
        <w:ind w:firstLine="549"/>
        <w:rPr>
          <w:rFonts w:ascii="宋体" w:hAnsi="宋体" w:eastAsia="宋体" w:cs="宋体"/>
          <w:bCs/>
          <w:sz w:val="24"/>
          <w:szCs w:val="20"/>
        </w:rPr>
      </w:pPr>
      <w:r>
        <w:rPr>
          <w:rFonts w:hint="eastAsia" w:ascii="宋体" w:hAnsi="宋体" w:eastAsia="宋体" w:cs="宋体"/>
          <w:bCs/>
          <w:sz w:val="24"/>
          <w:szCs w:val="20"/>
        </w:rPr>
        <w:t>被判定无效质疑的，采购人将书面回复投标单位其质疑无效的理由，并记录无效质疑一次。</w:t>
      </w:r>
    </w:p>
    <w:p w14:paraId="5CF557CF">
      <w:pPr>
        <w:spacing w:line="360" w:lineRule="auto"/>
        <w:ind w:firstLine="549"/>
        <w:rPr>
          <w:rFonts w:ascii="宋体" w:hAnsi="宋体" w:eastAsia="宋体" w:cs="宋体"/>
          <w:bCs/>
          <w:sz w:val="24"/>
          <w:szCs w:val="20"/>
        </w:rPr>
      </w:pPr>
      <w:r>
        <w:rPr>
          <w:rFonts w:hint="eastAsia" w:ascii="宋体" w:hAnsi="宋体" w:eastAsia="宋体" w:cs="宋体"/>
          <w:bCs/>
          <w:sz w:val="24"/>
          <w:szCs w:val="20"/>
        </w:rPr>
        <w:t>36.4</w:t>
      </w:r>
      <w:r>
        <w:rPr>
          <w:rFonts w:hint="eastAsia" w:ascii="宋体" w:hAnsi="宋体" w:eastAsia="宋体" w:cs="宋体"/>
          <w:sz w:val="24"/>
          <w:szCs w:val="20"/>
        </w:rPr>
        <w:t>采购人</w:t>
      </w:r>
      <w:r>
        <w:rPr>
          <w:rFonts w:hint="eastAsia" w:ascii="宋体" w:hAnsi="宋体" w:eastAsia="宋体" w:cs="宋体"/>
          <w:bCs/>
          <w:sz w:val="24"/>
          <w:szCs w:val="20"/>
        </w:rPr>
        <w:t>将在受到书面质疑后7个工作日内审查质疑事项，作出答复或相关处理决定，并以书面形式通知质疑人，但答复的内容不涉及商业秘密。</w:t>
      </w:r>
    </w:p>
    <w:p w14:paraId="0D3AFB81">
      <w:pPr>
        <w:spacing w:line="360" w:lineRule="auto"/>
        <w:ind w:firstLine="549"/>
        <w:rPr>
          <w:rFonts w:ascii="宋体" w:hAnsi="宋体" w:eastAsia="宋体" w:cs="宋体"/>
          <w:bCs/>
          <w:sz w:val="24"/>
          <w:szCs w:val="20"/>
        </w:rPr>
      </w:pPr>
      <w:r>
        <w:rPr>
          <w:rFonts w:hint="eastAsia" w:ascii="宋体" w:hAnsi="宋体" w:eastAsia="宋体" w:cs="宋体"/>
          <w:sz w:val="24"/>
          <w:szCs w:val="20"/>
        </w:rPr>
        <w:t>36.5</w:t>
      </w:r>
      <w:r>
        <w:rPr>
          <w:rFonts w:hint="eastAsia" w:ascii="宋体" w:hAnsi="宋体" w:eastAsia="宋体" w:cs="宋体"/>
          <w:bCs/>
          <w:sz w:val="24"/>
          <w:szCs w:val="20"/>
        </w:rPr>
        <w:t>投诉人有下列情形之一的，属于虚假、恶意投诉，</w:t>
      </w:r>
      <w:r>
        <w:rPr>
          <w:rFonts w:hint="eastAsia" w:ascii="宋体" w:hAnsi="宋体" w:eastAsia="宋体" w:cs="宋体"/>
          <w:sz w:val="24"/>
          <w:szCs w:val="20"/>
        </w:rPr>
        <w:t>政府采购监督管理部门</w:t>
      </w:r>
      <w:r>
        <w:rPr>
          <w:rFonts w:hint="eastAsia" w:ascii="宋体" w:hAnsi="宋体" w:eastAsia="宋体" w:cs="宋体"/>
          <w:bCs/>
          <w:sz w:val="24"/>
          <w:szCs w:val="20"/>
        </w:rPr>
        <w:t>将驳回投诉，将其列入不良行为记录名单，并依法予以处罚：</w:t>
      </w:r>
    </w:p>
    <w:p w14:paraId="1A5F2F61">
      <w:pPr>
        <w:spacing w:line="360" w:lineRule="auto"/>
        <w:ind w:firstLine="523" w:firstLineChars="218"/>
        <w:rPr>
          <w:rFonts w:ascii="宋体" w:hAnsi="宋体" w:eastAsia="宋体" w:cs="宋体"/>
          <w:bCs/>
          <w:sz w:val="24"/>
          <w:szCs w:val="20"/>
        </w:rPr>
      </w:pPr>
      <w:r>
        <w:rPr>
          <w:rFonts w:hint="eastAsia" w:ascii="宋体" w:hAnsi="宋体" w:eastAsia="宋体" w:cs="宋体"/>
          <w:bCs/>
          <w:sz w:val="24"/>
          <w:szCs w:val="20"/>
        </w:rPr>
        <w:t>36.5.1一年内三次以上投诉均查无实据的；</w:t>
      </w:r>
    </w:p>
    <w:p w14:paraId="065B7B9A">
      <w:pPr>
        <w:spacing w:line="360" w:lineRule="auto"/>
        <w:ind w:firstLine="523" w:firstLineChars="218"/>
        <w:rPr>
          <w:rFonts w:ascii="宋体" w:hAnsi="宋体" w:eastAsia="宋体" w:cs="宋体"/>
          <w:bCs/>
          <w:sz w:val="24"/>
          <w:szCs w:val="20"/>
        </w:rPr>
      </w:pPr>
      <w:r>
        <w:rPr>
          <w:rFonts w:hint="eastAsia" w:ascii="宋体" w:hAnsi="宋体" w:eastAsia="宋体" w:cs="宋体"/>
          <w:bCs/>
          <w:sz w:val="24"/>
          <w:szCs w:val="20"/>
        </w:rPr>
        <w:t>36.5.2捏造事实、提供虚假投诉材料或提供以非法手段取得的证明材料质疑的；</w:t>
      </w:r>
    </w:p>
    <w:p w14:paraId="793E28A7">
      <w:pPr>
        <w:spacing w:line="360" w:lineRule="auto"/>
        <w:ind w:firstLine="523" w:firstLineChars="218"/>
        <w:rPr>
          <w:rFonts w:ascii="宋体" w:hAnsi="宋体" w:eastAsia="宋体" w:cs="宋体"/>
          <w:bCs/>
          <w:sz w:val="24"/>
          <w:szCs w:val="20"/>
        </w:rPr>
      </w:pPr>
      <w:r>
        <w:rPr>
          <w:rFonts w:hint="eastAsia" w:ascii="宋体" w:hAnsi="宋体" w:eastAsia="宋体" w:cs="宋体"/>
          <w:sz w:val="24"/>
          <w:szCs w:val="20"/>
        </w:rPr>
        <w:t>36.5.3其他经认定属于虚假、恶意投诉的行为</w:t>
      </w:r>
      <w:r>
        <w:rPr>
          <w:rFonts w:hint="eastAsia" w:ascii="宋体" w:hAnsi="宋体" w:eastAsia="宋体" w:cs="宋体"/>
          <w:bCs/>
          <w:sz w:val="24"/>
          <w:szCs w:val="20"/>
        </w:rPr>
        <w:t>。</w:t>
      </w:r>
    </w:p>
    <w:p w14:paraId="66B82C75">
      <w:pPr>
        <w:spacing w:line="360" w:lineRule="auto"/>
        <w:ind w:firstLine="549"/>
        <w:rPr>
          <w:rFonts w:ascii="宋体" w:hAnsi="宋体" w:eastAsia="宋体" w:cs="宋体"/>
          <w:b/>
          <w:sz w:val="24"/>
          <w:szCs w:val="20"/>
        </w:rPr>
      </w:pPr>
      <w:r>
        <w:rPr>
          <w:rFonts w:hint="eastAsia" w:ascii="宋体" w:hAnsi="宋体" w:eastAsia="宋体" w:cs="宋体"/>
          <w:b/>
          <w:sz w:val="24"/>
          <w:szCs w:val="20"/>
        </w:rPr>
        <w:t>37.未尽事宜</w:t>
      </w:r>
    </w:p>
    <w:p w14:paraId="21095B95">
      <w:pPr>
        <w:spacing w:line="360" w:lineRule="auto"/>
        <w:ind w:firstLine="549"/>
        <w:rPr>
          <w:rFonts w:ascii="宋体" w:hAnsi="宋体" w:eastAsia="宋体" w:cs="宋体"/>
          <w:sz w:val="24"/>
          <w:szCs w:val="20"/>
        </w:rPr>
      </w:pPr>
      <w:r>
        <w:rPr>
          <w:rFonts w:hint="eastAsia" w:ascii="宋体" w:hAnsi="宋体" w:eastAsia="宋体" w:cs="宋体"/>
          <w:sz w:val="24"/>
          <w:szCs w:val="20"/>
        </w:rPr>
        <w:t>37.1按《中华人民共和国政府采购法》及其他有关法律法规的规定执行。</w:t>
      </w:r>
    </w:p>
    <w:p w14:paraId="2087A03A">
      <w:pPr>
        <w:spacing w:line="360" w:lineRule="auto"/>
        <w:ind w:firstLine="549"/>
        <w:rPr>
          <w:rFonts w:ascii="宋体" w:hAnsi="宋体" w:eastAsia="宋体" w:cs="宋体"/>
          <w:bCs/>
          <w:sz w:val="24"/>
          <w:szCs w:val="20"/>
        </w:rPr>
      </w:pPr>
      <w:r>
        <w:rPr>
          <w:rFonts w:hint="eastAsia" w:ascii="宋体" w:hAnsi="宋体" w:eastAsia="宋体" w:cs="宋体"/>
          <w:b/>
          <w:sz w:val="24"/>
          <w:szCs w:val="20"/>
        </w:rPr>
        <w:t>38.解释权</w:t>
      </w:r>
    </w:p>
    <w:p w14:paraId="6CE98B31">
      <w:pPr>
        <w:spacing w:line="360" w:lineRule="auto"/>
        <w:ind w:firstLine="549"/>
        <w:rPr>
          <w:rFonts w:ascii="宋体" w:hAnsi="宋体" w:eastAsia="宋体" w:cs="宋体"/>
          <w:bCs/>
          <w:sz w:val="24"/>
          <w:szCs w:val="20"/>
        </w:rPr>
      </w:pPr>
      <w:r>
        <w:rPr>
          <w:rFonts w:hint="eastAsia" w:ascii="宋体" w:hAnsi="宋体" w:eastAsia="宋体" w:cs="宋体"/>
          <w:bCs/>
          <w:sz w:val="24"/>
          <w:szCs w:val="20"/>
        </w:rPr>
        <w:t>38.1本招标文件的解释权属于采购人。</w:t>
      </w:r>
    </w:p>
    <w:p w14:paraId="27F19983">
      <w:pPr>
        <w:spacing w:line="360" w:lineRule="auto"/>
        <w:rPr>
          <w:rFonts w:ascii="宋体" w:hAnsi="宋体" w:eastAsia="宋体" w:cs="宋体"/>
          <w:bCs/>
          <w:sz w:val="24"/>
          <w:szCs w:val="20"/>
        </w:rPr>
      </w:pPr>
    </w:p>
    <w:p w14:paraId="551B60D1">
      <w:pPr>
        <w:widowControl/>
        <w:topLinePunct/>
        <w:spacing w:before="156" w:after="156" w:line="460" w:lineRule="exact"/>
        <w:jc w:val="center"/>
        <w:rPr>
          <w:rFonts w:ascii="宋体" w:hAnsi="宋体" w:eastAsia="宋体" w:cs="宋体"/>
          <w:w w:val="92"/>
          <w:szCs w:val="24"/>
        </w:rPr>
      </w:pPr>
      <w:bookmarkStart w:id="127" w:name="_Toc220232391"/>
      <w:bookmarkStart w:id="128" w:name="_Toc26087_WPSOffice_Level1"/>
      <w:r>
        <w:rPr>
          <w:rFonts w:hint="eastAsia" w:ascii="宋体" w:hAnsi="宋体" w:eastAsia="宋体" w:cs="宋体"/>
          <w:szCs w:val="24"/>
        </w:rPr>
        <w:br w:type="page"/>
      </w:r>
      <w:bookmarkEnd w:id="127"/>
      <w:bookmarkEnd w:id="128"/>
      <w:bookmarkStart w:id="129" w:name="_Toc17699_WPSOffice_Level1"/>
      <w:r>
        <w:rPr>
          <w:rFonts w:hint="eastAsia" w:ascii="宋体" w:hAnsi="宋体" w:eastAsia="宋体" w:cs="宋体"/>
          <w:b/>
          <w:caps/>
          <w:smallCaps/>
          <w:sz w:val="32"/>
          <w:szCs w:val="32"/>
        </w:rPr>
        <w:t>第六章</w:t>
      </w:r>
    </w:p>
    <w:p w14:paraId="00702FA9">
      <w:pPr>
        <w:keepNext/>
        <w:keepLines/>
        <w:spacing w:line="500" w:lineRule="exact"/>
        <w:jc w:val="center"/>
        <w:outlineLvl w:val="1"/>
        <w:rPr>
          <w:rFonts w:ascii="宋体" w:hAnsi="宋体" w:eastAsia="宋体" w:cs="宋体"/>
          <w:bCs/>
          <w:sz w:val="32"/>
          <w:szCs w:val="32"/>
        </w:rPr>
      </w:pPr>
      <w:r>
        <w:rPr>
          <w:rFonts w:hint="eastAsia" w:ascii="宋体" w:hAnsi="宋体" w:eastAsia="宋体" w:cs="宋体"/>
          <w:bCs/>
          <w:w w:val="92"/>
          <w:sz w:val="32"/>
          <w:szCs w:val="32"/>
        </w:rPr>
        <w:t>周口市</w:t>
      </w:r>
      <w:r>
        <w:rPr>
          <w:rFonts w:hint="eastAsia" w:ascii="宋体" w:hAnsi="宋体" w:eastAsia="宋体" w:cs="宋体"/>
          <w:bCs/>
          <w:sz w:val="32"/>
          <w:szCs w:val="32"/>
        </w:rPr>
        <w:t>政府采购合同（服务类）标准文本</w:t>
      </w:r>
    </w:p>
    <w:p w14:paraId="733934EE">
      <w:pPr>
        <w:ind w:firstLine="640" w:firstLineChars="200"/>
        <w:rPr>
          <w:rFonts w:ascii="宋体" w:hAnsi="宋体" w:eastAsia="宋体" w:cs="宋体"/>
          <w:sz w:val="32"/>
          <w:szCs w:val="32"/>
        </w:rPr>
      </w:pPr>
    </w:p>
    <w:p w14:paraId="489C64E3">
      <w:pPr>
        <w:widowControl/>
        <w:topLinePunct/>
        <w:spacing w:before="156" w:after="156" w:line="300" w:lineRule="auto"/>
        <w:ind w:firstLine="640" w:firstLineChars="200"/>
        <w:rPr>
          <w:rFonts w:ascii="宋体" w:hAnsi="宋体" w:eastAsia="宋体" w:cs="宋体"/>
          <w:sz w:val="32"/>
          <w:szCs w:val="32"/>
        </w:rPr>
      </w:pPr>
    </w:p>
    <w:p w14:paraId="3CE40932">
      <w:pPr>
        <w:widowControl/>
        <w:topLinePunct/>
        <w:spacing w:before="156" w:after="156" w:line="300" w:lineRule="auto"/>
        <w:ind w:firstLine="640" w:firstLineChars="200"/>
        <w:rPr>
          <w:rFonts w:ascii="宋体" w:hAnsi="宋体" w:eastAsia="宋体" w:cs="宋体"/>
          <w:sz w:val="32"/>
          <w:szCs w:val="32"/>
        </w:rPr>
      </w:pPr>
    </w:p>
    <w:p w14:paraId="4D76BF8C">
      <w:pPr>
        <w:widowControl/>
        <w:topLinePunct/>
        <w:spacing w:before="156" w:after="156" w:line="300" w:lineRule="auto"/>
        <w:ind w:firstLine="600" w:firstLineChars="200"/>
        <w:rPr>
          <w:rFonts w:ascii="宋体" w:hAnsi="宋体" w:eastAsia="宋体" w:cs="宋体"/>
          <w:sz w:val="30"/>
          <w:szCs w:val="30"/>
        </w:rPr>
      </w:pPr>
    </w:p>
    <w:p w14:paraId="7203AD5C">
      <w:pPr>
        <w:widowControl/>
        <w:topLinePunct/>
        <w:spacing w:before="156" w:after="156" w:line="300" w:lineRule="auto"/>
        <w:ind w:firstLine="600" w:firstLineChars="200"/>
        <w:rPr>
          <w:rFonts w:ascii="宋体" w:hAnsi="宋体" w:eastAsia="宋体" w:cs="宋体"/>
          <w:sz w:val="30"/>
          <w:szCs w:val="30"/>
        </w:rPr>
      </w:pPr>
    </w:p>
    <w:p w14:paraId="690D8D59">
      <w:pPr>
        <w:widowControl/>
        <w:topLinePunct/>
        <w:spacing w:before="156" w:after="156" w:line="300" w:lineRule="auto"/>
        <w:ind w:firstLine="600" w:firstLineChars="200"/>
        <w:rPr>
          <w:rFonts w:ascii="宋体" w:hAnsi="宋体" w:eastAsia="宋体" w:cs="宋体"/>
          <w:sz w:val="30"/>
          <w:szCs w:val="30"/>
        </w:rPr>
      </w:pPr>
    </w:p>
    <w:p w14:paraId="78EC5977">
      <w:pPr>
        <w:widowControl/>
        <w:topLinePunct/>
        <w:spacing w:before="156" w:after="156" w:line="300" w:lineRule="auto"/>
        <w:ind w:firstLine="600" w:firstLineChars="200"/>
        <w:rPr>
          <w:rFonts w:ascii="宋体" w:hAnsi="宋体" w:eastAsia="宋体" w:cs="宋体"/>
          <w:sz w:val="30"/>
          <w:szCs w:val="30"/>
        </w:rPr>
      </w:pPr>
    </w:p>
    <w:p w14:paraId="38C7A4DC">
      <w:pPr>
        <w:widowControl/>
        <w:topLinePunct/>
        <w:spacing w:before="156" w:after="156" w:line="300" w:lineRule="auto"/>
        <w:ind w:firstLine="600" w:firstLineChars="200"/>
        <w:rPr>
          <w:rFonts w:ascii="宋体" w:hAnsi="宋体" w:eastAsia="宋体" w:cs="宋体"/>
          <w:sz w:val="30"/>
          <w:szCs w:val="30"/>
        </w:rPr>
      </w:pPr>
    </w:p>
    <w:p w14:paraId="1216E844">
      <w:pPr>
        <w:widowControl/>
        <w:topLinePunct/>
        <w:spacing w:before="156" w:after="156" w:line="300" w:lineRule="auto"/>
        <w:ind w:firstLine="600" w:firstLineChars="200"/>
        <w:rPr>
          <w:rFonts w:ascii="宋体" w:hAnsi="宋体" w:eastAsia="宋体" w:cs="宋体"/>
          <w:sz w:val="30"/>
          <w:szCs w:val="30"/>
        </w:rPr>
      </w:pPr>
    </w:p>
    <w:p w14:paraId="182BFE9F">
      <w:pPr>
        <w:widowControl/>
        <w:topLinePunct/>
        <w:spacing w:before="156" w:after="156" w:line="300" w:lineRule="auto"/>
        <w:ind w:firstLine="600" w:firstLineChars="200"/>
        <w:rPr>
          <w:rFonts w:ascii="宋体" w:hAnsi="宋体" w:eastAsia="宋体" w:cs="宋体"/>
          <w:sz w:val="30"/>
          <w:szCs w:val="30"/>
        </w:rPr>
      </w:pPr>
      <w:r>
        <w:rPr>
          <w:rFonts w:hint="eastAsia" w:ascii="宋体" w:hAnsi="宋体" w:eastAsia="宋体" w:cs="宋体"/>
          <w:sz w:val="30"/>
          <w:szCs w:val="30"/>
        </w:rPr>
        <w:t>政府采购项目名称：</w:t>
      </w:r>
    </w:p>
    <w:p w14:paraId="43C906E7">
      <w:pPr>
        <w:widowControl/>
        <w:topLinePunct/>
        <w:spacing w:before="156" w:after="156" w:line="300" w:lineRule="auto"/>
        <w:ind w:firstLine="600" w:firstLineChars="200"/>
        <w:rPr>
          <w:rFonts w:ascii="宋体" w:hAnsi="宋体" w:eastAsia="宋体" w:cs="宋体"/>
          <w:sz w:val="30"/>
          <w:szCs w:val="30"/>
        </w:rPr>
      </w:pPr>
      <w:r>
        <w:rPr>
          <w:rFonts w:hint="eastAsia" w:ascii="宋体" w:hAnsi="宋体" w:eastAsia="宋体" w:cs="宋体"/>
          <w:sz w:val="30"/>
          <w:szCs w:val="30"/>
        </w:rPr>
        <w:t>政府采购项目编号：</w:t>
      </w:r>
    </w:p>
    <w:p w14:paraId="2578E919">
      <w:pPr>
        <w:widowControl/>
        <w:topLinePunct/>
        <w:spacing w:before="156" w:after="156" w:line="300" w:lineRule="auto"/>
        <w:ind w:firstLine="600" w:firstLineChars="200"/>
        <w:rPr>
          <w:rFonts w:ascii="宋体" w:hAnsi="宋体" w:eastAsia="宋体" w:cs="宋体"/>
          <w:sz w:val="30"/>
          <w:szCs w:val="30"/>
        </w:rPr>
      </w:pPr>
      <w:r>
        <w:rPr>
          <w:rFonts w:hint="eastAsia" w:ascii="宋体" w:hAnsi="宋体" w:eastAsia="宋体" w:cs="宋体"/>
          <w:sz w:val="30"/>
          <w:szCs w:val="30"/>
        </w:rPr>
        <w:t>采      购    人：</w:t>
      </w:r>
    </w:p>
    <w:p w14:paraId="3406A399">
      <w:pPr>
        <w:widowControl/>
        <w:topLinePunct/>
        <w:spacing w:before="156" w:after="156" w:line="300" w:lineRule="auto"/>
        <w:ind w:firstLine="600" w:firstLineChars="200"/>
        <w:rPr>
          <w:rFonts w:ascii="宋体" w:hAnsi="宋体" w:eastAsia="宋体" w:cs="宋体"/>
          <w:sz w:val="30"/>
          <w:szCs w:val="30"/>
        </w:rPr>
      </w:pPr>
      <w:r>
        <w:rPr>
          <w:rFonts w:hint="eastAsia" w:ascii="宋体" w:hAnsi="宋体" w:eastAsia="宋体" w:cs="宋体"/>
          <w:sz w:val="30"/>
          <w:szCs w:val="30"/>
        </w:rPr>
        <w:t>供      应    商：</w:t>
      </w:r>
    </w:p>
    <w:p w14:paraId="583EAB58">
      <w:pPr>
        <w:widowControl/>
        <w:topLinePunct/>
        <w:spacing w:before="156" w:after="156" w:line="300" w:lineRule="auto"/>
        <w:ind w:firstLine="600" w:firstLineChars="200"/>
        <w:rPr>
          <w:rFonts w:ascii="宋体" w:hAnsi="宋体" w:eastAsia="宋体" w:cs="宋体"/>
          <w:sz w:val="30"/>
          <w:szCs w:val="30"/>
        </w:rPr>
      </w:pPr>
      <w:r>
        <w:rPr>
          <w:rFonts w:hint="eastAsia" w:ascii="宋体" w:hAnsi="宋体" w:eastAsia="宋体" w:cs="宋体"/>
          <w:sz w:val="30"/>
          <w:szCs w:val="30"/>
        </w:rPr>
        <w:t>合  同  签 订 地：</w:t>
      </w:r>
    </w:p>
    <w:p w14:paraId="5ACD20CE">
      <w:pPr>
        <w:widowControl/>
        <w:topLinePunct/>
        <w:spacing w:before="156" w:after="156" w:line="300" w:lineRule="auto"/>
        <w:ind w:firstLine="600" w:firstLineChars="200"/>
        <w:rPr>
          <w:rFonts w:ascii="宋体" w:hAnsi="宋体" w:eastAsia="宋体" w:cs="宋体"/>
          <w:sz w:val="30"/>
          <w:szCs w:val="30"/>
        </w:rPr>
      </w:pPr>
      <w:r>
        <w:rPr>
          <w:rFonts w:hint="eastAsia" w:ascii="宋体" w:hAnsi="宋体" w:eastAsia="宋体" w:cs="宋体"/>
          <w:sz w:val="30"/>
          <w:szCs w:val="30"/>
        </w:rPr>
        <w:t>合 同 签订 时 间：</w:t>
      </w:r>
    </w:p>
    <w:p w14:paraId="60B25B8A">
      <w:pPr>
        <w:widowControl/>
        <w:topLinePunct/>
        <w:spacing w:before="156" w:after="156" w:line="300" w:lineRule="auto"/>
        <w:ind w:firstLine="600" w:firstLineChars="200"/>
        <w:rPr>
          <w:rFonts w:ascii="宋体" w:hAnsi="宋体" w:eastAsia="宋体" w:cs="宋体"/>
          <w:sz w:val="30"/>
          <w:szCs w:val="30"/>
        </w:rPr>
      </w:pPr>
    </w:p>
    <w:p w14:paraId="35EBC2CD">
      <w:pPr>
        <w:widowControl/>
        <w:topLinePunct/>
        <w:spacing w:before="156" w:after="156" w:line="300" w:lineRule="auto"/>
        <w:ind w:firstLine="600" w:firstLineChars="200"/>
        <w:rPr>
          <w:rFonts w:ascii="宋体" w:hAnsi="宋体" w:eastAsia="宋体" w:cs="宋体"/>
          <w:sz w:val="30"/>
          <w:szCs w:val="30"/>
        </w:rPr>
      </w:pPr>
    </w:p>
    <w:p w14:paraId="473A422E">
      <w:pPr>
        <w:widowControl/>
        <w:topLinePunct/>
        <w:spacing w:before="156" w:after="156" w:line="300" w:lineRule="auto"/>
        <w:ind w:firstLine="600" w:firstLineChars="200"/>
        <w:rPr>
          <w:rFonts w:ascii="宋体" w:hAnsi="宋体" w:eastAsia="宋体" w:cs="宋体"/>
          <w:sz w:val="30"/>
          <w:szCs w:val="30"/>
        </w:rPr>
      </w:pPr>
    </w:p>
    <w:p w14:paraId="14FCB3EC">
      <w:pPr>
        <w:widowControl/>
        <w:topLinePunct/>
        <w:spacing w:before="156" w:after="156" w:line="440" w:lineRule="exact"/>
        <w:jc w:val="center"/>
        <w:rPr>
          <w:rFonts w:ascii="宋体" w:hAnsi="宋体" w:eastAsia="宋体" w:cs="宋体"/>
          <w:sz w:val="32"/>
          <w:szCs w:val="32"/>
        </w:rPr>
      </w:pPr>
    </w:p>
    <w:p w14:paraId="78FCDAE2">
      <w:pPr>
        <w:widowControl/>
        <w:topLinePunct/>
        <w:spacing w:before="156" w:after="156" w:line="440" w:lineRule="exact"/>
        <w:jc w:val="center"/>
        <w:rPr>
          <w:rFonts w:ascii="宋体" w:hAnsi="宋体" w:eastAsia="宋体" w:cs="宋体"/>
          <w:sz w:val="32"/>
          <w:szCs w:val="32"/>
        </w:rPr>
      </w:pPr>
    </w:p>
    <w:p w14:paraId="7782635B">
      <w:pPr>
        <w:widowControl/>
        <w:topLinePunct/>
        <w:spacing w:before="156" w:after="156" w:line="440" w:lineRule="exact"/>
        <w:jc w:val="center"/>
        <w:rPr>
          <w:rFonts w:ascii="宋体" w:hAnsi="宋体" w:eastAsia="宋体" w:cs="宋体"/>
          <w:sz w:val="32"/>
          <w:szCs w:val="32"/>
        </w:rPr>
      </w:pPr>
      <w:r>
        <w:rPr>
          <w:rFonts w:hint="eastAsia" w:ascii="宋体" w:hAnsi="宋体" w:eastAsia="宋体" w:cs="宋体"/>
          <w:sz w:val="32"/>
          <w:szCs w:val="32"/>
        </w:rPr>
        <w:t>合同签订指引</w:t>
      </w:r>
    </w:p>
    <w:p w14:paraId="7B4AC4D4">
      <w:pPr>
        <w:widowControl/>
        <w:topLinePunct/>
        <w:spacing w:before="156" w:after="156" w:line="440" w:lineRule="exact"/>
        <w:rPr>
          <w:rFonts w:ascii="宋体" w:hAnsi="宋体" w:eastAsia="宋体" w:cs="宋体"/>
          <w:sz w:val="30"/>
          <w:szCs w:val="30"/>
        </w:rPr>
      </w:pPr>
    </w:p>
    <w:p w14:paraId="3476E27E">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一、采购人在签订合同时应提供的资料：</w:t>
      </w:r>
    </w:p>
    <w:p w14:paraId="77B144C5">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1、该政府采购项目的招标采购文件（以网上发布内容为准）；</w:t>
      </w:r>
    </w:p>
    <w:p w14:paraId="67C72B57">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2、该政府采购项目招标文件的澄清和修改内容（公告内容）；</w:t>
      </w:r>
    </w:p>
    <w:p w14:paraId="1484028B">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3、该政府采购项目评审报告；</w:t>
      </w:r>
    </w:p>
    <w:p w14:paraId="103C7477">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4、采购单位法人授权委托书（法人到场并签字的除外）；</w:t>
      </w:r>
    </w:p>
    <w:p w14:paraId="3499EACB">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5、采购单位被授权人身份证件（法人到场并签字的除外）；</w:t>
      </w:r>
    </w:p>
    <w:p w14:paraId="7B888222">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5E58786B">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二、供应商在签订合同时应提供的资料：</w:t>
      </w:r>
    </w:p>
    <w:p w14:paraId="7407F9EF">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1、该政府采购项目的投标文件（纸质或DPF格式的电子投标文件）；</w:t>
      </w:r>
    </w:p>
    <w:p w14:paraId="6894F7AF">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2、针对该项目评审时评审委员会提出的质询答复（纸质并签章）；</w:t>
      </w:r>
    </w:p>
    <w:p w14:paraId="1F149525">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3、该政府采购项目中标通知书；</w:t>
      </w:r>
    </w:p>
    <w:p w14:paraId="5F699157">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4、供应商法人授权委托书（法人到场并签字的除外）；</w:t>
      </w:r>
    </w:p>
    <w:p w14:paraId="3E99D77F">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5、供应商被授权人身份证件（法人到场并签字的除外）；</w:t>
      </w:r>
    </w:p>
    <w:p w14:paraId="6E3B6CE6">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540CCBB1">
      <w:pPr>
        <w:widowControl/>
        <w:topLinePunct/>
        <w:spacing w:before="156" w:after="156" w:line="440" w:lineRule="exact"/>
        <w:ind w:firstLine="420" w:firstLineChars="200"/>
        <w:rPr>
          <w:rFonts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1D36924F">
      <w:pPr>
        <w:widowControl/>
        <w:topLinePunct/>
        <w:spacing w:before="156" w:after="156" w:line="440" w:lineRule="exact"/>
        <w:jc w:val="center"/>
        <w:rPr>
          <w:rFonts w:ascii="宋体" w:hAnsi="宋体" w:eastAsia="宋体" w:cs="宋体"/>
          <w:bCs/>
          <w:sz w:val="32"/>
          <w:szCs w:val="32"/>
        </w:rPr>
      </w:pPr>
    </w:p>
    <w:p w14:paraId="0BEF6A72">
      <w:pPr>
        <w:widowControl/>
        <w:topLinePunct/>
        <w:spacing w:before="156" w:after="156" w:line="440" w:lineRule="exact"/>
        <w:jc w:val="center"/>
        <w:rPr>
          <w:rFonts w:ascii="宋体" w:hAnsi="宋体" w:eastAsia="宋体" w:cs="宋体"/>
          <w:sz w:val="32"/>
          <w:szCs w:val="32"/>
        </w:rPr>
      </w:pPr>
      <w:r>
        <w:rPr>
          <w:rFonts w:hint="eastAsia" w:ascii="宋体" w:hAnsi="宋体" w:eastAsia="宋体" w:cs="宋体"/>
          <w:bCs/>
          <w:sz w:val="32"/>
          <w:szCs w:val="32"/>
        </w:rPr>
        <w:t>供应商履约验收指引</w:t>
      </w:r>
    </w:p>
    <w:p w14:paraId="5818F666">
      <w:pPr>
        <w:widowControl/>
        <w:topLinePunct/>
        <w:spacing w:before="156" w:after="156" w:line="440" w:lineRule="exact"/>
        <w:ind w:firstLine="420" w:firstLineChars="200"/>
        <w:rPr>
          <w:rFonts w:ascii="宋体" w:hAnsi="宋体" w:eastAsia="宋体" w:cs="宋体"/>
          <w:szCs w:val="27"/>
        </w:rPr>
      </w:pPr>
      <w:r>
        <w:rPr>
          <w:rFonts w:hint="eastAsia" w:ascii="宋体" w:hAnsi="宋体" w:eastAsia="宋体" w:cs="宋体"/>
          <w:szCs w:val="21"/>
        </w:rPr>
        <w:t>1、供应商不得擅自变更合同标的服务内容；</w:t>
      </w:r>
    </w:p>
    <w:p w14:paraId="19752BE9">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2、不得以次充优，随意降低服务标准和水平；</w:t>
      </w:r>
    </w:p>
    <w:p w14:paraId="55619793">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69FB1ADC">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4、在满足验收条件5个工作日内通知采购人组织验收；</w:t>
      </w:r>
    </w:p>
    <w:p w14:paraId="78ADD768">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5、供应商应提供需验收服务的清单、标准、达到的水平等量化资料；</w:t>
      </w:r>
    </w:p>
    <w:p w14:paraId="27C2EF99">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6、采、供双方约定的验收机构及相关人员组成情况。</w:t>
      </w:r>
    </w:p>
    <w:p w14:paraId="1441097A">
      <w:pPr>
        <w:widowControl/>
        <w:topLinePunct/>
        <w:spacing w:before="156" w:after="156" w:line="440" w:lineRule="exact"/>
        <w:ind w:firstLine="420" w:firstLineChars="200"/>
        <w:rPr>
          <w:rFonts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1AEFF2AC">
      <w:pPr>
        <w:keepNext/>
        <w:keepLines/>
        <w:spacing w:line="500" w:lineRule="exact"/>
        <w:outlineLvl w:val="1"/>
        <w:rPr>
          <w:rFonts w:ascii="宋体" w:hAnsi="宋体" w:eastAsia="宋体" w:cs="宋体"/>
          <w:szCs w:val="21"/>
        </w:rPr>
      </w:pPr>
    </w:p>
    <w:p w14:paraId="0791F0C2">
      <w:pPr>
        <w:keepNext/>
        <w:keepLines/>
        <w:spacing w:line="500" w:lineRule="exact"/>
        <w:jc w:val="center"/>
        <w:outlineLvl w:val="1"/>
        <w:rPr>
          <w:rFonts w:ascii="宋体" w:hAnsi="宋体" w:eastAsia="宋体" w:cs="宋体"/>
          <w:bCs/>
          <w:sz w:val="44"/>
          <w:szCs w:val="44"/>
        </w:rPr>
      </w:pPr>
      <w:r>
        <w:rPr>
          <w:rFonts w:hint="eastAsia" w:ascii="宋体" w:hAnsi="宋体" w:eastAsia="宋体" w:cs="宋体"/>
          <w:bCs/>
          <w:sz w:val="44"/>
          <w:szCs w:val="44"/>
        </w:rPr>
        <w:t>服务合同内容</w:t>
      </w:r>
    </w:p>
    <w:p w14:paraId="4117E47C">
      <w:pPr>
        <w:spacing w:line="360" w:lineRule="auto"/>
        <w:ind w:firstLine="420" w:firstLineChars="200"/>
        <w:rPr>
          <w:rFonts w:ascii="宋体" w:hAnsi="宋体" w:eastAsia="宋体" w:cs="宋体"/>
          <w:szCs w:val="27"/>
        </w:rPr>
      </w:pPr>
    </w:p>
    <w:p w14:paraId="64D1252B">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 xml:space="preserve">采购人（甲方）： </w:t>
      </w:r>
    </w:p>
    <w:p w14:paraId="60F50055">
      <w:pPr>
        <w:spacing w:line="360" w:lineRule="auto"/>
        <w:ind w:firstLine="420" w:firstLineChars="200"/>
        <w:rPr>
          <w:rFonts w:ascii="宋体" w:hAnsi="宋体" w:eastAsia="宋体" w:cs="宋体"/>
          <w:szCs w:val="27"/>
        </w:rPr>
      </w:pPr>
      <w:r>
        <w:rPr>
          <w:rFonts w:hint="eastAsia" w:ascii="宋体" w:hAnsi="宋体" w:eastAsia="宋体" w:cs="宋体"/>
          <w:szCs w:val="27"/>
        </w:rPr>
        <w:t>供应商（乙方）：</w:t>
      </w:r>
    </w:p>
    <w:p w14:paraId="03BA2060">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签订地点：</w:t>
      </w:r>
    </w:p>
    <w:p w14:paraId="1E77CCC9">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项目名称：</w:t>
      </w:r>
    </w:p>
    <w:p w14:paraId="4D03522A">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项目编号：</w:t>
      </w:r>
    </w:p>
    <w:p w14:paraId="75E6D563">
      <w:pPr>
        <w:spacing w:line="360" w:lineRule="auto"/>
        <w:ind w:firstLine="420" w:firstLineChars="200"/>
        <w:rPr>
          <w:rFonts w:ascii="宋体" w:hAnsi="宋体" w:eastAsia="宋体" w:cs="宋体"/>
          <w:szCs w:val="20"/>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D0A15B0">
      <w:pPr>
        <w:spacing w:line="360" w:lineRule="auto"/>
        <w:ind w:firstLine="420" w:firstLineChars="200"/>
        <w:rPr>
          <w:rFonts w:ascii="宋体" w:hAnsi="宋体" w:eastAsia="宋体" w:cs="宋体"/>
          <w:szCs w:val="20"/>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政府采购法》、《中华人民共和国合同法》之规定，经甲乙双方充分协商，特订立本合同，以便共同遵守。</w:t>
      </w:r>
    </w:p>
    <w:p w14:paraId="7E4D59A2">
      <w:pPr>
        <w:spacing w:line="360" w:lineRule="auto"/>
        <w:ind w:firstLine="422" w:firstLineChars="200"/>
        <w:rPr>
          <w:rFonts w:ascii="宋体" w:hAnsi="宋体" w:eastAsia="宋体" w:cs="宋体"/>
          <w:szCs w:val="20"/>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71"/>
        <w:tblW w:w="8837"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7EB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4C935B4">
            <w:pPr>
              <w:spacing w:line="360" w:lineRule="auto"/>
              <w:ind w:firstLine="420" w:firstLineChars="200"/>
              <w:rPr>
                <w:rFonts w:ascii="宋体" w:hAnsi="宋体" w:eastAsia="宋体" w:cs="宋体"/>
                <w:szCs w:val="20"/>
              </w:rPr>
            </w:pPr>
            <w:r>
              <w:rPr>
                <w:rFonts w:hint="eastAsia" w:ascii="宋体" w:hAnsi="宋体" w:eastAsia="宋体" w:cs="宋体"/>
                <w:szCs w:val="20"/>
              </w:rPr>
              <w:t>服务内容</w:t>
            </w:r>
          </w:p>
        </w:tc>
        <w:tc>
          <w:tcPr>
            <w:tcW w:w="1623" w:type="dxa"/>
          </w:tcPr>
          <w:p w14:paraId="1B064E6D">
            <w:pPr>
              <w:spacing w:line="360" w:lineRule="auto"/>
              <w:ind w:firstLine="420" w:firstLineChars="200"/>
              <w:rPr>
                <w:rFonts w:ascii="宋体" w:hAnsi="宋体" w:eastAsia="宋体" w:cs="宋体"/>
                <w:szCs w:val="20"/>
              </w:rPr>
            </w:pPr>
            <w:r>
              <w:rPr>
                <w:rFonts w:hint="eastAsia" w:ascii="宋体" w:hAnsi="宋体" w:eastAsia="宋体" w:cs="宋体"/>
                <w:szCs w:val="20"/>
              </w:rPr>
              <w:t>标准水平</w:t>
            </w:r>
          </w:p>
        </w:tc>
        <w:tc>
          <w:tcPr>
            <w:tcW w:w="902" w:type="dxa"/>
          </w:tcPr>
          <w:p w14:paraId="6D9309D1">
            <w:pPr>
              <w:spacing w:line="360" w:lineRule="auto"/>
              <w:ind w:firstLine="420" w:firstLineChars="200"/>
              <w:rPr>
                <w:rFonts w:ascii="宋体" w:hAnsi="宋体" w:eastAsia="宋体" w:cs="宋体"/>
                <w:szCs w:val="20"/>
              </w:rPr>
            </w:pPr>
            <w:r>
              <w:rPr>
                <w:rFonts w:hint="eastAsia" w:ascii="宋体" w:hAnsi="宋体" w:eastAsia="宋体" w:cs="宋体"/>
                <w:szCs w:val="20"/>
              </w:rPr>
              <w:t>单位</w:t>
            </w:r>
          </w:p>
        </w:tc>
        <w:tc>
          <w:tcPr>
            <w:tcW w:w="902" w:type="dxa"/>
          </w:tcPr>
          <w:p w14:paraId="7E8B23DC">
            <w:pPr>
              <w:spacing w:line="360" w:lineRule="auto"/>
              <w:ind w:firstLine="420" w:firstLineChars="200"/>
              <w:rPr>
                <w:rFonts w:ascii="宋体" w:hAnsi="宋体" w:eastAsia="宋体" w:cs="宋体"/>
                <w:szCs w:val="20"/>
              </w:rPr>
            </w:pPr>
            <w:r>
              <w:rPr>
                <w:rFonts w:hint="eastAsia" w:ascii="宋体" w:hAnsi="宋体" w:eastAsia="宋体" w:cs="宋体"/>
                <w:szCs w:val="20"/>
              </w:rPr>
              <w:t>数量</w:t>
            </w:r>
          </w:p>
        </w:tc>
        <w:tc>
          <w:tcPr>
            <w:tcW w:w="1071" w:type="dxa"/>
          </w:tcPr>
          <w:p w14:paraId="10EFE95B">
            <w:pPr>
              <w:spacing w:line="360" w:lineRule="auto"/>
              <w:ind w:firstLine="420" w:firstLineChars="200"/>
              <w:rPr>
                <w:rFonts w:ascii="宋体" w:hAnsi="宋体" w:eastAsia="宋体" w:cs="宋体"/>
                <w:szCs w:val="20"/>
              </w:rPr>
            </w:pPr>
            <w:r>
              <w:rPr>
                <w:rFonts w:hint="eastAsia" w:ascii="宋体" w:hAnsi="宋体" w:eastAsia="宋体" w:cs="宋体"/>
                <w:szCs w:val="20"/>
              </w:rPr>
              <w:t>单价</w:t>
            </w:r>
          </w:p>
        </w:tc>
        <w:tc>
          <w:tcPr>
            <w:tcW w:w="1250" w:type="dxa"/>
          </w:tcPr>
          <w:p w14:paraId="5F87F91F">
            <w:pPr>
              <w:spacing w:line="360" w:lineRule="auto"/>
              <w:ind w:firstLine="420" w:firstLineChars="200"/>
              <w:rPr>
                <w:rFonts w:ascii="宋体" w:hAnsi="宋体" w:eastAsia="宋体" w:cs="宋体"/>
                <w:szCs w:val="20"/>
              </w:rPr>
            </w:pPr>
            <w:r>
              <w:rPr>
                <w:rFonts w:hint="eastAsia" w:ascii="宋体" w:hAnsi="宋体" w:eastAsia="宋体" w:cs="宋体"/>
                <w:szCs w:val="20"/>
              </w:rPr>
              <w:t>小计</w:t>
            </w:r>
          </w:p>
        </w:tc>
        <w:tc>
          <w:tcPr>
            <w:tcW w:w="1106" w:type="dxa"/>
          </w:tcPr>
          <w:p w14:paraId="28AE7D79">
            <w:pPr>
              <w:spacing w:line="360" w:lineRule="auto"/>
              <w:ind w:firstLine="420" w:firstLineChars="200"/>
              <w:rPr>
                <w:rFonts w:ascii="宋体" w:hAnsi="宋体" w:eastAsia="宋体" w:cs="宋体"/>
                <w:szCs w:val="20"/>
              </w:rPr>
            </w:pPr>
            <w:r>
              <w:rPr>
                <w:rFonts w:hint="eastAsia" w:ascii="宋体" w:hAnsi="宋体" w:eastAsia="宋体" w:cs="宋体"/>
                <w:szCs w:val="20"/>
              </w:rPr>
              <w:t>备注</w:t>
            </w:r>
          </w:p>
        </w:tc>
      </w:tr>
      <w:tr w14:paraId="7014D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A55A2E">
            <w:pPr>
              <w:spacing w:line="360" w:lineRule="auto"/>
              <w:ind w:firstLine="420" w:firstLineChars="200"/>
              <w:rPr>
                <w:rFonts w:ascii="宋体" w:hAnsi="宋体" w:eastAsia="宋体" w:cs="宋体"/>
                <w:szCs w:val="20"/>
              </w:rPr>
            </w:pPr>
          </w:p>
        </w:tc>
        <w:tc>
          <w:tcPr>
            <w:tcW w:w="1623" w:type="dxa"/>
          </w:tcPr>
          <w:p w14:paraId="074706CB">
            <w:pPr>
              <w:spacing w:line="360" w:lineRule="auto"/>
              <w:ind w:firstLine="420" w:firstLineChars="200"/>
              <w:rPr>
                <w:rFonts w:ascii="宋体" w:hAnsi="宋体" w:eastAsia="宋体" w:cs="宋体"/>
                <w:szCs w:val="20"/>
              </w:rPr>
            </w:pPr>
          </w:p>
        </w:tc>
        <w:tc>
          <w:tcPr>
            <w:tcW w:w="902" w:type="dxa"/>
          </w:tcPr>
          <w:p w14:paraId="6B838410">
            <w:pPr>
              <w:spacing w:line="360" w:lineRule="auto"/>
              <w:ind w:firstLine="420" w:firstLineChars="200"/>
              <w:rPr>
                <w:rFonts w:ascii="宋体" w:hAnsi="宋体" w:eastAsia="宋体" w:cs="宋体"/>
                <w:szCs w:val="20"/>
              </w:rPr>
            </w:pPr>
          </w:p>
        </w:tc>
        <w:tc>
          <w:tcPr>
            <w:tcW w:w="902" w:type="dxa"/>
          </w:tcPr>
          <w:p w14:paraId="52ACBDED">
            <w:pPr>
              <w:spacing w:line="360" w:lineRule="auto"/>
              <w:ind w:firstLine="420" w:firstLineChars="200"/>
              <w:rPr>
                <w:rFonts w:ascii="宋体" w:hAnsi="宋体" w:eastAsia="宋体" w:cs="宋体"/>
                <w:szCs w:val="20"/>
              </w:rPr>
            </w:pPr>
          </w:p>
        </w:tc>
        <w:tc>
          <w:tcPr>
            <w:tcW w:w="1071" w:type="dxa"/>
          </w:tcPr>
          <w:p w14:paraId="33320E17">
            <w:pPr>
              <w:spacing w:line="360" w:lineRule="auto"/>
              <w:ind w:firstLine="420" w:firstLineChars="200"/>
              <w:rPr>
                <w:rFonts w:ascii="宋体" w:hAnsi="宋体" w:eastAsia="宋体" w:cs="宋体"/>
                <w:szCs w:val="20"/>
              </w:rPr>
            </w:pPr>
          </w:p>
        </w:tc>
        <w:tc>
          <w:tcPr>
            <w:tcW w:w="1250" w:type="dxa"/>
          </w:tcPr>
          <w:p w14:paraId="7E4698A9">
            <w:pPr>
              <w:spacing w:line="360" w:lineRule="auto"/>
              <w:ind w:firstLine="420" w:firstLineChars="200"/>
              <w:rPr>
                <w:rFonts w:ascii="宋体" w:hAnsi="宋体" w:eastAsia="宋体" w:cs="宋体"/>
                <w:szCs w:val="20"/>
              </w:rPr>
            </w:pPr>
          </w:p>
        </w:tc>
        <w:tc>
          <w:tcPr>
            <w:tcW w:w="1106" w:type="dxa"/>
          </w:tcPr>
          <w:p w14:paraId="678BCC3F">
            <w:pPr>
              <w:spacing w:line="360" w:lineRule="auto"/>
              <w:ind w:firstLine="420" w:firstLineChars="200"/>
              <w:rPr>
                <w:rFonts w:ascii="宋体" w:hAnsi="宋体" w:eastAsia="宋体" w:cs="宋体"/>
                <w:szCs w:val="20"/>
              </w:rPr>
            </w:pPr>
          </w:p>
        </w:tc>
      </w:tr>
      <w:tr w14:paraId="2CB6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4D9103">
            <w:pPr>
              <w:spacing w:line="360" w:lineRule="auto"/>
              <w:ind w:firstLine="420" w:firstLineChars="200"/>
              <w:rPr>
                <w:rFonts w:ascii="宋体" w:hAnsi="宋体" w:eastAsia="宋体" w:cs="宋体"/>
                <w:szCs w:val="20"/>
              </w:rPr>
            </w:pPr>
          </w:p>
        </w:tc>
        <w:tc>
          <w:tcPr>
            <w:tcW w:w="1623" w:type="dxa"/>
          </w:tcPr>
          <w:p w14:paraId="67CF5A3F">
            <w:pPr>
              <w:spacing w:line="360" w:lineRule="auto"/>
              <w:ind w:firstLine="420" w:firstLineChars="200"/>
              <w:rPr>
                <w:rFonts w:ascii="宋体" w:hAnsi="宋体" w:eastAsia="宋体" w:cs="宋体"/>
                <w:szCs w:val="20"/>
              </w:rPr>
            </w:pPr>
          </w:p>
        </w:tc>
        <w:tc>
          <w:tcPr>
            <w:tcW w:w="902" w:type="dxa"/>
          </w:tcPr>
          <w:p w14:paraId="439ECB7B">
            <w:pPr>
              <w:spacing w:line="360" w:lineRule="auto"/>
              <w:ind w:firstLine="420" w:firstLineChars="200"/>
              <w:rPr>
                <w:rFonts w:ascii="宋体" w:hAnsi="宋体" w:eastAsia="宋体" w:cs="宋体"/>
                <w:szCs w:val="20"/>
              </w:rPr>
            </w:pPr>
          </w:p>
        </w:tc>
        <w:tc>
          <w:tcPr>
            <w:tcW w:w="902" w:type="dxa"/>
          </w:tcPr>
          <w:p w14:paraId="4441FCAE">
            <w:pPr>
              <w:spacing w:line="360" w:lineRule="auto"/>
              <w:ind w:firstLine="420" w:firstLineChars="200"/>
              <w:rPr>
                <w:rFonts w:ascii="宋体" w:hAnsi="宋体" w:eastAsia="宋体" w:cs="宋体"/>
                <w:szCs w:val="20"/>
              </w:rPr>
            </w:pPr>
          </w:p>
        </w:tc>
        <w:tc>
          <w:tcPr>
            <w:tcW w:w="1071" w:type="dxa"/>
          </w:tcPr>
          <w:p w14:paraId="214DBB0E">
            <w:pPr>
              <w:spacing w:line="360" w:lineRule="auto"/>
              <w:ind w:firstLine="420" w:firstLineChars="200"/>
              <w:rPr>
                <w:rFonts w:ascii="宋体" w:hAnsi="宋体" w:eastAsia="宋体" w:cs="宋体"/>
                <w:szCs w:val="20"/>
              </w:rPr>
            </w:pPr>
          </w:p>
        </w:tc>
        <w:tc>
          <w:tcPr>
            <w:tcW w:w="1250" w:type="dxa"/>
          </w:tcPr>
          <w:p w14:paraId="16956711">
            <w:pPr>
              <w:spacing w:line="360" w:lineRule="auto"/>
              <w:ind w:firstLine="420" w:firstLineChars="200"/>
              <w:rPr>
                <w:rFonts w:ascii="宋体" w:hAnsi="宋体" w:eastAsia="宋体" w:cs="宋体"/>
                <w:szCs w:val="20"/>
              </w:rPr>
            </w:pPr>
          </w:p>
        </w:tc>
        <w:tc>
          <w:tcPr>
            <w:tcW w:w="1106" w:type="dxa"/>
          </w:tcPr>
          <w:p w14:paraId="3360730D">
            <w:pPr>
              <w:spacing w:line="360" w:lineRule="auto"/>
              <w:ind w:firstLine="420" w:firstLineChars="200"/>
              <w:rPr>
                <w:rFonts w:ascii="宋体" w:hAnsi="宋体" w:eastAsia="宋体" w:cs="宋体"/>
                <w:szCs w:val="20"/>
              </w:rPr>
            </w:pPr>
          </w:p>
        </w:tc>
      </w:tr>
      <w:tr w14:paraId="1AED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EC1C68">
            <w:pPr>
              <w:spacing w:line="360" w:lineRule="auto"/>
              <w:ind w:firstLine="420" w:firstLineChars="200"/>
              <w:rPr>
                <w:rFonts w:ascii="宋体" w:hAnsi="宋体" w:eastAsia="宋体" w:cs="宋体"/>
                <w:szCs w:val="20"/>
              </w:rPr>
            </w:pPr>
          </w:p>
        </w:tc>
        <w:tc>
          <w:tcPr>
            <w:tcW w:w="1623" w:type="dxa"/>
          </w:tcPr>
          <w:p w14:paraId="6DEE594E">
            <w:pPr>
              <w:spacing w:line="360" w:lineRule="auto"/>
              <w:ind w:firstLine="420" w:firstLineChars="200"/>
              <w:rPr>
                <w:rFonts w:ascii="宋体" w:hAnsi="宋体" w:eastAsia="宋体" w:cs="宋体"/>
                <w:szCs w:val="20"/>
              </w:rPr>
            </w:pPr>
          </w:p>
        </w:tc>
        <w:tc>
          <w:tcPr>
            <w:tcW w:w="902" w:type="dxa"/>
          </w:tcPr>
          <w:p w14:paraId="164273ED">
            <w:pPr>
              <w:spacing w:line="360" w:lineRule="auto"/>
              <w:ind w:firstLine="420" w:firstLineChars="200"/>
              <w:rPr>
                <w:rFonts w:ascii="宋体" w:hAnsi="宋体" w:eastAsia="宋体" w:cs="宋体"/>
                <w:szCs w:val="20"/>
              </w:rPr>
            </w:pPr>
          </w:p>
        </w:tc>
        <w:tc>
          <w:tcPr>
            <w:tcW w:w="902" w:type="dxa"/>
          </w:tcPr>
          <w:p w14:paraId="00839AC0">
            <w:pPr>
              <w:spacing w:line="360" w:lineRule="auto"/>
              <w:ind w:firstLine="420" w:firstLineChars="200"/>
              <w:rPr>
                <w:rFonts w:ascii="宋体" w:hAnsi="宋体" w:eastAsia="宋体" w:cs="宋体"/>
                <w:szCs w:val="20"/>
              </w:rPr>
            </w:pPr>
          </w:p>
        </w:tc>
        <w:tc>
          <w:tcPr>
            <w:tcW w:w="1071" w:type="dxa"/>
          </w:tcPr>
          <w:p w14:paraId="4AD73D9A">
            <w:pPr>
              <w:spacing w:line="360" w:lineRule="auto"/>
              <w:ind w:firstLine="420" w:firstLineChars="200"/>
              <w:rPr>
                <w:rFonts w:ascii="宋体" w:hAnsi="宋体" w:eastAsia="宋体" w:cs="宋体"/>
                <w:szCs w:val="20"/>
              </w:rPr>
            </w:pPr>
          </w:p>
        </w:tc>
        <w:tc>
          <w:tcPr>
            <w:tcW w:w="1250" w:type="dxa"/>
          </w:tcPr>
          <w:p w14:paraId="36813DC6">
            <w:pPr>
              <w:spacing w:line="360" w:lineRule="auto"/>
              <w:ind w:firstLine="420" w:firstLineChars="200"/>
              <w:rPr>
                <w:rFonts w:ascii="宋体" w:hAnsi="宋体" w:eastAsia="宋体" w:cs="宋体"/>
                <w:szCs w:val="20"/>
              </w:rPr>
            </w:pPr>
          </w:p>
        </w:tc>
        <w:tc>
          <w:tcPr>
            <w:tcW w:w="1106" w:type="dxa"/>
          </w:tcPr>
          <w:p w14:paraId="4736C072">
            <w:pPr>
              <w:spacing w:line="360" w:lineRule="auto"/>
              <w:ind w:firstLine="420" w:firstLineChars="200"/>
              <w:rPr>
                <w:rFonts w:ascii="宋体" w:hAnsi="宋体" w:eastAsia="宋体" w:cs="宋体"/>
                <w:szCs w:val="20"/>
              </w:rPr>
            </w:pPr>
          </w:p>
        </w:tc>
      </w:tr>
      <w:tr w14:paraId="3853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53E1AE3">
            <w:pPr>
              <w:spacing w:line="360" w:lineRule="auto"/>
              <w:ind w:firstLine="420" w:firstLineChars="200"/>
              <w:rPr>
                <w:rFonts w:ascii="宋体" w:hAnsi="宋体" w:eastAsia="宋体" w:cs="宋体"/>
                <w:szCs w:val="20"/>
              </w:rPr>
            </w:pPr>
            <w:r>
              <w:rPr>
                <w:rFonts w:hint="eastAsia" w:ascii="宋体" w:hAnsi="宋体" w:eastAsia="宋体" w:cs="宋体"/>
                <w:szCs w:val="20"/>
              </w:rPr>
              <w:t>合同总价款（大小写）：</w:t>
            </w:r>
          </w:p>
          <w:p w14:paraId="2D5FDFEF">
            <w:pPr>
              <w:spacing w:line="360" w:lineRule="auto"/>
              <w:ind w:firstLine="420" w:firstLineChars="200"/>
              <w:rPr>
                <w:rFonts w:ascii="宋体" w:hAnsi="宋体" w:eastAsia="宋体" w:cs="宋体"/>
                <w:szCs w:val="20"/>
              </w:rPr>
            </w:pPr>
            <w:r>
              <w:rPr>
                <w:rFonts w:hint="eastAsia" w:ascii="宋体" w:hAnsi="宋体" w:eastAsia="宋体" w:cs="宋体"/>
                <w:szCs w:val="28"/>
              </w:rPr>
              <w:t>备注：上述服务包含相关设备购置、人员工资及售后服务、税金、劳保基金、人员培训等费用。</w:t>
            </w:r>
          </w:p>
        </w:tc>
      </w:tr>
    </w:tbl>
    <w:p w14:paraId="66873016">
      <w:pPr>
        <w:spacing w:line="360" w:lineRule="auto"/>
        <w:ind w:firstLine="422" w:firstLineChars="200"/>
        <w:rPr>
          <w:rFonts w:ascii="宋体" w:hAnsi="宋体" w:eastAsia="宋体" w:cs="宋体"/>
          <w:szCs w:val="20"/>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D896AFC">
      <w:pPr>
        <w:spacing w:line="360" w:lineRule="auto"/>
        <w:ind w:firstLine="420" w:firstLineChars="200"/>
        <w:rPr>
          <w:rFonts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797F25E">
      <w:pPr>
        <w:spacing w:line="360" w:lineRule="auto"/>
        <w:ind w:firstLine="420" w:firstLineChars="200"/>
        <w:rPr>
          <w:rFonts w:ascii="宋体" w:hAnsi="宋体" w:eastAsia="宋体" w:cs="宋体"/>
          <w:szCs w:val="27"/>
          <w:u w:val="single"/>
        </w:rPr>
      </w:pPr>
      <w:r>
        <w:rPr>
          <w:rFonts w:hint="eastAsia" w:ascii="宋体" w:hAnsi="宋体" w:eastAsia="宋体" w:cs="宋体"/>
          <w:szCs w:val="20"/>
        </w:rPr>
        <w:t>乙方提供的服务标准和水平应与招标采购文件规定的标准和水平相一致。</w:t>
      </w:r>
    </w:p>
    <w:p w14:paraId="3AD62669">
      <w:pPr>
        <w:spacing w:line="360" w:lineRule="auto"/>
        <w:ind w:firstLine="422" w:firstLineChars="200"/>
        <w:rPr>
          <w:rFonts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08848C20">
      <w:pPr>
        <w:spacing w:line="360" w:lineRule="auto"/>
        <w:ind w:firstLine="420" w:firstLineChars="200"/>
        <w:rPr>
          <w:rFonts w:ascii="宋体" w:hAnsi="宋体" w:eastAsia="宋体" w:cs="宋体"/>
          <w:szCs w:val="20"/>
        </w:rPr>
      </w:pPr>
      <w:r>
        <w:rPr>
          <w:rFonts w:hint="eastAsia" w:ascii="宋体" w:hAnsi="宋体" w:eastAsia="宋体" w:cs="宋体"/>
          <w:szCs w:val="27"/>
        </w:rPr>
        <w:t>1、服务方式：</w:t>
      </w:r>
    </w:p>
    <w:p w14:paraId="2C509CFD">
      <w:pPr>
        <w:spacing w:line="360" w:lineRule="auto"/>
        <w:ind w:firstLine="420" w:firstLineChars="200"/>
        <w:rPr>
          <w:rFonts w:ascii="宋体" w:hAnsi="宋体" w:eastAsia="宋体" w:cs="宋体"/>
          <w:szCs w:val="20"/>
        </w:rPr>
      </w:pPr>
      <w:r>
        <w:rPr>
          <w:rFonts w:hint="eastAsia" w:ascii="宋体" w:hAnsi="宋体" w:eastAsia="宋体" w:cs="宋体"/>
          <w:szCs w:val="20"/>
        </w:rPr>
        <w:t>2、服务方法：</w:t>
      </w:r>
    </w:p>
    <w:p w14:paraId="3F707FFB">
      <w:pPr>
        <w:spacing w:line="360" w:lineRule="auto"/>
        <w:ind w:firstLine="420" w:firstLineChars="200"/>
        <w:rPr>
          <w:rFonts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AECBFFC">
      <w:pPr>
        <w:spacing w:line="360" w:lineRule="auto"/>
        <w:ind w:firstLine="420" w:firstLineChars="200"/>
        <w:rPr>
          <w:rFonts w:ascii="宋体" w:hAnsi="宋体" w:eastAsia="宋体" w:cs="宋体"/>
          <w:szCs w:val="27"/>
        </w:rPr>
      </w:pPr>
      <w:r>
        <w:rPr>
          <w:rFonts w:hint="eastAsia" w:ascii="宋体" w:hAnsi="宋体" w:eastAsia="宋体" w:cs="宋体"/>
          <w:szCs w:val="27"/>
        </w:rPr>
        <w:t>3、服务期限：</w:t>
      </w:r>
    </w:p>
    <w:p w14:paraId="45EE2F86">
      <w:pPr>
        <w:spacing w:line="360" w:lineRule="auto"/>
        <w:ind w:firstLine="420" w:firstLineChars="200"/>
        <w:rPr>
          <w:rFonts w:ascii="宋体" w:hAnsi="宋体" w:eastAsia="宋体" w:cs="宋体"/>
          <w:szCs w:val="20"/>
        </w:rPr>
      </w:pPr>
      <w:r>
        <w:rPr>
          <w:rFonts w:hint="eastAsia" w:ascii="宋体" w:hAnsi="宋体" w:eastAsia="宋体" w:cs="宋体"/>
          <w:szCs w:val="20"/>
        </w:rPr>
        <w:t>第四条  费用及支付方式</w:t>
      </w:r>
    </w:p>
    <w:p w14:paraId="5E27C08F">
      <w:pPr>
        <w:kinsoku w:val="0"/>
        <w:overflowPunct w:val="0"/>
        <w:spacing w:line="364" w:lineRule="auto"/>
        <w:ind w:firstLine="422" w:firstLineChars="200"/>
        <w:rPr>
          <w:rFonts w:ascii="宋体" w:hAnsi="宋体" w:eastAsia="宋体" w:cs="宋体"/>
          <w:b/>
          <w:sz w:val="28"/>
          <w:szCs w:val="20"/>
        </w:rPr>
      </w:pPr>
      <w:r>
        <w:rPr>
          <w:rFonts w:hint="eastAsia" w:ascii="宋体" w:hAnsi="宋体" w:eastAsia="宋体" w:cs="宋体"/>
          <w:b/>
          <w:szCs w:val="20"/>
        </w:rPr>
        <w:t>(一)</w:t>
      </w:r>
      <w:r>
        <w:rPr>
          <w:rFonts w:hint="eastAsia" w:ascii="宋体" w:hAnsi="宋体" w:eastAsia="宋体" w:cs="宋体"/>
          <w:b/>
          <w:sz w:val="28"/>
          <w:szCs w:val="20"/>
        </w:rPr>
        <w:t>本项目费用有以下组成：</w:t>
      </w:r>
    </w:p>
    <w:p w14:paraId="35F8F7F8">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 xml:space="preserve"> 1、XX 万元；</w:t>
      </w:r>
    </w:p>
    <w:p w14:paraId="314E791F">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2、XX 万元；</w:t>
      </w:r>
    </w:p>
    <w:p w14:paraId="05DD32B4">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w:t>
      </w:r>
    </w:p>
    <w:p w14:paraId="6B0C3351">
      <w:pPr>
        <w:kinsoku w:val="0"/>
        <w:overflowPunct w:val="0"/>
        <w:ind w:firstLine="422" w:firstLineChars="200"/>
        <w:rPr>
          <w:rFonts w:ascii="宋体" w:hAnsi="宋体" w:eastAsia="宋体" w:cs="宋体"/>
          <w:b/>
          <w:sz w:val="28"/>
          <w:szCs w:val="20"/>
        </w:rPr>
      </w:pPr>
      <w:r>
        <w:rPr>
          <w:rFonts w:hint="eastAsia" w:ascii="宋体" w:hAnsi="宋体" w:eastAsia="宋体" w:cs="宋体"/>
          <w:b/>
          <w:szCs w:val="20"/>
        </w:rPr>
        <w:t>(二)</w:t>
      </w:r>
      <w:r>
        <w:rPr>
          <w:rFonts w:hint="eastAsia" w:ascii="宋体" w:hAnsi="宋体" w:eastAsia="宋体" w:cs="宋体"/>
          <w:b/>
          <w:sz w:val="28"/>
          <w:szCs w:val="20"/>
        </w:rPr>
        <w:t>费用支付方式：</w:t>
      </w:r>
    </w:p>
    <w:p w14:paraId="4B5A39A7">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1、XXXX；</w:t>
      </w:r>
    </w:p>
    <w:p w14:paraId="344B36AD">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2、XXXX ；</w:t>
      </w:r>
    </w:p>
    <w:p w14:paraId="3FB8E6AF">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3、在支付前甲方对乙方的服务进行考核或验收，合格的支付相应款 项。乙方须向甲方出具合法有效完整的完税发票及凭证资料进行支付结算。</w:t>
      </w:r>
    </w:p>
    <w:p w14:paraId="3EB5FE63">
      <w:pPr>
        <w:kinsoku w:val="0"/>
        <w:overflowPunct w:val="0"/>
        <w:ind w:firstLine="562" w:firstLineChars="200"/>
        <w:rPr>
          <w:rFonts w:ascii="宋体" w:hAnsi="宋体" w:eastAsia="宋体" w:cs="宋体"/>
          <w:sz w:val="28"/>
          <w:szCs w:val="20"/>
        </w:rPr>
      </w:pPr>
      <w:r>
        <w:rPr>
          <w:rFonts w:hint="eastAsia" w:ascii="宋体" w:hAnsi="宋体" w:eastAsia="宋体" w:cs="宋体"/>
          <w:b/>
          <w:sz w:val="28"/>
          <w:szCs w:val="20"/>
        </w:rPr>
        <w:t xml:space="preserve">第五条  付款条件   </w:t>
      </w:r>
      <w:r>
        <w:rPr>
          <w:rFonts w:hint="eastAsia" w:ascii="宋体" w:hAnsi="宋体" w:eastAsia="宋体" w:cs="宋体"/>
          <w:sz w:val="28"/>
          <w:szCs w:val="20"/>
        </w:rPr>
        <w:t xml:space="preserve">               </w:t>
      </w:r>
    </w:p>
    <w:p w14:paraId="7406F137">
      <w:pPr>
        <w:spacing w:line="360" w:lineRule="auto"/>
        <w:ind w:firstLine="420" w:firstLineChars="200"/>
        <w:rPr>
          <w:rFonts w:ascii="宋体" w:hAnsi="宋体" w:eastAsia="宋体" w:cs="宋体"/>
          <w:szCs w:val="20"/>
        </w:rPr>
      </w:pPr>
      <w:r>
        <w:rPr>
          <w:rFonts w:hint="eastAsia" w:ascii="宋体" w:hAnsi="宋体" w:eastAsia="宋体" w:cs="宋体"/>
          <w:szCs w:val="20"/>
        </w:rPr>
        <w:t>本合同以人民币付款。</w:t>
      </w:r>
    </w:p>
    <w:p w14:paraId="35CCCE16">
      <w:pPr>
        <w:spacing w:line="360" w:lineRule="auto"/>
        <w:ind w:firstLine="420" w:firstLineChars="200"/>
        <w:rPr>
          <w:rFonts w:ascii="宋体" w:hAnsi="宋体" w:eastAsia="宋体" w:cs="宋体"/>
          <w:szCs w:val="20"/>
        </w:rPr>
      </w:pPr>
      <w:r>
        <w:rPr>
          <w:rFonts w:hint="eastAsia" w:ascii="宋体" w:hAnsi="宋体" w:eastAsia="宋体" w:cs="宋体"/>
          <w:szCs w:val="20"/>
        </w:rPr>
        <w:t>该项目是否实行预付款：</w:t>
      </w:r>
    </w:p>
    <w:p w14:paraId="5987F6C8">
      <w:pPr>
        <w:spacing w:line="360" w:lineRule="auto"/>
        <w:ind w:firstLine="420" w:firstLineChars="200"/>
        <w:rPr>
          <w:rFonts w:ascii="宋体" w:hAnsi="宋体" w:eastAsia="宋体" w:cs="宋体"/>
          <w:szCs w:val="20"/>
        </w:rPr>
      </w:pPr>
      <w:r>
        <w:rPr>
          <w:rFonts w:hint="eastAsia" w:ascii="宋体" w:hAnsi="宋体" w:eastAsia="宋体" w:cs="宋体"/>
          <w:szCs w:val="20"/>
        </w:rPr>
        <w:t>实行预付款的条件和比例：</w:t>
      </w:r>
    </w:p>
    <w:p w14:paraId="7535CF4B">
      <w:pPr>
        <w:spacing w:line="360" w:lineRule="auto"/>
        <w:ind w:firstLine="420" w:firstLineChars="200"/>
        <w:rPr>
          <w:rFonts w:ascii="宋体" w:hAnsi="宋体" w:eastAsia="宋体" w:cs="宋体"/>
          <w:szCs w:val="20"/>
        </w:rPr>
      </w:pPr>
      <w:r>
        <w:rPr>
          <w:rFonts w:hint="eastAsia" w:ascii="宋体" w:hAnsi="宋体" w:eastAsia="宋体" w:cs="宋体"/>
          <w:szCs w:val="20"/>
        </w:rPr>
        <w:t xml:space="preserve">合同款项结算方式和支付比例：   </w:t>
      </w:r>
    </w:p>
    <w:p w14:paraId="40AE4E93">
      <w:pPr>
        <w:spacing w:line="360" w:lineRule="auto"/>
        <w:ind w:firstLine="420" w:firstLineChars="200"/>
        <w:rPr>
          <w:rFonts w:ascii="宋体" w:hAnsi="宋体" w:eastAsia="宋体" w:cs="宋体"/>
          <w:szCs w:val="20"/>
          <w:u w:val="single"/>
        </w:rPr>
      </w:pPr>
      <w:r>
        <w:rPr>
          <w:rFonts w:hint="eastAsia" w:ascii="宋体" w:hAnsi="宋体" w:eastAsia="宋体" w:cs="宋体"/>
          <w:szCs w:val="20"/>
        </w:rPr>
        <w:t>(具体付款方式</w:t>
      </w:r>
      <w:r>
        <w:rPr>
          <w:rFonts w:hint="eastAsia" w:ascii="宋体" w:hAnsi="宋体" w:eastAsia="宋体" w:cs="宋体"/>
          <w:szCs w:val="20"/>
          <w:u w:val="single"/>
        </w:rPr>
        <w:t>按投标人须知前附表以及采、购双方的具体约定</w:t>
      </w:r>
    </w:p>
    <w:p w14:paraId="44A3E753">
      <w:pPr>
        <w:widowControl/>
        <w:topLinePunct/>
        <w:spacing w:before="156" w:after="156" w:line="300" w:lineRule="auto"/>
        <w:ind w:firstLine="562" w:firstLineChars="200"/>
        <w:rPr>
          <w:rFonts w:ascii="宋体" w:hAnsi="宋体" w:eastAsia="宋体" w:cs="宋体"/>
          <w:b/>
          <w:sz w:val="28"/>
          <w:szCs w:val="20"/>
        </w:rPr>
      </w:pPr>
      <w:r>
        <w:rPr>
          <w:rFonts w:hint="eastAsia" w:ascii="宋体" w:hAnsi="宋体" w:eastAsia="宋体" w:cs="宋体"/>
          <w:b/>
          <w:sz w:val="28"/>
          <w:szCs w:val="20"/>
        </w:rPr>
        <w:t>第六条  验收方法</w:t>
      </w:r>
    </w:p>
    <w:p w14:paraId="4FE3172F">
      <w:pPr>
        <w:spacing w:line="360" w:lineRule="auto"/>
        <w:ind w:firstLine="420" w:firstLineChars="200"/>
        <w:rPr>
          <w:rFonts w:ascii="宋体" w:hAnsi="宋体" w:eastAsia="宋体" w:cs="宋体"/>
          <w:szCs w:val="20"/>
        </w:rPr>
      </w:pPr>
      <w:r>
        <w:rPr>
          <w:rFonts w:hint="eastAsia" w:ascii="宋体" w:hAnsi="宋体" w:eastAsia="宋体" w:cs="宋体"/>
          <w:szCs w:val="20"/>
        </w:rPr>
        <w:t>1.甲、乙双方应严格履行合同有关条款，如果验收过程中发现乙方在没有征得采购人同意的情况下擅自变更合同服务内容，将拒绝通过验收，由此引起的一切后果及损失由乙方承担。</w:t>
      </w:r>
    </w:p>
    <w:p w14:paraId="614B5592">
      <w:pPr>
        <w:spacing w:line="360" w:lineRule="auto"/>
        <w:ind w:firstLine="420" w:firstLineChars="200"/>
        <w:rPr>
          <w:rFonts w:ascii="宋体" w:hAnsi="宋体" w:eastAsia="宋体" w:cs="宋体"/>
          <w:szCs w:val="20"/>
        </w:rPr>
      </w:pPr>
      <w:r>
        <w:rPr>
          <w:rFonts w:hint="eastAsia" w:ascii="宋体" w:hAnsi="宋体" w:eastAsia="宋体" w:cs="宋体"/>
          <w:szCs w:val="20"/>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88043F4">
      <w:pPr>
        <w:spacing w:line="360" w:lineRule="auto"/>
        <w:ind w:firstLine="420" w:firstLineChars="200"/>
        <w:rPr>
          <w:rFonts w:ascii="宋体" w:hAnsi="宋体" w:eastAsia="宋体" w:cs="宋体"/>
          <w:szCs w:val="20"/>
        </w:rPr>
      </w:pPr>
      <w:r>
        <w:rPr>
          <w:rFonts w:hint="eastAsia" w:ascii="宋体" w:hAnsi="宋体" w:eastAsia="宋体" w:cs="宋体"/>
          <w:szCs w:val="20"/>
        </w:rPr>
        <w:t>3、甲方视情况可以邀请参加本项目的其他投标人或者第三方机构参与验收，参与验收的投标人或者第三方机构的意见作为验收书的参考资料一并存档。</w:t>
      </w:r>
    </w:p>
    <w:p w14:paraId="2E891D5E">
      <w:pPr>
        <w:spacing w:line="360" w:lineRule="auto"/>
        <w:ind w:firstLine="420" w:firstLineChars="200"/>
        <w:rPr>
          <w:rFonts w:ascii="宋体" w:hAnsi="宋体" w:eastAsia="宋体" w:cs="宋体"/>
          <w:szCs w:val="20"/>
        </w:rPr>
      </w:pPr>
      <w:r>
        <w:rPr>
          <w:rFonts w:hint="eastAsia" w:ascii="宋体" w:hAnsi="宋体" w:eastAsia="宋体" w:cs="宋体"/>
          <w:szCs w:val="20"/>
        </w:rPr>
        <w:t>4、涉及安全、消防、环保等其他需要由质检或行业主管部门进行验收的项目，必须邀请相关部门或相关专家参与验收。涉及社会化服务的项目，甲方将要求社会公众人员参与验收。</w:t>
      </w:r>
    </w:p>
    <w:p w14:paraId="5A44EA58">
      <w:pPr>
        <w:spacing w:line="360" w:lineRule="auto"/>
        <w:ind w:firstLine="420" w:firstLineChars="200"/>
        <w:rPr>
          <w:rFonts w:ascii="宋体" w:hAnsi="宋体" w:eastAsia="宋体" w:cs="宋体"/>
          <w:szCs w:val="20"/>
        </w:rPr>
      </w:pPr>
      <w:r>
        <w:rPr>
          <w:rFonts w:hint="eastAsia" w:ascii="宋体" w:hAnsi="宋体" w:eastAsia="宋体" w:cs="宋体"/>
          <w:szCs w:val="20"/>
        </w:rPr>
        <w:t>检测、验收费用承担方式：</w:t>
      </w:r>
    </w:p>
    <w:p w14:paraId="14F48B38">
      <w:pPr>
        <w:kinsoku w:val="0"/>
        <w:overflowPunct w:val="0"/>
        <w:spacing w:line="364" w:lineRule="auto"/>
        <w:ind w:firstLine="562" w:firstLineChars="200"/>
        <w:rPr>
          <w:rFonts w:ascii="宋体" w:hAnsi="宋体" w:eastAsia="宋体" w:cs="宋体"/>
          <w:b/>
          <w:sz w:val="28"/>
          <w:szCs w:val="20"/>
        </w:rPr>
      </w:pPr>
      <w:r>
        <w:rPr>
          <w:rFonts w:hint="eastAsia" w:ascii="宋体" w:hAnsi="宋体" w:eastAsia="宋体" w:cs="宋体"/>
          <w:b/>
          <w:sz w:val="28"/>
          <w:szCs w:val="20"/>
        </w:rPr>
        <w:t>第七条 知识产权</w:t>
      </w:r>
    </w:p>
    <w:p w14:paraId="6A8FFAD0">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乙方应保证所提供的服务或其任何一部分均不会侵犯任何第三方的专利权、商标权或著作权。</w:t>
      </w:r>
    </w:p>
    <w:p w14:paraId="7BD4A658">
      <w:pPr>
        <w:keepNext/>
        <w:keepLines/>
        <w:kinsoku w:val="0"/>
        <w:overflowPunct w:val="0"/>
        <w:spacing w:before="340" w:after="330" w:line="578" w:lineRule="auto"/>
        <w:ind w:firstLine="602" w:firstLineChars="200"/>
        <w:outlineLvl w:val="0"/>
        <w:rPr>
          <w:rFonts w:ascii="宋体" w:hAnsi="宋体" w:eastAsia="宋体" w:cs="宋体"/>
          <w:b/>
          <w:bCs/>
          <w:kern w:val="44"/>
          <w:sz w:val="30"/>
          <w:szCs w:val="44"/>
        </w:rPr>
      </w:pPr>
      <w:r>
        <w:rPr>
          <w:rFonts w:hint="eastAsia" w:ascii="宋体" w:hAnsi="宋体" w:eastAsia="宋体" w:cs="宋体"/>
          <w:b/>
          <w:bCs/>
          <w:kern w:val="44"/>
          <w:sz w:val="30"/>
          <w:szCs w:val="44"/>
        </w:rPr>
        <w:t>第八条 无产权瑕疵条款</w:t>
      </w:r>
    </w:p>
    <w:p w14:paraId="22F7AF80">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乙方保证所提供的服务的所有权完全属于乙方且无任何抵押、查封等产权瑕疵。如有产权瑕疵的，视为乙方违约。乙方应负担由此而产生的一切损失。</w:t>
      </w:r>
    </w:p>
    <w:p w14:paraId="1E06C86B">
      <w:pPr>
        <w:spacing w:line="400" w:lineRule="exact"/>
        <w:ind w:firstLine="422" w:firstLineChars="200"/>
        <w:rPr>
          <w:rFonts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2237EB34">
      <w:pPr>
        <w:spacing w:line="360" w:lineRule="auto"/>
        <w:ind w:firstLine="420" w:firstLineChars="200"/>
        <w:rPr>
          <w:rFonts w:ascii="宋体" w:hAnsi="宋体" w:eastAsia="宋体" w:cs="宋体"/>
          <w:szCs w:val="20"/>
        </w:rPr>
      </w:pPr>
      <w:r>
        <w:rPr>
          <w:rFonts w:hint="eastAsia" w:ascii="宋体" w:hAnsi="宋体" w:eastAsia="宋体" w:cs="宋体"/>
          <w:szCs w:val="20"/>
        </w:rPr>
        <w:t>1.本项目不收取履约保证金。确需收取履约保证金的，甲方不得要求乙方以现款的形式提供。乙方提供的履约保证金按规定格式以银行保函形式提供，与此有关的费用由服务方承担。</w:t>
      </w:r>
    </w:p>
    <w:p w14:paraId="6922E81F">
      <w:pPr>
        <w:spacing w:line="360" w:lineRule="auto"/>
        <w:ind w:firstLine="420" w:firstLineChars="200"/>
        <w:rPr>
          <w:rFonts w:ascii="宋体" w:hAnsi="宋体" w:eastAsia="宋体" w:cs="宋体"/>
          <w:szCs w:val="20"/>
        </w:rPr>
      </w:pPr>
      <w:r>
        <w:rPr>
          <w:rFonts w:hint="eastAsia" w:ascii="宋体" w:hAnsi="宋体" w:eastAsia="宋体" w:cs="宋体"/>
          <w:szCs w:val="20"/>
        </w:rPr>
        <w:t>2.若确需质量保证金的，质量保证金不得超过合同总价款的5%</w:t>
      </w:r>
    </w:p>
    <w:p w14:paraId="3F6107C0">
      <w:pPr>
        <w:spacing w:line="360" w:lineRule="auto"/>
        <w:ind w:firstLine="420" w:firstLineChars="200"/>
        <w:rPr>
          <w:rFonts w:ascii="宋体" w:hAnsi="宋体" w:eastAsia="宋体" w:cs="宋体"/>
          <w:szCs w:val="20"/>
        </w:rPr>
      </w:pPr>
      <w:r>
        <w:rPr>
          <w:rFonts w:hint="eastAsia" w:ascii="宋体" w:hAnsi="宋体" w:eastAsia="宋体" w:cs="宋体"/>
          <w:szCs w:val="20"/>
        </w:rPr>
        <w:t>3.如乙方未能履行其合同规定的任何义务，甲方有权从履约保证金中取得补偿。</w:t>
      </w:r>
    </w:p>
    <w:p w14:paraId="72077421">
      <w:pPr>
        <w:keepNext/>
        <w:keepLines/>
        <w:kinsoku w:val="0"/>
        <w:overflowPunct w:val="0"/>
        <w:spacing w:before="340" w:after="330" w:line="400" w:lineRule="exact"/>
        <w:ind w:firstLine="602" w:firstLineChars="200"/>
        <w:outlineLvl w:val="0"/>
        <w:rPr>
          <w:rFonts w:ascii="宋体" w:hAnsi="宋体" w:eastAsia="宋体" w:cs="宋体"/>
          <w:b/>
          <w:bCs/>
          <w:kern w:val="44"/>
          <w:sz w:val="30"/>
          <w:szCs w:val="44"/>
        </w:rPr>
      </w:pPr>
      <w:r>
        <w:rPr>
          <w:rFonts w:hint="eastAsia" w:ascii="宋体" w:hAnsi="宋体" w:eastAsia="宋体" w:cs="宋体"/>
          <w:b/>
          <w:bCs/>
          <w:kern w:val="44"/>
          <w:sz w:val="30"/>
          <w:szCs w:val="44"/>
        </w:rPr>
        <w:t>第十条 甲方的权利和义务</w:t>
      </w:r>
    </w:p>
    <w:p w14:paraId="1DBE858B">
      <w:pPr>
        <w:spacing w:line="360" w:lineRule="auto"/>
        <w:ind w:firstLine="420" w:firstLineChars="200"/>
        <w:rPr>
          <w:rFonts w:ascii="宋体" w:hAnsi="宋体" w:eastAsia="宋体" w:cs="宋体"/>
          <w:szCs w:val="20"/>
        </w:rPr>
      </w:pPr>
      <w:r>
        <w:rPr>
          <w:rFonts w:hint="eastAsia" w:ascii="宋体" w:hAnsi="宋体" w:eastAsia="宋体" w:cs="宋体"/>
          <w:szCs w:val="20"/>
        </w:rPr>
        <w:t>1、甲方有权对合同规定范围内乙方的行为进行监督和检查，拥有监管权。有权定期核对乙方提供服务所配备的人员数量。对甲方认为不合理的部分有权下达整改通知书，并要求乙方限期整改。</w:t>
      </w:r>
    </w:p>
    <w:p w14:paraId="4682EA30">
      <w:pPr>
        <w:spacing w:line="360" w:lineRule="auto"/>
        <w:ind w:firstLine="420" w:firstLineChars="200"/>
        <w:rPr>
          <w:rFonts w:ascii="宋体" w:hAnsi="宋体" w:eastAsia="宋体" w:cs="宋体"/>
          <w:szCs w:val="20"/>
        </w:rPr>
      </w:pPr>
      <w:r>
        <w:rPr>
          <w:rFonts w:hint="eastAsia" w:ascii="宋体" w:hAnsi="宋体" w:eastAsia="宋体" w:cs="宋体"/>
          <w:szCs w:val="20"/>
        </w:rPr>
        <w:t>2、甲方有权依据双方签订的考评办法对乙方提供的服务进行定期考评。当考评结果未达到标准时，有权依据考评办法约定的数额扣除履约保证金。</w:t>
      </w:r>
    </w:p>
    <w:p w14:paraId="66CA208F">
      <w:pPr>
        <w:spacing w:line="360" w:lineRule="auto"/>
        <w:ind w:firstLine="420" w:firstLineChars="200"/>
        <w:rPr>
          <w:rFonts w:ascii="宋体" w:hAnsi="宋体" w:eastAsia="宋体" w:cs="宋体"/>
          <w:szCs w:val="20"/>
        </w:rPr>
      </w:pPr>
      <w:r>
        <w:rPr>
          <w:rFonts w:hint="eastAsia" w:ascii="宋体" w:hAnsi="宋体" w:eastAsia="宋体" w:cs="宋体"/>
          <w:szCs w:val="20"/>
        </w:rPr>
        <w:t>3、负责检查监督乙方管理工作的实施及制度的执行情况。</w:t>
      </w:r>
    </w:p>
    <w:p w14:paraId="559D8948">
      <w:pPr>
        <w:spacing w:line="360" w:lineRule="auto"/>
        <w:ind w:firstLine="420" w:firstLineChars="200"/>
        <w:rPr>
          <w:rFonts w:ascii="宋体" w:hAnsi="宋体" w:eastAsia="宋体" w:cs="宋体"/>
          <w:szCs w:val="20"/>
        </w:rPr>
      </w:pPr>
      <w:r>
        <w:rPr>
          <w:rFonts w:hint="eastAsia" w:ascii="宋体" w:hAnsi="宋体" w:eastAsia="宋体" w:cs="宋体"/>
          <w:szCs w:val="20"/>
        </w:rPr>
        <w:t>4、根据本合同规定，按时向乙方支付应付服务费用。</w:t>
      </w:r>
    </w:p>
    <w:p w14:paraId="1B8862F4">
      <w:pPr>
        <w:spacing w:line="360" w:lineRule="auto"/>
        <w:ind w:firstLine="420" w:firstLineChars="200"/>
        <w:rPr>
          <w:rFonts w:ascii="宋体" w:hAnsi="宋体" w:eastAsia="宋体" w:cs="宋体"/>
          <w:szCs w:val="20"/>
        </w:rPr>
      </w:pPr>
      <w:r>
        <w:rPr>
          <w:rFonts w:hint="eastAsia" w:ascii="宋体" w:hAnsi="宋体" w:eastAsia="宋体" w:cs="宋体"/>
          <w:szCs w:val="20"/>
        </w:rPr>
        <w:t xml:space="preserve">5、国家法律、法规所规定由甲方承担的其他责任               </w:t>
      </w:r>
    </w:p>
    <w:p w14:paraId="38059050">
      <w:pPr>
        <w:kinsoku w:val="0"/>
        <w:overflowPunct w:val="0"/>
        <w:spacing w:line="364" w:lineRule="auto"/>
        <w:ind w:firstLine="562" w:firstLineChars="200"/>
        <w:rPr>
          <w:rFonts w:ascii="宋体" w:hAnsi="宋体" w:eastAsia="宋体" w:cs="宋体"/>
          <w:b/>
          <w:sz w:val="28"/>
          <w:szCs w:val="20"/>
        </w:rPr>
      </w:pPr>
      <w:r>
        <w:rPr>
          <w:rFonts w:hint="eastAsia" w:ascii="宋体" w:hAnsi="宋体" w:eastAsia="宋体" w:cs="宋体"/>
          <w:b/>
          <w:sz w:val="28"/>
          <w:szCs w:val="20"/>
        </w:rPr>
        <w:t>第十一条 乙方的权利和义务</w:t>
      </w:r>
    </w:p>
    <w:p w14:paraId="2F9AD947">
      <w:pPr>
        <w:spacing w:line="360" w:lineRule="auto"/>
        <w:ind w:firstLine="420" w:firstLineChars="200"/>
        <w:rPr>
          <w:rFonts w:ascii="宋体" w:hAnsi="宋体" w:eastAsia="宋体" w:cs="宋体"/>
          <w:szCs w:val="20"/>
        </w:rPr>
      </w:pPr>
      <w:r>
        <w:rPr>
          <w:rFonts w:hint="eastAsia" w:ascii="宋体" w:hAnsi="宋体" w:eastAsia="宋体" w:cs="宋体"/>
          <w:szCs w:val="20"/>
        </w:rPr>
        <w:t>1、对本合同规定的委托服务范围内的项目享有管理权及服务义务。</w:t>
      </w:r>
    </w:p>
    <w:p w14:paraId="4A5B89DD">
      <w:pPr>
        <w:spacing w:line="360" w:lineRule="auto"/>
        <w:ind w:firstLine="420" w:firstLineChars="200"/>
        <w:rPr>
          <w:rFonts w:ascii="宋体" w:hAnsi="宋体" w:eastAsia="宋体" w:cs="宋体"/>
          <w:szCs w:val="20"/>
        </w:rPr>
      </w:pPr>
      <w:r>
        <w:rPr>
          <w:rFonts w:hint="eastAsia" w:ascii="宋体" w:hAnsi="宋体" w:eastAsia="宋体" w:cs="宋体"/>
          <w:szCs w:val="20"/>
        </w:rPr>
        <w:t>2、根据本合同的规定向甲方收取相关服务费用，并有权在本项目管理范围内管理及合理使用。</w:t>
      </w:r>
    </w:p>
    <w:p w14:paraId="2F4C8322">
      <w:pPr>
        <w:spacing w:line="360" w:lineRule="auto"/>
        <w:ind w:firstLine="420" w:firstLineChars="200"/>
        <w:rPr>
          <w:rFonts w:ascii="宋体" w:hAnsi="宋体" w:eastAsia="宋体" w:cs="宋体"/>
          <w:szCs w:val="20"/>
        </w:rPr>
      </w:pPr>
      <w:r>
        <w:rPr>
          <w:rFonts w:hint="eastAsia" w:ascii="宋体" w:hAnsi="宋体" w:eastAsia="宋体" w:cs="宋体"/>
          <w:szCs w:val="20"/>
        </w:rPr>
        <w:t>3、及时向甲方通告本项目服务范围内有关服务的重大事项，及时配合处理投诉。</w:t>
      </w:r>
    </w:p>
    <w:p w14:paraId="25EBC913">
      <w:pPr>
        <w:spacing w:line="360" w:lineRule="auto"/>
        <w:ind w:firstLine="420" w:firstLineChars="200"/>
        <w:rPr>
          <w:rFonts w:ascii="宋体" w:hAnsi="宋体" w:eastAsia="宋体" w:cs="宋体"/>
          <w:szCs w:val="20"/>
        </w:rPr>
      </w:pPr>
      <w:r>
        <w:rPr>
          <w:rFonts w:hint="eastAsia" w:ascii="宋体" w:hAnsi="宋体" w:eastAsia="宋体" w:cs="宋体"/>
          <w:szCs w:val="20"/>
        </w:rPr>
        <w:t>4、接受项目行业管理部门及政府有关部门的指导，接受甲方的监督。</w:t>
      </w:r>
    </w:p>
    <w:p w14:paraId="526836F6">
      <w:pPr>
        <w:spacing w:line="360" w:lineRule="auto"/>
        <w:ind w:firstLine="420" w:firstLineChars="200"/>
        <w:rPr>
          <w:rFonts w:ascii="宋体" w:hAnsi="宋体" w:eastAsia="宋体" w:cs="宋体"/>
          <w:szCs w:val="20"/>
        </w:rPr>
      </w:pPr>
      <w:r>
        <w:rPr>
          <w:rFonts w:hint="eastAsia" w:ascii="宋体" w:hAnsi="宋体" w:eastAsia="宋体" w:cs="宋体"/>
          <w:szCs w:val="20"/>
        </w:rPr>
        <w:t>5、国家法律、法规所规定由乙方承担的其它责任。</w:t>
      </w:r>
    </w:p>
    <w:p w14:paraId="73E4C36B">
      <w:pPr>
        <w:kinsoku w:val="0"/>
        <w:overflowPunct w:val="0"/>
        <w:spacing w:line="364" w:lineRule="auto"/>
        <w:ind w:firstLine="562" w:firstLineChars="200"/>
        <w:rPr>
          <w:rFonts w:ascii="宋体" w:hAnsi="宋体" w:eastAsia="宋体" w:cs="宋体"/>
          <w:b/>
          <w:sz w:val="28"/>
          <w:szCs w:val="20"/>
        </w:rPr>
      </w:pPr>
      <w:r>
        <w:rPr>
          <w:rFonts w:hint="eastAsia" w:ascii="宋体" w:hAnsi="宋体" w:eastAsia="宋体" w:cs="宋体"/>
          <w:b/>
          <w:sz w:val="28"/>
          <w:szCs w:val="20"/>
        </w:rPr>
        <w:t>第十二条 违约责任</w:t>
      </w:r>
    </w:p>
    <w:p w14:paraId="3BD79D54">
      <w:pPr>
        <w:kinsoku w:val="0"/>
        <w:overflowPunct w:val="0"/>
        <w:ind w:firstLine="420" w:firstLineChars="200"/>
        <w:rPr>
          <w:rFonts w:ascii="宋体" w:hAnsi="宋体" w:eastAsia="宋体" w:cs="宋体"/>
          <w:szCs w:val="20"/>
        </w:rPr>
      </w:pPr>
      <w:r>
        <w:rPr>
          <w:rFonts w:hint="eastAsia" w:ascii="宋体" w:hAnsi="宋体" w:eastAsia="宋体" w:cs="宋体"/>
          <w:szCs w:val="20"/>
        </w:rPr>
        <w:t>1、甲乙双方必须遵守本合同并执行合同中的各项规定，保证本合同的正常履行。</w:t>
      </w:r>
    </w:p>
    <w:p w14:paraId="636A4FB3">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2、甲方逾期付款的，除应及时付足款项外，应向乙方偿付欠款总额万分之 /天的违约金；逾期付款超过 天的，乙方有权终止合同。</w:t>
      </w:r>
    </w:p>
    <w:p w14:paraId="01239223">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EDFC7C7">
      <w:pPr>
        <w:kinsoku w:val="0"/>
        <w:overflowPunct w:val="0"/>
        <w:spacing w:line="364" w:lineRule="auto"/>
        <w:ind w:firstLine="420" w:firstLineChars="200"/>
        <w:rPr>
          <w:rFonts w:ascii="宋体" w:hAnsi="宋体" w:eastAsia="宋体" w:cs="宋体"/>
          <w:szCs w:val="20"/>
        </w:rPr>
      </w:pPr>
      <w:r>
        <w:rPr>
          <w:rFonts w:hint="eastAsia" w:ascii="宋体" w:hAnsi="宋体" w:eastAsia="宋体" w:cs="宋体"/>
          <w:szCs w:val="20"/>
        </w:rPr>
        <w:t>4、变更、中止或者终止合同，有过错的一方应当承担赔偿责任，双方都有过错的，各自承担相应的责任。</w:t>
      </w:r>
    </w:p>
    <w:p w14:paraId="50BD80FC">
      <w:pPr>
        <w:spacing w:line="360" w:lineRule="auto"/>
        <w:ind w:firstLine="422" w:firstLineChars="200"/>
        <w:rPr>
          <w:rFonts w:ascii="宋体" w:hAnsi="宋体" w:eastAsia="宋体" w:cs="宋体"/>
          <w:b/>
          <w:szCs w:val="20"/>
        </w:rPr>
      </w:pPr>
      <w:r>
        <w:rPr>
          <w:rFonts w:hint="eastAsia" w:ascii="宋体" w:hAnsi="宋体" w:eastAsia="宋体" w:cs="宋体"/>
          <w:b/>
          <w:bCs/>
          <w:szCs w:val="27"/>
        </w:rPr>
        <w:t xml:space="preserve">第十三条 </w:t>
      </w:r>
      <w:r>
        <w:rPr>
          <w:rFonts w:hint="eastAsia" w:ascii="宋体" w:hAnsi="宋体" w:eastAsia="宋体" w:cs="宋体"/>
          <w:bCs/>
          <w:szCs w:val="20"/>
        </w:rPr>
        <w:t>转让与分包</w:t>
      </w:r>
    </w:p>
    <w:p w14:paraId="26B3C23B">
      <w:pPr>
        <w:spacing w:line="360" w:lineRule="auto"/>
        <w:ind w:firstLine="420" w:firstLineChars="200"/>
        <w:rPr>
          <w:rFonts w:ascii="宋体" w:hAnsi="宋体" w:eastAsia="宋体" w:cs="宋体"/>
          <w:szCs w:val="20"/>
        </w:rPr>
      </w:pPr>
      <w:r>
        <w:rPr>
          <w:rFonts w:hint="eastAsia" w:ascii="宋体" w:hAnsi="宋体" w:eastAsia="宋体" w:cs="宋体"/>
          <w:szCs w:val="20"/>
        </w:rPr>
        <w:t>1</w:t>
      </w:r>
      <w:r>
        <w:rPr>
          <w:rFonts w:hint="eastAsia" w:ascii="宋体" w:hAnsi="宋体" w:eastAsia="宋体" w:cs="宋体"/>
          <w:szCs w:val="27"/>
        </w:rPr>
        <w:t>.</w:t>
      </w:r>
      <w:r>
        <w:rPr>
          <w:rFonts w:hint="eastAsia" w:ascii="宋体" w:hAnsi="宋体" w:eastAsia="宋体" w:cs="宋体"/>
          <w:szCs w:val="20"/>
        </w:rPr>
        <w:t>除甲方事先书面同意外，乙方不得部分转让或全部转让其应履行的合同义务。</w:t>
      </w:r>
    </w:p>
    <w:p w14:paraId="03FC0EE3">
      <w:pPr>
        <w:spacing w:line="360" w:lineRule="auto"/>
        <w:ind w:firstLine="420" w:firstLineChars="200"/>
        <w:rPr>
          <w:rFonts w:ascii="宋体" w:hAnsi="宋体" w:eastAsia="宋体" w:cs="宋体"/>
          <w:szCs w:val="20"/>
        </w:rPr>
      </w:pPr>
      <w:r>
        <w:rPr>
          <w:rFonts w:hint="eastAsia" w:ascii="宋体" w:hAnsi="宋体" w:eastAsia="宋体" w:cs="宋体"/>
          <w:szCs w:val="20"/>
        </w:rPr>
        <w:t>2</w:t>
      </w:r>
      <w:r>
        <w:rPr>
          <w:rFonts w:hint="eastAsia" w:ascii="宋体" w:hAnsi="宋体" w:eastAsia="宋体" w:cs="宋体"/>
          <w:szCs w:val="27"/>
        </w:rPr>
        <w:t>.</w:t>
      </w:r>
      <w:r>
        <w:rPr>
          <w:rFonts w:hint="eastAsia" w:ascii="宋体" w:hAnsi="宋体" w:eastAsia="宋体" w:cs="宋体"/>
          <w:szCs w:val="20"/>
        </w:rPr>
        <w:t>乙方应在投标文件中或以其他书面形式对甲方确认本合同项下所授予的所有分包合同。但该确认不解除乙方承担的本合同下的任何责任或义务。意即在本合同项下，乙方对甲方负总责。</w:t>
      </w:r>
    </w:p>
    <w:p w14:paraId="79216328">
      <w:pPr>
        <w:spacing w:line="360" w:lineRule="auto"/>
        <w:ind w:firstLine="422" w:firstLineChars="200"/>
        <w:rPr>
          <w:rFonts w:ascii="宋体" w:hAnsi="宋体" w:eastAsia="宋体" w:cs="宋体"/>
          <w:b/>
          <w:szCs w:val="20"/>
        </w:rPr>
      </w:pPr>
      <w:r>
        <w:rPr>
          <w:rFonts w:hint="eastAsia" w:ascii="宋体" w:hAnsi="宋体" w:eastAsia="宋体" w:cs="宋体"/>
          <w:b/>
          <w:bCs/>
          <w:szCs w:val="27"/>
        </w:rPr>
        <w:t xml:space="preserve">第十四条 </w:t>
      </w:r>
      <w:r>
        <w:rPr>
          <w:rFonts w:hint="eastAsia" w:ascii="宋体" w:hAnsi="宋体" w:eastAsia="宋体" w:cs="宋体"/>
          <w:bCs/>
          <w:szCs w:val="20"/>
        </w:rPr>
        <w:t>合同文件及资料的使用</w:t>
      </w:r>
    </w:p>
    <w:p w14:paraId="288E10C1">
      <w:pPr>
        <w:spacing w:line="360" w:lineRule="auto"/>
        <w:ind w:firstLine="420" w:firstLineChars="200"/>
        <w:rPr>
          <w:rFonts w:ascii="宋体" w:hAnsi="宋体" w:eastAsia="宋体" w:cs="宋体"/>
          <w:szCs w:val="20"/>
        </w:rPr>
      </w:pPr>
      <w:r>
        <w:rPr>
          <w:rFonts w:hint="eastAsia" w:ascii="宋体" w:hAnsi="宋体" w:eastAsia="宋体" w:cs="宋体"/>
          <w:szCs w:val="20"/>
        </w:rPr>
        <w:t>1</w:t>
      </w:r>
      <w:r>
        <w:rPr>
          <w:rFonts w:hint="eastAsia" w:ascii="宋体" w:hAnsi="宋体" w:eastAsia="宋体" w:cs="宋体"/>
          <w:szCs w:val="27"/>
        </w:rPr>
        <w:t>.</w:t>
      </w:r>
      <w:r>
        <w:rPr>
          <w:rFonts w:hint="eastAsia" w:ascii="宋体" w:hAnsi="宋体" w:eastAsia="宋体" w:cs="宋体"/>
          <w:szCs w:val="20"/>
        </w:rPr>
        <w:t>乙方在未经甲方同意的情况下，不得将合同、合同中的规定、有关计划、图纸、样本或甲方为上述内容向乙方提供的资料透露给任何人。</w:t>
      </w:r>
    </w:p>
    <w:p w14:paraId="1483A05E">
      <w:pPr>
        <w:spacing w:line="360" w:lineRule="auto"/>
        <w:ind w:firstLine="420" w:firstLineChars="200"/>
        <w:rPr>
          <w:rFonts w:ascii="宋体" w:hAnsi="宋体" w:eastAsia="宋体" w:cs="宋体"/>
          <w:szCs w:val="20"/>
        </w:rPr>
      </w:pPr>
      <w:r>
        <w:rPr>
          <w:rFonts w:hint="eastAsia" w:ascii="宋体" w:hAnsi="宋体" w:eastAsia="宋体" w:cs="宋体"/>
          <w:szCs w:val="20"/>
        </w:rPr>
        <w:t>2</w:t>
      </w:r>
      <w:r>
        <w:rPr>
          <w:rFonts w:hint="eastAsia" w:ascii="宋体" w:hAnsi="宋体" w:eastAsia="宋体" w:cs="宋体"/>
          <w:szCs w:val="27"/>
        </w:rPr>
        <w:t>.</w:t>
      </w:r>
      <w:r>
        <w:rPr>
          <w:rFonts w:hint="eastAsia" w:ascii="宋体" w:hAnsi="宋体" w:eastAsia="宋体" w:cs="宋体"/>
          <w:szCs w:val="20"/>
        </w:rPr>
        <w:t>除非执行合同需要，在事先未得到甲方同意的情况下，乙方不得使用前款所列的任何文件和资料。</w:t>
      </w:r>
    </w:p>
    <w:p w14:paraId="71ED2333">
      <w:pPr>
        <w:keepNext/>
        <w:keepLines/>
        <w:kinsoku w:val="0"/>
        <w:overflowPunct w:val="0"/>
        <w:spacing w:before="340" w:after="330" w:line="578" w:lineRule="auto"/>
        <w:ind w:firstLine="602" w:firstLineChars="200"/>
        <w:outlineLvl w:val="0"/>
        <w:rPr>
          <w:rFonts w:ascii="宋体" w:hAnsi="宋体" w:eastAsia="宋体" w:cs="宋体"/>
          <w:b/>
          <w:bCs/>
          <w:kern w:val="44"/>
          <w:sz w:val="30"/>
          <w:szCs w:val="44"/>
        </w:rPr>
      </w:pPr>
      <w:r>
        <w:rPr>
          <w:rFonts w:hint="eastAsia" w:ascii="宋体" w:hAnsi="宋体" w:eastAsia="宋体" w:cs="宋体"/>
          <w:b/>
          <w:bCs/>
          <w:kern w:val="44"/>
          <w:sz w:val="30"/>
          <w:szCs w:val="44"/>
        </w:rPr>
        <w:t>第十五条 不可抗力事件处理</w:t>
      </w:r>
    </w:p>
    <w:p w14:paraId="6F92B671">
      <w:pPr>
        <w:spacing w:line="360" w:lineRule="auto"/>
        <w:ind w:firstLine="420" w:firstLineChars="200"/>
        <w:rPr>
          <w:rFonts w:ascii="宋体" w:hAnsi="宋体" w:eastAsia="宋体" w:cs="宋体"/>
          <w:szCs w:val="20"/>
        </w:rPr>
      </w:pPr>
      <w:r>
        <w:rPr>
          <w:rFonts w:hint="eastAsia" w:ascii="宋体" w:hAnsi="宋体" w:eastAsia="宋体" w:cs="宋体"/>
          <w:szCs w:val="20"/>
        </w:rPr>
        <w:t>1</w:t>
      </w:r>
      <w:r>
        <w:rPr>
          <w:rFonts w:hint="eastAsia" w:ascii="宋体" w:hAnsi="宋体" w:eastAsia="宋体" w:cs="宋体"/>
          <w:szCs w:val="27"/>
        </w:rPr>
        <w:t>.</w:t>
      </w:r>
      <w:r>
        <w:rPr>
          <w:rFonts w:hint="eastAsia" w:ascii="宋体" w:hAnsi="宋体" w:eastAsia="宋体" w:cs="宋体"/>
          <w:szCs w:val="20"/>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0AD5256">
      <w:pPr>
        <w:spacing w:line="360" w:lineRule="auto"/>
        <w:ind w:firstLine="420" w:firstLineChars="200"/>
        <w:rPr>
          <w:rFonts w:ascii="宋体" w:hAnsi="宋体" w:eastAsia="宋体" w:cs="宋体"/>
          <w:szCs w:val="27"/>
        </w:rPr>
      </w:pPr>
      <w:r>
        <w:rPr>
          <w:rFonts w:hint="eastAsia" w:ascii="宋体" w:hAnsi="宋体" w:eastAsia="宋体" w:cs="宋体"/>
          <w:szCs w:val="20"/>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81A5DA8">
      <w:pPr>
        <w:keepNext/>
        <w:keepLines/>
        <w:kinsoku w:val="0"/>
        <w:overflowPunct w:val="0"/>
        <w:spacing w:before="340" w:after="330" w:line="578" w:lineRule="auto"/>
        <w:ind w:firstLine="602" w:firstLineChars="200"/>
        <w:outlineLvl w:val="0"/>
        <w:rPr>
          <w:rFonts w:ascii="宋体" w:hAnsi="宋体" w:eastAsia="宋体" w:cs="宋体"/>
          <w:b/>
          <w:bCs/>
          <w:kern w:val="44"/>
          <w:sz w:val="30"/>
          <w:szCs w:val="44"/>
        </w:rPr>
      </w:pPr>
      <w:r>
        <w:rPr>
          <w:rFonts w:hint="eastAsia" w:ascii="宋体" w:hAnsi="宋体" w:eastAsia="宋体" w:cs="宋体"/>
          <w:b/>
          <w:bCs/>
          <w:kern w:val="44"/>
          <w:sz w:val="30"/>
          <w:szCs w:val="44"/>
        </w:rPr>
        <w:t>第十六条 合同纠纷调处</w:t>
      </w:r>
    </w:p>
    <w:p w14:paraId="01243897">
      <w:pPr>
        <w:spacing w:line="360" w:lineRule="auto"/>
        <w:ind w:firstLine="420" w:firstLineChars="200"/>
        <w:rPr>
          <w:rFonts w:ascii="宋体" w:hAnsi="宋体" w:eastAsia="宋体" w:cs="宋体"/>
          <w:szCs w:val="20"/>
        </w:rPr>
      </w:pPr>
      <w:r>
        <w:rPr>
          <w:rFonts w:hint="eastAsia" w:ascii="宋体" w:hAnsi="宋体" w:eastAsia="宋体" w:cs="宋体"/>
          <w:szCs w:val="20"/>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96FDDE5">
      <w:pPr>
        <w:spacing w:line="360" w:lineRule="auto"/>
        <w:ind w:firstLine="420" w:firstLineChars="200"/>
        <w:rPr>
          <w:rFonts w:ascii="宋体" w:hAnsi="宋体" w:eastAsia="宋体" w:cs="宋体"/>
          <w:szCs w:val="27"/>
        </w:rPr>
      </w:pPr>
      <w:r>
        <w:rPr>
          <w:rFonts w:hint="eastAsia" w:ascii="宋体" w:hAnsi="宋体" w:eastAsia="宋体" w:cs="宋体"/>
          <w:szCs w:val="20"/>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0"/>
        </w:rPr>
        <w:t>合同签订地有级别管辖权的</w:t>
      </w:r>
      <w:r>
        <w:rPr>
          <w:rFonts w:hint="eastAsia" w:ascii="宋体" w:hAnsi="宋体" w:eastAsia="宋体" w:cs="宋体"/>
          <w:szCs w:val="27"/>
        </w:rPr>
        <w:t>人民法院起诉。</w:t>
      </w:r>
    </w:p>
    <w:p w14:paraId="6DB76DA8">
      <w:pPr>
        <w:keepNext/>
        <w:keepLines/>
        <w:kinsoku w:val="0"/>
        <w:overflowPunct w:val="0"/>
        <w:spacing w:before="340" w:after="330" w:line="578" w:lineRule="auto"/>
        <w:ind w:firstLine="602" w:firstLineChars="200"/>
        <w:outlineLvl w:val="0"/>
        <w:rPr>
          <w:rFonts w:ascii="宋体" w:hAnsi="宋体" w:eastAsia="宋体" w:cs="宋体"/>
          <w:b/>
          <w:bCs/>
          <w:kern w:val="44"/>
          <w:sz w:val="30"/>
          <w:szCs w:val="27"/>
        </w:rPr>
      </w:pPr>
      <w:r>
        <w:rPr>
          <w:rFonts w:hint="eastAsia" w:ascii="宋体" w:hAnsi="宋体" w:eastAsia="宋体" w:cs="宋体"/>
          <w:b/>
          <w:bCs/>
          <w:kern w:val="44"/>
          <w:sz w:val="30"/>
          <w:szCs w:val="27"/>
        </w:rPr>
        <w:t>3、</w:t>
      </w:r>
      <w:r>
        <w:rPr>
          <w:rFonts w:hint="eastAsia" w:ascii="宋体" w:hAnsi="宋体" w:eastAsia="宋体" w:cs="宋体"/>
          <w:szCs w:val="27"/>
        </w:rPr>
        <w:t>甲、乙双方均有权利向本项目具有监管职能的政府采购监督管理部门举报反映对方在合同履约中的违法违纪行为。</w:t>
      </w:r>
    </w:p>
    <w:p w14:paraId="57E54A2B">
      <w:pPr>
        <w:spacing w:line="360" w:lineRule="auto"/>
        <w:ind w:firstLine="422" w:firstLineChars="200"/>
        <w:rPr>
          <w:rFonts w:ascii="宋体" w:hAnsi="宋体" w:eastAsia="宋体" w:cs="宋体"/>
          <w:b/>
          <w:bCs/>
          <w:szCs w:val="27"/>
        </w:rPr>
      </w:pPr>
      <w:r>
        <w:rPr>
          <w:rFonts w:hint="eastAsia" w:ascii="宋体" w:hAnsi="宋体" w:eastAsia="宋体" w:cs="宋体"/>
          <w:b/>
          <w:bCs/>
          <w:szCs w:val="27"/>
        </w:rPr>
        <w:t>第十七条 其他</w:t>
      </w:r>
    </w:p>
    <w:p w14:paraId="677130E3">
      <w:pPr>
        <w:spacing w:line="360" w:lineRule="auto"/>
        <w:ind w:firstLine="422" w:firstLineChars="200"/>
        <w:rPr>
          <w:rFonts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8C52781">
      <w:pPr>
        <w:spacing w:line="360" w:lineRule="auto"/>
        <w:ind w:firstLine="420" w:firstLineChars="200"/>
        <w:rPr>
          <w:rFonts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szCs w:val="20"/>
        </w:rPr>
        <w:t>本合同一式</w:t>
      </w:r>
      <w:r>
        <w:rPr>
          <w:rFonts w:hint="eastAsia" w:ascii="宋体" w:hAnsi="宋体" w:eastAsia="宋体" w:cs="宋体"/>
          <w:szCs w:val="20"/>
          <w:u w:val="single"/>
        </w:rPr>
        <w:t xml:space="preserve">   </w:t>
      </w:r>
      <w:r>
        <w:rPr>
          <w:rFonts w:hint="eastAsia" w:ascii="宋体" w:hAnsi="宋体" w:eastAsia="宋体" w:cs="宋体"/>
          <w:szCs w:val="20"/>
        </w:rPr>
        <w:t>份，甲乙双方各执</w:t>
      </w:r>
      <w:r>
        <w:rPr>
          <w:rFonts w:hint="eastAsia" w:ascii="宋体" w:hAnsi="宋体" w:eastAsia="宋体" w:cs="宋体"/>
          <w:szCs w:val="20"/>
          <w:u w:val="single"/>
        </w:rPr>
        <w:t xml:space="preserve">   </w:t>
      </w:r>
      <w:r>
        <w:rPr>
          <w:rFonts w:hint="eastAsia" w:ascii="宋体" w:hAnsi="宋体" w:eastAsia="宋体" w:cs="宋体"/>
          <w:szCs w:val="20"/>
        </w:rPr>
        <w:t>份，自双方当事人签字盖章之日起生效。</w:t>
      </w:r>
    </w:p>
    <w:p w14:paraId="7D58245B">
      <w:pPr>
        <w:spacing w:line="360" w:lineRule="auto"/>
        <w:ind w:firstLine="420" w:firstLineChars="200"/>
        <w:rPr>
          <w:rFonts w:ascii="宋体" w:hAnsi="宋体" w:eastAsia="宋体" w:cs="宋体"/>
          <w:szCs w:val="27"/>
        </w:rPr>
      </w:pPr>
    </w:p>
    <w:p w14:paraId="211452A8">
      <w:pPr>
        <w:spacing w:after="120"/>
        <w:ind w:firstLine="210" w:firstLineChars="100"/>
        <w:rPr>
          <w:rFonts w:ascii="宋体" w:hAnsi="宋体" w:eastAsia="宋体" w:cs="宋体"/>
          <w:szCs w:val="20"/>
        </w:rPr>
      </w:pPr>
    </w:p>
    <w:p w14:paraId="02153270">
      <w:pPr>
        <w:spacing w:line="360" w:lineRule="auto"/>
        <w:ind w:firstLine="420" w:firstLineChars="200"/>
        <w:rPr>
          <w:rFonts w:ascii="宋体" w:hAnsi="宋体" w:eastAsia="宋体" w:cs="宋体"/>
          <w:szCs w:val="27"/>
        </w:rPr>
      </w:pPr>
      <w:r>
        <w:rPr>
          <w:rFonts w:hint="eastAsia" w:ascii="宋体" w:hAnsi="宋体" w:eastAsia="宋体" w:cs="宋体"/>
          <w:szCs w:val="27"/>
        </w:rPr>
        <w:t xml:space="preserve">采购人（甲方）：    （公章）           供货人（乙方）：     （公章）  </w:t>
      </w:r>
    </w:p>
    <w:p w14:paraId="6D6B074F">
      <w:pPr>
        <w:spacing w:line="360" w:lineRule="auto"/>
        <w:ind w:firstLine="420" w:firstLineChars="200"/>
        <w:rPr>
          <w:rFonts w:ascii="宋体" w:hAnsi="宋体" w:eastAsia="宋体" w:cs="宋体"/>
          <w:szCs w:val="20"/>
        </w:rPr>
      </w:pPr>
      <w:r>
        <w:rPr>
          <w:rFonts w:hint="eastAsia" w:ascii="宋体" w:hAnsi="宋体" w:eastAsia="宋体" w:cs="宋体"/>
          <w:szCs w:val="27"/>
        </w:rPr>
        <w:t>地址：                               地址：</w:t>
      </w:r>
    </w:p>
    <w:p w14:paraId="26FDC2DC">
      <w:pPr>
        <w:spacing w:line="360" w:lineRule="auto"/>
        <w:ind w:firstLine="420" w:firstLineChars="200"/>
        <w:rPr>
          <w:rFonts w:ascii="宋体" w:hAnsi="宋体" w:eastAsia="宋体" w:cs="宋体"/>
          <w:szCs w:val="27"/>
        </w:rPr>
      </w:pPr>
      <w:r>
        <w:rPr>
          <w:rFonts w:hint="eastAsia" w:ascii="宋体" w:hAnsi="宋体" w:eastAsia="宋体" w:cs="宋体"/>
          <w:szCs w:val="27"/>
        </w:rPr>
        <w:t>法定代表人：                         法定代表人：</w:t>
      </w:r>
    </w:p>
    <w:p w14:paraId="1ACAD675">
      <w:pPr>
        <w:spacing w:line="360" w:lineRule="auto"/>
        <w:ind w:firstLine="420" w:firstLineChars="200"/>
        <w:rPr>
          <w:rFonts w:ascii="宋体" w:hAnsi="宋体" w:eastAsia="宋体" w:cs="宋体"/>
          <w:szCs w:val="20"/>
          <w:u w:val="single"/>
        </w:rPr>
      </w:pPr>
      <w:r>
        <w:rPr>
          <w:rFonts w:hint="eastAsia" w:ascii="宋体" w:hAnsi="宋体" w:eastAsia="宋体" w:cs="宋体"/>
          <w:szCs w:val="27"/>
        </w:rPr>
        <w:t>委托代理人：                         委托代理人：</w:t>
      </w:r>
    </w:p>
    <w:p w14:paraId="70DB05E3">
      <w:pPr>
        <w:spacing w:line="360" w:lineRule="auto"/>
        <w:ind w:firstLine="420" w:firstLineChars="200"/>
        <w:rPr>
          <w:rFonts w:ascii="宋体" w:hAnsi="宋体" w:eastAsia="宋体" w:cs="宋体"/>
          <w:szCs w:val="20"/>
        </w:rPr>
      </w:pPr>
      <w:r>
        <w:rPr>
          <w:rFonts w:hint="eastAsia" w:ascii="宋体" w:hAnsi="宋体" w:eastAsia="宋体" w:cs="宋体"/>
          <w:szCs w:val="20"/>
        </w:rPr>
        <w:t>电话：                               电话：</w:t>
      </w:r>
    </w:p>
    <w:p w14:paraId="3457B847">
      <w:pPr>
        <w:spacing w:line="360" w:lineRule="auto"/>
        <w:ind w:firstLine="420" w:firstLineChars="200"/>
        <w:rPr>
          <w:rFonts w:ascii="宋体" w:hAnsi="宋体" w:eastAsia="宋体" w:cs="宋体"/>
          <w:szCs w:val="27"/>
        </w:rPr>
      </w:pPr>
      <w:r>
        <w:rPr>
          <w:rFonts w:hint="eastAsia" w:ascii="宋体" w:hAnsi="宋体" w:eastAsia="宋体" w:cs="宋体"/>
          <w:szCs w:val="27"/>
        </w:rPr>
        <w:t>开户银行：                           开户银行：</w:t>
      </w:r>
    </w:p>
    <w:p w14:paraId="1C94B247">
      <w:pPr>
        <w:spacing w:line="360" w:lineRule="auto"/>
        <w:ind w:firstLine="420" w:firstLineChars="200"/>
        <w:rPr>
          <w:rFonts w:ascii="宋体" w:hAnsi="宋体" w:eastAsia="宋体" w:cs="宋体"/>
          <w:szCs w:val="20"/>
        </w:rPr>
      </w:pPr>
      <w:r>
        <w:rPr>
          <w:rFonts w:hint="eastAsia" w:ascii="宋体" w:hAnsi="宋体" w:eastAsia="宋体" w:cs="宋体"/>
          <w:szCs w:val="27"/>
        </w:rPr>
        <w:t>账号：                               账号：</w:t>
      </w:r>
    </w:p>
    <w:p w14:paraId="61D8CDBE">
      <w:pPr>
        <w:spacing w:line="640" w:lineRule="exact"/>
        <w:ind w:firstLine="420" w:firstLineChars="200"/>
        <w:rPr>
          <w:rFonts w:ascii="宋体" w:hAnsi="宋体" w:eastAsia="宋体" w:cs="宋体"/>
          <w:szCs w:val="27"/>
          <w:u w:val="single"/>
        </w:rPr>
      </w:pPr>
    </w:p>
    <w:p w14:paraId="2BA660D4">
      <w:pPr>
        <w:spacing w:line="900" w:lineRule="exact"/>
        <w:jc w:val="center"/>
        <w:rPr>
          <w:rFonts w:ascii="宋体" w:hAnsi="宋体" w:eastAsia="宋体" w:cs="宋体"/>
          <w:szCs w:val="27"/>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p>
    <w:p w14:paraId="5E4133F2">
      <w:pPr>
        <w:spacing w:after="120"/>
        <w:ind w:firstLine="210" w:firstLineChars="100"/>
        <w:rPr>
          <w:rFonts w:ascii="宋体" w:hAnsi="宋体" w:eastAsia="宋体" w:cs="宋体"/>
          <w:szCs w:val="27"/>
        </w:rPr>
      </w:pPr>
    </w:p>
    <w:p w14:paraId="0B9E244F">
      <w:pPr>
        <w:spacing w:after="120"/>
        <w:ind w:firstLine="210" w:firstLineChars="100"/>
        <w:rPr>
          <w:rFonts w:ascii="宋体" w:hAnsi="宋体" w:eastAsia="宋体" w:cs="宋体"/>
          <w:szCs w:val="27"/>
        </w:rPr>
      </w:pPr>
    </w:p>
    <w:p w14:paraId="621093D6">
      <w:pPr>
        <w:spacing w:after="120"/>
        <w:ind w:firstLine="210" w:firstLineChars="100"/>
        <w:rPr>
          <w:rFonts w:ascii="宋体" w:hAnsi="宋体" w:eastAsia="宋体" w:cs="宋体"/>
          <w:szCs w:val="27"/>
        </w:rPr>
      </w:pPr>
    </w:p>
    <w:p w14:paraId="3E88C092">
      <w:pPr>
        <w:spacing w:after="120"/>
        <w:ind w:firstLine="210" w:firstLineChars="100"/>
        <w:rPr>
          <w:rFonts w:ascii="宋体" w:hAnsi="宋体" w:eastAsia="宋体" w:cs="宋体"/>
          <w:szCs w:val="27"/>
        </w:rPr>
      </w:pPr>
    </w:p>
    <w:p w14:paraId="0BB064D2">
      <w:pPr>
        <w:spacing w:after="120"/>
        <w:ind w:firstLine="210" w:firstLineChars="100"/>
        <w:rPr>
          <w:rFonts w:ascii="宋体" w:hAnsi="宋体" w:eastAsia="宋体" w:cs="宋体"/>
          <w:szCs w:val="27"/>
        </w:rPr>
      </w:pPr>
    </w:p>
    <w:p w14:paraId="07FEE1F2">
      <w:pPr>
        <w:spacing w:after="120"/>
        <w:ind w:firstLine="210" w:firstLineChars="100"/>
        <w:rPr>
          <w:rFonts w:ascii="宋体" w:hAnsi="宋体" w:eastAsia="宋体" w:cs="宋体"/>
          <w:szCs w:val="27"/>
        </w:rPr>
      </w:pPr>
    </w:p>
    <w:p w14:paraId="1652EB36">
      <w:pPr>
        <w:spacing w:after="120"/>
        <w:ind w:firstLine="210" w:firstLineChars="100"/>
        <w:rPr>
          <w:rFonts w:ascii="宋体" w:hAnsi="宋体" w:eastAsia="宋体" w:cs="宋体"/>
          <w:szCs w:val="27"/>
        </w:rPr>
      </w:pPr>
    </w:p>
    <w:p w14:paraId="058DAE24">
      <w:pPr>
        <w:spacing w:after="120"/>
        <w:ind w:firstLine="210" w:firstLineChars="100"/>
        <w:rPr>
          <w:rFonts w:ascii="宋体" w:hAnsi="宋体" w:eastAsia="宋体" w:cs="宋体"/>
          <w:szCs w:val="27"/>
        </w:rPr>
      </w:pPr>
    </w:p>
    <w:p w14:paraId="3FB1A08A">
      <w:pPr>
        <w:spacing w:after="120"/>
        <w:ind w:firstLine="210" w:firstLineChars="100"/>
        <w:rPr>
          <w:rFonts w:ascii="宋体" w:hAnsi="宋体" w:eastAsia="宋体" w:cs="宋体"/>
          <w:szCs w:val="27"/>
        </w:rPr>
      </w:pPr>
    </w:p>
    <w:p w14:paraId="4B915553">
      <w:pPr>
        <w:spacing w:after="120"/>
        <w:ind w:firstLine="210" w:firstLineChars="100"/>
        <w:rPr>
          <w:rFonts w:ascii="宋体" w:hAnsi="宋体" w:eastAsia="宋体" w:cs="宋体"/>
          <w:szCs w:val="27"/>
        </w:rPr>
      </w:pPr>
    </w:p>
    <w:p w14:paraId="42213848">
      <w:pPr>
        <w:spacing w:after="120"/>
        <w:ind w:firstLine="210" w:firstLineChars="100"/>
        <w:rPr>
          <w:rFonts w:ascii="宋体" w:hAnsi="宋体" w:eastAsia="宋体" w:cs="宋体"/>
          <w:szCs w:val="27"/>
        </w:rPr>
      </w:pPr>
    </w:p>
    <w:p w14:paraId="265D827F">
      <w:pPr>
        <w:keepNext/>
        <w:keepLines/>
        <w:spacing w:before="340" w:after="330" w:line="578" w:lineRule="auto"/>
        <w:jc w:val="center"/>
        <w:outlineLvl w:val="0"/>
        <w:rPr>
          <w:rFonts w:ascii="宋体" w:hAnsi="宋体" w:eastAsia="宋体" w:cs="宋体"/>
          <w:b/>
          <w:bCs/>
          <w:kern w:val="44"/>
          <w:sz w:val="30"/>
          <w:szCs w:val="44"/>
        </w:rPr>
      </w:pPr>
      <w:bookmarkStart w:id="130" w:name="_Toc30894"/>
      <w:r>
        <w:rPr>
          <w:rFonts w:hint="eastAsia" w:ascii="宋体" w:hAnsi="宋体" w:eastAsia="宋体" w:cs="宋体"/>
          <w:b/>
          <w:bCs/>
          <w:kern w:val="44"/>
          <w:sz w:val="30"/>
          <w:szCs w:val="44"/>
        </w:rPr>
        <w:t>第七章 投标文件格式</w:t>
      </w:r>
      <w:bookmarkEnd w:id="129"/>
      <w:bookmarkEnd w:id="130"/>
    </w:p>
    <w:p w14:paraId="44BB88E2">
      <w:pPr>
        <w:spacing w:line="900" w:lineRule="exact"/>
        <w:jc w:val="center"/>
        <w:rPr>
          <w:rFonts w:ascii="宋体" w:hAnsi="宋体" w:eastAsia="宋体" w:cs="宋体"/>
          <w:b/>
          <w:bCs/>
          <w:sz w:val="32"/>
          <w:szCs w:val="32"/>
        </w:rPr>
      </w:pPr>
      <w:r>
        <w:rPr>
          <w:rFonts w:hint="eastAsia" w:ascii="宋体" w:hAnsi="宋体" w:eastAsia="宋体" w:cs="宋体"/>
          <w:b/>
          <w:bCs/>
          <w:sz w:val="32"/>
          <w:szCs w:val="32"/>
        </w:rPr>
        <w:t>****项目</w:t>
      </w:r>
    </w:p>
    <w:p w14:paraId="01E3B26E">
      <w:pPr>
        <w:snapToGrid w:val="0"/>
        <w:jc w:val="left"/>
        <w:rPr>
          <w:rFonts w:ascii="宋体" w:hAnsi="宋体" w:eastAsia="宋体" w:cs="宋体"/>
          <w:sz w:val="18"/>
          <w:szCs w:val="18"/>
        </w:rPr>
      </w:pPr>
    </w:p>
    <w:p w14:paraId="648D4890">
      <w:pPr>
        <w:spacing w:line="900" w:lineRule="exact"/>
        <w:jc w:val="center"/>
        <w:rPr>
          <w:rFonts w:ascii="宋体" w:hAnsi="宋体" w:eastAsia="宋体" w:cs="宋体"/>
          <w:b/>
          <w:sz w:val="72"/>
          <w:szCs w:val="20"/>
        </w:rPr>
      </w:pPr>
      <w:r>
        <w:rPr>
          <w:rFonts w:hint="eastAsia" w:ascii="宋体" w:hAnsi="宋体" w:eastAsia="宋体" w:cs="宋体"/>
          <w:b/>
          <w:sz w:val="72"/>
          <w:szCs w:val="20"/>
        </w:rPr>
        <w:t>投</w:t>
      </w:r>
    </w:p>
    <w:p w14:paraId="29E476D0">
      <w:pPr>
        <w:spacing w:line="900" w:lineRule="exact"/>
        <w:jc w:val="center"/>
        <w:rPr>
          <w:rFonts w:ascii="宋体" w:hAnsi="宋体" w:eastAsia="宋体" w:cs="宋体"/>
          <w:b/>
          <w:sz w:val="72"/>
          <w:szCs w:val="20"/>
        </w:rPr>
      </w:pPr>
    </w:p>
    <w:p w14:paraId="23CA2833">
      <w:pPr>
        <w:spacing w:line="900" w:lineRule="exact"/>
        <w:jc w:val="center"/>
        <w:rPr>
          <w:rFonts w:ascii="宋体" w:hAnsi="宋体" w:eastAsia="宋体" w:cs="宋体"/>
          <w:b/>
          <w:sz w:val="72"/>
          <w:szCs w:val="20"/>
        </w:rPr>
      </w:pPr>
      <w:r>
        <w:rPr>
          <w:rFonts w:hint="eastAsia" w:ascii="宋体" w:hAnsi="宋体" w:eastAsia="宋体" w:cs="宋体"/>
          <w:b/>
          <w:sz w:val="72"/>
          <w:szCs w:val="20"/>
        </w:rPr>
        <w:t>标</w:t>
      </w:r>
    </w:p>
    <w:p w14:paraId="764D55E5">
      <w:pPr>
        <w:spacing w:line="900" w:lineRule="exact"/>
        <w:jc w:val="center"/>
        <w:rPr>
          <w:rFonts w:ascii="宋体" w:hAnsi="宋体" w:eastAsia="宋体" w:cs="宋体"/>
          <w:b/>
          <w:sz w:val="72"/>
          <w:szCs w:val="20"/>
        </w:rPr>
      </w:pPr>
    </w:p>
    <w:p w14:paraId="0F245440">
      <w:pPr>
        <w:spacing w:line="900" w:lineRule="exact"/>
        <w:jc w:val="center"/>
        <w:rPr>
          <w:rFonts w:ascii="宋体" w:hAnsi="宋体" w:eastAsia="宋体" w:cs="宋体"/>
          <w:b/>
          <w:sz w:val="72"/>
          <w:szCs w:val="20"/>
        </w:rPr>
      </w:pPr>
      <w:r>
        <w:rPr>
          <w:rFonts w:hint="eastAsia" w:ascii="宋体" w:hAnsi="宋体" w:eastAsia="宋体" w:cs="宋体"/>
          <w:b/>
          <w:sz w:val="72"/>
          <w:szCs w:val="20"/>
        </w:rPr>
        <w:t>文</w:t>
      </w:r>
    </w:p>
    <w:p w14:paraId="46C53F84">
      <w:pPr>
        <w:spacing w:line="900" w:lineRule="exact"/>
        <w:jc w:val="center"/>
        <w:rPr>
          <w:rFonts w:ascii="宋体" w:hAnsi="宋体" w:eastAsia="宋体" w:cs="宋体"/>
          <w:b/>
          <w:sz w:val="72"/>
          <w:szCs w:val="20"/>
        </w:rPr>
      </w:pPr>
    </w:p>
    <w:p w14:paraId="38DA605C">
      <w:pPr>
        <w:jc w:val="center"/>
        <w:rPr>
          <w:rFonts w:ascii="宋体" w:hAnsi="宋体" w:eastAsia="宋体" w:cs="宋体"/>
          <w:b/>
          <w:sz w:val="72"/>
          <w:szCs w:val="20"/>
        </w:rPr>
      </w:pPr>
      <w:r>
        <w:rPr>
          <w:rFonts w:hint="eastAsia" w:ascii="宋体" w:hAnsi="宋体" w:eastAsia="宋体" w:cs="宋体"/>
          <w:b/>
          <w:sz w:val="72"/>
          <w:szCs w:val="20"/>
        </w:rPr>
        <w:t>件</w:t>
      </w:r>
    </w:p>
    <w:p w14:paraId="745BDB85">
      <w:pPr>
        <w:spacing w:after="120" w:afterLines="50" w:line="500" w:lineRule="exact"/>
        <w:rPr>
          <w:rFonts w:ascii="宋体" w:hAnsi="宋体" w:eastAsia="宋体" w:cs="宋体"/>
          <w:b/>
          <w:sz w:val="32"/>
          <w:szCs w:val="20"/>
          <w:u w:val="single"/>
        </w:rPr>
      </w:pPr>
      <w:r>
        <w:rPr>
          <w:rFonts w:hint="eastAsia" w:ascii="宋体" w:hAnsi="宋体" w:eastAsia="宋体" w:cs="宋体"/>
          <w:b/>
          <w:sz w:val="30"/>
          <w:szCs w:val="20"/>
        </w:rPr>
        <w:t xml:space="preserve">                 </w:t>
      </w:r>
      <w:r>
        <w:rPr>
          <w:rFonts w:hint="eastAsia" w:ascii="宋体" w:hAnsi="宋体" w:eastAsia="宋体" w:cs="宋体"/>
          <w:b/>
          <w:sz w:val="32"/>
          <w:szCs w:val="20"/>
        </w:rPr>
        <w:t>投标人：</w:t>
      </w:r>
      <w:r>
        <w:rPr>
          <w:rFonts w:hint="eastAsia" w:ascii="宋体" w:hAnsi="宋体" w:eastAsia="宋体" w:cs="宋体"/>
          <w:b/>
          <w:sz w:val="32"/>
          <w:szCs w:val="20"/>
          <w:u w:val="single"/>
        </w:rPr>
        <w:t xml:space="preserve">               </w:t>
      </w:r>
    </w:p>
    <w:p w14:paraId="48C7DA41">
      <w:pPr>
        <w:spacing w:after="120" w:afterLines="50" w:line="500" w:lineRule="exact"/>
        <w:jc w:val="center"/>
        <w:rPr>
          <w:rFonts w:ascii="宋体" w:hAnsi="宋体" w:eastAsia="宋体" w:cs="宋体"/>
          <w:szCs w:val="20"/>
        </w:rPr>
      </w:pPr>
      <w:r>
        <w:rPr>
          <w:rFonts w:hint="eastAsia" w:ascii="宋体" w:hAnsi="宋体" w:eastAsia="宋体" w:cs="宋体"/>
          <w:b/>
          <w:sz w:val="32"/>
          <w:szCs w:val="20"/>
          <w:u w:val="single"/>
        </w:rPr>
        <w:t xml:space="preserve"> </w:t>
      </w:r>
      <w:bookmarkStart w:id="131" w:name="_Toc5567_WPSOffice_Level2"/>
      <w:r>
        <w:rPr>
          <w:rFonts w:hint="eastAsia" w:ascii="宋体" w:hAnsi="宋体" w:eastAsia="宋体" w:cs="宋体"/>
          <w:b/>
          <w:sz w:val="32"/>
          <w:szCs w:val="20"/>
        </w:rPr>
        <w:t>年</w:t>
      </w:r>
      <w:r>
        <w:rPr>
          <w:rFonts w:hint="eastAsia" w:ascii="宋体" w:hAnsi="宋体" w:eastAsia="宋体" w:cs="宋体"/>
          <w:b/>
          <w:sz w:val="32"/>
          <w:szCs w:val="20"/>
          <w:u w:val="single"/>
        </w:rPr>
        <w:t xml:space="preserve"> </w:t>
      </w:r>
      <w:r>
        <w:rPr>
          <w:rFonts w:hint="eastAsia" w:ascii="宋体" w:hAnsi="宋体" w:eastAsia="宋体" w:cs="宋体"/>
          <w:b/>
          <w:sz w:val="32"/>
          <w:szCs w:val="20"/>
        </w:rPr>
        <w:t>月</w:t>
      </w:r>
      <w:r>
        <w:rPr>
          <w:rFonts w:hint="eastAsia" w:ascii="宋体" w:hAnsi="宋体" w:eastAsia="宋体" w:cs="宋体"/>
          <w:b/>
          <w:sz w:val="32"/>
          <w:szCs w:val="20"/>
          <w:u w:val="single"/>
        </w:rPr>
        <w:t xml:space="preserve"> </w:t>
      </w:r>
      <w:r>
        <w:rPr>
          <w:rFonts w:hint="eastAsia" w:ascii="宋体" w:hAnsi="宋体" w:eastAsia="宋体" w:cs="宋体"/>
          <w:b/>
          <w:sz w:val="32"/>
          <w:szCs w:val="20"/>
        </w:rPr>
        <w:t>日</w:t>
      </w:r>
      <w:bookmarkEnd w:id="131"/>
      <w:bookmarkStart w:id="132" w:name="_Hlt50174708"/>
      <w:bookmarkEnd w:id="132"/>
      <w:bookmarkStart w:id="133" w:name="_Hlt533408877"/>
      <w:bookmarkEnd w:id="133"/>
      <w:bookmarkStart w:id="134" w:name="_Hlt50174722"/>
      <w:bookmarkEnd w:id="134"/>
      <w:bookmarkStart w:id="135" w:name="_Hlt50174972"/>
      <w:bookmarkEnd w:id="135"/>
      <w:bookmarkStart w:id="136" w:name="_Hlt519045470"/>
      <w:bookmarkEnd w:id="136"/>
      <w:bookmarkStart w:id="137" w:name="_Hlt519068595"/>
      <w:bookmarkEnd w:id="137"/>
      <w:bookmarkStart w:id="138" w:name="_Hlt509738521"/>
      <w:bookmarkStart w:id="139" w:name="_Hlt509738509"/>
      <w:bookmarkStart w:id="140" w:name="_Hlt519045391"/>
    </w:p>
    <w:p w14:paraId="40BEDF89">
      <w:pPr>
        <w:snapToGrid w:val="0"/>
        <w:jc w:val="left"/>
        <w:rPr>
          <w:rFonts w:ascii="宋体" w:hAnsi="宋体" w:eastAsia="宋体" w:cs="宋体"/>
          <w:sz w:val="18"/>
          <w:szCs w:val="18"/>
        </w:rPr>
      </w:pPr>
    </w:p>
    <w:p w14:paraId="476A8FE4">
      <w:pPr>
        <w:snapToGrid w:val="0"/>
        <w:jc w:val="left"/>
        <w:rPr>
          <w:rFonts w:ascii="宋体" w:hAnsi="宋体" w:eastAsia="宋体" w:cs="宋体"/>
          <w:sz w:val="18"/>
          <w:szCs w:val="18"/>
        </w:rPr>
      </w:pPr>
    </w:p>
    <w:p w14:paraId="7B15FA60">
      <w:pPr>
        <w:snapToGrid w:val="0"/>
        <w:jc w:val="left"/>
        <w:rPr>
          <w:rFonts w:ascii="宋体" w:hAnsi="宋体" w:eastAsia="宋体" w:cs="宋体"/>
          <w:sz w:val="18"/>
          <w:szCs w:val="18"/>
        </w:rPr>
      </w:pPr>
    </w:p>
    <w:p w14:paraId="7F690243">
      <w:pPr>
        <w:snapToGrid w:val="0"/>
        <w:jc w:val="left"/>
        <w:rPr>
          <w:rFonts w:ascii="宋体" w:hAnsi="宋体" w:eastAsia="宋体" w:cs="宋体"/>
          <w:sz w:val="18"/>
          <w:szCs w:val="18"/>
        </w:rPr>
      </w:pPr>
    </w:p>
    <w:p w14:paraId="1AFE889C">
      <w:pPr>
        <w:snapToGrid w:val="0"/>
        <w:jc w:val="left"/>
        <w:rPr>
          <w:rFonts w:ascii="宋体" w:hAnsi="宋体" w:eastAsia="宋体" w:cs="宋体"/>
          <w:sz w:val="18"/>
          <w:szCs w:val="18"/>
        </w:rPr>
      </w:pPr>
    </w:p>
    <w:p w14:paraId="3FF86C20">
      <w:pPr>
        <w:snapToGrid w:val="0"/>
        <w:jc w:val="left"/>
        <w:rPr>
          <w:rFonts w:ascii="宋体" w:hAnsi="宋体" w:eastAsia="宋体" w:cs="宋体"/>
          <w:sz w:val="18"/>
          <w:szCs w:val="18"/>
        </w:rPr>
      </w:pPr>
    </w:p>
    <w:p w14:paraId="517D58F8">
      <w:pPr>
        <w:snapToGrid w:val="0"/>
        <w:jc w:val="left"/>
        <w:rPr>
          <w:rFonts w:ascii="宋体" w:hAnsi="宋体" w:eastAsia="宋体" w:cs="宋体"/>
          <w:sz w:val="18"/>
          <w:szCs w:val="18"/>
        </w:rPr>
      </w:pPr>
    </w:p>
    <w:p w14:paraId="1AAEC9B9">
      <w:pPr>
        <w:snapToGrid w:val="0"/>
        <w:jc w:val="left"/>
        <w:rPr>
          <w:rFonts w:ascii="宋体" w:hAnsi="宋体" w:eastAsia="宋体" w:cs="宋体"/>
          <w:sz w:val="18"/>
          <w:szCs w:val="18"/>
        </w:rPr>
      </w:pPr>
    </w:p>
    <w:p w14:paraId="77A94750">
      <w:pPr>
        <w:snapToGrid w:val="0"/>
        <w:jc w:val="left"/>
        <w:rPr>
          <w:rFonts w:ascii="宋体" w:hAnsi="宋体" w:eastAsia="宋体" w:cs="宋体"/>
          <w:sz w:val="18"/>
          <w:szCs w:val="18"/>
        </w:rPr>
      </w:pPr>
    </w:p>
    <w:p w14:paraId="323A2F8F">
      <w:pPr>
        <w:snapToGrid w:val="0"/>
        <w:jc w:val="left"/>
        <w:rPr>
          <w:rFonts w:ascii="宋体" w:hAnsi="宋体" w:eastAsia="宋体" w:cs="宋体"/>
          <w:sz w:val="18"/>
          <w:szCs w:val="18"/>
        </w:rPr>
      </w:pPr>
    </w:p>
    <w:p w14:paraId="2EB36839">
      <w:pPr>
        <w:snapToGrid w:val="0"/>
        <w:jc w:val="left"/>
        <w:rPr>
          <w:rFonts w:ascii="宋体" w:hAnsi="宋体" w:eastAsia="宋体" w:cs="宋体"/>
          <w:sz w:val="18"/>
          <w:szCs w:val="18"/>
        </w:rPr>
      </w:pPr>
    </w:p>
    <w:p w14:paraId="73B96899">
      <w:pPr>
        <w:snapToGrid w:val="0"/>
        <w:jc w:val="left"/>
        <w:rPr>
          <w:rFonts w:ascii="宋体" w:hAnsi="宋体" w:eastAsia="宋体" w:cs="宋体"/>
          <w:sz w:val="18"/>
          <w:szCs w:val="18"/>
        </w:rPr>
      </w:pPr>
    </w:p>
    <w:p w14:paraId="7E73686B">
      <w:pPr>
        <w:snapToGrid w:val="0"/>
        <w:jc w:val="left"/>
        <w:rPr>
          <w:rFonts w:ascii="宋体" w:hAnsi="宋体" w:eastAsia="宋体" w:cs="宋体"/>
          <w:sz w:val="18"/>
          <w:szCs w:val="18"/>
        </w:rPr>
      </w:pPr>
    </w:p>
    <w:p w14:paraId="24F70F00">
      <w:pPr>
        <w:snapToGrid w:val="0"/>
        <w:jc w:val="left"/>
        <w:rPr>
          <w:rFonts w:ascii="宋体" w:hAnsi="宋体" w:eastAsia="宋体" w:cs="宋体"/>
          <w:sz w:val="18"/>
          <w:szCs w:val="18"/>
        </w:rPr>
      </w:pPr>
    </w:p>
    <w:p w14:paraId="71E4F150">
      <w:pPr>
        <w:snapToGrid w:val="0"/>
        <w:jc w:val="left"/>
        <w:rPr>
          <w:rFonts w:ascii="宋体" w:hAnsi="宋体" w:eastAsia="宋体" w:cs="宋体"/>
          <w:sz w:val="18"/>
          <w:szCs w:val="18"/>
        </w:rPr>
      </w:pPr>
    </w:p>
    <w:p w14:paraId="716B7D08">
      <w:pPr>
        <w:snapToGrid w:val="0"/>
        <w:jc w:val="left"/>
        <w:rPr>
          <w:rFonts w:ascii="宋体" w:hAnsi="宋体" w:eastAsia="宋体" w:cs="宋体"/>
          <w:sz w:val="18"/>
          <w:szCs w:val="18"/>
        </w:rPr>
      </w:pPr>
    </w:p>
    <w:p w14:paraId="29453A98">
      <w:pPr>
        <w:jc w:val="center"/>
        <w:rPr>
          <w:rFonts w:ascii="宋体" w:hAnsi="宋体" w:eastAsia="宋体" w:cs="宋体"/>
          <w:b/>
          <w:bCs/>
          <w:sz w:val="28"/>
          <w:szCs w:val="20"/>
        </w:rPr>
      </w:pPr>
      <w:bookmarkStart w:id="141" w:name="_Toc20284_WPSOffice_Level2"/>
      <w:r>
        <w:rPr>
          <w:rFonts w:hint="eastAsia" w:ascii="宋体" w:hAnsi="宋体" w:eastAsia="宋体" w:cs="宋体"/>
          <w:b/>
          <w:bCs/>
          <w:sz w:val="28"/>
          <w:szCs w:val="20"/>
        </w:rPr>
        <w:t>投标文件资料清单</w:t>
      </w:r>
      <w:bookmarkEnd w:id="141"/>
    </w:p>
    <w:tbl>
      <w:tblPr>
        <w:tblStyle w:val="71"/>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7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C9822F5">
            <w:pPr>
              <w:spacing w:line="400" w:lineRule="exact"/>
              <w:jc w:val="center"/>
              <w:rPr>
                <w:rFonts w:ascii="宋体" w:hAnsi="宋体" w:eastAsia="宋体" w:cs="宋体"/>
                <w:b/>
                <w:sz w:val="24"/>
                <w:szCs w:val="20"/>
              </w:rPr>
            </w:pPr>
            <w:r>
              <w:rPr>
                <w:rFonts w:hint="eastAsia" w:ascii="宋体" w:hAnsi="宋体" w:eastAsia="宋体" w:cs="宋体"/>
                <w:b/>
                <w:sz w:val="24"/>
                <w:szCs w:val="20"/>
              </w:rPr>
              <w:t>序号</w:t>
            </w:r>
          </w:p>
        </w:tc>
        <w:tc>
          <w:tcPr>
            <w:tcW w:w="5460" w:type="dxa"/>
            <w:vAlign w:val="center"/>
          </w:tcPr>
          <w:p w14:paraId="48839834">
            <w:pPr>
              <w:spacing w:line="400" w:lineRule="exact"/>
              <w:jc w:val="center"/>
              <w:rPr>
                <w:rFonts w:ascii="宋体" w:hAnsi="宋体" w:eastAsia="宋体" w:cs="宋体"/>
                <w:b/>
                <w:sz w:val="24"/>
                <w:szCs w:val="20"/>
              </w:rPr>
            </w:pPr>
            <w:r>
              <w:rPr>
                <w:rFonts w:hint="eastAsia" w:ascii="宋体" w:hAnsi="宋体" w:eastAsia="宋体" w:cs="宋体"/>
                <w:b/>
                <w:sz w:val="24"/>
                <w:szCs w:val="20"/>
              </w:rPr>
              <w:t>资料名称</w:t>
            </w:r>
          </w:p>
        </w:tc>
        <w:tc>
          <w:tcPr>
            <w:tcW w:w="1854" w:type="dxa"/>
            <w:vAlign w:val="center"/>
          </w:tcPr>
          <w:p w14:paraId="262360B6">
            <w:pPr>
              <w:spacing w:line="400" w:lineRule="exact"/>
              <w:jc w:val="center"/>
              <w:rPr>
                <w:rFonts w:ascii="宋体" w:hAnsi="宋体" w:eastAsia="宋体" w:cs="宋体"/>
                <w:b/>
                <w:sz w:val="24"/>
                <w:szCs w:val="20"/>
              </w:rPr>
            </w:pPr>
            <w:r>
              <w:rPr>
                <w:rFonts w:hint="eastAsia" w:ascii="宋体" w:hAnsi="宋体" w:eastAsia="宋体" w:cs="宋体"/>
                <w:b/>
                <w:sz w:val="24"/>
                <w:szCs w:val="20"/>
              </w:rPr>
              <w:t>页码范围</w:t>
            </w:r>
          </w:p>
        </w:tc>
      </w:tr>
      <w:tr w14:paraId="2442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8C4F3A8">
            <w:pPr>
              <w:jc w:val="center"/>
              <w:rPr>
                <w:rFonts w:ascii="宋体" w:hAnsi="宋体" w:eastAsia="宋体" w:cs="宋体"/>
                <w:sz w:val="24"/>
                <w:szCs w:val="20"/>
              </w:rPr>
            </w:pPr>
            <w:r>
              <w:rPr>
                <w:rFonts w:hint="eastAsia" w:ascii="宋体" w:hAnsi="宋体" w:eastAsia="宋体" w:cs="宋体"/>
                <w:sz w:val="24"/>
                <w:szCs w:val="20"/>
              </w:rPr>
              <w:t>一</w:t>
            </w:r>
          </w:p>
        </w:tc>
        <w:tc>
          <w:tcPr>
            <w:tcW w:w="5460" w:type="dxa"/>
            <w:vAlign w:val="center"/>
          </w:tcPr>
          <w:p w14:paraId="25C9691E">
            <w:pPr>
              <w:rPr>
                <w:rFonts w:ascii="宋体" w:hAnsi="宋体" w:eastAsia="宋体" w:cs="宋体"/>
                <w:szCs w:val="20"/>
                <w:u w:val="single"/>
              </w:rPr>
            </w:pPr>
            <w:r>
              <w:rPr>
                <w:rFonts w:hint="eastAsia" w:ascii="宋体" w:hAnsi="宋体" w:eastAsia="宋体" w:cs="宋体"/>
                <w:bCs/>
                <w:sz w:val="24"/>
                <w:szCs w:val="20"/>
              </w:rPr>
              <w:t>开标一览表</w:t>
            </w:r>
          </w:p>
        </w:tc>
        <w:tc>
          <w:tcPr>
            <w:tcW w:w="1854" w:type="dxa"/>
            <w:vAlign w:val="center"/>
          </w:tcPr>
          <w:p w14:paraId="4A93DF01">
            <w:pPr>
              <w:spacing w:line="360" w:lineRule="auto"/>
              <w:jc w:val="center"/>
              <w:rPr>
                <w:rFonts w:ascii="宋体" w:hAnsi="宋体" w:eastAsia="宋体" w:cs="宋体"/>
                <w:b/>
                <w:sz w:val="24"/>
                <w:szCs w:val="20"/>
              </w:rPr>
            </w:pPr>
          </w:p>
        </w:tc>
      </w:tr>
      <w:tr w14:paraId="1EEF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0946C0">
            <w:pPr>
              <w:jc w:val="center"/>
              <w:rPr>
                <w:rFonts w:ascii="宋体" w:hAnsi="宋体" w:eastAsia="宋体" w:cs="宋体"/>
                <w:sz w:val="24"/>
                <w:szCs w:val="20"/>
              </w:rPr>
            </w:pPr>
            <w:r>
              <w:rPr>
                <w:rFonts w:hint="eastAsia" w:ascii="宋体" w:hAnsi="宋体" w:eastAsia="宋体" w:cs="宋体"/>
                <w:sz w:val="24"/>
                <w:szCs w:val="20"/>
              </w:rPr>
              <w:t>二</w:t>
            </w:r>
          </w:p>
        </w:tc>
        <w:tc>
          <w:tcPr>
            <w:tcW w:w="5460" w:type="dxa"/>
            <w:vAlign w:val="center"/>
          </w:tcPr>
          <w:p w14:paraId="07142FD3">
            <w:pPr>
              <w:rPr>
                <w:rFonts w:ascii="宋体" w:hAnsi="宋体" w:eastAsia="宋体" w:cs="宋体"/>
                <w:bCs/>
                <w:sz w:val="24"/>
                <w:szCs w:val="20"/>
              </w:rPr>
            </w:pPr>
            <w:r>
              <w:rPr>
                <w:rFonts w:hint="eastAsia" w:ascii="宋体" w:hAnsi="宋体" w:eastAsia="宋体" w:cs="宋体"/>
                <w:sz w:val="24"/>
                <w:szCs w:val="20"/>
              </w:rPr>
              <w:t>投标人情况综合简介</w:t>
            </w:r>
          </w:p>
        </w:tc>
        <w:tc>
          <w:tcPr>
            <w:tcW w:w="1854" w:type="dxa"/>
            <w:vAlign w:val="center"/>
          </w:tcPr>
          <w:p w14:paraId="35A5AB41">
            <w:pPr>
              <w:spacing w:line="360" w:lineRule="auto"/>
              <w:jc w:val="center"/>
              <w:rPr>
                <w:rFonts w:ascii="宋体" w:hAnsi="宋体" w:eastAsia="宋体" w:cs="宋体"/>
                <w:b/>
                <w:sz w:val="24"/>
                <w:szCs w:val="20"/>
              </w:rPr>
            </w:pPr>
          </w:p>
        </w:tc>
      </w:tr>
      <w:tr w14:paraId="7948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FBFF782">
            <w:pPr>
              <w:jc w:val="center"/>
              <w:rPr>
                <w:rFonts w:ascii="宋体" w:hAnsi="宋体" w:eastAsia="宋体" w:cs="宋体"/>
                <w:bCs/>
                <w:sz w:val="24"/>
                <w:szCs w:val="20"/>
              </w:rPr>
            </w:pPr>
            <w:r>
              <w:rPr>
                <w:rFonts w:hint="eastAsia" w:ascii="宋体" w:hAnsi="宋体" w:eastAsia="宋体" w:cs="宋体"/>
                <w:bCs/>
                <w:sz w:val="24"/>
                <w:szCs w:val="20"/>
              </w:rPr>
              <w:t>三</w:t>
            </w:r>
          </w:p>
        </w:tc>
        <w:tc>
          <w:tcPr>
            <w:tcW w:w="5460" w:type="dxa"/>
            <w:vAlign w:val="center"/>
          </w:tcPr>
          <w:p w14:paraId="2B1215F3">
            <w:pPr>
              <w:rPr>
                <w:rFonts w:ascii="宋体" w:hAnsi="宋体" w:eastAsia="宋体" w:cs="宋体"/>
                <w:bCs/>
                <w:sz w:val="24"/>
                <w:szCs w:val="20"/>
              </w:rPr>
            </w:pPr>
            <w:r>
              <w:rPr>
                <w:rFonts w:hint="eastAsia" w:ascii="宋体" w:hAnsi="宋体" w:eastAsia="宋体" w:cs="宋体"/>
                <w:bCs/>
                <w:sz w:val="24"/>
                <w:szCs w:val="20"/>
              </w:rPr>
              <w:t>投标函</w:t>
            </w:r>
          </w:p>
        </w:tc>
        <w:tc>
          <w:tcPr>
            <w:tcW w:w="1854" w:type="dxa"/>
            <w:vAlign w:val="center"/>
          </w:tcPr>
          <w:p w14:paraId="178B24DC">
            <w:pPr>
              <w:spacing w:line="360" w:lineRule="auto"/>
              <w:jc w:val="center"/>
              <w:rPr>
                <w:rFonts w:ascii="宋体" w:hAnsi="宋体" w:eastAsia="宋体" w:cs="宋体"/>
                <w:b/>
                <w:sz w:val="24"/>
                <w:szCs w:val="20"/>
              </w:rPr>
            </w:pPr>
          </w:p>
        </w:tc>
      </w:tr>
      <w:tr w14:paraId="5FC3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6E6BC64">
            <w:pPr>
              <w:jc w:val="center"/>
              <w:rPr>
                <w:rFonts w:ascii="宋体" w:hAnsi="宋体" w:eastAsia="宋体" w:cs="宋体"/>
                <w:sz w:val="24"/>
                <w:szCs w:val="20"/>
              </w:rPr>
            </w:pPr>
            <w:r>
              <w:rPr>
                <w:rFonts w:hint="eastAsia" w:ascii="宋体" w:hAnsi="宋体" w:eastAsia="宋体" w:cs="宋体"/>
                <w:sz w:val="24"/>
                <w:szCs w:val="20"/>
              </w:rPr>
              <w:t>四</w:t>
            </w:r>
          </w:p>
        </w:tc>
        <w:tc>
          <w:tcPr>
            <w:tcW w:w="5460" w:type="dxa"/>
            <w:vAlign w:val="center"/>
          </w:tcPr>
          <w:p w14:paraId="39A73F8A">
            <w:pPr>
              <w:rPr>
                <w:rFonts w:ascii="宋体" w:hAnsi="宋体" w:eastAsia="宋体" w:cs="宋体"/>
                <w:bCs/>
                <w:sz w:val="24"/>
                <w:szCs w:val="20"/>
              </w:rPr>
            </w:pPr>
            <w:r>
              <w:rPr>
                <w:rFonts w:hint="eastAsia" w:ascii="宋体" w:hAnsi="宋体" w:eastAsia="宋体" w:cs="宋体"/>
                <w:bCs/>
                <w:sz w:val="24"/>
                <w:szCs w:val="20"/>
              </w:rPr>
              <w:t>投标分项报价表</w:t>
            </w:r>
          </w:p>
        </w:tc>
        <w:tc>
          <w:tcPr>
            <w:tcW w:w="1854" w:type="dxa"/>
            <w:vAlign w:val="center"/>
          </w:tcPr>
          <w:p w14:paraId="384BE200">
            <w:pPr>
              <w:spacing w:line="360" w:lineRule="auto"/>
              <w:jc w:val="center"/>
              <w:rPr>
                <w:rFonts w:ascii="宋体" w:hAnsi="宋体" w:eastAsia="宋体" w:cs="宋体"/>
                <w:b/>
                <w:sz w:val="24"/>
                <w:szCs w:val="20"/>
              </w:rPr>
            </w:pPr>
          </w:p>
        </w:tc>
      </w:tr>
      <w:tr w14:paraId="0E37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A4A97C6">
            <w:pPr>
              <w:jc w:val="center"/>
              <w:rPr>
                <w:rFonts w:ascii="宋体" w:hAnsi="宋体" w:eastAsia="宋体" w:cs="宋体"/>
                <w:sz w:val="24"/>
                <w:szCs w:val="20"/>
              </w:rPr>
            </w:pPr>
            <w:r>
              <w:rPr>
                <w:rFonts w:hint="eastAsia" w:ascii="宋体" w:hAnsi="宋体" w:eastAsia="宋体" w:cs="宋体"/>
                <w:sz w:val="24"/>
                <w:szCs w:val="20"/>
              </w:rPr>
              <w:t>五</w:t>
            </w:r>
          </w:p>
        </w:tc>
        <w:tc>
          <w:tcPr>
            <w:tcW w:w="5460" w:type="dxa"/>
            <w:vAlign w:val="center"/>
          </w:tcPr>
          <w:p w14:paraId="5A7C244E">
            <w:pPr>
              <w:rPr>
                <w:rFonts w:ascii="宋体" w:hAnsi="宋体" w:eastAsia="宋体" w:cs="宋体"/>
                <w:bCs/>
                <w:sz w:val="24"/>
                <w:szCs w:val="20"/>
              </w:rPr>
            </w:pPr>
            <w:r>
              <w:rPr>
                <w:rFonts w:hint="eastAsia" w:ascii="宋体" w:hAnsi="宋体" w:eastAsia="宋体" w:cs="宋体"/>
                <w:sz w:val="24"/>
                <w:szCs w:val="20"/>
              </w:rPr>
              <w:t>投标响应表</w:t>
            </w:r>
          </w:p>
        </w:tc>
        <w:tc>
          <w:tcPr>
            <w:tcW w:w="1854" w:type="dxa"/>
            <w:vAlign w:val="center"/>
          </w:tcPr>
          <w:p w14:paraId="5CFFE44C">
            <w:pPr>
              <w:spacing w:line="360" w:lineRule="auto"/>
              <w:jc w:val="center"/>
              <w:rPr>
                <w:rFonts w:ascii="宋体" w:hAnsi="宋体" w:eastAsia="宋体" w:cs="宋体"/>
                <w:b/>
                <w:sz w:val="24"/>
                <w:szCs w:val="20"/>
              </w:rPr>
            </w:pPr>
          </w:p>
        </w:tc>
      </w:tr>
      <w:tr w14:paraId="439A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76FE6BB6">
            <w:pPr>
              <w:jc w:val="center"/>
              <w:rPr>
                <w:rFonts w:ascii="宋体" w:hAnsi="宋体" w:eastAsia="宋体" w:cs="宋体"/>
                <w:sz w:val="24"/>
                <w:szCs w:val="20"/>
              </w:rPr>
            </w:pPr>
            <w:r>
              <w:rPr>
                <w:rFonts w:hint="eastAsia" w:ascii="宋体" w:hAnsi="宋体" w:eastAsia="宋体" w:cs="宋体"/>
                <w:sz w:val="24"/>
                <w:szCs w:val="20"/>
              </w:rPr>
              <w:t>六</w:t>
            </w:r>
          </w:p>
        </w:tc>
        <w:tc>
          <w:tcPr>
            <w:tcW w:w="5460" w:type="dxa"/>
            <w:vAlign w:val="center"/>
          </w:tcPr>
          <w:p w14:paraId="759DB70C">
            <w:pPr>
              <w:rPr>
                <w:rFonts w:ascii="宋体" w:hAnsi="宋体" w:eastAsia="宋体" w:cs="宋体"/>
                <w:sz w:val="24"/>
                <w:szCs w:val="20"/>
              </w:rPr>
            </w:pPr>
            <w:r>
              <w:rPr>
                <w:rFonts w:hint="eastAsia" w:ascii="宋体" w:hAnsi="宋体" w:eastAsia="宋体" w:cs="宋体"/>
                <w:sz w:val="24"/>
                <w:szCs w:val="20"/>
              </w:rPr>
              <w:t>服务质量承诺</w:t>
            </w:r>
          </w:p>
        </w:tc>
        <w:tc>
          <w:tcPr>
            <w:tcW w:w="1854" w:type="dxa"/>
            <w:vAlign w:val="center"/>
          </w:tcPr>
          <w:p w14:paraId="0C20E5F3">
            <w:pPr>
              <w:spacing w:line="360" w:lineRule="auto"/>
              <w:rPr>
                <w:rFonts w:ascii="宋体" w:hAnsi="宋体" w:eastAsia="宋体" w:cs="宋体"/>
                <w:b/>
                <w:sz w:val="24"/>
                <w:szCs w:val="20"/>
              </w:rPr>
            </w:pPr>
          </w:p>
        </w:tc>
      </w:tr>
      <w:tr w14:paraId="0CBB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28622698">
            <w:pPr>
              <w:jc w:val="center"/>
              <w:rPr>
                <w:rFonts w:ascii="宋体" w:hAnsi="宋体" w:eastAsia="宋体" w:cs="宋体"/>
                <w:sz w:val="24"/>
                <w:szCs w:val="20"/>
              </w:rPr>
            </w:pPr>
            <w:r>
              <w:rPr>
                <w:rFonts w:hint="eastAsia" w:ascii="宋体" w:hAnsi="宋体" w:eastAsia="宋体" w:cs="宋体"/>
                <w:sz w:val="24"/>
                <w:szCs w:val="20"/>
              </w:rPr>
              <w:t>七</w:t>
            </w:r>
          </w:p>
        </w:tc>
        <w:tc>
          <w:tcPr>
            <w:tcW w:w="5460" w:type="dxa"/>
            <w:vAlign w:val="center"/>
          </w:tcPr>
          <w:p w14:paraId="6D85550F">
            <w:pPr>
              <w:rPr>
                <w:rFonts w:ascii="宋体" w:hAnsi="宋体" w:eastAsia="宋体" w:cs="宋体"/>
                <w:sz w:val="24"/>
                <w:szCs w:val="20"/>
              </w:rPr>
            </w:pPr>
            <w:r>
              <w:rPr>
                <w:rFonts w:hint="eastAsia" w:ascii="宋体" w:hAnsi="宋体" w:eastAsia="宋体" w:cs="宋体"/>
                <w:sz w:val="24"/>
                <w:szCs w:val="20"/>
              </w:rPr>
              <w:t>有关证明文件</w:t>
            </w:r>
          </w:p>
        </w:tc>
        <w:tc>
          <w:tcPr>
            <w:tcW w:w="1854" w:type="dxa"/>
            <w:vAlign w:val="center"/>
          </w:tcPr>
          <w:p w14:paraId="08F23B89">
            <w:pPr>
              <w:spacing w:line="360" w:lineRule="auto"/>
              <w:rPr>
                <w:rFonts w:ascii="宋体" w:hAnsi="宋体" w:eastAsia="宋体" w:cs="宋体"/>
                <w:b/>
                <w:sz w:val="24"/>
                <w:szCs w:val="20"/>
              </w:rPr>
            </w:pPr>
          </w:p>
        </w:tc>
      </w:tr>
      <w:tr w14:paraId="3BE2E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778469C3">
            <w:pPr>
              <w:ind w:firstLine="240" w:firstLineChars="100"/>
              <w:rPr>
                <w:rFonts w:ascii="宋体" w:hAnsi="宋体" w:eastAsia="宋体" w:cs="宋体"/>
                <w:sz w:val="24"/>
                <w:szCs w:val="20"/>
              </w:rPr>
            </w:pPr>
            <w:r>
              <w:rPr>
                <w:rFonts w:hint="eastAsia" w:ascii="宋体" w:hAnsi="宋体" w:eastAsia="宋体" w:cs="宋体"/>
                <w:sz w:val="24"/>
                <w:szCs w:val="20"/>
              </w:rPr>
              <w:t>八</w:t>
            </w:r>
          </w:p>
        </w:tc>
        <w:tc>
          <w:tcPr>
            <w:tcW w:w="5460" w:type="dxa"/>
            <w:vAlign w:val="center"/>
          </w:tcPr>
          <w:p w14:paraId="4CFAE537">
            <w:pPr>
              <w:rPr>
                <w:rFonts w:ascii="宋体" w:hAnsi="宋体" w:eastAsia="宋体" w:cs="宋体"/>
                <w:sz w:val="24"/>
                <w:szCs w:val="20"/>
              </w:rPr>
            </w:pPr>
            <w:r>
              <w:rPr>
                <w:rFonts w:hint="eastAsia" w:ascii="宋体" w:hAnsi="宋体" w:eastAsia="宋体" w:cs="宋体"/>
                <w:sz w:val="24"/>
                <w:szCs w:val="20"/>
              </w:rPr>
              <w:t>中小企业声明函</w:t>
            </w:r>
          </w:p>
        </w:tc>
        <w:tc>
          <w:tcPr>
            <w:tcW w:w="1854" w:type="dxa"/>
            <w:vAlign w:val="center"/>
          </w:tcPr>
          <w:p w14:paraId="69D31F41">
            <w:pPr>
              <w:spacing w:line="360" w:lineRule="auto"/>
              <w:rPr>
                <w:rFonts w:ascii="宋体" w:hAnsi="宋体" w:eastAsia="宋体" w:cs="宋体"/>
                <w:b/>
                <w:sz w:val="24"/>
                <w:szCs w:val="20"/>
              </w:rPr>
            </w:pPr>
          </w:p>
        </w:tc>
      </w:tr>
      <w:tr w14:paraId="6DDF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D13A4F9">
            <w:pPr>
              <w:jc w:val="center"/>
              <w:rPr>
                <w:rFonts w:ascii="宋体" w:hAnsi="宋体" w:eastAsia="宋体" w:cs="宋体"/>
                <w:sz w:val="24"/>
                <w:szCs w:val="20"/>
              </w:rPr>
            </w:pPr>
            <w:r>
              <w:rPr>
                <w:rFonts w:hint="eastAsia" w:ascii="宋体" w:hAnsi="宋体" w:eastAsia="宋体" w:cs="宋体"/>
                <w:sz w:val="24"/>
                <w:szCs w:val="20"/>
              </w:rPr>
              <w:t>九</w:t>
            </w:r>
          </w:p>
        </w:tc>
        <w:tc>
          <w:tcPr>
            <w:tcW w:w="5460" w:type="dxa"/>
            <w:vAlign w:val="center"/>
          </w:tcPr>
          <w:p w14:paraId="3D4BABB0">
            <w:pPr>
              <w:rPr>
                <w:rFonts w:ascii="宋体" w:hAnsi="宋体" w:eastAsia="宋体" w:cs="宋体"/>
                <w:sz w:val="24"/>
                <w:szCs w:val="20"/>
              </w:rPr>
            </w:pPr>
            <w:r>
              <w:rPr>
                <w:rFonts w:hint="eastAsia" w:ascii="宋体" w:hAnsi="宋体" w:eastAsia="宋体" w:cs="宋体"/>
                <w:sz w:val="24"/>
                <w:szCs w:val="20"/>
              </w:rPr>
              <w:t>售后服务</w:t>
            </w:r>
          </w:p>
        </w:tc>
        <w:tc>
          <w:tcPr>
            <w:tcW w:w="1854" w:type="dxa"/>
            <w:vAlign w:val="center"/>
          </w:tcPr>
          <w:p w14:paraId="6933D6A8">
            <w:pPr>
              <w:spacing w:line="360" w:lineRule="auto"/>
              <w:rPr>
                <w:rFonts w:ascii="宋体" w:hAnsi="宋体" w:eastAsia="宋体" w:cs="宋体"/>
                <w:b/>
                <w:sz w:val="24"/>
                <w:szCs w:val="20"/>
              </w:rPr>
            </w:pPr>
          </w:p>
        </w:tc>
      </w:tr>
      <w:tr w14:paraId="6A311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6A5B2556">
            <w:pPr>
              <w:jc w:val="center"/>
              <w:rPr>
                <w:rFonts w:ascii="宋体" w:hAnsi="宋体" w:eastAsia="宋体" w:cs="宋体"/>
                <w:sz w:val="24"/>
                <w:szCs w:val="20"/>
              </w:rPr>
            </w:pPr>
            <w:r>
              <w:rPr>
                <w:rFonts w:hint="eastAsia" w:ascii="宋体" w:hAnsi="宋体" w:eastAsia="宋体" w:cs="宋体"/>
                <w:sz w:val="24"/>
                <w:szCs w:val="20"/>
              </w:rPr>
              <w:t>十</w:t>
            </w:r>
          </w:p>
        </w:tc>
        <w:tc>
          <w:tcPr>
            <w:tcW w:w="5460" w:type="dxa"/>
            <w:vAlign w:val="center"/>
          </w:tcPr>
          <w:p w14:paraId="11012C56">
            <w:pPr>
              <w:rPr>
                <w:rFonts w:ascii="宋体" w:hAnsi="宋体" w:eastAsia="宋体" w:cs="宋体"/>
                <w:sz w:val="24"/>
                <w:szCs w:val="20"/>
              </w:rPr>
            </w:pPr>
            <w:r>
              <w:rPr>
                <w:rFonts w:hint="eastAsia" w:ascii="宋体" w:hAnsi="宋体" w:eastAsia="宋体" w:cs="宋体"/>
                <w:sz w:val="24"/>
                <w:szCs w:val="20"/>
              </w:rPr>
              <w:t>所投服务的技术资料等</w:t>
            </w:r>
          </w:p>
        </w:tc>
        <w:tc>
          <w:tcPr>
            <w:tcW w:w="1854" w:type="dxa"/>
            <w:vAlign w:val="center"/>
          </w:tcPr>
          <w:p w14:paraId="20F34A9F">
            <w:pPr>
              <w:spacing w:line="360" w:lineRule="auto"/>
              <w:rPr>
                <w:rFonts w:ascii="宋体" w:hAnsi="宋体" w:eastAsia="宋体" w:cs="宋体"/>
                <w:b/>
                <w:sz w:val="24"/>
                <w:szCs w:val="20"/>
              </w:rPr>
            </w:pPr>
          </w:p>
        </w:tc>
      </w:tr>
      <w:tr w14:paraId="0E07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7103915">
            <w:pPr>
              <w:jc w:val="center"/>
              <w:rPr>
                <w:rFonts w:ascii="宋体" w:hAnsi="宋体" w:eastAsia="宋体" w:cs="宋体"/>
                <w:sz w:val="24"/>
                <w:szCs w:val="20"/>
              </w:rPr>
            </w:pPr>
            <w:r>
              <w:rPr>
                <w:rFonts w:hint="eastAsia" w:ascii="宋体" w:hAnsi="宋体" w:eastAsia="宋体" w:cs="宋体"/>
                <w:sz w:val="24"/>
                <w:szCs w:val="20"/>
              </w:rPr>
              <w:t>十一</w:t>
            </w:r>
          </w:p>
        </w:tc>
        <w:tc>
          <w:tcPr>
            <w:tcW w:w="5460" w:type="dxa"/>
            <w:vAlign w:val="center"/>
          </w:tcPr>
          <w:p w14:paraId="043CBDDA">
            <w:pPr>
              <w:rPr>
                <w:rFonts w:ascii="宋体" w:hAnsi="宋体" w:eastAsia="宋体" w:cs="宋体"/>
                <w:sz w:val="24"/>
                <w:szCs w:val="20"/>
              </w:rPr>
            </w:pPr>
            <w:r>
              <w:rPr>
                <w:rFonts w:hint="eastAsia" w:ascii="宋体" w:hAnsi="宋体" w:eastAsia="宋体" w:cs="宋体"/>
                <w:sz w:val="24"/>
                <w:szCs w:val="20"/>
              </w:rPr>
              <w:t>其他投标人认为需要提供得材料等</w:t>
            </w:r>
          </w:p>
        </w:tc>
        <w:tc>
          <w:tcPr>
            <w:tcW w:w="1854" w:type="dxa"/>
            <w:vAlign w:val="center"/>
          </w:tcPr>
          <w:p w14:paraId="0D82F7FC">
            <w:pPr>
              <w:spacing w:line="360" w:lineRule="auto"/>
              <w:rPr>
                <w:rFonts w:ascii="宋体" w:hAnsi="宋体" w:eastAsia="宋体" w:cs="宋体"/>
                <w:b/>
                <w:sz w:val="24"/>
                <w:szCs w:val="20"/>
              </w:rPr>
            </w:pPr>
          </w:p>
        </w:tc>
      </w:tr>
      <w:tr w14:paraId="0374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703F8F62">
            <w:pPr>
              <w:jc w:val="center"/>
              <w:rPr>
                <w:rFonts w:ascii="宋体" w:hAnsi="宋体" w:eastAsia="宋体" w:cs="宋体"/>
                <w:sz w:val="24"/>
                <w:szCs w:val="20"/>
              </w:rPr>
            </w:pPr>
            <w:r>
              <w:rPr>
                <w:rFonts w:hint="eastAsia" w:ascii="宋体" w:hAnsi="宋体" w:eastAsia="宋体" w:cs="宋体"/>
                <w:sz w:val="24"/>
                <w:szCs w:val="20"/>
              </w:rPr>
              <w:t>十二</w:t>
            </w:r>
          </w:p>
        </w:tc>
        <w:tc>
          <w:tcPr>
            <w:tcW w:w="5460" w:type="dxa"/>
            <w:vAlign w:val="center"/>
          </w:tcPr>
          <w:p w14:paraId="061AAE97">
            <w:pPr>
              <w:rPr>
                <w:rFonts w:ascii="宋体" w:hAnsi="宋体" w:eastAsia="宋体" w:cs="宋体"/>
                <w:sz w:val="24"/>
                <w:szCs w:val="20"/>
              </w:rPr>
            </w:pPr>
            <w:r>
              <w:rPr>
                <w:rFonts w:hint="eastAsia" w:ascii="宋体" w:hAnsi="宋体" w:eastAsia="宋体" w:cs="宋体"/>
                <w:sz w:val="24"/>
                <w:szCs w:val="20"/>
              </w:rPr>
              <w:t>政府采购供应商诚信承诺书</w:t>
            </w:r>
          </w:p>
          <w:p w14:paraId="484F2265">
            <w:pPr>
              <w:jc w:val="center"/>
              <w:rPr>
                <w:rFonts w:ascii="宋体" w:hAnsi="宋体" w:eastAsia="宋体" w:cs="宋体"/>
                <w:sz w:val="24"/>
                <w:szCs w:val="20"/>
              </w:rPr>
            </w:pPr>
          </w:p>
        </w:tc>
        <w:tc>
          <w:tcPr>
            <w:tcW w:w="1854" w:type="dxa"/>
            <w:vAlign w:val="center"/>
          </w:tcPr>
          <w:p w14:paraId="57004296">
            <w:pPr>
              <w:spacing w:line="360" w:lineRule="auto"/>
              <w:rPr>
                <w:rFonts w:ascii="宋体" w:hAnsi="宋体" w:eastAsia="宋体" w:cs="宋体"/>
                <w:b/>
                <w:sz w:val="24"/>
                <w:szCs w:val="20"/>
              </w:rPr>
            </w:pPr>
          </w:p>
        </w:tc>
      </w:tr>
      <w:tr w14:paraId="12F5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643F687D">
            <w:pPr>
              <w:spacing w:line="500" w:lineRule="exact"/>
              <w:rPr>
                <w:rFonts w:ascii="宋体" w:hAnsi="宋体" w:eastAsia="宋体" w:cs="宋体"/>
                <w:b/>
                <w:sz w:val="28"/>
                <w:szCs w:val="20"/>
              </w:rPr>
            </w:pPr>
            <w:r>
              <w:rPr>
                <w:rFonts w:hint="eastAsia" w:ascii="宋体" w:hAnsi="宋体" w:eastAsia="宋体" w:cs="宋体"/>
                <w:b/>
                <w:sz w:val="28"/>
                <w:szCs w:val="20"/>
              </w:rPr>
              <w:t>备注：投标文件资料清单是投标人制作投标文件的参考格式，并非必须格式，请各位投标人根据所投项目需要自行增减，是否依据了本格式或自行增减了多少格式并不是废标的条款。</w:t>
            </w:r>
          </w:p>
        </w:tc>
      </w:tr>
    </w:tbl>
    <w:p w14:paraId="4C7E6A1B">
      <w:pPr>
        <w:spacing w:line="500" w:lineRule="exact"/>
        <w:rPr>
          <w:rFonts w:ascii="宋体" w:hAnsi="宋体" w:eastAsia="宋体" w:cs="宋体"/>
          <w:sz w:val="28"/>
          <w:szCs w:val="20"/>
        </w:rPr>
      </w:pPr>
    </w:p>
    <w:p w14:paraId="49D0324F">
      <w:pPr>
        <w:snapToGrid w:val="0"/>
        <w:jc w:val="left"/>
        <w:rPr>
          <w:rFonts w:ascii="宋体" w:hAnsi="宋体" w:eastAsia="宋体" w:cs="宋体"/>
          <w:sz w:val="18"/>
          <w:szCs w:val="18"/>
        </w:rPr>
      </w:pPr>
    </w:p>
    <w:p w14:paraId="49579C55">
      <w:pPr>
        <w:snapToGrid w:val="0"/>
        <w:jc w:val="left"/>
        <w:rPr>
          <w:rFonts w:ascii="宋体" w:hAnsi="宋体" w:eastAsia="宋体" w:cs="宋体"/>
          <w:sz w:val="18"/>
          <w:szCs w:val="18"/>
        </w:rPr>
      </w:pPr>
    </w:p>
    <w:p w14:paraId="3854F8E5">
      <w:pPr>
        <w:snapToGrid w:val="0"/>
        <w:jc w:val="left"/>
        <w:rPr>
          <w:rFonts w:ascii="宋体" w:hAnsi="宋体" w:eastAsia="宋体" w:cs="宋体"/>
          <w:sz w:val="18"/>
          <w:szCs w:val="18"/>
        </w:rPr>
      </w:pPr>
    </w:p>
    <w:p w14:paraId="16B73067">
      <w:pPr>
        <w:snapToGrid w:val="0"/>
        <w:jc w:val="left"/>
        <w:rPr>
          <w:rFonts w:ascii="宋体" w:hAnsi="宋体" w:eastAsia="宋体" w:cs="宋体"/>
          <w:sz w:val="18"/>
          <w:szCs w:val="18"/>
        </w:rPr>
      </w:pPr>
    </w:p>
    <w:p w14:paraId="3C923873">
      <w:pPr>
        <w:keepNext/>
        <w:keepLines/>
        <w:spacing w:before="260" w:after="260" w:line="416" w:lineRule="auto"/>
        <w:jc w:val="center"/>
        <w:outlineLvl w:val="2"/>
        <w:rPr>
          <w:rFonts w:ascii="宋体" w:hAnsi="宋体" w:eastAsia="宋体" w:cs="宋体"/>
          <w:b/>
          <w:bCs/>
          <w:sz w:val="28"/>
          <w:szCs w:val="32"/>
        </w:rPr>
      </w:pPr>
      <w:bookmarkStart w:id="142" w:name="_Toc40975449"/>
      <w:bookmarkStart w:id="143" w:name="_Toc2396_WPSOffice_Level2"/>
      <w:bookmarkStart w:id="144" w:name="_Toc197934561"/>
    </w:p>
    <w:p w14:paraId="50AC0436">
      <w:pPr>
        <w:rPr>
          <w:rFonts w:ascii="宋体" w:hAnsi="宋体" w:eastAsia="宋体" w:cs="宋体"/>
          <w:sz w:val="28"/>
          <w:szCs w:val="20"/>
        </w:rPr>
      </w:pPr>
    </w:p>
    <w:p w14:paraId="32F08DBD">
      <w:pPr>
        <w:rPr>
          <w:rFonts w:ascii="宋体" w:hAnsi="宋体" w:eastAsia="宋体" w:cs="宋体"/>
          <w:sz w:val="28"/>
        </w:rPr>
      </w:pPr>
    </w:p>
    <w:p w14:paraId="1879F8A7">
      <w:pPr>
        <w:rPr>
          <w:rFonts w:ascii="宋体" w:hAnsi="宋体" w:eastAsia="宋体" w:cs="宋体"/>
          <w:sz w:val="28"/>
          <w:szCs w:val="20"/>
        </w:rPr>
      </w:pPr>
    </w:p>
    <w:p w14:paraId="1981D5B8">
      <w:pPr>
        <w:rPr>
          <w:rFonts w:ascii="宋体" w:hAnsi="宋体" w:eastAsia="宋体" w:cs="宋体"/>
          <w:sz w:val="28"/>
          <w:szCs w:val="20"/>
        </w:rPr>
      </w:pPr>
    </w:p>
    <w:p w14:paraId="3B327531">
      <w:pPr>
        <w:rPr>
          <w:rFonts w:ascii="Times New Roman" w:hAnsi="Times New Roman" w:eastAsia="宋体" w:cs="Times New Roman"/>
        </w:rPr>
      </w:pPr>
    </w:p>
    <w:p w14:paraId="1262DC6D">
      <w:pPr>
        <w:jc w:val="center"/>
        <w:rPr>
          <w:rFonts w:ascii="宋体" w:hAnsi="宋体" w:eastAsia="宋体" w:cs="宋体"/>
          <w:b/>
          <w:bCs/>
          <w:sz w:val="28"/>
          <w:szCs w:val="28"/>
        </w:rPr>
      </w:pPr>
      <w:bookmarkStart w:id="145" w:name="_Toc5255"/>
      <w:bookmarkStart w:id="146" w:name="_Toc11226"/>
      <w:bookmarkStart w:id="147" w:name="_Toc17431"/>
      <w:r>
        <w:rPr>
          <w:rFonts w:hint="eastAsia" w:ascii="宋体" w:hAnsi="宋体" w:eastAsia="宋体" w:cs="宋体"/>
          <w:b/>
          <w:bCs/>
          <w:sz w:val="28"/>
          <w:szCs w:val="28"/>
        </w:rPr>
        <w:t>一．开标一览表</w:t>
      </w:r>
      <w:bookmarkEnd w:id="142"/>
      <w:bookmarkEnd w:id="143"/>
      <w:bookmarkEnd w:id="144"/>
      <w:bookmarkEnd w:id="145"/>
      <w:bookmarkEnd w:id="146"/>
      <w:bookmarkEnd w:id="147"/>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0A6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554B182F">
            <w:pPr>
              <w:widowControl/>
              <w:spacing w:line="360" w:lineRule="exact"/>
              <w:jc w:val="center"/>
              <w:rPr>
                <w:rFonts w:ascii="宋体" w:hAnsi="宋体" w:eastAsia="宋体" w:cs="宋体"/>
                <w:b/>
                <w:sz w:val="24"/>
                <w:szCs w:val="20"/>
              </w:rPr>
            </w:pPr>
            <w:r>
              <w:rPr>
                <w:rFonts w:hint="eastAsia" w:ascii="宋体" w:hAnsi="宋体" w:eastAsia="宋体" w:cs="宋体"/>
                <w:b/>
                <w:sz w:val="24"/>
                <w:szCs w:val="20"/>
              </w:rPr>
              <w:t>项目名称</w:t>
            </w:r>
          </w:p>
        </w:tc>
        <w:tc>
          <w:tcPr>
            <w:tcW w:w="6309" w:type="dxa"/>
            <w:tcBorders>
              <w:top w:val="single" w:color="auto" w:sz="4" w:space="0"/>
              <w:bottom w:val="single" w:color="auto" w:sz="4" w:space="0"/>
              <w:right w:val="single" w:color="auto" w:sz="4" w:space="0"/>
            </w:tcBorders>
            <w:vAlign w:val="center"/>
          </w:tcPr>
          <w:p w14:paraId="1AE0BE4E">
            <w:pPr>
              <w:spacing w:line="360" w:lineRule="exact"/>
              <w:jc w:val="center"/>
              <w:rPr>
                <w:rFonts w:ascii="宋体" w:hAnsi="宋体" w:eastAsia="宋体" w:cs="宋体"/>
                <w:bCs/>
                <w:sz w:val="24"/>
                <w:szCs w:val="20"/>
                <w:u w:val="single"/>
              </w:rPr>
            </w:pPr>
          </w:p>
        </w:tc>
      </w:tr>
      <w:tr w14:paraId="0CE2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A9078">
            <w:pPr>
              <w:spacing w:line="360" w:lineRule="exact"/>
              <w:jc w:val="center"/>
              <w:rPr>
                <w:rFonts w:ascii="宋体" w:hAnsi="宋体" w:eastAsia="宋体" w:cs="宋体"/>
                <w:b/>
                <w:sz w:val="24"/>
                <w:szCs w:val="20"/>
              </w:rPr>
            </w:pPr>
            <w:r>
              <w:rPr>
                <w:rFonts w:hint="eastAsia" w:ascii="宋体" w:hAnsi="宋体" w:eastAsia="宋体" w:cs="宋体"/>
                <w:b/>
                <w:sz w:val="24"/>
                <w:szCs w:val="20"/>
              </w:rPr>
              <w:t>投标人全称</w:t>
            </w:r>
          </w:p>
        </w:tc>
        <w:tc>
          <w:tcPr>
            <w:tcW w:w="6309" w:type="dxa"/>
            <w:tcBorders>
              <w:top w:val="nil"/>
            </w:tcBorders>
            <w:vAlign w:val="center"/>
          </w:tcPr>
          <w:p w14:paraId="05764809">
            <w:pPr>
              <w:spacing w:line="360" w:lineRule="auto"/>
              <w:rPr>
                <w:rFonts w:ascii="宋体" w:hAnsi="宋体" w:eastAsia="宋体" w:cs="宋体"/>
                <w:sz w:val="24"/>
                <w:szCs w:val="20"/>
              </w:rPr>
            </w:pPr>
          </w:p>
        </w:tc>
      </w:tr>
      <w:tr w14:paraId="34B8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346B2E9">
            <w:pPr>
              <w:spacing w:line="360" w:lineRule="exact"/>
              <w:jc w:val="center"/>
              <w:rPr>
                <w:rFonts w:ascii="宋体" w:hAnsi="宋体" w:eastAsia="宋体" w:cs="宋体"/>
                <w:b/>
                <w:sz w:val="24"/>
                <w:szCs w:val="20"/>
              </w:rPr>
            </w:pPr>
            <w:r>
              <w:rPr>
                <w:rFonts w:hint="eastAsia" w:ascii="宋体" w:hAnsi="宋体" w:eastAsia="宋体" w:cs="宋体"/>
                <w:b/>
                <w:sz w:val="24"/>
                <w:szCs w:val="20"/>
              </w:rPr>
              <w:t>投标范围</w:t>
            </w:r>
          </w:p>
        </w:tc>
        <w:tc>
          <w:tcPr>
            <w:tcW w:w="6309" w:type="dxa"/>
            <w:tcBorders>
              <w:top w:val="nil"/>
            </w:tcBorders>
            <w:vAlign w:val="center"/>
          </w:tcPr>
          <w:p w14:paraId="72F5B73E">
            <w:pPr>
              <w:widowControl/>
              <w:spacing w:line="360" w:lineRule="exact"/>
              <w:rPr>
                <w:rFonts w:ascii="宋体" w:hAnsi="宋体" w:eastAsia="宋体" w:cs="宋体"/>
                <w:b/>
                <w:sz w:val="24"/>
                <w:szCs w:val="20"/>
              </w:rPr>
            </w:pPr>
          </w:p>
        </w:tc>
      </w:tr>
      <w:tr w14:paraId="4B3F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446B8CD">
            <w:pPr>
              <w:spacing w:line="360" w:lineRule="exact"/>
              <w:jc w:val="center"/>
              <w:rPr>
                <w:rFonts w:ascii="宋体" w:hAnsi="宋体" w:eastAsia="宋体" w:cs="宋体"/>
                <w:b/>
                <w:sz w:val="24"/>
                <w:szCs w:val="20"/>
              </w:rPr>
            </w:pPr>
            <w:r>
              <w:rPr>
                <w:rFonts w:hint="eastAsia" w:ascii="宋体" w:hAnsi="宋体" w:eastAsia="宋体" w:cs="宋体"/>
                <w:b/>
                <w:sz w:val="24"/>
                <w:szCs w:val="20"/>
              </w:rPr>
              <w:t>1、最终投标报价</w:t>
            </w:r>
          </w:p>
          <w:p w14:paraId="6EF44F9F">
            <w:pPr>
              <w:spacing w:line="360" w:lineRule="exact"/>
              <w:jc w:val="center"/>
              <w:rPr>
                <w:rFonts w:ascii="宋体" w:hAnsi="宋体" w:eastAsia="宋体" w:cs="宋体"/>
                <w:b/>
                <w:sz w:val="24"/>
                <w:szCs w:val="20"/>
              </w:rPr>
            </w:pPr>
            <w:r>
              <w:rPr>
                <w:rFonts w:hint="eastAsia" w:ascii="宋体" w:hAnsi="宋体" w:eastAsia="宋体" w:cs="宋体"/>
                <w:b/>
                <w:sz w:val="24"/>
                <w:szCs w:val="20"/>
              </w:rPr>
              <w:t>（人民币）</w:t>
            </w:r>
          </w:p>
          <w:p w14:paraId="2CCF1D9A">
            <w:pPr>
              <w:spacing w:line="360" w:lineRule="exact"/>
              <w:rPr>
                <w:rFonts w:ascii="宋体" w:hAnsi="宋体" w:eastAsia="宋体" w:cs="宋体"/>
                <w:szCs w:val="20"/>
              </w:rPr>
            </w:pPr>
          </w:p>
        </w:tc>
        <w:tc>
          <w:tcPr>
            <w:tcW w:w="6309" w:type="dxa"/>
            <w:tcBorders>
              <w:top w:val="nil"/>
            </w:tcBorders>
            <w:vAlign w:val="center"/>
          </w:tcPr>
          <w:p w14:paraId="73379489">
            <w:pPr>
              <w:spacing w:line="360" w:lineRule="exact"/>
              <w:jc w:val="center"/>
              <w:rPr>
                <w:rFonts w:ascii="宋体" w:hAnsi="宋体" w:eastAsia="宋体" w:cs="宋体"/>
                <w:b/>
                <w:sz w:val="24"/>
                <w:szCs w:val="20"/>
              </w:rPr>
            </w:pPr>
            <w:r>
              <w:rPr>
                <w:rFonts w:hint="eastAsia" w:ascii="宋体" w:hAnsi="宋体" w:eastAsia="宋体" w:cs="宋体"/>
                <w:b/>
                <w:sz w:val="24"/>
                <w:szCs w:val="20"/>
              </w:rPr>
              <w:t xml:space="preserve">1、投标报价：        元、大写：         </w:t>
            </w:r>
          </w:p>
          <w:p w14:paraId="14EE9879">
            <w:pPr>
              <w:autoSpaceDE w:val="0"/>
              <w:autoSpaceDN w:val="0"/>
              <w:adjustRightInd w:val="0"/>
              <w:spacing w:line="360" w:lineRule="auto"/>
              <w:ind w:right="-21" w:rightChars="-10" w:firstLine="540" w:firstLineChars="225"/>
              <w:rPr>
                <w:rFonts w:ascii="宋体" w:hAnsi="宋体" w:eastAsia="宋体" w:cs="宋体"/>
                <w:kern w:val="0"/>
                <w:sz w:val="24"/>
                <w:szCs w:val="32"/>
              </w:rPr>
            </w:pPr>
          </w:p>
        </w:tc>
      </w:tr>
      <w:tr w14:paraId="318E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2C5B413B">
            <w:pPr>
              <w:spacing w:line="360" w:lineRule="auto"/>
              <w:jc w:val="center"/>
              <w:rPr>
                <w:rFonts w:ascii="宋体" w:hAnsi="宋体" w:eastAsia="宋体" w:cs="宋体"/>
                <w:b/>
                <w:sz w:val="24"/>
                <w:szCs w:val="20"/>
              </w:rPr>
            </w:pPr>
            <w:r>
              <w:rPr>
                <w:rFonts w:hint="eastAsia" w:ascii="宋体" w:hAnsi="宋体" w:eastAsia="宋体" w:cs="宋体"/>
                <w:b/>
                <w:sz w:val="24"/>
                <w:szCs w:val="20"/>
              </w:rPr>
              <w:t>备注</w:t>
            </w:r>
          </w:p>
        </w:tc>
        <w:tc>
          <w:tcPr>
            <w:tcW w:w="6309" w:type="dxa"/>
            <w:tcBorders>
              <w:top w:val="nil"/>
            </w:tcBorders>
            <w:vAlign w:val="center"/>
          </w:tcPr>
          <w:p w14:paraId="15CD3365">
            <w:pPr>
              <w:spacing w:line="360" w:lineRule="auto"/>
              <w:jc w:val="left"/>
              <w:rPr>
                <w:rFonts w:ascii="宋体" w:hAnsi="宋体" w:eastAsia="宋体" w:cs="宋体"/>
                <w:sz w:val="24"/>
                <w:szCs w:val="28"/>
              </w:rPr>
            </w:pPr>
          </w:p>
        </w:tc>
      </w:tr>
    </w:tbl>
    <w:p w14:paraId="741F429E">
      <w:pPr>
        <w:spacing w:line="380" w:lineRule="exact"/>
        <w:ind w:firstLine="3600" w:firstLineChars="1500"/>
        <w:rPr>
          <w:rFonts w:ascii="宋体" w:hAnsi="宋体" w:eastAsia="宋体" w:cs="宋体"/>
          <w:sz w:val="24"/>
          <w:szCs w:val="20"/>
        </w:rPr>
      </w:pPr>
      <w:r>
        <w:rPr>
          <w:rFonts w:hint="eastAsia" w:ascii="宋体" w:hAnsi="宋体" w:eastAsia="宋体" w:cs="宋体"/>
          <w:sz w:val="24"/>
          <w:szCs w:val="20"/>
        </w:rPr>
        <w:t>供应商名称：（电子签章）</w:t>
      </w:r>
    </w:p>
    <w:p w14:paraId="11DA7D1D">
      <w:pPr>
        <w:spacing w:line="380" w:lineRule="exact"/>
        <w:ind w:right="640" w:firstLine="1560" w:firstLineChars="650"/>
        <w:rPr>
          <w:rFonts w:ascii="宋体" w:hAnsi="宋体" w:eastAsia="宋体" w:cs="宋体"/>
          <w:sz w:val="24"/>
          <w:szCs w:val="20"/>
        </w:rPr>
      </w:pPr>
    </w:p>
    <w:p w14:paraId="5C43BB2A">
      <w:pPr>
        <w:spacing w:line="380" w:lineRule="exact"/>
        <w:ind w:right="640" w:firstLine="3600" w:firstLineChars="1500"/>
        <w:rPr>
          <w:rFonts w:ascii="宋体" w:hAnsi="宋体" w:eastAsia="宋体" w:cs="宋体"/>
          <w:sz w:val="24"/>
          <w:szCs w:val="20"/>
        </w:rPr>
      </w:pPr>
      <w:r>
        <w:rPr>
          <w:rFonts w:hint="eastAsia" w:ascii="宋体" w:hAnsi="宋体" w:eastAsia="宋体" w:cs="宋体"/>
          <w:sz w:val="24"/>
          <w:szCs w:val="20"/>
        </w:rPr>
        <w:t>授权委托人：</w:t>
      </w:r>
    </w:p>
    <w:p w14:paraId="2C2B1905">
      <w:pPr>
        <w:spacing w:line="380" w:lineRule="exact"/>
        <w:jc w:val="center"/>
        <w:rPr>
          <w:rFonts w:ascii="宋体" w:hAnsi="宋体" w:eastAsia="宋体" w:cs="宋体"/>
          <w:sz w:val="24"/>
          <w:szCs w:val="20"/>
        </w:rPr>
      </w:pPr>
    </w:p>
    <w:p w14:paraId="3F765DD5">
      <w:pPr>
        <w:jc w:val="center"/>
        <w:rPr>
          <w:rFonts w:ascii="宋体" w:hAnsi="宋体" w:eastAsia="宋体" w:cs="宋体"/>
          <w:sz w:val="24"/>
          <w:szCs w:val="20"/>
        </w:rPr>
      </w:pPr>
      <w:r>
        <w:rPr>
          <w:rFonts w:hint="eastAsia" w:ascii="宋体" w:hAnsi="宋体" w:eastAsia="宋体" w:cs="宋体"/>
          <w:sz w:val="24"/>
          <w:szCs w:val="20"/>
        </w:rPr>
        <w:t xml:space="preserve">               日期：      年   月    日</w:t>
      </w:r>
    </w:p>
    <w:p w14:paraId="1CE5CA90">
      <w:pPr>
        <w:spacing w:before="100" w:beforeAutospacing="1" w:after="100" w:afterAutospacing="1" w:line="360" w:lineRule="auto"/>
        <w:rPr>
          <w:rFonts w:ascii="宋体" w:hAnsi="宋体" w:eastAsia="宋体" w:cs="宋体"/>
          <w:b/>
          <w:sz w:val="24"/>
          <w:szCs w:val="20"/>
        </w:rPr>
      </w:pPr>
      <w:r>
        <w:rPr>
          <w:rFonts w:hint="eastAsia" w:ascii="宋体" w:hAnsi="宋体" w:eastAsia="宋体" w:cs="宋体"/>
          <w:b/>
          <w:sz w:val="24"/>
          <w:szCs w:val="20"/>
        </w:rPr>
        <w:t xml:space="preserve">                                           </w:t>
      </w:r>
    </w:p>
    <w:p w14:paraId="478B7705">
      <w:pPr>
        <w:spacing w:line="500" w:lineRule="exact"/>
        <w:jc w:val="center"/>
        <w:rPr>
          <w:rFonts w:ascii="宋体" w:hAnsi="宋体" w:eastAsia="宋体" w:cs="宋体"/>
          <w:b/>
          <w:bCs/>
          <w:sz w:val="30"/>
          <w:szCs w:val="20"/>
        </w:rPr>
      </w:pPr>
    </w:p>
    <w:p w14:paraId="092438A6">
      <w:pPr>
        <w:spacing w:line="500" w:lineRule="exact"/>
        <w:jc w:val="center"/>
        <w:rPr>
          <w:rFonts w:ascii="宋体" w:hAnsi="宋体" w:eastAsia="宋体" w:cs="宋体"/>
          <w:b/>
          <w:bCs/>
          <w:sz w:val="30"/>
          <w:szCs w:val="20"/>
        </w:rPr>
      </w:pPr>
    </w:p>
    <w:p w14:paraId="7E270E11">
      <w:pPr>
        <w:spacing w:line="500" w:lineRule="exact"/>
        <w:jc w:val="center"/>
        <w:rPr>
          <w:rFonts w:ascii="宋体" w:hAnsi="宋体" w:eastAsia="宋体" w:cs="宋体"/>
          <w:b/>
          <w:bCs/>
          <w:sz w:val="30"/>
          <w:szCs w:val="20"/>
        </w:rPr>
      </w:pPr>
    </w:p>
    <w:p w14:paraId="266B2E0B">
      <w:pPr>
        <w:rPr>
          <w:rFonts w:ascii="Times New Roman" w:hAnsi="Times New Roman" w:eastAsia="宋体" w:cs="Times New Roman"/>
        </w:rPr>
      </w:pPr>
    </w:p>
    <w:p w14:paraId="7A49B668">
      <w:pPr>
        <w:keepNext/>
        <w:keepLines/>
        <w:spacing w:before="260" w:after="260" w:line="416" w:lineRule="auto"/>
        <w:jc w:val="center"/>
        <w:outlineLvl w:val="2"/>
        <w:rPr>
          <w:rFonts w:ascii="宋体" w:hAnsi="宋体" w:eastAsia="宋体" w:cs="宋体"/>
          <w:b/>
          <w:bCs/>
          <w:sz w:val="28"/>
          <w:szCs w:val="32"/>
        </w:rPr>
      </w:pPr>
      <w:bookmarkStart w:id="148" w:name="_Hlt533408916"/>
      <w:bookmarkEnd w:id="148"/>
      <w:bookmarkStart w:id="149" w:name="_Hlt533409360"/>
      <w:bookmarkEnd w:id="149"/>
      <w:bookmarkStart w:id="150" w:name="_Hlt533408409"/>
      <w:bookmarkEnd w:id="150"/>
      <w:bookmarkStart w:id="151" w:name="_Hlt509716873"/>
      <w:bookmarkEnd w:id="151"/>
      <w:bookmarkStart w:id="152" w:name="_Hlt519045798"/>
      <w:bookmarkEnd w:id="152"/>
      <w:bookmarkStart w:id="153" w:name="_Toc6108"/>
      <w:bookmarkStart w:id="154" w:name="_Toc18070"/>
      <w:bookmarkStart w:id="155" w:name="_Toc32321"/>
      <w:bookmarkStart w:id="156" w:name="_Toc40975450"/>
      <w:bookmarkStart w:id="157" w:name="_Toc516969097"/>
      <w:bookmarkStart w:id="158" w:name="_Toc11175_WPSOffice_Level2"/>
      <w:bookmarkStart w:id="159" w:name="_Toc197934563"/>
      <w:r>
        <w:rPr>
          <w:rFonts w:hint="eastAsia" w:ascii="宋体" w:hAnsi="宋体" w:eastAsia="宋体" w:cs="宋体"/>
          <w:b/>
          <w:bCs/>
          <w:sz w:val="28"/>
          <w:szCs w:val="32"/>
        </w:rPr>
        <w:t>二．投标人综合情况简介</w:t>
      </w:r>
      <w:bookmarkEnd w:id="153"/>
      <w:bookmarkEnd w:id="154"/>
      <w:bookmarkEnd w:id="155"/>
      <w:bookmarkEnd w:id="156"/>
      <w:bookmarkEnd w:id="157"/>
      <w:bookmarkEnd w:id="158"/>
    </w:p>
    <w:p w14:paraId="67A70D7C">
      <w:pPr>
        <w:spacing w:line="500" w:lineRule="exact"/>
        <w:jc w:val="center"/>
        <w:rPr>
          <w:rFonts w:ascii="宋体" w:hAnsi="宋体" w:eastAsia="宋体" w:cs="宋体"/>
          <w:sz w:val="24"/>
          <w:szCs w:val="20"/>
        </w:rPr>
      </w:pPr>
      <w:r>
        <w:rPr>
          <w:rFonts w:hint="eastAsia" w:ascii="宋体" w:hAnsi="宋体" w:eastAsia="宋体" w:cs="宋体"/>
          <w:sz w:val="24"/>
          <w:szCs w:val="20"/>
        </w:rPr>
        <w:t>(投标人可自行制作格式)</w:t>
      </w:r>
    </w:p>
    <w:p w14:paraId="3BA582EC">
      <w:pPr>
        <w:snapToGrid w:val="0"/>
        <w:jc w:val="left"/>
        <w:rPr>
          <w:rFonts w:ascii="宋体" w:hAnsi="宋体" w:eastAsia="宋体" w:cs="宋体"/>
          <w:sz w:val="18"/>
          <w:szCs w:val="18"/>
        </w:rPr>
      </w:pPr>
    </w:p>
    <w:p w14:paraId="7C971D26">
      <w:pPr>
        <w:keepNext/>
        <w:keepLines/>
        <w:spacing w:before="260" w:after="240" w:line="416" w:lineRule="auto"/>
        <w:jc w:val="center"/>
        <w:outlineLvl w:val="2"/>
        <w:rPr>
          <w:rFonts w:ascii="宋体" w:hAnsi="宋体" w:eastAsia="宋体" w:cs="宋体"/>
          <w:b/>
          <w:bCs/>
          <w:sz w:val="28"/>
          <w:szCs w:val="32"/>
        </w:rPr>
      </w:pPr>
      <w:bookmarkStart w:id="160" w:name="_Hlt509739007"/>
      <w:bookmarkEnd w:id="160"/>
      <w:bookmarkStart w:id="161" w:name="_Toc15297"/>
      <w:bookmarkStart w:id="162" w:name="_Toc1391_WPSOffice_Level2"/>
      <w:bookmarkStart w:id="163" w:name="_Toc23480"/>
      <w:bookmarkStart w:id="164" w:name="_Toc516969098"/>
      <w:bookmarkStart w:id="165" w:name="_Toc25232"/>
      <w:bookmarkStart w:id="166" w:name="_Toc40975451"/>
    </w:p>
    <w:p w14:paraId="70C04FE3">
      <w:pPr>
        <w:keepNext/>
        <w:keepLines/>
        <w:spacing w:before="260" w:after="240" w:line="416" w:lineRule="auto"/>
        <w:jc w:val="center"/>
        <w:outlineLvl w:val="2"/>
        <w:rPr>
          <w:rFonts w:ascii="宋体" w:hAnsi="宋体" w:eastAsia="宋体" w:cs="宋体"/>
          <w:b/>
          <w:bCs/>
          <w:sz w:val="28"/>
          <w:szCs w:val="32"/>
        </w:rPr>
      </w:pPr>
    </w:p>
    <w:p w14:paraId="5A51C891">
      <w:pPr>
        <w:keepNext/>
        <w:keepLines/>
        <w:spacing w:before="260" w:after="240" w:line="416" w:lineRule="auto"/>
        <w:jc w:val="center"/>
        <w:outlineLvl w:val="2"/>
        <w:rPr>
          <w:rFonts w:ascii="宋体" w:hAnsi="宋体" w:eastAsia="宋体" w:cs="宋体"/>
          <w:b/>
          <w:bCs/>
          <w:sz w:val="28"/>
          <w:szCs w:val="32"/>
        </w:rPr>
      </w:pPr>
    </w:p>
    <w:p w14:paraId="08D5D18C">
      <w:pPr>
        <w:keepNext/>
        <w:keepLines/>
        <w:spacing w:before="260" w:after="240" w:line="416" w:lineRule="auto"/>
        <w:jc w:val="center"/>
        <w:outlineLvl w:val="2"/>
        <w:rPr>
          <w:rFonts w:ascii="宋体" w:hAnsi="宋体" w:eastAsia="宋体" w:cs="宋体"/>
          <w:b/>
          <w:bCs/>
          <w:sz w:val="28"/>
          <w:szCs w:val="32"/>
        </w:rPr>
      </w:pPr>
    </w:p>
    <w:p w14:paraId="78C132A8">
      <w:pPr>
        <w:keepNext/>
        <w:keepLines/>
        <w:spacing w:before="260" w:after="240" w:line="416" w:lineRule="auto"/>
        <w:jc w:val="center"/>
        <w:outlineLvl w:val="2"/>
        <w:rPr>
          <w:rFonts w:ascii="宋体" w:hAnsi="宋体" w:eastAsia="宋体" w:cs="宋体"/>
          <w:b/>
          <w:bCs/>
          <w:sz w:val="28"/>
          <w:szCs w:val="32"/>
        </w:rPr>
      </w:pPr>
    </w:p>
    <w:p w14:paraId="6EF74994">
      <w:pPr>
        <w:keepNext/>
        <w:keepLines/>
        <w:spacing w:before="260" w:after="240" w:line="416" w:lineRule="auto"/>
        <w:jc w:val="center"/>
        <w:outlineLvl w:val="2"/>
        <w:rPr>
          <w:rFonts w:ascii="宋体" w:hAnsi="宋体" w:eastAsia="宋体" w:cs="宋体"/>
          <w:b/>
          <w:bCs/>
          <w:sz w:val="28"/>
          <w:szCs w:val="32"/>
        </w:rPr>
      </w:pPr>
    </w:p>
    <w:p w14:paraId="575D3BD4">
      <w:pPr>
        <w:keepNext/>
        <w:keepLines/>
        <w:spacing w:before="260" w:after="240" w:line="416" w:lineRule="auto"/>
        <w:jc w:val="center"/>
        <w:outlineLvl w:val="2"/>
        <w:rPr>
          <w:rFonts w:ascii="宋体" w:hAnsi="宋体" w:eastAsia="宋体" w:cs="宋体"/>
          <w:b/>
          <w:bCs/>
          <w:sz w:val="28"/>
          <w:szCs w:val="32"/>
        </w:rPr>
      </w:pPr>
    </w:p>
    <w:p w14:paraId="403687DA">
      <w:pPr>
        <w:keepNext/>
        <w:keepLines/>
        <w:spacing w:before="260" w:after="240" w:line="416" w:lineRule="auto"/>
        <w:jc w:val="center"/>
        <w:outlineLvl w:val="2"/>
        <w:rPr>
          <w:rFonts w:ascii="宋体" w:hAnsi="宋体" w:eastAsia="宋体" w:cs="宋体"/>
          <w:b/>
          <w:bCs/>
          <w:sz w:val="28"/>
          <w:szCs w:val="32"/>
        </w:rPr>
      </w:pPr>
    </w:p>
    <w:p w14:paraId="691883B6">
      <w:pPr>
        <w:keepNext/>
        <w:keepLines/>
        <w:spacing w:before="260" w:after="240" w:line="416" w:lineRule="auto"/>
        <w:jc w:val="center"/>
        <w:outlineLvl w:val="2"/>
        <w:rPr>
          <w:rFonts w:ascii="宋体" w:hAnsi="宋体" w:eastAsia="宋体" w:cs="宋体"/>
          <w:b/>
          <w:bCs/>
          <w:sz w:val="28"/>
          <w:szCs w:val="32"/>
        </w:rPr>
      </w:pPr>
    </w:p>
    <w:p w14:paraId="7E0EFDCA">
      <w:pPr>
        <w:keepNext/>
        <w:keepLines/>
        <w:spacing w:before="260" w:after="240" w:line="416" w:lineRule="auto"/>
        <w:jc w:val="center"/>
        <w:outlineLvl w:val="2"/>
        <w:rPr>
          <w:rFonts w:ascii="宋体" w:hAnsi="宋体" w:eastAsia="宋体" w:cs="宋体"/>
          <w:b/>
          <w:bCs/>
          <w:sz w:val="28"/>
          <w:szCs w:val="32"/>
        </w:rPr>
      </w:pPr>
    </w:p>
    <w:p w14:paraId="6196CC82">
      <w:pPr>
        <w:keepNext/>
        <w:keepLines/>
        <w:spacing w:before="260" w:after="240" w:line="416" w:lineRule="auto"/>
        <w:jc w:val="center"/>
        <w:outlineLvl w:val="2"/>
        <w:rPr>
          <w:rFonts w:ascii="宋体" w:hAnsi="宋体" w:eastAsia="宋体" w:cs="宋体"/>
          <w:b/>
          <w:bCs/>
          <w:sz w:val="28"/>
          <w:szCs w:val="32"/>
        </w:rPr>
      </w:pPr>
    </w:p>
    <w:p w14:paraId="6F89C6B4">
      <w:pPr>
        <w:keepNext/>
        <w:keepLines/>
        <w:spacing w:before="260" w:after="240" w:line="416" w:lineRule="auto"/>
        <w:jc w:val="center"/>
        <w:outlineLvl w:val="2"/>
        <w:rPr>
          <w:rFonts w:ascii="宋体" w:hAnsi="宋体" w:eastAsia="宋体" w:cs="宋体"/>
          <w:b/>
          <w:bCs/>
          <w:sz w:val="28"/>
          <w:szCs w:val="32"/>
        </w:rPr>
      </w:pPr>
    </w:p>
    <w:p w14:paraId="44E75E14">
      <w:pPr>
        <w:rPr>
          <w:rFonts w:ascii="Times New Roman" w:hAnsi="Times New Roman" w:eastAsia="宋体" w:cs="Times New Roman"/>
          <w:szCs w:val="20"/>
        </w:rPr>
      </w:pPr>
    </w:p>
    <w:p w14:paraId="7C5DC836">
      <w:pPr>
        <w:keepNext/>
        <w:keepLines/>
        <w:spacing w:before="260" w:after="240" w:line="416" w:lineRule="auto"/>
        <w:jc w:val="center"/>
        <w:outlineLvl w:val="2"/>
        <w:rPr>
          <w:rFonts w:ascii="宋体" w:hAnsi="宋体" w:eastAsia="宋体" w:cs="宋体"/>
          <w:b/>
          <w:bCs/>
          <w:sz w:val="28"/>
          <w:szCs w:val="32"/>
        </w:rPr>
      </w:pPr>
      <w:r>
        <w:rPr>
          <w:rFonts w:hint="eastAsia" w:ascii="宋体" w:hAnsi="宋体" w:eastAsia="宋体" w:cs="宋体"/>
          <w:b/>
          <w:bCs/>
          <w:sz w:val="28"/>
          <w:szCs w:val="32"/>
        </w:rPr>
        <w:t>三．投标函</w:t>
      </w:r>
      <w:bookmarkEnd w:id="161"/>
      <w:bookmarkEnd w:id="162"/>
      <w:bookmarkEnd w:id="163"/>
      <w:bookmarkEnd w:id="164"/>
      <w:bookmarkEnd w:id="165"/>
      <w:bookmarkEnd w:id="166"/>
    </w:p>
    <w:p w14:paraId="32454ACC">
      <w:pPr>
        <w:spacing w:line="360" w:lineRule="auto"/>
        <w:rPr>
          <w:rFonts w:ascii="宋体" w:hAnsi="宋体" w:eastAsia="宋体" w:cs="宋体"/>
          <w:sz w:val="24"/>
          <w:szCs w:val="20"/>
        </w:rPr>
      </w:pPr>
      <w:r>
        <w:rPr>
          <w:rFonts w:hint="eastAsia" w:ascii="宋体" w:hAnsi="宋体" w:eastAsia="宋体" w:cs="宋体"/>
          <w:sz w:val="24"/>
          <w:szCs w:val="20"/>
        </w:rPr>
        <w:t>致：（采购人或采购代理机构）</w:t>
      </w:r>
    </w:p>
    <w:p w14:paraId="44A04262">
      <w:pPr>
        <w:spacing w:line="360" w:lineRule="auto"/>
        <w:ind w:left="239" w:leftChars="114" w:firstLine="386" w:firstLineChars="161"/>
        <w:rPr>
          <w:rFonts w:ascii="宋体" w:hAnsi="宋体" w:eastAsia="宋体" w:cs="宋体"/>
          <w:b/>
          <w:bCs/>
          <w:sz w:val="24"/>
          <w:szCs w:val="20"/>
          <w:u w:val="single"/>
        </w:rPr>
      </w:pPr>
      <w:r>
        <w:rPr>
          <w:rFonts w:hint="eastAsia" w:ascii="宋体" w:hAnsi="宋体" w:eastAsia="宋体" w:cs="宋体"/>
          <w:sz w:val="24"/>
          <w:szCs w:val="20"/>
        </w:rPr>
        <w:t>根据贵方“（</w:t>
      </w:r>
      <w:r>
        <w:rPr>
          <w:rFonts w:hint="eastAsia" w:ascii="宋体" w:hAnsi="宋体" w:eastAsia="宋体" w:cs="宋体"/>
          <w:b/>
          <w:bCs/>
          <w:sz w:val="24"/>
          <w:szCs w:val="20"/>
          <w:u w:val="single"/>
        </w:rPr>
        <w:t>项目名称、项目编号)</w:t>
      </w:r>
      <w:r>
        <w:rPr>
          <w:rFonts w:hint="eastAsia" w:ascii="宋体" w:hAnsi="宋体" w:eastAsia="宋体" w:cs="宋体"/>
          <w:sz w:val="24"/>
          <w:szCs w:val="20"/>
        </w:rPr>
        <w:t>”项目招标邀请书或招标公告，正式授权下述签字人</w:t>
      </w:r>
      <w:r>
        <w:rPr>
          <w:rFonts w:hint="eastAsia" w:ascii="宋体" w:hAnsi="宋体" w:eastAsia="宋体" w:cs="宋体"/>
          <w:sz w:val="24"/>
          <w:szCs w:val="20"/>
          <w:u w:val="single"/>
        </w:rPr>
        <w:t xml:space="preserve">         　</w:t>
      </w:r>
      <w:r>
        <w:rPr>
          <w:rFonts w:hint="eastAsia" w:ascii="宋体" w:hAnsi="宋体" w:eastAsia="宋体" w:cs="宋体"/>
          <w:sz w:val="24"/>
          <w:szCs w:val="20"/>
        </w:rPr>
        <w:t>（姓名）代表投标人</w:t>
      </w:r>
      <w:r>
        <w:rPr>
          <w:rFonts w:hint="eastAsia" w:ascii="宋体" w:hAnsi="宋体" w:eastAsia="宋体" w:cs="宋体"/>
          <w:sz w:val="24"/>
          <w:szCs w:val="20"/>
          <w:u w:val="single"/>
        </w:rPr>
        <w:t xml:space="preserve">        　   </w:t>
      </w:r>
      <w:r>
        <w:rPr>
          <w:rFonts w:hint="eastAsia" w:ascii="宋体" w:hAnsi="宋体" w:eastAsia="宋体" w:cs="宋体"/>
          <w:sz w:val="24"/>
          <w:szCs w:val="20"/>
        </w:rPr>
        <w:t>（投标人全称），提交规定形式的投标文件。</w:t>
      </w:r>
    </w:p>
    <w:p w14:paraId="1A004C7F">
      <w:pPr>
        <w:spacing w:line="360" w:lineRule="auto"/>
        <w:ind w:firstLine="630"/>
        <w:rPr>
          <w:rFonts w:ascii="宋体" w:hAnsi="宋体" w:eastAsia="宋体" w:cs="宋体"/>
          <w:sz w:val="24"/>
          <w:szCs w:val="20"/>
        </w:rPr>
      </w:pPr>
      <w:r>
        <w:rPr>
          <w:rFonts w:hint="eastAsia" w:ascii="宋体" w:hAnsi="宋体" w:eastAsia="宋体" w:cs="宋体"/>
          <w:sz w:val="24"/>
          <w:szCs w:val="20"/>
        </w:rPr>
        <w:t>据此函，我方兹宣布同意如下：</w:t>
      </w:r>
    </w:p>
    <w:p w14:paraId="4D480C47">
      <w:pPr>
        <w:spacing w:line="360" w:lineRule="auto"/>
        <w:ind w:firstLine="630"/>
        <w:rPr>
          <w:rFonts w:ascii="宋体" w:hAnsi="宋体" w:eastAsia="宋体" w:cs="宋体"/>
          <w:sz w:val="24"/>
          <w:szCs w:val="20"/>
        </w:rPr>
      </w:pPr>
      <w:r>
        <w:rPr>
          <w:rFonts w:hint="eastAsia" w:ascii="宋体" w:hAnsi="宋体" w:eastAsia="宋体" w:cs="宋体"/>
          <w:sz w:val="24"/>
          <w:szCs w:val="20"/>
        </w:rPr>
        <w:t>（1）如我公司中标，愿意按招标文件规定提供交付服务（包括税费等工作）的总报价为人民币</w:t>
      </w:r>
      <w:r>
        <w:rPr>
          <w:rFonts w:hint="eastAsia" w:ascii="宋体" w:hAnsi="宋体" w:eastAsia="宋体" w:cs="宋体"/>
          <w:sz w:val="24"/>
          <w:szCs w:val="20"/>
          <w:u w:val="single"/>
        </w:rPr>
        <w:t xml:space="preserve">             </w:t>
      </w:r>
      <w:r>
        <w:rPr>
          <w:rFonts w:hint="eastAsia" w:ascii="宋体" w:hAnsi="宋体" w:eastAsia="宋体" w:cs="宋体"/>
          <w:sz w:val="24"/>
          <w:szCs w:val="20"/>
        </w:rPr>
        <w:t>元，服务期</w:t>
      </w:r>
      <w:r>
        <w:rPr>
          <w:rFonts w:hint="eastAsia" w:ascii="宋体" w:hAnsi="宋体" w:eastAsia="宋体" w:cs="宋体"/>
          <w:sz w:val="24"/>
          <w:szCs w:val="20"/>
          <w:u w:val="single"/>
        </w:rPr>
        <w:t xml:space="preserve">        </w:t>
      </w:r>
      <w:r>
        <w:rPr>
          <w:rFonts w:hint="eastAsia" w:ascii="宋体" w:hAnsi="宋体" w:eastAsia="宋体" w:cs="宋体"/>
          <w:sz w:val="24"/>
          <w:szCs w:val="20"/>
        </w:rPr>
        <w:t>。</w:t>
      </w:r>
    </w:p>
    <w:p w14:paraId="7375802F">
      <w:pPr>
        <w:spacing w:line="360" w:lineRule="auto"/>
        <w:ind w:firstLine="630"/>
        <w:rPr>
          <w:rFonts w:ascii="宋体" w:hAnsi="宋体" w:eastAsia="宋体" w:cs="宋体"/>
          <w:sz w:val="24"/>
          <w:szCs w:val="20"/>
        </w:rPr>
      </w:pPr>
      <w:r>
        <w:rPr>
          <w:rFonts w:hint="eastAsia" w:ascii="宋体" w:hAnsi="宋体" w:eastAsia="宋体" w:cs="宋体"/>
          <w:sz w:val="24"/>
          <w:szCs w:val="20"/>
        </w:rPr>
        <w:t>（2）我方根据招标文件的规定，严格履行合同的责任和义务,并保证于买方要求的日期内完成服务，并通过买方验收。</w:t>
      </w:r>
    </w:p>
    <w:p w14:paraId="5D7FD649">
      <w:pPr>
        <w:spacing w:line="360" w:lineRule="auto"/>
        <w:ind w:firstLine="630"/>
        <w:rPr>
          <w:rFonts w:ascii="宋体" w:hAnsi="宋体" w:eastAsia="宋体" w:cs="宋体"/>
          <w:sz w:val="24"/>
          <w:szCs w:val="20"/>
        </w:rPr>
      </w:pPr>
      <w:r>
        <w:rPr>
          <w:rFonts w:hint="eastAsia" w:ascii="宋体" w:hAnsi="宋体" w:eastAsia="宋体" w:cs="宋体"/>
          <w:sz w:val="24"/>
          <w:szCs w:val="20"/>
        </w:rPr>
        <w:t>（3）我方承诺报价低于同类货物和服务的市场平均价格。</w:t>
      </w:r>
    </w:p>
    <w:p w14:paraId="324DF887">
      <w:pPr>
        <w:spacing w:line="360" w:lineRule="auto"/>
        <w:ind w:firstLine="630"/>
        <w:rPr>
          <w:rFonts w:ascii="宋体" w:hAnsi="宋体" w:eastAsia="宋体" w:cs="宋体"/>
          <w:sz w:val="24"/>
          <w:szCs w:val="20"/>
        </w:rPr>
      </w:pPr>
      <w:r>
        <w:rPr>
          <w:rFonts w:hint="eastAsia" w:ascii="宋体" w:hAnsi="宋体" w:eastAsia="宋体" w:cs="宋体"/>
          <w:sz w:val="24"/>
          <w:szCs w:val="20"/>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5D8B90B0">
      <w:pPr>
        <w:spacing w:line="360" w:lineRule="auto"/>
        <w:ind w:firstLine="630"/>
        <w:rPr>
          <w:rFonts w:ascii="宋体" w:hAnsi="宋体" w:eastAsia="宋体" w:cs="宋体"/>
          <w:sz w:val="24"/>
          <w:szCs w:val="20"/>
        </w:rPr>
      </w:pPr>
      <w:r>
        <w:rPr>
          <w:rFonts w:hint="eastAsia" w:ascii="宋体" w:hAnsi="宋体" w:eastAsia="宋体" w:cs="宋体"/>
          <w:sz w:val="24"/>
          <w:szCs w:val="20"/>
        </w:rPr>
        <w:t>（5）我方同意从招标文件规定的开标日期起遵循本投标文件，并在招标文件规定的投标有效期之前均具有约束力。</w:t>
      </w:r>
    </w:p>
    <w:p w14:paraId="62B0EEEE">
      <w:pPr>
        <w:spacing w:line="360" w:lineRule="auto"/>
        <w:ind w:firstLine="630"/>
        <w:rPr>
          <w:rFonts w:ascii="宋体" w:hAnsi="宋体" w:eastAsia="宋体" w:cs="宋体"/>
          <w:sz w:val="24"/>
          <w:szCs w:val="20"/>
        </w:rPr>
      </w:pPr>
      <w:r>
        <w:rPr>
          <w:rFonts w:hint="eastAsia" w:ascii="宋体" w:hAnsi="宋体" w:eastAsia="宋体" w:cs="宋体"/>
          <w:sz w:val="24"/>
          <w:szCs w:val="20"/>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579FC4F">
      <w:pPr>
        <w:spacing w:line="360" w:lineRule="auto"/>
        <w:ind w:firstLine="630"/>
        <w:rPr>
          <w:rFonts w:ascii="宋体" w:hAnsi="宋体" w:eastAsia="宋体" w:cs="宋体"/>
          <w:sz w:val="24"/>
          <w:szCs w:val="20"/>
        </w:rPr>
      </w:pPr>
      <w:r>
        <w:rPr>
          <w:rFonts w:hint="eastAsia" w:ascii="宋体" w:hAnsi="宋体" w:eastAsia="宋体" w:cs="宋体"/>
          <w:sz w:val="24"/>
          <w:szCs w:val="20"/>
        </w:rPr>
        <w:t>（7）我方完全理解贵方不一定接受最低报价的投标。</w:t>
      </w:r>
    </w:p>
    <w:p w14:paraId="3499360B">
      <w:pPr>
        <w:spacing w:line="360" w:lineRule="auto"/>
        <w:ind w:firstLine="630"/>
        <w:rPr>
          <w:rFonts w:ascii="宋体" w:hAnsi="宋体" w:eastAsia="宋体" w:cs="宋体"/>
          <w:sz w:val="24"/>
          <w:szCs w:val="20"/>
        </w:rPr>
      </w:pPr>
      <w:r>
        <w:rPr>
          <w:rFonts w:hint="eastAsia" w:ascii="宋体" w:hAnsi="宋体" w:eastAsia="宋体" w:cs="宋体"/>
          <w:sz w:val="24"/>
          <w:szCs w:val="20"/>
        </w:rPr>
        <w:t>（8）我方同意招标文件规定的付款方式。</w:t>
      </w:r>
    </w:p>
    <w:p w14:paraId="297023D9">
      <w:pPr>
        <w:spacing w:line="360" w:lineRule="auto"/>
        <w:ind w:firstLine="630"/>
        <w:rPr>
          <w:rFonts w:ascii="宋体" w:hAnsi="宋体" w:eastAsia="宋体" w:cs="宋体"/>
          <w:sz w:val="24"/>
          <w:szCs w:val="20"/>
          <w:u w:val="single"/>
        </w:rPr>
      </w:pPr>
      <w:r>
        <w:rPr>
          <w:rFonts w:hint="eastAsia" w:ascii="宋体" w:hAnsi="宋体" w:eastAsia="宋体" w:cs="宋体"/>
          <w:sz w:val="24"/>
          <w:szCs w:val="20"/>
        </w:rPr>
        <w:t>（9）与本投标有关的通讯地址：</w:t>
      </w:r>
      <w:r>
        <w:rPr>
          <w:rFonts w:hint="eastAsia" w:ascii="宋体" w:hAnsi="宋体" w:eastAsia="宋体" w:cs="宋体"/>
          <w:sz w:val="24"/>
          <w:szCs w:val="20"/>
          <w:u w:val="single"/>
        </w:rPr>
        <w:t xml:space="preserve">                                  </w:t>
      </w:r>
    </w:p>
    <w:p w14:paraId="7B5F0765">
      <w:pPr>
        <w:spacing w:after="120"/>
        <w:ind w:firstLine="720" w:firstLineChars="300"/>
        <w:rPr>
          <w:rFonts w:ascii="宋体" w:hAnsi="宋体" w:eastAsia="宋体" w:cs="宋体"/>
          <w:sz w:val="24"/>
          <w:szCs w:val="20"/>
        </w:rPr>
      </w:pPr>
      <w:r>
        <w:rPr>
          <w:rFonts w:hint="eastAsia" w:ascii="宋体" w:hAnsi="宋体" w:eastAsia="宋体" w:cs="宋体"/>
          <w:sz w:val="24"/>
          <w:szCs w:val="20"/>
        </w:rPr>
        <w:t>（10）本项目项目责任人：   电话：</w:t>
      </w:r>
    </w:p>
    <w:p w14:paraId="586B208A">
      <w:pPr>
        <w:spacing w:line="380" w:lineRule="exact"/>
        <w:ind w:firstLine="3600" w:firstLineChars="1500"/>
        <w:rPr>
          <w:rFonts w:ascii="宋体" w:hAnsi="宋体" w:eastAsia="宋体" w:cs="宋体"/>
          <w:sz w:val="24"/>
          <w:szCs w:val="20"/>
        </w:rPr>
      </w:pPr>
      <w:r>
        <w:rPr>
          <w:rFonts w:hint="eastAsia" w:ascii="宋体" w:hAnsi="宋体" w:eastAsia="宋体" w:cs="宋体"/>
          <w:sz w:val="24"/>
          <w:szCs w:val="20"/>
        </w:rPr>
        <w:t>供应商名称：（电子公章）</w:t>
      </w:r>
    </w:p>
    <w:p w14:paraId="18FE4ED7">
      <w:pPr>
        <w:spacing w:line="380" w:lineRule="exact"/>
        <w:ind w:right="640" w:firstLine="1560" w:firstLineChars="650"/>
        <w:rPr>
          <w:rFonts w:ascii="宋体" w:hAnsi="宋体" w:eastAsia="宋体" w:cs="宋体"/>
          <w:sz w:val="24"/>
          <w:szCs w:val="20"/>
        </w:rPr>
      </w:pPr>
    </w:p>
    <w:p w14:paraId="148D8901">
      <w:pPr>
        <w:spacing w:line="380" w:lineRule="exact"/>
        <w:ind w:right="640" w:firstLine="3600" w:firstLineChars="1500"/>
        <w:rPr>
          <w:rFonts w:ascii="宋体" w:hAnsi="宋体" w:eastAsia="宋体" w:cs="宋体"/>
          <w:sz w:val="24"/>
          <w:szCs w:val="20"/>
        </w:rPr>
      </w:pPr>
      <w:r>
        <w:rPr>
          <w:rFonts w:hint="eastAsia" w:ascii="宋体" w:hAnsi="宋体" w:eastAsia="宋体" w:cs="宋体"/>
          <w:sz w:val="24"/>
          <w:szCs w:val="20"/>
        </w:rPr>
        <w:t>法人代表：（签字）</w:t>
      </w:r>
    </w:p>
    <w:p w14:paraId="56DAE7D7">
      <w:pPr>
        <w:spacing w:line="380" w:lineRule="exact"/>
        <w:jc w:val="center"/>
        <w:rPr>
          <w:rFonts w:ascii="宋体" w:hAnsi="宋体" w:eastAsia="宋体" w:cs="宋体"/>
          <w:sz w:val="24"/>
          <w:szCs w:val="20"/>
        </w:rPr>
      </w:pPr>
    </w:p>
    <w:p w14:paraId="1315E9E6">
      <w:pPr>
        <w:jc w:val="center"/>
        <w:rPr>
          <w:rFonts w:ascii="宋体" w:hAnsi="宋体" w:eastAsia="宋体" w:cs="宋体"/>
          <w:sz w:val="24"/>
          <w:szCs w:val="20"/>
        </w:rPr>
      </w:pPr>
      <w:r>
        <w:rPr>
          <w:rFonts w:hint="eastAsia" w:ascii="宋体" w:hAnsi="宋体" w:eastAsia="宋体" w:cs="宋体"/>
          <w:sz w:val="24"/>
          <w:szCs w:val="20"/>
        </w:rPr>
        <w:t xml:space="preserve">               日期：      年   月    日</w:t>
      </w:r>
    </w:p>
    <w:bookmarkEnd w:id="159"/>
    <w:p w14:paraId="6012A313">
      <w:pPr>
        <w:keepNext/>
        <w:keepLines/>
        <w:spacing w:before="260" w:after="260" w:line="416" w:lineRule="auto"/>
        <w:jc w:val="center"/>
        <w:outlineLvl w:val="2"/>
        <w:rPr>
          <w:rFonts w:ascii="宋体" w:hAnsi="宋体" w:eastAsia="宋体" w:cs="宋体"/>
          <w:b/>
          <w:bCs/>
          <w:sz w:val="28"/>
          <w:szCs w:val="36"/>
        </w:rPr>
      </w:pPr>
      <w:bookmarkStart w:id="167" w:name="_Toc27702"/>
      <w:bookmarkStart w:id="168" w:name="_Toc40975452"/>
      <w:bookmarkStart w:id="169" w:name="_Toc24077_WPSOffice_Level2"/>
      <w:bookmarkStart w:id="170" w:name="_Toc220232409"/>
      <w:bookmarkStart w:id="171" w:name="_Toc200"/>
      <w:bookmarkStart w:id="172" w:name="_Toc15353"/>
      <w:r>
        <w:rPr>
          <w:rFonts w:hint="eastAsia" w:ascii="宋体" w:hAnsi="宋体" w:eastAsia="宋体" w:cs="宋体"/>
          <w:b/>
          <w:bCs/>
          <w:sz w:val="28"/>
          <w:szCs w:val="32"/>
        </w:rPr>
        <w:t>四．投标分项报价表</w:t>
      </w:r>
      <w:bookmarkEnd w:id="167"/>
      <w:bookmarkEnd w:id="168"/>
      <w:bookmarkEnd w:id="169"/>
      <w:bookmarkEnd w:id="170"/>
      <w:bookmarkEnd w:id="171"/>
      <w:bookmarkEnd w:id="172"/>
    </w:p>
    <w:tbl>
      <w:tblPr>
        <w:tblStyle w:val="71"/>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33DE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BBC1003">
            <w:pPr>
              <w:jc w:val="center"/>
              <w:rPr>
                <w:rFonts w:ascii="宋体" w:hAnsi="宋体" w:eastAsia="宋体" w:cs="宋体"/>
                <w:b/>
                <w:sz w:val="24"/>
                <w:szCs w:val="20"/>
              </w:rPr>
            </w:pPr>
            <w:r>
              <w:rPr>
                <w:rFonts w:hint="eastAsia" w:ascii="宋体" w:hAnsi="宋体" w:eastAsia="宋体" w:cs="宋体"/>
                <w:b/>
                <w:sz w:val="24"/>
                <w:szCs w:val="20"/>
              </w:rPr>
              <w:t>序号</w:t>
            </w:r>
          </w:p>
        </w:tc>
        <w:tc>
          <w:tcPr>
            <w:tcW w:w="2205" w:type="dxa"/>
            <w:vAlign w:val="center"/>
          </w:tcPr>
          <w:p w14:paraId="4EB2CE8C">
            <w:pPr>
              <w:jc w:val="center"/>
              <w:rPr>
                <w:rFonts w:ascii="宋体" w:hAnsi="宋体" w:eastAsia="宋体" w:cs="宋体"/>
                <w:b/>
                <w:sz w:val="24"/>
                <w:szCs w:val="20"/>
              </w:rPr>
            </w:pPr>
            <w:r>
              <w:rPr>
                <w:rFonts w:hint="eastAsia" w:ascii="宋体" w:hAnsi="宋体" w:eastAsia="宋体" w:cs="宋体"/>
                <w:b/>
                <w:sz w:val="24"/>
                <w:szCs w:val="20"/>
              </w:rPr>
              <w:t>名称</w:t>
            </w:r>
          </w:p>
        </w:tc>
        <w:tc>
          <w:tcPr>
            <w:tcW w:w="957" w:type="dxa"/>
            <w:vAlign w:val="center"/>
          </w:tcPr>
          <w:p w14:paraId="67FC53D0">
            <w:pPr>
              <w:jc w:val="center"/>
              <w:rPr>
                <w:rFonts w:ascii="宋体" w:hAnsi="宋体" w:eastAsia="宋体" w:cs="宋体"/>
                <w:b/>
                <w:sz w:val="24"/>
                <w:szCs w:val="20"/>
              </w:rPr>
            </w:pPr>
            <w:r>
              <w:rPr>
                <w:rFonts w:hint="eastAsia" w:ascii="宋体" w:hAnsi="宋体" w:eastAsia="宋体" w:cs="宋体"/>
                <w:b/>
                <w:sz w:val="24"/>
                <w:szCs w:val="20"/>
              </w:rPr>
              <w:t>单位</w:t>
            </w:r>
          </w:p>
        </w:tc>
        <w:tc>
          <w:tcPr>
            <w:tcW w:w="840" w:type="dxa"/>
            <w:vAlign w:val="center"/>
          </w:tcPr>
          <w:p w14:paraId="2580B68D">
            <w:pPr>
              <w:jc w:val="center"/>
              <w:rPr>
                <w:rFonts w:ascii="宋体" w:hAnsi="宋体" w:eastAsia="宋体" w:cs="宋体"/>
                <w:b/>
                <w:sz w:val="24"/>
                <w:szCs w:val="20"/>
              </w:rPr>
            </w:pPr>
            <w:r>
              <w:rPr>
                <w:rFonts w:hint="eastAsia" w:ascii="宋体" w:hAnsi="宋体" w:eastAsia="宋体" w:cs="宋体"/>
                <w:b/>
                <w:sz w:val="24"/>
                <w:szCs w:val="20"/>
              </w:rPr>
              <w:t>数量</w:t>
            </w:r>
          </w:p>
        </w:tc>
        <w:tc>
          <w:tcPr>
            <w:tcW w:w="1260" w:type="dxa"/>
            <w:vAlign w:val="center"/>
          </w:tcPr>
          <w:p w14:paraId="1FD6C762">
            <w:pPr>
              <w:jc w:val="center"/>
              <w:rPr>
                <w:rFonts w:ascii="宋体" w:hAnsi="宋体" w:eastAsia="宋体" w:cs="宋体"/>
                <w:b/>
                <w:sz w:val="24"/>
                <w:szCs w:val="20"/>
              </w:rPr>
            </w:pPr>
            <w:r>
              <w:rPr>
                <w:rFonts w:hint="eastAsia" w:ascii="宋体" w:hAnsi="宋体" w:eastAsia="宋体" w:cs="宋体"/>
                <w:b/>
                <w:sz w:val="24"/>
                <w:szCs w:val="20"/>
              </w:rPr>
              <w:t>单价</w:t>
            </w:r>
          </w:p>
        </w:tc>
        <w:tc>
          <w:tcPr>
            <w:tcW w:w="1340" w:type="dxa"/>
            <w:vAlign w:val="center"/>
          </w:tcPr>
          <w:p w14:paraId="5DEE4215">
            <w:pPr>
              <w:jc w:val="center"/>
              <w:rPr>
                <w:rFonts w:ascii="宋体" w:hAnsi="宋体" w:eastAsia="宋体" w:cs="宋体"/>
                <w:b/>
                <w:sz w:val="24"/>
                <w:szCs w:val="20"/>
              </w:rPr>
            </w:pPr>
            <w:r>
              <w:rPr>
                <w:rFonts w:hint="eastAsia" w:ascii="宋体" w:hAnsi="宋体" w:eastAsia="宋体" w:cs="宋体"/>
                <w:b/>
                <w:sz w:val="24"/>
                <w:szCs w:val="20"/>
              </w:rPr>
              <w:t>小计</w:t>
            </w:r>
          </w:p>
        </w:tc>
        <w:tc>
          <w:tcPr>
            <w:tcW w:w="922" w:type="dxa"/>
            <w:vAlign w:val="center"/>
          </w:tcPr>
          <w:p w14:paraId="378EAABB">
            <w:pPr>
              <w:jc w:val="center"/>
              <w:rPr>
                <w:rFonts w:ascii="宋体" w:hAnsi="宋体" w:eastAsia="宋体" w:cs="宋体"/>
                <w:b/>
                <w:sz w:val="24"/>
                <w:szCs w:val="20"/>
              </w:rPr>
            </w:pPr>
            <w:r>
              <w:rPr>
                <w:rFonts w:hint="eastAsia" w:ascii="宋体" w:hAnsi="宋体" w:eastAsia="宋体" w:cs="宋体"/>
                <w:b/>
                <w:sz w:val="24"/>
                <w:szCs w:val="20"/>
              </w:rPr>
              <w:t>备注</w:t>
            </w:r>
          </w:p>
        </w:tc>
      </w:tr>
      <w:tr w14:paraId="5ACD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17AE37">
            <w:pPr>
              <w:jc w:val="center"/>
              <w:rPr>
                <w:rFonts w:ascii="宋体" w:hAnsi="宋体" w:eastAsia="宋体" w:cs="宋体"/>
                <w:sz w:val="24"/>
                <w:szCs w:val="20"/>
              </w:rPr>
            </w:pPr>
            <w:r>
              <w:rPr>
                <w:rFonts w:hint="eastAsia" w:ascii="宋体" w:hAnsi="宋体" w:eastAsia="宋体" w:cs="宋体"/>
                <w:sz w:val="24"/>
                <w:szCs w:val="20"/>
              </w:rPr>
              <w:t>1</w:t>
            </w:r>
          </w:p>
        </w:tc>
        <w:tc>
          <w:tcPr>
            <w:tcW w:w="2205" w:type="dxa"/>
          </w:tcPr>
          <w:p w14:paraId="0A117DB4">
            <w:pPr>
              <w:rPr>
                <w:rFonts w:ascii="宋体" w:hAnsi="宋体" w:eastAsia="宋体" w:cs="宋体"/>
                <w:sz w:val="24"/>
                <w:szCs w:val="20"/>
              </w:rPr>
            </w:pPr>
          </w:p>
        </w:tc>
        <w:tc>
          <w:tcPr>
            <w:tcW w:w="957" w:type="dxa"/>
          </w:tcPr>
          <w:p w14:paraId="6D7249D8">
            <w:pPr>
              <w:rPr>
                <w:rFonts w:ascii="宋体" w:hAnsi="宋体" w:eastAsia="宋体" w:cs="宋体"/>
                <w:sz w:val="24"/>
                <w:szCs w:val="20"/>
              </w:rPr>
            </w:pPr>
          </w:p>
        </w:tc>
        <w:tc>
          <w:tcPr>
            <w:tcW w:w="840" w:type="dxa"/>
          </w:tcPr>
          <w:p w14:paraId="7864B776">
            <w:pPr>
              <w:rPr>
                <w:rFonts w:ascii="宋体" w:hAnsi="宋体" w:eastAsia="宋体" w:cs="宋体"/>
                <w:sz w:val="24"/>
                <w:szCs w:val="20"/>
              </w:rPr>
            </w:pPr>
          </w:p>
        </w:tc>
        <w:tc>
          <w:tcPr>
            <w:tcW w:w="1260" w:type="dxa"/>
          </w:tcPr>
          <w:p w14:paraId="0839C95A">
            <w:pPr>
              <w:rPr>
                <w:rFonts w:ascii="宋体" w:hAnsi="宋体" w:eastAsia="宋体" w:cs="宋体"/>
                <w:sz w:val="24"/>
                <w:szCs w:val="20"/>
              </w:rPr>
            </w:pPr>
          </w:p>
        </w:tc>
        <w:tc>
          <w:tcPr>
            <w:tcW w:w="1340" w:type="dxa"/>
          </w:tcPr>
          <w:p w14:paraId="1CEE0C98">
            <w:pPr>
              <w:rPr>
                <w:rFonts w:ascii="宋体" w:hAnsi="宋体" w:eastAsia="宋体" w:cs="宋体"/>
                <w:sz w:val="24"/>
                <w:szCs w:val="20"/>
              </w:rPr>
            </w:pPr>
          </w:p>
        </w:tc>
        <w:tc>
          <w:tcPr>
            <w:tcW w:w="922" w:type="dxa"/>
          </w:tcPr>
          <w:p w14:paraId="4EE8705B">
            <w:pPr>
              <w:rPr>
                <w:rFonts w:ascii="宋体" w:hAnsi="宋体" w:eastAsia="宋体" w:cs="宋体"/>
                <w:sz w:val="24"/>
                <w:szCs w:val="20"/>
              </w:rPr>
            </w:pPr>
          </w:p>
        </w:tc>
      </w:tr>
      <w:tr w14:paraId="2538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107BAC">
            <w:pPr>
              <w:jc w:val="center"/>
              <w:rPr>
                <w:rFonts w:ascii="宋体" w:hAnsi="宋体" w:eastAsia="宋体" w:cs="宋体"/>
                <w:sz w:val="24"/>
                <w:szCs w:val="20"/>
              </w:rPr>
            </w:pPr>
            <w:r>
              <w:rPr>
                <w:rFonts w:hint="eastAsia" w:ascii="宋体" w:hAnsi="宋体" w:eastAsia="宋体" w:cs="宋体"/>
                <w:sz w:val="24"/>
                <w:szCs w:val="20"/>
              </w:rPr>
              <w:t>2</w:t>
            </w:r>
          </w:p>
        </w:tc>
        <w:tc>
          <w:tcPr>
            <w:tcW w:w="2205" w:type="dxa"/>
          </w:tcPr>
          <w:p w14:paraId="1056FD9B">
            <w:pPr>
              <w:rPr>
                <w:rFonts w:ascii="宋体" w:hAnsi="宋体" w:eastAsia="宋体" w:cs="宋体"/>
                <w:sz w:val="24"/>
                <w:szCs w:val="20"/>
              </w:rPr>
            </w:pPr>
          </w:p>
        </w:tc>
        <w:tc>
          <w:tcPr>
            <w:tcW w:w="957" w:type="dxa"/>
          </w:tcPr>
          <w:p w14:paraId="14796813">
            <w:pPr>
              <w:rPr>
                <w:rFonts w:ascii="宋体" w:hAnsi="宋体" w:eastAsia="宋体" w:cs="宋体"/>
                <w:sz w:val="24"/>
                <w:szCs w:val="20"/>
              </w:rPr>
            </w:pPr>
          </w:p>
        </w:tc>
        <w:tc>
          <w:tcPr>
            <w:tcW w:w="840" w:type="dxa"/>
          </w:tcPr>
          <w:p w14:paraId="259121FD">
            <w:pPr>
              <w:rPr>
                <w:rFonts w:ascii="宋体" w:hAnsi="宋体" w:eastAsia="宋体" w:cs="宋体"/>
                <w:sz w:val="24"/>
                <w:szCs w:val="20"/>
              </w:rPr>
            </w:pPr>
          </w:p>
        </w:tc>
        <w:tc>
          <w:tcPr>
            <w:tcW w:w="1260" w:type="dxa"/>
          </w:tcPr>
          <w:p w14:paraId="39C2A826">
            <w:pPr>
              <w:rPr>
                <w:rFonts w:ascii="宋体" w:hAnsi="宋体" w:eastAsia="宋体" w:cs="宋体"/>
                <w:sz w:val="24"/>
                <w:szCs w:val="20"/>
              </w:rPr>
            </w:pPr>
          </w:p>
        </w:tc>
        <w:tc>
          <w:tcPr>
            <w:tcW w:w="1340" w:type="dxa"/>
          </w:tcPr>
          <w:p w14:paraId="5AE087E8">
            <w:pPr>
              <w:rPr>
                <w:rFonts w:ascii="宋体" w:hAnsi="宋体" w:eastAsia="宋体" w:cs="宋体"/>
                <w:sz w:val="24"/>
                <w:szCs w:val="20"/>
              </w:rPr>
            </w:pPr>
          </w:p>
        </w:tc>
        <w:tc>
          <w:tcPr>
            <w:tcW w:w="922" w:type="dxa"/>
          </w:tcPr>
          <w:p w14:paraId="598351E4">
            <w:pPr>
              <w:rPr>
                <w:rFonts w:ascii="宋体" w:hAnsi="宋体" w:eastAsia="宋体" w:cs="宋体"/>
                <w:sz w:val="24"/>
                <w:szCs w:val="20"/>
              </w:rPr>
            </w:pPr>
          </w:p>
        </w:tc>
      </w:tr>
      <w:tr w14:paraId="573F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F5CE38">
            <w:pPr>
              <w:jc w:val="center"/>
              <w:rPr>
                <w:rFonts w:ascii="宋体" w:hAnsi="宋体" w:eastAsia="宋体" w:cs="宋体"/>
                <w:sz w:val="24"/>
                <w:szCs w:val="20"/>
              </w:rPr>
            </w:pPr>
            <w:r>
              <w:rPr>
                <w:rFonts w:hint="eastAsia" w:ascii="宋体" w:hAnsi="宋体" w:eastAsia="宋体" w:cs="宋体"/>
                <w:sz w:val="24"/>
                <w:szCs w:val="20"/>
              </w:rPr>
              <w:t>3</w:t>
            </w:r>
          </w:p>
        </w:tc>
        <w:tc>
          <w:tcPr>
            <w:tcW w:w="2205" w:type="dxa"/>
          </w:tcPr>
          <w:p w14:paraId="79CF7642">
            <w:pPr>
              <w:rPr>
                <w:rFonts w:ascii="宋体" w:hAnsi="宋体" w:eastAsia="宋体" w:cs="宋体"/>
                <w:sz w:val="24"/>
                <w:szCs w:val="20"/>
              </w:rPr>
            </w:pPr>
          </w:p>
        </w:tc>
        <w:tc>
          <w:tcPr>
            <w:tcW w:w="957" w:type="dxa"/>
          </w:tcPr>
          <w:p w14:paraId="3E82FE39">
            <w:pPr>
              <w:rPr>
                <w:rFonts w:ascii="宋体" w:hAnsi="宋体" w:eastAsia="宋体" w:cs="宋体"/>
                <w:sz w:val="24"/>
                <w:szCs w:val="20"/>
              </w:rPr>
            </w:pPr>
          </w:p>
        </w:tc>
        <w:tc>
          <w:tcPr>
            <w:tcW w:w="840" w:type="dxa"/>
          </w:tcPr>
          <w:p w14:paraId="0DC8A1F0">
            <w:pPr>
              <w:rPr>
                <w:rFonts w:ascii="宋体" w:hAnsi="宋体" w:eastAsia="宋体" w:cs="宋体"/>
                <w:sz w:val="24"/>
                <w:szCs w:val="20"/>
              </w:rPr>
            </w:pPr>
          </w:p>
        </w:tc>
        <w:tc>
          <w:tcPr>
            <w:tcW w:w="1260" w:type="dxa"/>
          </w:tcPr>
          <w:p w14:paraId="13E2895B">
            <w:pPr>
              <w:rPr>
                <w:rFonts w:ascii="宋体" w:hAnsi="宋体" w:eastAsia="宋体" w:cs="宋体"/>
                <w:sz w:val="24"/>
                <w:szCs w:val="20"/>
              </w:rPr>
            </w:pPr>
          </w:p>
        </w:tc>
        <w:tc>
          <w:tcPr>
            <w:tcW w:w="1340" w:type="dxa"/>
          </w:tcPr>
          <w:p w14:paraId="14E514A1">
            <w:pPr>
              <w:rPr>
                <w:rFonts w:ascii="宋体" w:hAnsi="宋体" w:eastAsia="宋体" w:cs="宋体"/>
                <w:sz w:val="24"/>
                <w:szCs w:val="20"/>
              </w:rPr>
            </w:pPr>
          </w:p>
        </w:tc>
        <w:tc>
          <w:tcPr>
            <w:tcW w:w="922" w:type="dxa"/>
          </w:tcPr>
          <w:p w14:paraId="39EB263B">
            <w:pPr>
              <w:rPr>
                <w:rFonts w:ascii="宋体" w:hAnsi="宋体" w:eastAsia="宋体" w:cs="宋体"/>
                <w:sz w:val="24"/>
                <w:szCs w:val="20"/>
              </w:rPr>
            </w:pPr>
          </w:p>
        </w:tc>
      </w:tr>
      <w:tr w14:paraId="420A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57590D5">
            <w:pPr>
              <w:jc w:val="center"/>
              <w:rPr>
                <w:rFonts w:ascii="宋体" w:hAnsi="宋体" w:eastAsia="宋体" w:cs="宋体"/>
                <w:sz w:val="24"/>
                <w:szCs w:val="20"/>
              </w:rPr>
            </w:pPr>
            <w:r>
              <w:rPr>
                <w:rFonts w:hint="eastAsia" w:ascii="宋体" w:hAnsi="宋体" w:eastAsia="宋体" w:cs="宋体"/>
                <w:sz w:val="24"/>
                <w:szCs w:val="20"/>
              </w:rPr>
              <w:t>4</w:t>
            </w:r>
          </w:p>
        </w:tc>
        <w:tc>
          <w:tcPr>
            <w:tcW w:w="2205" w:type="dxa"/>
          </w:tcPr>
          <w:p w14:paraId="26E9BC51">
            <w:pPr>
              <w:rPr>
                <w:rFonts w:ascii="宋体" w:hAnsi="宋体" w:eastAsia="宋体" w:cs="宋体"/>
                <w:sz w:val="24"/>
                <w:szCs w:val="20"/>
              </w:rPr>
            </w:pPr>
          </w:p>
        </w:tc>
        <w:tc>
          <w:tcPr>
            <w:tcW w:w="957" w:type="dxa"/>
          </w:tcPr>
          <w:p w14:paraId="1E9A5285">
            <w:pPr>
              <w:rPr>
                <w:rFonts w:ascii="宋体" w:hAnsi="宋体" w:eastAsia="宋体" w:cs="宋体"/>
                <w:sz w:val="24"/>
                <w:szCs w:val="20"/>
              </w:rPr>
            </w:pPr>
          </w:p>
        </w:tc>
        <w:tc>
          <w:tcPr>
            <w:tcW w:w="840" w:type="dxa"/>
          </w:tcPr>
          <w:p w14:paraId="06668080">
            <w:pPr>
              <w:rPr>
                <w:rFonts w:ascii="宋体" w:hAnsi="宋体" w:eastAsia="宋体" w:cs="宋体"/>
                <w:sz w:val="24"/>
                <w:szCs w:val="20"/>
              </w:rPr>
            </w:pPr>
          </w:p>
        </w:tc>
        <w:tc>
          <w:tcPr>
            <w:tcW w:w="1260" w:type="dxa"/>
          </w:tcPr>
          <w:p w14:paraId="1A34DF5C">
            <w:pPr>
              <w:rPr>
                <w:rFonts w:ascii="宋体" w:hAnsi="宋体" w:eastAsia="宋体" w:cs="宋体"/>
                <w:sz w:val="24"/>
                <w:szCs w:val="20"/>
              </w:rPr>
            </w:pPr>
          </w:p>
        </w:tc>
        <w:tc>
          <w:tcPr>
            <w:tcW w:w="1340" w:type="dxa"/>
          </w:tcPr>
          <w:p w14:paraId="2BCD471B">
            <w:pPr>
              <w:rPr>
                <w:rFonts w:ascii="宋体" w:hAnsi="宋体" w:eastAsia="宋体" w:cs="宋体"/>
                <w:sz w:val="24"/>
                <w:szCs w:val="20"/>
              </w:rPr>
            </w:pPr>
          </w:p>
        </w:tc>
        <w:tc>
          <w:tcPr>
            <w:tcW w:w="922" w:type="dxa"/>
          </w:tcPr>
          <w:p w14:paraId="07D3ABC6">
            <w:pPr>
              <w:rPr>
                <w:rFonts w:ascii="宋体" w:hAnsi="宋体" w:eastAsia="宋体" w:cs="宋体"/>
                <w:sz w:val="24"/>
                <w:szCs w:val="20"/>
              </w:rPr>
            </w:pPr>
          </w:p>
        </w:tc>
      </w:tr>
      <w:tr w14:paraId="1E38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3E4EEC">
            <w:pPr>
              <w:jc w:val="center"/>
              <w:rPr>
                <w:rFonts w:ascii="宋体" w:hAnsi="宋体" w:eastAsia="宋体" w:cs="宋体"/>
                <w:sz w:val="24"/>
                <w:szCs w:val="20"/>
              </w:rPr>
            </w:pPr>
            <w:r>
              <w:rPr>
                <w:rFonts w:hint="eastAsia" w:ascii="宋体" w:hAnsi="宋体" w:eastAsia="宋体" w:cs="宋体"/>
                <w:sz w:val="24"/>
                <w:szCs w:val="20"/>
              </w:rPr>
              <w:t>5</w:t>
            </w:r>
          </w:p>
        </w:tc>
        <w:tc>
          <w:tcPr>
            <w:tcW w:w="2205" w:type="dxa"/>
          </w:tcPr>
          <w:p w14:paraId="242B8937">
            <w:pPr>
              <w:rPr>
                <w:rFonts w:ascii="宋体" w:hAnsi="宋体" w:eastAsia="宋体" w:cs="宋体"/>
                <w:sz w:val="24"/>
                <w:szCs w:val="20"/>
              </w:rPr>
            </w:pPr>
          </w:p>
        </w:tc>
        <w:tc>
          <w:tcPr>
            <w:tcW w:w="957" w:type="dxa"/>
          </w:tcPr>
          <w:p w14:paraId="6A00B343">
            <w:pPr>
              <w:rPr>
                <w:rFonts w:ascii="宋体" w:hAnsi="宋体" w:eastAsia="宋体" w:cs="宋体"/>
                <w:sz w:val="24"/>
                <w:szCs w:val="20"/>
              </w:rPr>
            </w:pPr>
          </w:p>
        </w:tc>
        <w:tc>
          <w:tcPr>
            <w:tcW w:w="840" w:type="dxa"/>
          </w:tcPr>
          <w:p w14:paraId="3482F167">
            <w:pPr>
              <w:rPr>
                <w:rFonts w:ascii="宋体" w:hAnsi="宋体" w:eastAsia="宋体" w:cs="宋体"/>
                <w:sz w:val="24"/>
                <w:szCs w:val="20"/>
              </w:rPr>
            </w:pPr>
          </w:p>
        </w:tc>
        <w:tc>
          <w:tcPr>
            <w:tcW w:w="1260" w:type="dxa"/>
          </w:tcPr>
          <w:p w14:paraId="046A3705">
            <w:pPr>
              <w:rPr>
                <w:rFonts w:ascii="宋体" w:hAnsi="宋体" w:eastAsia="宋体" w:cs="宋体"/>
                <w:sz w:val="24"/>
                <w:szCs w:val="20"/>
              </w:rPr>
            </w:pPr>
          </w:p>
        </w:tc>
        <w:tc>
          <w:tcPr>
            <w:tcW w:w="1340" w:type="dxa"/>
          </w:tcPr>
          <w:p w14:paraId="154EEEDB">
            <w:pPr>
              <w:rPr>
                <w:rFonts w:ascii="宋体" w:hAnsi="宋体" w:eastAsia="宋体" w:cs="宋体"/>
                <w:sz w:val="24"/>
                <w:szCs w:val="20"/>
              </w:rPr>
            </w:pPr>
          </w:p>
        </w:tc>
        <w:tc>
          <w:tcPr>
            <w:tcW w:w="922" w:type="dxa"/>
          </w:tcPr>
          <w:p w14:paraId="6006B3F0">
            <w:pPr>
              <w:rPr>
                <w:rFonts w:ascii="宋体" w:hAnsi="宋体" w:eastAsia="宋体" w:cs="宋体"/>
                <w:sz w:val="24"/>
                <w:szCs w:val="20"/>
              </w:rPr>
            </w:pPr>
          </w:p>
        </w:tc>
      </w:tr>
      <w:tr w14:paraId="6B98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AD5743B">
            <w:pPr>
              <w:jc w:val="center"/>
              <w:rPr>
                <w:rFonts w:ascii="宋体" w:hAnsi="宋体" w:eastAsia="宋体" w:cs="宋体"/>
                <w:sz w:val="24"/>
                <w:szCs w:val="20"/>
              </w:rPr>
            </w:pPr>
            <w:r>
              <w:rPr>
                <w:rFonts w:hint="eastAsia" w:ascii="宋体" w:hAnsi="宋体" w:eastAsia="宋体" w:cs="宋体"/>
                <w:sz w:val="24"/>
                <w:szCs w:val="20"/>
              </w:rPr>
              <w:t>6</w:t>
            </w:r>
          </w:p>
        </w:tc>
        <w:tc>
          <w:tcPr>
            <w:tcW w:w="2205" w:type="dxa"/>
          </w:tcPr>
          <w:p w14:paraId="172CFC48">
            <w:pPr>
              <w:rPr>
                <w:rFonts w:ascii="宋体" w:hAnsi="宋体" w:eastAsia="宋体" w:cs="宋体"/>
                <w:sz w:val="24"/>
                <w:szCs w:val="20"/>
              </w:rPr>
            </w:pPr>
          </w:p>
        </w:tc>
        <w:tc>
          <w:tcPr>
            <w:tcW w:w="957" w:type="dxa"/>
          </w:tcPr>
          <w:p w14:paraId="7DBE4F56">
            <w:pPr>
              <w:rPr>
                <w:rFonts w:ascii="宋体" w:hAnsi="宋体" w:eastAsia="宋体" w:cs="宋体"/>
                <w:sz w:val="24"/>
                <w:szCs w:val="20"/>
              </w:rPr>
            </w:pPr>
          </w:p>
        </w:tc>
        <w:tc>
          <w:tcPr>
            <w:tcW w:w="840" w:type="dxa"/>
          </w:tcPr>
          <w:p w14:paraId="4764FA5C">
            <w:pPr>
              <w:rPr>
                <w:rFonts w:ascii="宋体" w:hAnsi="宋体" w:eastAsia="宋体" w:cs="宋体"/>
                <w:sz w:val="24"/>
                <w:szCs w:val="20"/>
              </w:rPr>
            </w:pPr>
          </w:p>
        </w:tc>
        <w:tc>
          <w:tcPr>
            <w:tcW w:w="1260" w:type="dxa"/>
          </w:tcPr>
          <w:p w14:paraId="3D2D69A4">
            <w:pPr>
              <w:rPr>
                <w:rFonts w:ascii="宋体" w:hAnsi="宋体" w:eastAsia="宋体" w:cs="宋体"/>
                <w:sz w:val="24"/>
                <w:szCs w:val="20"/>
              </w:rPr>
            </w:pPr>
          </w:p>
        </w:tc>
        <w:tc>
          <w:tcPr>
            <w:tcW w:w="1340" w:type="dxa"/>
          </w:tcPr>
          <w:p w14:paraId="3E850BF9">
            <w:pPr>
              <w:rPr>
                <w:rFonts w:ascii="宋体" w:hAnsi="宋体" w:eastAsia="宋体" w:cs="宋体"/>
                <w:sz w:val="24"/>
                <w:szCs w:val="20"/>
              </w:rPr>
            </w:pPr>
          </w:p>
        </w:tc>
        <w:tc>
          <w:tcPr>
            <w:tcW w:w="922" w:type="dxa"/>
          </w:tcPr>
          <w:p w14:paraId="10225A6D">
            <w:pPr>
              <w:rPr>
                <w:rFonts w:ascii="宋体" w:hAnsi="宋体" w:eastAsia="宋体" w:cs="宋体"/>
                <w:sz w:val="24"/>
                <w:szCs w:val="20"/>
              </w:rPr>
            </w:pPr>
          </w:p>
        </w:tc>
      </w:tr>
      <w:tr w14:paraId="5457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15369A">
            <w:pPr>
              <w:jc w:val="center"/>
              <w:rPr>
                <w:rFonts w:ascii="宋体" w:hAnsi="宋体" w:eastAsia="宋体" w:cs="宋体"/>
                <w:sz w:val="24"/>
                <w:szCs w:val="20"/>
              </w:rPr>
            </w:pPr>
            <w:r>
              <w:rPr>
                <w:rFonts w:hint="eastAsia" w:ascii="宋体" w:hAnsi="宋体" w:eastAsia="宋体" w:cs="宋体"/>
                <w:sz w:val="24"/>
                <w:szCs w:val="20"/>
              </w:rPr>
              <w:t>7</w:t>
            </w:r>
          </w:p>
        </w:tc>
        <w:tc>
          <w:tcPr>
            <w:tcW w:w="2205" w:type="dxa"/>
          </w:tcPr>
          <w:p w14:paraId="4A7FDC78">
            <w:pPr>
              <w:rPr>
                <w:rFonts w:ascii="宋体" w:hAnsi="宋体" w:eastAsia="宋体" w:cs="宋体"/>
                <w:sz w:val="24"/>
                <w:szCs w:val="20"/>
              </w:rPr>
            </w:pPr>
          </w:p>
        </w:tc>
        <w:tc>
          <w:tcPr>
            <w:tcW w:w="957" w:type="dxa"/>
          </w:tcPr>
          <w:p w14:paraId="2D8E8F0E">
            <w:pPr>
              <w:rPr>
                <w:rFonts w:ascii="宋体" w:hAnsi="宋体" w:eastAsia="宋体" w:cs="宋体"/>
                <w:sz w:val="24"/>
                <w:szCs w:val="20"/>
              </w:rPr>
            </w:pPr>
          </w:p>
        </w:tc>
        <w:tc>
          <w:tcPr>
            <w:tcW w:w="840" w:type="dxa"/>
          </w:tcPr>
          <w:p w14:paraId="6462A4AF">
            <w:pPr>
              <w:rPr>
                <w:rFonts w:ascii="宋体" w:hAnsi="宋体" w:eastAsia="宋体" w:cs="宋体"/>
                <w:sz w:val="24"/>
                <w:szCs w:val="20"/>
              </w:rPr>
            </w:pPr>
          </w:p>
        </w:tc>
        <w:tc>
          <w:tcPr>
            <w:tcW w:w="1260" w:type="dxa"/>
          </w:tcPr>
          <w:p w14:paraId="1A92B675">
            <w:pPr>
              <w:rPr>
                <w:rFonts w:ascii="宋体" w:hAnsi="宋体" w:eastAsia="宋体" w:cs="宋体"/>
                <w:sz w:val="24"/>
                <w:szCs w:val="20"/>
              </w:rPr>
            </w:pPr>
          </w:p>
        </w:tc>
        <w:tc>
          <w:tcPr>
            <w:tcW w:w="1340" w:type="dxa"/>
          </w:tcPr>
          <w:p w14:paraId="3DD5B7BB">
            <w:pPr>
              <w:rPr>
                <w:rFonts w:ascii="宋体" w:hAnsi="宋体" w:eastAsia="宋体" w:cs="宋体"/>
                <w:sz w:val="24"/>
                <w:szCs w:val="20"/>
              </w:rPr>
            </w:pPr>
          </w:p>
        </w:tc>
        <w:tc>
          <w:tcPr>
            <w:tcW w:w="922" w:type="dxa"/>
          </w:tcPr>
          <w:p w14:paraId="61F831DC">
            <w:pPr>
              <w:rPr>
                <w:rFonts w:ascii="宋体" w:hAnsi="宋体" w:eastAsia="宋体" w:cs="宋体"/>
                <w:sz w:val="24"/>
                <w:szCs w:val="20"/>
              </w:rPr>
            </w:pPr>
          </w:p>
        </w:tc>
      </w:tr>
      <w:tr w14:paraId="003C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EA67CC2">
            <w:pPr>
              <w:jc w:val="center"/>
              <w:rPr>
                <w:rFonts w:ascii="宋体" w:hAnsi="宋体" w:eastAsia="宋体" w:cs="宋体"/>
                <w:sz w:val="24"/>
                <w:szCs w:val="20"/>
              </w:rPr>
            </w:pPr>
            <w:r>
              <w:rPr>
                <w:rFonts w:hint="eastAsia" w:ascii="宋体" w:hAnsi="宋体" w:eastAsia="宋体" w:cs="宋体"/>
                <w:sz w:val="24"/>
                <w:szCs w:val="20"/>
              </w:rPr>
              <w:t>8</w:t>
            </w:r>
          </w:p>
        </w:tc>
        <w:tc>
          <w:tcPr>
            <w:tcW w:w="2205" w:type="dxa"/>
          </w:tcPr>
          <w:p w14:paraId="67237A0F">
            <w:pPr>
              <w:rPr>
                <w:rFonts w:ascii="宋体" w:hAnsi="宋体" w:eastAsia="宋体" w:cs="宋体"/>
                <w:sz w:val="24"/>
                <w:szCs w:val="20"/>
              </w:rPr>
            </w:pPr>
          </w:p>
        </w:tc>
        <w:tc>
          <w:tcPr>
            <w:tcW w:w="957" w:type="dxa"/>
          </w:tcPr>
          <w:p w14:paraId="325DAB12">
            <w:pPr>
              <w:rPr>
                <w:rFonts w:ascii="宋体" w:hAnsi="宋体" w:eastAsia="宋体" w:cs="宋体"/>
                <w:sz w:val="24"/>
                <w:szCs w:val="20"/>
              </w:rPr>
            </w:pPr>
          </w:p>
        </w:tc>
        <w:tc>
          <w:tcPr>
            <w:tcW w:w="840" w:type="dxa"/>
          </w:tcPr>
          <w:p w14:paraId="689B19BA">
            <w:pPr>
              <w:rPr>
                <w:rFonts w:ascii="宋体" w:hAnsi="宋体" w:eastAsia="宋体" w:cs="宋体"/>
                <w:sz w:val="24"/>
                <w:szCs w:val="20"/>
              </w:rPr>
            </w:pPr>
          </w:p>
        </w:tc>
        <w:tc>
          <w:tcPr>
            <w:tcW w:w="1260" w:type="dxa"/>
          </w:tcPr>
          <w:p w14:paraId="5653CD5C">
            <w:pPr>
              <w:rPr>
                <w:rFonts w:ascii="宋体" w:hAnsi="宋体" w:eastAsia="宋体" w:cs="宋体"/>
                <w:sz w:val="24"/>
                <w:szCs w:val="20"/>
              </w:rPr>
            </w:pPr>
          </w:p>
        </w:tc>
        <w:tc>
          <w:tcPr>
            <w:tcW w:w="1340" w:type="dxa"/>
          </w:tcPr>
          <w:p w14:paraId="70BE184D">
            <w:pPr>
              <w:rPr>
                <w:rFonts w:ascii="宋体" w:hAnsi="宋体" w:eastAsia="宋体" w:cs="宋体"/>
                <w:sz w:val="24"/>
                <w:szCs w:val="20"/>
              </w:rPr>
            </w:pPr>
          </w:p>
        </w:tc>
        <w:tc>
          <w:tcPr>
            <w:tcW w:w="922" w:type="dxa"/>
          </w:tcPr>
          <w:p w14:paraId="40E9F352">
            <w:pPr>
              <w:rPr>
                <w:rFonts w:ascii="宋体" w:hAnsi="宋体" w:eastAsia="宋体" w:cs="宋体"/>
                <w:sz w:val="24"/>
                <w:szCs w:val="20"/>
              </w:rPr>
            </w:pPr>
          </w:p>
        </w:tc>
      </w:tr>
      <w:tr w14:paraId="4ACC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0CE159">
            <w:pPr>
              <w:jc w:val="center"/>
              <w:rPr>
                <w:rFonts w:ascii="宋体" w:hAnsi="宋体" w:eastAsia="宋体" w:cs="宋体"/>
                <w:sz w:val="24"/>
                <w:szCs w:val="20"/>
              </w:rPr>
            </w:pPr>
            <w:r>
              <w:rPr>
                <w:rFonts w:hint="eastAsia" w:ascii="宋体" w:hAnsi="宋体" w:eastAsia="宋体" w:cs="宋体"/>
                <w:sz w:val="24"/>
                <w:szCs w:val="20"/>
              </w:rPr>
              <w:t>9</w:t>
            </w:r>
          </w:p>
        </w:tc>
        <w:tc>
          <w:tcPr>
            <w:tcW w:w="2205" w:type="dxa"/>
          </w:tcPr>
          <w:p w14:paraId="57DD77EE">
            <w:pPr>
              <w:rPr>
                <w:rFonts w:ascii="宋体" w:hAnsi="宋体" w:eastAsia="宋体" w:cs="宋体"/>
                <w:sz w:val="24"/>
                <w:szCs w:val="20"/>
              </w:rPr>
            </w:pPr>
          </w:p>
        </w:tc>
        <w:tc>
          <w:tcPr>
            <w:tcW w:w="957" w:type="dxa"/>
          </w:tcPr>
          <w:p w14:paraId="100C18D2">
            <w:pPr>
              <w:rPr>
                <w:rFonts w:ascii="宋体" w:hAnsi="宋体" w:eastAsia="宋体" w:cs="宋体"/>
                <w:sz w:val="24"/>
                <w:szCs w:val="20"/>
              </w:rPr>
            </w:pPr>
          </w:p>
        </w:tc>
        <w:tc>
          <w:tcPr>
            <w:tcW w:w="840" w:type="dxa"/>
          </w:tcPr>
          <w:p w14:paraId="609C9F44">
            <w:pPr>
              <w:rPr>
                <w:rFonts w:ascii="宋体" w:hAnsi="宋体" w:eastAsia="宋体" w:cs="宋体"/>
                <w:sz w:val="24"/>
                <w:szCs w:val="20"/>
              </w:rPr>
            </w:pPr>
          </w:p>
        </w:tc>
        <w:tc>
          <w:tcPr>
            <w:tcW w:w="1260" w:type="dxa"/>
          </w:tcPr>
          <w:p w14:paraId="033FEF1C">
            <w:pPr>
              <w:rPr>
                <w:rFonts w:ascii="宋体" w:hAnsi="宋体" w:eastAsia="宋体" w:cs="宋体"/>
                <w:sz w:val="24"/>
                <w:szCs w:val="20"/>
              </w:rPr>
            </w:pPr>
          </w:p>
        </w:tc>
        <w:tc>
          <w:tcPr>
            <w:tcW w:w="1340" w:type="dxa"/>
          </w:tcPr>
          <w:p w14:paraId="4C654F24">
            <w:pPr>
              <w:rPr>
                <w:rFonts w:ascii="宋体" w:hAnsi="宋体" w:eastAsia="宋体" w:cs="宋体"/>
                <w:sz w:val="24"/>
                <w:szCs w:val="20"/>
              </w:rPr>
            </w:pPr>
          </w:p>
        </w:tc>
        <w:tc>
          <w:tcPr>
            <w:tcW w:w="922" w:type="dxa"/>
          </w:tcPr>
          <w:p w14:paraId="644B541A">
            <w:pPr>
              <w:rPr>
                <w:rFonts w:ascii="宋体" w:hAnsi="宋体" w:eastAsia="宋体" w:cs="宋体"/>
                <w:sz w:val="24"/>
                <w:szCs w:val="20"/>
              </w:rPr>
            </w:pPr>
          </w:p>
        </w:tc>
      </w:tr>
      <w:tr w14:paraId="7EE71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D6799B">
            <w:pPr>
              <w:jc w:val="center"/>
              <w:rPr>
                <w:rFonts w:ascii="宋体" w:hAnsi="宋体" w:eastAsia="宋体" w:cs="宋体"/>
                <w:sz w:val="24"/>
                <w:szCs w:val="20"/>
              </w:rPr>
            </w:pPr>
            <w:r>
              <w:rPr>
                <w:rFonts w:hint="eastAsia" w:ascii="宋体" w:hAnsi="宋体" w:eastAsia="宋体" w:cs="宋体"/>
                <w:sz w:val="24"/>
                <w:szCs w:val="20"/>
              </w:rPr>
              <w:t>10</w:t>
            </w:r>
          </w:p>
        </w:tc>
        <w:tc>
          <w:tcPr>
            <w:tcW w:w="2205" w:type="dxa"/>
          </w:tcPr>
          <w:p w14:paraId="66CB13DF">
            <w:pPr>
              <w:rPr>
                <w:rFonts w:ascii="宋体" w:hAnsi="宋体" w:eastAsia="宋体" w:cs="宋体"/>
                <w:sz w:val="24"/>
                <w:szCs w:val="20"/>
              </w:rPr>
            </w:pPr>
          </w:p>
        </w:tc>
        <w:tc>
          <w:tcPr>
            <w:tcW w:w="957" w:type="dxa"/>
          </w:tcPr>
          <w:p w14:paraId="719A9F7D">
            <w:pPr>
              <w:rPr>
                <w:rFonts w:ascii="宋体" w:hAnsi="宋体" w:eastAsia="宋体" w:cs="宋体"/>
                <w:sz w:val="24"/>
                <w:szCs w:val="20"/>
              </w:rPr>
            </w:pPr>
          </w:p>
        </w:tc>
        <w:tc>
          <w:tcPr>
            <w:tcW w:w="840" w:type="dxa"/>
          </w:tcPr>
          <w:p w14:paraId="712B893B">
            <w:pPr>
              <w:rPr>
                <w:rFonts w:ascii="宋体" w:hAnsi="宋体" w:eastAsia="宋体" w:cs="宋体"/>
                <w:sz w:val="24"/>
                <w:szCs w:val="20"/>
              </w:rPr>
            </w:pPr>
          </w:p>
        </w:tc>
        <w:tc>
          <w:tcPr>
            <w:tcW w:w="1260" w:type="dxa"/>
          </w:tcPr>
          <w:p w14:paraId="72E6F76B">
            <w:pPr>
              <w:rPr>
                <w:rFonts w:ascii="宋体" w:hAnsi="宋体" w:eastAsia="宋体" w:cs="宋体"/>
                <w:sz w:val="24"/>
                <w:szCs w:val="20"/>
              </w:rPr>
            </w:pPr>
          </w:p>
        </w:tc>
        <w:tc>
          <w:tcPr>
            <w:tcW w:w="1340" w:type="dxa"/>
          </w:tcPr>
          <w:p w14:paraId="7DB1E743">
            <w:pPr>
              <w:rPr>
                <w:rFonts w:ascii="宋体" w:hAnsi="宋体" w:eastAsia="宋体" w:cs="宋体"/>
                <w:sz w:val="24"/>
                <w:szCs w:val="20"/>
              </w:rPr>
            </w:pPr>
          </w:p>
        </w:tc>
        <w:tc>
          <w:tcPr>
            <w:tcW w:w="922" w:type="dxa"/>
          </w:tcPr>
          <w:p w14:paraId="7C4471A0">
            <w:pPr>
              <w:rPr>
                <w:rFonts w:ascii="宋体" w:hAnsi="宋体" w:eastAsia="宋体" w:cs="宋体"/>
                <w:sz w:val="24"/>
                <w:szCs w:val="20"/>
              </w:rPr>
            </w:pPr>
          </w:p>
        </w:tc>
      </w:tr>
      <w:tr w14:paraId="4CE0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1D1E72">
            <w:pPr>
              <w:jc w:val="center"/>
              <w:rPr>
                <w:rFonts w:ascii="宋体" w:hAnsi="宋体" w:eastAsia="宋体" w:cs="宋体"/>
                <w:sz w:val="24"/>
                <w:szCs w:val="20"/>
              </w:rPr>
            </w:pPr>
            <w:r>
              <w:rPr>
                <w:rFonts w:hint="eastAsia" w:ascii="宋体" w:hAnsi="宋体" w:eastAsia="宋体" w:cs="宋体"/>
                <w:sz w:val="24"/>
                <w:szCs w:val="20"/>
              </w:rPr>
              <w:t>11</w:t>
            </w:r>
          </w:p>
        </w:tc>
        <w:tc>
          <w:tcPr>
            <w:tcW w:w="2205" w:type="dxa"/>
          </w:tcPr>
          <w:p w14:paraId="11D45041">
            <w:pPr>
              <w:rPr>
                <w:rFonts w:ascii="宋体" w:hAnsi="宋体" w:eastAsia="宋体" w:cs="宋体"/>
                <w:sz w:val="24"/>
                <w:szCs w:val="20"/>
              </w:rPr>
            </w:pPr>
          </w:p>
        </w:tc>
        <w:tc>
          <w:tcPr>
            <w:tcW w:w="957" w:type="dxa"/>
          </w:tcPr>
          <w:p w14:paraId="3BEE32C8">
            <w:pPr>
              <w:rPr>
                <w:rFonts w:ascii="宋体" w:hAnsi="宋体" w:eastAsia="宋体" w:cs="宋体"/>
                <w:sz w:val="24"/>
                <w:szCs w:val="20"/>
              </w:rPr>
            </w:pPr>
          </w:p>
        </w:tc>
        <w:tc>
          <w:tcPr>
            <w:tcW w:w="840" w:type="dxa"/>
          </w:tcPr>
          <w:p w14:paraId="66AFFB6B">
            <w:pPr>
              <w:rPr>
                <w:rFonts w:ascii="宋体" w:hAnsi="宋体" w:eastAsia="宋体" w:cs="宋体"/>
                <w:sz w:val="24"/>
                <w:szCs w:val="20"/>
              </w:rPr>
            </w:pPr>
          </w:p>
        </w:tc>
        <w:tc>
          <w:tcPr>
            <w:tcW w:w="1260" w:type="dxa"/>
          </w:tcPr>
          <w:p w14:paraId="1C24C3FD">
            <w:pPr>
              <w:rPr>
                <w:rFonts w:ascii="宋体" w:hAnsi="宋体" w:eastAsia="宋体" w:cs="宋体"/>
                <w:sz w:val="24"/>
                <w:szCs w:val="20"/>
              </w:rPr>
            </w:pPr>
          </w:p>
        </w:tc>
        <w:tc>
          <w:tcPr>
            <w:tcW w:w="1340" w:type="dxa"/>
          </w:tcPr>
          <w:p w14:paraId="294A3432">
            <w:pPr>
              <w:rPr>
                <w:rFonts w:ascii="宋体" w:hAnsi="宋体" w:eastAsia="宋体" w:cs="宋体"/>
                <w:sz w:val="24"/>
                <w:szCs w:val="20"/>
              </w:rPr>
            </w:pPr>
          </w:p>
        </w:tc>
        <w:tc>
          <w:tcPr>
            <w:tcW w:w="922" w:type="dxa"/>
          </w:tcPr>
          <w:p w14:paraId="201D1049">
            <w:pPr>
              <w:rPr>
                <w:rFonts w:ascii="宋体" w:hAnsi="宋体" w:eastAsia="宋体" w:cs="宋体"/>
                <w:sz w:val="24"/>
                <w:szCs w:val="20"/>
              </w:rPr>
            </w:pPr>
          </w:p>
        </w:tc>
      </w:tr>
      <w:tr w14:paraId="5736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93B386">
            <w:pPr>
              <w:jc w:val="center"/>
              <w:rPr>
                <w:rFonts w:ascii="宋体" w:hAnsi="宋体" w:eastAsia="宋体" w:cs="宋体"/>
                <w:sz w:val="24"/>
                <w:szCs w:val="20"/>
              </w:rPr>
            </w:pPr>
            <w:r>
              <w:rPr>
                <w:rFonts w:hint="eastAsia" w:ascii="宋体" w:hAnsi="宋体" w:eastAsia="宋体" w:cs="宋体"/>
                <w:sz w:val="24"/>
                <w:szCs w:val="20"/>
              </w:rPr>
              <w:t>12</w:t>
            </w:r>
          </w:p>
        </w:tc>
        <w:tc>
          <w:tcPr>
            <w:tcW w:w="2205" w:type="dxa"/>
          </w:tcPr>
          <w:p w14:paraId="73F39E1C">
            <w:pPr>
              <w:rPr>
                <w:rFonts w:ascii="宋体" w:hAnsi="宋体" w:eastAsia="宋体" w:cs="宋体"/>
                <w:sz w:val="24"/>
                <w:szCs w:val="20"/>
              </w:rPr>
            </w:pPr>
          </w:p>
        </w:tc>
        <w:tc>
          <w:tcPr>
            <w:tcW w:w="957" w:type="dxa"/>
          </w:tcPr>
          <w:p w14:paraId="2603A363">
            <w:pPr>
              <w:rPr>
                <w:rFonts w:ascii="宋体" w:hAnsi="宋体" w:eastAsia="宋体" w:cs="宋体"/>
                <w:sz w:val="24"/>
                <w:szCs w:val="20"/>
              </w:rPr>
            </w:pPr>
          </w:p>
        </w:tc>
        <w:tc>
          <w:tcPr>
            <w:tcW w:w="840" w:type="dxa"/>
          </w:tcPr>
          <w:p w14:paraId="258D2EF1">
            <w:pPr>
              <w:rPr>
                <w:rFonts w:ascii="宋体" w:hAnsi="宋体" w:eastAsia="宋体" w:cs="宋体"/>
                <w:sz w:val="24"/>
                <w:szCs w:val="20"/>
              </w:rPr>
            </w:pPr>
          </w:p>
        </w:tc>
        <w:tc>
          <w:tcPr>
            <w:tcW w:w="1260" w:type="dxa"/>
          </w:tcPr>
          <w:p w14:paraId="48F8721B">
            <w:pPr>
              <w:rPr>
                <w:rFonts w:ascii="宋体" w:hAnsi="宋体" w:eastAsia="宋体" w:cs="宋体"/>
                <w:sz w:val="24"/>
                <w:szCs w:val="20"/>
              </w:rPr>
            </w:pPr>
          </w:p>
        </w:tc>
        <w:tc>
          <w:tcPr>
            <w:tcW w:w="1340" w:type="dxa"/>
          </w:tcPr>
          <w:p w14:paraId="372E916F">
            <w:pPr>
              <w:rPr>
                <w:rFonts w:ascii="宋体" w:hAnsi="宋体" w:eastAsia="宋体" w:cs="宋体"/>
                <w:sz w:val="24"/>
                <w:szCs w:val="20"/>
              </w:rPr>
            </w:pPr>
          </w:p>
        </w:tc>
        <w:tc>
          <w:tcPr>
            <w:tcW w:w="922" w:type="dxa"/>
          </w:tcPr>
          <w:p w14:paraId="76895CF0">
            <w:pPr>
              <w:rPr>
                <w:rFonts w:ascii="宋体" w:hAnsi="宋体" w:eastAsia="宋体" w:cs="宋体"/>
                <w:sz w:val="24"/>
                <w:szCs w:val="20"/>
              </w:rPr>
            </w:pPr>
          </w:p>
        </w:tc>
      </w:tr>
      <w:tr w14:paraId="4724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1C2702">
            <w:pPr>
              <w:jc w:val="center"/>
              <w:rPr>
                <w:rFonts w:ascii="宋体" w:hAnsi="宋体" w:eastAsia="宋体" w:cs="宋体"/>
                <w:sz w:val="24"/>
                <w:szCs w:val="20"/>
              </w:rPr>
            </w:pPr>
            <w:r>
              <w:rPr>
                <w:rFonts w:hint="eastAsia" w:ascii="宋体" w:hAnsi="宋体" w:eastAsia="宋体" w:cs="宋体"/>
                <w:sz w:val="24"/>
                <w:szCs w:val="20"/>
              </w:rPr>
              <w:t>13</w:t>
            </w:r>
          </w:p>
        </w:tc>
        <w:tc>
          <w:tcPr>
            <w:tcW w:w="2205" w:type="dxa"/>
          </w:tcPr>
          <w:p w14:paraId="27CC7715">
            <w:pPr>
              <w:rPr>
                <w:rFonts w:ascii="宋体" w:hAnsi="宋体" w:eastAsia="宋体" w:cs="宋体"/>
                <w:sz w:val="24"/>
                <w:szCs w:val="20"/>
              </w:rPr>
            </w:pPr>
          </w:p>
        </w:tc>
        <w:tc>
          <w:tcPr>
            <w:tcW w:w="957" w:type="dxa"/>
          </w:tcPr>
          <w:p w14:paraId="26FD0585">
            <w:pPr>
              <w:rPr>
                <w:rFonts w:ascii="宋体" w:hAnsi="宋体" w:eastAsia="宋体" w:cs="宋体"/>
                <w:sz w:val="24"/>
                <w:szCs w:val="20"/>
              </w:rPr>
            </w:pPr>
          </w:p>
        </w:tc>
        <w:tc>
          <w:tcPr>
            <w:tcW w:w="840" w:type="dxa"/>
          </w:tcPr>
          <w:p w14:paraId="6192E601">
            <w:pPr>
              <w:rPr>
                <w:rFonts w:ascii="宋体" w:hAnsi="宋体" w:eastAsia="宋体" w:cs="宋体"/>
                <w:sz w:val="24"/>
                <w:szCs w:val="20"/>
              </w:rPr>
            </w:pPr>
          </w:p>
        </w:tc>
        <w:tc>
          <w:tcPr>
            <w:tcW w:w="1260" w:type="dxa"/>
          </w:tcPr>
          <w:p w14:paraId="6F8FEE6F">
            <w:pPr>
              <w:rPr>
                <w:rFonts w:ascii="宋体" w:hAnsi="宋体" w:eastAsia="宋体" w:cs="宋体"/>
                <w:sz w:val="24"/>
                <w:szCs w:val="20"/>
              </w:rPr>
            </w:pPr>
          </w:p>
        </w:tc>
        <w:tc>
          <w:tcPr>
            <w:tcW w:w="1340" w:type="dxa"/>
          </w:tcPr>
          <w:p w14:paraId="153DEE7D">
            <w:pPr>
              <w:rPr>
                <w:rFonts w:ascii="宋体" w:hAnsi="宋体" w:eastAsia="宋体" w:cs="宋体"/>
                <w:sz w:val="24"/>
                <w:szCs w:val="20"/>
              </w:rPr>
            </w:pPr>
          </w:p>
        </w:tc>
        <w:tc>
          <w:tcPr>
            <w:tcW w:w="922" w:type="dxa"/>
          </w:tcPr>
          <w:p w14:paraId="7C26F47B">
            <w:pPr>
              <w:rPr>
                <w:rFonts w:ascii="宋体" w:hAnsi="宋体" w:eastAsia="宋体" w:cs="宋体"/>
                <w:sz w:val="24"/>
                <w:szCs w:val="20"/>
              </w:rPr>
            </w:pPr>
          </w:p>
        </w:tc>
      </w:tr>
      <w:tr w14:paraId="669C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5B3698">
            <w:pPr>
              <w:jc w:val="center"/>
              <w:rPr>
                <w:rFonts w:ascii="宋体" w:hAnsi="宋体" w:eastAsia="宋体" w:cs="宋体"/>
                <w:sz w:val="24"/>
                <w:szCs w:val="20"/>
              </w:rPr>
            </w:pPr>
          </w:p>
        </w:tc>
        <w:tc>
          <w:tcPr>
            <w:tcW w:w="2205" w:type="dxa"/>
            <w:vAlign w:val="center"/>
          </w:tcPr>
          <w:p w14:paraId="6F812E3E">
            <w:pPr>
              <w:rPr>
                <w:rFonts w:ascii="宋体" w:hAnsi="宋体" w:eastAsia="宋体" w:cs="宋体"/>
                <w:sz w:val="24"/>
                <w:szCs w:val="20"/>
              </w:rPr>
            </w:pPr>
            <w:r>
              <w:rPr>
                <w:rFonts w:hint="eastAsia" w:ascii="宋体" w:hAnsi="宋体" w:eastAsia="宋体" w:cs="宋体"/>
                <w:sz w:val="24"/>
                <w:szCs w:val="20"/>
              </w:rPr>
              <w:t>其他费用</w:t>
            </w:r>
          </w:p>
        </w:tc>
        <w:tc>
          <w:tcPr>
            <w:tcW w:w="957" w:type="dxa"/>
          </w:tcPr>
          <w:p w14:paraId="32DA144F">
            <w:pPr>
              <w:rPr>
                <w:rFonts w:ascii="宋体" w:hAnsi="宋体" w:eastAsia="宋体" w:cs="宋体"/>
                <w:sz w:val="24"/>
                <w:szCs w:val="20"/>
              </w:rPr>
            </w:pPr>
          </w:p>
        </w:tc>
        <w:tc>
          <w:tcPr>
            <w:tcW w:w="840" w:type="dxa"/>
          </w:tcPr>
          <w:p w14:paraId="2476AFF2">
            <w:pPr>
              <w:rPr>
                <w:rFonts w:ascii="宋体" w:hAnsi="宋体" w:eastAsia="宋体" w:cs="宋体"/>
                <w:sz w:val="24"/>
                <w:szCs w:val="20"/>
              </w:rPr>
            </w:pPr>
          </w:p>
        </w:tc>
        <w:tc>
          <w:tcPr>
            <w:tcW w:w="1260" w:type="dxa"/>
          </w:tcPr>
          <w:p w14:paraId="74996373">
            <w:pPr>
              <w:rPr>
                <w:rFonts w:ascii="宋体" w:hAnsi="宋体" w:eastAsia="宋体" w:cs="宋体"/>
                <w:sz w:val="24"/>
                <w:szCs w:val="20"/>
              </w:rPr>
            </w:pPr>
          </w:p>
        </w:tc>
        <w:tc>
          <w:tcPr>
            <w:tcW w:w="1340" w:type="dxa"/>
          </w:tcPr>
          <w:p w14:paraId="0AA0F49A">
            <w:pPr>
              <w:rPr>
                <w:rFonts w:ascii="宋体" w:hAnsi="宋体" w:eastAsia="宋体" w:cs="宋体"/>
                <w:sz w:val="24"/>
                <w:szCs w:val="20"/>
              </w:rPr>
            </w:pPr>
          </w:p>
        </w:tc>
        <w:tc>
          <w:tcPr>
            <w:tcW w:w="922" w:type="dxa"/>
          </w:tcPr>
          <w:p w14:paraId="5523AE3D">
            <w:pPr>
              <w:rPr>
                <w:rFonts w:ascii="宋体" w:hAnsi="宋体" w:eastAsia="宋体" w:cs="宋体"/>
                <w:sz w:val="24"/>
                <w:szCs w:val="20"/>
              </w:rPr>
            </w:pPr>
          </w:p>
        </w:tc>
      </w:tr>
      <w:tr w14:paraId="1C41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AA396A">
            <w:pPr>
              <w:jc w:val="center"/>
              <w:rPr>
                <w:rFonts w:ascii="宋体" w:hAnsi="宋体" w:eastAsia="宋体" w:cs="宋体"/>
                <w:sz w:val="24"/>
                <w:szCs w:val="20"/>
              </w:rPr>
            </w:pPr>
          </w:p>
        </w:tc>
        <w:tc>
          <w:tcPr>
            <w:tcW w:w="2205" w:type="dxa"/>
            <w:vAlign w:val="center"/>
          </w:tcPr>
          <w:p w14:paraId="6004E423">
            <w:pPr>
              <w:rPr>
                <w:rFonts w:ascii="宋体" w:hAnsi="宋体" w:eastAsia="宋体" w:cs="宋体"/>
                <w:sz w:val="24"/>
                <w:szCs w:val="20"/>
              </w:rPr>
            </w:pPr>
            <w:r>
              <w:rPr>
                <w:rFonts w:hint="eastAsia" w:ascii="宋体" w:hAnsi="宋体" w:eastAsia="宋体" w:cs="宋体"/>
                <w:sz w:val="24"/>
                <w:szCs w:val="20"/>
              </w:rPr>
              <w:t>合计</w:t>
            </w:r>
          </w:p>
        </w:tc>
        <w:tc>
          <w:tcPr>
            <w:tcW w:w="957" w:type="dxa"/>
          </w:tcPr>
          <w:p w14:paraId="6AEF9949">
            <w:pPr>
              <w:rPr>
                <w:rFonts w:ascii="宋体" w:hAnsi="宋体" w:eastAsia="宋体" w:cs="宋体"/>
                <w:sz w:val="24"/>
                <w:szCs w:val="20"/>
              </w:rPr>
            </w:pPr>
          </w:p>
        </w:tc>
        <w:tc>
          <w:tcPr>
            <w:tcW w:w="840" w:type="dxa"/>
          </w:tcPr>
          <w:p w14:paraId="19593EB3">
            <w:pPr>
              <w:rPr>
                <w:rFonts w:ascii="宋体" w:hAnsi="宋体" w:eastAsia="宋体" w:cs="宋体"/>
                <w:sz w:val="24"/>
                <w:szCs w:val="20"/>
              </w:rPr>
            </w:pPr>
          </w:p>
        </w:tc>
        <w:tc>
          <w:tcPr>
            <w:tcW w:w="1260" w:type="dxa"/>
          </w:tcPr>
          <w:p w14:paraId="0583C2C9">
            <w:pPr>
              <w:rPr>
                <w:rFonts w:ascii="宋体" w:hAnsi="宋体" w:eastAsia="宋体" w:cs="宋体"/>
                <w:sz w:val="24"/>
                <w:szCs w:val="20"/>
              </w:rPr>
            </w:pPr>
          </w:p>
        </w:tc>
        <w:tc>
          <w:tcPr>
            <w:tcW w:w="1340" w:type="dxa"/>
          </w:tcPr>
          <w:p w14:paraId="5C29AFAE">
            <w:pPr>
              <w:rPr>
                <w:rFonts w:ascii="宋体" w:hAnsi="宋体" w:eastAsia="宋体" w:cs="宋体"/>
                <w:sz w:val="24"/>
                <w:szCs w:val="20"/>
              </w:rPr>
            </w:pPr>
          </w:p>
        </w:tc>
        <w:tc>
          <w:tcPr>
            <w:tcW w:w="922" w:type="dxa"/>
          </w:tcPr>
          <w:p w14:paraId="31625351">
            <w:pPr>
              <w:rPr>
                <w:rFonts w:ascii="宋体" w:hAnsi="宋体" w:eastAsia="宋体" w:cs="宋体"/>
                <w:sz w:val="24"/>
                <w:szCs w:val="20"/>
              </w:rPr>
            </w:pPr>
          </w:p>
        </w:tc>
      </w:tr>
      <w:bookmarkEnd w:id="138"/>
      <w:bookmarkEnd w:id="139"/>
      <w:bookmarkEnd w:id="140"/>
    </w:tbl>
    <w:p w14:paraId="6C7FF684">
      <w:pPr>
        <w:spacing w:line="360" w:lineRule="auto"/>
        <w:rPr>
          <w:rFonts w:ascii="宋体" w:hAnsi="宋体" w:eastAsia="宋体" w:cs="宋体"/>
          <w:b/>
          <w:sz w:val="24"/>
          <w:szCs w:val="20"/>
        </w:rPr>
      </w:pPr>
      <w:bookmarkStart w:id="173" w:name="_Toc27270_WPSOffice_Level2"/>
      <w:bookmarkStart w:id="174" w:name="_Toc197934552"/>
    </w:p>
    <w:p w14:paraId="3B40C356">
      <w:pPr>
        <w:spacing w:line="380" w:lineRule="exact"/>
        <w:ind w:firstLine="3600" w:firstLineChars="1500"/>
        <w:rPr>
          <w:rFonts w:ascii="宋体" w:hAnsi="宋体" w:eastAsia="宋体" w:cs="宋体"/>
          <w:sz w:val="24"/>
          <w:szCs w:val="20"/>
        </w:rPr>
      </w:pPr>
      <w:r>
        <w:rPr>
          <w:rFonts w:hint="eastAsia" w:ascii="宋体" w:hAnsi="宋体" w:eastAsia="宋体" w:cs="宋体"/>
          <w:sz w:val="24"/>
          <w:szCs w:val="20"/>
        </w:rPr>
        <w:t>供应商名称：（电子公章）</w:t>
      </w:r>
    </w:p>
    <w:p w14:paraId="3535E6B6">
      <w:pPr>
        <w:spacing w:line="380" w:lineRule="exact"/>
        <w:ind w:right="640" w:firstLine="1560" w:firstLineChars="650"/>
        <w:rPr>
          <w:rFonts w:ascii="宋体" w:hAnsi="宋体" w:eastAsia="宋体" w:cs="宋体"/>
          <w:sz w:val="24"/>
          <w:szCs w:val="20"/>
        </w:rPr>
      </w:pPr>
    </w:p>
    <w:p w14:paraId="73712EBC">
      <w:pPr>
        <w:spacing w:line="380" w:lineRule="exact"/>
        <w:ind w:right="640" w:firstLine="3600" w:firstLineChars="1500"/>
        <w:rPr>
          <w:rFonts w:ascii="宋体" w:hAnsi="宋体" w:eastAsia="宋体" w:cs="宋体"/>
          <w:sz w:val="24"/>
          <w:szCs w:val="20"/>
        </w:rPr>
      </w:pPr>
      <w:r>
        <w:rPr>
          <w:rFonts w:hint="eastAsia" w:ascii="宋体" w:hAnsi="宋体" w:eastAsia="宋体" w:cs="宋体"/>
          <w:sz w:val="24"/>
          <w:szCs w:val="20"/>
        </w:rPr>
        <w:t>法人代表：（签字）</w:t>
      </w:r>
    </w:p>
    <w:p w14:paraId="66537AC6">
      <w:pPr>
        <w:spacing w:line="380" w:lineRule="exact"/>
        <w:jc w:val="center"/>
        <w:rPr>
          <w:rFonts w:ascii="宋体" w:hAnsi="宋体" w:eastAsia="宋体" w:cs="宋体"/>
          <w:sz w:val="24"/>
          <w:szCs w:val="20"/>
        </w:rPr>
      </w:pPr>
    </w:p>
    <w:p w14:paraId="7B8FDEF6">
      <w:pPr>
        <w:jc w:val="center"/>
        <w:rPr>
          <w:rFonts w:ascii="宋体" w:hAnsi="宋体" w:eastAsia="宋体" w:cs="宋体"/>
          <w:sz w:val="24"/>
          <w:szCs w:val="20"/>
        </w:rPr>
      </w:pPr>
      <w:r>
        <w:rPr>
          <w:rFonts w:hint="eastAsia" w:ascii="宋体" w:hAnsi="宋体" w:eastAsia="宋体" w:cs="宋体"/>
          <w:sz w:val="24"/>
          <w:szCs w:val="20"/>
        </w:rPr>
        <w:t xml:space="preserve">               日期：      年   月    日</w:t>
      </w:r>
    </w:p>
    <w:p w14:paraId="1F55EB57">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备注：</w:t>
      </w:r>
    </w:p>
    <w:p w14:paraId="023E70F6">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报价为所投服务的单价组成。包括税金及其它。</w:t>
      </w:r>
    </w:p>
    <w:p w14:paraId="46FB2BC3">
      <w:pPr>
        <w:snapToGrid w:val="0"/>
        <w:jc w:val="left"/>
        <w:rPr>
          <w:rFonts w:ascii="宋体" w:hAnsi="宋体" w:eastAsia="宋体" w:cs="宋体"/>
          <w:sz w:val="18"/>
          <w:szCs w:val="18"/>
        </w:rPr>
      </w:pPr>
    </w:p>
    <w:p w14:paraId="31B355E7">
      <w:pPr>
        <w:snapToGrid w:val="0"/>
        <w:jc w:val="left"/>
        <w:rPr>
          <w:rFonts w:ascii="宋体" w:hAnsi="宋体" w:eastAsia="宋体" w:cs="宋体"/>
          <w:sz w:val="18"/>
          <w:szCs w:val="18"/>
        </w:rPr>
      </w:pPr>
    </w:p>
    <w:p w14:paraId="43C66229">
      <w:pPr>
        <w:snapToGrid w:val="0"/>
        <w:jc w:val="left"/>
        <w:rPr>
          <w:rFonts w:ascii="宋体" w:hAnsi="宋体" w:eastAsia="宋体" w:cs="宋体"/>
          <w:sz w:val="18"/>
          <w:szCs w:val="18"/>
        </w:rPr>
      </w:pPr>
    </w:p>
    <w:p w14:paraId="452640DB">
      <w:pPr>
        <w:snapToGrid w:val="0"/>
        <w:jc w:val="left"/>
        <w:rPr>
          <w:rFonts w:ascii="宋体" w:hAnsi="宋体" w:eastAsia="宋体" w:cs="宋体"/>
          <w:sz w:val="18"/>
          <w:szCs w:val="18"/>
        </w:rPr>
      </w:pPr>
    </w:p>
    <w:p w14:paraId="1271FDEB">
      <w:pPr>
        <w:snapToGrid w:val="0"/>
        <w:jc w:val="left"/>
        <w:rPr>
          <w:rFonts w:ascii="宋体" w:hAnsi="宋体" w:eastAsia="宋体" w:cs="宋体"/>
          <w:sz w:val="18"/>
          <w:szCs w:val="18"/>
        </w:rPr>
      </w:pPr>
    </w:p>
    <w:p w14:paraId="4C4E0ACD">
      <w:pPr>
        <w:snapToGrid w:val="0"/>
        <w:jc w:val="left"/>
        <w:rPr>
          <w:rFonts w:ascii="宋体" w:hAnsi="宋体" w:eastAsia="宋体" w:cs="宋体"/>
          <w:sz w:val="18"/>
          <w:szCs w:val="18"/>
        </w:rPr>
      </w:pPr>
    </w:p>
    <w:p w14:paraId="1DA0B6A6">
      <w:pPr>
        <w:snapToGrid w:val="0"/>
        <w:jc w:val="left"/>
        <w:rPr>
          <w:rFonts w:ascii="宋体" w:hAnsi="宋体" w:eastAsia="宋体" w:cs="宋体"/>
          <w:sz w:val="18"/>
          <w:szCs w:val="18"/>
        </w:rPr>
      </w:pPr>
    </w:p>
    <w:p w14:paraId="2C6E52C5">
      <w:pPr>
        <w:keepNext/>
        <w:keepLines/>
        <w:spacing w:before="260" w:after="260" w:line="416" w:lineRule="auto"/>
        <w:jc w:val="center"/>
        <w:outlineLvl w:val="2"/>
        <w:rPr>
          <w:rFonts w:ascii="宋体" w:hAnsi="宋体" w:eastAsia="宋体" w:cs="宋体"/>
          <w:b/>
          <w:bCs/>
          <w:sz w:val="28"/>
          <w:szCs w:val="32"/>
        </w:rPr>
      </w:pPr>
      <w:bookmarkStart w:id="175" w:name="_Toc22823"/>
      <w:bookmarkStart w:id="176" w:name="_Toc3380"/>
      <w:bookmarkStart w:id="177" w:name="_Toc40975453"/>
      <w:bookmarkStart w:id="178" w:name="_Toc30168"/>
      <w:r>
        <w:rPr>
          <w:rFonts w:hint="eastAsia" w:ascii="宋体" w:hAnsi="宋体" w:eastAsia="宋体" w:cs="宋体"/>
          <w:b/>
          <w:bCs/>
          <w:sz w:val="28"/>
          <w:szCs w:val="32"/>
        </w:rPr>
        <w:t>五．投标响应表</w:t>
      </w:r>
      <w:bookmarkEnd w:id="173"/>
      <w:bookmarkEnd w:id="174"/>
      <w:bookmarkEnd w:id="175"/>
      <w:bookmarkEnd w:id="176"/>
      <w:bookmarkEnd w:id="177"/>
      <w:bookmarkEnd w:id="178"/>
    </w:p>
    <w:tbl>
      <w:tblPr>
        <w:tblStyle w:val="71"/>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C3A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2425999F">
            <w:pPr>
              <w:jc w:val="center"/>
              <w:rPr>
                <w:rFonts w:ascii="宋体" w:hAnsi="宋体" w:eastAsia="宋体" w:cs="宋体"/>
                <w:b/>
                <w:sz w:val="24"/>
                <w:szCs w:val="20"/>
              </w:rPr>
            </w:pPr>
            <w:r>
              <w:rPr>
                <w:rFonts w:hint="eastAsia" w:ascii="宋体" w:hAnsi="宋体" w:eastAsia="宋体" w:cs="宋体"/>
                <w:b/>
                <w:sz w:val="24"/>
                <w:szCs w:val="20"/>
              </w:rPr>
              <w:t>按招标文件规定填写</w:t>
            </w:r>
          </w:p>
        </w:tc>
        <w:tc>
          <w:tcPr>
            <w:tcW w:w="3534" w:type="dxa"/>
            <w:gridSpan w:val="2"/>
            <w:vAlign w:val="center"/>
          </w:tcPr>
          <w:p w14:paraId="0AACCC1B">
            <w:pPr>
              <w:jc w:val="center"/>
              <w:rPr>
                <w:rFonts w:ascii="宋体" w:hAnsi="宋体" w:eastAsia="宋体" w:cs="宋体"/>
                <w:b/>
                <w:sz w:val="24"/>
                <w:szCs w:val="20"/>
              </w:rPr>
            </w:pPr>
            <w:r>
              <w:rPr>
                <w:rFonts w:hint="eastAsia" w:ascii="宋体" w:hAnsi="宋体" w:eastAsia="宋体" w:cs="宋体"/>
                <w:b/>
                <w:sz w:val="24"/>
                <w:szCs w:val="20"/>
              </w:rPr>
              <w:t>按投标人所投内容填写</w:t>
            </w:r>
          </w:p>
        </w:tc>
      </w:tr>
      <w:tr w14:paraId="2139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06705DD3">
            <w:pPr>
              <w:jc w:val="center"/>
              <w:rPr>
                <w:rFonts w:ascii="宋体" w:hAnsi="宋体" w:eastAsia="宋体" w:cs="宋体"/>
                <w:b/>
                <w:sz w:val="24"/>
                <w:szCs w:val="20"/>
              </w:rPr>
            </w:pPr>
            <w:r>
              <w:rPr>
                <w:rFonts w:hint="eastAsia" w:ascii="宋体" w:hAnsi="宋体" w:eastAsia="宋体" w:cs="宋体"/>
                <w:b/>
                <w:sz w:val="24"/>
                <w:szCs w:val="20"/>
              </w:rPr>
              <w:t>第一部分：技术部分响应</w:t>
            </w:r>
          </w:p>
        </w:tc>
      </w:tr>
      <w:tr w14:paraId="452D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FB0E30B">
            <w:pPr>
              <w:jc w:val="center"/>
              <w:rPr>
                <w:rFonts w:ascii="宋体" w:hAnsi="宋体" w:eastAsia="宋体" w:cs="宋体"/>
                <w:b/>
                <w:sz w:val="24"/>
                <w:szCs w:val="20"/>
              </w:rPr>
            </w:pPr>
            <w:r>
              <w:rPr>
                <w:rFonts w:hint="eastAsia" w:ascii="宋体" w:hAnsi="宋体" w:eastAsia="宋体" w:cs="宋体"/>
                <w:b/>
                <w:sz w:val="24"/>
                <w:szCs w:val="20"/>
              </w:rPr>
              <w:t>序号</w:t>
            </w:r>
          </w:p>
        </w:tc>
        <w:tc>
          <w:tcPr>
            <w:tcW w:w="1470" w:type="dxa"/>
            <w:vAlign w:val="center"/>
          </w:tcPr>
          <w:p w14:paraId="16999790">
            <w:pPr>
              <w:jc w:val="center"/>
              <w:rPr>
                <w:rFonts w:ascii="宋体" w:hAnsi="宋体" w:eastAsia="宋体" w:cs="宋体"/>
                <w:b/>
                <w:sz w:val="24"/>
                <w:szCs w:val="20"/>
              </w:rPr>
            </w:pPr>
            <w:r>
              <w:rPr>
                <w:rFonts w:hint="eastAsia" w:ascii="宋体" w:hAnsi="宋体" w:eastAsia="宋体" w:cs="宋体"/>
                <w:b/>
                <w:sz w:val="24"/>
                <w:szCs w:val="20"/>
              </w:rPr>
              <w:t>品名</w:t>
            </w:r>
          </w:p>
        </w:tc>
        <w:tc>
          <w:tcPr>
            <w:tcW w:w="2520" w:type="dxa"/>
            <w:vAlign w:val="center"/>
          </w:tcPr>
          <w:p w14:paraId="113B28B5">
            <w:pPr>
              <w:jc w:val="center"/>
              <w:rPr>
                <w:rFonts w:ascii="宋体" w:hAnsi="宋体" w:eastAsia="宋体" w:cs="宋体"/>
                <w:b/>
                <w:sz w:val="24"/>
                <w:szCs w:val="20"/>
              </w:rPr>
            </w:pPr>
            <w:r>
              <w:rPr>
                <w:rFonts w:hint="eastAsia" w:ascii="宋体" w:hAnsi="宋体" w:eastAsia="宋体" w:cs="宋体"/>
                <w:b/>
                <w:sz w:val="24"/>
                <w:szCs w:val="20"/>
              </w:rPr>
              <w:t>招标文件要求</w:t>
            </w:r>
          </w:p>
        </w:tc>
        <w:tc>
          <w:tcPr>
            <w:tcW w:w="2310" w:type="dxa"/>
            <w:vAlign w:val="center"/>
          </w:tcPr>
          <w:p w14:paraId="26D7B708">
            <w:pPr>
              <w:rPr>
                <w:rFonts w:ascii="宋体" w:hAnsi="宋体" w:eastAsia="宋体" w:cs="宋体"/>
                <w:b/>
                <w:sz w:val="24"/>
                <w:szCs w:val="20"/>
              </w:rPr>
            </w:pPr>
            <w:r>
              <w:rPr>
                <w:rFonts w:hint="eastAsia" w:ascii="宋体" w:hAnsi="宋体" w:eastAsia="宋体" w:cs="宋体"/>
                <w:b/>
                <w:sz w:val="24"/>
                <w:szCs w:val="20"/>
              </w:rPr>
              <w:t>投标响应</w:t>
            </w:r>
          </w:p>
          <w:p w14:paraId="4ADAF91A">
            <w:pPr>
              <w:rPr>
                <w:rFonts w:ascii="宋体" w:hAnsi="宋体" w:eastAsia="宋体" w:cs="宋体"/>
                <w:b/>
                <w:sz w:val="24"/>
                <w:szCs w:val="20"/>
              </w:rPr>
            </w:pPr>
          </w:p>
        </w:tc>
        <w:tc>
          <w:tcPr>
            <w:tcW w:w="1224" w:type="dxa"/>
            <w:vAlign w:val="center"/>
          </w:tcPr>
          <w:p w14:paraId="17B61585">
            <w:pPr>
              <w:jc w:val="center"/>
              <w:rPr>
                <w:rFonts w:ascii="宋体" w:hAnsi="宋体" w:eastAsia="宋体" w:cs="宋体"/>
                <w:b/>
                <w:sz w:val="24"/>
                <w:szCs w:val="20"/>
              </w:rPr>
            </w:pPr>
            <w:r>
              <w:rPr>
                <w:rFonts w:hint="eastAsia" w:ascii="宋体" w:hAnsi="宋体" w:eastAsia="宋体" w:cs="宋体"/>
                <w:b/>
                <w:sz w:val="24"/>
                <w:szCs w:val="20"/>
              </w:rPr>
              <w:t>偏离说明</w:t>
            </w:r>
          </w:p>
        </w:tc>
      </w:tr>
      <w:tr w14:paraId="3E68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CE593EE">
            <w:pPr>
              <w:jc w:val="center"/>
              <w:rPr>
                <w:rFonts w:ascii="宋体" w:hAnsi="宋体" w:eastAsia="宋体" w:cs="宋体"/>
                <w:sz w:val="24"/>
                <w:szCs w:val="20"/>
              </w:rPr>
            </w:pPr>
            <w:r>
              <w:rPr>
                <w:rFonts w:hint="eastAsia" w:ascii="宋体" w:hAnsi="宋体" w:eastAsia="宋体" w:cs="宋体"/>
                <w:sz w:val="24"/>
                <w:szCs w:val="20"/>
              </w:rPr>
              <w:t>1</w:t>
            </w:r>
          </w:p>
        </w:tc>
        <w:tc>
          <w:tcPr>
            <w:tcW w:w="1470" w:type="dxa"/>
          </w:tcPr>
          <w:p w14:paraId="727A69F5">
            <w:pPr>
              <w:rPr>
                <w:rFonts w:ascii="宋体" w:hAnsi="宋体" w:eastAsia="宋体" w:cs="宋体"/>
                <w:sz w:val="24"/>
                <w:szCs w:val="20"/>
              </w:rPr>
            </w:pPr>
          </w:p>
        </w:tc>
        <w:tc>
          <w:tcPr>
            <w:tcW w:w="2520" w:type="dxa"/>
          </w:tcPr>
          <w:p w14:paraId="52A84397">
            <w:pPr>
              <w:rPr>
                <w:rFonts w:ascii="宋体" w:hAnsi="宋体" w:eastAsia="宋体" w:cs="宋体"/>
                <w:sz w:val="24"/>
                <w:szCs w:val="20"/>
              </w:rPr>
            </w:pPr>
          </w:p>
        </w:tc>
        <w:tc>
          <w:tcPr>
            <w:tcW w:w="2310" w:type="dxa"/>
          </w:tcPr>
          <w:p w14:paraId="27041F6D">
            <w:pPr>
              <w:rPr>
                <w:rFonts w:ascii="宋体" w:hAnsi="宋体" w:eastAsia="宋体" w:cs="宋体"/>
                <w:sz w:val="24"/>
                <w:szCs w:val="20"/>
              </w:rPr>
            </w:pPr>
          </w:p>
        </w:tc>
        <w:tc>
          <w:tcPr>
            <w:tcW w:w="1224" w:type="dxa"/>
          </w:tcPr>
          <w:p w14:paraId="483499C0">
            <w:pPr>
              <w:rPr>
                <w:rFonts w:ascii="宋体" w:hAnsi="宋体" w:eastAsia="宋体" w:cs="宋体"/>
                <w:sz w:val="24"/>
                <w:szCs w:val="20"/>
              </w:rPr>
            </w:pPr>
          </w:p>
        </w:tc>
      </w:tr>
      <w:tr w14:paraId="3268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19D63A3">
            <w:pPr>
              <w:jc w:val="center"/>
              <w:rPr>
                <w:rFonts w:ascii="宋体" w:hAnsi="宋体" w:eastAsia="宋体" w:cs="宋体"/>
                <w:sz w:val="24"/>
                <w:szCs w:val="20"/>
              </w:rPr>
            </w:pPr>
            <w:r>
              <w:rPr>
                <w:rFonts w:hint="eastAsia" w:ascii="宋体" w:hAnsi="宋体" w:eastAsia="宋体" w:cs="宋体"/>
                <w:sz w:val="24"/>
                <w:szCs w:val="20"/>
              </w:rPr>
              <w:t>2</w:t>
            </w:r>
          </w:p>
        </w:tc>
        <w:tc>
          <w:tcPr>
            <w:tcW w:w="1470" w:type="dxa"/>
          </w:tcPr>
          <w:p w14:paraId="54FB8446">
            <w:pPr>
              <w:rPr>
                <w:rFonts w:ascii="宋体" w:hAnsi="宋体" w:eastAsia="宋体" w:cs="宋体"/>
                <w:sz w:val="24"/>
                <w:szCs w:val="20"/>
              </w:rPr>
            </w:pPr>
          </w:p>
        </w:tc>
        <w:tc>
          <w:tcPr>
            <w:tcW w:w="2520" w:type="dxa"/>
          </w:tcPr>
          <w:p w14:paraId="1AB67D00">
            <w:pPr>
              <w:rPr>
                <w:rFonts w:ascii="宋体" w:hAnsi="宋体" w:eastAsia="宋体" w:cs="宋体"/>
                <w:sz w:val="24"/>
                <w:szCs w:val="20"/>
              </w:rPr>
            </w:pPr>
          </w:p>
        </w:tc>
        <w:tc>
          <w:tcPr>
            <w:tcW w:w="2310" w:type="dxa"/>
          </w:tcPr>
          <w:p w14:paraId="6AF07613">
            <w:pPr>
              <w:rPr>
                <w:rFonts w:ascii="宋体" w:hAnsi="宋体" w:eastAsia="宋体" w:cs="宋体"/>
                <w:sz w:val="24"/>
                <w:szCs w:val="20"/>
              </w:rPr>
            </w:pPr>
          </w:p>
        </w:tc>
        <w:tc>
          <w:tcPr>
            <w:tcW w:w="1224" w:type="dxa"/>
          </w:tcPr>
          <w:p w14:paraId="5F06DEC5">
            <w:pPr>
              <w:rPr>
                <w:rFonts w:ascii="宋体" w:hAnsi="宋体" w:eastAsia="宋体" w:cs="宋体"/>
                <w:sz w:val="24"/>
                <w:szCs w:val="20"/>
              </w:rPr>
            </w:pPr>
          </w:p>
        </w:tc>
      </w:tr>
      <w:tr w14:paraId="17C71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62BDCCF">
            <w:pPr>
              <w:jc w:val="center"/>
              <w:rPr>
                <w:rFonts w:ascii="宋体" w:hAnsi="宋体" w:eastAsia="宋体" w:cs="宋体"/>
                <w:sz w:val="24"/>
                <w:szCs w:val="20"/>
              </w:rPr>
            </w:pPr>
            <w:r>
              <w:rPr>
                <w:rFonts w:hint="eastAsia" w:ascii="宋体" w:hAnsi="宋体" w:eastAsia="宋体" w:cs="宋体"/>
                <w:sz w:val="24"/>
                <w:szCs w:val="20"/>
              </w:rPr>
              <w:t>3</w:t>
            </w:r>
          </w:p>
        </w:tc>
        <w:tc>
          <w:tcPr>
            <w:tcW w:w="1470" w:type="dxa"/>
          </w:tcPr>
          <w:p w14:paraId="0FECF9D1">
            <w:pPr>
              <w:rPr>
                <w:rFonts w:ascii="宋体" w:hAnsi="宋体" w:eastAsia="宋体" w:cs="宋体"/>
                <w:sz w:val="24"/>
                <w:szCs w:val="20"/>
              </w:rPr>
            </w:pPr>
          </w:p>
        </w:tc>
        <w:tc>
          <w:tcPr>
            <w:tcW w:w="2520" w:type="dxa"/>
          </w:tcPr>
          <w:p w14:paraId="06BC84FB">
            <w:pPr>
              <w:rPr>
                <w:rFonts w:ascii="宋体" w:hAnsi="宋体" w:eastAsia="宋体" w:cs="宋体"/>
                <w:sz w:val="24"/>
                <w:szCs w:val="20"/>
              </w:rPr>
            </w:pPr>
          </w:p>
        </w:tc>
        <w:tc>
          <w:tcPr>
            <w:tcW w:w="2310" w:type="dxa"/>
          </w:tcPr>
          <w:p w14:paraId="0C589A75">
            <w:pPr>
              <w:rPr>
                <w:rFonts w:ascii="宋体" w:hAnsi="宋体" w:eastAsia="宋体" w:cs="宋体"/>
                <w:sz w:val="24"/>
                <w:szCs w:val="20"/>
              </w:rPr>
            </w:pPr>
          </w:p>
        </w:tc>
        <w:tc>
          <w:tcPr>
            <w:tcW w:w="1224" w:type="dxa"/>
          </w:tcPr>
          <w:p w14:paraId="11BF5FE3">
            <w:pPr>
              <w:rPr>
                <w:rFonts w:ascii="宋体" w:hAnsi="宋体" w:eastAsia="宋体" w:cs="宋体"/>
                <w:sz w:val="24"/>
                <w:szCs w:val="20"/>
              </w:rPr>
            </w:pPr>
          </w:p>
        </w:tc>
      </w:tr>
      <w:tr w14:paraId="06F3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AE499A7">
            <w:pPr>
              <w:jc w:val="center"/>
              <w:rPr>
                <w:rFonts w:ascii="宋体" w:hAnsi="宋体" w:eastAsia="宋体" w:cs="宋体"/>
                <w:sz w:val="24"/>
                <w:szCs w:val="20"/>
              </w:rPr>
            </w:pPr>
            <w:r>
              <w:rPr>
                <w:rFonts w:hint="eastAsia" w:ascii="宋体" w:hAnsi="宋体" w:eastAsia="宋体" w:cs="宋体"/>
                <w:sz w:val="24"/>
                <w:szCs w:val="20"/>
              </w:rPr>
              <w:t>4</w:t>
            </w:r>
          </w:p>
        </w:tc>
        <w:tc>
          <w:tcPr>
            <w:tcW w:w="1470" w:type="dxa"/>
          </w:tcPr>
          <w:p w14:paraId="2DE742CA">
            <w:pPr>
              <w:rPr>
                <w:rFonts w:ascii="宋体" w:hAnsi="宋体" w:eastAsia="宋体" w:cs="宋体"/>
                <w:sz w:val="24"/>
                <w:szCs w:val="20"/>
              </w:rPr>
            </w:pPr>
          </w:p>
        </w:tc>
        <w:tc>
          <w:tcPr>
            <w:tcW w:w="2520" w:type="dxa"/>
          </w:tcPr>
          <w:p w14:paraId="390FC91B">
            <w:pPr>
              <w:rPr>
                <w:rFonts w:ascii="宋体" w:hAnsi="宋体" w:eastAsia="宋体" w:cs="宋体"/>
                <w:sz w:val="24"/>
                <w:szCs w:val="20"/>
              </w:rPr>
            </w:pPr>
          </w:p>
        </w:tc>
        <w:tc>
          <w:tcPr>
            <w:tcW w:w="2310" w:type="dxa"/>
          </w:tcPr>
          <w:p w14:paraId="552238E3">
            <w:pPr>
              <w:rPr>
                <w:rFonts w:ascii="宋体" w:hAnsi="宋体" w:eastAsia="宋体" w:cs="宋体"/>
                <w:sz w:val="24"/>
                <w:szCs w:val="20"/>
              </w:rPr>
            </w:pPr>
          </w:p>
        </w:tc>
        <w:tc>
          <w:tcPr>
            <w:tcW w:w="1224" w:type="dxa"/>
          </w:tcPr>
          <w:p w14:paraId="025FC7EA">
            <w:pPr>
              <w:rPr>
                <w:rFonts w:ascii="宋体" w:hAnsi="宋体" w:eastAsia="宋体" w:cs="宋体"/>
                <w:sz w:val="24"/>
                <w:szCs w:val="20"/>
              </w:rPr>
            </w:pPr>
          </w:p>
        </w:tc>
      </w:tr>
      <w:tr w14:paraId="50C2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7BFEF663">
            <w:pPr>
              <w:jc w:val="center"/>
              <w:rPr>
                <w:rFonts w:ascii="宋体" w:hAnsi="宋体" w:eastAsia="宋体" w:cs="宋体"/>
                <w:sz w:val="24"/>
                <w:szCs w:val="20"/>
              </w:rPr>
            </w:pPr>
            <w:r>
              <w:rPr>
                <w:rFonts w:hint="eastAsia" w:ascii="宋体" w:hAnsi="宋体" w:eastAsia="宋体" w:cs="宋体"/>
                <w:b/>
                <w:sz w:val="24"/>
                <w:szCs w:val="20"/>
              </w:rPr>
              <w:t>第二部分：资信及报价部分响应</w:t>
            </w:r>
          </w:p>
        </w:tc>
      </w:tr>
      <w:tr w14:paraId="174C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BA45ADD">
            <w:pPr>
              <w:jc w:val="center"/>
              <w:rPr>
                <w:rFonts w:ascii="宋体" w:hAnsi="宋体" w:eastAsia="宋体" w:cs="宋体"/>
                <w:b/>
                <w:sz w:val="24"/>
                <w:szCs w:val="20"/>
              </w:rPr>
            </w:pPr>
            <w:r>
              <w:rPr>
                <w:rFonts w:hint="eastAsia" w:ascii="宋体" w:hAnsi="宋体" w:eastAsia="宋体" w:cs="宋体"/>
                <w:b/>
                <w:sz w:val="24"/>
                <w:szCs w:val="20"/>
              </w:rPr>
              <w:t>序号</w:t>
            </w:r>
          </w:p>
        </w:tc>
        <w:tc>
          <w:tcPr>
            <w:tcW w:w="1470" w:type="dxa"/>
            <w:vAlign w:val="center"/>
          </w:tcPr>
          <w:p w14:paraId="483A97FE">
            <w:pPr>
              <w:jc w:val="center"/>
              <w:rPr>
                <w:rFonts w:ascii="宋体" w:hAnsi="宋体" w:eastAsia="宋体" w:cs="宋体"/>
                <w:b/>
                <w:sz w:val="24"/>
                <w:szCs w:val="20"/>
              </w:rPr>
            </w:pPr>
            <w:r>
              <w:rPr>
                <w:rFonts w:hint="eastAsia" w:ascii="宋体" w:hAnsi="宋体" w:eastAsia="宋体" w:cs="宋体"/>
                <w:b/>
                <w:sz w:val="24"/>
                <w:szCs w:val="20"/>
              </w:rPr>
              <w:t>内容</w:t>
            </w:r>
          </w:p>
        </w:tc>
        <w:tc>
          <w:tcPr>
            <w:tcW w:w="2520" w:type="dxa"/>
            <w:vAlign w:val="center"/>
          </w:tcPr>
          <w:p w14:paraId="0EAE440F">
            <w:pPr>
              <w:jc w:val="center"/>
              <w:rPr>
                <w:rFonts w:ascii="宋体" w:hAnsi="宋体" w:eastAsia="宋体" w:cs="宋体"/>
                <w:b/>
                <w:sz w:val="24"/>
                <w:szCs w:val="20"/>
              </w:rPr>
            </w:pPr>
            <w:r>
              <w:rPr>
                <w:rFonts w:hint="eastAsia" w:ascii="宋体" w:hAnsi="宋体" w:eastAsia="宋体" w:cs="宋体"/>
                <w:b/>
                <w:sz w:val="24"/>
                <w:szCs w:val="20"/>
              </w:rPr>
              <w:t>招标要求</w:t>
            </w:r>
          </w:p>
        </w:tc>
        <w:tc>
          <w:tcPr>
            <w:tcW w:w="2310" w:type="dxa"/>
            <w:vAlign w:val="center"/>
          </w:tcPr>
          <w:p w14:paraId="405A8B7B">
            <w:pPr>
              <w:jc w:val="center"/>
              <w:rPr>
                <w:rFonts w:ascii="宋体" w:hAnsi="宋体" w:eastAsia="宋体" w:cs="宋体"/>
                <w:b/>
                <w:sz w:val="24"/>
                <w:szCs w:val="20"/>
              </w:rPr>
            </w:pPr>
            <w:r>
              <w:rPr>
                <w:rFonts w:hint="eastAsia" w:ascii="宋体" w:hAnsi="宋体" w:eastAsia="宋体" w:cs="宋体"/>
                <w:b/>
                <w:sz w:val="24"/>
                <w:szCs w:val="20"/>
              </w:rPr>
              <w:t>投标承诺</w:t>
            </w:r>
          </w:p>
        </w:tc>
        <w:tc>
          <w:tcPr>
            <w:tcW w:w="1224" w:type="dxa"/>
            <w:vAlign w:val="center"/>
          </w:tcPr>
          <w:p w14:paraId="4E4CB7E8">
            <w:pPr>
              <w:jc w:val="center"/>
              <w:rPr>
                <w:rFonts w:ascii="宋体" w:hAnsi="宋体" w:eastAsia="宋体" w:cs="宋体"/>
                <w:b/>
                <w:sz w:val="24"/>
                <w:szCs w:val="20"/>
              </w:rPr>
            </w:pPr>
            <w:r>
              <w:rPr>
                <w:rFonts w:hint="eastAsia" w:ascii="宋体" w:hAnsi="宋体" w:eastAsia="宋体" w:cs="宋体"/>
                <w:b/>
                <w:sz w:val="24"/>
                <w:szCs w:val="20"/>
              </w:rPr>
              <w:t>偏离说明</w:t>
            </w:r>
          </w:p>
        </w:tc>
      </w:tr>
      <w:tr w14:paraId="390E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05386BC">
            <w:pPr>
              <w:jc w:val="center"/>
              <w:rPr>
                <w:rFonts w:ascii="宋体" w:hAnsi="宋体" w:eastAsia="宋体" w:cs="宋体"/>
                <w:sz w:val="24"/>
                <w:szCs w:val="20"/>
              </w:rPr>
            </w:pPr>
            <w:r>
              <w:rPr>
                <w:rFonts w:hint="eastAsia" w:ascii="宋体" w:hAnsi="宋体" w:eastAsia="宋体" w:cs="宋体"/>
                <w:sz w:val="24"/>
                <w:szCs w:val="20"/>
              </w:rPr>
              <w:t>1</w:t>
            </w:r>
          </w:p>
        </w:tc>
        <w:tc>
          <w:tcPr>
            <w:tcW w:w="1470" w:type="dxa"/>
            <w:vAlign w:val="center"/>
          </w:tcPr>
          <w:p w14:paraId="7DAB39B8">
            <w:pPr>
              <w:jc w:val="center"/>
              <w:rPr>
                <w:rFonts w:ascii="宋体" w:hAnsi="宋体" w:eastAsia="宋体" w:cs="宋体"/>
                <w:sz w:val="24"/>
                <w:szCs w:val="20"/>
              </w:rPr>
            </w:pPr>
            <w:r>
              <w:rPr>
                <w:rFonts w:hint="eastAsia" w:ascii="宋体" w:hAnsi="宋体" w:eastAsia="宋体" w:cs="宋体"/>
                <w:sz w:val="24"/>
                <w:szCs w:val="20"/>
              </w:rPr>
              <w:t>供货期</w:t>
            </w:r>
          </w:p>
        </w:tc>
        <w:tc>
          <w:tcPr>
            <w:tcW w:w="2520" w:type="dxa"/>
          </w:tcPr>
          <w:p w14:paraId="3364EBF4">
            <w:pPr>
              <w:rPr>
                <w:rFonts w:ascii="宋体" w:hAnsi="宋体" w:eastAsia="宋体" w:cs="宋体"/>
                <w:sz w:val="24"/>
                <w:szCs w:val="20"/>
              </w:rPr>
            </w:pPr>
          </w:p>
        </w:tc>
        <w:tc>
          <w:tcPr>
            <w:tcW w:w="2310" w:type="dxa"/>
          </w:tcPr>
          <w:p w14:paraId="5CF66BD6">
            <w:pPr>
              <w:rPr>
                <w:rFonts w:ascii="宋体" w:hAnsi="宋体" w:eastAsia="宋体" w:cs="宋体"/>
                <w:sz w:val="24"/>
                <w:szCs w:val="20"/>
              </w:rPr>
            </w:pPr>
          </w:p>
        </w:tc>
        <w:tc>
          <w:tcPr>
            <w:tcW w:w="1224" w:type="dxa"/>
          </w:tcPr>
          <w:p w14:paraId="7FCF2D85">
            <w:pPr>
              <w:rPr>
                <w:rFonts w:ascii="宋体" w:hAnsi="宋体" w:eastAsia="宋体" w:cs="宋体"/>
                <w:sz w:val="24"/>
                <w:szCs w:val="20"/>
              </w:rPr>
            </w:pPr>
          </w:p>
        </w:tc>
      </w:tr>
      <w:tr w14:paraId="5D84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0EABB30">
            <w:pPr>
              <w:jc w:val="center"/>
              <w:rPr>
                <w:rFonts w:ascii="宋体" w:hAnsi="宋体" w:eastAsia="宋体" w:cs="宋体"/>
                <w:sz w:val="24"/>
                <w:szCs w:val="20"/>
              </w:rPr>
            </w:pPr>
            <w:r>
              <w:rPr>
                <w:rFonts w:hint="eastAsia" w:ascii="宋体" w:hAnsi="宋体" w:eastAsia="宋体" w:cs="宋体"/>
                <w:sz w:val="24"/>
                <w:szCs w:val="20"/>
              </w:rPr>
              <w:t>2</w:t>
            </w:r>
          </w:p>
        </w:tc>
        <w:tc>
          <w:tcPr>
            <w:tcW w:w="1470" w:type="dxa"/>
            <w:vAlign w:val="center"/>
          </w:tcPr>
          <w:p w14:paraId="4D9281FB">
            <w:pPr>
              <w:rPr>
                <w:rFonts w:ascii="宋体" w:hAnsi="宋体" w:eastAsia="宋体" w:cs="宋体"/>
                <w:sz w:val="24"/>
                <w:szCs w:val="20"/>
              </w:rPr>
            </w:pPr>
            <w:r>
              <w:rPr>
                <w:rFonts w:hint="eastAsia" w:ascii="宋体" w:hAnsi="宋体" w:eastAsia="宋体" w:cs="宋体"/>
                <w:sz w:val="24"/>
                <w:szCs w:val="20"/>
              </w:rPr>
              <w:t>免费质保期</w:t>
            </w:r>
          </w:p>
        </w:tc>
        <w:tc>
          <w:tcPr>
            <w:tcW w:w="2520" w:type="dxa"/>
          </w:tcPr>
          <w:p w14:paraId="600966BB">
            <w:pPr>
              <w:rPr>
                <w:rFonts w:ascii="宋体" w:hAnsi="宋体" w:eastAsia="宋体" w:cs="宋体"/>
                <w:sz w:val="24"/>
                <w:szCs w:val="20"/>
              </w:rPr>
            </w:pPr>
          </w:p>
        </w:tc>
        <w:tc>
          <w:tcPr>
            <w:tcW w:w="2310" w:type="dxa"/>
          </w:tcPr>
          <w:p w14:paraId="496D50A6">
            <w:pPr>
              <w:rPr>
                <w:rFonts w:ascii="宋体" w:hAnsi="宋体" w:eastAsia="宋体" w:cs="宋体"/>
                <w:sz w:val="24"/>
                <w:szCs w:val="20"/>
              </w:rPr>
            </w:pPr>
          </w:p>
        </w:tc>
        <w:tc>
          <w:tcPr>
            <w:tcW w:w="1224" w:type="dxa"/>
          </w:tcPr>
          <w:p w14:paraId="3A0CA437">
            <w:pPr>
              <w:rPr>
                <w:rFonts w:ascii="宋体" w:hAnsi="宋体" w:eastAsia="宋体" w:cs="宋体"/>
                <w:sz w:val="24"/>
                <w:szCs w:val="20"/>
              </w:rPr>
            </w:pPr>
          </w:p>
        </w:tc>
      </w:tr>
      <w:tr w14:paraId="53F5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23A6B0">
            <w:pPr>
              <w:jc w:val="center"/>
              <w:rPr>
                <w:rFonts w:ascii="宋体" w:hAnsi="宋体" w:eastAsia="宋体" w:cs="宋体"/>
                <w:sz w:val="24"/>
                <w:szCs w:val="20"/>
              </w:rPr>
            </w:pPr>
            <w:r>
              <w:rPr>
                <w:rFonts w:hint="eastAsia" w:ascii="宋体" w:hAnsi="宋体" w:eastAsia="宋体" w:cs="宋体"/>
                <w:sz w:val="24"/>
                <w:szCs w:val="20"/>
              </w:rPr>
              <w:t>3</w:t>
            </w:r>
          </w:p>
        </w:tc>
        <w:tc>
          <w:tcPr>
            <w:tcW w:w="1470" w:type="dxa"/>
            <w:vAlign w:val="center"/>
          </w:tcPr>
          <w:p w14:paraId="760B363C">
            <w:pPr>
              <w:jc w:val="center"/>
              <w:rPr>
                <w:rFonts w:ascii="宋体" w:hAnsi="宋体" w:eastAsia="宋体" w:cs="宋体"/>
                <w:sz w:val="24"/>
                <w:szCs w:val="20"/>
              </w:rPr>
            </w:pPr>
            <w:r>
              <w:rPr>
                <w:rFonts w:hint="eastAsia" w:ascii="宋体" w:hAnsi="宋体" w:eastAsia="宋体" w:cs="宋体"/>
                <w:sz w:val="24"/>
                <w:szCs w:val="20"/>
              </w:rPr>
              <w:t>付款响应</w:t>
            </w:r>
          </w:p>
        </w:tc>
        <w:tc>
          <w:tcPr>
            <w:tcW w:w="2520" w:type="dxa"/>
          </w:tcPr>
          <w:p w14:paraId="68BCA2A3">
            <w:pPr>
              <w:rPr>
                <w:rFonts w:ascii="宋体" w:hAnsi="宋体" w:eastAsia="宋体" w:cs="宋体"/>
                <w:sz w:val="24"/>
                <w:szCs w:val="20"/>
              </w:rPr>
            </w:pPr>
          </w:p>
        </w:tc>
        <w:tc>
          <w:tcPr>
            <w:tcW w:w="2310" w:type="dxa"/>
          </w:tcPr>
          <w:p w14:paraId="7F06D292">
            <w:pPr>
              <w:rPr>
                <w:rFonts w:ascii="宋体" w:hAnsi="宋体" w:eastAsia="宋体" w:cs="宋体"/>
                <w:sz w:val="24"/>
                <w:szCs w:val="20"/>
              </w:rPr>
            </w:pPr>
          </w:p>
        </w:tc>
        <w:tc>
          <w:tcPr>
            <w:tcW w:w="1224" w:type="dxa"/>
          </w:tcPr>
          <w:p w14:paraId="120FBF58">
            <w:pPr>
              <w:rPr>
                <w:rFonts w:ascii="宋体" w:hAnsi="宋体" w:eastAsia="宋体" w:cs="宋体"/>
                <w:sz w:val="24"/>
                <w:szCs w:val="20"/>
              </w:rPr>
            </w:pPr>
          </w:p>
        </w:tc>
      </w:tr>
      <w:tr w14:paraId="10C81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C903F7D">
            <w:pPr>
              <w:jc w:val="center"/>
              <w:rPr>
                <w:rFonts w:ascii="宋体" w:hAnsi="宋体" w:eastAsia="宋体" w:cs="宋体"/>
                <w:sz w:val="24"/>
                <w:szCs w:val="20"/>
              </w:rPr>
            </w:pPr>
            <w:r>
              <w:rPr>
                <w:rFonts w:hint="eastAsia" w:ascii="宋体" w:hAnsi="宋体" w:eastAsia="宋体" w:cs="宋体"/>
                <w:sz w:val="24"/>
                <w:szCs w:val="20"/>
              </w:rPr>
              <w:t>4</w:t>
            </w:r>
          </w:p>
        </w:tc>
        <w:tc>
          <w:tcPr>
            <w:tcW w:w="1470" w:type="dxa"/>
            <w:vAlign w:val="center"/>
          </w:tcPr>
          <w:p w14:paraId="73B4F240">
            <w:pPr>
              <w:jc w:val="center"/>
              <w:rPr>
                <w:rFonts w:ascii="宋体" w:hAnsi="宋体" w:eastAsia="宋体" w:cs="宋体"/>
                <w:sz w:val="24"/>
                <w:szCs w:val="20"/>
              </w:rPr>
            </w:pPr>
            <w:r>
              <w:rPr>
                <w:rFonts w:hint="eastAsia" w:ascii="宋体" w:hAnsi="宋体" w:eastAsia="宋体" w:cs="宋体"/>
                <w:sz w:val="24"/>
                <w:szCs w:val="20"/>
              </w:rPr>
              <w:t>业绩</w:t>
            </w:r>
          </w:p>
        </w:tc>
        <w:tc>
          <w:tcPr>
            <w:tcW w:w="2520" w:type="dxa"/>
          </w:tcPr>
          <w:p w14:paraId="4CE6B250">
            <w:pPr>
              <w:rPr>
                <w:rFonts w:ascii="宋体" w:hAnsi="宋体" w:eastAsia="宋体" w:cs="宋体"/>
                <w:sz w:val="24"/>
                <w:szCs w:val="20"/>
              </w:rPr>
            </w:pPr>
          </w:p>
        </w:tc>
        <w:tc>
          <w:tcPr>
            <w:tcW w:w="2310" w:type="dxa"/>
          </w:tcPr>
          <w:p w14:paraId="52DF8DB3">
            <w:pPr>
              <w:rPr>
                <w:rFonts w:ascii="宋体" w:hAnsi="宋体" w:eastAsia="宋体" w:cs="宋体"/>
                <w:sz w:val="24"/>
                <w:szCs w:val="20"/>
              </w:rPr>
            </w:pPr>
          </w:p>
        </w:tc>
        <w:tc>
          <w:tcPr>
            <w:tcW w:w="1224" w:type="dxa"/>
          </w:tcPr>
          <w:p w14:paraId="6A1D8855">
            <w:pPr>
              <w:rPr>
                <w:rFonts w:ascii="宋体" w:hAnsi="宋体" w:eastAsia="宋体" w:cs="宋体"/>
                <w:sz w:val="24"/>
                <w:szCs w:val="20"/>
              </w:rPr>
            </w:pPr>
          </w:p>
        </w:tc>
      </w:tr>
      <w:tr w14:paraId="7883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CAB097">
            <w:pPr>
              <w:jc w:val="center"/>
              <w:rPr>
                <w:rFonts w:ascii="宋体" w:hAnsi="宋体" w:eastAsia="宋体" w:cs="宋体"/>
                <w:sz w:val="24"/>
                <w:szCs w:val="20"/>
              </w:rPr>
            </w:pPr>
            <w:r>
              <w:rPr>
                <w:rFonts w:hint="eastAsia" w:ascii="宋体" w:hAnsi="宋体" w:eastAsia="宋体" w:cs="宋体"/>
                <w:sz w:val="24"/>
                <w:szCs w:val="20"/>
              </w:rPr>
              <w:t>5</w:t>
            </w:r>
          </w:p>
        </w:tc>
        <w:tc>
          <w:tcPr>
            <w:tcW w:w="1470" w:type="dxa"/>
            <w:vAlign w:val="center"/>
          </w:tcPr>
          <w:p w14:paraId="43CBA965">
            <w:pPr>
              <w:jc w:val="center"/>
              <w:rPr>
                <w:rFonts w:ascii="宋体" w:hAnsi="宋体" w:eastAsia="宋体" w:cs="宋体"/>
                <w:sz w:val="24"/>
                <w:szCs w:val="20"/>
              </w:rPr>
            </w:pPr>
            <w:r>
              <w:rPr>
                <w:rFonts w:hint="eastAsia" w:ascii="宋体" w:hAnsi="宋体" w:eastAsia="宋体" w:cs="宋体"/>
                <w:sz w:val="24"/>
                <w:szCs w:val="20"/>
              </w:rPr>
              <w:t>其他</w:t>
            </w:r>
          </w:p>
        </w:tc>
        <w:tc>
          <w:tcPr>
            <w:tcW w:w="2520" w:type="dxa"/>
          </w:tcPr>
          <w:p w14:paraId="69CA5CD3">
            <w:pPr>
              <w:rPr>
                <w:rFonts w:ascii="宋体" w:hAnsi="宋体" w:eastAsia="宋体" w:cs="宋体"/>
                <w:sz w:val="24"/>
                <w:szCs w:val="20"/>
              </w:rPr>
            </w:pPr>
          </w:p>
        </w:tc>
        <w:tc>
          <w:tcPr>
            <w:tcW w:w="2310" w:type="dxa"/>
          </w:tcPr>
          <w:p w14:paraId="34B32EC0">
            <w:pPr>
              <w:rPr>
                <w:rFonts w:ascii="宋体" w:hAnsi="宋体" w:eastAsia="宋体" w:cs="宋体"/>
                <w:sz w:val="24"/>
                <w:szCs w:val="20"/>
              </w:rPr>
            </w:pPr>
          </w:p>
        </w:tc>
        <w:tc>
          <w:tcPr>
            <w:tcW w:w="1224" w:type="dxa"/>
          </w:tcPr>
          <w:p w14:paraId="73B586C9">
            <w:pPr>
              <w:rPr>
                <w:rFonts w:ascii="宋体" w:hAnsi="宋体" w:eastAsia="宋体" w:cs="宋体"/>
                <w:sz w:val="24"/>
                <w:szCs w:val="20"/>
              </w:rPr>
            </w:pPr>
          </w:p>
        </w:tc>
      </w:tr>
    </w:tbl>
    <w:p w14:paraId="00079158">
      <w:pPr>
        <w:spacing w:line="380" w:lineRule="exact"/>
        <w:jc w:val="left"/>
        <w:rPr>
          <w:rFonts w:ascii="宋体" w:hAnsi="宋体" w:eastAsia="宋体" w:cs="宋体"/>
          <w:sz w:val="24"/>
          <w:szCs w:val="20"/>
        </w:rPr>
      </w:pPr>
      <w:r>
        <w:rPr>
          <w:rFonts w:hint="eastAsia" w:ascii="宋体" w:hAnsi="宋体" w:eastAsia="宋体" w:cs="宋体"/>
          <w:sz w:val="24"/>
          <w:szCs w:val="20"/>
        </w:rPr>
        <w:t>供应商名称：（电子公章）</w:t>
      </w:r>
    </w:p>
    <w:p w14:paraId="1EBF0AAD">
      <w:pPr>
        <w:spacing w:line="380" w:lineRule="exact"/>
        <w:ind w:right="640" w:firstLine="1560" w:firstLineChars="650"/>
        <w:jc w:val="left"/>
        <w:rPr>
          <w:rFonts w:ascii="宋体" w:hAnsi="宋体" w:eastAsia="宋体" w:cs="宋体"/>
          <w:sz w:val="24"/>
          <w:szCs w:val="20"/>
        </w:rPr>
      </w:pPr>
    </w:p>
    <w:p w14:paraId="6CCE5970">
      <w:pPr>
        <w:spacing w:line="380" w:lineRule="exact"/>
        <w:ind w:right="640"/>
        <w:jc w:val="left"/>
        <w:rPr>
          <w:rFonts w:ascii="宋体" w:hAnsi="宋体" w:eastAsia="宋体" w:cs="宋体"/>
          <w:sz w:val="24"/>
          <w:szCs w:val="20"/>
        </w:rPr>
      </w:pPr>
      <w:r>
        <w:rPr>
          <w:rFonts w:hint="eastAsia" w:ascii="宋体" w:hAnsi="宋体" w:eastAsia="宋体" w:cs="宋体"/>
          <w:sz w:val="24"/>
          <w:szCs w:val="20"/>
        </w:rPr>
        <w:t>法人代表：（签章）</w:t>
      </w:r>
    </w:p>
    <w:p w14:paraId="035BAD0B">
      <w:pPr>
        <w:jc w:val="right"/>
        <w:rPr>
          <w:rFonts w:ascii="宋体" w:hAnsi="宋体" w:eastAsia="宋体" w:cs="宋体"/>
          <w:sz w:val="24"/>
          <w:szCs w:val="20"/>
        </w:rPr>
      </w:pPr>
      <w:r>
        <w:rPr>
          <w:rFonts w:hint="eastAsia" w:ascii="宋体" w:hAnsi="宋体" w:eastAsia="宋体" w:cs="宋体"/>
          <w:sz w:val="24"/>
          <w:szCs w:val="20"/>
        </w:rPr>
        <w:t xml:space="preserve">               日期：      年   月    日</w:t>
      </w:r>
    </w:p>
    <w:p w14:paraId="1007B030">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备注：</w:t>
      </w:r>
    </w:p>
    <w:p w14:paraId="2AA831BA">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1、投标人必须逐项对应描述投标服务要求，如不进行描述，仅在响应栏填“响应”或未填写的，将可能导致投标无效；</w:t>
      </w:r>
    </w:p>
    <w:p w14:paraId="782BFDDD">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2、投标人所投服务如与招标文件要求不一致，则须在上表偏离说明中详细注明。</w:t>
      </w:r>
    </w:p>
    <w:p w14:paraId="024D3E07">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3、响应部分可后附详细说明及技术资料，并应注明投标文件中对应的页码范围。</w:t>
      </w:r>
    </w:p>
    <w:p w14:paraId="279D01B6">
      <w:pPr>
        <w:snapToGrid w:val="0"/>
        <w:jc w:val="left"/>
        <w:rPr>
          <w:rFonts w:ascii="宋体" w:hAnsi="宋体" w:eastAsia="宋体" w:cs="宋体"/>
          <w:sz w:val="18"/>
          <w:szCs w:val="18"/>
        </w:rPr>
      </w:pPr>
    </w:p>
    <w:p w14:paraId="52935FBB">
      <w:pPr>
        <w:snapToGrid w:val="0"/>
        <w:jc w:val="left"/>
        <w:rPr>
          <w:rFonts w:ascii="宋体" w:hAnsi="宋体" w:eastAsia="宋体" w:cs="宋体"/>
          <w:sz w:val="18"/>
          <w:szCs w:val="18"/>
        </w:rPr>
      </w:pPr>
    </w:p>
    <w:p w14:paraId="37C354EC">
      <w:pPr>
        <w:snapToGrid w:val="0"/>
        <w:jc w:val="left"/>
        <w:rPr>
          <w:rFonts w:ascii="宋体" w:hAnsi="宋体" w:eastAsia="宋体" w:cs="宋体"/>
          <w:sz w:val="18"/>
          <w:szCs w:val="18"/>
        </w:rPr>
      </w:pPr>
    </w:p>
    <w:p w14:paraId="228F9E1B">
      <w:pPr>
        <w:snapToGrid w:val="0"/>
        <w:jc w:val="left"/>
        <w:rPr>
          <w:rFonts w:ascii="宋体" w:hAnsi="宋体" w:eastAsia="宋体" w:cs="宋体"/>
          <w:sz w:val="18"/>
          <w:szCs w:val="18"/>
        </w:rPr>
      </w:pPr>
    </w:p>
    <w:p w14:paraId="7EB6F3DC">
      <w:pPr>
        <w:snapToGrid w:val="0"/>
        <w:jc w:val="left"/>
        <w:rPr>
          <w:rFonts w:ascii="宋体" w:hAnsi="宋体" w:eastAsia="宋体" w:cs="宋体"/>
          <w:sz w:val="18"/>
          <w:szCs w:val="18"/>
        </w:rPr>
      </w:pPr>
    </w:p>
    <w:p w14:paraId="665120C5">
      <w:pPr>
        <w:snapToGrid w:val="0"/>
        <w:jc w:val="left"/>
        <w:rPr>
          <w:rFonts w:ascii="宋体" w:hAnsi="宋体" w:eastAsia="宋体" w:cs="宋体"/>
          <w:sz w:val="18"/>
          <w:szCs w:val="18"/>
        </w:rPr>
      </w:pPr>
    </w:p>
    <w:p w14:paraId="392F1EA2">
      <w:pPr>
        <w:snapToGrid w:val="0"/>
        <w:jc w:val="left"/>
        <w:rPr>
          <w:rFonts w:ascii="宋体" w:hAnsi="宋体" w:eastAsia="宋体" w:cs="宋体"/>
          <w:sz w:val="18"/>
          <w:szCs w:val="18"/>
        </w:rPr>
      </w:pPr>
    </w:p>
    <w:p w14:paraId="4BFC838C">
      <w:pPr>
        <w:keepNext/>
        <w:keepLines/>
        <w:spacing w:before="260" w:after="260" w:line="416" w:lineRule="auto"/>
        <w:jc w:val="center"/>
        <w:outlineLvl w:val="2"/>
        <w:rPr>
          <w:rFonts w:ascii="宋体" w:hAnsi="宋体" w:eastAsia="宋体" w:cs="宋体"/>
          <w:b/>
          <w:bCs/>
          <w:sz w:val="28"/>
          <w:szCs w:val="36"/>
        </w:rPr>
      </w:pPr>
      <w:bookmarkStart w:id="179" w:name="_Hlt509738950"/>
      <w:bookmarkEnd w:id="179"/>
      <w:bookmarkStart w:id="180" w:name="_Toc28604"/>
      <w:bookmarkStart w:id="181" w:name="_Toc40975454"/>
      <w:bookmarkStart w:id="182" w:name="_Toc19673"/>
      <w:bookmarkStart w:id="183" w:name="_Toc2238_WPSOffice_Level2"/>
      <w:bookmarkStart w:id="184" w:name="_Toc220232400"/>
      <w:bookmarkStart w:id="185" w:name="_Toc1906"/>
      <w:r>
        <w:rPr>
          <w:rFonts w:hint="eastAsia" w:ascii="宋体" w:hAnsi="宋体" w:eastAsia="宋体" w:cs="宋体"/>
          <w:b/>
          <w:bCs/>
          <w:sz w:val="28"/>
          <w:szCs w:val="32"/>
        </w:rPr>
        <w:t>六．服务质量承诺</w:t>
      </w:r>
      <w:bookmarkEnd w:id="180"/>
      <w:bookmarkEnd w:id="181"/>
      <w:bookmarkEnd w:id="182"/>
      <w:bookmarkEnd w:id="183"/>
      <w:bookmarkEnd w:id="184"/>
      <w:bookmarkEnd w:id="185"/>
    </w:p>
    <w:p w14:paraId="0884D7D2">
      <w:pPr>
        <w:spacing w:before="48" w:beforeLines="20" w:after="48" w:afterLines="20" w:line="360" w:lineRule="auto"/>
        <w:ind w:firstLine="480" w:firstLineChars="200"/>
        <w:jc w:val="center"/>
        <w:rPr>
          <w:rFonts w:ascii="宋体" w:hAnsi="宋体" w:eastAsia="宋体" w:cs="宋体"/>
          <w:sz w:val="24"/>
          <w:szCs w:val="20"/>
        </w:rPr>
      </w:pPr>
      <w:r>
        <w:rPr>
          <w:rFonts w:hint="eastAsia" w:ascii="宋体" w:hAnsi="宋体" w:eastAsia="宋体" w:cs="宋体"/>
          <w:sz w:val="24"/>
          <w:szCs w:val="20"/>
        </w:rPr>
        <w:t>(投标人可自行制作格式)</w:t>
      </w:r>
    </w:p>
    <w:p w14:paraId="3499E66D">
      <w:pPr>
        <w:spacing w:before="48" w:beforeLines="20" w:after="48" w:afterLines="20" w:line="360" w:lineRule="auto"/>
        <w:rPr>
          <w:rFonts w:ascii="宋体" w:hAnsi="宋体" w:eastAsia="宋体" w:cs="宋体"/>
          <w:sz w:val="28"/>
          <w:szCs w:val="20"/>
        </w:rPr>
      </w:pPr>
    </w:p>
    <w:p w14:paraId="3A864FE4">
      <w:pPr>
        <w:snapToGrid w:val="0"/>
        <w:jc w:val="left"/>
        <w:rPr>
          <w:rFonts w:ascii="宋体" w:hAnsi="宋体" w:eastAsia="宋体" w:cs="宋体"/>
          <w:sz w:val="18"/>
          <w:szCs w:val="18"/>
        </w:rPr>
      </w:pPr>
    </w:p>
    <w:p w14:paraId="228D0C42">
      <w:pPr>
        <w:snapToGrid w:val="0"/>
        <w:jc w:val="left"/>
        <w:rPr>
          <w:rFonts w:ascii="宋体" w:hAnsi="宋体" w:eastAsia="宋体" w:cs="宋体"/>
          <w:sz w:val="18"/>
          <w:szCs w:val="18"/>
        </w:rPr>
      </w:pPr>
    </w:p>
    <w:p w14:paraId="3A698A2D">
      <w:pPr>
        <w:snapToGrid w:val="0"/>
        <w:jc w:val="left"/>
        <w:rPr>
          <w:rFonts w:ascii="宋体" w:hAnsi="宋体" w:eastAsia="宋体" w:cs="宋体"/>
          <w:sz w:val="18"/>
          <w:szCs w:val="18"/>
        </w:rPr>
      </w:pPr>
    </w:p>
    <w:p w14:paraId="2D020990">
      <w:pPr>
        <w:snapToGrid w:val="0"/>
        <w:jc w:val="left"/>
        <w:rPr>
          <w:rFonts w:ascii="宋体" w:hAnsi="宋体" w:eastAsia="宋体" w:cs="宋体"/>
          <w:sz w:val="18"/>
          <w:szCs w:val="18"/>
        </w:rPr>
      </w:pPr>
    </w:p>
    <w:p w14:paraId="192668FF">
      <w:pPr>
        <w:snapToGrid w:val="0"/>
        <w:jc w:val="left"/>
        <w:rPr>
          <w:rFonts w:ascii="宋体" w:hAnsi="宋体" w:eastAsia="宋体" w:cs="宋体"/>
          <w:sz w:val="18"/>
          <w:szCs w:val="18"/>
        </w:rPr>
      </w:pPr>
    </w:p>
    <w:p w14:paraId="28E457C0">
      <w:pPr>
        <w:snapToGrid w:val="0"/>
        <w:jc w:val="left"/>
        <w:rPr>
          <w:rFonts w:ascii="宋体" w:hAnsi="宋体" w:eastAsia="宋体" w:cs="宋体"/>
          <w:sz w:val="18"/>
          <w:szCs w:val="18"/>
        </w:rPr>
      </w:pPr>
    </w:p>
    <w:p w14:paraId="1B617C11">
      <w:pPr>
        <w:snapToGrid w:val="0"/>
        <w:jc w:val="left"/>
        <w:rPr>
          <w:rFonts w:ascii="宋体" w:hAnsi="宋体" w:eastAsia="宋体" w:cs="宋体"/>
          <w:sz w:val="18"/>
          <w:szCs w:val="18"/>
        </w:rPr>
      </w:pPr>
    </w:p>
    <w:p w14:paraId="2876FFFE">
      <w:pPr>
        <w:snapToGrid w:val="0"/>
        <w:jc w:val="left"/>
        <w:rPr>
          <w:rFonts w:ascii="宋体" w:hAnsi="宋体" w:eastAsia="宋体" w:cs="宋体"/>
          <w:sz w:val="18"/>
          <w:szCs w:val="18"/>
        </w:rPr>
      </w:pPr>
    </w:p>
    <w:p w14:paraId="138022C3">
      <w:pPr>
        <w:snapToGrid w:val="0"/>
        <w:jc w:val="left"/>
        <w:rPr>
          <w:rFonts w:ascii="宋体" w:hAnsi="宋体" w:eastAsia="宋体" w:cs="宋体"/>
          <w:sz w:val="18"/>
          <w:szCs w:val="18"/>
        </w:rPr>
      </w:pPr>
    </w:p>
    <w:p w14:paraId="181581FC">
      <w:pPr>
        <w:snapToGrid w:val="0"/>
        <w:jc w:val="left"/>
        <w:rPr>
          <w:rFonts w:ascii="宋体" w:hAnsi="宋体" w:eastAsia="宋体" w:cs="宋体"/>
          <w:sz w:val="18"/>
          <w:szCs w:val="18"/>
        </w:rPr>
      </w:pPr>
    </w:p>
    <w:p w14:paraId="73654A18">
      <w:pPr>
        <w:snapToGrid w:val="0"/>
        <w:jc w:val="left"/>
        <w:rPr>
          <w:rFonts w:ascii="宋体" w:hAnsi="宋体" w:eastAsia="宋体" w:cs="宋体"/>
          <w:sz w:val="18"/>
          <w:szCs w:val="18"/>
        </w:rPr>
      </w:pPr>
    </w:p>
    <w:p w14:paraId="0359ACF8">
      <w:pPr>
        <w:snapToGrid w:val="0"/>
        <w:jc w:val="left"/>
        <w:rPr>
          <w:rFonts w:ascii="宋体" w:hAnsi="宋体" w:eastAsia="宋体" w:cs="宋体"/>
          <w:sz w:val="18"/>
          <w:szCs w:val="18"/>
        </w:rPr>
      </w:pPr>
    </w:p>
    <w:p w14:paraId="098ADECE">
      <w:pPr>
        <w:snapToGrid w:val="0"/>
        <w:jc w:val="left"/>
        <w:rPr>
          <w:rFonts w:ascii="宋体" w:hAnsi="宋体" w:eastAsia="宋体" w:cs="宋体"/>
          <w:sz w:val="18"/>
          <w:szCs w:val="18"/>
        </w:rPr>
      </w:pPr>
    </w:p>
    <w:p w14:paraId="4721BD0C">
      <w:pPr>
        <w:snapToGrid w:val="0"/>
        <w:jc w:val="left"/>
        <w:rPr>
          <w:rFonts w:ascii="宋体" w:hAnsi="宋体" w:eastAsia="宋体" w:cs="宋体"/>
          <w:sz w:val="18"/>
          <w:szCs w:val="18"/>
        </w:rPr>
      </w:pPr>
    </w:p>
    <w:p w14:paraId="7C26B195">
      <w:pPr>
        <w:snapToGrid w:val="0"/>
        <w:jc w:val="left"/>
        <w:rPr>
          <w:rFonts w:ascii="宋体" w:hAnsi="宋体" w:eastAsia="宋体" w:cs="宋体"/>
          <w:sz w:val="18"/>
          <w:szCs w:val="18"/>
        </w:rPr>
      </w:pPr>
    </w:p>
    <w:p w14:paraId="4F253BF9">
      <w:pPr>
        <w:snapToGrid w:val="0"/>
        <w:jc w:val="left"/>
        <w:rPr>
          <w:rFonts w:ascii="宋体" w:hAnsi="宋体" w:eastAsia="宋体" w:cs="宋体"/>
          <w:sz w:val="18"/>
          <w:szCs w:val="18"/>
        </w:rPr>
      </w:pPr>
    </w:p>
    <w:p w14:paraId="6FA6B22B">
      <w:pPr>
        <w:snapToGrid w:val="0"/>
        <w:jc w:val="left"/>
        <w:rPr>
          <w:rFonts w:ascii="宋体" w:hAnsi="宋体" w:eastAsia="宋体" w:cs="宋体"/>
          <w:sz w:val="18"/>
          <w:szCs w:val="18"/>
        </w:rPr>
      </w:pPr>
    </w:p>
    <w:p w14:paraId="6680C733">
      <w:pPr>
        <w:snapToGrid w:val="0"/>
        <w:jc w:val="left"/>
        <w:rPr>
          <w:rFonts w:ascii="宋体" w:hAnsi="宋体" w:eastAsia="宋体" w:cs="宋体"/>
          <w:sz w:val="18"/>
          <w:szCs w:val="18"/>
        </w:rPr>
      </w:pPr>
    </w:p>
    <w:p w14:paraId="2F287377">
      <w:pPr>
        <w:snapToGrid w:val="0"/>
        <w:jc w:val="left"/>
        <w:rPr>
          <w:rFonts w:ascii="宋体" w:hAnsi="宋体" w:eastAsia="宋体" w:cs="宋体"/>
          <w:sz w:val="18"/>
          <w:szCs w:val="18"/>
        </w:rPr>
      </w:pPr>
    </w:p>
    <w:p w14:paraId="28878583">
      <w:pPr>
        <w:snapToGrid w:val="0"/>
        <w:jc w:val="left"/>
        <w:rPr>
          <w:rFonts w:ascii="宋体" w:hAnsi="宋体" w:eastAsia="宋体" w:cs="宋体"/>
          <w:sz w:val="18"/>
          <w:szCs w:val="18"/>
        </w:rPr>
      </w:pPr>
    </w:p>
    <w:p w14:paraId="70D334A9">
      <w:pPr>
        <w:snapToGrid w:val="0"/>
        <w:jc w:val="left"/>
        <w:rPr>
          <w:rFonts w:ascii="宋体" w:hAnsi="宋体" w:eastAsia="宋体" w:cs="宋体"/>
          <w:sz w:val="18"/>
          <w:szCs w:val="18"/>
        </w:rPr>
      </w:pPr>
    </w:p>
    <w:p w14:paraId="235388AA">
      <w:pPr>
        <w:snapToGrid w:val="0"/>
        <w:jc w:val="left"/>
        <w:rPr>
          <w:rFonts w:ascii="宋体" w:hAnsi="宋体" w:eastAsia="宋体" w:cs="宋体"/>
          <w:sz w:val="18"/>
          <w:szCs w:val="18"/>
        </w:rPr>
      </w:pPr>
    </w:p>
    <w:p w14:paraId="6C4D5082">
      <w:pPr>
        <w:snapToGrid w:val="0"/>
        <w:jc w:val="left"/>
        <w:rPr>
          <w:rFonts w:ascii="宋体" w:hAnsi="宋体" w:eastAsia="宋体" w:cs="宋体"/>
          <w:sz w:val="18"/>
          <w:szCs w:val="18"/>
        </w:rPr>
      </w:pPr>
    </w:p>
    <w:p w14:paraId="5EAEB387">
      <w:pPr>
        <w:snapToGrid w:val="0"/>
        <w:jc w:val="left"/>
        <w:rPr>
          <w:rFonts w:ascii="宋体" w:hAnsi="宋体" w:eastAsia="宋体" w:cs="宋体"/>
          <w:sz w:val="18"/>
          <w:szCs w:val="18"/>
        </w:rPr>
      </w:pPr>
    </w:p>
    <w:p w14:paraId="6C664641">
      <w:pPr>
        <w:snapToGrid w:val="0"/>
        <w:jc w:val="left"/>
        <w:rPr>
          <w:rFonts w:ascii="宋体" w:hAnsi="宋体" w:eastAsia="宋体" w:cs="宋体"/>
          <w:sz w:val="18"/>
          <w:szCs w:val="18"/>
        </w:rPr>
      </w:pPr>
    </w:p>
    <w:p w14:paraId="38483BFA">
      <w:pPr>
        <w:snapToGrid w:val="0"/>
        <w:jc w:val="left"/>
        <w:rPr>
          <w:rFonts w:ascii="宋体" w:hAnsi="宋体" w:eastAsia="宋体" w:cs="宋体"/>
          <w:sz w:val="18"/>
          <w:szCs w:val="18"/>
        </w:rPr>
      </w:pPr>
    </w:p>
    <w:p w14:paraId="06A74FF3">
      <w:pPr>
        <w:snapToGrid w:val="0"/>
        <w:jc w:val="left"/>
        <w:rPr>
          <w:rFonts w:ascii="宋体" w:hAnsi="宋体" w:eastAsia="宋体" w:cs="宋体"/>
          <w:sz w:val="18"/>
          <w:szCs w:val="18"/>
        </w:rPr>
      </w:pPr>
    </w:p>
    <w:p w14:paraId="33DEB6A2">
      <w:pPr>
        <w:snapToGrid w:val="0"/>
        <w:jc w:val="left"/>
        <w:rPr>
          <w:rFonts w:ascii="宋体" w:hAnsi="宋体" w:eastAsia="宋体" w:cs="宋体"/>
          <w:sz w:val="18"/>
          <w:szCs w:val="18"/>
        </w:rPr>
      </w:pPr>
    </w:p>
    <w:p w14:paraId="00D01A64">
      <w:pPr>
        <w:snapToGrid w:val="0"/>
        <w:jc w:val="left"/>
        <w:rPr>
          <w:rFonts w:ascii="宋体" w:hAnsi="宋体" w:eastAsia="宋体" w:cs="宋体"/>
          <w:sz w:val="18"/>
          <w:szCs w:val="18"/>
        </w:rPr>
      </w:pPr>
    </w:p>
    <w:p w14:paraId="723C7948">
      <w:pPr>
        <w:snapToGrid w:val="0"/>
        <w:jc w:val="left"/>
        <w:rPr>
          <w:rFonts w:ascii="宋体" w:hAnsi="宋体" w:eastAsia="宋体" w:cs="宋体"/>
          <w:sz w:val="18"/>
          <w:szCs w:val="18"/>
        </w:rPr>
      </w:pPr>
    </w:p>
    <w:p w14:paraId="46F89027">
      <w:pPr>
        <w:snapToGrid w:val="0"/>
        <w:jc w:val="left"/>
        <w:rPr>
          <w:rFonts w:ascii="宋体" w:hAnsi="宋体" w:eastAsia="宋体" w:cs="宋体"/>
          <w:sz w:val="18"/>
          <w:szCs w:val="18"/>
        </w:rPr>
      </w:pPr>
    </w:p>
    <w:p w14:paraId="3A55EB04">
      <w:pPr>
        <w:snapToGrid w:val="0"/>
        <w:jc w:val="left"/>
        <w:rPr>
          <w:rFonts w:ascii="宋体" w:hAnsi="宋体" w:eastAsia="宋体" w:cs="宋体"/>
          <w:sz w:val="18"/>
          <w:szCs w:val="18"/>
        </w:rPr>
      </w:pPr>
    </w:p>
    <w:p w14:paraId="13B82547">
      <w:pPr>
        <w:snapToGrid w:val="0"/>
        <w:jc w:val="left"/>
        <w:rPr>
          <w:rFonts w:ascii="宋体" w:hAnsi="宋体" w:eastAsia="宋体" w:cs="宋体"/>
          <w:sz w:val="18"/>
          <w:szCs w:val="18"/>
        </w:rPr>
      </w:pPr>
    </w:p>
    <w:p w14:paraId="5D9F049B">
      <w:pPr>
        <w:snapToGrid w:val="0"/>
        <w:jc w:val="left"/>
        <w:rPr>
          <w:rFonts w:ascii="宋体" w:hAnsi="宋体" w:eastAsia="宋体" w:cs="宋体"/>
          <w:sz w:val="18"/>
          <w:szCs w:val="18"/>
        </w:rPr>
      </w:pPr>
    </w:p>
    <w:p w14:paraId="6B8A26D2">
      <w:pPr>
        <w:snapToGrid w:val="0"/>
        <w:jc w:val="left"/>
        <w:rPr>
          <w:rFonts w:ascii="宋体" w:hAnsi="宋体" w:eastAsia="宋体" w:cs="宋体"/>
          <w:sz w:val="18"/>
          <w:szCs w:val="18"/>
        </w:rPr>
      </w:pPr>
    </w:p>
    <w:p w14:paraId="1580B1B1">
      <w:pPr>
        <w:snapToGrid w:val="0"/>
        <w:jc w:val="left"/>
        <w:rPr>
          <w:rFonts w:ascii="宋体" w:hAnsi="宋体" w:eastAsia="宋体" w:cs="宋体"/>
          <w:sz w:val="18"/>
          <w:szCs w:val="18"/>
        </w:rPr>
      </w:pPr>
    </w:p>
    <w:p w14:paraId="4283A0A1">
      <w:pPr>
        <w:snapToGrid w:val="0"/>
        <w:jc w:val="left"/>
        <w:rPr>
          <w:rFonts w:ascii="宋体" w:hAnsi="宋体" w:eastAsia="宋体" w:cs="宋体"/>
          <w:sz w:val="18"/>
          <w:szCs w:val="18"/>
        </w:rPr>
      </w:pPr>
    </w:p>
    <w:p w14:paraId="28763D2E">
      <w:pPr>
        <w:snapToGrid w:val="0"/>
        <w:jc w:val="left"/>
        <w:rPr>
          <w:rFonts w:ascii="宋体" w:hAnsi="宋体" w:eastAsia="宋体" w:cs="宋体"/>
          <w:sz w:val="18"/>
          <w:szCs w:val="18"/>
        </w:rPr>
      </w:pPr>
    </w:p>
    <w:p w14:paraId="0EDF0F7E">
      <w:pPr>
        <w:snapToGrid w:val="0"/>
        <w:jc w:val="left"/>
        <w:rPr>
          <w:rFonts w:ascii="宋体" w:hAnsi="宋体" w:eastAsia="宋体" w:cs="宋体"/>
          <w:sz w:val="18"/>
          <w:szCs w:val="18"/>
        </w:rPr>
      </w:pPr>
    </w:p>
    <w:p w14:paraId="32BF43D8">
      <w:pPr>
        <w:snapToGrid w:val="0"/>
        <w:jc w:val="left"/>
        <w:rPr>
          <w:rFonts w:ascii="宋体" w:hAnsi="宋体" w:eastAsia="宋体" w:cs="宋体"/>
          <w:sz w:val="18"/>
          <w:szCs w:val="18"/>
        </w:rPr>
      </w:pPr>
    </w:p>
    <w:p w14:paraId="3CD46DEB">
      <w:pPr>
        <w:snapToGrid w:val="0"/>
        <w:jc w:val="left"/>
        <w:rPr>
          <w:rFonts w:ascii="宋体" w:hAnsi="宋体" w:eastAsia="宋体" w:cs="宋体"/>
          <w:sz w:val="18"/>
          <w:szCs w:val="18"/>
        </w:rPr>
      </w:pPr>
    </w:p>
    <w:p w14:paraId="584A37C0">
      <w:pPr>
        <w:snapToGrid w:val="0"/>
        <w:jc w:val="left"/>
        <w:rPr>
          <w:rFonts w:ascii="宋体" w:hAnsi="宋体" w:eastAsia="宋体" w:cs="宋体"/>
          <w:sz w:val="18"/>
          <w:szCs w:val="18"/>
        </w:rPr>
      </w:pPr>
    </w:p>
    <w:p w14:paraId="5C14A4C7">
      <w:pPr>
        <w:snapToGrid w:val="0"/>
        <w:jc w:val="left"/>
        <w:rPr>
          <w:rFonts w:ascii="宋体" w:hAnsi="宋体" w:eastAsia="宋体" w:cs="宋体"/>
          <w:sz w:val="18"/>
          <w:szCs w:val="18"/>
        </w:rPr>
      </w:pPr>
    </w:p>
    <w:p w14:paraId="4D41313A">
      <w:pPr>
        <w:snapToGrid w:val="0"/>
        <w:jc w:val="left"/>
        <w:rPr>
          <w:rFonts w:ascii="宋体" w:hAnsi="宋体" w:eastAsia="宋体" w:cs="宋体"/>
          <w:sz w:val="18"/>
          <w:szCs w:val="18"/>
        </w:rPr>
      </w:pPr>
    </w:p>
    <w:p w14:paraId="55C5FD51">
      <w:pPr>
        <w:snapToGrid w:val="0"/>
        <w:jc w:val="left"/>
        <w:rPr>
          <w:rFonts w:ascii="宋体" w:hAnsi="宋体" w:eastAsia="宋体" w:cs="宋体"/>
          <w:sz w:val="18"/>
          <w:szCs w:val="18"/>
        </w:rPr>
      </w:pPr>
    </w:p>
    <w:p w14:paraId="033C7FC7">
      <w:pPr>
        <w:snapToGrid w:val="0"/>
        <w:jc w:val="left"/>
        <w:rPr>
          <w:rFonts w:ascii="宋体" w:hAnsi="宋体" w:eastAsia="宋体" w:cs="宋体"/>
          <w:sz w:val="18"/>
          <w:szCs w:val="18"/>
        </w:rPr>
      </w:pPr>
    </w:p>
    <w:p w14:paraId="4DA0F1D9">
      <w:pPr>
        <w:snapToGrid w:val="0"/>
        <w:jc w:val="left"/>
        <w:rPr>
          <w:rFonts w:ascii="宋体" w:hAnsi="宋体" w:eastAsia="宋体" w:cs="宋体"/>
          <w:sz w:val="18"/>
          <w:szCs w:val="18"/>
        </w:rPr>
      </w:pPr>
    </w:p>
    <w:p w14:paraId="48D2B9B7">
      <w:pPr>
        <w:snapToGrid w:val="0"/>
        <w:jc w:val="left"/>
        <w:rPr>
          <w:rFonts w:ascii="宋体" w:hAnsi="宋体" w:eastAsia="宋体" w:cs="宋体"/>
          <w:sz w:val="18"/>
          <w:szCs w:val="18"/>
        </w:rPr>
      </w:pPr>
    </w:p>
    <w:p w14:paraId="488775E6">
      <w:pPr>
        <w:snapToGrid w:val="0"/>
        <w:jc w:val="left"/>
        <w:rPr>
          <w:rFonts w:ascii="宋体" w:hAnsi="宋体" w:eastAsia="宋体" w:cs="宋体"/>
          <w:sz w:val="18"/>
          <w:szCs w:val="18"/>
        </w:rPr>
      </w:pPr>
    </w:p>
    <w:p w14:paraId="36CD239A">
      <w:pPr>
        <w:snapToGrid w:val="0"/>
        <w:jc w:val="left"/>
        <w:rPr>
          <w:rFonts w:ascii="宋体" w:hAnsi="宋体" w:eastAsia="宋体" w:cs="宋体"/>
          <w:sz w:val="18"/>
          <w:szCs w:val="18"/>
        </w:rPr>
      </w:pPr>
    </w:p>
    <w:p w14:paraId="64CA072D">
      <w:pPr>
        <w:snapToGrid w:val="0"/>
        <w:jc w:val="left"/>
        <w:rPr>
          <w:rFonts w:ascii="宋体" w:hAnsi="宋体" w:eastAsia="宋体" w:cs="宋体"/>
          <w:sz w:val="18"/>
          <w:szCs w:val="18"/>
        </w:rPr>
      </w:pPr>
    </w:p>
    <w:p w14:paraId="5A3E4E08">
      <w:pPr>
        <w:keepNext/>
        <w:keepLines/>
        <w:spacing w:before="260" w:after="260" w:line="416" w:lineRule="auto"/>
        <w:jc w:val="center"/>
        <w:outlineLvl w:val="2"/>
        <w:rPr>
          <w:rFonts w:ascii="宋体" w:hAnsi="宋体" w:eastAsia="宋体" w:cs="宋体"/>
          <w:b/>
          <w:bCs/>
          <w:sz w:val="28"/>
          <w:szCs w:val="36"/>
        </w:rPr>
      </w:pPr>
      <w:bookmarkStart w:id="186" w:name="_Toc40975456"/>
      <w:bookmarkStart w:id="187" w:name="_Toc25061"/>
      <w:bookmarkStart w:id="188" w:name="_Toc5312_WPSOffice_Level2"/>
      <w:bookmarkStart w:id="189" w:name="_Toc8310"/>
      <w:bookmarkStart w:id="190" w:name="_Toc220232402"/>
      <w:bookmarkStart w:id="191" w:name="_Toc235"/>
      <w:bookmarkStart w:id="192" w:name="_Toc516969105"/>
      <w:r>
        <w:rPr>
          <w:rFonts w:hint="eastAsia" w:ascii="宋体" w:hAnsi="宋体" w:eastAsia="宋体" w:cs="宋体"/>
          <w:b/>
          <w:bCs/>
          <w:sz w:val="28"/>
          <w:szCs w:val="32"/>
        </w:rPr>
        <w:t>七．有关证明文件</w:t>
      </w:r>
      <w:bookmarkEnd w:id="186"/>
      <w:bookmarkEnd w:id="187"/>
      <w:bookmarkEnd w:id="188"/>
      <w:bookmarkEnd w:id="189"/>
      <w:bookmarkEnd w:id="190"/>
      <w:bookmarkEnd w:id="191"/>
      <w:bookmarkEnd w:id="192"/>
    </w:p>
    <w:p w14:paraId="1C42F8BC">
      <w:pPr>
        <w:tabs>
          <w:tab w:val="left" w:pos="4620"/>
        </w:tabs>
        <w:spacing w:line="360" w:lineRule="auto"/>
        <w:ind w:firstLine="480" w:firstLineChars="200"/>
        <w:rPr>
          <w:rFonts w:ascii="宋体" w:hAnsi="宋体" w:eastAsia="宋体" w:cs="宋体"/>
          <w:sz w:val="24"/>
          <w:szCs w:val="20"/>
        </w:rPr>
      </w:pPr>
      <w:r>
        <w:rPr>
          <w:rFonts w:hint="eastAsia" w:ascii="宋体" w:hAnsi="宋体" w:eastAsia="宋体" w:cs="宋体"/>
          <w:sz w:val="24"/>
          <w:szCs w:val="20"/>
        </w:rPr>
        <w:t>提供符合投标邀请（招标公告）、需求一览表及评标办法规定的相关证明文件。</w:t>
      </w:r>
    </w:p>
    <w:p w14:paraId="3F286DDA">
      <w:pPr>
        <w:tabs>
          <w:tab w:val="left" w:pos="4620"/>
        </w:tabs>
        <w:spacing w:line="360" w:lineRule="auto"/>
        <w:ind w:firstLine="480" w:firstLineChars="200"/>
        <w:rPr>
          <w:rFonts w:ascii="宋体" w:hAnsi="宋体" w:eastAsia="宋体" w:cs="宋体"/>
          <w:sz w:val="24"/>
          <w:szCs w:val="20"/>
        </w:rPr>
      </w:pPr>
    </w:p>
    <w:p w14:paraId="3BF2C64F">
      <w:pPr>
        <w:tabs>
          <w:tab w:val="left" w:pos="4620"/>
        </w:tabs>
        <w:spacing w:line="360" w:lineRule="auto"/>
        <w:ind w:firstLine="480" w:firstLineChars="200"/>
        <w:rPr>
          <w:rFonts w:ascii="宋体" w:hAnsi="宋体" w:eastAsia="宋体" w:cs="宋体"/>
          <w:sz w:val="24"/>
          <w:szCs w:val="20"/>
        </w:rPr>
      </w:pPr>
    </w:p>
    <w:p w14:paraId="678C2698">
      <w:pPr>
        <w:tabs>
          <w:tab w:val="left" w:pos="4620"/>
        </w:tabs>
        <w:spacing w:line="360" w:lineRule="auto"/>
        <w:ind w:firstLine="480" w:firstLineChars="200"/>
        <w:rPr>
          <w:rFonts w:ascii="宋体" w:hAnsi="宋体" w:eastAsia="宋体" w:cs="宋体"/>
          <w:sz w:val="24"/>
          <w:szCs w:val="20"/>
        </w:rPr>
      </w:pPr>
    </w:p>
    <w:p w14:paraId="34934FD6">
      <w:pPr>
        <w:tabs>
          <w:tab w:val="left" w:pos="4620"/>
        </w:tabs>
        <w:spacing w:line="360" w:lineRule="auto"/>
        <w:ind w:firstLine="480" w:firstLineChars="200"/>
        <w:rPr>
          <w:rFonts w:ascii="宋体" w:hAnsi="宋体" w:eastAsia="宋体" w:cs="宋体"/>
          <w:sz w:val="24"/>
          <w:szCs w:val="20"/>
        </w:rPr>
      </w:pPr>
    </w:p>
    <w:p w14:paraId="38805C51">
      <w:pPr>
        <w:tabs>
          <w:tab w:val="left" w:pos="4620"/>
        </w:tabs>
        <w:spacing w:line="360" w:lineRule="auto"/>
        <w:ind w:firstLine="480" w:firstLineChars="200"/>
        <w:rPr>
          <w:rFonts w:ascii="宋体" w:hAnsi="宋体" w:eastAsia="宋体" w:cs="宋体"/>
          <w:sz w:val="24"/>
          <w:szCs w:val="20"/>
        </w:rPr>
      </w:pPr>
    </w:p>
    <w:p w14:paraId="73D2DB69">
      <w:pPr>
        <w:tabs>
          <w:tab w:val="left" w:pos="4620"/>
        </w:tabs>
        <w:spacing w:line="360" w:lineRule="auto"/>
        <w:ind w:firstLine="480" w:firstLineChars="200"/>
        <w:rPr>
          <w:rFonts w:ascii="宋体" w:hAnsi="宋体" w:eastAsia="宋体" w:cs="宋体"/>
          <w:sz w:val="24"/>
          <w:szCs w:val="20"/>
        </w:rPr>
      </w:pPr>
    </w:p>
    <w:p w14:paraId="586EAF48">
      <w:pPr>
        <w:tabs>
          <w:tab w:val="left" w:pos="4620"/>
        </w:tabs>
        <w:spacing w:line="360" w:lineRule="auto"/>
        <w:ind w:firstLine="480" w:firstLineChars="200"/>
        <w:rPr>
          <w:rFonts w:ascii="宋体" w:hAnsi="宋体" w:eastAsia="宋体" w:cs="宋体"/>
          <w:sz w:val="24"/>
          <w:szCs w:val="20"/>
        </w:rPr>
      </w:pPr>
    </w:p>
    <w:p w14:paraId="750F04C1">
      <w:pPr>
        <w:tabs>
          <w:tab w:val="left" w:pos="4620"/>
        </w:tabs>
        <w:spacing w:line="360" w:lineRule="auto"/>
        <w:ind w:firstLine="480" w:firstLineChars="200"/>
        <w:rPr>
          <w:rFonts w:ascii="宋体" w:hAnsi="宋体" w:eastAsia="宋体" w:cs="宋体"/>
          <w:sz w:val="24"/>
          <w:szCs w:val="20"/>
        </w:rPr>
      </w:pPr>
    </w:p>
    <w:p w14:paraId="473AB6AB">
      <w:pPr>
        <w:tabs>
          <w:tab w:val="left" w:pos="4620"/>
        </w:tabs>
        <w:spacing w:line="360" w:lineRule="auto"/>
        <w:ind w:firstLine="480" w:firstLineChars="200"/>
        <w:rPr>
          <w:rFonts w:ascii="宋体" w:hAnsi="宋体" w:eastAsia="宋体" w:cs="宋体"/>
          <w:sz w:val="24"/>
          <w:szCs w:val="20"/>
        </w:rPr>
      </w:pPr>
    </w:p>
    <w:p w14:paraId="370CACA4">
      <w:pPr>
        <w:tabs>
          <w:tab w:val="left" w:pos="4620"/>
        </w:tabs>
        <w:spacing w:line="360" w:lineRule="auto"/>
        <w:ind w:firstLine="480" w:firstLineChars="200"/>
        <w:rPr>
          <w:rFonts w:ascii="宋体" w:hAnsi="宋体" w:eastAsia="宋体" w:cs="宋体"/>
          <w:sz w:val="24"/>
          <w:szCs w:val="20"/>
        </w:rPr>
      </w:pPr>
    </w:p>
    <w:p w14:paraId="7F450E8F">
      <w:pPr>
        <w:tabs>
          <w:tab w:val="left" w:pos="4620"/>
        </w:tabs>
        <w:spacing w:line="360" w:lineRule="auto"/>
        <w:ind w:firstLine="480" w:firstLineChars="200"/>
        <w:rPr>
          <w:rFonts w:ascii="宋体" w:hAnsi="宋体" w:eastAsia="宋体" w:cs="宋体"/>
          <w:sz w:val="24"/>
          <w:szCs w:val="20"/>
        </w:rPr>
      </w:pPr>
    </w:p>
    <w:p w14:paraId="6D592596">
      <w:pPr>
        <w:tabs>
          <w:tab w:val="left" w:pos="4620"/>
        </w:tabs>
        <w:spacing w:line="360" w:lineRule="auto"/>
        <w:ind w:firstLine="480" w:firstLineChars="200"/>
        <w:rPr>
          <w:rFonts w:ascii="宋体" w:hAnsi="宋体" w:eastAsia="宋体" w:cs="宋体"/>
          <w:sz w:val="24"/>
          <w:szCs w:val="20"/>
        </w:rPr>
      </w:pPr>
    </w:p>
    <w:p w14:paraId="5627AF07">
      <w:pPr>
        <w:tabs>
          <w:tab w:val="left" w:pos="4620"/>
        </w:tabs>
        <w:spacing w:line="360" w:lineRule="auto"/>
        <w:ind w:firstLine="480" w:firstLineChars="200"/>
        <w:rPr>
          <w:rFonts w:ascii="宋体" w:hAnsi="宋体" w:eastAsia="宋体" w:cs="宋体"/>
          <w:sz w:val="24"/>
          <w:szCs w:val="20"/>
        </w:rPr>
      </w:pPr>
    </w:p>
    <w:p w14:paraId="608EE073">
      <w:pPr>
        <w:tabs>
          <w:tab w:val="left" w:pos="4620"/>
        </w:tabs>
        <w:spacing w:line="360" w:lineRule="auto"/>
        <w:rPr>
          <w:rFonts w:ascii="宋体" w:hAnsi="宋体" w:eastAsia="宋体" w:cs="宋体"/>
          <w:sz w:val="24"/>
          <w:szCs w:val="20"/>
        </w:rPr>
      </w:pPr>
    </w:p>
    <w:p w14:paraId="2089AC0D">
      <w:pPr>
        <w:tabs>
          <w:tab w:val="left" w:pos="4620"/>
        </w:tabs>
        <w:spacing w:line="360" w:lineRule="auto"/>
        <w:ind w:firstLine="480" w:firstLineChars="200"/>
        <w:rPr>
          <w:rFonts w:ascii="宋体" w:hAnsi="宋体" w:eastAsia="宋体" w:cs="宋体"/>
          <w:sz w:val="24"/>
          <w:szCs w:val="20"/>
        </w:rPr>
      </w:pPr>
    </w:p>
    <w:p w14:paraId="3D6757AF">
      <w:pPr>
        <w:tabs>
          <w:tab w:val="left" w:pos="4620"/>
        </w:tabs>
        <w:spacing w:line="360" w:lineRule="auto"/>
        <w:ind w:firstLine="480" w:firstLineChars="200"/>
        <w:rPr>
          <w:rFonts w:ascii="宋体" w:hAnsi="宋体" w:eastAsia="宋体" w:cs="宋体"/>
          <w:sz w:val="24"/>
          <w:szCs w:val="20"/>
        </w:rPr>
      </w:pPr>
    </w:p>
    <w:p w14:paraId="2B35B451">
      <w:pPr>
        <w:rPr>
          <w:rFonts w:ascii="宋体" w:hAnsi="宋体" w:eastAsia="宋体" w:cs="宋体"/>
          <w:sz w:val="24"/>
        </w:rPr>
      </w:pPr>
    </w:p>
    <w:p w14:paraId="199F7CB4">
      <w:pPr>
        <w:rPr>
          <w:rFonts w:ascii="宋体" w:hAnsi="宋体" w:eastAsia="宋体" w:cs="宋体"/>
          <w:sz w:val="24"/>
          <w:szCs w:val="20"/>
        </w:rPr>
      </w:pPr>
    </w:p>
    <w:p w14:paraId="271D46A9">
      <w:pPr>
        <w:rPr>
          <w:rFonts w:ascii="宋体" w:hAnsi="宋体" w:eastAsia="宋体" w:cs="宋体"/>
          <w:sz w:val="24"/>
          <w:szCs w:val="20"/>
        </w:rPr>
      </w:pPr>
    </w:p>
    <w:p w14:paraId="53019F3D">
      <w:pPr>
        <w:rPr>
          <w:rFonts w:ascii="宋体" w:hAnsi="宋体" w:eastAsia="宋体" w:cs="宋体"/>
          <w:sz w:val="24"/>
        </w:rPr>
      </w:pPr>
    </w:p>
    <w:p w14:paraId="5CEFD2F9">
      <w:pPr>
        <w:rPr>
          <w:rFonts w:ascii="宋体" w:hAnsi="宋体" w:eastAsia="宋体" w:cs="宋体"/>
          <w:sz w:val="24"/>
          <w:szCs w:val="20"/>
        </w:rPr>
      </w:pPr>
    </w:p>
    <w:p w14:paraId="2363C14B">
      <w:pPr>
        <w:rPr>
          <w:rFonts w:ascii="宋体" w:hAnsi="宋体" w:eastAsia="宋体" w:cs="宋体"/>
          <w:sz w:val="24"/>
          <w:szCs w:val="20"/>
        </w:rPr>
      </w:pPr>
    </w:p>
    <w:p w14:paraId="4B9C17B4">
      <w:pPr>
        <w:rPr>
          <w:rFonts w:ascii="宋体" w:hAnsi="宋体" w:eastAsia="宋体" w:cs="宋体"/>
          <w:sz w:val="24"/>
        </w:rPr>
      </w:pPr>
    </w:p>
    <w:p w14:paraId="78341BEE">
      <w:pPr>
        <w:rPr>
          <w:rFonts w:ascii="宋体" w:hAnsi="宋体" w:eastAsia="宋体" w:cs="宋体"/>
          <w:sz w:val="24"/>
          <w:szCs w:val="20"/>
        </w:rPr>
      </w:pPr>
    </w:p>
    <w:p w14:paraId="172CCE54">
      <w:pPr>
        <w:rPr>
          <w:rFonts w:ascii="宋体" w:hAnsi="宋体" w:eastAsia="宋体" w:cs="宋体"/>
          <w:sz w:val="24"/>
          <w:szCs w:val="20"/>
        </w:rPr>
      </w:pPr>
    </w:p>
    <w:p w14:paraId="4B5DD954">
      <w:pPr>
        <w:rPr>
          <w:rFonts w:ascii="宋体" w:hAnsi="宋体" w:eastAsia="宋体" w:cs="宋体"/>
          <w:sz w:val="24"/>
        </w:rPr>
      </w:pPr>
    </w:p>
    <w:p w14:paraId="14F05E6E">
      <w:pPr>
        <w:rPr>
          <w:rFonts w:ascii="宋体" w:hAnsi="宋体" w:eastAsia="宋体" w:cs="宋体"/>
          <w:sz w:val="24"/>
          <w:szCs w:val="20"/>
        </w:rPr>
      </w:pPr>
    </w:p>
    <w:p w14:paraId="4040E488">
      <w:pPr>
        <w:rPr>
          <w:rFonts w:ascii="宋体" w:hAnsi="宋体" w:eastAsia="宋体" w:cs="宋体"/>
          <w:sz w:val="24"/>
          <w:szCs w:val="20"/>
        </w:rPr>
      </w:pPr>
    </w:p>
    <w:p w14:paraId="20F0C735">
      <w:pPr>
        <w:rPr>
          <w:rFonts w:ascii="宋体" w:hAnsi="宋体" w:eastAsia="宋体" w:cs="宋体"/>
          <w:sz w:val="24"/>
        </w:rPr>
      </w:pPr>
    </w:p>
    <w:p w14:paraId="1E784270">
      <w:pPr>
        <w:rPr>
          <w:rFonts w:ascii="宋体" w:hAnsi="宋体" w:eastAsia="宋体" w:cs="宋体"/>
          <w:sz w:val="24"/>
          <w:szCs w:val="20"/>
        </w:rPr>
      </w:pPr>
    </w:p>
    <w:p w14:paraId="5AB6BA2F">
      <w:pPr>
        <w:rPr>
          <w:rFonts w:ascii="宋体" w:hAnsi="宋体" w:eastAsia="宋体" w:cs="宋体"/>
          <w:sz w:val="24"/>
          <w:szCs w:val="20"/>
        </w:rPr>
      </w:pPr>
    </w:p>
    <w:p w14:paraId="20E41C09">
      <w:pPr>
        <w:rPr>
          <w:rFonts w:ascii="Times New Roman" w:hAnsi="Times New Roman" w:eastAsia="宋体" w:cs="Times New Roman"/>
        </w:rPr>
      </w:pPr>
    </w:p>
    <w:p w14:paraId="4A91ACC5">
      <w:pPr>
        <w:numPr>
          <w:ilvl w:val="0"/>
          <w:numId w:val="17"/>
        </w:numPr>
        <w:spacing w:line="360" w:lineRule="auto"/>
        <w:jc w:val="center"/>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中小企业声明函（工程、服务）</w:t>
      </w:r>
    </w:p>
    <w:p w14:paraId="69CF6114">
      <w:pPr>
        <w:spacing w:line="360" w:lineRule="auto"/>
        <w:rPr>
          <w:rFonts w:ascii="Times New Roman" w:hAnsi="Times New Roman" w:eastAsia="宋体" w:cs="Times New Roman"/>
          <w:b/>
          <w:bCs/>
          <w:sz w:val="32"/>
          <w:szCs w:val="32"/>
        </w:rPr>
      </w:pPr>
    </w:p>
    <w:p w14:paraId="7683C07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02F399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万元，属于（中型企业、小型企业、微型企业）； </w:t>
      </w:r>
    </w:p>
    <w:p w14:paraId="2A55121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 小型企业、微型企业）</w:t>
      </w:r>
      <w:r>
        <w:rPr>
          <w:rFonts w:hint="eastAsia" w:ascii="宋体" w:hAnsi="宋体" w:eastAsia="宋体" w:cs="宋体"/>
          <w:sz w:val="24"/>
          <w:szCs w:val="24"/>
        </w:rPr>
        <w:t>； ……</w:t>
      </w:r>
    </w:p>
    <w:p w14:paraId="4EFEF7C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24BB4D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3493730D">
      <w:pPr>
        <w:spacing w:line="360" w:lineRule="auto"/>
        <w:ind w:firstLine="3600" w:firstLineChars="1500"/>
        <w:rPr>
          <w:rFonts w:ascii="宋体" w:hAnsi="宋体" w:eastAsia="宋体" w:cs="宋体"/>
          <w:sz w:val="24"/>
          <w:szCs w:val="24"/>
        </w:rPr>
      </w:pPr>
      <w:r>
        <w:rPr>
          <w:rFonts w:hint="eastAsia" w:ascii="宋体" w:hAnsi="宋体" w:eastAsia="宋体" w:cs="宋体"/>
          <w:sz w:val="24"/>
          <w:szCs w:val="24"/>
        </w:rPr>
        <w:t xml:space="preserve">企业名称（盖章）： </w:t>
      </w:r>
    </w:p>
    <w:p w14:paraId="76E314E7">
      <w:pPr>
        <w:spacing w:line="360" w:lineRule="auto"/>
        <w:ind w:firstLine="4800" w:firstLineChars="2000"/>
        <w:rPr>
          <w:rFonts w:ascii="宋体" w:hAnsi="宋体" w:eastAsia="宋体" w:cs="宋体"/>
          <w:sz w:val="24"/>
          <w:szCs w:val="24"/>
        </w:rPr>
      </w:pPr>
      <w:r>
        <w:rPr>
          <w:rFonts w:hint="eastAsia" w:ascii="宋体" w:hAnsi="宋体" w:eastAsia="宋体" w:cs="宋体"/>
          <w:sz w:val="24"/>
          <w:szCs w:val="24"/>
        </w:rPr>
        <w:t xml:space="preserve">日 期： </w:t>
      </w:r>
    </w:p>
    <w:p w14:paraId="5A009A24">
      <w:pPr>
        <w:rPr>
          <w:rFonts w:ascii="宋体" w:hAnsi="宋体" w:eastAsia="宋体" w:cs="宋体"/>
          <w:sz w:val="24"/>
          <w:szCs w:val="24"/>
        </w:rPr>
      </w:pPr>
    </w:p>
    <w:p w14:paraId="3D6F7EF4">
      <w:pPr>
        <w:rPr>
          <w:rFonts w:ascii="宋体" w:hAnsi="宋体" w:eastAsia="宋体" w:cs="宋体"/>
          <w:sz w:val="24"/>
          <w:szCs w:val="24"/>
        </w:rPr>
      </w:pPr>
    </w:p>
    <w:p w14:paraId="112FBAED">
      <w:pPr>
        <w:rPr>
          <w:rFonts w:ascii="宋体" w:hAnsi="宋体" w:eastAsia="宋体" w:cs="宋体"/>
          <w:sz w:val="24"/>
          <w:szCs w:val="24"/>
        </w:rPr>
      </w:pPr>
    </w:p>
    <w:p w14:paraId="10A84F8F">
      <w:pPr>
        <w:rPr>
          <w:rFonts w:ascii="宋体" w:hAnsi="宋体" w:eastAsia="宋体" w:cs="宋体"/>
          <w:sz w:val="24"/>
          <w:szCs w:val="24"/>
        </w:rPr>
      </w:pPr>
    </w:p>
    <w:p w14:paraId="2FAA1EA5">
      <w:pPr>
        <w:rPr>
          <w:rFonts w:ascii="Cambria" w:hAnsi="Cambria" w:eastAsia="黑体" w:cs="Times New Roman"/>
          <w:sz w:val="20"/>
          <w:szCs w:val="20"/>
        </w:rPr>
      </w:pPr>
    </w:p>
    <w:p w14:paraId="4FACD4E4">
      <w:pPr>
        <w:spacing w:line="360" w:lineRule="auto"/>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注：1.从业人员、营业收入、资产总额填报上一年度数据，无上一年度数据的新成立企业可不填报。</w:t>
      </w:r>
    </w:p>
    <w:p w14:paraId="3B1188E9">
      <w:pPr>
        <w:spacing w:line="360" w:lineRule="auto"/>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2.本项目如是只面向中小企业采购的应当必须提供。</w:t>
      </w:r>
    </w:p>
    <w:p w14:paraId="58801AF7">
      <w:pPr>
        <w:spacing w:line="360" w:lineRule="auto"/>
        <w:rPr>
          <w:rFonts w:ascii="宋体" w:hAnsi="宋体" w:eastAsia="宋体" w:cs="宋体"/>
          <w:sz w:val="24"/>
          <w:szCs w:val="28"/>
        </w:rPr>
      </w:pPr>
    </w:p>
    <w:p w14:paraId="7D83F9B3">
      <w:pPr>
        <w:rPr>
          <w:rFonts w:ascii="宋体" w:hAnsi="宋体" w:eastAsia="宋体" w:cs="宋体"/>
          <w:sz w:val="28"/>
          <w:szCs w:val="28"/>
        </w:rPr>
      </w:pPr>
    </w:p>
    <w:p w14:paraId="030FA8BF">
      <w:pPr>
        <w:rPr>
          <w:rFonts w:ascii="宋体" w:hAnsi="宋体" w:eastAsia="宋体" w:cs="宋体"/>
          <w:sz w:val="28"/>
          <w:szCs w:val="28"/>
        </w:rPr>
      </w:pPr>
      <w:bookmarkStart w:id="193" w:name="_Toc220232403"/>
    </w:p>
    <w:p w14:paraId="12BF64C3">
      <w:pPr>
        <w:rPr>
          <w:rFonts w:ascii="宋体" w:hAnsi="宋体" w:eastAsia="宋体" w:cs="宋体"/>
          <w:sz w:val="28"/>
          <w:szCs w:val="28"/>
        </w:rPr>
      </w:pPr>
    </w:p>
    <w:bookmarkEnd w:id="193"/>
    <w:p w14:paraId="79181A5D">
      <w:pPr>
        <w:keepNext/>
        <w:keepLines/>
        <w:spacing w:before="260" w:after="260" w:line="416" w:lineRule="auto"/>
        <w:jc w:val="center"/>
        <w:outlineLvl w:val="2"/>
        <w:rPr>
          <w:rFonts w:ascii="宋体" w:hAnsi="宋体" w:eastAsia="宋体" w:cs="宋体"/>
          <w:b/>
          <w:bCs/>
          <w:sz w:val="36"/>
          <w:szCs w:val="36"/>
        </w:rPr>
      </w:pPr>
      <w:bookmarkStart w:id="194" w:name="_Hlt526418103"/>
      <w:bookmarkEnd w:id="194"/>
      <w:bookmarkStart w:id="195" w:name="_Hlt526418111"/>
      <w:bookmarkEnd w:id="195"/>
      <w:bookmarkStart w:id="196" w:name="_Toc220232405"/>
      <w:bookmarkStart w:id="197" w:name="_Toc2532_WPSOffice_Level2"/>
      <w:bookmarkStart w:id="198" w:name="_Toc516969110"/>
      <w:r>
        <w:rPr>
          <w:rFonts w:hint="eastAsia" w:ascii="宋体" w:hAnsi="宋体" w:eastAsia="宋体" w:cs="宋体"/>
          <w:b/>
          <w:bCs/>
          <w:sz w:val="28"/>
          <w:szCs w:val="32"/>
        </w:rPr>
        <w:br w:type="page"/>
      </w:r>
      <w:bookmarkStart w:id="199" w:name="_Toc3638"/>
      <w:bookmarkStart w:id="200" w:name="_Toc40975458"/>
      <w:bookmarkStart w:id="201" w:name="_Toc2639"/>
      <w:bookmarkStart w:id="202" w:name="_Toc10948"/>
      <w:r>
        <w:rPr>
          <w:rFonts w:hint="eastAsia" w:ascii="宋体" w:hAnsi="宋体" w:eastAsia="宋体" w:cs="宋体"/>
          <w:b/>
          <w:bCs/>
          <w:sz w:val="28"/>
          <w:szCs w:val="32"/>
        </w:rPr>
        <w:t>九．售后服务</w:t>
      </w:r>
      <w:bookmarkEnd w:id="196"/>
      <w:bookmarkEnd w:id="197"/>
      <w:bookmarkEnd w:id="198"/>
      <w:bookmarkEnd w:id="199"/>
      <w:bookmarkEnd w:id="200"/>
      <w:bookmarkEnd w:id="201"/>
      <w:bookmarkEnd w:id="202"/>
    </w:p>
    <w:p w14:paraId="4CCB3E2E">
      <w:pPr>
        <w:jc w:val="center"/>
        <w:rPr>
          <w:rFonts w:ascii="宋体" w:hAnsi="宋体" w:eastAsia="宋体" w:cs="宋体"/>
          <w:sz w:val="28"/>
          <w:szCs w:val="20"/>
        </w:rPr>
      </w:pPr>
      <w:r>
        <w:rPr>
          <w:rFonts w:hint="eastAsia" w:ascii="宋体" w:hAnsi="宋体" w:eastAsia="宋体" w:cs="宋体"/>
          <w:sz w:val="24"/>
          <w:szCs w:val="20"/>
        </w:rPr>
        <w:t>(投标人可自行制作格式)</w:t>
      </w:r>
    </w:p>
    <w:p w14:paraId="10B43927">
      <w:pPr>
        <w:spacing w:line="500" w:lineRule="exact"/>
        <w:jc w:val="center"/>
        <w:rPr>
          <w:rFonts w:ascii="宋体" w:hAnsi="宋体" w:eastAsia="宋体" w:cs="宋体"/>
          <w:b/>
          <w:bCs/>
          <w:sz w:val="30"/>
          <w:szCs w:val="20"/>
        </w:rPr>
      </w:pPr>
      <w:bookmarkStart w:id="203" w:name="_Hlt526418107"/>
      <w:bookmarkEnd w:id="203"/>
    </w:p>
    <w:p w14:paraId="7E15C78D">
      <w:pPr>
        <w:keepNext/>
        <w:keepLines/>
        <w:spacing w:before="260" w:after="260" w:line="416" w:lineRule="auto"/>
        <w:jc w:val="center"/>
        <w:outlineLvl w:val="2"/>
        <w:rPr>
          <w:rFonts w:ascii="宋体" w:hAnsi="宋体" w:eastAsia="宋体" w:cs="宋体"/>
          <w:b/>
          <w:bCs/>
          <w:sz w:val="44"/>
          <w:szCs w:val="32"/>
        </w:rPr>
      </w:pPr>
      <w:bookmarkStart w:id="204" w:name="_Toc359404312"/>
      <w:bookmarkStart w:id="205" w:name="_Toc516969111"/>
      <w:bookmarkStart w:id="206" w:name="_Toc27099"/>
      <w:bookmarkStart w:id="207" w:name="_Toc10813"/>
      <w:bookmarkStart w:id="208" w:name="_Toc26966"/>
      <w:bookmarkStart w:id="209" w:name="_Toc40975459"/>
      <w:bookmarkStart w:id="210" w:name="_Toc30338_WPSOffice_Level2"/>
      <w:bookmarkStart w:id="211" w:name="_Hlt509738384"/>
      <w:bookmarkStart w:id="212" w:name="_Toc197934560"/>
      <w:r>
        <w:rPr>
          <w:rFonts w:hint="eastAsia" w:ascii="宋体" w:hAnsi="宋体" w:eastAsia="宋体" w:cs="宋体"/>
          <w:b/>
          <w:bCs/>
          <w:sz w:val="28"/>
          <w:szCs w:val="32"/>
        </w:rPr>
        <w:t>十、所投服务的技术资料等</w:t>
      </w:r>
      <w:bookmarkEnd w:id="204"/>
      <w:bookmarkEnd w:id="205"/>
      <w:bookmarkEnd w:id="206"/>
      <w:bookmarkEnd w:id="207"/>
      <w:bookmarkEnd w:id="208"/>
      <w:bookmarkEnd w:id="209"/>
      <w:bookmarkEnd w:id="210"/>
      <w:bookmarkEnd w:id="211"/>
      <w:bookmarkEnd w:id="212"/>
      <w:bookmarkStart w:id="213" w:name="_Hlt509650291"/>
      <w:bookmarkEnd w:id="213"/>
    </w:p>
    <w:p w14:paraId="080AED36">
      <w:pPr>
        <w:jc w:val="center"/>
        <w:rPr>
          <w:rFonts w:ascii="宋体" w:hAnsi="宋体" w:eastAsia="宋体" w:cs="宋体"/>
          <w:sz w:val="24"/>
          <w:szCs w:val="20"/>
        </w:rPr>
      </w:pPr>
      <w:r>
        <w:rPr>
          <w:rFonts w:hint="eastAsia" w:ascii="宋体" w:hAnsi="宋体" w:eastAsia="宋体" w:cs="宋体"/>
          <w:sz w:val="24"/>
          <w:szCs w:val="20"/>
        </w:rPr>
        <w:t>（投标人可自行制作格式，可附产品技术彩页）</w:t>
      </w:r>
    </w:p>
    <w:p w14:paraId="36469FC3">
      <w:pPr>
        <w:jc w:val="center"/>
        <w:rPr>
          <w:rFonts w:ascii="宋体" w:hAnsi="宋体" w:eastAsia="宋体" w:cs="宋体"/>
          <w:sz w:val="24"/>
          <w:szCs w:val="20"/>
        </w:rPr>
      </w:pPr>
    </w:p>
    <w:p w14:paraId="3332C48C">
      <w:pPr>
        <w:jc w:val="center"/>
        <w:rPr>
          <w:rFonts w:ascii="宋体" w:hAnsi="宋体" w:eastAsia="宋体" w:cs="宋体"/>
          <w:sz w:val="24"/>
          <w:szCs w:val="20"/>
        </w:rPr>
      </w:pPr>
    </w:p>
    <w:p w14:paraId="0E087041">
      <w:pPr>
        <w:jc w:val="center"/>
        <w:rPr>
          <w:rFonts w:ascii="宋体" w:hAnsi="宋体" w:eastAsia="宋体" w:cs="宋体"/>
          <w:sz w:val="24"/>
          <w:szCs w:val="20"/>
        </w:rPr>
      </w:pPr>
    </w:p>
    <w:p w14:paraId="0478CCCB">
      <w:pPr>
        <w:keepNext/>
        <w:keepLines/>
        <w:spacing w:before="260" w:after="260" w:line="416" w:lineRule="auto"/>
        <w:jc w:val="center"/>
        <w:outlineLvl w:val="2"/>
        <w:rPr>
          <w:rFonts w:ascii="宋体" w:hAnsi="宋体" w:eastAsia="宋体" w:cs="宋体"/>
          <w:b/>
          <w:bCs/>
          <w:sz w:val="28"/>
          <w:szCs w:val="32"/>
        </w:rPr>
      </w:pPr>
      <w:bookmarkStart w:id="214" w:name="_Toc10283"/>
      <w:bookmarkStart w:id="215" w:name="_Toc17042"/>
      <w:bookmarkStart w:id="216" w:name="_Toc1814"/>
      <w:r>
        <w:rPr>
          <w:rFonts w:hint="eastAsia" w:ascii="宋体" w:hAnsi="宋体" w:eastAsia="宋体" w:cs="宋体"/>
          <w:b/>
          <w:bCs/>
          <w:sz w:val="28"/>
          <w:szCs w:val="32"/>
        </w:rPr>
        <w:t>十一、其他投标人认为需要提供得材料等</w:t>
      </w:r>
      <w:bookmarkEnd w:id="214"/>
      <w:bookmarkEnd w:id="215"/>
      <w:bookmarkEnd w:id="216"/>
    </w:p>
    <w:p w14:paraId="6BF51B41">
      <w:pPr>
        <w:keepNext/>
        <w:keepLines/>
        <w:spacing w:before="260" w:after="260" w:line="416" w:lineRule="auto"/>
        <w:jc w:val="center"/>
        <w:outlineLvl w:val="2"/>
        <w:rPr>
          <w:rFonts w:ascii="宋体" w:hAnsi="宋体" w:eastAsia="宋体" w:cs="宋体"/>
          <w:b/>
          <w:bCs/>
          <w:sz w:val="28"/>
          <w:szCs w:val="32"/>
        </w:rPr>
      </w:pPr>
    </w:p>
    <w:p w14:paraId="059F4546">
      <w:pPr>
        <w:jc w:val="center"/>
        <w:rPr>
          <w:rFonts w:ascii="宋体" w:hAnsi="宋体" w:eastAsia="宋体" w:cs="宋体"/>
          <w:sz w:val="24"/>
          <w:szCs w:val="20"/>
        </w:rPr>
      </w:pPr>
    </w:p>
    <w:p w14:paraId="1A9AF7AE">
      <w:pPr>
        <w:jc w:val="center"/>
        <w:rPr>
          <w:rFonts w:ascii="宋体" w:hAnsi="宋体" w:eastAsia="宋体" w:cs="宋体"/>
          <w:sz w:val="24"/>
          <w:szCs w:val="20"/>
        </w:rPr>
      </w:pPr>
    </w:p>
    <w:p w14:paraId="06861DA0">
      <w:pPr>
        <w:jc w:val="center"/>
        <w:rPr>
          <w:rFonts w:ascii="宋体" w:hAnsi="宋体" w:eastAsia="宋体" w:cs="宋体"/>
          <w:sz w:val="24"/>
          <w:szCs w:val="20"/>
        </w:rPr>
      </w:pPr>
    </w:p>
    <w:p w14:paraId="39487AAA">
      <w:pPr>
        <w:jc w:val="center"/>
        <w:rPr>
          <w:rFonts w:ascii="宋体" w:hAnsi="宋体" w:eastAsia="宋体" w:cs="宋体"/>
          <w:sz w:val="24"/>
          <w:szCs w:val="20"/>
        </w:rPr>
      </w:pPr>
    </w:p>
    <w:p w14:paraId="6FF22DF7">
      <w:pPr>
        <w:jc w:val="center"/>
        <w:rPr>
          <w:rFonts w:ascii="宋体" w:hAnsi="宋体" w:eastAsia="宋体" w:cs="宋体"/>
          <w:sz w:val="24"/>
          <w:szCs w:val="20"/>
        </w:rPr>
      </w:pPr>
    </w:p>
    <w:p w14:paraId="19F3D47D">
      <w:pPr>
        <w:jc w:val="center"/>
        <w:rPr>
          <w:rFonts w:ascii="宋体" w:hAnsi="宋体" w:eastAsia="宋体" w:cs="宋体"/>
          <w:sz w:val="24"/>
          <w:szCs w:val="20"/>
        </w:rPr>
      </w:pPr>
    </w:p>
    <w:p w14:paraId="70EDB346">
      <w:pPr>
        <w:jc w:val="center"/>
        <w:rPr>
          <w:rFonts w:ascii="宋体" w:hAnsi="宋体" w:eastAsia="宋体" w:cs="宋体"/>
          <w:sz w:val="24"/>
          <w:szCs w:val="20"/>
        </w:rPr>
      </w:pPr>
    </w:p>
    <w:p w14:paraId="2ABA49A2">
      <w:pPr>
        <w:jc w:val="center"/>
        <w:rPr>
          <w:rFonts w:ascii="宋体" w:hAnsi="宋体" w:eastAsia="宋体" w:cs="宋体"/>
          <w:sz w:val="24"/>
          <w:szCs w:val="20"/>
        </w:rPr>
      </w:pPr>
    </w:p>
    <w:p w14:paraId="064F010F">
      <w:pPr>
        <w:jc w:val="center"/>
        <w:rPr>
          <w:rFonts w:ascii="宋体" w:hAnsi="宋体" w:eastAsia="宋体" w:cs="宋体"/>
          <w:sz w:val="24"/>
          <w:szCs w:val="20"/>
        </w:rPr>
      </w:pPr>
    </w:p>
    <w:p w14:paraId="2FB9EBE6">
      <w:pPr>
        <w:jc w:val="center"/>
        <w:rPr>
          <w:rFonts w:ascii="宋体" w:hAnsi="宋体" w:eastAsia="宋体" w:cs="宋体"/>
          <w:sz w:val="24"/>
          <w:szCs w:val="20"/>
        </w:rPr>
      </w:pPr>
    </w:p>
    <w:p w14:paraId="5ED382AF">
      <w:pPr>
        <w:jc w:val="center"/>
        <w:rPr>
          <w:rFonts w:ascii="宋体" w:hAnsi="宋体" w:eastAsia="宋体" w:cs="宋体"/>
          <w:sz w:val="24"/>
          <w:szCs w:val="20"/>
        </w:rPr>
      </w:pPr>
    </w:p>
    <w:p w14:paraId="501E71A9">
      <w:pPr>
        <w:jc w:val="center"/>
        <w:rPr>
          <w:rFonts w:ascii="宋体" w:hAnsi="宋体" w:eastAsia="宋体" w:cs="宋体"/>
          <w:sz w:val="24"/>
          <w:szCs w:val="20"/>
        </w:rPr>
      </w:pPr>
    </w:p>
    <w:p w14:paraId="7D5DB111">
      <w:pPr>
        <w:snapToGrid w:val="0"/>
        <w:jc w:val="left"/>
        <w:rPr>
          <w:rFonts w:ascii="宋体" w:hAnsi="宋体" w:eastAsia="宋体" w:cs="宋体"/>
          <w:sz w:val="18"/>
          <w:szCs w:val="18"/>
        </w:rPr>
      </w:pPr>
    </w:p>
    <w:p w14:paraId="6D603CF4">
      <w:pPr>
        <w:snapToGrid w:val="0"/>
        <w:jc w:val="left"/>
        <w:rPr>
          <w:rFonts w:ascii="宋体" w:hAnsi="宋体" w:eastAsia="宋体" w:cs="宋体"/>
          <w:sz w:val="18"/>
          <w:szCs w:val="18"/>
        </w:rPr>
      </w:pPr>
    </w:p>
    <w:p w14:paraId="181BD0E3">
      <w:pPr>
        <w:snapToGrid w:val="0"/>
        <w:jc w:val="left"/>
        <w:rPr>
          <w:rFonts w:ascii="宋体" w:hAnsi="宋体" w:eastAsia="宋体" w:cs="宋体"/>
          <w:sz w:val="18"/>
          <w:szCs w:val="18"/>
        </w:rPr>
      </w:pPr>
    </w:p>
    <w:p w14:paraId="402D068D">
      <w:pPr>
        <w:snapToGrid w:val="0"/>
        <w:jc w:val="left"/>
        <w:rPr>
          <w:rFonts w:ascii="宋体" w:hAnsi="宋体" w:eastAsia="宋体" w:cs="宋体"/>
          <w:sz w:val="18"/>
          <w:szCs w:val="18"/>
        </w:rPr>
      </w:pPr>
    </w:p>
    <w:p w14:paraId="013BBCC0">
      <w:pPr>
        <w:snapToGrid w:val="0"/>
        <w:jc w:val="left"/>
        <w:rPr>
          <w:rFonts w:ascii="宋体" w:hAnsi="宋体" w:eastAsia="宋体" w:cs="宋体"/>
          <w:sz w:val="18"/>
          <w:szCs w:val="18"/>
        </w:rPr>
      </w:pPr>
    </w:p>
    <w:p w14:paraId="56BADFDE">
      <w:pPr>
        <w:snapToGrid w:val="0"/>
        <w:jc w:val="left"/>
        <w:rPr>
          <w:rFonts w:ascii="宋体" w:hAnsi="宋体" w:eastAsia="宋体" w:cs="宋体"/>
          <w:sz w:val="18"/>
          <w:szCs w:val="18"/>
        </w:rPr>
      </w:pPr>
    </w:p>
    <w:p w14:paraId="01C9256E">
      <w:pPr>
        <w:snapToGrid w:val="0"/>
        <w:jc w:val="left"/>
        <w:rPr>
          <w:rFonts w:ascii="宋体" w:hAnsi="宋体" w:eastAsia="宋体" w:cs="宋体"/>
          <w:sz w:val="18"/>
          <w:szCs w:val="18"/>
        </w:rPr>
      </w:pPr>
    </w:p>
    <w:p w14:paraId="3D465BFA">
      <w:pPr>
        <w:jc w:val="center"/>
        <w:rPr>
          <w:rFonts w:ascii="宋体" w:hAnsi="宋体" w:eastAsia="宋体" w:cs="宋体"/>
          <w:sz w:val="24"/>
          <w:szCs w:val="20"/>
        </w:rPr>
      </w:pPr>
    </w:p>
    <w:p w14:paraId="730172E0">
      <w:pPr>
        <w:jc w:val="center"/>
        <w:rPr>
          <w:rFonts w:ascii="宋体" w:hAnsi="宋体" w:eastAsia="宋体" w:cs="宋体"/>
          <w:sz w:val="24"/>
          <w:szCs w:val="20"/>
        </w:rPr>
      </w:pPr>
    </w:p>
    <w:p w14:paraId="7467D107">
      <w:pPr>
        <w:jc w:val="center"/>
        <w:rPr>
          <w:rFonts w:ascii="宋体" w:hAnsi="宋体" w:eastAsia="宋体" w:cs="宋体"/>
          <w:sz w:val="24"/>
          <w:szCs w:val="20"/>
        </w:rPr>
      </w:pPr>
    </w:p>
    <w:p w14:paraId="2E533486">
      <w:pPr>
        <w:jc w:val="center"/>
        <w:rPr>
          <w:rFonts w:ascii="宋体" w:hAnsi="宋体" w:eastAsia="宋体" w:cs="宋体"/>
          <w:sz w:val="24"/>
          <w:szCs w:val="20"/>
        </w:rPr>
      </w:pPr>
    </w:p>
    <w:p w14:paraId="520C4DC3">
      <w:pPr>
        <w:jc w:val="center"/>
        <w:rPr>
          <w:rFonts w:ascii="宋体" w:hAnsi="宋体" w:eastAsia="宋体" w:cs="宋体"/>
          <w:sz w:val="24"/>
          <w:szCs w:val="20"/>
        </w:rPr>
      </w:pPr>
    </w:p>
    <w:p w14:paraId="0288502A">
      <w:pPr>
        <w:snapToGrid w:val="0"/>
        <w:jc w:val="left"/>
        <w:rPr>
          <w:rFonts w:ascii="宋体" w:hAnsi="宋体" w:eastAsia="宋体" w:cs="宋体"/>
          <w:sz w:val="18"/>
          <w:szCs w:val="18"/>
        </w:rPr>
      </w:pPr>
    </w:p>
    <w:p w14:paraId="07270490">
      <w:pPr>
        <w:snapToGrid w:val="0"/>
        <w:jc w:val="left"/>
        <w:rPr>
          <w:rFonts w:ascii="宋体" w:hAnsi="宋体" w:eastAsia="宋体" w:cs="宋体"/>
          <w:sz w:val="18"/>
          <w:szCs w:val="18"/>
        </w:rPr>
      </w:pPr>
    </w:p>
    <w:p w14:paraId="2A1182FB">
      <w:pPr>
        <w:snapToGrid w:val="0"/>
        <w:jc w:val="left"/>
        <w:rPr>
          <w:rFonts w:ascii="宋体" w:hAnsi="宋体" w:eastAsia="宋体" w:cs="宋体"/>
          <w:sz w:val="18"/>
          <w:szCs w:val="18"/>
        </w:rPr>
      </w:pPr>
    </w:p>
    <w:p w14:paraId="5D34B368">
      <w:pPr>
        <w:spacing w:line="380" w:lineRule="exact"/>
        <w:jc w:val="center"/>
        <w:rPr>
          <w:rFonts w:ascii="宋体" w:hAnsi="宋体" w:eastAsia="宋体" w:cs="宋体"/>
          <w:b/>
          <w:sz w:val="28"/>
          <w:szCs w:val="28"/>
        </w:rPr>
      </w:pPr>
      <w:r>
        <w:rPr>
          <w:rFonts w:hint="eastAsia" w:ascii="宋体" w:hAnsi="宋体" w:eastAsia="宋体" w:cs="宋体"/>
          <w:b/>
          <w:sz w:val="28"/>
          <w:szCs w:val="28"/>
        </w:rPr>
        <w:t>十二、政府采购供应商诚信承诺书</w:t>
      </w:r>
    </w:p>
    <w:p w14:paraId="5F9D15C1">
      <w:pPr>
        <w:spacing w:line="380" w:lineRule="exact"/>
        <w:jc w:val="center"/>
        <w:rPr>
          <w:rFonts w:ascii="宋体" w:hAnsi="宋体" w:eastAsia="宋体" w:cs="宋体"/>
          <w:b/>
          <w:sz w:val="24"/>
          <w:szCs w:val="20"/>
        </w:rPr>
      </w:pPr>
    </w:p>
    <w:p w14:paraId="35EEF6C7">
      <w:pPr>
        <w:spacing w:line="380" w:lineRule="exact"/>
        <w:ind w:firstLine="480" w:firstLineChars="200"/>
        <w:rPr>
          <w:rFonts w:ascii="宋体" w:hAnsi="宋体" w:eastAsia="宋体" w:cs="宋体"/>
          <w:sz w:val="24"/>
          <w:szCs w:val="20"/>
        </w:rPr>
      </w:pPr>
      <w:r>
        <w:rPr>
          <w:rFonts w:hint="eastAsia" w:ascii="宋体" w:hAnsi="宋体" w:eastAsia="宋体" w:cs="宋体"/>
          <w:sz w:val="24"/>
          <w:szCs w:val="20"/>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DC0D45">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（一）提供虚假材料谋取中标;</w:t>
      </w:r>
    </w:p>
    <w:p w14:paraId="23CDAA71">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（二）采取不正当手段诋毁、排挤其他供应商;</w:t>
      </w:r>
    </w:p>
    <w:p w14:paraId="63F943F9">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（三）与招标采购单位、其他投标人恶意串通;</w:t>
      </w:r>
    </w:p>
    <w:p w14:paraId="5034EB55">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（四）向招标采购单位或提供其他不正当利益;</w:t>
      </w:r>
    </w:p>
    <w:p w14:paraId="389C8BD6">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（五）在招标过程中与招标采购单位进行协商谈判、不按照招标文件和投标文件订立合同，或者与采购人另立背离合同实质性内容协议;</w:t>
      </w:r>
    </w:p>
    <w:p w14:paraId="65E8B537">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（六）开标后擅自撤销投标，影响招标继续进行的或领取招标文件纳投标保证金后不投标导致废标;</w:t>
      </w:r>
    </w:p>
    <w:p w14:paraId="3FBBD400">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（七）中标后无正当理由，在规定时间内不与采购单位签订合同;</w:t>
      </w:r>
    </w:p>
    <w:p w14:paraId="51512CF7">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（八）将中标项目转让给他人或非法分包他人;</w:t>
      </w:r>
    </w:p>
    <w:p w14:paraId="38CBA2CB">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（九）无正当理由，拒绝履行合同义务;</w:t>
      </w:r>
    </w:p>
    <w:p w14:paraId="2098D587">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（十）无正当理由放弃中标（成交）项目;</w:t>
      </w:r>
    </w:p>
    <w:p w14:paraId="5DCDC235">
      <w:pPr>
        <w:spacing w:line="380" w:lineRule="exact"/>
        <w:ind w:firstLine="403" w:firstLineChars="168"/>
        <w:rPr>
          <w:rFonts w:ascii="宋体" w:hAnsi="宋体" w:eastAsia="宋体" w:cs="宋体"/>
          <w:sz w:val="24"/>
          <w:szCs w:val="20"/>
        </w:rPr>
      </w:pPr>
      <w:r>
        <w:rPr>
          <w:rFonts w:hint="eastAsia" w:ascii="宋体" w:hAnsi="宋体" w:eastAsia="宋体" w:cs="宋体"/>
          <w:sz w:val="24"/>
          <w:szCs w:val="20"/>
        </w:rPr>
        <w:t>（十ー）擅自或与与采购人串通或接受采购人要求，在履约合同中通过减少服务数量，更服务标准等，却仍按原合同进行虚假验收或终止政府采购合同;</w:t>
      </w:r>
    </w:p>
    <w:p w14:paraId="2CB6C0E6">
      <w:pPr>
        <w:spacing w:line="380" w:lineRule="exact"/>
        <w:ind w:firstLine="403" w:firstLineChars="168"/>
        <w:jc w:val="left"/>
        <w:rPr>
          <w:rFonts w:ascii="宋体" w:hAnsi="宋体" w:eastAsia="宋体" w:cs="宋体"/>
          <w:sz w:val="24"/>
          <w:szCs w:val="20"/>
        </w:rPr>
      </w:pPr>
      <w:r>
        <w:rPr>
          <w:rFonts w:hint="eastAsia" w:ascii="宋体" w:hAnsi="宋体" w:eastAsia="宋体" w:cs="宋体"/>
          <w:sz w:val="24"/>
          <w:szCs w:val="20"/>
        </w:rPr>
        <w:t>（十二）与采购人串通，对尚未履约完毕的采购项目出具虚假验收报告；</w:t>
      </w:r>
    </w:p>
    <w:p w14:paraId="67EF32D2">
      <w:pPr>
        <w:spacing w:line="380" w:lineRule="exact"/>
        <w:ind w:firstLine="403" w:firstLineChars="168"/>
        <w:jc w:val="left"/>
        <w:rPr>
          <w:rFonts w:ascii="宋体" w:hAnsi="宋体" w:eastAsia="宋体" w:cs="宋体"/>
          <w:sz w:val="24"/>
          <w:szCs w:val="20"/>
        </w:rPr>
      </w:pPr>
      <w:r>
        <w:rPr>
          <w:rFonts w:hint="eastAsia" w:ascii="宋体" w:hAnsi="宋体" w:eastAsia="宋体" w:cs="宋体"/>
          <w:sz w:val="24"/>
          <w:szCs w:val="20"/>
        </w:rPr>
        <w:t>（十三）无不可抗力因素，拒绝提供售后服务、售后服务态度恶劣、故意提高维修配件价格（高于市场平均价）；</w:t>
      </w:r>
    </w:p>
    <w:p w14:paraId="4635A159">
      <w:pPr>
        <w:spacing w:line="380" w:lineRule="exact"/>
        <w:ind w:firstLine="360" w:firstLineChars="150"/>
        <w:jc w:val="left"/>
        <w:rPr>
          <w:rFonts w:ascii="宋体" w:hAnsi="宋体" w:eastAsia="宋体" w:cs="宋体"/>
          <w:sz w:val="24"/>
          <w:szCs w:val="20"/>
        </w:rPr>
      </w:pPr>
      <w:r>
        <w:rPr>
          <w:rFonts w:hint="eastAsia" w:ascii="宋体" w:hAnsi="宋体" w:eastAsia="宋体" w:cs="宋体"/>
          <w:sz w:val="24"/>
          <w:szCs w:val="20"/>
        </w:rPr>
        <w:t>（十四）开标后对招标文件的相关内容再进行质疑；</w:t>
      </w:r>
    </w:p>
    <w:p w14:paraId="392A379A">
      <w:pPr>
        <w:spacing w:line="380" w:lineRule="exact"/>
        <w:ind w:firstLine="360" w:firstLineChars="150"/>
        <w:jc w:val="left"/>
        <w:rPr>
          <w:rFonts w:ascii="宋体" w:hAnsi="宋体" w:eastAsia="宋体" w:cs="宋体"/>
          <w:sz w:val="24"/>
          <w:szCs w:val="20"/>
        </w:rPr>
      </w:pPr>
      <w:r>
        <w:rPr>
          <w:rFonts w:hint="eastAsia" w:ascii="宋体" w:hAnsi="宋体" w:eastAsia="宋体" w:cs="宋体"/>
          <w:sz w:val="24"/>
          <w:szCs w:val="20"/>
        </w:rPr>
        <w:t>（十五）恶意投诉的行为：投诉经查无实据的、捏造事实或者提供虚假设诉材料；</w:t>
      </w:r>
    </w:p>
    <w:p w14:paraId="22CBB7F7">
      <w:pPr>
        <w:spacing w:line="380" w:lineRule="exact"/>
        <w:ind w:firstLine="240" w:firstLineChars="100"/>
        <w:jc w:val="left"/>
        <w:rPr>
          <w:rFonts w:ascii="宋体" w:hAnsi="宋体" w:eastAsia="宋体" w:cs="宋体"/>
          <w:sz w:val="24"/>
          <w:szCs w:val="20"/>
        </w:rPr>
      </w:pPr>
      <w:r>
        <w:rPr>
          <w:rFonts w:hint="eastAsia" w:ascii="宋体" w:hAnsi="宋体" w:eastAsia="宋体" w:cs="宋体"/>
          <w:sz w:val="24"/>
          <w:szCs w:val="20"/>
        </w:rPr>
        <w:t>（十六）拒绝有关部门监督检查或者提供虚假情况；</w:t>
      </w:r>
    </w:p>
    <w:p w14:paraId="74E53353">
      <w:pPr>
        <w:spacing w:line="380" w:lineRule="exact"/>
        <w:ind w:firstLine="240" w:firstLineChars="100"/>
        <w:jc w:val="left"/>
        <w:rPr>
          <w:rFonts w:ascii="宋体" w:hAnsi="宋体" w:eastAsia="宋体" w:cs="宋体"/>
          <w:sz w:val="24"/>
          <w:szCs w:val="20"/>
        </w:rPr>
      </w:pPr>
      <w:r>
        <w:rPr>
          <w:rFonts w:hint="eastAsia" w:ascii="宋体" w:hAnsi="宋体" w:eastAsia="宋体" w:cs="宋体"/>
          <w:sz w:val="24"/>
          <w:szCs w:val="20"/>
        </w:rPr>
        <w:t>（十七）政府采购监管部门认定的其他政府采购活动中的不诚信行为。</w:t>
      </w:r>
    </w:p>
    <w:p w14:paraId="3839E147">
      <w:pPr>
        <w:spacing w:line="380" w:lineRule="exact"/>
        <w:jc w:val="center"/>
        <w:rPr>
          <w:rFonts w:ascii="宋体" w:hAnsi="宋体" w:eastAsia="宋体" w:cs="宋体"/>
          <w:sz w:val="24"/>
          <w:szCs w:val="20"/>
        </w:rPr>
      </w:pPr>
    </w:p>
    <w:p w14:paraId="4A661632">
      <w:pPr>
        <w:spacing w:line="380" w:lineRule="exact"/>
        <w:jc w:val="center"/>
        <w:rPr>
          <w:rFonts w:ascii="宋体" w:hAnsi="宋体" w:eastAsia="宋体" w:cs="宋体"/>
          <w:sz w:val="24"/>
          <w:szCs w:val="20"/>
        </w:rPr>
      </w:pPr>
      <w:r>
        <w:rPr>
          <w:rFonts w:hint="eastAsia" w:ascii="宋体" w:hAnsi="宋体" w:eastAsia="宋体" w:cs="宋体"/>
          <w:sz w:val="24"/>
          <w:szCs w:val="20"/>
        </w:rPr>
        <w:t>供应商名称：（电子公章）</w:t>
      </w:r>
    </w:p>
    <w:p w14:paraId="7DF7023A">
      <w:pPr>
        <w:spacing w:line="380" w:lineRule="exact"/>
        <w:jc w:val="center"/>
        <w:rPr>
          <w:rFonts w:ascii="宋体" w:hAnsi="宋体" w:eastAsia="宋体" w:cs="宋体"/>
          <w:sz w:val="24"/>
          <w:szCs w:val="20"/>
        </w:rPr>
      </w:pPr>
      <w:r>
        <w:rPr>
          <w:rFonts w:hint="eastAsia" w:ascii="宋体" w:hAnsi="宋体" w:eastAsia="宋体" w:cs="宋体"/>
          <w:sz w:val="24"/>
          <w:szCs w:val="20"/>
        </w:rPr>
        <w:t xml:space="preserve"> </w:t>
      </w:r>
    </w:p>
    <w:p w14:paraId="330253B8">
      <w:pPr>
        <w:spacing w:line="380" w:lineRule="exact"/>
        <w:jc w:val="center"/>
        <w:rPr>
          <w:rFonts w:ascii="宋体" w:hAnsi="宋体" w:eastAsia="宋体" w:cs="宋体"/>
          <w:sz w:val="24"/>
          <w:szCs w:val="20"/>
        </w:rPr>
      </w:pPr>
    </w:p>
    <w:p w14:paraId="6D04E63D">
      <w:pPr>
        <w:spacing w:line="380" w:lineRule="exact"/>
        <w:jc w:val="center"/>
        <w:rPr>
          <w:rFonts w:ascii="宋体" w:hAnsi="宋体" w:eastAsia="宋体" w:cs="宋体"/>
          <w:sz w:val="24"/>
          <w:szCs w:val="20"/>
        </w:rPr>
      </w:pPr>
      <w:r>
        <w:rPr>
          <w:rFonts w:hint="eastAsia" w:ascii="宋体" w:hAnsi="宋体" w:eastAsia="宋体" w:cs="宋体"/>
          <w:sz w:val="24"/>
          <w:szCs w:val="20"/>
        </w:rPr>
        <w:t>法人代表或授权委托人：（签字和盖章）</w:t>
      </w:r>
    </w:p>
    <w:p w14:paraId="53E6760D">
      <w:pPr>
        <w:spacing w:line="380" w:lineRule="exact"/>
        <w:jc w:val="center"/>
        <w:rPr>
          <w:rFonts w:ascii="宋体" w:hAnsi="宋体" w:eastAsia="宋体" w:cs="宋体"/>
          <w:sz w:val="24"/>
          <w:szCs w:val="20"/>
        </w:rPr>
      </w:pPr>
    </w:p>
    <w:p w14:paraId="6305538C">
      <w:pPr>
        <w:jc w:val="center"/>
        <w:rPr>
          <w:rFonts w:ascii="宋体" w:hAnsi="宋体" w:eastAsia="宋体" w:cs="宋体"/>
          <w:sz w:val="24"/>
          <w:szCs w:val="20"/>
        </w:rPr>
      </w:pPr>
      <w:r>
        <w:rPr>
          <w:rFonts w:hint="eastAsia" w:ascii="宋体" w:hAnsi="宋体" w:eastAsia="宋体" w:cs="宋体"/>
          <w:sz w:val="24"/>
          <w:szCs w:val="20"/>
        </w:rPr>
        <w:t xml:space="preserve">               日期：      年   月    日</w:t>
      </w:r>
    </w:p>
    <w:p w14:paraId="44F7A1BF">
      <w:pPr>
        <w:spacing w:after="120"/>
        <w:ind w:firstLine="210" w:firstLineChars="100"/>
        <w:rPr>
          <w:rFonts w:ascii="宋体" w:hAnsi="宋体" w:eastAsia="宋体" w:cs="宋体"/>
          <w:szCs w:val="20"/>
        </w:rPr>
      </w:pPr>
    </w:p>
    <w:p w14:paraId="23B6534B">
      <w:pPr>
        <w:spacing w:after="120"/>
        <w:ind w:firstLine="210" w:firstLineChars="100"/>
        <w:rPr>
          <w:rFonts w:ascii="宋体" w:hAnsi="宋体" w:eastAsia="宋体" w:cs="宋体"/>
          <w:szCs w:val="20"/>
        </w:rPr>
      </w:pPr>
    </w:p>
    <w:p w14:paraId="2662FD00">
      <w:pPr>
        <w:spacing w:after="120"/>
        <w:ind w:firstLine="210" w:firstLineChars="100"/>
        <w:rPr>
          <w:rFonts w:ascii="宋体" w:hAnsi="宋体" w:eastAsia="宋体" w:cs="宋体"/>
          <w:szCs w:val="20"/>
        </w:rPr>
      </w:pPr>
    </w:p>
    <w:p w14:paraId="2EEF3DF0">
      <w:pPr>
        <w:keepNext/>
        <w:keepLines/>
        <w:spacing w:before="340" w:after="330" w:line="578" w:lineRule="auto"/>
        <w:jc w:val="center"/>
        <w:outlineLvl w:val="0"/>
        <w:rPr>
          <w:rFonts w:ascii="宋体" w:hAnsi="宋体" w:eastAsia="宋体" w:cs="宋体"/>
          <w:b/>
          <w:bCs/>
          <w:kern w:val="44"/>
          <w:sz w:val="30"/>
          <w:szCs w:val="44"/>
        </w:rPr>
      </w:pPr>
      <w:bookmarkStart w:id="217" w:name="_Toc12913"/>
      <w:r>
        <w:rPr>
          <w:rFonts w:hint="eastAsia" w:ascii="宋体" w:hAnsi="宋体" w:eastAsia="宋体" w:cs="宋体"/>
          <w:b/>
          <w:bCs/>
          <w:kern w:val="44"/>
          <w:sz w:val="30"/>
          <w:szCs w:val="44"/>
        </w:rPr>
        <w:t>周口市政府采购合同融资政策告知函</w:t>
      </w:r>
      <w:bookmarkEnd w:id="217"/>
    </w:p>
    <w:p w14:paraId="54ADA6A3">
      <w:pPr>
        <w:spacing w:after="120"/>
        <w:ind w:firstLine="240" w:firstLineChars="100"/>
        <w:rPr>
          <w:rFonts w:ascii="宋体" w:hAnsi="宋体" w:eastAsia="宋体" w:cs="宋体"/>
          <w:sz w:val="24"/>
          <w:szCs w:val="24"/>
        </w:rPr>
      </w:pPr>
    </w:p>
    <w:p w14:paraId="69D4D385">
      <w:pPr>
        <w:spacing w:after="120"/>
        <w:ind w:firstLine="240" w:firstLineChars="100"/>
        <w:rPr>
          <w:rFonts w:ascii="宋体" w:hAnsi="宋体" w:eastAsia="宋体" w:cs="宋体"/>
          <w:sz w:val="24"/>
          <w:szCs w:val="24"/>
        </w:rPr>
      </w:pPr>
    </w:p>
    <w:p w14:paraId="13C4792A">
      <w:pPr>
        <w:spacing w:after="120"/>
        <w:ind w:firstLine="240" w:firstLineChars="100"/>
        <w:rPr>
          <w:rFonts w:ascii="宋体" w:hAnsi="宋体" w:eastAsia="宋体" w:cs="宋体"/>
          <w:sz w:val="24"/>
          <w:szCs w:val="24"/>
        </w:rPr>
      </w:pPr>
    </w:p>
    <w:p w14:paraId="1CE4C8FB">
      <w:pPr>
        <w:spacing w:after="120" w:line="360" w:lineRule="auto"/>
        <w:ind w:firstLine="240" w:firstLineChars="100"/>
        <w:rPr>
          <w:rFonts w:ascii="宋体" w:hAnsi="宋体" w:eastAsia="宋体" w:cs="宋体"/>
          <w:sz w:val="24"/>
          <w:szCs w:val="24"/>
        </w:rPr>
      </w:pPr>
      <w:r>
        <w:rPr>
          <w:rFonts w:hint="eastAsia" w:ascii="宋体" w:hAnsi="宋体" w:eastAsia="宋体" w:cs="宋体"/>
          <w:sz w:val="24"/>
          <w:szCs w:val="24"/>
        </w:rPr>
        <w:t>各供应商：</w:t>
      </w:r>
    </w:p>
    <w:p w14:paraId="1BCE6577">
      <w:pPr>
        <w:spacing w:after="120" w:line="360" w:lineRule="auto"/>
        <w:ind w:firstLine="240" w:firstLineChars="100"/>
        <w:rPr>
          <w:rFonts w:ascii="宋体" w:hAnsi="宋体" w:eastAsia="宋体" w:cs="宋体"/>
          <w:sz w:val="24"/>
          <w:szCs w:val="24"/>
        </w:rPr>
      </w:pPr>
      <w:r>
        <w:rPr>
          <w:rFonts w:hint="eastAsia" w:ascii="宋体" w:hAnsi="宋体" w:eastAsia="宋体" w:cs="宋体"/>
          <w:sz w:val="24"/>
          <w:szCs w:val="24"/>
        </w:rPr>
        <w:t>欢迎贵公司参与周口市政府采购活动！</w:t>
      </w:r>
    </w:p>
    <w:p w14:paraId="6AF617DD">
      <w:pPr>
        <w:spacing w:after="120" w:line="360" w:lineRule="auto"/>
        <w:ind w:firstLine="240" w:firstLineChars="100"/>
        <w:rPr>
          <w:rFonts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7091AFE">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贷款渠道和提供贷款的金融机构，可在河南省政府采购网“河南省政府采购合同融资平台”查询联系。</w:t>
      </w:r>
    </w:p>
    <w:p w14:paraId="3C210C76">
      <w:pPr>
        <w:widowControl/>
        <w:spacing w:line="330" w:lineRule="atLeast"/>
        <w:jc w:val="left"/>
        <w:rPr>
          <w:rFonts w:ascii="宋体" w:hAnsi="宋体" w:eastAsia="宋体" w:cs="仿宋_GB2312"/>
          <w:b/>
          <w:bCs/>
          <w:kern w:val="0"/>
          <w:szCs w:val="21"/>
        </w:rPr>
      </w:pPr>
    </w:p>
    <w:p w14:paraId="4F3E94AD">
      <w:pPr>
        <w:widowControl/>
        <w:spacing w:line="330" w:lineRule="atLeast"/>
        <w:jc w:val="left"/>
        <w:rPr>
          <w:rFonts w:ascii="宋体" w:hAnsi="宋体" w:eastAsia="宋体" w:cs="仿宋_GB2312"/>
          <w:b/>
          <w:bCs/>
          <w:kern w:val="0"/>
          <w:szCs w:val="21"/>
        </w:rPr>
      </w:pPr>
    </w:p>
    <w:p w14:paraId="0C203254">
      <w:pPr>
        <w:widowControl/>
        <w:spacing w:line="330" w:lineRule="atLeast"/>
        <w:jc w:val="left"/>
        <w:rPr>
          <w:rFonts w:ascii="宋体" w:hAnsi="宋体" w:eastAsia="宋体" w:cs="仿宋_GB2312"/>
          <w:b/>
          <w:bCs/>
          <w:kern w:val="0"/>
          <w:szCs w:val="21"/>
        </w:rPr>
      </w:pPr>
    </w:p>
    <w:p w14:paraId="22C4576F">
      <w:pPr>
        <w:widowControl/>
        <w:spacing w:line="330" w:lineRule="atLeast"/>
        <w:jc w:val="left"/>
        <w:rPr>
          <w:rFonts w:ascii="宋体" w:hAnsi="宋体" w:eastAsia="宋体" w:cs="仿宋_GB2312"/>
          <w:b/>
          <w:bCs/>
          <w:kern w:val="0"/>
          <w:szCs w:val="21"/>
        </w:rPr>
      </w:pPr>
    </w:p>
    <w:p w14:paraId="60960175">
      <w:pPr>
        <w:widowControl/>
        <w:spacing w:line="330" w:lineRule="atLeast"/>
        <w:jc w:val="left"/>
        <w:rPr>
          <w:rFonts w:ascii="宋体" w:hAnsi="宋体" w:eastAsia="宋体" w:cs="仿宋_GB2312"/>
          <w:b/>
          <w:bCs/>
          <w:kern w:val="0"/>
          <w:szCs w:val="21"/>
        </w:rPr>
      </w:pPr>
    </w:p>
    <w:p w14:paraId="6554AC1B">
      <w:pPr>
        <w:widowControl/>
        <w:spacing w:line="330" w:lineRule="atLeast"/>
        <w:jc w:val="left"/>
        <w:rPr>
          <w:rFonts w:ascii="宋体" w:hAnsi="宋体" w:eastAsia="宋体" w:cs="仿宋_GB2312"/>
          <w:b/>
          <w:bCs/>
          <w:kern w:val="0"/>
          <w:szCs w:val="21"/>
        </w:rPr>
      </w:pPr>
    </w:p>
    <w:p w14:paraId="3D5518E8">
      <w:pPr>
        <w:widowControl/>
        <w:spacing w:line="330" w:lineRule="atLeast"/>
        <w:jc w:val="left"/>
        <w:rPr>
          <w:rFonts w:ascii="宋体" w:hAnsi="宋体" w:eastAsia="宋体" w:cs="仿宋_GB2312"/>
          <w:b/>
          <w:bCs/>
          <w:kern w:val="0"/>
          <w:szCs w:val="21"/>
        </w:rPr>
      </w:pPr>
    </w:p>
    <w:p w14:paraId="7E63A622">
      <w:pPr>
        <w:widowControl/>
        <w:spacing w:line="330" w:lineRule="atLeast"/>
        <w:jc w:val="left"/>
        <w:rPr>
          <w:rFonts w:ascii="宋体" w:hAnsi="宋体" w:eastAsia="宋体" w:cs="仿宋_GB2312"/>
          <w:b/>
          <w:bCs/>
          <w:kern w:val="0"/>
          <w:szCs w:val="21"/>
        </w:rPr>
      </w:pPr>
    </w:p>
    <w:p w14:paraId="40E9676B">
      <w:pPr>
        <w:widowControl/>
        <w:spacing w:line="330" w:lineRule="atLeast"/>
        <w:jc w:val="left"/>
        <w:rPr>
          <w:rFonts w:ascii="宋体" w:hAnsi="宋体" w:eastAsia="宋体" w:cs="仿宋_GB2312"/>
          <w:b/>
          <w:bCs/>
          <w:kern w:val="0"/>
          <w:szCs w:val="21"/>
        </w:rPr>
      </w:pPr>
    </w:p>
    <w:p w14:paraId="313F396A">
      <w:pPr>
        <w:widowControl/>
        <w:spacing w:line="330" w:lineRule="atLeast"/>
        <w:jc w:val="left"/>
        <w:rPr>
          <w:rFonts w:ascii="宋体" w:hAnsi="宋体" w:eastAsia="宋体" w:cs="仿宋_GB2312"/>
          <w:b/>
          <w:bCs/>
          <w:kern w:val="0"/>
          <w:szCs w:val="21"/>
        </w:rPr>
      </w:pPr>
    </w:p>
    <w:p w14:paraId="42F898F6">
      <w:pPr>
        <w:widowControl/>
        <w:spacing w:line="330" w:lineRule="atLeast"/>
        <w:jc w:val="left"/>
        <w:rPr>
          <w:rFonts w:ascii="宋体" w:hAnsi="宋体" w:eastAsia="宋体" w:cs="仿宋_GB2312"/>
          <w:b/>
          <w:bCs/>
          <w:kern w:val="0"/>
          <w:szCs w:val="21"/>
        </w:rPr>
      </w:pPr>
    </w:p>
    <w:p w14:paraId="249886EB">
      <w:pPr>
        <w:widowControl/>
        <w:spacing w:line="330" w:lineRule="atLeast"/>
        <w:jc w:val="left"/>
        <w:rPr>
          <w:rFonts w:ascii="宋体" w:hAnsi="宋体" w:eastAsia="宋体" w:cs="仿宋_GB2312"/>
          <w:b/>
          <w:bCs/>
          <w:kern w:val="0"/>
          <w:szCs w:val="21"/>
        </w:rPr>
      </w:pPr>
    </w:p>
    <w:p w14:paraId="5F6AB0D5">
      <w:pPr>
        <w:widowControl/>
        <w:spacing w:line="330" w:lineRule="atLeast"/>
        <w:jc w:val="left"/>
        <w:rPr>
          <w:rFonts w:ascii="宋体" w:hAnsi="宋体" w:eastAsia="宋体" w:cs="仿宋_GB2312"/>
          <w:b/>
          <w:bCs/>
          <w:kern w:val="0"/>
          <w:szCs w:val="21"/>
        </w:rPr>
      </w:pPr>
    </w:p>
    <w:p w14:paraId="6BA79EB9">
      <w:pPr>
        <w:widowControl/>
        <w:spacing w:line="330" w:lineRule="atLeast"/>
        <w:jc w:val="left"/>
        <w:rPr>
          <w:rFonts w:ascii="宋体" w:hAnsi="宋体" w:eastAsia="宋体" w:cs="仿宋_GB2312"/>
          <w:b/>
          <w:bCs/>
          <w:kern w:val="0"/>
          <w:szCs w:val="21"/>
        </w:rPr>
      </w:pPr>
    </w:p>
    <w:p w14:paraId="7C2B12E7">
      <w:pPr>
        <w:widowControl/>
        <w:spacing w:line="330" w:lineRule="atLeast"/>
        <w:jc w:val="left"/>
        <w:rPr>
          <w:rFonts w:ascii="宋体" w:hAnsi="宋体" w:eastAsia="宋体" w:cs="仿宋_GB2312"/>
          <w:b/>
          <w:bCs/>
          <w:kern w:val="0"/>
          <w:szCs w:val="21"/>
        </w:rPr>
      </w:pPr>
    </w:p>
    <w:p w14:paraId="4C56C9AC">
      <w:pPr>
        <w:spacing w:after="120"/>
        <w:rPr>
          <w:rFonts w:ascii="宋体" w:hAnsi="宋体" w:eastAsia="宋体" w:cs="宋体"/>
          <w:sz w:val="24"/>
          <w:szCs w:val="24"/>
        </w:rPr>
      </w:pPr>
    </w:p>
    <w:p w14:paraId="3DA4C023"/>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FF" w:csb1="00000000"/>
  </w:font>
  <w:font w:name="Verdana">
    <w:panose1 w:val="020B0604030504040204"/>
    <w:charset w:val="00"/>
    <w:family w:val="swiss"/>
    <w:pitch w:val="default"/>
    <w:sig w:usb0="A00006FF" w:usb1="4000205B" w:usb2="00000010" w:usb3="00000000" w:csb0="2000019F" w:csb1="00000000"/>
  </w:font>
  <w:font w:name="Franklin Gothic Heavy">
    <w:altName w:val="Segoe Print"/>
    <w:panose1 w:val="00000000000000000000"/>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ˎ̥">
    <w:altName w:val="Times New Roman"/>
    <w:panose1 w:val="00000000000000000000"/>
    <w:charset w:val="00"/>
    <w:family w:val="roman"/>
    <w:pitch w:val="default"/>
    <w:sig w:usb0="00000000" w:usb1="00000000" w:usb2="00000000" w:usb3="00000000" w:csb0="00040001" w:csb1="00000000"/>
  </w:font>
  <w:font w:name="CG Times">
    <w:altName w:val="Times New Roman"/>
    <w:panose1 w:val="020206030504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8FE84">
    <w:pPr>
      <w:pStyle w:val="41"/>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5B61EC1F">
                          <w:pPr>
                            <w:pStyle w:val="41"/>
                            <w:rPr>
                              <w:rStyle w:val="75"/>
                            </w:rPr>
                          </w:pPr>
                          <w:r>
                            <w:fldChar w:fldCharType="begin"/>
                          </w:r>
                          <w:r>
                            <w:rPr>
                              <w:rStyle w:val="75"/>
                            </w:rPr>
                            <w:instrText xml:space="preserve">PAGE   \* MERGEFORMAT</w:instrText>
                          </w:r>
                          <w:r>
                            <w:fldChar w:fldCharType="separate"/>
                          </w:r>
                          <w:r>
                            <w:rPr>
                              <w:rStyle w:val="75"/>
                              <w:lang w:val="zh-CN"/>
                            </w:rPr>
                            <w:t>22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5B61EC1F">
                    <w:pPr>
                      <w:pStyle w:val="41"/>
                      <w:rPr>
                        <w:rStyle w:val="75"/>
                      </w:rPr>
                    </w:pPr>
                    <w:r>
                      <w:fldChar w:fldCharType="begin"/>
                    </w:r>
                    <w:r>
                      <w:rPr>
                        <w:rStyle w:val="75"/>
                      </w:rPr>
                      <w:instrText xml:space="preserve">PAGE   \* MERGEFORMAT</w:instrText>
                    </w:r>
                    <w:r>
                      <w:fldChar w:fldCharType="separate"/>
                    </w:r>
                    <w:r>
                      <w:rPr>
                        <w:rStyle w:val="75"/>
                        <w:lang w:val="zh-CN"/>
                      </w:rPr>
                      <w:t>22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pStyle w:val="5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00000008"/>
    <w:multiLevelType w:val="singleLevel"/>
    <w:tmpl w:val="00000008"/>
    <w:lvl w:ilvl="0" w:tentative="0">
      <w:start w:val="1"/>
      <w:numFmt w:val="decimal"/>
      <w:pStyle w:val="24"/>
      <w:lvlText w:val="（%1）"/>
      <w:lvlJc w:val="left"/>
      <w:pPr>
        <w:tabs>
          <w:tab w:val="left" w:pos="744"/>
        </w:tabs>
        <w:ind w:left="744" w:hanging="744"/>
      </w:pPr>
      <w:rPr>
        <w:rFonts w:hint="eastAsia"/>
      </w:rPr>
    </w:lvl>
  </w:abstractNum>
  <w:abstractNum w:abstractNumId="2">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3">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354"/>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4">
    <w:nsid w:val="00000011"/>
    <w:multiLevelType w:val="multilevel"/>
    <w:tmpl w:val="00000011"/>
    <w:lvl w:ilvl="0" w:tentative="0">
      <w:start w:val="1"/>
      <w:numFmt w:val="decimal"/>
      <w:pStyle w:val="63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2"/>
    <w:multiLevelType w:val="multilevel"/>
    <w:tmpl w:val="00000012"/>
    <w:lvl w:ilvl="0" w:tentative="0">
      <w:start w:val="1"/>
      <w:numFmt w:val="decimal"/>
      <w:pStyle w:val="586"/>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97"/>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407"/>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0000013"/>
    <w:multiLevelType w:val="singleLevel"/>
    <w:tmpl w:val="00000013"/>
    <w:lvl w:ilvl="0" w:tentative="0">
      <w:start w:val="32"/>
      <w:numFmt w:val="decimal"/>
      <w:pStyle w:val="31"/>
      <w:suff w:val="nothing"/>
      <w:lvlText w:val="%1."/>
      <w:lvlJc w:val="left"/>
    </w:lvl>
  </w:abstractNum>
  <w:abstractNum w:abstractNumId="7">
    <w:nsid w:val="00000014"/>
    <w:multiLevelType w:val="singleLevel"/>
    <w:tmpl w:val="00000014"/>
    <w:lvl w:ilvl="0" w:tentative="0">
      <w:start w:val="7"/>
      <w:numFmt w:val="chineseCounting"/>
      <w:pStyle w:val="460"/>
      <w:suff w:val="nothing"/>
      <w:lvlText w:val="%1、"/>
      <w:lvlJc w:val="left"/>
    </w:lvl>
  </w:abstractNum>
  <w:abstractNum w:abstractNumId="8">
    <w:nsid w:val="1223B73C"/>
    <w:multiLevelType w:val="singleLevel"/>
    <w:tmpl w:val="1223B73C"/>
    <w:lvl w:ilvl="0" w:tentative="0">
      <w:start w:val="1"/>
      <w:numFmt w:val="chineseCounting"/>
      <w:suff w:val="space"/>
      <w:lvlText w:val="第%1章"/>
      <w:lvlJc w:val="left"/>
      <w:rPr>
        <w:rFonts w:hint="eastAsia"/>
      </w:rPr>
    </w:lvl>
  </w:abstractNum>
  <w:abstractNum w:abstractNumId="9">
    <w:nsid w:val="139E41D9"/>
    <w:multiLevelType w:val="multilevel"/>
    <w:tmpl w:val="139E41D9"/>
    <w:lvl w:ilvl="0" w:tentative="0">
      <w:start w:val="1"/>
      <w:numFmt w:val="decimal"/>
      <w:pStyle w:val="50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5240F87"/>
    <w:multiLevelType w:val="multilevel"/>
    <w:tmpl w:val="25240F87"/>
    <w:lvl w:ilvl="0" w:tentative="0">
      <w:start w:val="1"/>
      <w:numFmt w:val="decimal"/>
      <w:pStyle w:val="146"/>
      <w:lvlText w:val="%1."/>
      <w:lvlJc w:val="left"/>
      <w:rPr>
        <w:rFonts w:hint="default" w:cs="Times New Roman"/>
      </w:rPr>
    </w:lvl>
    <w:lvl w:ilvl="1" w:tentative="0">
      <w:start w:val="1"/>
      <w:numFmt w:val="decimal"/>
      <w:pStyle w:val="331"/>
      <w:isLgl/>
      <w:lvlText w:val="%1.%2"/>
      <w:lvlJc w:val="left"/>
      <w:rPr>
        <w:rFonts w:hint="default" w:cs="Times New Roman"/>
        <w:b/>
        <w:sz w:val="32"/>
        <w:szCs w:val="32"/>
      </w:rPr>
    </w:lvl>
    <w:lvl w:ilvl="2" w:tentative="0">
      <w:start w:val="1"/>
      <w:numFmt w:val="decimal"/>
      <w:pStyle w:val="158"/>
      <w:isLgl/>
      <w:lvlText w:val="%1.%2.%3"/>
      <w:lvlJc w:val="left"/>
      <w:rPr>
        <w:rFonts w:hint="default" w:cs="Times New Roman"/>
      </w:rPr>
    </w:lvl>
    <w:lvl w:ilvl="3" w:tentative="0">
      <w:start w:val="1"/>
      <w:numFmt w:val="decimal"/>
      <w:pStyle w:val="157"/>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1">
    <w:nsid w:val="3146156C"/>
    <w:multiLevelType w:val="multilevel"/>
    <w:tmpl w:val="3146156C"/>
    <w:lvl w:ilvl="0" w:tentative="0">
      <w:start w:val="1"/>
      <w:numFmt w:val="decimal"/>
      <w:pStyle w:val="592"/>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2">
    <w:nsid w:val="324833B9"/>
    <w:multiLevelType w:val="multilevel"/>
    <w:tmpl w:val="324833B9"/>
    <w:lvl w:ilvl="0" w:tentative="0">
      <w:start w:val="1"/>
      <w:numFmt w:val="bullet"/>
      <w:pStyle w:val="518"/>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3">
    <w:nsid w:val="35554C28"/>
    <w:multiLevelType w:val="multilevel"/>
    <w:tmpl w:val="35554C28"/>
    <w:lvl w:ilvl="0" w:tentative="0">
      <w:start w:val="1"/>
      <w:numFmt w:val="bullet"/>
      <w:pStyle w:val="382"/>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4CA75A52"/>
    <w:multiLevelType w:val="multilevel"/>
    <w:tmpl w:val="4CA75A52"/>
    <w:lvl w:ilvl="0" w:tentative="0">
      <w:start w:val="1"/>
      <w:numFmt w:val="decimal"/>
      <w:pStyle w:val="181"/>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5">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94"/>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6">
    <w:nsid w:val="6DA1672E"/>
    <w:multiLevelType w:val="singleLevel"/>
    <w:tmpl w:val="6DA1672E"/>
    <w:lvl w:ilvl="0" w:tentative="0">
      <w:start w:val="8"/>
      <w:numFmt w:val="chineseCounting"/>
      <w:suff w:val="nothing"/>
      <w:lvlText w:val="%1．"/>
      <w:lvlJc w:val="left"/>
      <w:rPr>
        <w:rFonts w:hint="eastAsia"/>
      </w:rPr>
    </w:lvl>
  </w:abstractNum>
  <w:num w:numId="1">
    <w:abstractNumId w:val="3"/>
  </w:num>
  <w:num w:numId="2">
    <w:abstractNumId w:val="1"/>
  </w:num>
  <w:num w:numId="3">
    <w:abstractNumId w:val="6"/>
  </w:num>
  <w:num w:numId="4">
    <w:abstractNumId w:val="10"/>
  </w:num>
  <w:num w:numId="5">
    <w:abstractNumId w:val="14"/>
  </w:num>
  <w:num w:numId="6">
    <w:abstractNumId w:val="2"/>
  </w:num>
  <w:num w:numId="7">
    <w:abstractNumId w:val="13"/>
  </w:num>
  <w:num w:numId="8">
    <w:abstractNumId w:val="5"/>
  </w:num>
  <w:num w:numId="9">
    <w:abstractNumId w:val="7"/>
  </w:num>
  <w:num w:numId="10">
    <w:abstractNumId w:val="15"/>
  </w:num>
  <w:num w:numId="11">
    <w:abstractNumId w:val="9"/>
  </w:num>
  <w:num w:numId="12">
    <w:abstractNumId w:val="12"/>
  </w:num>
  <w:num w:numId="13">
    <w:abstractNumId w:val="0"/>
  </w:num>
  <w:num w:numId="14">
    <w:abstractNumId w:val="11"/>
  </w:num>
  <w:num w:numId="15">
    <w:abstractNumId w:val="4"/>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DCF"/>
    <w:rsid w:val="00053419"/>
    <w:rsid w:val="0016161B"/>
    <w:rsid w:val="00190DD4"/>
    <w:rsid w:val="0030074B"/>
    <w:rsid w:val="004F79B4"/>
    <w:rsid w:val="00934130"/>
    <w:rsid w:val="00A37412"/>
    <w:rsid w:val="00CD3C18"/>
    <w:rsid w:val="00E63DCF"/>
    <w:rsid w:val="0CB06D81"/>
    <w:rsid w:val="15D8055B"/>
    <w:rsid w:val="23FC0BE9"/>
    <w:rsid w:val="25BA788F"/>
    <w:rsid w:val="343B2B75"/>
    <w:rsid w:val="38D8249D"/>
    <w:rsid w:val="3A6D1611"/>
    <w:rsid w:val="53B027D8"/>
    <w:rsid w:val="54465BC6"/>
    <w:rsid w:val="5ECA5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iPriority="99" w:name="List Continue 4"/>
    <w:lsdException w:uiPriority="99" w:name="List Continue 5"/>
    <w:lsdException w:qFormat="1" w:unhideWhenUsed="0" w:uiPriority="99" w:semiHidden="0" w:name="Message Header"/>
    <w:lsdException w:qFormat="1" w:unhideWhenUsed="0" w:uiPriority="99"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0"/>
    <w:qFormat/>
    <w:uiPriority w:val="0"/>
    <w:pPr>
      <w:keepNext/>
      <w:keepLines/>
      <w:spacing w:before="340" w:after="330" w:line="578" w:lineRule="auto"/>
      <w:jc w:val="center"/>
      <w:outlineLvl w:val="0"/>
    </w:pPr>
    <w:rPr>
      <w:rFonts w:ascii="Times New Roman" w:hAnsi="Times New Roman" w:eastAsia="宋体" w:cs="Times New Roman"/>
      <w:b/>
      <w:bCs/>
      <w:kern w:val="44"/>
      <w:sz w:val="30"/>
      <w:szCs w:val="44"/>
    </w:rPr>
  </w:style>
  <w:style w:type="paragraph" w:styleId="3">
    <w:name w:val="heading 2"/>
    <w:basedOn w:val="1"/>
    <w:next w:val="1"/>
    <w:link w:val="81"/>
    <w:qFormat/>
    <w:uiPriority w:val="9"/>
    <w:pPr>
      <w:keepNext/>
      <w:keepLines/>
      <w:spacing w:before="260" w:after="260" w:line="416" w:lineRule="auto"/>
      <w:ind w:firstLine="628"/>
      <w:jc w:val="center"/>
      <w:outlineLvl w:val="1"/>
    </w:pPr>
    <w:rPr>
      <w:rFonts w:ascii="Arial" w:hAnsi="Times New Roman" w:eastAsia="黑体" w:cs="Times New Roman"/>
      <w:b/>
      <w:bCs/>
      <w:sz w:val="32"/>
      <w:szCs w:val="32"/>
    </w:rPr>
  </w:style>
  <w:style w:type="paragraph" w:styleId="4">
    <w:name w:val="heading 3"/>
    <w:basedOn w:val="1"/>
    <w:next w:val="1"/>
    <w:link w:val="82"/>
    <w:qFormat/>
    <w:uiPriority w:val="0"/>
    <w:pPr>
      <w:keepNext/>
      <w:keepLines/>
      <w:spacing w:before="260" w:after="260" w:line="416" w:lineRule="auto"/>
      <w:jc w:val="center"/>
      <w:outlineLvl w:val="2"/>
    </w:pPr>
    <w:rPr>
      <w:rFonts w:ascii="宋体" w:hAnsi="Times New Roman" w:eastAsia="宋体" w:cs="Times New Roman"/>
      <w:b/>
      <w:bCs/>
      <w:sz w:val="32"/>
      <w:szCs w:val="32"/>
    </w:rPr>
  </w:style>
  <w:style w:type="paragraph" w:styleId="5">
    <w:name w:val="heading 4"/>
    <w:basedOn w:val="1"/>
    <w:next w:val="1"/>
    <w:link w:val="83"/>
    <w:qFormat/>
    <w:uiPriority w:val="0"/>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84"/>
    <w:qFormat/>
    <w:uiPriority w:val="0"/>
    <w:pPr>
      <w:keepNext/>
      <w:outlineLvl w:val="4"/>
    </w:pPr>
    <w:rPr>
      <w:rFonts w:ascii="宋体" w:hAnsi="Arial" w:eastAsia="宋体" w:cs="Times New Roman"/>
      <w:bCs/>
      <w:sz w:val="28"/>
      <w:szCs w:val="20"/>
    </w:rPr>
  </w:style>
  <w:style w:type="paragraph" w:styleId="7">
    <w:name w:val="heading 6"/>
    <w:basedOn w:val="1"/>
    <w:next w:val="1"/>
    <w:link w:val="85"/>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kern w:val="0"/>
      <w:sz w:val="28"/>
      <w:szCs w:val="20"/>
    </w:rPr>
  </w:style>
  <w:style w:type="paragraph" w:styleId="8">
    <w:name w:val="heading 7"/>
    <w:basedOn w:val="1"/>
    <w:next w:val="1"/>
    <w:link w:val="86"/>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szCs w:val="24"/>
    </w:rPr>
  </w:style>
  <w:style w:type="paragraph" w:styleId="9">
    <w:name w:val="heading 8"/>
    <w:basedOn w:val="1"/>
    <w:next w:val="1"/>
    <w:link w:val="87"/>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88"/>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3">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ascii="Times New Roman" w:hAnsi="Times New Roman" w:eastAsia="宋体" w:cs="Droid Sans"/>
      <w:sz w:val="18"/>
      <w:szCs w:val="20"/>
    </w:rPr>
  </w:style>
  <w:style w:type="paragraph" w:styleId="12">
    <w:name w:val="toc 7"/>
    <w:basedOn w:val="1"/>
    <w:next w:val="1"/>
    <w:qFormat/>
    <w:uiPriority w:val="39"/>
    <w:pPr>
      <w:ind w:left="1260"/>
      <w:jc w:val="left"/>
    </w:pPr>
    <w:rPr>
      <w:rFonts w:ascii="Times New Roman" w:hAnsi="Times New Roman" w:eastAsia="宋体" w:cs="Times New Roman"/>
      <w:szCs w:val="21"/>
    </w:rPr>
  </w:style>
  <w:style w:type="paragraph" w:styleId="13">
    <w:name w:val="table of authorities"/>
    <w:basedOn w:val="1"/>
    <w:next w:val="1"/>
    <w:qFormat/>
    <w:uiPriority w:val="0"/>
    <w:pPr>
      <w:ind w:left="420" w:leftChars="200"/>
    </w:pPr>
    <w:rPr>
      <w:rFonts w:ascii="Times New Roman" w:hAnsi="Times New Roman" w:eastAsia="宋体" w:cs="Times New Roman"/>
      <w:szCs w:val="20"/>
    </w:rPr>
  </w:style>
  <w:style w:type="paragraph" w:styleId="14">
    <w:name w:val="index 8"/>
    <w:basedOn w:val="1"/>
    <w:next w:val="1"/>
    <w:qFormat/>
    <w:uiPriority w:val="0"/>
    <w:pPr>
      <w:ind w:left="1400" w:leftChars="1400"/>
    </w:pPr>
    <w:rPr>
      <w:rFonts w:ascii="Times New Roman" w:hAnsi="Times New Roman" w:eastAsia="宋体" w:cs="Times New Roman"/>
      <w:szCs w:val="20"/>
    </w:rPr>
  </w:style>
  <w:style w:type="paragraph" w:styleId="15">
    <w:name w:val="Normal Indent"/>
    <w:basedOn w:val="1"/>
    <w:link w:val="89"/>
    <w:qFormat/>
    <w:uiPriority w:val="0"/>
    <w:pPr>
      <w:autoSpaceDE w:val="0"/>
      <w:autoSpaceDN w:val="0"/>
      <w:adjustRightInd w:val="0"/>
      <w:ind w:firstLine="420"/>
      <w:jc w:val="left"/>
    </w:pPr>
    <w:rPr>
      <w:rFonts w:ascii="宋体" w:hAnsi="Times New Roman" w:eastAsia="宋体" w:cs="Times New Roman"/>
      <w:kern w:val="0"/>
      <w:sz w:val="24"/>
      <w:szCs w:val="20"/>
    </w:rPr>
  </w:style>
  <w:style w:type="paragraph" w:styleId="16">
    <w:name w:val="caption"/>
    <w:basedOn w:val="1"/>
    <w:next w:val="1"/>
    <w:link w:val="90"/>
    <w:qFormat/>
    <w:uiPriority w:val="0"/>
    <w:rPr>
      <w:rFonts w:ascii="Cambria" w:hAnsi="Cambria" w:eastAsia="黑体" w:cs="Times New Roman"/>
      <w:sz w:val="20"/>
      <w:szCs w:val="20"/>
    </w:rPr>
  </w:style>
  <w:style w:type="paragraph" w:styleId="17">
    <w:name w:val="index 5"/>
    <w:basedOn w:val="1"/>
    <w:next w:val="1"/>
    <w:qFormat/>
    <w:uiPriority w:val="0"/>
    <w:pPr>
      <w:ind w:left="800" w:leftChars="800"/>
    </w:pPr>
    <w:rPr>
      <w:rFonts w:ascii="Times New Roman" w:hAnsi="Times New Roman" w:eastAsia="宋体" w:cs="Times New Roman"/>
      <w:szCs w:val="20"/>
    </w:rPr>
  </w:style>
  <w:style w:type="paragraph" w:styleId="18">
    <w:name w:val="List Bullet"/>
    <w:basedOn w:val="15"/>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1"/>
    <w:qFormat/>
    <w:uiPriority w:val="0"/>
    <w:pPr>
      <w:shd w:val="clear" w:color="auto" w:fill="000080"/>
    </w:pPr>
    <w:rPr>
      <w:rFonts w:ascii="Times New Roman" w:hAnsi="Times New Roman" w:eastAsia="宋体" w:cs="Times New Roman"/>
      <w:szCs w:val="20"/>
    </w:rPr>
  </w:style>
  <w:style w:type="paragraph" w:styleId="20">
    <w:name w:val="toa heading"/>
    <w:basedOn w:val="1"/>
    <w:next w:val="1"/>
    <w:qFormat/>
    <w:uiPriority w:val="0"/>
    <w:pPr>
      <w:spacing w:before="120"/>
    </w:pPr>
    <w:rPr>
      <w:rFonts w:ascii="Arial" w:hAnsi="Arial" w:eastAsia="宋体" w:cs="Times New Roman"/>
      <w:b/>
      <w:bCs/>
      <w:szCs w:val="24"/>
    </w:rPr>
  </w:style>
  <w:style w:type="paragraph" w:styleId="21">
    <w:name w:val="annotation text"/>
    <w:basedOn w:val="1"/>
    <w:link w:val="92"/>
    <w:qFormat/>
    <w:uiPriority w:val="0"/>
    <w:pPr>
      <w:jc w:val="left"/>
    </w:pPr>
    <w:rPr>
      <w:rFonts w:ascii="Times New Roman" w:hAnsi="Times New Roman" w:eastAsia="宋体" w:cs="Times New Roman"/>
      <w:szCs w:val="20"/>
    </w:rPr>
  </w:style>
  <w:style w:type="paragraph" w:styleId="22">
    <w:name w:val="index 6"/>
    <w:basedOn w:val="1"/>
    <w:next w:val="1"/>
    <w:qFormat/>
    <w:uiPriority w:val="0"/>
    <w:pPr>
      <w:ind w:left="1000" w:leftChars="1000"/>
    </w:pPr>
    <w:rPr>
      <w:rFonts w:ascii="Times New Roman" w:hAnsi="Times New Roman" w:eastAsia="宋体" w:cs="Times New Roman"/>
      <w:szCs w:val="20"/>
    </w:rPr>
  </w:style>
  <w:style w:type="paragraph" w:styleId="23">
    <w:name w:val="Body Text 3"/>
    <w:basedOn w:val="1"/>
    <w:link w:val="93"/>
    <w:qFormat/>
    <w:uiPriority w:val="0"/>
    <w:rPr>
      <w:rFonts w:ascii="黑体" w:hAnsi="Arial" w:eastAsia="黑体" w:cs="Times New Roman"/>
      <w:b/>
      <w:sz w:val="28"/>
      <w:szCs w:val="20"/>
    </w:rPr>
  </w:style>
  <w:style w:type="paragraph" w:styleId="24">
    <w:name w:val="List Bullet 3"/>
    <w:basedOn w:val="1"/>
    <w:qFormat/>
    <w:uiPriority w:val="0"/>
    <w:pPr>
      <w:numPr>
        <w:ilvl w:val="0"/>
        <w:numId w:val="2"/>
      </w:numPr>
      <w:spacing w:line="360" w:lineRule="auto"/>
      <w:ind w:left="400" w:leftChars="400" w:hanging="200" w:hangingChars="200"/>
      <w:contextualSpacing/>
    </w:pPr>
    <w:rPr>
      <w:rFonts w:ascii="Arial" w:hAnsi="Arial" w:eastAsia="宋体" w:cs="宋体"/>
      <w:sz w:val="24"/>
      <w:szCs w:val="20"/>
    </w:rPr>
  </w:style>
  <w:style w:type="paragraph" w:styleId="25">
    <w:name w:val="Body Text"/>
    <w:basedOn w:val="1"/>
    <w:next w:val="26"/>
    <w:link w:val="94"/>
    <w:qFormat/>
    <w:uiPriority w:val="0"/>
    <w:rPr>
      <w:rFonts w:ascii="宋体" w:hAnsi="Arial" w:eastAsia="宋体" w:cs="Times New Roman"/>
      <w:sz w:val="28"/>
      <w:szCs w:val="20"/>
    </w:rPr>
  </w:style>
  <w:style w:type="paragraph" w:customStyle="1" w:styleId="26">
    <w:name w:val="Default"/>
    <w:link w:val="95"/>
    <w:qFormat/>
    <w:uiPriority w:val="99"/>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styleId="27">
    <w:name w:val="Body Text Indent"/>
    <w:basedOn w:val="1"/>
    <w:link w:val="96"/>
    <w:qFormat/>
    <w:uiPriority w:val="0"/>
    <w:pPr>
      <w:ind w:firstLine="645"/>
    </w:pPr>
    <w:rPr>
      <w:rFonts w:ascii="楷体_GB2312" w:hAnsi="Times New Roman" w:eastAsia="楷体_GB2312" w:cs="Times New Roman"/>
      <w:sz w:val="32"/>
      <w:szCs w:val="20"/>
    </w:rPr>
  </w:style>
  <w:style w:type="paragraph" w:styleId="28">
    <w:name w:val="List 2"/>
    <w:basedOn w:val="1"/>
    <w:qFormat/>
    <w:uiPriority w:val="0"/>
    <w:pPr>
      <w:ind w:left="400" w:leftChars="200" w:hanging="200" w:hangingChars="200"/>
    </w:pPr>
    <w:rPr>
      <w:rFonts w:ascii="Times New Roman" w:hAnsi="Times New Roman" w:eastAsia="宋体" w:cs="Droid Sans"/>
      <w:sz w:val="18"/>
      <w:szCs w:val="20"/>
    </w:rPr>
  </w:style>
  <w:style w:type="paragraph" w:styleId="29">
    <w:name w:val="List Continue"/>
    <w:basedOn w:val="1"/>
    <w:qFormat/>
    <w:uiPriority w:val="0"/>
    <w:pPr>
      <w:spacing w:after="120"/>
      <w:ind w:left="420"/>
    </w:pPr>
    <w:rPr>
      <w:rFonts w:ascii="Times New Roman" w:hAnsi="Times New Roman" w:eastAsia="宋体" w:cs="Times New Roman"/>
      <w:szCs w:val="24"/>
    </w:rPr>
  </w:style>
  <w:style w:type="paragraph" w:styleId="30">
    <w:name w:val="Block Text"/>
    <w:basedOn w:val="1"/>
    <w:uiPriority w:val="0"/>
    <w:pPr>
      <w:adjustRightInd w:val="0"/>
      <w:snapToGrid w:val="0"/>
      <w:spacing w:line="352" w:lineRule="auto"/>
      <w:ind w:left="342" w:leftChars="342" w:right="-38" w:rightChars="-38" w:firstLine="200" w:firstLineChars="200"/>
    </w:pPr>
    <w:rPr>
      <w:rFonts w:ascii="Calibri" w:hAnsi="Calibri" w:eastAsia="宋体" w:cs="Droid Sans"/>
      <w:sz w:val="24"/>
      <w:szCs w:val="20"/>
    </w:rPr>
  </w:style>
  <w:style w:type="paragraph" w:styleId="31">
    <w:name w:val="List Bullet 2"/>
    <w:basedOn w:val="1"/>
    <w:qFormat/>
    <w:uiPriority w:val="0"/>
    <w:pPr>
      <w:numPr>
        <w:ilvl w:val="0"/>
        <w:numId w:val="3"/>
      </w:numPr>
      <w:spacing w:line="312" w:lineRule="auto"/>
    </w:pPr>
    <w:rPr>
      <w:rFonts w:ascii="Times New Roman" w:hAnsi="Times New Roman" w:eastAsia="宋体" w:cs="Times New Roman"/>
      <w:szCs w:val="21"/>
    </w:rPr>
  </w:style>
  <w:style w:type="paragraph" w:styleId="32">
    <w:name w:val="index 4"/>
    <w:basedOn w:val="1"/>
    <w:next w:val="1"/>
    <w:qFormat/>
    <w:uiPriority w:val="0"/>
    <w:pPr>
      <w:ind w:left="600" w:leftChars="600"/>
    </w:pPr>
    <w:rPr>
      <w:rFonts w:ascii="Times New Roman" w:hAnsi="Times New Roman" w:eastAsia="宋体" w:cs="Times New Roman"/>
      <w:szCs w:val="20"/>
    </w:rPr>
  </w:style>
  <w:style w:type="paragraph" w:styleId="33">
    <w:name w:val="toc 5"/>
    <w:basedOn w:val="1"/>
    <w:next w:val="1"/>
    <w:qFormat/>
    <w:uiPriority w:val="39"/>
    <w:pPr>
      <w:ind w:left="840"/>
      <w:jc w:val="left"/>
    </w:pPr>
    <w:rPr>
      <w:rFonts w:ascii="Times New Roman" w:hAnsi="Times New Roman" w:eastAsia="宋体" w:cs="Times New Roman"/>
      <w:szCs w:val="21"/>
    </w:rPr>
  </w:style>
  <w:style w:type="paragraph" w:styleId="34">
    <w:name w:val="toc 3"/>
    <w:basedOn w:val="1"/>
    <w:next w:val="1"/>
    <w:link w:val="97"/>
    <w:qFormat/>
    <w:uiPriority w:val="0"/>
    <w:pPr>
      <w:ind w:left="420"/>
      <w:jc w:val="left"/>
    </w:pPr>
    <w:rPr>
      <w:rFonts w:ascii="Times New Roman" w:hAnsi="Times New Roman" w:eastAsia="宋体" w:cs="Times New Roman"/>
      <w:i/>
      <w:iCs/>
      <w:szCs w:val="24"/>
    </w:rPr>
  </w:style>
  <w:style w:type="paragraph" w:styleId="35">
    <w:name w:val="Plain Text"/>
    <w:basedOn w:val="1"/>
    <w:link w:val="98"/>
    <w:qFormat/>
    <w:uiPriority w:val="0"/>
    <w:rPr>
      <w:rFonts w:ascii="宋体" w:hAnsi="Courier New" w:eastAsia="宋体" w:cs="Times New Roman"/>
      <w:szCs w:val="20"/>
    </w:rPr>
  </w:style>
  <w:style w:type="paragraph" w:styleId="36">
    <w:name w:val="toc 8"/>
    <w:basedOn w:val="1"/>
    <w:next w:val="1"/>
    <w:qFormat/>
    <w:uiPriority w:val="39"/>
    <w:pPr>
      <w:ind w:left="1470"/>
      <w:jc w:val="left"/>
    </w:pPr>
    <w:rPr>
      <w:rFonts w:ascii="Times New Roman" w:hAnsi="Times New Roman" w:eastAsia="宋体" w:cs="Times New Roman"/>
      <w:szCs w:val="21"/>
    </w:rPr>
  </w:style>
  <w:style w:type="paragraph" w:styleId="37">
    <w:name w:val="index 3"/>
    <w:basedOn w:val="1"/>
    <w:next w:val="1"/>
    <w:qFormat/>
    <w:uiPriority w:val="0"/>
    <w:pPr>
      <w:ind w:left="400" w:leftChars="400"/>
    </w:pPr>
    <w:rPr>
      <w:rFonts w:ascii="Times New Roman" w:hAnsi="Times New Roman" w:eastAsia="宋体" w:cs="Times New Roman"/>
      <w:szCs w:val="20"/>
    </w:rPr>
  </w:style>
  <w:style w:type="paragraph" w:styleId="38">
    <w:name w:val="Date"/>
    <w:basedOn w:val="1"/>
    <w:next w:val="1"/>
    <w:link w:val="99"/>
    <w:qFormat/>
    <w:uiPriority w:val="0"/>
    <w:rPr>
      <w:rFonts w:ascii="Times New Roman" w:hAnsi="Times New Roman" w:eastAsia="宋体" w:cs="Times New Roman"/>
      <w:b/>
      <w:sz w:val="28"/>
      <w:szCs w:val="20"/>
    </w:rPr>
  </w:style>
  <w:style w:type="paragraph" w:styleId="39">
    <w:name w:val="Body Text Indent 2"/>
    <w:basedOn w:val="1"/>
    <w:link w:val="100"/>
    <w:qFormat/>
    <w:uiPriority w:val="0"/>
    <w:pPr>
      <w:ind w:left="630" w:firstLine="645"/>
    </w:pPr>
    <w:rPr>
      <w:rFonts w:ascii="Arial" w:hAnsi="Arial" w:eastAsia="仿宋_GB2312" w:cs="Times New Roman"/>
      <w:sz w:val="32"/>
      <w:szCs w:val="20"/>
    </w:rPr>
  </w:style>
  <w:style w:type="paragraph" w:styleId="40">
    <w:name w:val="Balloon Text"/>
    <w:basedOn w:val="1"/>
    <w:link w:val="101"/>
    <w:qFormat/>
    <w:uiPriority w:val="0"/>
    <w:rPr>
      <w:rFonts w:ascii="Times New Roman" w:hAnsi="Times New Roman" w:eastAsia="宋体" w:cs="Times New Roman"/>
      <w:sz w:val="18"/>
      <w:szCs w:val="18"/>
    </w:rPr>
  </w:style>
  <w:style w:type="paragraph" w:styleId="41">
    <w:name w:val="footer"/>
    <w:basedOn w:val="1"/>
    <w:link w:val="102"/>
    <w:qFormat/>
    <w:uiPriority w:val="0"/>
    <w:pPr>
      <w:tabs>
        <w:tab w:val="center" w:pos="4153"/>
        <w:tab w:val="right" w:pos="8306"/>
      </w:tabs>
      <w:snapToGrid w:val="0"/>
      <w:jc w:val="left"/>
    </w:pPr>
    <w:rPr>
      <w:rFonts w:ascii="Times New Roman" w:hAnsi="Times New Roman" w:eastAsia="宋体" w:cs="Times New Roman"/>
      <w:sz w:val="18"/>
      <w:szCs w:val="20"/>
    </w:rPr>
  </w:style>
  <w:style w:type="paragraph" w:styleId="42">
    <w:name w:val="header"/>
    <w:basedOn w:val="1"/>
    <w:link w:val="103"/>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20"/>
    </w:rPr>
  </w:style>
  <w:style w:type="paragraph" w:styleId="43">
    <w:name w:val="Signature"/>
    <w:basedOn w:val="1"/>
    <w:link w:val="104"/>
    <w:qFormat/>
    <w:uiPriority w:val="0"/>
    <w:pPr>
      <w:ind w:left="2100" w:leftChars="2100"/>
    </w:pPr>
    <w:rPr>
      <w:rFonts w:ascii="Times New Roman" w:hAnsi="Times New Roman" w:eastAsia="宋体" w:cs="Times New Roman"/>
      <w:sz w:val="18"/>
      <w:szCs w:val="20"/>
    </w:rPr>
  </w:style>
  <w:style w:type="paragraph" w:styleId="44">
    <w:name w:val="toc 1"/>
    <w:basedOn w:val="1"/>
    <w:next w:val="1"/>
    <w:qFormat/>
    <w:uiPriority w:val="39"/>
    <w:pPr>
      <w:spacing w:before="120" w:after="120"/>
      <w:jc w:val="left"/>
    </w:pPr>
    <w:rPr>
      <w:rFonts w:ascii="Times New Roman" w:hAnsi="Times New Roman" w:eastAsia="宋体" w:cs="Times New Roman"/>
      <w:caps/>
      <w:szCs w:val="24"/>
    </w:rPr>
  </w:style>
  <w:style w:type="paragraph" w:styleId="45">
    <w:name w:val="toc 4"/>
    <w:basedOn w:val="1"/>
    <w:next w:val="1"/>
    <w:qFormat/>
    <w:uiPriority w:val="39"/>
    <w:pPr>
      <w:ind w:left="630"/>
      <w:jc w:val="left"/>
    </w:pPr>
    <w:rPr>
      <w:rFonts w:ascii="Times New Roman" w:hAnsi="Times New Roman" w:eastAsia="宋体" w:cs="Times New Roman"/>
      <w:szCs w:val="21"/>
    </w:rPr>
  </w:style>
  <w:style w:type="paragraph" w:styleId="46">
    <w:name w:val="index heading"/>
    <w:basedOn w:val="1"/>
    <w:next w:val="47"/>
    <w:qFormat/>
    <w:uiPriority w:val="0"/>
    <w:rPr>
      <w:rFonts w:ascii="Times New Roman" w:hAnsi="Times New Roman" w:eastAsia="宋体" w:cs="Times New Roman"/>
      <w:szCs w:val="20"/>
    </w:rPr>
  </w:style>
  <w:style w:type="paragraph" w:styleId="47">
    <w:name w:val="index 1"/>
    <w:basedOn w:val="1"/>
    <w:next w:val="1"/>
    <w:autoRedefine/>
    <w:unhideWhenUsed/>
    <w:qFormat/>
    <w:uiPriority w:val="0"/>
  </w:style>
  <w:style w:type="paragraph" w:styleId="48">
    <w:name w:val="Subtitle"/>
    <w:basedOn w:val="1"/>
    <w:next w:val="1"/>
    <w:link w:val="105"/>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49">
    <w:name w:val="List"/>
    <w:basedOn w:val="1"/>
    <w:qFormat/>
    <w:uiPriority w:val="0"/>
    <w:pPr>
      <w:ind w:left="200" w:hanging="200" w:hangingChars="200"/>
      <w:contextualSpacing/>
    </w:pPr>
    <w:rPr>
      <w:rFonts w:ascii="Times New Roman" w:hAnsi="Times New Roman" w:eastAsia="宋体" w:cs="Times New Roman"/>
      <w:szCs w:val="24"/>
    </w:rPr>
  </w:style>
  <w:style w:type="paragraph" w:styleId="50">
    <w:name w:val="footnote text"/>
    <w:basedOn w:val="1"/>
    <w:link w:val="106"/>
    <w:qFormat/>
    <w:uiPriority w:val="99"/>
    <w:pPr>
      <w:snapToGrid w:val="0"/>
      <w:jc w:val="left"/>
    </w:pPr>
    <w:rPr>
      <w:rFonts w:ascii="Times New Roman" w:hAnsi="Times New Roman" w:eastAsia="宋体" w:cs="Times New Roman"/>
      <w:sz w:val="18"/>
      <w:szCs w:val="18"/>
    </w:rPr>
  </w:style>
  <w:style w:type="paragraph" w:styleId="51">
    <w:name w:val="toc 6"/>
    <w:basedOn w:val="1"/>
    <w:next w:val="1"/>
    <w:qFormat/>
    <w:uiPriority w:val="39"/>
    <w:pPr>
      <w:ind w:left="1050"/>
      <w:jc w:val="left"/>
    </w:pPr>
    <w:rPr>
      <w:rFonts w:ascii="Times New Roman" w:hAnsi="Times New Roman" w:eastAsia="宋体" w:cs="Times New Roman"/>
      <w:szCs w:val="21"/>
    </w:rPr>
  </w:style>
  <w:style w:type="paragraph" w:styleId="52">
    <w:name w:val="List 5"/>
    <w:basedOn w:val="1"/>
    <w:qFormat/>
    <w:uiPriority w:val="0"/>
    <w:pPr>
      <w:ind w:left="2100" w:hanging="420"/>
    </w:pPr>
    <w:rPr>
      <w:rFonts w:ascii="Times New Roman" w:hAnsi="Times New Roman" w:eastAsia="宋体" w:cs="Times New Roman"/>
      <w:szCs w:val="24"/>
    </w:rPr>
  </w:style>
  <w:style w:type="paragraph" w:styleId="53">
    <w:name w:val="Body Text Indent 3"/>
    <w:basedOn w:val="1"/>
    <w:link w:val="107"/>
    <w:qFormat/>
    <w:uiPriority w:val="0"/>
    <w:pPr>
      <w:ind w:firstLine="645"/>
    </w:pPr>
    <w:rPr>
      <w:rFonts w:ascii="仿宋_GB2312" w:hAnsi="Arial" w:eastAsia="仿宋_GB2312" w:cs="Times New Roman"/>
      <w:color w:val="000000"/>
      <w:sz w:val="30"/>
      <w:szCs w:val="20"/>
    </w:rPr>
  </w:style>
  <w:style w:type="paragraph" w:styleId="54">
    <w:name w:val="index 7"/>
    <w:basedOn w:val="1"/>
    <w:next w:val="1"/>
    <w:qFormat/>
    <w:uiPriority w:val="0"/>
    <w:pPr>
      <w:ind w:left="1200" w:leftChars="1200"/>
    </w:pPr>
    <w:rPr>
      <w:rFonts w:ascii="Times New Roman" w:hAnsi="Times New Roman" w:eastAsia="宋体" w:cs="Times New Roman"/>
      <w:szCs w:val="20"/>
    </w:rPr>
  </w:style>
  <w:style w:type="paragraph" w:styleId="55">
    <w:name w:val="index 9"/>
    <w:basedOn w:val="1"/>
    <w:next w:val="1"/>
    <w:qFormat/>
    <w:uiPriority w:val="0"/>
    <w:pPr>
      <w:ind w:left="1600" w:leftChars="1600"/>
    </w:pPr>
    <w:rPr>
      <w:rFonts w:ascii="Times New Roman" w:hAnsi="Times New Roman" w:eastAsia="宋体" w:cs="Times New Roman"/>
      <w:szCs w:val="20"/>
    </w:rPr>
  </w:style>
  <w:style w:type="paragraph" w:styleId="56">
    <w:name w:val="table of figures"/>
    <w:basedOn w:val="1"/>
    <w:next w:val="1"/>
    <w:qFormat/>
    <w:uiPriority w:val="0"/>
    <w:pPr>
      <w:spacing w:line="360" w:lineRule="auto"/>
      <w:ind w:left="840" w:leftChars="200" w:hanging="420" w:hangingChars="200"/>
    </w:pPr>
    <w:rPr>
      <w:rFonts w:ascii="Arial" w:hAnsi="Arial" w:eastAsia="宋体" w:cs="宋体"/>
      <w:sz w:val="24"/>
      <w:szCs w:val="20"/>
    </w:rPr>
  </w:style>
  <w:style w:type="paragraph" w:styleId="57">
    <w:name w:val="toc 2"/>
    <w:basedOn w:val="1"/>
    <w:next w:val="1"/>
    <w:qFormat/>
    <w:uiPriority w:val="39"/>
    <w:pPr>
      <w:ind w:left="210"/>
      <w:jc w:val="left"/>
    </w:pPr>
    <w:rPr>
      <w:rFonts w:ascii="Times New Roman" w:hAnsi="Times New Roman" w:eastAsia="宋体" w:cs="Times New Roman"/>
      <w:smallCaps/>
      <w:sz w:val="28"/>
      <w:szCs w:val="24"/>
    </w:rPr>
  </w:style>
  <w:style w:type="paragraph" w:styleId="58">
    <w:name w:val="toc 9"/>
    <w:basedOn w:val="1"/>
    <w:next w:val="1"/>
    <w:qFormat/>
    <w:uiPriority w:val="39"/>
    <w:pPr>
      <w:ind w:left="1680"/>
      <w:jc w:val="left"/>
    </w:pPr>
    <w:rPr>
      <w:rFonts w:ascii="Times New Roman" w:hAnsi="Times New Roman" w:eastAsia="宋体" w:cs="Times New Roman"/>
      <w:szCs w:val="21"/>
    </w:rPr>
  </w:style>
  <w:style w:type="paragraph" w:styleId="59">
    <w:name w:val="Body Text 2"/>
    <w:basedOn w:val="1"/>
    <w:link w:val="108"/>
    <w:qFormat/>
    <w:uiPriority w:val="0"/>
    <w:rPr>
      <w:rFonts w:ascii="仿宋_GB2312" w:hAnsi="Times New Roman" w:eastAsia="仿宋_GB2312" w:cs="Times New Roman"/>
      <w:b/>
      <w:sz w:val="24"/>
      <w:szCs w:val="20"/>
    </w:rPr>
  </w:style>
  <w:style w:type="paragraph" w:styleId="60">
    <w:name w:val="List 4"/>
    <w:basedOn w:val="1"/>
    <w:qFormat/>
    <w:uiPriority w:val="0"/>
    <w:pPr>
      <w:ind w:left="1680" w:hanging="420"/>
    </w:pPr>
    <w:rPr>
      <w:rFonts w:ascii="Times New Roman" w:hAnsi="Times New Roman" w:eastAsia="宋体" w:cs="Times New Roman"/>
      <w:szCs w:val="24"/>
    </w:rPr>
  </w:style>
  <w:style w:type="paragraph" w:styleId="61">
    <w:name w:val="List Continue 2"/>
    <w:basedOn w:val="1"/>
    <w:qFormat/>
    <w:uiPriority w:val="0"/>
    <w:pPr>
      <w:spacing w:after="120"/>
      <w:ind w:left="400" w:leftChars="400"/>
    </w:pPr>
    <w:rPr>
      <w:rFonts w:ascii="Times New Roman" w:hAnsi="Times New Roman" w:eastAsia="宋体" w:cs="Droid Sans"/>
      <w:sz w:val="18"/>
      <w:szCs w:val="20"/>
    </w:rPr>
  </w:style>
  <w:style w:type="paragraph" w:styleId="62">
    <w:name w:val="Message Header"/>
    <w:basedOn w:val="1"/>
    <w:link w:val="10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4"/>
    </w:rPr>
  </w:style>
  <w:style w:type="paragraph" w:styleId="63">
    <w:name w:val="HTML Preformatted"/>
    <w:basedOn w:val="1"/>
    <w:link w:val="11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eastAsia="宋体" w:cs="Times New Roman"/>
      <w:kern w:val="0"/>
      <w:sz w:val="24"/>
      <w:szCs w:val="24"/>
    </w:rPr>
  </w:style>
  <w:style w:type="paragraph" w:styleId="65">
    <w:name w:val="List Continue 3"/>
    <w:basedOn w:val="1"/>
    <w:qFormat/>
    <w:uiPriority w:val="0"/>
    <w:pPr>
      <w:spacing w:after="120"/>
      <w:ind w:left="600" w:leftChars="600"/>
    </w:pPr>
    <w:rPr>
      <w:rFonts w:ascii="Times New Roman" w:hAnsi="Times New Roman" w:eastAsia="宋体" w:cs="Droid Sans"/>
      <w:sz w:val="18"/>
      <w:szCs w:val="20"/>
    </w:rPr>
  </w:style>
  <w:style w:type="paragraph" w:styleId="66">
    <w:name w:val="index 2"/>
    <w:basedOn w:val="1"/>
    <w:next w:val="1"/>
    <w:qFormat/>
    <w:uiPriority w:val="0"/>
    <w:pPr>
      <w:ind w:left="200" w:leftChars="200"/>
    </w:pPr>
    <w:rPr>
      <w:rFonts w:ascii="Times New Roman" w:hAnsi="Times New Roman" w:eastAsia="宋体" w:cs="Times New Roman"/>
      <w:szCs w:val="20"/>
    </w:rPr>
  </w:style>
  <w:style w:type="paragraph" w:styleId="67">
    <w:name w:val="Title"/>
    <w:basedOn w:val="2"/>
    <w:link w:val="111"/>
    <w:qFormat/>
    <w:uiPriority w:val="0"/>
    <w:pPr>
      <w:spacing w:before="120" w:after="120" w:line="360" w:lineRule="auto"/>
    </w:pPr>
    <w:rPr>
      <w:rFonts w:ascii="宋体" w:hAnsi="宋体"/>
      <w:bCs w:val="0"/>
      <w:sz w:val="32"/>
      <w:szCs w:val="20"/>
    </w:rPr>
  </w:style>
  <w:style w:type="paragraph" w:styleId="68">
    <w:name w:val="annotation subject"/>
    <w:basedOn w:val="21"/>
    <w:next w:val="21"/>
    <w:link w:val="112"/>
    <w:qFormat/>
    <w:uiPriority w:val="99"/>
    <w:rPr>
      <w:b/>
      <w:bCs/>
      <w:szCs w:val="24"/>
    </w:rPr>
  </w:style>
  <w:style w:type="paragraph" w:styleId="69">
    <w:name w:val="Body Text First Indent"/>
    <w:basedOn w:val="25"/>
    <w:link w:val="113"/>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14"/>
    <w:qFormat/>
    <w:uiPriority w:val="0"/>
    <w:pPr>
      <w:spacing w:after="120"/>
      <w:ind w:left="420" w:firstLine="210"/>
    </w:pPr>
    <w:rPr>
      <w:rFonts w:ascii="Times New Roman"/>
    </w:rPr>
  </w:style>
  <w:style w:type="table" w:styleId="72">
    <w:name w:val="Table Grid"/>
    <w:basedOn w:val="7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4">
    <w:name w:val="Strong"/>
    <w:qFormat/>
    <w:uiPriority w:val="22"/>
    <w:rPr>
      <w:b/>
      <w:bCs/>
    </w:rPr>
  </w:style>
  <w:style w:type="character" w:styleId="75">
    <w:name w:val="page number"/>
    <w:qFormat/>
    <w:uiPriority w:val="0"/>
  </w:style>
  <w:style w:type="character" w:styleId="76">
    <w:name w:val="FollowedHyperlink"/>
    <w:qFormat/>
    <w:uiPriority w:val="0"/>
    <w:rPr>
      <w:color w:val="333333"/>
      <w:u w:val="none"/>
    </w:rPr>
  </w:style>
  <w:style w:type="character" w:styleId="77">
    <w:name w:val="Emphasis"/>
    <w:qFormat/>
    <w:uiPriority w:val="20"/>
    <w:rPr>
      <w:color w:val="CC0033"/>
    </w:rPr>
  </w:style>
  <w:style w:type="character" w:styleId="78">
    <w:name w:val="Hyperlink"/>
    <w:qFormat/>
    <w:uiPriority w:val="99"/>
    <w:rPr>
      <w:color w:val="333333"/>
      <w:u w:val="none"/>
    </w:rPr>
  </w:style>
  <w:style w:type="character" w:styleId="79">
    <w:name w:val="annotation reference"/>
    <w:qFormat/>
    <w:uiPriority w:val="99"/>
    <w:rPr>
      <w:sz w:val="21"/>
    </w:rPr>
  </w:style>
  <w:style w:type="character" w:customStyle="1" w:styleId="80">
    <w:name w:val="标题 1 字符"/>
    <w:basedOn w:val="73"/>
    <w:link w:val="2"/>
    <w:qFormat/>
    <w:uiPriority w:val="0"/>
    <w:rPr>
      <w:rFonts w:ascii="Times New Roman" w:hAnsi="Times New Roman" w:eastAsia="宋体" w:cs="Times New Roman"/>
      <w:b/>
      <w:bCs/>
      <w:kern w:val="44"/>
      <w:sz w:val="30"/>
      <w:szCs w:val="44"/>
    </w:rPr>
  </w:style>
  <w:style w:type="character" w:customStyle="1" w:styleId="81">
    <w:name w:val="标题 2 字符"/>
    <w:basedOn w:val="73"/>
    <w:link w:val="3"/>
    <w:qFormat/>
    <w:uiPriority w:val="9"/>
    <w:rPr>
      <w:rFonts w:ascii="Arial" w:hAnsi="Times New Roman" w:eastAsia="黑体" w:cs="Times New Roman"/>
      <w:b/>
      <w:bCs/>
      <w:sz w:val="32"/>
      <w:szCs w:val="32"/>
    </w:rPr>
  </w:style>
  <w:style w:type="character" w:customStyle="1" w:styleId="82">
    <w:name w:val="标题 3 字符"/>
    <w:basedOn w:val="73"/>
    <w:link w:val="4"/>
    <w:qFormat/>
    <w:uiPriority w:val="0"/>
    <w:rPr>
      <w:rFonts w:ascii="宋体" w:hAnsi="Times New Roman" w:eastAsia="宋体" w:cs="Times New Roman"/>
      <w:b/>
      <w:bCs/>
      <w:sz w:val="32"/>
      <w:szCs w:val="32"/>
    </w:rPr>
  </w:style>
  <w:style w:type="character" w:customStyle="1" w:styleId="83">
    <w:name w:val="标题 4 字符"/>
    <w:basedOn w:val="73"/>
    <w:link w:val="5"/>
    <w:qFormat/>
    <w:uiPriority w:val="0"/>
    <w:rPr>
      <w:rFonts w:ascii="Arial" w:hAnsi="Arial" w:eastAsia="黑体" w:cs="Times New Roman"/>
      <w:b/>
      <w:bCs/>
      <w:sz w:val="28"/>
      <w:szCs w:val="28"/>
    </w:rPr>
  </w:style>
  <w:style w:type="character" w:customStyle="1" w:styleId="84">
    <w:name w:val="标题 5 字符"/>
    <w:basedOn w:val="73"/>
    <w:link w:val="6"/>
    <w:qFormat/>
    <w:uiPriority w:val="0"/>
    <w:rPr>
      <w:rFonts w:ascii="宋体" w:hAnsi="Arial" w:eastAsia="宋体" w:cs="Times New Roman"/>
      <w:bCs/>
      <w:sz w:val="28"/>
      <w:szCs w:val="20"/>
    </w:rPr>
  </w:style>
  <w:style w:type="character" w:customStyle="1" w:styleId="85">
    <w:name w:val="标题 6 字符"/>
    <w:basedOn w:val="73"/>
    <w:link w:val="7"/>
    <w:qFormat/>
    <w:uiPriority w:val="0"/>
    <w:rPr>
      <w:rFonts w:ascii="宋体" w:hAnsi="宋体" w:eastAsia="宋体" w:cs="Times New Roman"/>
      <w:kern w:val="0"/>
      <w:sz w:val="28"/>
      <w:szCs w:val="20"/>
    </w:rPr>
  </w:style>
  <w:style w:type="character" w:customStyle="1" w:styleId="86">
    <w:name w:val="标题 7 字符"/>
    <w:basedOn w:val="73"/>
    <w:link w:val="8"/>
    <w:qFormat/>
    <w:uiPriority w:val="0"/>
    <w:rPr>
      <w:rFonts w:ascii="Arial" w:hAnsi="Arial" w:eastAsia="仿宋_GB2312" w:cs="Times New Roman"/>
      <w:b/>
      <w:bCs/>
      <w:spacing w:val="-4"/>
      <w:sz w:val="24"/>
      <w:szCs w:val="24"/>
    </w:rPr>
  </w:style>
  <w:style w:type="character" w:customStyle="1" w:styleId="87">
    <w:name w:val="标题 8 字符"/>
    <w:basedOn w:val="73"/>
    <w:link w:val="9"/>
    <w:qFormat/>
    <w:uiPriority w:val="0"/>
    <w:rPr>
      <w:rFonts w:ascii="Arial" w:hAnsi="Arial" w:eastAsia="黑体" w:cs="Times New Roman"/>
      <w:sz w:val="24"/>
      <w:szCs w:val="24"/>
    </w:rPr>
  </w:style>
  <w:style w:type="character" w:customStyle="1" w:styleId="88">
    <w:name w:val="标题 9 字符"/>
    <w:basedOn w:val="73"/>
    <w:link w:val="10"/>
    <w:qFormat/>
    <w:uiPriority w:val="0"/>
    <w:rPr>
      <w:rFonts w:ascii="Arial" w:hAnsi="Arial" w:eastAsia="黑体" w:cs="Times New Roman"/>
      <w:szCs w:val="21"/>
    </w:rPr>
  </w:style>
  <w:style w:type="character" w:customStyle="1" w:styleId="89">
    <w:name w:val="正文缩进 字符"/>
    <w:link w:val="15"/>
    <w:qFormat/>
    <w:uiPriority w:val="0"/>
    <w:rPr>
      <w:rFonts w:ascii="宋体" w:hAnsi="Times New Roman" w:eastAsia="宋体" w:cs="Times New Roman"/>
      <w:kern w:val="0"/>
      <w:sz w:val="24"/>
      <w:szCs w:val="20"/>
    </w:rPr>
  </w:style>
  <w:style w:type="character" w:customStyle="1" w:styleId="90">
    <w:name w:val="题注 字符"/>
    <w:link w:val="16"/>
    <w:qFormat/>
    <w:locked/>
    <w:uiPriority w:val="0"/>
    <w:rPr>
      <w:rFonts w:ascii="Cambria" w:hAnsi="Cambria" w:eastAsia="黑体" w:cs="Times New Roman"/>
      <w:sz w:val="20"/>
      <w:szCs w:val="20"/>
    </w:rPr>
  </w:style>
  <w:style w:type="character" w:customStyle="1" w:styleId="91">
    <w:name w:val="文档结构图 字符"/>
    <w:basedOn w:val="73"/>
    <w:link w:val="19"/>
    <w:qFormat/>
    <w:uiPriority w:val="0"/>
    <w:rPr>
      <w:rFonts w:ascii="Times New Roman" w:hAnsi="Times New Roman" w:eastAsia="宋体" w:cs="Times New Roman"/>
      <w:szCs w:val="20"/>
      <w:shd w:val="clear" w:color="auto" w:fill="000080"/>
    </w:rPr>
  </w:style>
  <w:style w:type="character" w:customStyle="1" w:styleId="92">
    <w:name w:val="批注文字 字符"/>
    <w:basedOn w:val="73"/>
    <w:link w:val="21"/>
    <w:qFormat/>
    <w:uiPriority w:val="0"/>
    <w:rPr>
      <w:rFonts w:ascii="Times New Roman" w:hAnsi="Times New Roman" w:eastAsia="宋体" w:cs="Times New Roman"/>
      <w:szCs w:val="20"/>
    </w:rPr>
  </w:style>
  <w:style w:type="character" w:customStyle="1" w:styleId="93">
    <w:name w:val="正文文本 3 字符"/>
    <w:basedOn w:val="73"/>
    <w:link w:val="23"/>
    <w:qFormat/>
    <w:uiPriority w:val="0"/>
    <w:rPr>
      <w:rFonts w:ascii="黑体" w:hAnsi="Arial" w:eastAsia="黑体" w:cs="Times New Roman"/>
      <w:b/>
      <w:sz w:val="28"/>
      <w:szCs w:val="20"/>
    </w:rPr>
  </w:style>
  <w:style w:type="character" w:customStyle="1" w:styleId="94">
    <w:name w:val="正文文本 字符"/>
    <w:basedOn w:val="73"/>
    <w:link w:val="25"/>
    <w:qFormat/>
    <w:uiPriority w:val="0"/>
    <w:rPr>
      <w:rFonts w:ascii="宋体" w:hAnsi="Arial" w:eastAsia="宋体" w:cs="Times New Roman"/>
      <w:sz w:val="28"/>
      <w:szCs w:val="20"/>
    </w:rPr>
  </w:style>
  <w:style w:type="character" w:customStyle="1" w:styleId="95">
    <w:name w:val="Default Char"/>
    <w:link w:val="26"/>
    <w:qFormat/>
    <w:locked/>
    <w:uiPriority w:val="99"/>
    <w:rPr>
      <w:rFonts w:ascii="宋体" w:hAnsi="Times New Roman" w:eastAsia="宋体" w:cs="宋体"/>
      <w:color w:val="000000"/>
      <w:kern w:val="0"/>
      <w:sz w:val="24"/>
      <w:szCs w:val="24"/>
    </w:rPr>
  </w:style>
  <w:style w:type="character" w:customStyle="1" w:styleId="96">
    <w:name w:val="正文文本缩进 字符"/>
    <w:basedOn w:val="73"/>
    <w:link w:val="27"/>
    <w:qFormat/>
    <w:uiPriority w:val="0"/>
    <w:rPr>
      <w:rFonts w:ascii="楷体_GB2312" w:hAnsi="Times New Roman" w:eastAsia="楷体_GB2312" w:cs="Times New Roman"/>
      <w:sz w:val="32"/>
      <w:szCs w:val="20"/>
    </w:rPr>
  </w:style>
  <w:style w:type="character" w:customStyle="1" w:styleId="97">
    <w:name w:val="目录 3 字符"/>
    <w:link w:val="34"/>
    <w:qFormat/>
    <w:locked/>
    <w:uiPriority w:val="0"/>
    <w:rPr>
      <w:rFonts w:ascii="Times New Roman" w:hAnsi="Times New Roman" w:eastAsia="宋体" w:cs="Times New Roman"/>
      <w:i/>
      <w:iCs/>
      <w:szCs w:val="24"/>
    </w:rPr>
  </w:style>
  <w:style w:type="character" w:customStyle="1" w:styleId="98">
    <w:name w:val="纯文本 字符"/>
    <w:basedOn w:val="73"/>
    <w:link w:val="35"/>
    <w:qFormat/>
    <w:uiPriority w:val="0"/>
    <w:rPr>
      <w:rFonts w:ascii="宋体" w:hAnsi="Courier New" w:eastAsia="宋体" w:cs="Times New Roman"/>
      <w:szCs w:val="20"/>
    </w:rPr>
  </w:style>
  <w:style w:type="character" w:customStyle="1" w:styleId="99">
    <w:name w:val="日期 字符"/>
    <w:basedOn w:val="73"/>
    <w:link w:val="38"/>
    <w:qFormat/>
    <w:uiPriority w:val="0"/>
    <w:rPr>
      <w:rFonts w:ascii="Times New Roman" w:hAnsi="Times New Roman" w:eastAsia="宋体" w:cs="Times New Roman"/>
      <w:b/>
      <w:sz w:val="28"/>
      <w:szCs w:val="20"/>
    </w:rPr>
  </w:style>
  <w:style w:type="character" w:customStyle="1" w:styleId="100">
    <w:name w:val="正文文本缩进 2 字符"/>
    <w:basedOn w:val="73"/>
    <w:link w:val="39"/>
    <w:qFormat/>
    <w:uiPriority w:val="0"/>
    <w:rPr>
      <w:rFonts w:ascii="Arial" w:hAnsi="Arial" w:eastAsia="仿宋_GB2312" w:cs="Times New Roman"/>
      <w:sz w:val="32"/>
      <w:szCs w:val="20"/>
    </w:rPr>
  </w:style>
  <w:style w:type="character" w:customStyle="1" w:styleId="101">
    <w:name w:val="批注框文本 字符"/>
    <w:basedOn w:val="73"/>
    <w:link w:val="40"/>
    <w:qFormat/>
    <w:uiPriority w:val="0"/>
    <w:rPr>
      <w:rFonts w:ascii="Times New Roman" w:hAnsi="Times New Roman" w:eastAsia="宋体" w:cs="Times New Roman"/>
      <w:sz w:val="18"/>
      <w:szCs w:val="18"/>
    </w:rPr>
  </w:style>
  <w:style w:type="character" w:customStyle="1" w:styleId="102">
    <w:name w:val="页脚 字符"/>
    <w:basedOn w:val="73"/>
    <w:link w:val="41"/>
    <w:qFormat/>
    <w:uiPriority w:val="0"/>
    <w:rPr>
      <w:rFonts w:ascii="Times New Roman" w:hAnsi="Times New Roman" w:eastAsia="宋体" w:cs="Times New Roman"/>
      <w:sz w:val="18"/>
      <w:szCs w:val="20"/>
    </w:rPr>
  </w:style>
  <w:style w:type="character" w:customStyle="1" w:styleId="103">
    <w:name w:val="页眉 字符"/>
    <w:basedOn w:val="73"/>
    <w:link w:val="42"/>
    <w:qFormat/>
    <w:uiPriority w:val="0"/>
    <w:rPr>
      <w:rFonts w:ascii="Times New Roman" w:hAnsi="Times New Roman" w:eastAsia="宋体" w:cs="Times New Roman"/>
      <w:sz w:val="18"/>
      <w:szCs w:val="20"/>
    </w:rPr>
  </w:style>
  <w:style w:type="character" w:customStyle="1" w:styleId="104">
    <w:name w:val="签名 字符"/>
    <w:basedOn w:val="73"/>
    <w:link w:val="43"/>
    <w:qFormat/>
    <w:uiPriority w:val="0"/>
    <w:rPr>
      <w:rFonts w:ascii="Times New Roman" w:hAnsi="Times New Roman" w:eastAsia="宋体" w:cs="Times New Roman"/>
      <w:sz w:val="18"/>
      <w:szCs w:val="20"/>
    </w:rPr>
  </w:style>
  <w:style w:type="character" w:customStyle="1" w:styleId="105">
    <w:name w:val="副标题 字符"/>
    <w:basedOn w:val="73"/>
    <w:link w:val="48"/>
    <w:qFormat/>
    <w:uiPriority w:val="99"/>
    <w:rPr>
      <w:rFonts w:ascii="Cambria" w:hAnsi="Cambria" w:eastAsia="宋体" w:cs="Times New Roman"/>
      <w:b/>
      <w:bCs/>
      <w:kern w:val="28"/>
      <w:sz w:val="32"/>
      <w:szCs w:val="32"/>
    </w:rPr>
  </w:style>
  <w:style w:type="character" w:customStyle="1" w:styleId="106">
    <w:name w:val="脚注文本 字符"/>
    <w:basedOn w:val="73"/>
    <w:link w:val="50"/>
    <w:qFormat/>
    <w:uiPriority w:val="99"/>
    <w:rPr>
      <w:rFonts w:ascii="Times New Roman" w:hAnsi="Times New Roman" w:eastAsia="宋体" w:cs="Times New Roman"/>
      <w:sz w:val="18"/>
      <w:szCs w:val="18"/>
    </w:rPr>
  </w:style>
  <w:style w:type="character" w:customStyle="1" w:styleId="107">
    <w:name w:val="正文文本缩进 3 字符"/>
    <w:basedOn w:val="73"/>
    <w:link w:val="53"/>
    <w:qFormat/>
    <w:uiPriority w:val="0"/>
    <w:rPr>
      <w:rFonts w:ascii="仿宋_GB2312" w:hAnsi="Arial" w:eastAsia="仿宋_GB2312" w:cs="Times New Roman"/>
      <w:color w:val="000000"/>
      <w:sz w:val="30"/>
      <w:szCs w:val="20"/>
    </w:rPr>
  </w:style>
  <w:style w:type="character" w:customStyle="1" w:styleId="108">
    <w:name w:val="正文文本 2 字符"/>
    <w:basedOn w:val="73"/>
    <w:link w:val="59"/>
    <w:qFormat/>
    <w:uiPriority w:val="0"/>
    <w:rPr>
      <w:rFonts w:ascii="仿宋_GB2312" w:hAnsi="Times New Roman" w:eastAsia="仿宋_GB2312" w:cs="Times New Roman"/>
      <w:b/>
      <w:sz w:val="24"/>
      <w:szCs w:val="20"/>
    </w:rPr>
  </w:style>
  <w:style w:type="character" w:customStyle="1" w:styleId="109">
    <w:name w:val="信息标题 字符"/>
    <w:basedOn w:val="73"/>
    <w:link w:val="62"/>
    <w:qFormat/>
    <w:uiPriority w:val="99"/>
    <w:rPr>
      <w:rFonts w:ascii="Cambria" w:hAnsi="Cambria" w:eastAsia="宋体" w:cs="Times New Roman"/>
      <w:sz w:val="24"/>
      <w:szCs w:val="24"/>
      <w:shd w:val="pct20" w:color="auto" w:fill="auto"/>
    </w:rPr>
  </w:style>
  <w:style w:type="character" w:customStyle="1" w:styleId="110">
    <w:name w:val="HTML 预设格式 字符"/>
    <w:basedOn w:val="73"/>
    <w:link w:val="63"/>
    <w:qFormat/>
    <w:uiPriority w:val="0"/>
    <w:rPr>
      <w:rFonts w:ascii="宋体" w:hAnsi="宋体" w:eastAsia="宋体" w:cs="Times New Roman"/>
      <w:kern w:val="0"/>
      <w:sz w:val="24"/>
      <w:szCs w:val="24"/>
    </w:rPr>
  </w:style>
  <w:style w:type="character" w:customStyle="1" w:styleId="111">
    <w:name w:val="标题 字符"/>
    <w:basedOn w:val="73"/>
    <w:link w:val="67"/>
    <w:qFormat/>
    <w:uiPriority w:val="0"/>
    <w:rPr>
      <w:rFonts w:ascii="宋体" w:hAnsi="宋体" w:eastAsia="宋体" w:cs="Times New Roman"/>
      <w:b/>
      <w:kern w:val="44"/>
      <w:sz w:val="32"/>
      <w:szCs w:val="20"/>
    </w:rPr>
  </w:style>
  <w:style w:type="character" w:customStyle="1" w:styleId="112">
    <w:name w:val="批注主题 字符"/>
    <w:basedOn w:val="92"/>
    <w:link w:val="68"/>
    <w:qFormat/>
    <w:uiPriority w:val="99"/>
    <w:rPr>
      <w:rFonts w:ascii="Times New Roman" w:hAnsi="Times New Roman" w:eastAsia="宋体" w:cs="Times New Roman"/>
      <w:b/>
      <w:bCs/>
      <w:szCs w:val="24"/>
    </w:rPr>
  </w:style>
  <w:style w:type="character" w:customStyle="1" w:styleId="113">
    <w:name w:val="正文首行缩进 字符"/>
    <w:basedOn w:val="94"/>
    <w:link w:val="69"/>
    <w:qFormat/>
    <w:uiPriority w:val="0"/>
    <w:rPr>
      <w:rFonts w:ascii="Arial" w:hAnsi="Arial" w:eastAsia="仿宋_GB2312" w:cs="Times New Roman"/>
      <w:kern w:val="0"/>
      <w:sz w:val="24"/>
      <w:szCs w:val="32"/>
    </w:rPr>
  </w:style>
  <w:style w:type="character" w:customStyle="1" w:styleId="114">
    <w:name w:val="正文首行缩进 2 字符"/>
    <w:basedOn w:val="96"/>
    <w:link w:val="70"/>
    <w:qFormat/>
    <w:uiPriority w:val="0"/>
    <w:rPr>
      <w:rFonts w:ascii="Times New Roman" w:hAnsi="Times New Roman" w:eastAsia="楷体_GB2312" w:cs="Times New Roman"/>
      <w:sz w:val="32"/>
      <w:szCs w:val="20"/>
    </w:rPr>
  </w:style>
  <w:style w:type="paragraph" w:customStyle="1" w:styleId="115">
    <w:name w:val="无间隔1"/>
    <w:next w:val="1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6">
    <w:name w:val="BodyText1I"/>
    <w:basedOn w:val="117"/>
    <w:qFormat/>
    <w:uiPriority w:val="99"/>
    <w:pPr>
      <w:ind w:firstLine="420" w:firstLineChars="100"/>
    </w:pPr>
  </w:style>
  <w:style w:type="paragraph" w:customStyle="1" w:styleId="117">
    <w:name w:val="BodyText"/>
    <w:basedOn w:val="1"/>
    <w:qFormat/>
    <w:uiPriority w:val="99"/>
    <w:pPr>
      <w:spacing w:after="120"/>
    </w:pPr>
    <w:rPr>
      <w:rFonts w:ascii="Times New Roman" w:hAnsi="Times New Roman" w:eastAsia="宋体" w:cs="Times New Roman"/>
      <w:szCs w:val="20"/>
    </w:rPr>
  </w:style>
  <w:style w:type="character" w:customStyle="1" w:styleId="118">
    <w:name w:val="blue1"/>
    <w:qFormat/>
    <w:uiPriority w:val="0"/>
    <w:rPr>
      <w:color w:val="06487A"/>
      <w:sz w:val="19"/>
      <w:szCs w:val="19"/>
    </w:rPr>
  </w:style>
  <w:style w:type="character" w:customStyle="1" w:styleId="119">
    <w:name w:val="明显引用 Char2"/>
    <w:qFormat/>
    <w:uiPriority w:val="0"/>
    <w:rPr>
      <w:b/>
      <w:bCs/>
      <w:i/>
      <w:iCs/>
      <w:color w:val="4F81BD"/>
      <w:kern w:val="2"/>
      <w:sz w:val="21"/>
      <w:szCs w:val="24"/>
    </w:rPr>
  </w:style>
  <w:style w:type="character" w:customStyle="1" w:styleId="120">
    <w:name w:val="style231"/>
    <w:qFormat/>
    <w:uiPriority w:val="0"/>
    <w:rPr>
      <w:b/>
      <w:bCs/>
      <w:color w:val="FF0000"/>
      <w:sz w:val="16"/>
      <w:szCs w:val="16"/>
    </w:rPr>
  </w:style>
  <w:style w:type="character" w:customStyle="1" w:styleId="121">
    <w:name w:val="Heading 2 Char"/>
    <w:qFormat/>
    <w:locked/>
    <w:uiPriority w:val="0"/>
    <w:rPr>
      <w:rFonts w:ascii="Cambria" w:hAnsi="Cambria" w:eastAsia="宋体" w:cs="Times New Roman"/>
      <w:b/>
      <w:bCs/>
      <w:sz w:val="32"/>
      <w:szCs w:val="32"/>
    </w:rPr>
  </w:style>
  <w:style w:type="character" w:customStyle="1" w:styleId="122">
    <w:name w:val="op-map-singlepoint-info-right1"/>
    <w:qFormat/>
    <w:uiPriority w:val="0"/>
  </w:style>
  <w:style w:type="character" w:customStyle="1" w:styleId="123">
    <w:name w:val="Table Text Char1"/>
    <w:link w:val="124"/>
    <w:qFormat/>
    <w:uiPriority w:val="0"/>
    <w:rPr>
      <w:rFonts w:ascii="Arial" w:hAnsi="Arial"/>
      <w:sz w:val="18"/>
      <w:szCs w:val="18"/>
    </w:rPr>
  </w:style>
  <w:style w:type="paragraph" w:customStyle="1" w:styleId="124">
    <w:name w:val="Table Text"/>
    <w:link w:val="123"/>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25">
    <w:name w:val="Title Char1"/>
    <w:qFormat/>
    <w:locked/>
    <w:uiPriority w:val="0"/>
    <w:rPr>
      <w:rFonts w:ascii="Cambria" w:hAnsi="Cambria" w:cs="Times New Roman"/>
      <w:b/>
      <w:bCs/>
      <w:sz w:val="32"/>
      <w:szCs w:val="32"/>
    </w:rPr>
  </w:style>
  <w:style w:type="character" w:customStyle="1" w:styleId="126">
    <w:name w:val="para"/>
    <w:qFormat/>
    <w:uiPriority w:val="0"/>
  </w:style>
  <w:style w:type="character" w:customStyle="1" w:styleId="127">
    <w:name w:val="页眉 Char"/>
    <w:qFormat/>
    <w:uiPriority w:val="0"/>
    <w:rPr>
      <w:kern w:val="2"/>
      <w:sz w:val="18"/>
      <w:szCs w:val="18"/>
    </w:rPr>
  </w:style>
  <w:style w:type="character" w:customStyle="1" w:styleId="128">
    <w:name w:val="正文文本 Char2"/>
    <w:qFormat/>
    <w:uiPriority w:val="0"/>
    <w:rPr>
      <w:kern w:val="2"/>
      <w:sz w:val="21"/>
      <w:szCs w:val="24"/>
    </w:rPr>
  </w:style>
  <w:style w:type="character" w:customStyle="1" w:styleId="129">
    <w:name w:val="正文文本 Char3"/>
    <w:qFormat/>
    <w:uiPriority w:val="0"/>
    <w:rPr>
      <w:kern w:val="2"/>
      <w:sz w:val="21"/>
    </w:rPr>
  </w:style>
  <w:style w:type="character" w:customStyle="1" w:styleId="130">
    <w:name w:val="副标题 Char3"/>
    <w:qFormat/>
    <w:uiPriority w:val="11"/>
    <w:rPr>
      <w:rFonts w:ascii="Cambria" w:hAnsi="Cambria" w:cs="Times New Roman"/>
      <w:b/>
      <w:bCs/>
      <w:kern w:val="28"/>
      <w:sz w:val="32"/>
      <w:szCs w:val="32"/>
    </w:rPr>
  </w:style>
  <w:style w:type="character" w:customStyle="1" w:styleId="131">
    <w:name w:val="正文文本缩进 Char2"/>
    <w:semiHidden/>
    <w:qFormat/>
    <w:uiPriority w:val="99"/>
    <w:rPr>
      <w:kern w:val="2"/>
      <w:sz w:val="21"/>
      <w:szCs w:val="24"/>
    </w:rPr>
  </w:style>
  <w:style w:type="character" w:customStyle="1" w:styleId="132">
    <w:name w:val="Book Title"/>
    <w:qFormat/>
    <w:uiPriority w:val="0"/>
    <w:rPr>
      <w:b/>
      <w:bCs/>
      <w:smallCaps/>
      <w:spacing w:val="5"/>
    </w:rPr>
  </w:style>
  <w:style w:type="character" w:customStyle="1" w:styleId="133">
    <w:name w:val="Comment Subject Char"/>
    <w:qFormat/>
    <w:locked/>
    <w:uiPriority w:val="0"/>
    <w:rPr>
      <w:rFonts w:ascii="宋体" w:hAnsi="Times New Roman"/>
      <w:b/>
      <w:sz w:val="28"/>
    </w:rPr>
  </w:style>
  <w:style w:type="character" w:customStyle="1" w:styleId="134">
    <w:name w:val="s011"/>
    <w:qFormat/>
    <w:uiPriority w:val="0"/>
    <w:rPr>
      <w:rFonts w:hint="eastAsia" w:ascii="宋体" w:hAnsi="宋体" w:eastAsia="宋体"/>
      <w:color w:val="000000"/>
      <w:sz w:val="20"/>
      <w:szCs w:val="20"/>
      <w:u w:val="none"/>
    </w:rPr>
  </w:style>
  <w:style w:type="character" w:customStyle="1" w:styleId="135">
    <w:name w:val="批注框文本 Char1"/>
    <w:qFormat/>
    <w:uiPriority w:val="0"/>
    <w:rPr>
      <w:kern w:val="2"/>
      <w:sz w:val="18"/>
      <w:szCs w:val="18"/>
    </w:rPr>
  </w:style>
  <w:style w:type="character" w:customStyle="1" w:styleId="136">
    <w:name w:val="HTML 预设格式 Char1"/>
    <w:semiHidden/>
    <w:qFormat/>
    <w:uiPriority w:val="99"/>
    <w:rPr>
      <w:rFonts w:ascii="Courier New" w:hAnsi="Courier New" w:cs="Courier New"/>
      <w:kern w:val="2"/>
    </w:rPr>
  </w:style>
  <w:style w:type="character" w:customStyle="1" w:styleId="137">
    <w:name w:val="列出段落 Char"/>
    <w:qFormat/>
    <w:locked/>
    <w:uiPriority w:val="34"/>
    <w:rPr>
      <w:rFonts w:ascii="Calibri" w:hAnsi="Calibri"/>
      <w:sz w:val="22"/>
      <w:szCs w:val="22"/>
    </w:rPr>
  </w:style>
  <w:style w:type="character" w:customStyle="1" w:styleId="138">
    <w:name w:val="shouchang1"/>
    <w:qFormat/>
    <w:uiPriority w:val="0"/>
    <w:rPr>
      <w:color w:val="000000"/>
      <w:sz w:val="11"/>
      <w:szCs w:val="11"/>
      <w:u w:val="none"/>
    </w:rPr>
  </w:style>
  <w:style w:type="character" w:customStyle="1" w:styleId="139">
    <w:name w:val="普通文字 Char Char Char"/>
    <w:qFormat/>
    <w:uiPriority w:val="0"/>
    <w:rPr>
      <w:rFonts w:ascii="宋体" w:hAnsi="Courier New" w:eastAsia="宋体" w:cs="Courier New"/>
      <w:kern w:val="2"/>
      <w:sz w:val="21"/>
      <w:szCs w:val="21"/>
      <w:lang w:val="en-US" w:eastAsia="zh-CN" w:bidi="ar-SA"/>
    </w:rPr>
  </w:style>
  <w:style w:type="character" w:customStyle="1" w:styleId="140">
    <w:name w:val="Quote Char1"/>
    <w:qFormat/>
    <w:locked/>
    <w:uiPriority w:val="0"/>
    <w:rPr>
      <w:rFonts w:cs="Times New Roman"/>
      <w:i/>
      <w:iCs/>
      <w:color w:val="000000"/>
    </w:rPr>
  </w:style>
  <w:style w:type="character" w:customStyle="1" w:styleId="141">
    <w:name w:val="纯文本 Char"/>
    <w:qFormat/>
    <w:uiPriority w:val="99"/>
    <w:rPr>
      <w:rFonts w:ascii="宋体" w:hAnsi="Courier New" w:eastAsia="宋体" w:cs="Courier New"/>
      <w:sz w:val="21"/>
      <w:szCs w:val="21"/>
    </w:rPr>
  </w:style>
  <w:style w:type="character" w:customStyle="1" w:styleId="142">
    <w:name w:val="标题4 Char"/>
    <w:qFormat/>
    <w:locked/>
    <w:uiPriority w:val="0"/>
    <w:rPr>
      <w:rFonts w:ascii="Times New Roman" w:hAnsi="Times New Roman" w:eastAsia="宋体" w:cs="Times New Roman"/>
      <w:b/>
      <w:sz w:val="24"/>
      <w:szCs w:val="24"/>
    </w:rPr>
  </w:style>
  <w:style w:type="character" w:customStyle="1" w:styleId="143">
    <w:name w:val="纯文本 Char2"/>
    <w:qFormat/>
    <w:uiPriority w:val="0"/>
    <w:rPr>
      <w:rFonts w:ascii="宋体" w:hAnsi="Courier New" w:cs="Courier New"/>
      <w:kern w:val="2"/>
      <w:sz w:val="21"/>
      <w:szCs w:val="21"/>
    </w:rPr>
  </w:style>
  <w:style w:type="character" w:customStyle="1" w:styleId="144">
    <w:name w:val="font1"/>
    <w:qFormat/>
    <w:uiPriority w:val="0"/>
    <w:rPr>
      <w:sz w:val="18"/>
      <w:szCs w:val="18"/>
    </w:rPr>
  </w:style>
  <w:style w:type="character" w:customStyle="1" w:styleId="145">
    <w:name w:val="标题1级 Char"/>
    <w:link w:val="146"/>
    <w:qFormat/>
    <w:locked/>
    <w:uiPriority w:val="0"/>
    <w:rPr>
      <w:rFonts w:ascii="Arial" w:hAnsi="Arial" w:eastAsia="宋体" w:cs="宋体"/>
      <w:b/>
      <w:sz w:val="30"/>
      <w:szCs w:val="30"/>
    </w:rPr>
  </w:style>
  <w:style w:type="paragraph" w:customStyle="1" w:styleId="146">
    <w:name w:val="标题1级"/>
    <w:basedOn w:val="147"/>
    <w:link w:val="145"/>
    <w:qFormat/>
    <w:uiPriority w:val="0"/>
    <w:pPr>
      <w:numPr>
        <w:ilvl w:val="0"/>
        <w:numId w:val="4"/>
      </w:numPr>
      <w:ind w:firstLine="0" w:firstLineChars="0"/>
      <w:outlineLvl w:val="0"/>
    </w:pPr>
    <w:rPr>
      <w:rFonts w:ascii="Arial" w:hAnsi="Arial" w:cs="宋体"/>
      <w:b/>
      <w:sz w:val="30"/>
      <w:szCs w:val="30"/>
    </w:rPr>
  </w:style>
  <w:style w:type="paragraph" w:customStyle="1" w:styleId="147">
    <w:name w:val="列出段落1"/>
    <w:basedOn w:val="1"/>
    <w:qFormat/>
    <w:uiPriority w:val="34"/>
    <w:pPr>
      <w:ind w:firstLine="200" w:firstLineChars="200"/>
    </w:pPr>
    <w:rPr>
      <w:rFonts w:ascii="Times New Roman" w:hAnsi="Times New Roman" w:eastAsia="宋体" w:cs="Times New Roman"/>
      <w:szCs w:val="20"/>
    </w:rPr>
  </w:style>
  <w:style w:type="character" w:customStyle="1" w:styleId="148">
    <w:name w:val="批注文字 Char Char"/>
    <w:qFormat/>
    <w:uiPriority w:val="0"/>
    <w:rPr>
      <w:rFonts w:ascii="宋体" w:hAnsi="Times New Roman" w:eastAsia="宋体" w:cs="Times New Roman"/>
      <w:sz w:val="28"/>
      <w:szCs w:val="20"/>
    </w:rPr>
  </w:style>
  <w:style w:type="character" w:customStyle="1" w:styleId="149">
    <w:name w:val="Char Char3"/>
    <w:qFormat/>
    <w:uiPriority w:val="0"/>
    <w:rPr>
      <w:rFonts w:ascii="宋体" w:hAnsi="Courier New" w:eastAsia="幼圆"/>
      <w:kern w:val="2"/>
      <w:sz w:val="21"/>
    </w:rPr>
  </w:style>
  <w:style w:type="character" w:customStyle="1" w:styleId="150">
    <w:name w:val="批注框文本 Char2"/>
    <w:qFormat/>
    <w:uiPriority w:val="0"/>
    <w:rPr>
      <w:kern w:val="2"/>
      <w:sz w:val="18"/>
      <w:szCs w:val="18"/>
    </w:rPr>
  </w:style>
  <w:style w:type="character" w:customStyle="1" w:styleId="151">
    <w:name w:val="huei12b1"/>
    <w:qFormat/>
    <w:uiPriority w:val="0"/>
    <w:rPr>
      <w:b/>
      <w:bCs/>
      <w:color w:val="333333"/>
      <w:sz w:val="18"/>
      <w:szCs w:val="18"/>
    </w:rPr>
  </w:style>
  <w:style w:type="character" w:customStyle="1" w:styleId="152">
    <w:name w:val="纯文本 Char3"/>
    <w:semiHidden/>
    <w:qFormat/>
    <w:uiPriority w:val="99"/>
    <w:rPr>
      <w:rFonts w:ascii="宋体" w:hAnsi="Courier New" w:cs="Courier New"/>
      <w:kern w:val="2"/>
      <w:sz w:val="21"/>
      <w:szCs w:val="21"/>
    </w:rPr>
  </w:style>
  <w:style w:type="character" w:customStyle="1" w:styleId="153">
    <w:name w:val="标题 2 Char Char Char Char"/>
    <w:qFormat/>
    <w:uiPriority w:val="0"/>
    <w:rPr>
      <w:rFonts w:ascii="Arial" w:hAnsi="Arial" w:eastAsia="黑体"/>
      <w:b/>
      <w:bCs/>
      <w:kern w:val="2"/>
      <w:sz w:val="32"/>
      <w:szCs w:val="32"/>
      <w:lang w:val="en-US" w:eastAsia="zh-CN" w:bidi="ar-SA"/>
    </w:rPr>
  </w:style>
  <w:style w:type="character" w:customStyle="1" w:styleId="154">
    <w:name w:val="hei16b1"/>
    <w:qFormat/>
    <w:uiPriority w:val="0"/>
    <w:rPr>
      <w:rFonts w:hint="default" w:ascii="Arial" w:hAnsi="Arial" w:cs="Arial"/>
      <w:b/>
      <w:bCs/>
      <w:color w:val="000000"/>
      <w:sz w:val="23"/>
      <w:szCs w:val="23"/>
    </w:rPr>
  </w:style>
  <w:style w:type="character" w:customStyle="1" w:styleId="155">
    <w:name w:val="正文文本缩进 Char"/>
    <w:qFormat/>
    <w:uiPriority w:val="0"/>
    <w:rPr>
      <w:kern w:val="2"/>
      <w:sz w:val="21"/>
      <w:szCs w:val="24"/>
    </w:rPr>
  </w:style>
  <w:style w:type="character" w:customStyle="1" w:styleId="156">
    <w:name w:val="4级标题 Char"/>
    <w:link w:val="157"/>
    <w:qFormat/>
    <w:locked/>
    <w:uiPriority w:val="0"/>
  </w:style>
  <w:style w:type="paragraph" w:customStyle="1" w:styleId="157">
    <w:name w:val="4级标题"/>
    <w:basedOn w:val="158"/>
    <w:link w:val="156"/>
    <w:qFormat/>
    <w:uiPriority w:val="0"/>
    <w:pPr>
      <w:numPr>
        <w:ilvl w:val="3"/>
      </w:numPr>
      <w:ind w:left="1680" w:hanging="420"/>
      <w:outlineLvl w:val="3"/>
    </w:pPr>
    <w:rPr>
      <w:rFonts w:asciiTheme="minorHAnsi" w:hAnsiTheme="minorHAnsi" w:eastAsiaTheme="minorEastAsia" w:cstheme="minorBidi"/>
      <w:b w:val="0"/>
      <w:sz w:val="21"/>
      <w:szCs w:val="22"/>
    </w:rPr>
  </w:style>
  <w:style w:type="paragraph" w:customStyle="1" w:styleId="158">
    <w:name w:val="3级标题"/>
    <w:basedOn w:val="147"/>
    <w:link w:val="159"/>
    <w:qFormat/>
    <w:uiPriority w:val="0"/>
    <w:pPr>
      <w:numPr>
        <w:ilvl w:val="2"/>
        <w:numId w:val="4"/>
      </w:numPr>
      <w:ind w:firstLine="0" w:firstLineChars="0"/>
      <w:outlineLvl w:val="2"/>
    </w:pPr>
    <w:rPr>
      <w:rFonts w:ascii="Arial" w:hAnsi="Arial" w:cs="宋体"/>
      <w:b/>
      <w:sz w:val="32"/>
      <w:szCs w:val="32"/>
    </w:rPr>
  </w:style>
  <w:style w:type="character" w:customStyle="1" w:styleId="159">
    <w:name w:val="3级标题 Char"/>
    <w:link w:val="158"/>
    <w:qFormat/>
    <w:locked/>
    <w:uiPriority w:val="0"/>
    <w:rPr>
      <w:rFonts w:ascii="Arial" w:hAnsi="Arial" w:eastAsia="宋体" w:cs="宋体"/>
      <w:b/>
      <w:sz w:val="32"/>
      <w:szCs w:val="32"/>
    </w:rPr>
  </w:style>
  <w:style w:type="character" w:customStyle="1" w:styleId="160">
    <w:name w:val="Heading 4 Char"/>
    <w:qFormat/>
    <w:locked/>
    <w:uiPriority w:val="0"/>
    <w:rPr>
      <w:rFonts w:ascii="Cambria" w:hAnsi="Cambria" w:eastAsia="宋体" w:cs="Times New Roman"/>
      <w:b/>
      <w:bCs/>
      <w:sz w:val="28"/>
      <w:szCs w:val="28"/>
    </w:rPr>
  </w:style>
  <w:style w:type="character" w:customStyle="1" w:styleId="161">
    <w:name w:val="p121"/>
    <w:qFormat/>
    <w:uiPriority w:val="0"/>
    <w:rPr>
      <w:sz w:val="18"/>
      <w:szCs w:val="18"/>
      <w:u w:val="none"/>
    </w:rPr>
  </w:style>
  <w:style w:type="character" w:customStyle="1" w:styleId="162">
    <w:name w:val="正文首行缩进 2 Char"/>
    <w:qFormat/>
    <w:uiPriority w:val="0"/>
    <w:rPr>
      <w:rFonts w:ascii="等线" w:hAnsi="等线" w:eastAsia="等线"/>
      <w:kern w:val="2"/>
      <w:sz w:val="21"/>
      <w:szCs w:val="24"/>
    </w:rPr>
  </w:style>
  <w:style w:type="character" w:customStyle="1" w:styleId="163">
    <w:name w:val="Intense Quote Char2"/>
    <w:link w:val="164"/>
    <w:qFormat/>
    <w:locked/>
    <w:uiPriority w:val="0"/>
    <w:rPr>
      <w:rFonts w:ascii="Calibri" w:hAnsi="Calibri"/>
      <w:b/>
      <w:i/>
      <w:color w:val="4F81BD"/>
    </w:rPr>
  </w:style>
  <w:style w:type="paragraph" w:customStyle="1" w:styleId="164">
    <w:name w:val="明显引用1"/>
    <w:basedOn w:val="1"/>
    <w:next w:val="1"/>
    <w:link w:val="163"/>
    <w:qFormat/>
    <w:uiPriority w:val="0"/>
    <w:pPr>
      <w:pBdr>
        <w:bottom w:val="single" w:color="4F81BD" w:sz="4" w:space="4"/>
      </w:pBdr>
      <w:spacing w:before="200" w:after="280"/>
      <w:ind w:left="936" w:right="936"/>
    </w:pPr>
    <w:rPr>
      <w:rFonts w:ascii="Calibri" w:hAnsi="Calibri"/>
      <w:b/>
      <w:i/>
      <w:color w:val="4F81BD"/>
    </w:rPr>
  </w:style>
  <w:style w:type="character" w:customStyle="1" w:styleId="165">
    <w:name w:val="contentlabel"/>
    <w:qFormat/>
    <w:uiPriority w:val="0"/>
  </w:style>
  <w:style w:type="character" w:customStyle="1" w:styleId="166">
    <w:name w:val="textcontents"/>
    <w:qFormat/>
    <w:uiPriority w:val="0"/>
    <w:rPr>
      <w:rFonts w:cs="Times New Roman"/>
    </w:rPr>
  </w:style>
  <w:style w:type="character" w:customStyle="1" w:styleId="167">
    <w:name w:val="15"/>
    <w:qFormat/>
    <w:uiPriority w:val="0"/>
    <w:rPr>
      <w:rFonts w:hint="default" w:ascii="Times New Roman" w:hAnsi="Times New Roman" w:eastAsia="宋体" w:cs="Times New Roman"/>
      <w:kern w:val="2"/>
      <w:sz w:val="21"/>
      <w:szCs w:val="21"/>
    </w:rPr>
  </w:style>
  <w:style w:type="character" w:customStyle="1" w:styleId="168">
    <w:name w:val="z-窗体顶端 Char1"/>
    <w:qFormat/>
    <w:uiPriority w:val="0"/>
    <w:rPr>
      <w:rFonts w:ascii="Arial" w:hAnsi="Arial" w:cs="Arial"/>
      <w:vanish/>
      <w:kern w:val="2"/>
      <w:sz w:val="16"/>
      <w:szCs w:val="16"/>
    </w:rPr>
  </w:style>
  <w:style w:type="character" w:customStyle="1" w:styleId="169">
    <w:name w:val="Heading 7 Char"/>
    <w:qFormat/>
    <w:locked/>
    <w:uiPriority w:val="0"/>
    <w:rPr>
      <w:rFonts w:ascii="Calibri" w:hAnsi="Calibri" w:eastAsia="宋体" w:cs="Times New Roman"/>
      <w:b/>
      <w:bCs/>
      <w:sz w:val="24"/>
      <w:szCs w:val="24"/>
    </w:rPr>
  </w:style>
  <w:style w:type="character" w:customStyle="1" w:styleId="170">
    <w:name w:val="leftdt1"/>
    <w:qFormat/>
    <w:uiPriority w:val="0"/>
    <w:rPr>
      <w:b/>
      <w:bCs/>
      <w:color w:val="474747"/>
    </w:rPr>
  </w:style>
  <w:style w:type="character" w:customStyle="1" w:styleId="171">
    <w:name w:val="point_normal"/>
    <w:qFormat/>
    <w:uiPriority w:val="0"/>
  </w:style>
  <w:style w:type="character" w:customStyle="1" w:styleId="172">
    <w:name w:val="标准正文 Char"/>
    <w:link w:val="173"/>
    <w:qFormat/>
    <w:locked/>
    <w:uiPriority w:val="0"/>
    <w:rPr>
      <w:rFonts w:eastAsia="宋体"/>
    </w:rPr>
  </w:style>
  <w:style w:type="paragraph" w:customStyle="1" w:styleId="173">
    <w:name w:val="标准正文"/>
    <w:basedOn w:val="1"/>
    <w:link w:val="172"/>
    <w:qFormat/>
    <w:uiPriority w:val="0"/>
    <w:pPr>
      <w:spacing w:before="156" w:after="156" w:line="360" w:lineRule="auto"/>
      <w:ind w:firstLine="480" w:firstLineChars="200"/>
    </w:pPr>
    <w:rPr>
      <w:rFonts w:eastAsia="宋体"/>
    </w:rPr>
  </w:style>
  <w:style w:type="character" w:customStyle="1" w:styleId="174">
    <w:name w:val="Plain Text Char"/>
    <w:qFormat/>
    <w:locked/>
    <w:uiPriority w:val="0"/>
    <w:rPr>
      <w:rFonts w:ascii="宋体" w:hAnsi="Courier New" w:eastAsia="宋体" w:cs="宋体"/>
      <w:kern w:val="0"/>
      <w:sz w:val="20"/>
      <w:szCs w:val="20"/>
    </w:rPr>
  </w:style>
  <w:style w:type="character" w:customStyle="1" w:styleId="175">
    <w:name w:val="Char Char30"/>
    <w:qFormat/>
    <w:uiPriority w:val="0"/>
    <w:rPr>
      <w:b/>
      <w:bCs/>
      <w:kern w:val="44"/>
      <w:sz w:val="44"/>
      <w:szCs w:val="44"/>
    </w:rPr>
  </w:style>
  <w:style w:type="character" w:customStyle="1" w:styleId="176">
    <w:name w:val="明显参考1"/>
    <w:qFormat/>
    <w:uiPriority w:val="0"/>
    <w:rPr>
      <w:rFonts w:cs="Times New Roman"/>
      <w:b/>
      <w:smallCaps/>
      <w:color w:val="C0504D"/>
      <w:spacing w:val="5"/>
      <w:u w:val="single"/>
    </w:rPr>
  </w:style>
  <w:style w:type="character" w:customStyle="1" w:styleId="177">
    <w:name w:val="p21"/>
    <w:qFormat/>
    <w:uiPriority w:val="0"/>
    <w:rPr>
      <w:color w:val="000000"/>
      <w:sz w:val="24"/>
      <w:szCs w:val="24"/>
    </w:rPr>
  </w:style>
  <w:style w:type="character" w:customStyle="1" w:styleId="178">
    <w:name w:val="font81"/>
    <w:qFormat/>
    <w:uiPriority w:val="0"/>
    <w:rPr>
      <w:rFonts w:hint="eastAsia" w:ascii="宋体" w:hAnsi="宋体" w:eastAsia="宋体" w:cs="宋体"/>
      <w:color w:val="000000"/>
      <w:sz w:val="18"/>
      <w:szCs w:val="18"/>
      <w:u w:val="none"/>
    </w:rPr>
  </w:style>
  <w:style w:type="character" w:customStyle="1" w:styleId="179">
    <w:name w:val="符号样式 Char"/>
    <w:link w:val="180"/>
    <w:qFormat/>
    <w:locked/>
    <w:uiPriority w:val="0"/>
    <w:rPr>
      <w:rFonts w:ascii="Arial" w:hAnsi="Arial" w:cs="宋体"/>
      <w:sz w:val="24"/>
    </w:rPr>
  </w:style>
  <w:style w:type="paragraph" w:customStyle="1" w:styleId="180">
    <w:name w:val="符号样式"/>
    <w:basedOn w:val="181"/>
    <w:link w:val="179"/>
    <w:qFormat/>
    <w:uiPriority w:val="0"/>
    <w:pPr>
      <w:numPr>
        <w:numId w:val="0"/>
      </w:numPr>
      <w:ind w:left="840" w:firstLine="288" w:firstLineChars="200"/>
      <w:jc w:val="left"/>
    </w:pPr>
    <w:rPr>
      <w:rFonts w:eastAsiaTheme="minorEastAsia"/>
      <w:szCs w:val="22"/>
    </w:rPr>
  </w:style>
  <w:style w:type="paragraph" w:customStyle="1" w:styleId="181">
    <w:name w:val="编号，小四"/>
    <w:basedOn w:val="1"/>
    <w:qFormat/>
    <w:uiPriority w:val="0"/>
    <w:pPr>
      <w:numPr>
        <w:ilvl w:val="0"/>
        <w:numId w:val="5"/>
      </w:numPr>
      <w:spacing w:line="360" w:lineRule="auto"/>
      <w:ind w:left="0" w:firstLine="200" w:firstLineChars="200"/>
    </w:pPr>
    <w:rPr>
      <w:rFonts w:ascii="Arial" w:hAnsi="Arial" w:eastAsia="宋体" w:cs="宋体"/>
      <w:sz w:val="24"/>
      <w:szCs w:val="20"/>
    </w:rPr>
  </w:style>
  <w:style w:type="character" w:customStyle="1" w:styleId="182">
    <w:name w:val="param-value1"/>
    <w:qFormat/>
    <w:uiPriority w:val="0"/>
    <w:rPr>
      <w:color w:val="333333"/>
    </w:rPr>
  </w:style>
  <w:style w:type="character" w:customStyle="1" w:styleId="183">
    <w:name w:val="z-窗体底端 Char2"/>
    <w:uiPriority w:val="99"/>
    <w:rPr>
      <w:rFonts w:ascii="Arial" w:hAnsi="Arial" w:cs="Arial"/>
      <w:vanish/>
      <w:kern w:val="2"/>
      <w:sz w:val="16"/>
      <w:szCs w:val="16"/>
    </w:rPr>
  </w:style>
  <w:style w:type="character" w:customStyle="1" w:styleId="184">
    <w:name w:val="1级标题 Char"/>
    <w:link w:val="185"/>
    <w:qFormat/>
    <w:locked/>
    <w:uiPriority w:val="0"/>
  </w:style>
  <w:style w:type="paragraph" w:customStyle="1" w:styleId="185">
    <w:name w:val="1级标题"/>
    <w:basedOn w:val="146"/>
    <w:link w:val="184"/>
    <w:uiPriority w:val="0"/>
    <w:rPr>
      <w:rFonts w:asciiTheme="minorHAnsi" w:hAnsiTheme="minorHAnsi" w:eastAsiaTheme="minorEastAsia" w:cstheme="minorBidi"/>
      <w:b w:val="0"/>
      <w:sz w:val="21"/>
      <w:szCs w:val="22"/>
    </w:rPr>
  </w:style>
  <w:style w:type="character" w:customStyle="1" w:styleId="186">
    <w:name w:val="Subtitle Char"/>
    <w:qFormat/>
    <w:locked/>
    <w:uiPriority w:val="0"/>
    <w:rPr>
      <w:rFonts w:ascii="Cambria" w:hAnsi="Cambria"/>
      <w:b/>
      <w:kern w:val="28"/>
      <w:sz w:val="32"/>
    </w:rPr>
  </w:style>
  <w:style w:type="character" w:customStyle="1" w:styleId="187">
    <w:name w:val="Body Text Char"/>
    <w:qFormat/>
    <w:locked/>
    <w:uiPriority w:val="0"/>
    <w:rPr>
      <w:rFonts w:ascii="Times New Roman" w:hAnsi="Times New Roman"/>
    </w:rPr>
  </w:style>
  <w:style w:type="character" w:customStyle="1" w:styleId="188">
    <w:name w:val="标题5 Char"/>
    <w:qFormat/>
    <w:locked/>
    <w:uiPriority w:val="0"/>
    <w:rPr>
      <w:rFonts w:eastAsia="宋体"/>
      <w:kern w:val="2"/>
      <w:sz w:val="24"/>
      <w:szCs w:val="24"/>
      <w:lang w:val="en-US" w:eastAsia="zh-CN" w:bidi="ar-SA"/>
    </w:rPr>
  </w:style>
  <w:style w:type="character" w:customStyle="1" w:styleId="189">
    <w:name w:val="main"/>
    <w:qFormat/>
    <w:uiPriority w:val="0"/>
  </w:style>
  <w:style w:type="character" w:customStyle="1" w:styleId="190">
    <w:name w:val="grame"/>
    <w:qFormat/>
    <w:uiPriority w:val="0"/>
  </w:style>
  <w:style w:type="character" w:customStyle="1" w:styleId="191">
    <w:name w:val="t141"/>
    <w:qFormat/>
    <w:uiPriority w:val="0"/>
    <w:rPr>
      <w:color w:val="000000"/>
      <w:w w:val="0"/>
      <w:sz w:val="21"/>
      <w:szCs w:val="21"/>
    </w:rPr>
  </w:style>
  <w:style w:type="character" w:customStyle="1" w:styleId="192">
    <w:name w:val="Heading 9 Char"/>
    <w:qFormat/>
    <w:locked/>
    <w:uiPriority w:val="0"/>
    <w:rPr>
      <w:rFonts w:ascii="Cambria" w:hAnsi="Cambria" w:eastAsia="宋体" w:cs="Times New Roman"/>
      <w:sz w:val="21"/>
      <w:szCs w:val="21"/>
    </w:rPr>
  </w:style>
  <w:style w:type="character" w:customStyle="1" w:styleId="193">
    <w:name w:val="mainfield"/>
    <w:uiPriority w:val="0"/>
    <w:rPr>
      <w:b/>
    </w:rPr>
  </w:style>
  <w:style w:type="character" w:customStyle="1" w:styleId="194">
    <w:name w:val="彩色列表 - 强调文字颜色 1 Char"/>
    <w:link w:val="195"/>
    <w:qFormat/>
    <w:uiPriority w:val="34"/>
    <w:rPr>
      <w:rFonts w:ascii="Calibri" w:hAnsi="Calibri"/>
    </w:rPr>
  </w:style>
  <w:style w:type="paragraph" w:customStyle="1" w:styleId="195">
    <w:name w:val="彩色列表 - 强调文字颜色 11"/>
    <w:basedOn w:val="1"/>
    <w:link w:val="194"/>
    <w:qFormat/>
    <w:uiPriority w:val="34"/>
    <w:pPr>
      <w:ind w:firstLine="420" w:firstLineChars="200"/>
    </w:pPr>
    <w:rPr>
      <w:rFonts w:ascii="Calibri" w:hAnsi="Calibri"/>
    </w:rPr>
  </w:style>
  <w:style w:type="character" w:customStyle="1" w:styleId="196">
    <w:name w:val="Heading 5 Char"/>
    <w:locked/>
    <w:uiPriority w:val="0"/>
    <w:rPr>
      <w:rFonts w:ascii="Calibri" w:hAnsi="Calibri" w:eastAsia="宋体" w:cs="Times New Roman"/>
      <w:b/>
      <w:bCs/>
      <w:sz w:val="28"/>
      <w:szCs w:val="28"/>
    </w:rPr>
  </w:style>
  <w:style w:type="character" w:customStyle="1" w:styleId="197">
    <w:name w:val="正文文本 2 Char2"/>
    <w:semiHidden/>
    <w:qFormat/>
    <w:uiPriority w:val="99"/>
    <w:rPr>
      <w:kern w:val="2"/>
      <w:sz w:val="21"/>
      <w:szCs w:val="24"/>
    </w:rPr>
  </w:style>
  <w:style w:type="character" w:customStyle="1" w:styleId="198">
    <w:name w:val="xkr1"/>
    <w:qFormat/>
    <w:uiPriority w:val="0"/>
    <w:rPr>
      <w:rFonts w:ascii="楷体_GB2312" w:hAnsi="楷体_GB2312"/>
      <w:color w:val="000000"/>
      <w:sz w:val="29"/>
    </w:rPr>
  </w:style>
  <w:style w:type="character" w:customStyle="1" w:styleId="199">
    <w:name w:val="正文缩进 Char Char"/>
    <w:qFormat/>
    <w:uiPriority w:val="0"/>
    <w:rPr>
      <w:rFonts w:eastAsia="宋体"/>
      <w:kern w:val="2"/>
      <w:sz w:val="21"/>
      <w:lang w:val="en-US" w:eastAsia="zh-CN" w:bidi="ar-SA"/>
    </w:rPr>
  </w:style>
  <w:style w:type="character" w:customStyle="1" w:styleId="200">
    <w:name w:val="副标题 Char2"/>
    <w:qFormat/>
    <w:uiPriority w:val="0"/>
    <w:rPr>
      <w:rFonts w:ascii="Cambria" w:hAnsi="Cambria" w:cs="Times New Roman"/>
      <w:b/>
      <w:bCs/>
      <w:kern w:val="28"/>
      <w:sz w:val="32"/>
      <w:szCs w:val="32"/>
    </w:rPr>
  </w:style>
  <w:style w:type="character" w:customStyle="1" w:styleId="201">
    <w:name w:val="普通文字1 Char"/>
    <w:qFormat/>
    <w:uiPriority w:val="0"/>
    <w:rPr>
      <w:rFonts w:ascii="宋体" w:hAnsi="Courier New" w:eastAsia="宋体" w:cs="Courier New"/>
      <w:kern w:val="2"/>
      <w:sz w:val="21"/>
      <w:szCs w:val="21"/>
      <w:lang w:val="en-US" w:eastAsia="zh-CN" w:bidi="ar-SA"/>
    </w:rPr>
  </w:style>
  <w:style w:type="character" w:customStyle="1" w:styleId="202">
    <w:name w:val="style101"/>
    <w:qFormat/>
    <w:uiPriority w:val="0"/>
    <w:rPr>
      <w:b/>
      <w:bCs/>
      <w:color w:val="0000FF"/>
    </w:rPr>
  </w:style>
  <w:style w:type="character" w:customStyle="1" w:styleId="203">
    <w:name w:val="书籍标题1"/>
    <w:qFormat/>
    <w:uiPriority w:val="0"/>
    <w:rPr>
      <w:rFonts w:cs="Times New Roman"/>
      <w:b/>
      <w:smallCaps/>
      <w:spacing w:val="5"/>
    </w:rPr>
  </w:style>
  <w:style w:type="character" w:customStyle="1" w:styleId="204">
    <w:name w:val="Heading 6 Char"/>
    <w:qFormat/>
    <w:locked/>
    <w:uiPriority w:val="0"/>
    <w:rPr>
      <w:rFonts w:ascii="Cambria" w:hAnsi="Cambria" w:eastAsia="宋体" w:cs="Times New Roman"/>
      <w:b/>
      <w:bCs/>
      <w:sz w:val="24"/>
      <w:szCs w:val="24"/>
    </w:rPr>
  </w:style>
  <w:style w:type="character" w:customStyle="1" w:styleId="205">
    <w:name w:val="main11"/>
    <w:qFormat/>
    <w:uiPriority w:val="0"/>
    <w:rPr>
      <w:rFonts w:hint="default" w:ascii="Arial" w:hAnsi="Arial"/>
      <w:color w:val="000000"/>
      <w:sz w:val="18"/>
      <w:u w:val="none"/>
    </w:rPr>
  </w:style>
  <w:style w:type="character" w:customStyle="1" w:styleId="206">
    <w:name w:val="正文文本缩进 Char1"/>
    <w:qFormat/>
    <w:uiPriority w:val="99"/>
    <w:rPr>
      <w:kern w:val="2"/>
      <w:sz w:val="21"/>
      <w:szCs w:val="24"/>
    </w:rPr>
  </w:style>
  <w:style w:type="character" w:customStyle="1" w:styleId="207">
    <w:name w:val="彩色网格 - 强调文字颜色 1 Char"/>
    <w:link w:val="208"/>
    <w:qFormat/>
    <w:uiPriority w:val="0"/>
    <w:rPr>
      <w:i/>
      <w:iCs/>
      <w:color w:val="000000"/>
    </w:rPr>
  </w:style>
  <w:style w:type="paragraph" w:customStyle="1" w:styleId="208">
    <w:name w:val="彩色网格 - 强调文字颜色 11"/>
    <w:basedOn w:val="1"/>
    <w:next w:val="1"/>
    <w:link w:val="207"/>
    <w:qFormat/>
    <w:uiPriority w:val="0"/>
    <w:rPr>
      <w:i/>
      <w:iCs/>
      <w:color w:val="000000"/>
    </w:rPr>
  </w:style>
  <w:style w:type="character" w:customStyle="1" w:styleId="209">
    <w:name w:val="标题 Char2"/>
    <w:qFormat/>
    <w:uiPriority w:val="10"/>
    <w:rPr>
      <w:rFonts w:ascii="Cambria" w:hAnsi="Cambria" w:cs="Times New Roman"/>
      <w:b/>
      <w:bCs/>
      <w:kern w:val="2"/>
      <w:sz w:val="32"/>
      <w:szCs w:val="32"/>
    </w:rPr>
  </w:style>
  <w:style w:type="character" w:customStyle="1" w:styleId="210">
    <w:name w:val="apple-converted-space"/>
    <w:qFormat/>
    <w:uiPriority w:val="0"/>
  </w:style>
  <w:style w:type="character" w:customStyle="1" w:styleId="211">
    <w:name w:val="标准正文 Char Char"/>
    <w:qFormat/>
    <w:uiPriority w:val="0"/>
    <w:rPr>
      <w:kern w:val="2"/>
      <w:sz w:val="24"/>
    </w:rPr>
  </w:style>
  <w:style w:type="character" w:customStyle="1" w:styleId="212">
    <w:name w:val="Intense Reference"/>
    <w:qFormat/>
    <w:uiPriority w:val="0"/>
    <w:rPr>
      <w:b/>
      <w:bCs/>
      <w:smallCaps/>
      <w:color w:val="C0504D"/>
      <w:spacing w:val="5"/>
      <w:u w:val="single"/>
    </w:rPr>
  </w:style>
  <w:style w:type="character" w:customStyle="1" w:styleId="213">
    <w:name w:val="font2"/>
    <w:qFormat/>
    <w:uiPriority w:val="0"/>
    <w:rPr>
      <w:color w:val="0033CC"/>
    </w:rPr>
  </w:style>
  <w:style w:type="character" w:customStyle="1" w:styleId="214">
    <w:name w:val="param-value"/>
    <w:qFormat/>
    <w:uiPriority w:val="0"/>
  </w:style>
  <w:style w:type="character" w:customStyle="1" w:styleId="215">
    <w:name w:val="chanpinfont"/>
    <w:qFormat/>
    <w:uiPriority w:val="0"/>
  </w:style>
  <w:style w:type="character" w:customStyle="1" w:styleId="216">
    <w:name w:val="Title Char"/>
    <w:qFormat/>
    <w:locked/>
    <w:uiPriority w:val="0"/>
    <w:rPr>
      <w:rFonts w:ascii="Cambria" w:hAnsi="Cambria"/>
      <w:b/>
      <w:sz w:val="32"/>
    </w:rPr>
  </w:style>
  <w:style w:type="character" w:customStyle="1" w:styleId="217">
    <w:name w:val="引用 Char1"/>
    <w:qFormat/>
    <w:uiPriority w:val="0"/>
    <w:rPr>
      <w:i/>
      <w:iCs/>
      <w:color w:val="000000"/>
      <w:kern w:val="2"/>
      <w:sz w:val="21"/>
    </w:rPr>
  </w:style>
  <w:style w:type="character" w:customStyle="1" w:styleId="218">
    <w:name w:val="正文首行缩进 2 Char1"/>
    <w:semiHidden/>
    <w:qFormat/>
    <w:uiPriority w:val="99"/>
    <w:rPr>
      <w:rFonts w:ascii="Times New Roman" w:hAnsi="Times New Roman" w:eastAsia="宋体" w:cs="Times New Roman"/>
      <w:kern w:val="2"/>
      <w:sz w:val="21"/>
      <w:szCs w:val="21"/>
    </w:rPr>
  </w:style>
  <w:style w:type="character" w:customStyle="1" w:styleId="219">
    <w:name w:val="Footer Char"/>
    <w:qFormat/>
    <w:locked/>
    <w:uiPriority w:val="0"/>
    <w:rPr>
      <w:sz w:val="18"/>
    </w:rPr>
  </w:style>
  <w:style w:type="character" w:customStyle="1" w:styleId="220">
    <w:name w:val="v151"/>
    <w:qFormat/>
    <w:uiPriority w:val="0"/>
    <w:rPr>
      <w:spacing w:val="280"/>
      <w:sz w:val="18"/>
      <w:szCs w:val="18"/>
    </w:rPr>
  </w:style>
  <w:style w:type="character" w:customStyle="1" w:styleId="221">
    <w:name w:val="maintitle1"/>
    <w:qFormat/>
    <w:uiPriority w:val="0"/>
    <w:rPr>
      <w:b/>
      <w:color w:val="0066CC"/>
      <w:sz w:val="30"/>
      <w:u w:val="none"/>
    </w:rPr>
  </w:style>
  <w:style w:type="character" w:customStyle="1" w:styleId="222">
    <w:name w:val="副标题 Char1"/>
    <w:qFormat/>
    <w:uiPriority w:val="0"/>
    <w:rPr>
      <w:rFonts w:ascii="Cambria" w:hAnsi="Cambria" w:cs="Times New Roman"/>
      <w:b/>
      <w:bCs/>
      <w:kern w:val="28"/>
      <w:sz w:val="32"/>
      <w:szCs w:val="32"/>
    </w:rPr>
  </w:style>
  <w:style w:type="character" w:customStyle="1" w:styleId="223">
    <w:name w:val="bodyfont1"/>
    <w:qFormat/>
    <w:uiPriority w:val="0"/>
    <w:rPr>
      <w:spacing w:val="300"/>
      <w:sz w:val="18"/>
      <w:szCs w:val="18"/>
    </w:rPr>
  </w:style>
  <w:style w:type="character" w:customStyle="1" w:styleId="224">
    <w:name w:val="正文文本 2 Char1"/>
    <w:qFormat/>
    <w:uiPriority w:val="0"/>
    <w:rPr>
      <w:kern w:val="2"/>
      <w:sz w:val="21"/>
      <w:szCs w:val="24"/>
    </w:rPr>
  </w:style>
  <w:style w:type="character" w:customStyle="1" w:styleId="225">
    <w:name w:val="列出段落 字符"/>
    <w:link w:val="226"/>
    <w:qFormat/>
    <w:locked/>
    <w:uiPriority w:val="34"/>
    <w:rPr>
      <w:rFonts w:ascii="Calibri" w:hAnsi="Calibri"/>
      <w:sz w:val="22"/>
    </w:rPr>
  </w:style>
  <w:style w:type="paragraph" w:styleId="226">
    <w:name w:val="List Paragraph"/>
    <w:basedOn w:val="1"/>
    <w:link w:val="225"/>
    <w:qFormat/>
    <w:uiPriority w:val="34"/>
    <w:pPr>
      <w:widowControl/>
      <w:spacing w:after="200" w:line="276" w:lineRule="auto"/>
      <w:ind w:left="720"/>
      <w:contextualSpacing/>
      <w:jc w:val="left"/>
    </w:pPr>
    <w:rPr>
      <w:rFonts w:ascii="Calibri" w:hAnsi="Calibri"/>
      <w:sz w:val="22"/>
    </w:rPr>
  </w:style>
  <w:style w:type="character" w:customStyle="1" w:styleId="227">
    <w:name w:val="不明显参考1"/>
    <w:qFormat/>
    <w:uiPriority w:val="0"/>
    <w:rPr>
      <w:rFonts w:cs="Times New Roman"/>
      <w:smallCaps/>
      <w:color w:val="C0504D"/>
      <w:u w:val="single"/>
    </w:rPr>
  </w:style>
  <w:style w:type="character" w:customStyle="1" w:styleId="228">
    <w:name w:val="Blockquote Char Char"/>
    <w:link w:val="229"/>
    <w:qFormat/>
    <w:uiPriority w:val="0"/>
    <w:rPr>
      <w:sz w:val="24"/>
    </w:rPr>
  </w:style>
  <w:style w:type="paragraph" w:customStyle="1" w:styleId="229">
    <w:name w:val="Blockquote"/>
    <w:basedOn w:val="1"/>
    <w:link w:val="228"/>
    <w:qFormat/>
    <w:uiPriority w:val="0"/>
    <w:pPr>
      <w:autoSpaceDE w:val="0"/>
      <w:autoSpaceDN w:val="0"/>
      <w:adjustRightInd w:val="0"/>
      <w:spacing w:before="100" w:after="100"/>
      <w:ind w:left="360" w:right="360"/>
      <w:jc w:val="left"/>
    </w:pPr>
    <w:rPr>
      <w:sz w:val="24"/>
    </w:rPr>
  </w:style>
  <w:style w:type="character" w:customStyle="1" w:styleId="230">
    <w:name w:val="引用 Char"/>
    <w:qFormat/>
    <w:uiPriority w:val="0"/>
    <w:rPr>
      <w:i/>
      <w:iCs/>
      <w:color w:val="000000"/>
      <w:kern w:val="2"/>
      <w:sz w:val="21"/>
      <w:szCs w:val="22"/>
    </w:rPr>
  </w:style>
  <w:style w:type="character" w:customStyle="1" w:styleId="231">
    <w:name w:val="Char Char17"/>
    <w:qFormat/>
    <w:uiPriority w:val="0"/>
    <w:rPr>
      <w:rFonts w:ascii="Arial" w:hAnsi="Arial" w:eastAsia="黑体"/>
      <w:b/>
      <w:bCs/>
      <w:kern w:val="2"/>
      <w:sz w:val="32"/>
      <w:szCs w:val="32"/>
      <w:lang w:val="en-US" w:eastAsia="zh-CN" w:bidi="ar-SA"/>
    </w:rPr>
  </w:style>
  <w:style w:type="character" w:customStyle="1" w:styleId="232">
    <w:name w:val="正文文本 3 Char1"/>
    <w:semiHidden/>
    <w:qFormat/>
    <w:uiPriority w:val="99"/>
    <w:rPr>
      <w:kern w:val="2"/>
      <w:sz w:val="16"/>
      <w:szCs w:val="16"/>
    </w:rPr>
  </w:style>
  <w:style w:type="character" w:customStyle="1" w:styleId="233">
    <w:name w:val="签名 Char1"/>
    <w:qFormat/>
    <w:uiPriority w:val="99"/>
    <w:rPr>
      <w:kern w:val="2"/>
      <w:sz w:val="21"/>
    </w:rPr>
  </w:style>
  <w:style w:type="character" w:customStyle="1" w:styleId="234">
    <w:name w:val="z-窗体底端 Char1"/>
    <w:qFormat/>
    <w:uiPriority w:val="0"/>
    <w:rPr>
      <w:rFonts w:ascii="Arial" w:hAnsi="Arial" w:cs="Arial"/>
      <w:vanish/>
      <w:kern w:val="2"/>
      <w:sz w:val="16"/>
      <w:szCs w:val="16"/>
    </w:rPr>
  </w:style>
  <w:style w:type="character" w:customStyle="1" w:styleId="235">
    <w:name w:val="Intense Quote Char1"/>
    <w:qFormat/>
    <w:locked/>
    <w:uiPriority w:val="0"/>
    <w:rPr>
      <w:rFonts w:cs="Times New Roman"/>
      <w:b/>
      <w:bCs/>
      <w:i/>
      <w:iCs/>
      <w:color w:val="4F81BD"/>
    </w:rPr>
  </w:style>
  <w:style w:type="character" w:customStyle="1" w:styleId="236">
    <w:name w:val="文档结构图 Char2"/>
    <w:semiHidden/>
    <w:qFormat/>
    <w:uiPriority w:val="99"/>
    <w:rPr>
      <w:rFonts w:ascii="宋体"/>
      <w:kern w:val="2"/>
      <w:sz w:val="18"/>
      <w:szCs w:val="18"/>
    </w:rPr>
  </w:style>
  <w:style w:type="character" w:customStyle="1" w:styleId="237">
    <w:name w:val="明显引用 Char1"/>
    <w:qFormat/>
    <w:uiPriority w:val="0"/>
    <w:rPr>
      <w:b/>
      <w:bCs/>
      <w:i/>
      <w:iCs/>
      <w:color w:val="4F81BD"/>
      <w:kern w:val="2"/>
      <w:sz w:val="21"/>
    </w:rPr>
  </w:style>
  <w:style w:type="character" w:customStyle="1" w:styleId="238">
    <w:name w:val="z-窗体底端 字符"/>
    <w:link w:val="239"/>
    <w:qFormat/>
    <w:uiPriority w:val="0"/>
    <w:rPr>
      <w:rFonts w:ascii="Arial" w:hAnsi="Arial"/>
      <w:vanish/>
      <w:sz w:val="16"/>
      <w:szCs w:val="16"/>
    </w:rPr>
  </w:style>
  <w:style w:type="paragraph" w:customStyle="1" w:styleId="239">
    <w:name w:val="HTML Bottom of Form"/>
    <w:basedOn w:val="1"/>
    <w:next w:val="1"/>
    <w:link w:val="238"/>
    <w:qFormat/>
    <w:uiPriority w:val="0"/>
    <w:pPr>
      <w:widowControl/>
      <w:pBdr>
        <w:top w:val="single" w:color="auto" w:sz="6" w:space="1"/>
      </w:pBdr>
      <w:jc w:val="center"/>
    </w:pPr>
    <w:rPr>
      <w:rFonts w:ascii="Arial" w:hAnsi="Arial"/>
      <w:vanish/>
      <w:sz w:val="16"/>
      <w:szCs w:val="16"/>
    </w:rPr>
  </w:style>
  <w:style w:type="character" w:customStyle="1" w:styleId="240">
    <w:name w:val="z-窗体底端 字符1"/>
    <w:basedOn w:val="73"/>
    <w:semiHidden/>
    <w:qFormat/>
    <w:uiPriority w:val="99"/>
    <w:rPr>
      <w:rFonts w:ascii="Arial" w:hAnsi="Arial" w:cs="Arial"/>
      <w:vanish/>
      <w:sz w:val="16"/>
      <w:szCs w:val="16"/>
    </w:rPr>
  </w:style>
  <w:style w:type="character" w:customStyle="1" w:styleId="241">
    <w:name w:val="Char Char15"/>
    <w:qFormat/>
    <w:uiPriority w:val="0"/>
    <w:rPr>
      <w:rFonts w:ascii="宋体" w:hAnsi="Courier New"/>
      <w:kern w:val="2"/>
      <w:sz w:val="21"/>
    </w:rPr>
  </w:style>
  <w:style w:type="character" w:customStyle="1" w:styleId="242">
    <w:name w:val="param-explain"/>
    <w:qFormat/>
    <w:uiPriority w:val="0"/>
  </w:style>
  <w:style w:type="character" w:customStyle="1" w:styleId="243">
    <w:name w:val="Date Char"/>
    <w:qFormat/>
    <w:locked/>
    <w:uiPriority w:val="0"/>
    <w:rPr>
      <w:rFonts w:ascii="宋体" w:hAnsi="Times New Roman"/>
      <w:sz w:val="28"/>
    </w:rPr>
  </w:style>
  <w:style w:type="character" w:customStyle="1" w:styleId="244">
    <w:name w:val="z-窗体顶端 字符"/>
    <w:link w:val="245"/>
    <w:qFormat/>
    <w:uiPriority w:val="0"/>
    <w:rPr>
      <w:rFonts w:ascii="Arial" w:hAnsi="Arial"/>
      <w:vanish/>
      <w:sz w:val="16"/>
      <w:szCs w:val="16"/>
    </w:rPr>
  </w:style>
  <w:style w:type="paragraph" w:customStyle="1" w:styleId="245">
    <w:name w:val="HTML Top of Form"/>
    <w:basedOn w:val="1"/>
    <w:next w:val="1"/>
    <w:link w:val="244"/>
    <w:qFormat/>
    <w:uiPriority w:val="0"/>
    <w:pPr>
      <w:widowControl/>
      <w:pBdr>
        <w:bottom w:val="single" w:color="auto" w:sz="6" w:space="1"/>
      </w:pBdr>
      <w:jc w:val="center"/>
    </w:pPr>
    <w:rPr>
      <w:rFonts w:ascii="Arial" w:hAnsi="Arial"/>
      <w:vanish/>
      <w:sz w:val="16"/>
      <w:szCs w:val="16"/>
    </w:rPr>
  </w:style>
  <w:style w:type="character" w:customStyle="1" w:styleId="246">
    <w:name w:val="z-窗体顶端 字符1"/>
    <w:basedOn w:val="73"/>
    <w:semiHidden/>
    <w:qFormat/>
    <w:uiPriority w:val="99"/>
    <w:rPr>
      <w:rFonts w:ascii="Arial" w:hAnsi="Arial" w:cs="Arial"/>
      <w:vanish/>
      <w:sz w:val="16"/>
      <w:szCs w:val="16"/>
    </w:rPr>
  </w:style>
  <w:style w:type="character" w:customStyle="1" w:styleId="247">
    <w:name w:val="标题 Char1"/>
    <w:qFormat/>
    <w:uiPriority w:val="0"/>
    <w:rPr>
      <w:rFonts w:ascii="Cambria" w:hAnsi="Cambria" w:cs="Times New Roman"/>
      <w:b/>
      <w:bCs/>
      <w:kern w:val="2"/>
      <w:sz w:val="32"/>
      <w:szCs w:val="32"/>
    </w:rPr>
  </w:style>
  <w:style w:type="character" w:customStyle="1" w:styleId="248">
    <w:name w:val="ft331"/>
    <w:qFormat/>
    <w:uiPriority w:val="0"/>
    <w:rPr>
      <w:rFonts w:hint="default" w:ascii="Times" w:hAnsi="Times"/>
      <w:color w:val="000000"/>
      <w:spacing w:val="16"/>
      <w:sz w:val="15"/>
      <w:szCs w:val="15"/>
    </w:rPr>
  </w:style>
  <w:style w:type="character" w:customStyle="1" w:styleId="249">
    <w:name w:val="标题 3 Char"/>
    <w:qFormat/>
    <w:uiPriority w:val="9"/>
    <w:rPr>
      <w:rFonts w:ascii="宋体" w:hAnsi="宋体" w:cs="宋体"/>
      <w:b/>
      <w:bCs/>
      <w:sz w:val="27"/>
      <w:szCs w:val="27"/>
    </w:rPr>
  </w:style>
  <w:style w:type="character" w:customStyle="1" w:styleId="250">
    <w:name w:val="Balloon Text Char"/>
    <w:qFormat/>
    <w:locked/>
    <w:uiPriority w:val="0"/>
    <w:rPr>
      <w:rFonts w:ascii="宋体" w:hAnsi="Times New Roman"/>
      <w:sz w:val="18"/>
    </w:rPr>
  </w:style>
  <w:style w:type="character" w:customStyle="1" w:styleId="251">
    <w:name w:val="浅色底纹 - 强调文字颜色 2 Char"/>
    <w:link w:val="252"/>
    <w:qFormat/>
    <w:uiPriority w:val="0"/>
    <w:rPr>
      <w:b/>
      <w:bCs/>
      <w:i/>
      <w:iCs/>
      <w:color w:val="4F81BD"/>
    </w:rPr>
  </w:style>
  <w:style w:type="paragraph" w:customStyle="1" w:styleId="252">
    <w:name w:val="浅色底纹 - 强调文字颜色 21"/>
    <w:basedOn w:val="1"/>
    <w:next w:val="1"/>
    <w:link w:val="251"/>
    <w:qFormat/>
    <w:uiPriority w:val="0"/>
    <w:pPr>
      <w:pBdr>
        <w:bottom w:val="single" w:color="4F81BD" w:sz="4" w:space="4"/>
      </w:pBdr>
      <w:spacing w:before="200" w:after="280"/>
      <w:ind w:left="936" w:right="936"/>
    </w:pPr>
    <w:rPr>
      <w:b/>
      <w:bCs/>
      <w:i/>
      <w:iCs/>
      <w:color w:val="4F81BD"/>
    </w:rPr>
  </w:style>
  <w:style w:type="character" w:customStyle="1" w:styleId="253">
    <w:name w:val="不明显强调1"/>
    <w:qFormat/>
    <w:uiPriority w:val="0"/>
    <w:rPr>
      <w:rFonts w:cs="Times New Roman"/>
      <w:i/>
      <w:color w:val="808080"/>
    </w:rPr>
  </w:style>
  <w:style w:type="character" w:customStyle="1" w:styleId="254">
    <w:name w:val="*正文 Char"/>
    <w:link w:val="255"/>
    <w:qFormat/>
    <w:locked/>
    <w:uiPriority w:val="0"/>
    <w:rPr>
      <w:rFonts w:ascii="宋体" w:hAnsi="宋体" w:eastAsia="宋体"/>
      <w:sz w:val="24"/>
    </w:rPr>
  </w:style>
  <w:style w:type="paragraph" w:customStyle="1" w:styleId="255">
    <w:name w:val="*正文"/>
    <w:basedOn w:val="1"/>
    <w:link w:val="254"/>
    <w:qFormat/>
    <w:uiPriority w:val="0"/>
    <w:pPr>
      <w:spacing w:line="360" w:lineRule="auto"/>
    </w:pPr>
    <w:rPr>
      <w:rFonts w:ascii="宋体" w:hAnsi="宋体" w:eastAsia="宋体"/>
      <w:sz w:val="24"/>
    </w:rPr>
  </w:style>
  <w:style w:type="character" w:customStyle="1" w:styleId="256">
    <w:name w:val="明显强调1"/>
    <w:qFormat/>
    <w:uiPriority w:val="0"/>
    <w:rPr>
      <w:rFonts w:cs="Times New Roman"/>
      <w:b/>
      <w:i/>
      <w:color w:val="4F81BD"/>
    </w:rPr>
  </w:style>
  <w:style w:type="character" w:customStyle="1" w:styleId="257">
    <w:name w:val="Subtitle Char1"/>
    <w:qFormat/>
    <w:locked/>
    <w:uiPriority w:val="0"/>
    <w:rPr>
      <w:rFonts w:ascii="Cambria" w:hAnsi="Cambria" w:cs="Times New Roman"/>
      <w:b/>
      <w:bCs/>
      <w:kern w:val="28"/>
      <w:sz w:val="32"/>
      <w:szCs w:val="32"/>
    </w:rPr>
  </w:style>
  <w:style w:type="character" w:customStyle="1" w:styleId="258">
    <w:name w:val="6.1正文 Char"/>
    <w:link w:val="259"/>
    <w:qFormat/>
    <w:locked/>
    <w:uiPriority w:val="0"/>
    <w:rPr>
      <w:rFonts w:ascii="Calibri" w:hAnsi="Calibri" w:eastAsia="宋体"/>
    </w:rPr>
  </w:style>
  <w:style w:type="paragraph" w:customStyle="1" w:styleId="259">
    <w:name w:val="6.1正文"/>
    <w:basedOn w:val="1"/>
    <w:link w:val="258"/>
    <w:qFormat/>
    <w:uiPriority w:val="0"/>
    <w:pPr>
      <w:spacing w:before="120" w:after="120" w:line="360" w:lineRule="auto"/>
      <w:ind w:firstLine="420" w:firstLineChars="200"/>
    </w:pPr>
    <w:rPr>
      <w:rFonts w:ascii="Calibri" w:hAnsi="Calibri" w:eastAsia="宋体"/>
    </w:rPr>
  </w:style>
  <w:style w:type="character" w:customStyle="1" w:styleId="260">
    <w:name w:val="style6"/>
    <w:qFormat/>
    <w:uiPriority w:val="0"/>
  </w:style>
  <w:style w:type="character" w:customStyle="1" w:styleId="261">
    <w:name w:val="中等深浅网格 11"/>
    <w:semiHidden/>
    <w:qFormat/>
    <w:uiPriority w:val="99"/>
    <w:rPr>
      <w:color w:val="808080"/>
    </w:rPr>
  </w:style>
  <w:style w:type="character" w:customStyle="1" w:styleId="262">
    <w:name w:val="Quote Char2"/>
    <w:link w:val="263"/>
    <w:qFormat/>
    <w:locked/>
    <w:uiPriority w:val="0"/>
    <w:rPr>
      <w:rFonts w:ascii="Calibri" w:hAnsi="Calibri"/>
      <w:i/>
      <w:color w:val="000000"/>
    </w:rPr>
  </w:style>
  <w:style w:type="paragraph" w:customStyle="1" w:styleId="263">
    <w:name w:val="引用1"/>
    <w:basedOn w:val="1"/>
    <w:next w:val="1"/>
    <w:link w:val="262"/>
    <w:qFormat/>
    <w:uiPriority w:val="0"/>
    <w:rPr>
      <w:rFonts w:ascii="Calibri" w:hAnsi="Calibri"/>
      <w:i/>
      <w:color w:val="000000"/>
    </w:rPr>
  </w:style>
  <w:style w:type="character" w:customStyle="1" w:styleId="264">
    <w:name w:val="font01"/>
    <w:qFormat/>
    <w:uiPriority w:val="0"/>
    <w:rPr>
      <w:rFonts w:hint="eastAsia" w:ascii="宋体" w:hAnsi="宋体" w:eastAsia="宋体"/>
      <w:color w:val="000000"/>
      <w:sz w:val="24"/>
      <w:szCs w:val="24"/>
      <w:u w:val="none"/>
    </w:rPr>
  </w:style>
  <w:style w:type="character" w:customStyle="1" w:styleId="265">
    <w:name w:val="正文首行缩进 Char1"/>
    <w:semiHidden/>
    <w:qFormat/>
    <w:uiPriority w:val="99"/>
  </w:style>
  <w:style w:type="character" w:customStyle="1" w:styleId="266">
    <w:name w:val="Heading 8 Char"/>
    <w:qFormat/>
    <w:locked/>
    <w:uiPriority w:val="0"/>
    <w:rPr>
      <w:rFonts w:ascii="Cambria" w:hAnsi="Cambria" w:eastAsia="宋体" w:cs="Times New Roman"/>
      <w:sz w:val="24"/>
      <w:szCs w:val="24"/>
    </w:rPr>
  </w:style>
  <w:style w:type="character" w:customStyle="1" w:styleId="267">
    <w:name w:val="Subtle Reference"/>
    <w:qFormat/>
    <w:uiPriority w:val="0"/>
    <w:rPr>
      <w:smallCaps/>
      <w:color w:val="C0504D"/>
      <w:u w:val="single"/>
    </w:rPr>
  </w:style>
  <w:style w:type="character" w:customStyle="1" w:styleId="268">
    <w:name w:val="Intense Quote Char"/>
    <w:qFormat/>
    <w:locked/>
    <w:uiPriority w:val="0"/>
    <w:rPr>
      <w:b/>
      <w:i/>
      <w:color w:val="4F81BD"/>
    </w:rPr>
  </w:style>
  <w:style w:type="character" w:customStyle="1" w:styleId="269">
    <w:name w:val="页脚 Char"/>
    <w:qFormat/>
    <w:uiPriority w:val="0"/>
    <w:rPr>
      <w:kern w:val="2"/>
      <w:sz w:val="18"/>
      <w:szCs w:val="18"/>
    </w:rPr>
  </w:style>
  <w:style w:type="character" w:customStyle="1" w:styleId="270">
    <w:name w:val="页眉 Char1"/>
    <w:semiHidden/>
    <w:qFormat/>
    <w:uiPriority w:val="99"/>
    <w:rPr>
      <w:kern w:val="2"/>
      <w:sz w:val="18"/>
      <w:szCs w:val="18"/>
    </w:rPr>
  </w:style>
  <w:style w:type="character" w:customStyle="1" w:styleId="271">
    <w:name w:val="样式 标书正文 + 下划线 Char"/>
    <w:qFormat/>
    <w:uiPriority w:val="0"/>
    <w:rPr>
      <w:rFonts w:eastAsia="楷体_GB2312"/>
      <w:kern w:val="2"/>
      <w:sz w:val="28"/>
      <w:u w:val="single"/>
      <w:lang w:val="en-US" w:eastAsia="zh-CN"/>
    </w:rPr>
  </w:style>
  <w:style w:type="character" w:customStyle="1" w:styleId="272">
    <w:name w:val="pagetext1"/>
    <w:qFormat/>
    <w:uiPriority w:val="0"/>
    <w:rPr>
      <w:rFonts w:hint="eastAsia" w:ascii="宋体" w:hAnsi="宋体" w:eastAsia="宋体"/>
      <w:sz w:val="20"/>
      <w:szCs w:val="20"/>
    </w:rPr>
  </w:style>
  <w:style w:type="character" w:customStyle="1" w:styleId="273">
    <w:name w:val="批注框文本 Char3"/>
    <w:semiHidden/>
    <w:qFormat/>
    <w:uiPriority w:val="99"/>
    <w:rPr>
      <w:kern w:val="2"/>
      <w:sz w:val="18"/>
      <w:szCs w:val="18"/>
    </w:rPr>
  </w:style>
  <w:style w:type="character" w:customStyle="1" w:styleId="274">
    <w:name w:val="redfont1"/>
    <w:qFormat/>
    <w:uiPriority w:val="0"/>
    <w:rPr>
      <w:color w:val="FF0000"/>
    </w:rPr>
  </w:style>
  <w:style w:type="character" w:customStyle="1" w:styleId="275">
    <w:name w:val="日期 Char2"/>
    <w:semiHidden/>
    <w:qFormat/>
    <w:uiPriority w:val="99"/>
    <w:rPr>
      <w:kern w:val="2"/>
      <w:sz w:val="21"/>
      <w:szCs w:val="24"/>
    </w:rPr>
  </w:style>
  <w:style w:type="character" w:customStyle="1" w:styleId="276">
    <w:name w:val="small1"/>
    <w:qFormat/>
    <w:uiPriority w:val="0"/>
    <w:rPr>
      <w:rFonts w:ascii="Verdana" w:hAnsi="Verdana" w:cs="Verdana"/>
      <w:sz w:val="18"/>
      <w:szCs w:val="18"/>
    </w:rPr>
  </w:style>
  <w:style w:type="character" w:customStyle="1" w:styleId="277">
    <w:name w:val="标题5 Char Char"/>
    <w:link w:val="278"/>
    <w:qFormat/>
    <w:uiPriority w:val="0"/>
    <w:rPr>
      <w:rFonts w:ascii="Arial" w:hAnsi="Arial"/>
      <w:b/>
      <w:bCs/>
      <w:sz w:val="24"/>
      <w:szCs w:val="32"/>
    </w:rPr>
  </w:style>
  <w:style w:type="paragraph" w:customStyle="1" w:styleId="278">
    <w:name w:val="标题5"/>
    <w:basedOn w:val="4"/>
    <w:link w:val="277"/>
    <w:qFormat/>
    <w:uiPriority w:val="0"/>
    <w:pPr>
      <w:spacing w:line="413" w:lineRule="auto"/>
      <w:jc w:val="both"/>
    </w:pPr>
    <w:rPr>
      <w:rFonts w:ascii="Arial" w:hAnsi="Arial" w:eastAsiaTheme="minorEastAsia" w:cstheme="minorBidi"/>
      <w:sz w:val="24"/>
    </w:rPr>
  </w:style>
  <w:style w:type="character" w:customStyle="1" w:styleId="279">
    <w:name w:val="Document Map Char"/>
    <w:qFormat/>
    <w:locked/>
    <w:uiPriority w:val="0"/>
    <w:rPr>
      <w:rFonts w:ascii="Times New Roman" w:hAnsi="Times New Roman"/>
      <w:sz w:val="24"/>
      <w:shd w:val="clear" w:color="auto" w:fill="000080"/>
    </w:rPr>
  </w:style>
  <w:style w:type="character" w:customStyle="1" w:styleId="280">
    <w:name w:val="textfont1"/>
    <w:qFormat/>
    <w:uiPriority w:val="0"/>
    <w:rPr>
      <w:spacing w:val="240"/>
      <w:sz w:val="22"/>
      <w:szCs w:val="22"/>
    </w:rPr>
  </w:style>
  <w:style w:type="character" w:customStyle="1" w:styleId="281">
    <w:name w:val="超链接1"/>
    <w:qFormat/>
    <w:uiPriority w:val="0"/>
    <w:rPr>
      <w:color w:val="0000FF"/>
      <w:u w:val="none"/>
    </w:rPr>
  </w:style>
  <w:style w:type="character" w:customStyle="1" w:styleId="282">
    <w:name w:val="正文文本 (2)_"/>
    <w:link w:val="283"/>
    <w:qFormat/>
    <w:uiPriority w:val="99"/>
    <w:rPr>
      <w:rFonts w:ascii="Franklin Gothic Heavy" w:eastAsia="Franklin Gothic Heavy" w:cs="Franklin Gothic Heavy"/>
      <w:sz w:val="18"/>
      <w:szCs w:val="18"/>
      <w:shd w:val="clear" w:color="auto" w:fill="FFFFFF"/>
    </w:rPr>
  </w:style>
  <w:style w:type="paragraph" w:customStyle="1" w:styleId="283">
    <w:name w:val="正文文本 (2)"/>
    <w:basedOn w:val="1"/>
    <w:link w:val="282"/>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84">
    <w:name w:val="尖角符号样式 Char"/>
    <w:link w:val="285"/>
    <w:qFormat/>
    <w:locked/>
    <w:uiPriority w:val="0"/>
  </w:style>
  <w:style w:type="paragraph" w:customStyle="1" w:styleId="285">
    <w:name w:val="尖角符号样式"/>
    <w:basedOn w:val="180"/>
    <w:link w:val="284"/>
    <w:qFormat/>
    <w:uiPriority w:val="0"/>
    <w:pPr>
      <w:ind w:firstLine="480"/>
    </w:pPr>
    <w:rPr>
      <w:rFonts w:asciiTheme="minorHAnsi" w:hAnsiTheme="minorHAnsi" w:cstheme="minorBidi"/>
      <w:sz w:val="21"/>
    </w:rPr>
  </w:style>
  <w:style w:type="character" w:customStyle="1" w:styleId="286">
    <w:name w:val="style221"/>
    <w:qFormat/>
    <w:uiPriority w:val="0"/>
    <w:rPr>
      <w:sz w:val="18"/>
      <w:szCs w:val="18"/>
    </w:rPr>
  </w:style>
  <w:style w:type="character" w:customStyle="1" w:styleId="287">
    <w:name w:val="font11"/>
    <w:qFormat/>
    <w:uiPriority w:val="0"/>
    <w:rPr>
      <w:rFonts w:hint="eastAsia" w:ascii="宋体" w:hAnsi="宋体" w:eastAsia="宋体" w:cs="宋体"/>
      <w:color w:val="000000"/>
      <w:sz w:val="22"/>
      <w:szCs w:val="22"/>
      <w:u w:val="none"/>
    </w:rPr>
  </w:style>
  <w:style w:type="character" w:customStyle="1" w:styleId="288">
    <w:name w:val="Comment Text Char"/>
    <w:qFormat/>
    <w:locked/>
    <w:uiPriority w:val="0"/>
    <w:rPr>
      <w:rFonts w:ascii="Arial" w:hAnsi="Arial" w:eastAsia="宋体" w:cs="宋体"/>
      <w:sz w:val="20"/>
      <w:szCs w:val="20"/>
    </w:rPr>
  </w:style>
  <w:style w:type="character" w:customStyle="1" w:styleId="289">
    <w:name w:val="Quote Char"/>
    <w:qFormat/>
    <w:locked/>
    <w:uiPriority w:val="0"/>
    <w:rPr>
      <w:i/>
      <w:color w:val="000000"/>
    </w:rPr>
  </w:style>
  <w:style w:type="character" w:customStyle="1" w:styleId="290">
    <w:name w:val="unnamed5 style4"/>
    <w:qFormat/>
    <w:uiPriority w:val="0"/>
    <w:rPr>
      <w:rFonts w:cs="Times New Roman"/>
    </w:rPr>
  </w:style>
  <w:style w:type="character" w:customStyle="1" w:styleId="291">
    <w:name w:val="unnamed1"/>
    <w:qFormat/>
    <w:uiPriority w:val="0"/>
  </w:style>
  <w:style w:type="character" w:customStyle="1" w:styleId="292">
    <w:name w:val="Intense Emphasis"/>
    <w:qFormat/>
    <w:uiPriority w:val="0"/>
    <w:rPr>
      <w:b/>
      <w:bCs/>
      <w:i/>
      <w:iCs/>
      <w:color w:val="4F81BD"/>
    </w:rPr>
  </w:style>
  <w:style w:type="character" w:customStyle="1" w:styleId="293">
    <w:name w:val="hei12b1"/>
    <w:qFormat/>
    <w:uiPriority w:val="0"/>
    <w:rPr>
      <w:b/>
      <w:bCs/>
      <w:color w:val="000000"/>
      <w:sz w:val="21"/>
      <w:szCs w:val="21"/>
    </w:rPr>
  </w:style>
  <w:style w:type="character" w:customStyle="1" w:styleId="294">
    <w:name w:val="z-窗体顶端 Char2"/>
    <w:qFormat/>
    <w:uiPriority w:val="99"/>
    <w:rPr>
      <w:rFonts w:ascii="Arial" w:hAnsi="Arial" w:cs="Arial"/>
      <w:vanish/>
      <w:kern w:val="2"/>
      <w:sz w:val="16"/>
      <w:szCs w:val="16"/>
    </w:rPr>
  </w:style>
  <w:style w:type="character" w:customStyle="1" w:styleId="295">
    <w:name w:val="书籍标题11"/>
    <w:qFormat/>
    <w:uiPriority w:val="0"/>
    <w:rPr>
      <w:b/>
      <w:smallCaps/>
      <w:spacing w:val="5"/>
    </w:rPr>
  </w:style>
  <w:style w:type="character" w:customStyle="1" w:styleId="296">
    <w:name w:val="Heading 1 Char"/>
    <w:qFormat/>
    <w:locked/>
    <w:uiPriority w:val="0"/>
    <w:rPr>
      <w:rFonts w:ascii="Calibri" w:hAnsi="Calibri" w:eastAsia="宋体" w:cs="Times New Roman"/>
      <w:b/>
      <w:bCs/>
      <w:kern w:val="44"/>
      <w:sz w:val="44"/>
      <w:szCs w:val="44"/>
    </w:rPr>
  </w:style>
  <w:style w:type="character" w:customStyle="1" w:styleId="297">
    <w:name w:val="text11"/>
    <w:qFormat/>
    <w:uiPriority w:val="0"/>
    <w:rPr>
      <w:color w:val="666666"/>
      <w:sz w:val="21"/>
      <w:szCs w:val="21"/>
    </w:rPr>
  </w:style>
  <w:style w:type="character" w:customStyle="1" w:styleId="298">
    <w:name w:val="批注框文本 Char"/>
    <w:qFormat/>
    <w:uiPriority w:val="0"/>
    <w:rPr>
      <w:kern w:val="2"/>
      <w:sz w:val="18"/>
      <w:szCs w:val="18"/>
    </w:rPr>
  </w:style>
  <w:style w:type="character" w:customStyle="1" w:styleId="299">
    <w:name w:val="页脚 Char1"/>
    <w:semiHidden/>
    <w:qFormat/>
    <w:uiPriority w:val="99"/>
    <w:rPr>
      <w:kern w:val="2"/>
      <w:sz w:val="18"/>
      <w:szCs w:val="18"/>
    </w:rPr>
  </w:style>
  <w:style w:type="character" w:customStyle="1" w:styleId="300">
    <w:name w:val="明显引用 Char"/>
    <w:qFormat/>
    <w:uiPriority w:val="0"/>
    <w:rPr>
      <w:b/>
      <w:bCs/>
      <w:i/>
      <w:iCs/>
      <w:color w:val="4F81BD"/>
      <w:kern w:val="2"/>
      <w:sz w:val="21"/>
      <w:szCs w:val="22"/>
    </w:rPr>
  </w:style>
  <w:style w:type="character" w:customStyle="1" w:styleId="301">
    <w:name w:val="hui3"/>
    <w:qFormat/>
    <w:uiPriority w:val="0"/>
    <w:rPr>
      <w:color w:val="333333"/>
    </w:rPr>
  </w:style>
  <w:style w:type="character" w:customStyle="1" w:styleId="302">
    <w:name w:val="批注文字 Char2"/>
    <w:semiHidden/>
    <w:qFormat/>
    <w:uiPriority w:val="99"/>
    <w:rPr>
      <w:kern w:val="2"/>
      <w:sz w:val="21"/>
      <w:szCs w:val="24"/>
    </w:rPr>
  </w:style>
  <w:style w:type="character" w:customStyle="1" w:styleId="303">
    <w:name w:val="标题4 Char Char"/>
    <w:link w:val="304"/>
    <w:qFormat/>
    <w:uiPriority w:val="0"/>
    <w:rPr>
      <w:rFonts w:ascii="Arial" w:hAnsi="Arial"/>
      <w:b/>
      <w:bCs/>
      <w:sz w:val="24"/>
      <w:szCs w:val="32"/>
    </w:rPr>
  </w:style>
  <w:style w:type="paragraph" w:customStyle="1" w:styleId="304">
    <w:name w:val="标题4"/>
    <w:basedOn w:val="3"/>
    <w:next w:val="32"/>
    <w:link w:val="303"/>
    <w:qFormat/>
    <w:uiPriority w:val="0"/>
    <w:pPr>
      <w:spacing w:line="413" w:lineRule="auto"/>
      <w:ind w:firstLine="0"/>
      <w:jc w:val="both"/>
    </w:pPr>
    <w:rPr>
      <w:rFonts w:hAnsi="Arial" w:eastAsiaTheme="minorEastAsia" w:cstheme="minorBidi"/>
      <w:sz w:val="24"/>
    </w:rPr>
  </w:style>
  <w:style w:type="character" w:customStyle="1" w:styleId="305">
    <w:name w:val="正文文本 Char1"/>
    <w:qFormat/>
    <w:uiPriority w:val="99"/>
    <w:rPr>
      <w:kern w:val="2"/>
      <w:sz w:val="21"/>
      <w:szCs w:val="22"/>
    </w:rPr>
  </w:style>
  <w:style w:type="character" w:customStyle="1" w:styleId="306">
    <w:name w:val="Char Char8"/>
    <w:qFormat/>
    <w:uiPriority w:val="0"/>
    <w:rPr>
      <w:rFonts w:eastAsia="宋体"/>
      <w:kern w:val="2"/>
      <w:sz w:val="21"/>
      <w:lang w:val="en-US" w:eastAsia="zh-CN" w:bidi="ar-SA"/>
    </w:rPr>
  </w:style>
  <w:style w:type="character" w:customStyle="1" w:styleId="307">
    <w:name w:val="apple-style-span"/>
    <w:qFormat/>
    <w:uiPriority w:val="0"/>
  </w:style>
  <w:style w:type="character" w:customStyle="1" w:styleId="308">
    <w:name w:val="p12"/>
    <w:qFormat/>
    <w:uiPriority w:val="0"/>
  </w:style>
  <w:style w:type="character" w:customStyle="1" w:styleId="309">
    <w:name w:val="Title Char2"/>
    <w:qFormat/>
    <w:locked/>
    <w:uiPriority w:val="0"/>
    <w:rPr>
      <w:rFonts w:ascii="Cambria" w:hAnsi="Cambria" w:eastAsia="宋体" w:cs="Times New Roman"/>
      <w:b/>
      <w:bCs/>
      <w:sz w:val="32"/>
      <w:szCs w:val="32"/>
    </w:rPr>
  </w:style>
  <w:style w:type="character" w:customStyle="1" w:styleId="310">
    <w:name w:val="List Paragraph Char"/>
    <w:link w:val="311"/>
    <w:qFormat/>
    <w:locked/>
    <w:uiPriority w:val="0"/>
    <w:rPr>
      <w:rFonts w:ascii="Arial" w:hAnsi="Arial" w:cs="宋体"/>
      <w:sz w:val="24"/>
    </w:rPr>
  </w:style>
  <w:style w:type="paragraph" w:customStyle="1" w:styleId="311">
    <w:name w:val="列出段落2"/>
    <w:basedOn w:val="1"/>
    <w:link w:val="310"/>
    <w:qFormat/>
    <w:uiPriority w:val="0"/>
    <w:pPr>
      <w:spacing w:line="360" w:lineRule="auto"/>
      <w:ind w:firstLine="420" w:firstLineChars="200"/>
    </w:pPr>
    <w:rPr>
      <w:rFonts w:ascii="Arial" w:hAnsi="Arial" w:cs="宋体"/>
      <w:sz w:val="24"/>
    </w:rPr>
  </w:style>
  <w:style w:type="character" w:customStyle="1" w:styleId="312">
    <w:name w:val="纯文本 Char1"/>
    <w:qFormat/>
    <w:uiPriority w:val="0"/>
    <w:rPr>
      <w:rFonts w:ascii="宋体" w:hAnsi="Courier New"/>
      <w:kern w:val="2"/>
      <w:sz w:val="21"/>
    </w:rPr>
  </w:style>
  <w:style w:type="character" w:customStyle="1" w:styleId="313">
    <w:name w:val="style211"/>
    <w:qFormat/>
    <w:uiPriority w:val="0"/>
    <w:rPr>
      <w:color w:val="000000"/>
    </w:rPr>
  </w:style>
  <w:style w:type="character" w:customStyle="1" w:styleId="314">
    <w:name w:val="Normal Indent Char"/>
    <w:qFormat/>
    <w:locked/>
    <w:uiPriority w:val="0"/>
    <w:rPr>
      <w:rFonts w:ascii="Times New Roman" w:hAnsi="Times New Roman" w:eastAsia="宋体"/>
      <w:sz w:val="20"/>
    </w:rPr>
  </w:style>
  <w:style w:type="character" w:customStyle="1" w:styleId="315">
    <w:name w:val="title_emph"/>
    <w:qFormat/>
    <w:uiPriority w:val="0"/>
  </w:style>
  <w:style w:type="character" w:customStyle="1" w:styleId="316">
    <w:name w:val="ft621"/>
    <w:qFormat/>
    <w:uiPriority w:val="0"/>
    <w:rPr>
      <w:rFonts w:hint="default" w:ascii="Times" w:hAnsi="Times"/>
      <w:color w:val="000000"/>
      <w:spacing w:val="14"/>
      <w:sz w:val="15"/>
      <w:szCs w:val="15"/>
    </w:rPr>
  </w:style>
  <w:style w:type="character" w:customStyle="1" w:styleId="317">
    <w:name w:val="paramname3"/>
    <w:qFormat/>
    <w:uiPriority w:val="0"/>
    <w:rPr>
      <w:color w:val="999999"/>
    </w:rPr>
  </w:style>
  <w:style w:type="character" w:customStyle="1" w:styleId="318">
    <w:name w:val="正文首行缩进 Char"/>
    <w:qFormat/>
    <w:uiPriority w:val="0"/>
    <w:rPr>
      <w:rFonts w:ascii="宋体" w:hAnsi="宋体"/>
      <w:kern w:val="2"/>
      <w:sz w:val="21"/>
      <w:szCs w:val="24"/>
    </w:rPr>
  </w:style>
  <w:style w:type="character" w:customStyle="1" w:styleId="319">
    <w:name w:val="批注主题 Char2"/>
    <w:semiHidden/>
    <w:qFormat/>
    <w:uiPriority w:val="99"/>
    <w:rPr>
      <w:b/>
      <w:bCs/>
      <w:kern w:val="2"/>
      <w:sz w:val="21"/>
      <w:szCs w:val="24"/>
    </w:rPr>
  </w:style>
  <w:style w:type="character" w:customStyle="1" w:styleId="320">
    <w:name w:val="font41"/>
    <w:qFormat/>
    <w:uiPriority w:val="0"/>
    <w:rPr>
      <w:rFonts w:ascii="微软雅黑" w:hAnsi="微软雅黑" w:eastAsia="微软雅黑" w:cs="微软雅黑"/>
      <w:b/>
      <w:color w:val="FFFFFF"/>
      <w:sz w:val="20"/>
      <w:szCs w:val="20"/>
      <w:u w:val="none"/>
    </w:rPr>
  </w:style>
  <w:style w:type="character" w:customStyle="1" w:styleId="321">
    <w:name w:val="style3"/>
    <w:qFormat/>
    <w:uiPriority w:val="0"/>
  </w:style>
  <w:style w:type="character" w:customStyle="1" w:styleId="322">
    <w:name w:val="Heading 3 Char"/>
    <w:qFormat/>
    <w:locked/>
    <w:uiPriority w:val="0"/>
    <w:rPr>
      <w:rFonts w:ascii="Calibri" w:hAnsi="Calibri" w:eastAsia="宋体" w:cs="Times New Roman"/>
      <w:b/>
      <w:bCs/>
      <w:sz w:val="32"/>
      <w:szCs w:val="32"/>
    </w:rPr>
  </w:style>
  <w:style w:type="character" w:customStyle="1" w:styleId="323">
    <w:name w:val="Char Char6"/>
    <w:qFormat/>
    <w:uiPriority w:val="0"/>
    <w:rPr>
      <w:kern w:val="2"/>
      <w:sz w:val="18"/>
      <w:szCs w:val="18"/>
    </w:rPr>
  </w:style>
  <w:style w:type="character" w:customStyle="1" w:styleId="324">
    <w:name w:val="批注主题 Char1"/>
    <w:qFormat/>
    <w:uiPriority w:val="0"/>
    <w:rPr>
      <w:b/>
      <w:bCs/>
      <w:kern w:val="2"/>
      <w:sz w:val="21"/>
      <w:szCs w:val="22"/>
    </w:rPr>
  </w:style>
  <w:style w:type="character" w:customStyle="1" w:styleId="325">
    <w:name w:val="font161"/>
    <w:qFormat/>
    <w:uiPriority w:val="0"/>
    <w:rPr>
      <w:b/>
      <w:sz w:val="32"/>
    </w:rPr>
  </w:style>
  <w:style w:type="character" w:customStyle="1" w:styleId="326">
    <w:name w:val="ca-13"/>
    <w:qFormat/>
    <w:uiPriority w:val="0"/>
    <w:rPr>
      <w:rFonts w:hint="eastAsia" w:ascii="宋体" w:hAnsi="宋体" w:eastAsia="宋体"/>
      <w:color w:val="000000"/>
      <w:sz w:val="21"/>
      <w:szCs w:val="21"/>
    </w:rPr>
  </w:style>
  <w:style w:type="character" w:customStyle="1" w:styleId="327">
    <w:name w:val="批注文字 Char1"/>
    <w:qFormat/>
    <w:uiPriority w:val="99"/>
    <w:rPr>
      <w:rFonts w:eastAsia="宋体"/>
      <w:kern w:val="2"/>
      <w:sz w:val="21"/>
      <w:lang w:val="en-US" w:eastAsia="zh-CN" w:bidi="ar-SA"/>
    </w:rPr>
  </w:style>
  <w:style w:type="character" w:customStyle="1" w:styleId="328">
    <w:name w:val="Header Char"/>
    <w:qFormat/>
    <w:locked/>
    <w:uiPriority w:val="0"/>
    <w:rPr>
      <w:sz w:val="18"/>
    </w:rPr>
  </w:style>
  <w:style w:type="character" w:customStyle="1" w:styleId="329">
    <w:name w:val="列出段落 Char2"/>
    <w:qFormat/>
    <w:uiPriority w:val="34"/>
    <w:rPr>
      <w:kern w:val="2"/>
      <w:sz w:val="21"/>
      <w:szCs w:val="22"/>
    </w:rPr>
  </w:style>
  <w:style w:type="character" w:customStyle="1" w:styleId="330">
    <w:name w:val="2级标题 Char"/>
    <w:link w:val="331"/>
    <w:qFormat/>
    <w:locked/>
    <w:uiPriority w:val="0"/>
    <w:rPr>
      <w:rFonts w:ascii="Arial" w:hAnsi="Arial" w:eastAsia="宋体" w:cs="宋体"/>
      <w:b/>
      <w:sz w:val="32"/>
      <w:szCs w:val="32"/>
    </w:rPr>
  </w:style>
  <w:style w:type="paragraph" w:customStyle="1" w:styleId="331">
    <w:name w:val="2级标题"/>
    <w:basedOn w:val="147"/>
    <w:link w:val="330"/>
    <w:qFormat/>
    <w:uiPriority w:val="0"/>
    <w:pPr>
      <w:numPr>
        <w:ilvl w:val="1"/>
        <w:numId w:val="4"/>
      </w:numPr>
      <w:ind w:firstLine="0" w:firstLineChars="0"/>
      <w:outlineLvl w:val="1"/>
    </w:pPr>
    <w:rPr>
      <w:rFonts w:ascii="Arial" w:hAnsi="Arial" w:cs="宋体"/>
      <w:b/>
      <w:sz w:val="32"/>
      <w:szCs w:val="32"/>
    </w:rPr>
  </w:style>
  <w:style w:type="character" w:customStyle="1" w:styleId="332">
    <w:name w:val="日期 Char1"/>
    <w:qFormat/>
    <w:uiPriority w:val="0"/>
    <w:rPr>
      <w:kern w:val="2"/>
      <w:sz w:val="21"/>
      <w:szCs w:val="22"/>
    </w:rPr>
  </w:style>
  <w:style w:type="character" w:customStyle="1" w:styleId="333">
    <w:name w:val="文档结构图 Char1"/>
    <w:qFormat/>
    <w:uiPriority w:val="0"/>
    <w:rPr>
      <w:rFonts w:ascii="宋体"/>
      <w:kern w:val="2"/>
      <w:sz w:val="18"/>
      <w:szCs w:val="18"/>
    </w:rPr>
  </w:style>
  <w:style w:type="character" w:customStyle="1" w:styleId="334">
    <w:name w:val="Subtle Emphasis"/>
    <w:qFormat/>
    <w:uiPriority w:val="0"/>
    <w:rPr>
      <w:i/>
      <w:iCs/>
      <w:color w:val="808080"/>
    </w:rPr>
  </w:style>
  <w:style w:type="character" w:customStyle="1" w:styleId="335">
    <w:name w:val="font51"/>
    <w:qFormat/>
    <w:uiPriority w:val="0"/>
    <w:rPr>
      <w:rFonts w:hint="eastAsia" w:ascii="宋体" w:hAnsi="宋体" w:eastAsia="宋体" w:cs="宋体"/>
      <w:color w:val="000000"/>
      <w:sz w:val="22"/>
      <w:szCs w:val="22"/>
      <w:u w:val="none"/>
    </w:rPr>
  </w:style>
  <w:style w:type="character" w:customStyle="1" w:styleId="336">
    <w:name w:val="标题6 Char"/>
    <w:link w:val="337"/>
    <w:qFormat/>
    <w:locked/>
    <w:uiPriority w:val="0"/>
    <w:rPr>
      <w:rFonts w:ascii="Arial" w:hAnsi="Arial" w:eastAsia="黑体" w:cs="宋体"/>
      <w:b/>
      <w:bCs/>
      <w:sz w:val="24"/>
    </w:rPr>
  </w:style>
  <w:style w:type="paragraph" w:customStyle="1" w:styleId="337">
    <w:name w:val="标题6"/>
    <w:basedOn w:val="7"/>
    <w:next w:val="1"/>
    <w:link w:val="336"/>
    <w:qFormat/>
    <w:uiPriority w:val="0"/>
    <w:pPr>
      <w:keepLines/>
      <w:autoSpaceDE/>
      <w:autoSpaceDN/>
      <w:adjustRightInd/>
      <w:spacing w:before="240" w:beforeLines="0" w:after="64" w:afterLines="0" w:line="320" w:lineRule="auto"/>
      <w:jc w:val="both"/>
    </w:pPr>
    <w:rPr>
      <w:rFonts w:ascii="Arial" w:hAnsi="Arial" w:eastAsia="黑体" w:cs="宋体"/>
      <w:b/>
      <w:bCs/>
      <w:kern w:val="2"/>
      <w:sz w:val="24"/>
      <w:szCs w:val="22"/>
    </w:rPr>
  </w:style>
  <w:style w:type="character" w:customStyle="1" w:styleId="338">
    <w:name w:val="标题 2 Char1"/>
    <w:qFormat/>
    <w:uiPriority w:val="9"/>
    <w:rPr>
      <w:rFonts w:ascii="Arial" w:hAnsi="Arial"/>
      <w:b/>
      <w:kern w:val="2"/>
      <w:sz w:val="28"/>
    </w:rPr>
  </w:style>
  <w:style w:type="character" w:customStyle="1" w:styleId="339">
    <w:name w:val="h31"/>
    <w:qFormat/>
    <w:uiPriority w:val="0"/>
    <w:rPr>
      <w:spacing w:val="314"/>
      <w:sz w:val="20"/>
      <w:szCs w:val="20"/>
    </w:rPr>
  </w:style>
  <w:style w:type="character" w:customStyle="1" w:styleId="340">
    <w:name w:val="样式1 Char Char"/>
    <w:link w:val="341"/>
    <w:qFormat/>
    <w:locked/>
    <w:uiPriority w:val="0"/>
    <w:rPr>
      <w:rFonts w:ascii="宋体" w:hAnsi="宋体"/>
    </w:rPr>
  </w:style>
  <w:style w:type="paragraph" w:customStyle="1" w:styleId="341">
    <w:name w:val="样式1"/>
    <w:basedOn w:val="1"/>
    <w:link w:val="340"/>
    <w:qFormat/>
    <w:uiPriority w:val="0"/>
    <w:pPr>
      <w:tabs>
        <w:tab w:val="left" w:pos="709"/>
      </w:tabs>
      <w:adjustRightInd w:val="0"/>
      <w:ind w:left="709" w:hanging="709"/>
      <w:textAlignment w:val="baseline"/>
    </w:pPr>
    <w:rPr>
      <w:rFonts w:ascii="宋体" w:hAnsi="宋体"/>
    </w:rPr>
  </w:style>
  <w:style w:type="character" w:customStyle="1" w:styleId="342">
    <w:name w:val="Subtitle Char2"/>
    <w:qFormat/>
    <w:locked/>
    <w:uiPriority w:val="0"/>
    <w:rPr>
      <w:rFonts w:ascii="Cambria" w:hAnsi="Cambria" w:eastAsia="宋体" w:cs="Times New Roman"/>
      <w:b/>
      <w:bCs/>
      <w:kern w:val="28"/>
      <w:sz w:val="32"/>
      <w:szCs w:val="32"/>
    </w:rPr>
  </w:style>
  <w:style w:type="character" w:customStyle="1" w:styleId="343">
    <w:name w:val="Char Char16"/>
    <w:qFormat/>
    <w:uiPriority w:val="0"/>
    <w:rPr>
      <w:rFonts w:ascii="Arial" w:hAnsi="Arial" w:eastAsia="黑体"/>
      <w:b/>
      <w:bCs/>
      <w:kern w:val="2"/>
      <w:sz w:val="32"/>
      <w:szCs w:val="32"/>
      <w:lang w:val="en-US" w:eastAsia="zh-CN" w:bidi="ar-SA"/>
    </w:rPr>
  </w:style>
  <w:style w:type="character" w:customStyle="1" w:styleId="344">
    <w:name w:val="style"/>
    <w:qFormat/>
    <w:uiPriority w:val="0"/>
  </w:style>
  <w:style w:type="character" w:customStyle="1" w:styleId="345">
    <w:name w:val="style111"/>
    <w:qFormat/>
    <w:uiPriority w:val="0"/>
    <w:rPr>
      <w:color w:val="0000FF"/>
    </w:rPr>
  </w:style>
  <w:style w:type="character" w:customStyle="1" w:styleId="346">
    <w:name w:val="font011"/>
    <w:qFormat/>
    <w:uiPriority w:val="0"/>
    <w:rPr>
      <w:b/>
      <w:bCs/>
      <w:color w:val="0C5697"/>
    </w:rPr>
  </w:style>
  <w:style w:type="character" w:customStyle="1" w:styleId="347">
    <w:name w:val="正文文本 Char"/>
    <w:qFormat/>
    <w:uiPriority w:val="0"/>
    <w:rPr>
      <w:kern w:val="2"/>
      <w:sz w:val="21"/>
      <w:szCs w:val="24"/>
    </w:rPr>
  </w:style>
  <w:style w:type="paragraph" w:customStyle="1" w:styleId="348">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2"/>
    </w:rPr>
  </w:style>
  <w:style w:type="paragraph" w:customStyle="1" w:styleId="349">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50">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351">
    <w:name w:val="eng"/>
    <w:basedOn w:val="1"/>
    <w:qFormat/>
    <w:uiPriority w:val="0"/>
    <w:pPr>
      <w:widowControl/>
      <w:spacing w:before="100" w:beforeAutospacing="1" w:after="100" w:afterAutospacing="1"/>
      <w:jc w:val="left"/>
    </w:pPr>
    <w:rPr>
      <w:rFonts w:ascii="Verdana" w:hAnsi="Verdana" w:eastAsia="宋体" w:cs="Times New Roman"/>
      <w:color w:val="FFFFFF"/>
      <w:kern w:val="0"/>
      <w:sz w:val="18"/>
      <w:szCs w:val="20"/>
    </w:rPr>
  </w:style>
  <w:style w:type="paragraph" w:customStyle="1" w:styleId="35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353">
    <w:name w:val="Char12"/>
    <w:basedOn w:val="1"/>
    <w:qFormat/>
    <w:uiPriority w:val="0"/>
    <w:rPr>
      <w:rFonts w:ascii="Tahoma" w:hAnsi="Tahoma" w:eastAsia="宋体" w:cs="Times New Roman"/>
      <w:sz w:val="24"/>
      <w:szCs w:val="20"/>
    </w:rPr>
  </w:style>
  <w:style w:type="paragraph" w:customStyle="1" w:styleId="354">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355">
    <w:name w:val="Char Char Char Char Char Char1 Char Char"/>
    <w:basedOn w:val="1"/>
    <w:qFormat/>
    <w:uiPriority w:val="0"/>
    <w:pPr>
      <w:widowControl/>
      <w:spacing w:after="160" w:line="240" w:lineRule="exact"/>
      <w:ind w:left="264" w:firstLine="280"/>
      <w:jc w:val="left"/>
    </w:pPr>
    <w:rPr>
      <w:rFonts w:ascii="Calibri" w:hAnsi="Calibri" w:eastAsia="宋体" w:cs="Droid Sans"/>
      <w:b/>
      <w:kern w:val="0"/>
      <w:sz w:val="24"/>
      <w:szCs w:val="20"/>
      <w:lang w:eastAsia="en-US"/>
    </w:rPr>
  </w:style>
  <w:style w:type="paragraph" w:customStyle="1" w:styleId="356">
    <w:name w:val="p22"/>
    <w:basedOn w:val="1"/>
    <w:qFormat/>
    <w:uiPriority w:val="0"/>
    <w:pPr>
      <w:widowControl/>
      <w:spacing w:before="240" w:after="60"/>
      <w:jc w:val="center"/>
    </w:pPr>
    <w:rPr>
      <w:rFonts w:ascii="Cambria" w:hAnsi="Cambria" w:eastAsia="宋体" w:cs="宋体"/>
      <w:b/>
      <w:bCs/>
      <w:kern w:val="0"/>
      <w:sz w:val="32"/>
      <w:szCs w:val="32"/>
    </w:rPr>
  </w:style>
  <w:style w:type="paragraph" w:customStyle="1" w:styleId="357">
    <w:name w:val="普通(网站)1"/>
    <w:basedOn w:val="1"/>
    <w:qFormat/>
    <w:uiPriority w:val="0"/>
    <w:pPr>
      <w:widowControl/>
      <w:spacing w:before="75" w:after="75" w:line="432" w:lineRule="auto"/>
    </w:pPr>
    <w:rPr>
      <w:rFonts w:ascii="Times New Roman" w:hAnsi="Times New Roman" w:eastAsia="Times New Roman" w:cs="Times New Roman"/>
      <w:kern w:val="0"/>
      <w:sz w:val="24"/>
      <w:szCs w:val="24"/>
    </w:rPr>
  </w:style>
  <w:style w:type="paragraph" w:customStyle="1" w:styleId="358">
    <w:name w:val="about_main1"/>
    <w:basedOn w:val="1"/>
    <w:qFormat/>
    <w:uiPriority w:val="0"/>
    <w:pPr>
      <w:widowControl/>
      <w:spacing w:before="24" w:after="100" w:afterAutospacing="1"/>
      <w:jc w:val="left"/>
    </w:pPr>
    <w:rPr>
      <w:rFonts w:ascii="宋体" w:hAnsi="宋体" w:eastAsia="宋体" w:cs="宋体"/>
      <w:kern w:val="0"/>
      <w:sz w:val="24"/>
      <w:szCs w:val="24"/>
    </w:rPr>
  </w:style>
  <w:style w:type="paragraph" w:customStyle="1" w:styleId="35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sz w:val="24"/>
      <w:szCs w:val="24"/>
    </w:rPr>
  </w:style>
  <w:style w:type="paragraph" w:customStyle="1" w:styleId="360">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61">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kern w:val="0"/>
      <w:sz w:val="24"/>
      <w:szCs w:val="20"/>
    </w:rPr>
  </w:style>
  <w:style w:type="paragraph" w:customStyle="1" w:styleId="362">
    <w:name w:val="条1"/>
    <w:basedOn w:val="1"/>
    <w:next w:val="363"/>
    <w:qFormat/>
    <w:uiPriority w:val="0"/>
    <w:pPr>
      <w:numPr>
        <w:ilvl w:val="1"/>
        <w:numId w:val="6"/>
      </w:numPr>
      <w:tabs>
        <w:tab w:val="left" w:pos="810"/>
      </w:tabs>
      <w:outlineLvl w:val="1"/>
    </w:pPr>
    <w:rPr>
      <w:rFonts w:ascii="黑体" w:hAnsi="Times New Roman" w:eastAsia="黑体" w:cs="Times New Roman"/>
      <w:kern w:val="21"/>
      <w:szCs w:val="20"/>
    </w:rPr>
  </w:style>
  <w:style w:type="paragraph" w:customStyle="1" w:styleId="363">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64">
    <w:name w:val="Table Heading"/>
    <w:basedOn w:val="365"/>
    <w:qFormat/>
    <w:uiPriority w:val="0"/>
    <w:pPr>
      <w:jc w:val="center"/>
    </w:pPr>
    <w:rPr>
      <w:b/>
      <w:bCs/>
      <w:i/>
      <w:iCs/>
    </w:rPr>
  </w:style>
  <w:style w:type="paragraph" w:customStyle="1" w:styleId="365">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36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rPr>
  </w:style>
  <w:style w:type="paragraph" w:customStyle="1" w:styleId="367">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3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kern w:val="0"/>
      <w:sz w:val="28"/>
      <w:szCs w:val="28"/>
    </w:rPr>
  </w:style>
  <w:style w:type="paragraph" w:customStyle="1" w:styleId="369">
    <w:name w:val="标题9"/>
    <w:basedOn w:val="10"/>
    <w:next w:val="1"/>
    <w:qFormat/>
    <w:uiPriority w:val="0"/>
    <w:pPr>
      <w:tabs>
        <w:tab w:val="clear" w:pos="1584"/>
      </w:tabs>
      <w:ind w:left="1584" w:hanging="1584"/>
    </w:pPr>
    <w:rPr>
      <w:rFonts w:ascii="Cambria" w:hAnsi="Cambria" w:eastAsia="宋体"/>
      <w:lang w:eastAsia="en-US"/>
    </w:rPr>
  </w:style>
  <w:style w:type="paragraph" w:customStyle="1" w:styleId="370">
    <w:name w:val="Char Char Char Char Char Char Char"/>
    <w:basedOn w:val="1"/>
    <w:qFormat/>
    <w:uiPriority w:val="0"/>
    <w:rPr>
      <w:rFonts w:ascii="Times New Roman" w:hAnsi="Times New Roman" w:eastAsia="宋体" w:cs="Times New Roman"/>
      <w:szCs w:val="24"/>
    </w:rPr>
  </w:style>
  <w:style w:type="paragraph" w:customStyle="1" w:styleId="371">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37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373">
    <w:name w:val="Char Char Char Char1"/>
    <w:basedOn w:val="1"/>
    <w:qFormat/>
    <w:uiPriority w:val="0"/>
    <w:rPr>
      <w:rFonts w:ascii="Tahoma" w:hAnsi="Tahoma" w:eastAsia="宋体" w:cs="Times New Roman"/>
      <w:sz w:val="24"/>
      <w:szCs w:val="20"/>
    </w:rPr>
  </w:style>
  <w:style w:type="paragraph" w:customStyle="1" w:styleId="374">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375">
    <w:name w:val="Char Char Char Char Char Char Char1"/>
    <w:basedOn w:val="1"/>
    <w:qFormat/>
    <w:uiPriority w:val="0"/>
    <w:pPr>
      <w:spacing w:line="380" w:lineRule="exact"/>
      <w:ind w:firstLine="200" w:firstLineChars="200"/>
    </w:pPr>
    <w:rPr>
      <w:rFonts w:ascii="Times New Roman" w:hAnsi="Times New Roman" w:eastAsia="宋体" w:cs="Times New Roman"/>
      <w:szCs w:val="24"/>
    </w:rPr>
  </w:style>
  <w:style w:type="paragraph" w:customStyle="1" w:styleId="376">
    <w:name w:val="CM51"/>
    <w:basedOn w:val="26"/>
    <w:next w:val="26"/>
    <w:qFormat/>
    <w:uiPriority w:val="0"/>
    <w:pPr>
      <w:spacing w:after="103"/>
    </w:pPr>
    <w:rPr>
      <w:rFonts w:ascii="黑体" w:hAnsi="Calibri" w:eastAsia="黑体" w:cs="Times New Roman"/>
      <w:color w:val="auto"/>
      <w:szCs w:val="22"/>
    </w:rPr>
  </w:style>
  <w:style w:type="paragraph" w:customStyle="1" w:styleId="377">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378">
    <w:name w:val="日期1"/>
    <w:basedOn w:val="1"/>
    <w:next w:val="1"/>
    <w:qFormat/>
    <w:uiPriority w:val="0"/>
    <w:pPr>
      <w:ind w:left="100" w:leftChars="2500"/>
    </w:pPr>
    <w:rPr>
      <w:rFonts w:ascii="Times New Roman" w:hAnsi="Times New Roman" w:eastAsia="宋体" w:cs="Times New Roman"/>
      <w:sz w:val="24"/>
      <w:szCs w:val="20"/>
    </w:rPr>
  </w:style>
  <w:style w:type="paragraph" w:customStyle="1" w:styleId="37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38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381">
    <w:name w:val="Char2"/>
    <w:basedOn w:val="1"/>
    <w:qFormat/>
    <w:uiPriority w:val="0"/>
    <w:pPr>
      <w:widowControl/>
      <w:spacing w:after="160" w:line="240" w:lineRule="exact"/>
      <w:jc w:val="left"/>
    </w:pPr>
    <w:rPr>
      <w:rFonts w:ascii="Calibri" w:hAnsi="Calibri" w:eastAsia="Verdana" w:cs="Droid Sans"/>
      <w:kern w:val="0"/>
      <w:sz w:val="20"/>
      <w:szCs w:val="20"/>
      <w:lang w:eastAsia="en-US"/>
    </w:rPr>
  </w:style>
  <w:style w:type="paragraph" w:customStyle="1" w:styleId="382">
    <w:name w:val="规范"/>
    <w:basedOn w:val="1"/>
    <w:next w:val="1"/>
    <w:qFormat/>
    <w:uiPriority w:val="0"/>
    <w:pPr>
      <w:numPr>
        <w:ilvl w:val="0"/>
        <w:numId w:val="7"/>
      </w:numPr>
      <w:spacing w:line="288" w:lineRule="auto"/>
      <w:ind w:firstLine="0"/>
      <w:jc w:val="left"/>
    </w:pPr>
    <w:rPr>
      <w:rFonts w:ascii="Times New Roman" w:hAnsi="Times New Roman" w:eastAsia="宋体" w:cs="Times New Roman"/>
      <w:sz w:val="24"/>
      <w:szCs w:val="24"/>
    </w:rPr>
  </w:style>
  <w:style w:type="paragraph" w:customStyle="1" w:styleId="383">
    <w:name w:val="xl246"/>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84">
    <w:name w:val="章标题"/>
    <w:next w:val="363"/>
    <w:qFormat/>
    <w:uiPriority w:val="0"/>
    <w:pPr>
      <w:spacing w:before="50" w:after="50"/>
      <w:jc w:val="both"/>
      <w:outlineLvl w:val="1"/>
    </w:pPr>
    <w:rPr>
      <w:rFonts w:ascii="黑体" w:hAnsi="Times New Roman" w:eastAsia="黑体" w:cs="Times New Roman"/>
      <w:kern w:val="0"/>
      <w:sz w:val="21"/>
      <w:szCs w:val="20"/>
      <w:lang w:val="en-US" w:eastAsia="zh-CN" w:bidi="ar-SA"/>
    </w:rPr>
  </w:style>
  <w:style w:type="paragraph" w:customStyle="1" w:styleId="385">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kern w:val="0"/>
      <w:sz w:val="24"/>
      <w:szCs w:val="20"/>
    </w:rPr>
  </w:style>
  <w:style w:type="paragraph" w:customStyle="1" w:styleId="386">
    <w:name w:val="TOC 标题1"/>
    <w:basedOn w:val="2"/>
    <w:next w:val="1"/>
    <w:qFormat/>
    <w:uiPriority w:val="0"/>
    <w:pPr>
      <w:spacing w:after="260" w:line="360" w:lineRule="auto"/>
      <w:outlineLvl w:val="9"/>
    </w:pPr>
    <w:rPr>
      <w:rFonts w:ascii="Calibri" w:hAnsi="Calibri"/>
      <w:sz w:val="32"/>
    </w:rPr>
  </w:style>
  <w:style w:type="paragraph" w:customStyle="1" w:styleId="387">
    <w:name w:val="标题2级"/>
    <w:basedOn w:val="147"/>
    <w:qFormat/>
    <w:uiPriority w:val="0"/>
    <w:pPr>
      <w:ind w:left="360" w:firstLine="0" w:firstLineChars="0"/>
      <w:outlineLvl w:val="0"/>
    </w:pPr>
    <w:rPr>
      <w:rFonts w:ascii="Calibri" w:hAnsi="Calibri"/>
      <w:b/>
      <w:sz w:val="30"/>
      <w:szCs w:val="30"/>
    </w:rPr>
  </w:style>
  <w:style w:type="paragraph" w:customStyle="1" w:styleId="388">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389">
    <w:name w:val="无间距"/>
    <w:basedOn w:val="1"/>
    <w:qFormat/>
    <w:uiPriority w:val="0"/>
    <w:rPr>
      <w:rFonts w:ascii="Times New Roman" w:hAnsi="Times New Roman" w:eastAsia="宋体" w:cs="Times New Roman"/>
    </w:rPr>
  </w:style>
  <w:style w:type="paragraph" w:customStyle="1" w:styleId="390">
    <w:name w:val="Char1"/>
    <w:basedOn w:val="1"/>
    <w:qFormat/>
    <w:uiPriority w:val="0"/>
    <w:rPr>
      <w:rFonts w:ascii="MS Mincho" w:hAnsi="MS Mincho" w:eastAsia="宋体" w:cs="Droid Sans"/>
      <w:sz w:val="24"/>
      <w:szCs w:val="20"/>
    </w:rPr>
  </w:style>
  <w:style w:type="paragraph" w:customStyle="1" w:styleId="39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392">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393">
    <w:name w:val="GP正文(首行缩进)"/>
    <w:basedOn w:val="1"/>
    <w:qFormat/>
    <w:uiPriority w:val="0"/>
    <w:pPr>
      <w:spacing w:line="360" w:lineRule="auto"/>
      <w:ind w:firstLine="480" w:firstLineChars="200"/>
      <w:jc w:val="left"/>
    </w:pPr>
    <w:rPr>
      <w:rFonts w:ascii="Times New Roman" w:hAnsi="宋体" w:eastAsia="宋体" w:cs="Times New Roman"/>
      <w:sz w:val="24"/>
      <w:szCs w:val="24"/>
    </w:rPr>
  </w:style>
  <w:style w:type="paragraph" w:customStyle="1" w:styleId="394">
    <w:name w:val="普通(Web)2"/>
    <w:basedOn w:val="1"/>
    <w:qFormat/>
    <w:uiPriority w:val="0"/>
    <w:pPr>
      <w:widowControl/>
      <w:spacing w:before="88" w:after="100" w:afterAutospacing="1" w:line="316" w:lineRule="atLeast"/>
      <w:jc w:val="left"/>
    </w:pPr>
    <w:rPr>
      <w:rFonts w:ascii="宋体" w:hAnsi="宋体" w:eastAsia="宋体" w:cs="宋体"/>
      <w:kern w:val="0"/>
      <w:sz w:val="23"/>
      <w:szCs w:val="23"/>
    </w:rPr>
  </w:style>
  <w:style w:type="paragraph" w:customStyle="1" w:styleId="395">
    <w:name w:val="Default Paragraph Char Char Char Char"/>
    <w:basedOn w:val="1"/>
    <w:next w:val="1"/>
    <w:qFormat/>
    <w:uiPriority w:val="0"/>
    <w:pPr>
      <w:widowControl/>
      <w:spacing w:line="360" w:lineRule="auto"/>
      <w:jc w:val="left"/>
    </w:pPr>
    <w:rPr>
      <w:rFonts w:ascii="Times New Roman" w:hAnsi="Times New Roman" w:eastAsia="宋体" w:cs="Times New Roman"/>
      <w:kern w:val="0"/>
      <w:szCs w:val="20"/>
      <w:lang w:eastAsia="en-US"/>
    </w:rPr>
  </w:style>
  <w:style w:type="paragraph" w:customStyle="1" w:styleId="396">
    <w:name w:val="样式 标题 7 +"/>
    <w:basedOn w:val="8"/>
    <w:qFormat/>
    <w:uiPriority w:val="0"/>
    <w:pPr>
      <w:spacing w:before="120" w:line="360" w:lineRule="auto"/>
      <w:ind w:right="0" w:rightChars="0" w:firstLine="464" w:firstLineChars="225"/>
      <w:jc w:val="center"/>
    </w:pPr>
    <w:rPr>
      <w:rFonts w:eastAsia="宋体" w:cs="宋体"/>
      <w:spacing w:val="0"/>
      <w:lang w:eastAsia="en-US"/>
    </w:rPr>
  </w:style>
  <w:style w:type="paragraph" w:customStyle="1" w:styleId="397">
    <w:name w:val="文章正文"/>
    <w:basedOn w:val="1"/>
    <w:qFormat/>
    <w:uiPriority w:val="0"/>
    <w:pPr>
      <w:numPr>
        <w:ilvl w:val="1"/>
        <w:numId w:val="8"/>
      </w:numPr>
      <w:spacing w:before="156" w:beforeLines="50" w:after="156" w:afterLines="50" w:line="320" w:lineRule="exact"/>
      <w:ind w:left="0" w:firstLine="200" w:firstLineChars="200"/>
    </w:pPr>
    <w:rPr>
      <w:rFonts w:ascii="仿宋_GB2312" w:hAnsi="Times New Roman" w:eastAsia="仿宋_GB2312" w:cs="Times New Roman"/>
      <w:sz w:val="28"/>
      <w:szCs w:val="24"/>
    </w:rPr>
  </w:style>
  <w:style w:type="paragraph" w:customStyle="1" w:styleId="398">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399">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sz w:val="28"/>
      <w:szCs w:val="28"/>
    </w:rPr>
  </w:style>
  <w:style w:type="paragraph" w:customStyle="1" w:styleId="400">
    <w:name w:val="cjk"/>
    <w:basedOn w:val="1"/>
    <w:qFormat/>
    <w:uiPriority w:val="99"/>
    <w:pPr>
      <w:widowControl/>
      <w:spacing w:before="100" w:beforeAutospacing="1" w:after="100" w:afterAutospacing="1"/>
      <w:jc w:val="left"/>
    </w:pPr>
    <w:rPr>
      <w:rFonts w:ascii="宋体" w:hAnsi="宋体" w:eastAsia="宋体" w:cs="宋体"/>
      <w:kern w:val="0"/>
      <w:sz w:val="18"/>
      <w:szCs w:val="18"/>
      <w:u w:color="000000"/>
    </w:rPr>
  </w:style>
  <w:style w:type="paragraph" w:customStyle="1" w:styleId="401">
    <w:name w:val="D标3"/>
    <w:basedOn w:val="4"/>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402">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03">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04">
    <w:name w:val="文字"/>
    <w:basedOn w:val="1"/>
    <w:qFormat/>
    <w:uiPriority w:val="0"/>
    <w:pPr>
      <w:tabs>
        <w:tab w:val="left" w:pos="8520"/>
      </w:tabs>
      <w:spacing w:line="312" w:lineRule="auto"/>
      <w:ind w:right="-210" w:firstLine="556"/>
    </w:pPr>
    <w:rPr>
      <w:rFonts w:ascii="Calibri" w:hAnsi="Calibri" w:eastAsia="Calibri" w:cs="Droid Sans"/>
      <w:sz w:val="28"/>
      <w:szCs w:val="20"/>
    </w:rPr>
  </w:style>
  <w:style w:type="paragraph" w:customStyle="1" w:styleId="405">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06">
    <w:name w:val="p16"/>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407">
    <w:name w:val="一级标题"/>
    <w:basedOn w:val="1"/>
    <w:next w:val="408"/>
    <w:qFormat/>
    <w:uiPriority w:val="0"/>
    <w:pPr>
      <w:numPr>
        <w:ilvl w:val="2"/>
        <w:numId w:val="8"/>
      </w:numPr>
      <w:tabs>
        <w:tab w:val="left" w:pos="425"/>
      </w:tabs>
      <w:spacing w:after="312" w:afterLines="100"/>
      <w:ind w:left="850" w:hanging="425"/>
      <w:outlineLvl w:val="0"/>
    </w:pPr>
    <w:rPr>
      <w:rFonts w:ascii="黑体" w:hAnsi="Times New Roman" w:eastAsia="黑体" w:cs="Times New Roman"/>
      <w:sz w:val="30"/>
      <w:szCs w:val="28"/>
    </w:rPr>
  </w:style>
  <w:style w:type="paragraph" w:customStyle="1" w:styleId="408">
    <w:name w:val="二级标题"/>
    <w:basedOn w:val="1"/>
    <w:next w:val="397"/>
    <w:qFormat/>
    <w:uiPriority w:val="0"/>
    <w:pPr>
      <w:tabs>
        <w:tab w:val="left" w:pos="992"/>
      </w:tabs>
      <w:ind w:left="992" w:hanging="567"/>
      <w:outlineLvl w:val="1"/>
    </w:pPr>
    <w:rPr>
      <w:rFonts w:ascii="黑体" w:hAnsi="Times New Roman" w:eastAsia="黑体" w:cs="Times New Roman"/>
      <w:sz w:val="28"/>
      <w:szCs w:val="24"/>
    </w:rPr>
  </w:style>
  <w:style w:type="paragraph" w:customStyle="1" w:styleId="409">
    <w:name w:val="正文标准样式ty"/>
    <w:basedOn w:val="1"/>
    <w:qFormat/>
    <w:uiPriority w:val="0"/>
    <w:pPr>
      <w:spacing w:line="360" w:lineRule="auto"/>
      <w:ind w:firstLine="480" w:firstLineChars="200"/>
    </w:pPr>
    <w:rPr>
      <w:rFonts w:ascii="Times New Roman" w:hAnsi="Times New Roman" w:eastAsia="宋体" w:cs="宋体"/>
      <w:sz w:val="24"/>
      <w:szCs w:val="20"/>
    </w:rPr>
  </w:style>
  <w:style w:type="paragraph" w:customStyle="1" w:styleId="41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11">
    <w:name w:val="TOC 标题11"/>
    <w:basedOn w:val="2"/>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412">
    <w:name w:val="样式 标题 2 + Times New Roman 四号 非加粗 段前: 5 磅 段后: 0 磅 行距: 固定值 20..."/>
    <w:basedOn w:val="3"/>
    <w:qFormat/>
    <w:uiPriority w:val="0"/>
    <w:pPr>
      <w:spacing w:before="100" w:after="0" w:line="400" w:lineRule="exact"/>
      <w:ind w:firstLine="0"/>
      <w:jc w:val="both"/>
    </w:pPr>
    <w:rPr>
      <w:rFonts w:ascii="Times New Roman" w:eastAsia="宋体"/>
      <w:b w:val="0"/>
      <w:bCs w:val="0"/>
      <w:sz w:val="28"/>
      <w:szCs w:val="20"/>
    </w:rPr>
  </w:style>
  <w:style w:type="paragraph" w:customStyle="1" w:styleId="413">
    <w:name w:val="Char Char10 Char"/>
    <w:basedOn w:val="1"/>
    <w:qFormat/>
    <w:uiPriority w:val="0"/>
    <w:rPr>
      <w:rFonts w:ascii="Times New Roman" w:hAnsi="Times New Roman" w:eastAsia="宋体" w:cs="Times New Roman"/>
      <w:szCs w:val="24"/>
    </w:rPr>
  </w:style>
  <w:style w:type="paragraph" w:customStyle="1" w:styleId="414">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415">
    <w:name w:val="top1"/>
    <w:basedOn w:val="1"/>
    <w:qFormat/>
    <w:uiPriority w:val="0"/>
    <w:pPr>
      <w:widowControl/>
      <w:spacing w:before="100" w:beforeAutospacing="1" w:after="100" w:afterAutospacing="1"/>
      <w:jc w:val="left"/>
    </w:pPr>
    <w:rPr>
      <w:rFonts w:ascii="ˎ̥" w:hAnsi="ˎ̥" w:eastAsia="宋体" w:cs="Times New Roman"/>
      <w:color w:val="000066"/>
      <w:kern w:val="0"/>
      <w:sz w:val="18"/>
      <w:szCs w:val="20"/>
    </w:rPr>
  </w:style>
  <w:style w:type="paragraph" w:customStyle="1" w:styleId="416">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417">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41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kern w:val="0"/>
      <w:sz w:val="32"/>
      <w:szCs w:val="32"/>
    </w:rPr>
  </w:style>
  <w:style w:type="paragraph" w:customStyle="1" w:styleId="419">
    <w:name w:val="style22"/>
    <w:basedOn w:val="1"/>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42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421">
    <w:name w:val="r_title"/>
    <w:basedOn w:val="1"/>
    <w:qFormat/>
    <w:uiPriority w:val="0"/>
    <w:pPr>
      <w:widowControl/>
      <w:spacing w:before="100" w:beforeAutospacing="1" w:after="100" w:afterAutospacing="1"/>
      <w:jc w:val="left"/>
    </w:pPr>
    <w:rPr>
      <w:rFonts w:ascii="ˎ̥" w:hAnsi="ˎ̥" w:eastAsia="宋体" w:cs="Times New Roman"/>
      <w:color w:val="000000"/>
      <w:kern w:val="0"/>
      <w:sz w:val="18"/>
      <w:szCs w:val="20"/>
    </w:rPr>
  </w:style>
  <w:style w:type="paragraph" w:customStyle="1" w:styleId="422">
    <w:name w:val="默认段落字体 Para Char Char Char Char Char Char Char"/>
    <w:basedOn w:val="1"/>
    <w:qFormat/>
    <w:uiPriority w:val="0"/>
    <w:rPr>
      <w:rFonts w:ascii="MS Mincho" w:hAnsi="MS Mincho" w:eastAsia="宋体" w:cs="Droid Sans"/>
      <w:sz w:val="24"/>
      <w:szCs w:val="20"/>
    </w:rPr>
  </w:style>
  <w:style w:type="paragraph" w:customStyle="1" w:styleId="423">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424">
    <w:name w:val="样式 标题 1 + 黑体 三号 非加粗 居中 段前: 6 磅 段后: 6 磅 行距: 固定值 20 磅"/>
    <w:basedOn w:val="2"/>
    <w:qFormat/>
    <w:uiPriority w:val="0"/>
    <w:pPr>
      <w:spacing w:before="120" w:after="120" w:line="400" w:lineRule="exact"/>
    </w:pPr>
    <w:rPr>
      <w:rFonts w:ascii="黑体" w:hAnsi="黑体" w:eastAsia="黑体"/>
      <w:b w:val="0"/>
      <w:bCs w:val="0"/>
      <w:sz w:val="32"/>
      <w:szCs w:val="20"/>
    </w:rPr>
  </w:style>
  <w:style w:type="paragraph" w:customStyle="1" w:styleId="425">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kern w:val="0"/>
      <w:sz w:val="22"/>
    </w:rPr>
  </w:style>
  <w:style w:type="paragraph" w:customStyle="1" w:styleId="426">
    <w:name w:val="NNN Char Char Char1 Char Char Char Char Char Char"/>
    <w:basedOn w:val="1"/>
    <w:qFormat/>
    <w:uiPriority w:val="0"/>
    <w:pPr>
      <w:tabs>
        <w:tab w:val="left" w:pos="360"/>
      </w:tabs>
    </w:pPr>
    <w:rPr>
      <w:rFonts w:ascii="Times New Roman" w:hAnsi="Times New Roman" w:eastAsia="宋体" w:cs="Times New Roman"/>
      <w:sz w:val="24"/>
      <w:szCs w:val="24"/>
    </w:rPr>
  </w:style>
  <w:style w:type="paragraph" w:customStyle="1" w:styleId="427">
    <w:name w:val="xl31"/>
    <w:basedOn w:val="1"/>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428">
    <w:name w:val="Char21"/>
    <w:basedOn w:val="1"/>
    <w:qFormat/>
    <w:uiPriority w:val="0"/>
    <w:rPr>
      <w:rFonts w:ascii="Tahoma" w:hAnsi="Tahoma" w:eastAsia="宋体" w:cs="Times New Roman"/>
      <w:sz w:val="24"/>
      <w:szCs w:val="20"/>
    </w:rPr>
  </w:style>
  <w:style w:type="paragraph" w:customStyle="1" w:styleId="429">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430">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431">
    <w:name w:val="Char Char Char Char Char Char Char Char Char Char Char Char1"/>
    <w:basedOn w:val="1"/>
    <w:qFormat/>
    <w:uiPriority w:val="0"/>
    <w:pPr>
      <w:spacing w:line="300" w:lineRule="auto"/>
    </w:pPr>
    <w:rPr>
      <w:rFonts w:ascii="宋体" w:hAnsi="宋体" w:eastAsia="宋体" w:cs="Times New Roman"/>
      <w:b/>
      <w:bCs/>
      <w:color w:val="000000"/>
      <w:spacing w:val="8"/>
      <w:kern w:val="0"/>
      <w:sz w:val="24"/>
      <w:szCs w:val="24"/>
    </w:rPr>
  </w:style>
  <w:style w:type="paragraph" w:customStyle="1" w:styleId="432">
    <w:name w:val="五级条标题"/>
    <w:basedOn w:val="433"/>
    <w:next w:val="363"/>
    <w:qFormat/>
    <w:uiPriority w:val="0"/>
    <w:pPr>
      <w:outlineLvl w:val="6"/>
    </w:pPr>
  </w:style>
  <w:style w:type="paragraph" w:customStyle="1" w:styleId="433">
    <w:name w:val="四级条标题"/>
    <w:basedOn w:val="434"/>
    <w:next w:val="363"/>
    <w:qFormat/>
    <w:uiPriority w:val="0"/>
    <w:pPr>
      <w:outlineLvl w:val="5"/>
    </w:pPr>
  </w:style>
  <w:style w:type="paragraph" w:customStyle="1" w:styleId="434">
    <w:name w:val="三级条标题"/>
    <w:basedOn w:val="435"/>
    <w:next w:val="363"/>
    <w:qFormat/>
    <w:uiPriority w:val="0"/>
    <w:pPr>
      <w:outlineLvl w:val="4"/>
    </w:pPr>
  </w:style>
  <w:style w:type="paragraph" w:customStyle="1" w:styleId="435">
    <w:name w:val="二级条标题"/>
    <w:basedOn w:val="436"/>
    <w:next w:val="363"/>
    <w:qFormat/>
    <w:uiPriority w:val="0"/>
    <w:pPr>
      <w:outlineLvl w:val="3"/>
    </w:pPr>
  </w:style>
  <w:style w:type="paragraph" w:customStyle="1" w:styleId="436">
    <w:name w:val="一级条标题"/>
    <w:basedOn w:val="384"/>
    <w:next w:val="363"/>
    <w:qFormat/>
    <w:uiPriority w:val="0"/>
    <w:pPr>
      <w:spacing w:before="0" w:after="0"/>
      <w:outlineLvl w:val="2"/>
    </w:pPr>
    <w:rPr>
      <w:rFonts w:ascii="宋体" w:eastAsia="宋体"/>
    </w:rPr>
  </w:style>
  <w:style w:type="paragraph" w:customStyle="1" w:styleId="437">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438">
    <w:name w:val="font5"/>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439">
    <w:name w:val="1 Char"/>
    <w:basedOn w:val="1"/>
    <w:qFormat/>
    <w:uiPriority w:val="0"/>
    <w:rPr>
      <w:rFonts w:ascii="Tahoma" w:hAnsi="Tahoma" w:eastAsia="宋体" w:cs="Times New Roman"/>
      <w:sz w:val="24"/>
      <w:szCs w:val="20"/>
    </w:rPr>
  </w:style>
  <w:style w:type="paragraph" w:customStyle="1" w:styleId="440">
    <w:name w:val="lift_top"/>
    <w:basedOn w:val="1"/>
    <w:qFormat/>
    <w:uiPriority w:val="0"/>
    <w:pPr>
      <w:widowControl/>
      <w:spacing w:before="100" w:beforeAutospacing="1" w:after="100" w:afterAutospacing="1"/>
      <w:jc w:val="left"/>
    </w:pPr>
    <w:rPr>
      <w:rFonts w:ascii="ˎ̥" w:hAnsi="ˎ̥" w:eastAsia="宋体" w:cs="Times New Roman"/>
      <w:color w:val="000099"/>
      <w:kern w:val="0"/>
      <w:sz w:val="9"/>
      <w:szCs w:val="20"/>
    </w:rPr>
  </w:style>
  <w:style w:type="paragraph" w:customStyle="1" w:styleId="44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kern w:val="0"/>
      <w:sz w:val="22"/>
    </w:rPr>
  </w:style>
  <w:style w:type="paragraph" w:customStyle="1" w:styleId="442">
    <w:name w:val="_Style 13"/>
    <w:basedOn w:val="1"/>
    <w:qFormat/>
    <w:uiPriority w:val="0"/>
    <w:pPr>
      <w:tabs>
        <w:tab w:val="left" w:pos="425"/>
      </w:tabs>
      <w:ind w:left="425" w:hanging="425"/>
    </w:pPr>
    <w:rPr>
      <w:rFonts w:ascii="Times New Roman" w:hAnsi="Times New Roman" w:eastAsia="宋体" w:cs="Droid Sans"/>
      <w:sz w:val="18"/>
      <w:szCs w:val="20"/>
    </w:rPr>
  </w:style>
  <w:style w:type="paragraph" w:customStyle="1" w:styleId="443">
    <w:name w:val="标书正文"/>
    <w:basedOn w:val="1"/>
    <w:qFormat/>
    <w:uiPriority w:val="0"/>
    <w:pPr>
      <w:snapToGrid w:val="0"/>
      <w:spacing w:line="360" w:lineRule="auto"/>
      <w:ind w:firstLine="560" w:firstLineChars="200"/>
    </w:pPr>
    <w:rPr>
      <w:rFonts w:ascii="宋体" w:hAnsi="宋体" w:eastAsia="宋体" w:cs="Times New Roman"/>
      <w:color w:val="000000"/>
      <w:sz w:val="24"/>
      <w:szCs w:val="20"/>
    </w:rPr>
  </w:style>
  <w:style w:type="paragraph" w:customStyle="1" w:styleId="444">
    <w:name w:val="样式 标题 8 + 左"/>
    <w:basedOn w:val="9"/>
    <w:qFormat/>
    <w:uiPriority w:val="0"/>
    <w:pPr>
      <w:tabs>
        <w:tab w:val="clear" w:pos="1440"/>
      </w:tabs>
      <w:spacing w:line="319" w:lineRule="auto"/>
      <w:ind w:left="1440" w:hanging="1440"/>
      <w:jc w:val="left"/>
    </w:pPr>
    <w:rPr>
      <w:rFonts w:ascii="Cambria" w:hAnsi="Cambria" w:eastAsia="宋体" w:cs="宋体"/>
      <w:szCs w:val="20"/>
      <w:lang w:eastAsia="en-US"/>
    </w:rPr>
  </w:style>
  <w:style w:type="paragraph" w:customStyle="1" w:styleId="445">
    <w:name w:val="样式 小四 段前: 5 磅 段后: 5 磅 首行缩进:  2 字符"/>
    <w:basedOn w:val="1"/>
    <w:qFormat/>
    <w:uiPriority w:val="0"/>
    <w:pPr>
      <w:spacing w:before="100" w:after="50" w:afterLines="50" w:line="360" w:lineRule="auto"/>
    </w:pPr>
    <w:rPr>
      <w:rFonts w:ascii="Calibri" w:hAnsi="Calibri" w:eastAsia="宋体" w:cs="Droid Sans"/>
      <w:kern w:val="0"/>
      <w:sz w:val="24"/>
      <w:szCs w:val="20"/>
    </w:rPr>
  </w:style>
  <w:style w:type="paragraph" w:customStyle="1" w:styleId="446">
    <w:name w:val="font7"/>
    <w:basedOn w:val="1"/>
    <w:qFormat/>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47">
    <w:name w:val="top"/>
    <w:basedOn w:val="1"/>
    <w:qFormat/>
    <w:uiPriority w:val="0"/>
    <w:pPr>
      <w:widowControl/>
      <w:spacing w:before="100" w:beforeAutospacing="1" w:after="100" w:afterAutospacing="1"/>
      <w:jc w:val="left"/>
    </w:pPr>
    <w:rPr>
      <w:rFonts w:ascii="ˎ̥" w:hAnsi="ˎ̥" w:eastAsia="宋体" w:cs="Times New Roman"/>
      <w:color w:val="FFFFFF"/>
      <w:kern w:val="0"/>
      <w:sz w:val="18"/>
      <w:szCs w:val="20"/>
    </w:rPr>
  </w:style>
  <w:style w:type="paragraph" w:customStyle="1" w:styleId="448">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49">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50">
    <w:name w:val="D&amp;L"/>
    <w:basedOn w:val="4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451">
    <w:name w:val="1 Char Char Char Char"/>
    <w:basedOn w:val="1"/>
    <w:qFormat/>
    <w:uiPriority w:val="0"/>
    <w:rPr>
      <w:rFonts w:ascii="Tahoma" w:hAnsi="Tahoma" w:eastAsia="宋体" w:cs="Times New Roman"/>
      <w:sz w:val="24"/>
      <w:szCs w:val="20"/>
    </w:rPr>
  </w:style>
  <w:style w:type="paragraph" w:customStyle="1" w:styleId="452">
    <w:name w:val="样式 标题 8 +"/>
    <w:basedOn w:val="9"/>
    <w:qFormat/>
    <w:uiPriority w:val="0"/>
    <w:pPr>
      <w:tabs>
        <w:tab w:val="clear" w:pos="1440"/>
      </w:tabs>
      <w:spacing w:line="319" w:lineRule="auto"/>
      <w:ind w:left="1440" w:hanging="1440"/>
      <w:jc w:val="left"/>
    </w:pPr>
    <w:rPr>
      <w:rFonts w:ascii="Cambria" w:hAnsi="Cambria" w:eastAsia="宋体"/>
      <w:lang w:eastAsia="en-US"/>
    </w:rPr>
  </w:style>
  <w:style w:type="paragraph" w:customStyle="1" w:styleId="453">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454">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55">
    <w:name w:val="_Style 2"/>
    <w:basedOn w:val="1"/>
    <w:qFormat/>
    <w:uiPriority w:val="0"/>
    <w:pPr>
      <w:ind w:firstLine="420" w:firstLineChars="200"/>
    </w:pPr>
    <w:rPr>
      <w:rFonts w:ascii="Times New Roman" w:hAnsi="Times New Roman" w:eastAsia="宋体" w:cs="Droid Sans"/>
      <w:szCs w:val="20"/>
    </w:rPr>
  </w:style>
  <w:style w:type="paragraph" w:customStyle="1" w:styleId="456">
    <w:name w:val="xl92"/>
    <w:basedOn w:val="1"/>
    <w:qFormat/>
    <w:uiPriority w:val="0"/>
    <w:pPr>
      <w:widowControl/>
      <w:spacing w:before="100" w:beforeAutospacing="1" w:after="100" w:afterAutospacing="1"/>
      <w:jc w:val="center"/>
    </w:pPr>
    <w:rPr>
      <w:rFonts w:ascii="宋体" w:hAnsi="宋体" w:eastAsia="宋体" w:cs="宋体"/>
      <w:b/>
      <w:bCs/>
      <w:color w:val="000000"/>
      <w:kern w:val="0"/>
      <w:sz w:val="28"/>
      <w:szCs w:val="28"/>
    </w:rPr>
  </w:style>
  <w:style w:type="paragraph" w:customStyle="1" w:styleId="457">
    <w:name w:val="Char Char Char Char Char Char Char1 Char"/>
    <w:basedOn w:val="1"/>
    <w:qFormat/>
    <w:uiPriority w:val="0"/>
    <w:rPr>
      <w:rFonts w:ascii="Tahoma" w:hAnsi="Tahoma" w:eastAsia="宋体" w:cs="Times New Roman"/>
      <w:sz w:val="24"/>
      <w:szCs w:val="20"/>
    </w:rPr>
  </w:style>
  <w:style w:type="paragraph" w:customStyle="1" w:styleId="458">
    <w:name w:val="style11"/>
    <w:basedOn w:val="1"/>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459">
    <w:name w:val="ZW"/>
    <w:basedOn w:val="1"/>
    <w:qFormat/>
    <w:uiPriority w:val="0"/>
    <w:pPr>
      <w:widowControl/>
      <w:topLinePunct/>
      <w:spacing w:line="360" w:lineRule="auto"/>
      <w:ind w:firstLine="425" w:firstLineChars="200"/>
    </w:pPr>
    <w:rPr>
      <w:rFonts w:ascii="Times New Roman" w:hAnsi="Times New Roman" w:eastAsia="仿宋_GB2312" w:cs="Times New Roman"/>
      <w:spacing w:val="8"/>
      <w:sz w:val="24"/>
      <w:szCs w:val="20"/>
    </w:rPr>
  </w:style>
  <w:style w:type="paragraph" w:customStyle="1" w:styleId="460">
    <w:name w:val="D标4"/>
    <w:basedOn w:val="1"/>
    <w:next w:val="461"/>
    <w:qFormat/>
    <w:uiPriority w:val="0"/>
    <w:pPr>
      <w:numPr>
        <w:ilvl w:val="0"/>
        <w:numId w:val="9"/>
      </w:numPr>
      <w:tabs>
        <w:tab w:val="left" w:pos="1140"/>
        <w:tab w:val="left" w:pos="2700"/>
      </w:tabs>
      <w:autoSpaceDE w:val="0"/>
      <w:autoSpaceDN w:val="0"/>
      <w:adjustRightInd w:val="0"/>
      <w:spacing w:before="120" w:line="480" w:lineRule="atLeast"/>
    </w:pPr>
    <w:rPr>
      <w:rFonts w:ascii="Calibri" w:hAnsi="Calibri" w:eastAsia="宋体" w:cs="Droid Sans"/>
      <w:kern w:val="0"/>
      <w:sz w:val="24"/>
      <w:szCs w:val="20"/>
    </w:rPr>
  </w:style>
  <w:style w:type="paragraph" w:customStyle="1" w:styleId="461">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kern w:val="0"/>
      <w:sz w:val="24"/>
      <w:szCs w:val="20"/>
    </w:rPr>
  </w:style>
  <w:style w:type="paragraph" w:customStyle="1" w:styleId="462">
    <w:name w:val="Char3"/>
    <w:basedOn w:val="1"/>
    <w:qFormat/>
    <w:uiPriority w:val="0"/>
    <w:rPr>
      <w:rFonts w:ascii="MS Mincho" w:hAnsi="MS Mincho" w:eastAsia="宋体" w:cs="Droid Sans"/>
      <w:sz w:val="24"/>
      <w:szCs w:val="20"/>
    </w:rPr>
  </w:style>
  <w:style w:type="paragraph" w:customStyle="1" w:styleId="463">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464">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kern w:val="0"/>
      <w:sz w:val="22"/>
    </w:rPr>
  </w:style>
  <w:style w:type="paragraph" w:customStyle="1" w:styleId="465">
    <w:name w:val="标题3"/>
    <w:basedOn w:val="44"/>
    <w:qFormat/>
    <w:uiPriority w:val="0"/>
    <w:pPr>
      <w:spacing w:before="0" w:after="0" w:line="360" w:lineRule="auto"/>
      <w:jc w:val="both"/>
    </w:pPr>
    <w:rPr>
      <w:rFonts w:ascii="Tahoma" w:hAnsi="Tahoma" w:eastAsia="黑体"/>
      <w:b/>
      <w:caps w:val="0"/>
      <w:sz w:val="24"/>
    </w:rPr>
  </w:style>
  <w:style w:type="paragraph" w:customStyle="1" w:styleId="466">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467">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sz w:val="24"/>
      <w:szCs w:val="21"/>
    </w:rPr>
  </w:style>
  <w:style w:type="paragraph" w:customStyle="1" w:styleId="468">
    <w:name w:val="xl249"/>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469">
    <w:name w:val="前言、引言标题"/>
    <w:next w:val="1"/>
    <w:qFormat/>
    <w:uiPriority w:val="0"/>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47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18"/>
      <w:szCs w:val="18"/>
    </w:rPr>
  </w:style>
  <w:style w:type="paragraph" w:customStyle="1" w:styleId="471">
    <w:name w:val="Char Char Char Char Char"/>
    <w:basedOn w:val="1"/>
    <w:qFormat/>
    <w:uiPriority w:val="0"/>
    <w:rPr>
      <w:rFonts w:ascii="Tahoma" w:hAnsi="Tahoma" w:eastAsia="宋体" w:cs="Times New Roman"/>
      <w:sz w:val="24"/>
      <w:szCs w:val="20"/>
    </w:rPr>
  </w:style>
  <w:style w:type="paragraph" w:customStyle="1" w:styleId="472">
    <w:name w:val="reader-word-layer reader-word-s1-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7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474">
    <w:name w:val="black"/>
    <w:basedOn w:val="1"/>
    <w:qFormat/>
    <w:uiPriority w:val="0"/>
    <w:pPr>
      <w:widowControl/>
      <w:spacing w:before="100" w:beforeAutospacing="1" w:after="100" w:afterAutospacing="1"/>
      <w:jc w:val="left"/>
    </w:pPr>
    <w:rPr>
      <w:rFonts w:ascii="ˎ̥" w:hAnsi="ˎ̥" w:eastAsia="宋体" w:cs="Times New Roman"/>
      <w:color w:val="000066"/>
      <w:kern w:val="0"/>
      <w:sz w:val="18"/>
      <w:szCs w:val="20"/>
    </w:rPr>
  </w:style>
  <w:style w:type="paragraph" w:customStyle="1" w:styleId="475">
    <w:name w:val="xl76"/>
    <w:basedOn w:val="1"/>
    <w:qFormat/>
    <w:uiPriority w:val="0"/>
    <w:pPr>
      <w:widowControl/>
      <w:spacing w:before="100" w:beforeAutospacing="1" w:after="100" w:afterAutospacing="1"/>
      <w:jc w:val="center"/>
      <w:textAlignment w:val="center"/>
    </w:pPr>
    <w:rPr>
      <w:rFonts w:ascii="宋体" w:hAnsi="宋体" w:eastAsia="宋体" w:cs="宋体"/>
      <w:kern w:val="0"/>
      <w:sz w:val="22"/>
    </w:rPr>
  </w:style>
  <w:style w:type="paragraph" w:customStyle="1" w:styleId="476">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477">
    <w:name w:val="link"/>
    <w:basedOn w:val="1"/>
    <w:qFormat/>
    <w:uiPriority w:val="0"/>
    <w:pPr>
      <w:widowControl/>
      <w:spacing w:before="100" w:beforeAutospacing="1" w:after="100" w:afterAutospacing="1"/>
      <w:jc w:val="left"/>
    </w:pPr>
    <w:rPr>
      <w:rFonts w:ascii="ˎ̥" w:hAnsi="ˎ̥" w:eastAsia="宋体" w:cs="Times New Roman"/>
      <w:color w:val="336699"/>
      <w:kern w:val="0"/>
      <w:sz w:val="18"/>
      <w:szCs w:val="20"/>
    </w:rPr>
  </w:style>
  <w:style w:type="paragraph" w:customStyle="1" w:styleId="478">
    <w:name w:val="Char Char Char Char"/>
    <w:basedOn w:val="1"/>
    <w:qFormat/>
    <w:uiPriority w:val="0"/>
    <w:rPr>
      <w:rFonts w:ascii="Tahoma" w:hAnsi="Tahoma" w:eastAsia="宋体" w:cs="Times New Roman"/>
      <w:sz w:val="24"/>
      <w:szCs w:val="20"/>
    </w:rPr>
  </w:style>
  <w:style w:type="paragraph" w:customStyle="1" w:styleId="479">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80">
    <w:name w:val="正文（缩进）"/>
    <w:basedOn w:val="1"/>
    <w:qFormat/>
    <w:uiPriority w:val="0"/>
    <w:pPr>
      <w:widowControl/>
      <w:spacing w:before="156" w:after="156"/>
      <w:ind w:firstLine="480" w:firstLineChars="200"/>
      <w:jc w:val="left"/>
    </w:pPr>
    <w:rPr>
      <w:rFonts w:ascii="仿宋_GB2312" w:hAnsi="Times New Roman" w:eastAsia="仿宋_GB2312" w:cs="Times New Roman"/>
      <w:kern w:val="0"/>
      <w:sz w:val="24"/>
      <w:szCs w:val="24"/>
    </w:rPr>
  </w:style>
  <w:style w:type="paragraph" w:customStyle="1" w:styleId="481">
    <w:name w:val="right"/>
    <w:basedOn w:val="1"/>
    <w:qFormat/>
    <w:uiPriority w:val="0"/>
    <w:pPr>
      <w:widowControl/>
      <w:spacing w:before="100" w:beforeAutospacing="1" w:after="100" w:afterAutospacing="1"/>
      <w:jc w:val="left"/>
    </w:pPr>
    <w:rPr>
      <w:rFonts w:ascii="ˎ̥" w:hAnsi="ˎ̥" w:eastAsia="宋体" w:cs="Times New Roman"/>
      <w:color w:val="000099"/>
      <w:kern w:val="0"/>
      <w:sz w:val="18"/>
      <w:szCs w:val="20"/>
    </w:rPr>
  </w:style>
  <w:style w:type="paragraph" w:customStyle="1" w:styleId="482">
    <w:name w:val="rightb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83">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484">
    <w:name w:val="样式 小四"/>
    <w:basedOn w:val="1"/>
    <w:qFormat/>
    <w:uiPriority w:val="0"/>
    <w:pPr>
      <w:ind w:firstLine="480" w:firstLineChars="200"/>
    </w:pPr>
    <w:rPr>
      <w:rFonts w:ascii="Times New Roman" w:hAnsi="Times New Roman" w:eastAsia="宋体" w:cs="Times New Roman"/>
      <w:sz w:val="24"/>
      <w:szCs w:val="20"/>
    </w:rPr>
  </w:style>
  <w:style w:type="paragraph" w:customStyle="1" w:styleId="48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486">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87">
    <w:name w:val="TOC Heading"/>
    <w:basedOn w:val="2"/>
    <w:next w:val="1"/>
    <w:qFormat/>
    <w:uiPriority w:val="39"/>
    <w:pPr>
      <w:spacing w:after="260" w:line="360" w:lineRule="auto"/>
      <w:outlineLvl w:val="9"/>
    </w:pPr>
    <w:rPr>
      <w:rFonts w:ascii="Calibri" w:hAnsi="Calibri"/>
      <w:sz w:val="32"/>
    </w:rPr>
  </w:style>
  <w:style w:type="paragraph" w:customStyle="1" w:styleId="488">
    <w:name w:val="图注1"/>
    <w:basedOn w:val="1"/>
    <w:qFormat/>
    <w:uiPriority w:val="99"/>
    <w:pPr>
      <w:widowControl/>
      <w:spacing w:before="5" w:line="300" w:lineRule="auto"/>
      <w:ind w:firstLine="200" w:firstLineChars="200"/>
      <w:jc w:val="center"/>
    </w:pPr>
    <w:rPr>
      <w:rFonts w:ascii="Calibri" w:hAnsi="Calibri" w:eastAsia="宋体" w:cs="Times New Roman"/>
      <w:sz w:val="24"/>
      <w:szCs w:val="21"/>
    </w:rPr>
  </w:style>
  <w:style w:type="paragraph" w:customStyle="1" w:styleId="489">
    <w:name w:val="样式4"/>
    <w:basedOn w:val="1"/>
    <w:qFormat/>
    <w:uiPriority w:val="0"/>
    <w:pPr>
      <w:spacing w:after="50" w:afterLines="50" w:line="360" w:lineRule="auto"/>
      <w:ind w:left="839" w:right="227"/>
      <w:textAlignment w:val="center"/>
    </w:pPr>
    <w:rPr>
      <w:rFonts w:ascii="Arial" w:hAnsi="Arial" w:eastAsia="Arial" w:cs="Droid Sans"/>
      <w:spacing w:val="20"/>
      <w:sz w:val="24"/>
      <w:szCs w:val="20"/>
    </w:rPr>
  </w:style>
  <w:style w:type="paragraph" w:customStyle="1" w:styleId="490">
    <w:name w:val="样式 首行缩进:  0 字符"/>
    <w:basedOn w:val="1"/>
    <w:qFormat/>
    <w:uiPriority w:val="0"/>
    <w:pPr>
      <w:spacing w:line="360" w:lineRule="auto"/>
      <w:ind w:firstLine="200" w:firstLineChars="200"/>
    </w:pPr>
    <w:rPr>
      <w:rFonts w:ascii="Times New Roman" w:hAnsi="Times New Roman" w:eastAsia="宋体" w:cs="宋体"/>
      <w:sz w:val="24"/>
      <w:szCs w:val="20"/>
    </w:rPr>
  </w:style>
  <w:style w:type="paragraph" w:customStyle="1" w:styleId="491">
    <w:name w:val="样式 标题6 + 左"/>
    <w:basedOn w:val="337"/>
    <w:qFormat/>
    <w:uiPriority w:val="0"/>
    <w:pPr>
      <w:spacing w:line="319" w:lineRule="auto"/>
      <w:jc w:val="left"/>
    </w:pPr>
  </w:style>
  <w:style w:type="paragraph" w:customStyle="1" w:styleId="492">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493">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94">
    <w:name w:val="标题7"/>
    <w:basedOn w:val="8"/>
    <w:next w:val="1"/>
    <w:qFormat/>
    <w:uiPriority w:val="0"/>
    <w:pPr>
      <w:numPr>
        <w:ilvl w:val="6"/>
        <w:numId w:val="10"/>
      </w:numPr>
      <w:spacing w:before="120" w:beforeLines="50" w:afterLines="50" w:line="360" w:lineRule="auto"/>
      <w:ind w:right="0" w:rightChars="0" w:firstLine="0" w:firstLineChars="0"/>
    </w:pPr>
    <w:rPr>
      <w:rFonts w:eastAsia="黑体" w:cs="宋体"/>
      <w:spacing w:val="0"/>
      <w:szCs w:val="20"/>
    </w:rPr>
  </w:style>
  <w:style w:type="paragraph" w:customStyle="1" w:styleId="495">
    <w:name w:val="默认段落字体 Para Char Char Char Char"/>
    <w:basedOn w:val="1"/>
    <w:qFormat/>
    <w:uiPriority w:val="0"/>
    <w:pPr>
      <w:snapToGrid w:val="0"/>
      <w:spacing w:line="360" w:lineRule="auto"/>
      <w:ind w:firstLine="200" w:firstLineChars="200"/>
    </w:pPr>
    <w:rPr>
      <w:rFonts w:ascii="Calibri" w:hAnsi="Calibri" w:eastAsia="宋体" w:cs="Times New Roman"/>
      <w:szCs w:val="20"/>
    </w:rPr>
  </w:style>
  <w:style w:type="paragraph" w:customStyle="1" w:styleId="496">
    <w:name w:val="font8"/>
    <w:basedOn w:val="1"/>
    <w:qFormat/>
    <w:uiPriority w:val="0"/>
    <w:pPr>
      <w:widowControl/>
      <w:spacing w:before="100" w:beforeAutospacing="1" w:after="100" w:afterAutospacing="1"/>
      <w:jc w:val="left"/>
    </w:pPr>
    <w:rPr>
      <w:rFonts w:hint="eastAsia" w:ascii="宋体" w:hAnsi="宋体" w:eastAsia="宋体" w:cs="Times New Roman"/>
      <w:color w:val="000000"/>
      <w:kern w:val="0"/>
      <w:sz w:val="32"/>
      <w:szCs w:val="32"/>
    </w:rPr>
  </w:style>
  <w:style w:type="paragraph" w:customStyle="1" w:styleId="497">
    <w:name w:val="默认段落字体 Para Char"/>
    <w:basedOn w:val="1"/>
    <w:qFormat/>
    <w:uiPriority w:val="0"/>
    <w:rPr>
      <w:rFonts w:ascii="Times New Roman" w:hAnsi="Times New Roman" w:eastAsia="宋体" w:cs="Times New Roman"/>
      <w:szCs w:val="20"/>
    </w:rPr>
  </w:style>
  <w:style w:type="paragraph" w:customStyle="1" w:styleId="498">
    <w:name w:val="列出段落3"/>
    <w:basedOn w:val="1"/>
    <w:qFormat/>
    <w:uiPriority w:val="0"/>
    <w:pPr>
      <w:ind w:firstLine="420" w:firstLineChars="200"/>
    </w:pPr>
    <w:rPr>
      <w:rFonts w:ascii="Times New Roman" w:hAnsi="Times New Roman" w:eastAsia="宋体" w:cs="Times New Roman"/>
      <w:szCs w:val="20"/>
    </w:rPr>
  </w:style>
  <w:style w:type="paragraph" w:customStyle="1" w:styleId="499">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kern w:val="0"/>
      <w:sz w:val="22"/>
    </w:rPr>
  </w:style>
  <w:style w:type="paragraph" w:customStyle="1" w:styleId="500">
    <w:name w:val="样式2"/>
    <w:basedOn w:val="1"/>
    <w:qFormat/>
    <w:uiPriority w:val="0"/>
    <w:pPr>
      <w:ind w:firstLine="540" w:firstLineChars="225"/>
    </w:pPr>
    <w:rPr>
      <w:rFonts w:ascii="Times New Roman" w:hAnsi="Times New Roman" w:eastAsia="宋体" w:cs="Times New Roman"/>
      <w:sz w:val="24"/>
      <w:szCs w:val="20"/>
    </w:rPr>
  </w:style>
  <w:style w:type="paragraph" w:customStyle="1" w:styleId="501">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502">
    <w:name w:val="middle"/>
    <w:basedOn w:val="1"/>
    <w:qFormat/>
    <w:uiPriority w:val="0"/>
    <w:pPr>
      <w:widowControl/>
      <w:spacing w:before="100" w:beforeAutospacing="1" w:after="100" w:afterAutospacing="1"/>
      <w:jc w:val="left"/>
    </w:pPr>
    <w:rPr>
      <w:rFonts w:ascii="ˎ̥" w:hAnsi="ˎ̥" w:eastAsia="宋体" w:cs="Times New Roman"/>
      <w:color w:val="666666"/>
      <w:kern w:val="0"/>
      <w:sz w:val="18"/>
      <w:szCs w:val="20"/>
    </w:rPr>
  </w:style>
  <w:style w:type="paragraph" w:customStyle="1" w:styleId="503">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50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2"/>
    </w:rPr>
  </w:style>
  <w:style w:type="paragraph" w:customStyle="1" w:styleId="505">
    <w:name w:val="List Paragraph1"/>
    <w:basedOn w:val="1"/>
    <w:qFormat/>
    <w:uiPriority w:val="0"/>
    <w:pPr>
      <w:ind w:firstLine="420" w:firstLineChars="200"/>
    </w:pPr>
    <w:rPr>
      <w:rFonts w:ascii="Times New Roman" w:hAnsi="Times New Roman" w:eastAsia="宋体" w:cs="Times New Roman"/>
    </w:rPr>
  </w:style>
  <w:style w:type="paragraph" w:customStyle="1" w:styleId="50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styleId="507">
    <w:name w:val="No Spacing"/>
    <w:qFormat/>
    <w:uiPriority w:val="0"/>
    <w:pPr>
      <w:adjustRightInd w:val="0"/>
      <w:snapToGrid w:val="0"/>
    </w:pPr>
    <w:rPr>
      <w:rFonts w:ascii="Tahoma" w:hAnsi="Tahoma" w:eastAsia="微软雅黑" w:cs="Times New Roman"/>
      <w:kern w:val="0"/>
      <w:sz w:val="22"/>
      <w:szCs w:val="22"/>
      <w:lang w:val="en-US" w:eastAsia="zh-CN" w:bidi="ar-SA"/>
    </w:rPr>
  </w:style>
  <w:style w:type="paragraph" w:customStyle="1" w:styleId="508">
    <w:name w:val="标题 31"/>
    <w:basedOn w:val="1"/>
    <w:next w:val="1"/>
    <w:unhideWhenUsed/>
    <w:qFormat/>
    <w:uiPriority w:val="9"/>
    <w:pPr>
      <w:keepNext/>
      <w:keepLines/>
      <w:numPr>
        <w:ilvl w:val="0"/>
        <w:numId w:val="11"/>
      </w:numPr>
      <w:spacing w:before="260" w:after="260" w:line="416" w:lineRule="auto"/>
      <w:ind w:left="780" w:hanging="360"/>
      <w:outlineLvl w:val="2"/>
    </w:pPr>
    <w:rPr>
      <w:rFonts w:ascii="Calibri" w:hAnsi="Calibri" w:eastAsia="宋体" w:cs="Times New Roman"/>
      <w:b/>
      <w:bCs/>
      <w:sz w:val="28"/>
      <w:szCs w:val="32"/>
    </w:rPr>
  </w:style>
  <w:style w:type="paragraph" w:customStyle="1" w:styleId="509">
    <w:name w:val="样式 Arial 左侧:  2 字符 行距: 固定值 29 磅"/>
    <w:basedOn w:val="1"/>
    <w:qFormat/>
    <w:uiPriority w:val="0"/>
    <w:pPr>
      <w:adjustRightInd w:val="0"/>
      <w:spacing w:line="580" w:lineRule="exact"/>
      <w:textAlignment w:val="baseline"/>
    </w:pPr>
    <w:rPr>
      <w:rFonts w:ascii="Arial" w:hAnsi="Arial" w:eastAsia="宋体" w:cs="Times New Roman"/>
      <w:kern w:val="0"/>
      <w:sz w:val="24"/>
      <w:szCs w:val="20"/>
    </w:rPr>
  </w:style>
  <w:style w:type="paragraph" w:customStyle="1" w:styleId="510">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511">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512">
    <w:name w:val="news"/>
    <w:basedOn w:val="1"/>
    <w:qFormat/>
    <w:uiPriority w:val="0"/>
    <w:pPr>
      <w:widowControl/>
      <w:spacing w:before="100" w:beforeAutospacing="1" w:after="100" w:afterAutospacing="1" w:line="165" w:lineRule="atLeast"/>
      <w:jc w:val="left"/>
    </w:pPr>
    <w:rPr>
      <w:rFonts w:ascii="ˎ̥" w:hAnsi="ˎ̥" w:eastAsia="宋体" w:cs="Times New Roman"/>
      <w:color w:val="000000"/>
      <w:kern w:val="0"/>
      <w:sz w:val="11"/>
      <w:szCs w:val="20"/>
    </w:rPr>
  </w:style>
  <w:style w:type="paragraph" w:customStyle="1" w:styleId="513">
    <w:name w:val="正文序号 2"/>
    <w:basedOn w:val="1"/>
    <w:qFormat/>
    <w:uiPriority w:val="0"/>
    <w:pPr>
      <w:numPr>
        <w:ilvl w:val="1"/>
        <w:numId w:val="2"/>
      </w:numPr>
      <w:tabs>
        <w:tab w:val="left" w:pos="744"/>
        <w:tab w:val="left" w:pos="1049"/>
      </w:tabs>
      <w:spacing w:before="60"/>
    </w:pPr>
    <w:rPr>
      <w:rFonts w:ascii="Times New Roman" w:hAnsi="Times New Roman" w:eastAsia="宋体" w:cs="Droid Sans"/>
      <w:sz w:val="18"/>
      <w:szCs w:val="20"/>
    </w:rPr>
  </w:style>
  <w:style w:type="paragraph" w:customStyle="1" w:styleId="51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51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516">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2"/>
    </w:rPr>
  </w:style>
  <w:style w:type="paragraph" w:customStyle="1" w:styleId="517">
    <w:name w:val="Char Char Char"/>
    <w:basedOn w:val="1"/>
    <w:qFormat/>
    <w:uiPriority w:val="0"/>
    <w:rPr>
      <w:rFonts w:ascii="Tahoma" w:hAnsi="Tahoma" w:eastAsia="宋体" w:cs="Times New Roman"/>
      <w:sz w:val="24"/>
      <w:szCs w:val="20"/>
    </w:rPr>
  </w:style>
  <w:style w:type="paragraph" w:customStyle="1" w:styleId="518">
    <w:name w:val="itemlist"/>
    <w:qFormat/>
    <w:uiPriority w:val="0"/>
    <w:pPr>
      <w:numPr>
        <w:ilvl w:val="0"/>
        <w:numId w:val="12"/>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19">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520">
    <w:name w:val="正文黑体"/>
    <w:basedOn w:val="490"/>
    <w:qFormat/>
    <w:uiPriority w:val="0"/>
    <w:pPr>
      <w:ind w:firstLine="480"/>
    </w:pPr>
    <w:rPr>
      <w:rFonts w:ascii="黑体" w:hAnsi="黑体" w:eastAsia="黑体"/>
    </w:rPr>
  </w:style>
  <w:style w:type="paragraph" w:customStyle="1" w:styleId="52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522">
    <w:name w:val="条2"/>
    <w:basedOn w:val="1"/>
    <w:next w:val="363"/>
    <w:qFormat/>
    <w:uiPriority w:val="0"/>
    <w:pPr>
      <w:numPr>
        <w:ilvl w:val="2"/>
        <w:numId w:val="6"/>
      </w:numPr>
      <w:tabs>
        <w:tab w:val="left" w:pos="810"/>
      </w:tabs>
      <w:outlineLvl w:val="1"/>
    </w:pPr>
    <w:rPr>
      <w:rFonts w:ascii="黑体" w:hAnsi="Times New Roman" w:eastAsia="黑体" w:cs="Times New Roman"/>
      <w:kern w:val="21"/>
      <w:szCs w:val="20"/>
    </w:rPr>
  </w:style>
  <w:style w:type="paragraph" w:customStyle="1" w:styleId="523">
    <w:name w:val="正文文本缩进1"/>
    <w:basedOn w:val="1"/>
    <w:qFormat/>
    <w:uiPriority w:val="0"/>
    <w:pPr>
      <w:ind w:firstLine="645"/>
    </w:pPr>
    <w:rPr>
      <w:rFonts w:ascii="楷体_GB2312" w:hAnsi="Times New Roman" w:eastAsia="楷体_GB2312" w:cs="Times New Roman"/>
      <w:sz w:val="32"/>
      <w:szCs w:val="20"/>
    </w:rPr>
  </w:style>
  <w:style w:type="paragraph" w:customStyle="1" w:styleId="524">
    <w:name w:val="font6"/>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525">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526">
    <w:name w:val="图形符号"/>
    <w:basedOn w:val="1"/>
    <w:qFormat/>
    <w:uiPriority w:val="0"/>
    <w:rPr>
      <w:rFonts w:ascii="Times New Roman" w:hAnsi="Times New Roman" w:eastAsia="宋体" w:cs="Times New Roman"/>
      <w:sz w:val="24"/>
      <w:szCs w:val="20"/>
    </w:rPr>
  </w:style>
  <w:style w:type="paragraph" w:customStyle="1" w:styleId="52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rPr>
  </w:style>
  <w:style w:type="paragraph" w:customStyle="1" w:styleId="52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529">
    <w:name w:val="p15"/>
    <w:basedOn w:val="1"/>
    <w:qFormat/>
    <w:uiPriority w:val="0"/>
    <w:pPr>
      <w:widowControl/>
      <w:spacing w:line="360" w:lineRule="auto"/>
      <w:ind w:firstLine="420"/>
      <w:jc w:val="left"/>
    </w:pPr>
    <w:rPr>
      <w:rFonts w:ascii="Times New Roman" w:hAnsi="Times New Roman" w:eastAsia="宋体" w:cs="Times New Roman"/>
      <w:kern w:val="0"/>
      <w:sz w:val="24"/>
      <w:szCs w:val="24"/>
    </w:rPr>
  </w:style>
  <w:style w:type="paragraph" w:customStyle="1" w:styleId="530">
    <w:name w:val="Char Char1"/>
    <w:basedOn w:val="1"/>
    <w:qFormat/>
    <w:uiPriority w:val="0"/>
    <w:rPr>
      <w:rFonts w:ascii="Tahoma" w:hAnsi="Tahoma" w:eastAsia="宋体" w:cs="Times New Roman"/>
      <w:sz w:val="24"/>
      <w:szCs w:val="20"/>
    </w:rPr>
  </w:style>
  <w:style w:type="paragraph" w:customStyle="1" w:styleId="53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kern w:val="0"/>
      <w:sz w:val="32"/>
      <w:szCs w:val="32"/>
    </w:rPr>
  </w:style>
  <w:style w:type="paragraph" w:customStyle="1" w:styleId="532">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kern w:val="0"/>
      <w:sz w:val="18"/>
      <w:szCs w:val="20"/>
    </w:rPr>
  </w:style>
  <w:style w:type="paragraph" w:customStyle="1" w:styleId="53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534">
    <w:name w:val="class"/>
    <w:basedOn w:val="1"/>
    <w:qFormat/>
    <w:uiPriority w:val="0"/>
    <w:pPr>
      <w:widowControl/>
      <w:spacing w:before="100" w:beforeAutospacing="1" w:after="100" w:afterAutospacing="1"/>
      <w:jc w:val="left"/>
    </w:pPr>
    <w:rPr>
      <w:rFonts w:ascii="ˎ̥" w:hAnsi="ˎ̥" w:eastAsia="宋体" w:cs="Times New Roman"/>
      <w:color w:val="000099"/>
      <w:kern w:val="0"/>
      <w:sz w:val="18"/>
      <w:szCs w:val="20"/>
    </w:rPr>
  </w:style>
  <w:style w:type="paragraph" w:customStyle="1" w:styleId="535">
    <w:name w:val="a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36">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kern w:val="0"/>
      <w:sz w:val="24"/>
      <w:szCs w:val="20"/>
      <w:lang w:val="nl-NL"/>
    </w:rPr>
  </w:style>
  <w:style w:type="paragraph" w:customStyle="1" w:styleId="537">
    <w:name w:val="font0"/>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538">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kern w:val="0"/>
      <w:sz w:val="18"/>
      <w:szCs w:val="18"/>
    </w:rPr>
  </w:style>
  <w:style w:type="paragraph" w:customStyle="1" w:styleId="539">
    <w:name w:val="Char Char Char Char 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540">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customStyle="1" w:styleId="541">
    <w:name w:val="修订1"/>
    <w:qFormat/>
    <w:uiPriority w:val="0"/>
    <w:rPr>
      <w:rFonts w:ascii="Times New Roman" w:hAnsi="Times New Roman" w:eastAsia="宋体" w:cs="Times New Roman"/>
      <w:kern w:val="2"/>
      <w:sz w:val="21"/>
      <w:szCs w:val="24"/>
      <w:lang w:val="en-US" w:eastAsia="zh-CN" w:bidi="ar-SA"/>
    </w:rPr>
  </w:style>
  <w:style w:type="paragraph" w:customStyle="1" w:styleId="542">
    <w:name w:val="基本文字 Char"/>
    <w:basedOn w:val="1"/>
    <w:qFormat/>
    <w:uiPriority w:val="0"/>
    <w:pPr>
      <w:spacing w:before="156" w:line="400" w:lineRule="atLeast"/>
      <w:ind w:firstLine="540" w:firstLineChars="225"/>
    </w:pPr>
    <w:rPr>
      <w:rFonts w:ascii="Times New Roman" w:hAnsi="Times New Roman" w:eastAsia="宋体" w:cs="Times New Roman"/>
      <w:sz w:val="24"/>
      <w:szCs w:val="20"/>
    </w:rPr>
  </w:style>
  <w:style w:type="paragraph" w:customStyle="1" w:styleId="543">
    <w:name w:val="PP 行"/>
    <w:basedOn w:val="43"/>
    <w:qFormat/>
    <w:uiPriority w:val="0"/>
  </w:style>
  <w:style w:type="paragraph" w:customStyle="1" w:styleId="544">
    <w:name w:val="p0"/>
    <w:basedOn w:val="1"/>
    <w:qFormat/>
    <w:uiPriority w:val="0"/>
    <w:pPr>
      <w:widowControl/>
    </w:pPr>
    <w:rPr>
      <w:rFonts w:ascii="Times New Roman" w:hAnsi="Times New Roman" w:eastAsia="宋体" w:cs="Times New Roman"/>
      <w:kern w:val="0"/>
      <w:szCs w:val="21"/>
    </w:rPr>
  </w:style>
  <w:style w:type="paragraph" w:customStyle="1" w:styleId="54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rPr>
  </w:style>
  <w:style w:type="paragraph" w:customStyle="1" w:styleId="546">
    <w:name w:val="0"/>
    <w:basedOn w:val="1"/>
    <w:qFormat/>
    <w:uiPriority w:val="0"/>
    <w:pPr>
      <w:widowControl/>
      <w:snapToGrid w:val="0"/>
      <w:spacing w:line="365" w:lineRule="atLeast"/>
      <w:ind w:left="1"/>
      <w:textAlignment w:val="bottom"/>
    </w:pPr>
    <w:rPr>
      <w:rFonts w:ascii="Times New Roman" w:hAnsi="Times New Roman" w:eastAsia="宋体" w:cs="Times New Roman"/>
      <w:kern w:val="0"/>
      <w:sz w:val="20"/>
      <w:szCs w:val="20"/>
    </w:rPr>
  </w:style>
  <w:style w:type="paragraph" w:customStyle="1" w:styleId="547">
    <w:name w:val="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548">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kern w:val="0"/>
      <w:sz w:val="18"/>
      <w:szCs w:val="18"/>
    </w:rPr>
  </w:style>
  <w:style w:type="paragraph" w:customStyle="1" w:styleId="549">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550">
    <w:name w:val="Char111"/>
    <w:basedOn w:val="1"/>
    <w:qFormat/>
    <w:uiPriority w:val="0"/>
    <w:rPr>
      <w:rFonts w:ascii="Tahoma" w:hAnsi="Tahoma" w:eastAsia="宋体" w:cs="Times New Roman"/>
      <w:sz w:val="24"/>
      <w:szCs w:val="20"/>
    </w:rPr>
  </w:style>
  <w:style w:type="paragraph" w:customStyle="1" w:styleId="551">
    <w:name w:val="xl241"/>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552">
    <w:name w:val="样式 标题8 + 段前: 0.5 行 段后: 0.5 行"/>
    <w:basedOn w:val="553"/>
    <w:next w:val="1"/>
    <w:qFormat/>
    <w:uiPriority w:val="0"/>
    <w:pPr>
      <w:ind w:left="0" w:firstLine="0"/>
    </w:pPr>
    <w:rPr>
      <w:rFonts w:cs="宋体"/>
    </w:rPr>
  </w:style>
  <w:style w:type="paragraph" w:customStyle="1" w:styleId="553">
    <w:name w:val="标题8"/>
    <w:basedOn w:val="9"/>
    <w:next w:val="1"/>
    <w:qFormat/>
    <w:uiPriority w:val="0"/>
    <w:pPr>
      <w:tabs>
        <w:tab w:val="clear" w:pos="1440"/>
      </w:tabs>
      <w:spacing w:beforeLines="50" w:afterLines="50" w:line="360" w:lineRule="auto"/>
      <w:ind w:left="2268" w:hanging="2268"/>
      <w:jc w:val="left"/>
    </w:pPr>
    <w:rPr>
      <w:sz w:val="21"/>
      <w:szCs w:val="20"/>
    </w:rPr>
  </w:style>
  <w:style w:type="paragraph" w:customStyle="1" w:styleId="554">
    <w:name w:val="项目编号A"/>
    <w:basedOn w:val="1"/>
    <w:qFormat/>
    <w:uiPriority w:val="0"/>
    <w:pPr>
      <w:numPr>
        <w:ilvl w:val="0"/>
        <w:numId w:val="13"/>
      </w:numPr>
      <w:ind w:left="480" w:firstLine="0"/>
    </w:pPr>
    <w:rPr>
      <w:rFonts w:ascii="Arial" w:hAnsi="Arial" w:eastAsia="宋体" w:cs="Times New Roman"/>
      <w:kern w:val="0"/>
      <w:szCs w:val="20"/>
    </w:rPr>
  </w:style>
  <w:style w:type="paragraph" w:customStyle="1" w:styleId="555">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556">
    <w:name w:val="font9"/>
    <w:basedOn w:val="1"/>
    <w:qFormat/>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557">
    <w:name w:val="WPSOffice手动目录 2"/>
    <w:qFormat/>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558">
    <w:name w:val="1"/>
    <w:basedOn w:val="1"/>
    <w:next w:val="1"/>
    <w:qFormat/>
    <w:uiPriority w:val="0"/>
    <w:rPr>
      <w:rFonts w:ascii="Times New Roman" w:hAnsi="Times New Roman" w:eastAsia="宋体" w:cs="Times New Roman"/>
      <w:szCs w:val="20"/>
    </w:rPr>
  </w:style>
  <w:style w:type="paragraph" w:customStyle="1" w:styleId="559">
    <w:name w:val="Char1 Char Char Char"/>
    <w:basedOn w:val="1"/>
    <w:qFormat/>
    <w:uiPriority w:val="0"/>
    <w:rPr>
      <w:rFonts w:ascii="Tahoma" w:hAnsi="Tahoma" w:eastAsia="宋体" w:cs="Times New Roman"/>
      <w:sz w:val="24"/>
      <w:szCs w:val="20"/>
    </w:rPr>
  </w:style>
  <w:style w:type="paragraph" w:customStyle="1" w:styleId="560">
    <w:name w:val="Char11"/>
    <w:basedOn w:val="1"/>
    <w:qFormat/>
    <w:uiPriority w:val="0"/>
    <w:rPr>
      <w:rFonts w:ascii="Tahoma" w:hAnsi="Tahoma" w:eastAsia="宋体" w:cs="Times New Roman"/>
      <w:sz w:val="24"/>
      <w:szCs w:val="20"/>
    </w:rPr>
  </w:style>
  <w:style w:type="paragraph" w:customStyle="1" w:styleId="561">
    <w:name w:val="简单回函地址"/>
    <w:basedOn w:val="1"/>
    <w:qFormat/>
    <w:uiPriority w:val="0"/>
    <w:rPr>
      <w:rFonts w:ascii="Times New Roman" w:hAnsi="Times New Roman" w:eastAsia="宋体" w:cs="Times New Roman"/>
      <w:szCs w:val="24"/>
    </w:rPr>
  </w:style>
  <w:style w:type="paragraph" w:customStyle="1" w:styleId="562">
    <w:name w:val="Char1 Char Char Char1"/>
    <w:basedOn w:val="1"/>
    <w:qFormat/>
    <w:uiPriority w:val="0"/>
    <w:rPr>
      <w:rFonts w:ascii="Times New Roman" w:hAnsi="Times New Roman" w:eastAsia="宋体" w:cs="Times New Roman"/>
      <w:szCs w:val="20"/>
    </w:rPr>
  </w:style>
  <w:style w:type="paragraph" w:customStyle="1" w:styleId="563">
    <w:name w:val="Style List + Left:  0 cm Hanging:  0.8 ch1"/>
    <w:basedOn w:val="49"/>
    <w:qFormat/>
    <w:uiPriority w:val="0"/>
    <w:pPr>
      <w:spacing w:line="360" w:lineRule="auto"/>
      <w:ind w:left="0" w:firstLine="0" w:firstLineChars="0"/>
      <w:jc w:val="left"/>
    </w:pPr>
    <w:rPr>
      <w:rFonts w:ascii="Tahoma" w:hAnsi="Tahoma"/>
      <w:szCs w:val="20"/>
    </w:rPr>
  </w:style>
  <w:style w:type="paragraph" w:customStyle="1" w:styleId="5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 w:val="22"/>
    </w:rPr>
  </w:style>
  <w:style w:type="paragraph" w:customStyle="1" w:styleId="565">
    <w:name w:val="Char Char Char Char Char Char Char Char Char Char Char Char"/>
    <w:basedOn w:val="19"/>
    <w:qFormat/>
    <w:uiPriority w:val="0"/>
    <w:pPr>
      <w:shd w:val="clear" w:color="auto" w:fill="auto"/>
    </w:pPr>
    <w:rPr>
      <w:rFonts w:ascii="宋体"/>
      <w:sz w:val="18"/>
      <w:szCs w:val="18"/>
    </w:rPr>
  </w:style>
  <w:style w:type="paragraph" w:customStyle="1" w:styleId="566">
    <w:name w:val="l_title"/>
    <w:basedOn w:val="1"/>
    <w:qFormat/>
    <w:uiPriority w:val="0"/>
    <w:pPr>
      <w:widowControl/>
      <w:spacing w:before="100" w:beforeAutospacing="1" w:after="100" w:afterAutospacing="1"/>
      <w:jc w:val="left"/>
    </w:pPr>
    <w:rPr>
      <w:rFonts w:ascii="ˎ̥" w:hAnsi="ˎ̥" w:eastAsia="宋体" w:cs="Times New Roman"/>
      <w:color w:val="000000"/>
      <w:kern w:val="0"/>
      <w:sz w:val="18"/>
      <w:szCs w:val="20"/>
    </w:rPr>
  </w:style>
  <w:style w:type="paragraph" w:customStyle="1" w:styleId="567">
    <w:name w:val="Char1 Char Char Char Char Char Char"/>
    <w:basedOn w:val="1"/>
    <w:qFormat/>
    <w:uiPriority w:val="0"/>
    <w:rPr>
      <w:rFonts w:ascii="Tahoma" w:hAnsi="Tahoma" w:eastAsia="宋体" w:cs="Times New Roman"/>
      <w:sz w:val="24"/>
      <w:szCs w:val="20"/>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569">
    <w:name w:val="默认段落字体 Para Char Char Char Char Char Char Char Char Char"/>
    <w:basedOn w:val="1"/>
    <w:qFormat/>
    <w:uiPriority w:val="0"/>
    <w:rPr>
      <w:rFonts w:ascii="Tahoma" w:hAnsi="Tahoma" w:eastAsia="宋体" w:cs="Arial"/>
      <w:sz w:val="24"/>
      <w:szCs w:val="20"/>
    </w:rPr>
  </w:style>
  <w:style w:type="paragraph" w:customStyle="1" w:styleId="570">
    <w:name w:val="Char Char Char11"/>
    <w:basedOn w:val="1"/>
    <w:qFormat/>
    <w:uiPriority w:val="0"/>
    <w:rPr>
      <w:rFonts w:ascii="Tahoma" w:hAnsi="Tahoma" w:eastAsia="宋体" w:cs="Times New Roman"/>
      <w:sz w:val="24"/>
      <w:szCs w:val="20"/>
    </w:rPr>
  </w:style>
  <w:style w:type="paragraph" w:customStyle="1" w:styleId="571">
    <w:name w:val="bottom"/>
    <w:basedOn w:val="1"/>
    <w:qFormat/>
    <w:uiPriority w:val="0"/>
    <w:pPr>
      <w:widowControl/>
      <w:spacing w:before="100" w:beforeAutospacing="1" w:after="100" w:afterAutospacing="1"/>
      <w:jc w:val="left"/>
    </w:pPr>
    <w:rPr>
      <w:rFonts w:ascii="ˎ̥" w:hAnsi="ˎ̥" w:eastAsia="宋体" w:cs="Times New Roman"/>
      <w:color w:val="333333"/>
      <w:kern w:val="0"/>
      <w:sz w:val="18"/>
      <w:szCs w:val="20"/>
    </w:rPr>
  </w:style>
  <w:style w:type="paragraph" w:customStyle="1" w:styleId="572">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573">
    <w:name w:val="正文 New New New New"/>
    <w:qFormat/>
    <w:uiPriority w:val="0"/>
    <w:pPr>
      <w:widowControl w:val="0"/>
      <w:jc w:val="both"/>
    </w:pPr>
    <w:rPr>
      <w:rFonts w:ascii="Times New Roman" w:hAnsi="Times New Roman" w:eastAsia="宋体" w:cs="Times New Roman"/>
      <w:kern w:val="0"/>
      <w:sz w:val="20"/>
      <w:szCs w:val="24"/>
      <w:lang w:val="en-US" w:eastAsia="zh-CN" w:bidi="ar-SA"/>
    </w:rPr>
  </w:style>
  <w:style w:type="paragraph" w:customStyle="1" w:styleId="574">
    <w:name w:val="样式3"/>
    <w:basedOn w:val="35"/>
    <w:qFormat/>
    <w:uiPriority w:val="0"/>
    <w:pPr>
      <w:spacing w:line="240" w:lineRule="atLeast"/>
      <w:outlineLvl w:val="0"/>
    </w:pPr>
    <w:rPr>
      <w:rFonts w:hAnsi="Calibri" w:cs="Droid Sans"/>
      <w:sz w:val="28"/>
    </w:rPr>
  </w:style>
  <w:style w:type="paragraph" w:customStyle="1" w:styleId="575">
    <w:name w:val="xl251"/>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76">
    <w:name w:val="正文1"/>
    <w:basedOn w:val="1"/>
    <w:qFormat/>
    <w:uiPriority w:val="0"/>
    <w:pPr>
      <w:widowControl/>
      <w:topLinePunct/>
      <w:spacing w:before="156" w:beforeLines="50" w:after="156" w:afterLines="50" w:line="300" w:lineRule="auto"/>
      <w:ind w:left="420"/>
    </w:pPr>
    <w:rPr>
      <w:rFonts w:ascii="Times New Roman" w:hAnsi="Times New Roman" w:eastAsia="宋体" w:cs="Times New Roman"/>
      <w:szCs w:val="24"/>
    </w:rPr>
  </w:style>
  <w:style w:type="paragraph" w:customStyle="1" w:styleId="577">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578">
    <w:name w:val="noline"/>
    <w:basedOn w:val="1"/>
    <w:qFormat/>
    <w:uiPriority w:val="0"/>
    <w:pPr>
      <w:widowControl/>
      <w:spacing w:before="100" w:beforeAutospacing="1" w:after="100" w:afterAutospacing="1"/>
      <w:jc w:val="left"/>
    </w:pPr>
    <w:rPr>
      <w:rFonts w:ascii="ˎ̥" w:hAnsi="ˎ̥" w:eastAsia="宋体" w:cs="Times New Roman"/>
      <w:color w:val="000000"/>
      <w:kern w:val="0"/>
      <w:sz w:val="18"/>
      <w:szCs w:val="20"/>
    </w:rPr>
  </w:style>
  <w:style w:type="paragraph" w:customStyle="1" w:styleId="579">
    <w:name w:val="_Style 3"/>
    <w:basedOn w:val="1"/>
    <w:qFormat/>
    <w:uiPriority w:val="0"/>
    <w:pPr>
      <w:ind w:firstLine="420" w:firstLineChars="200"/>
    </w:pPr>
    <w:rPr>
      <w:rFonts w:ascii="Calibri" w:hAnsi="Calibri" w:eastAsia="宋体" w:cs="Times New Roman"/>
      <w:szCs w:val="24"/>
    </w:rPr>
  </w:style>
  <w:style w:type="paragraph" w:customStyle="1" w:styleId="580">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581">
    <w:name w:val="p1"/>
    <w:basedOn w:val="1"/>
    <w:qFormat/>
    <w:uiPriority w:val="0"/>
    <w:pPr>
      <w:widowControl/>
      <w:jc w:val="left"/>
    </w:pPr>
    <w:rPr>
      <w:rFonts w:ascii="Times New Roman" w:hAnsi="Times New Roman" w:eastAsia="宋体" w:cs="Times New Roman"/>
      <w:kern w:val="0"/>
      <w:sz w:val="22"/>
    </w:rPr>
  </w:style>
  <w:style w:type="paragraph" w:customStyle="1" w:styleId="582">
    <w:name w:val="文字 Char Char Char"/>
    <w:basedOn w:val="1"/>
    <w:qFormat/>
    <w:uiPriority w:val="0"/>
    <w:pPr>
      <w:tabs>
        <w:tab w:val="left" w:pos="8520"/>
      </w:tabs>
      <w:spacing w:line="312" w:lineRule="auto"/>
      <w:ind w:right="-210" w:firstLine="556"/>
    </w:pPr>
    <w:rPr>
      <w:rFonts w:ascii="Calibri" w:hAnsi="Calibri" w:eastAsia="Calibri" w:cs="Droid Sans"/>
      <w:sz w:val="28"/>
      <w:szCs w:val="20"/>
    </w:rPr>
  </w:style>
  <w:style w:type="paragraph" w:customStyle="1" w:styleId="583">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84">
    <w:name w:val="aa"/>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58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86">
    <w:name w:val="P标3"/>
    <w:basedOn w:val="4"/>
    <w:qFormat/>
    <w:uiPriority w:val="0"/>
    <w:pPr>
      <w:keepNext w:val="0"/>
      <w:keepLines w:val="0"/>
      <w:numPr>
        <w:ilvl w:val="0"/>
        <w:numId w:val="8"/>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58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588">
    <w:name w:val="样式 标题 9 +"/>
    <w:basedOn w:val="369"/>
    <w:qFormat/>
    <w:uiPriority w:val="0"/>
    <w:pPr/>
  </w:style>
  <w:style w:type="paragraph" w:customStyle="1" w:styleId="589">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szCs w:val="20"/>
    </w:rPr>
  </w:style>
  <w:style w:type="paragraph" w:customStyle="1" w:styleId="590">
    <w:name w:val="彩色列表 - 着色 11"/>
    <w:basedOn w:val="1"/>
    <w:qFormat/>
    <w:uiPriority w:val="0"/>
    <w:pPr>
      <w:ind w:firstLine="420" w:firstLineChars="200"/>
    </w:pPr>
    <w:rPr>
      <w:rFonts w:ascii="Times New Roman" w:hAnsi="Times New Roman" w:eastAsia="宋体" w:cs="Times New Roman"/>
      <w:szCs w:val="24"/>
    </w:rPr>
  </w:style>
  <w:style w:type="paragraph" w:customStyle="1" w:styleId="591">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592">
    <w:name w:val="编号，四号"/>
    <w:basedOn w:val="181"/>
    <w:qFormat/>
    <w:uiPriority w:val="0"/>
    <w:pPr>
      <w:numPr>
        <w:ilvl w:val="0"/>
        <w:numId w:val="14"/>
      </w:numPr>
    </w:pPr>
    <w:rPr>
      <w:rFonts w:ascii="Times New Roman" w:hAnsi="Times New Roman"/>
      <w:sz w:val="28"/>
    </w:rPr>
  </w:style>
  <w:style w:type="paragraph" w:customStyle="1" w:styleId="59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594">
    <w:name w:val="Char Char2"/>
    <w:basedOn w:val="1"/>
    <w:qFormat/>
    <w:uiPriority w:val="0"/>
    <w:rPr>
      <w:rFonts w:ascii="Tahoma" w:hAnsi="Tahoma" w:eastAsia="宋体" w:cs="Times New Roman"/>
      <w:sz w:val="24"/>
      <w:szCs w:val="20"/>
    </w:rPr>
  </w:style>
  <w:style w:type="paragraph" w:customStyle="1" w:styleId="595">
    <w:name w:val="表格"/>
    <w:basedOn w:val="1"/>
    <w:qFormat/>
    <w:uiPriority w:val="0"/>
    <w:pPr>
      <w:snapToGrid w:val="0"/>
      <w:ind w:firstLine="42" w:firstLineChars="21"/>
    </w:pPr>
    <w:rPr>
      <w:rFonts w:ascii="宋体" w:hAnsi="宋体" w:eastAsia="宋体" w:cs="Times New Roman"/>
      <w:kern w:val="0"/>
      <w:sz w:val="20"/>
      <w:szCs w:val="20"/>
    </w:rPr>
  </w:style>
  <w:style w:type="paragraph" w:customStyle="1" w:styleId="596">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597">
    <w:name w:val="编号"/>
    <w:basedOn w:val="1"/>
    <w:qFormat/>
    <w:uiPriority w:val="0"/>
    <w:pPr>
      <w:ind w:left="736" w:hanging="312"/>
      <w:jc w:val="center"/>
      <w:textAlignment w:val="center"/>
    </w:pPr>
    <w:rPr>
      <w:rFonts w:ascii="楷体_GB2312" w:hAnsi="楷体_GB2312" w:eastAsia="宋体" w:cs="Droid Sans"/>
      <w:b/>
      <w:snapToGrid w:val="0"/>
      <w:kern w:val="0"/>
      <w:sz w:val="24"/>
      <w:szCs w:val="20"/>
    </w:rPr>
  </w:style>
  <w:style w:type="paragraph" w:customStyle="1" w:styleId="598">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5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kern w:val="0"/>
      <w:sz w:val="22"/>
    </w:rPr>
  </w:style>
  <w:style w:type="paragraph" w:customStyle="1" w:styleId="600">
    <w:name w:val="Char Char Char1"/>
    <w:basedOn w:val="1"/>
    <w:qFormat/>
    <w:uiPriority w:val="0"/>
    <w:rPr>
      <w:rFonts w:ascii="Tahoma" w:hAnsi="Tahoma" w:eastAsia="宋体" w:cs="Times New Roman"/>
      <w:sz w:val="24"/>
      <w:szCs w:val="20"/>
    </w:rPr>
  </w:style>
  <w:style w:type="paragraph" w:customStyle="1" w:styleId="601">
    <w:name w:val="正文序号 1"/>
    <w:basedOn w:val="1"/>
    <w:qFormat/>
    <w:uiPriority w:val="0"/>
    <w:pPr>
      <w:tabs>
        <w:tab w:val="left" w:pos="744"/>
        <w:tab w:val="left" w:pos="839"/>
      </w:tabs>
      <w:spacing w:before="60"/>
      <w:ind w:left="744" w:hanging="744"/>
    </w:pPr>
    <w:rPr>
      <w:rFonts w:ascii="Times New Roman" w:hAnsi="Times New Roman" w:eastAsia="宋体" w:cs="Droid Sans"/>
      <w:sz w:val="18"/>
      <w:szCs w:val="20"/>
    </w:rPr>
  </w:style>
  <w:style w:type="paragraph" w:customStyle="1" w:styleId="602">
    <w:name w:val="GP无序编号"/>
    <w:basedOn w:val="603"/>
    <w:qFormat/>
    <w:uiPriority w:val="0"/>
    <w:pPr>
      <w:tabs>
        <w:tab w:val="left" w:pos="903"/>
        <w:tab w:val="left" w:pos="1140"/>
      </w:tabs>
      <w:ind w:left="1140" w:firstLine="0" w:firstLineChars="0"/>
      <w:jc w:val="left"/>
    </w:pPr>
    <w:rPr>
      <w:rFonts w:hAnsi="Times New Roman"/>
    </w:rPr>
  </w:style>
  <w:style w:type="paragraph" w:customStyle="1" w:styleId="603">
    <w:name w:val="GP正文(无首行缩进)"/>
    <w:basedOn w:val="393"/>
    <w:qFormat/>
    <w:uiPriority w:val="0"/>
    <w:pPr>
      <w:jc w:val="both"/>
    </w:pPr>
  </w:style>
  <w:style w:type="paragraph" w:customStyle="1" w:styleId="604">
    <w:name w:val="表格正文"/>
    <w:basedOn w:val="1"/>
    <w:qFormat/>
    <w:uiPriority w:val="0"/>
    <w:pPr>
      <w:ind w:right="45"/>
    </w:pPr>
    <w:rPr>
      <w:rFonts w:ascii="Arial" w:hAnsi="Arial" w:eastAsia="宋体" w:cs="Droid Sans"/>
      <w:sz w:val="24"/>
      <w:szCs w:val="20"/>
    </w:rPr>
  </w:style>
  <w:style w:type="paragraph" w:customStyle="1" w:styleId="605">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6">
    <w:name w:val="正文序号 3"/>
    <w:basedOn w:val="1"/>
    <w:qFormat/>
    <w:uiPriority w:val="0"/>
    <w:pPr>
      <w:numPr>
        <w:ilvl w:val="2"/>
        <w:numId w:val="2"/>
      </w:numPr>
      <w:tabs>
        <w:tab w:val="left" w:pos="744"/>
        <w:tab w:val="left" w:pos="1259"/>
      </w:tabs>
      <w:spacing w:before="60"/>
    </w:pPr>
    <w:rPr>
      <w:rFonts w:ascii="Times New Roman" w:hAnsi="Times New Roman" w:eastAsia="宋体" w:cs="Droid Sans"/>
      <w:sz w:val="18"/>
      <w:szCs w:val="20"/>
    </w:rPr>
  </w:style>
  <w:style w:type="paragraph" w:customStyle="1" w:styleId="607">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608">
    <w:name w:val="Char Char Char Char2"/>
    <w:basedOn w:val="1"/>
    <w:qFormat/>
    <w:uiPriority w:val="0"/>
    <w:rPr>
      <w:rFonts w:ascii="Tahoma" w:hAnsi="Tahoma" w:eastAsia="宋体" w:cs="Times New Roman"/>
      <w:sz w:val="24"/>
      <w:szCs w:val="20"/>
    </w:rPr>
  </w:style>
  <w:style w:type="paragraph" w:customStyle="1" w:styleId="60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kern w:val="0"/>
      <w:sz w:val="18"/>
      <w:szCs w:val="18"/>
    </w:rPr>
  </w:style>
  <w:style w:type="paragraph" w:customStyle="1" w:styleId="610">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611">
    <w:name w:val="lift"/>
    <w:basedOn w:val="1"/>
    <w:qFormat/>
    <w:uiPriority w:val="0"/>
    <w:pPr>
      <w:widowControl/>
      <w:spacing w:before="100" w:beforeAutospacing="1" w:after="100" w:afterAutospacing="1"/>
      <w:jc w:val="left"/>
    </w:pPr>
    <w:rPr>
      <w:rFonts w:ascii="ˎ̥" w:hAnsi="ˎ̥" w:eastAsia="宋体" w:cs="Times New Roman"/>
      <w:color w:val="000099"/>
      <w:kern w:val="0"/>
      <w:sz w:val="9"/>
      <w:szCs w:val="20"/>
    </w:rPr>
  </w:style>
  <w:style w:type="paragraph" w:customStyle="1" w:styleId="61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13">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rPr>
  </w:style>
  <w:style w:type="paragraph" w:customStyle="1" w:styleId="61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615">
    <w:name w:val="pa-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1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617">
    <w:name w:val="Char Char Char1 Char Char Char Char"/>
    <w:basedOn w:val="1"/>
    <w:qFormat/>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618">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9">
    <w:name w:val="_Style 191"/>
    <w:next w:val="1"/>
    <w:qFormat/>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62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2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622">
    <w:name w:val="List Paragraph_9b970762-14a9-43ab-b627-ab24dd866b2c"/>
    <w:basedOn w:val="1"/>
    <w:qFormat/>
    <w:uiPriority w:val="34"/>
    <w:pPr>
      <w:ind w:firstLine="420" w:firstLineChars="200"/>
    </w:pPr>
    <w:rPr>
      <w:rFonts w:ascii="Calibri" w:hAnsi="Calibri" w:eastAsia="宋体" w:cs="Times New Roman"/>
    </w:rPr>
  </w:style>
  <w:style w:type="paragraph" w:customStyle="1" w:styleId="623">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rPr>
  </w:style>
  <w:style w:type="paragraph" w:customStyle="1" w:styleId="624">
    <w:name w:val="Char Char"/>
    <w:basedOn w:val="1"/>
    <w:qFormat/>
    <w:uiPriority w:val="0"/>
    <w:rPr>
      <w:rFonts w:ascii="Tahoma" w:hAnsi="Tahoma" w:eastAsia="宋体" w:cs="Times New Roman"/>
      <w:sz w:val="24"/>
      <w:szCs w:val="20"/>
    </w:rPr>
  </w:style>
  <w:style w:type="paragraph" w:customStyle="1" w:styleId="62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rPr>
  </w:style>
  <w:style w:type="paragraph" w:customStyle="1" w:styleId="626">
    <w:name w:val="首行缩进"/>
    <w:basedOn w:val="1"/>
    <w:qFormat/>
    <w:uiPriority w:val="0"/>
    <w:pPr>
      <w:spacing w:line="360" w:lineRule="auto"/>
      <w:ind w:firstLine="420" w:firstLineChars="200"/>
    </w:pPr>
    <w:rPr>
      <w:rFonts w:ascii="宋体" w:hAnsi="宋体" w:eastAsia="宋体" w:cs="Times New Roman"/>
      <w:szCs w:val="24"/>
    </w:rPr>
  </w:style>
  <w:style w:type="paragraph" w:customStyle="1" w:styleId="627">
    <w:name w:val="m_title"/>
    <w:basedOn w:val="1"/>
    <w:qFormat/>
    <w:uiPriority w:val="0"/>
    <w:pPr>
      <w:widowControl/>
      <w:spacing w:before="100" w:beforeAutospacing="1" w:after="100" w:afterAutospacing="1"/>
      <w:jc w:val="left"/>
    </w:pPr>
    <w:rPr>
      <w:rFonts w:ascii="ˎ̥" w:hAnsi="ˎ̥" w:eastAsia="宋体" w:cs="Times New Roman"/>
      <w:color w:val="FFFFFF"/>
      <w:kern w:val="0"/>
      <w:sz w:val="18"/>
      <w:szCs w:val="20"/>
    </w:rPr>
  </w:style>
  <w:style w:type="paragraph" w:customStyle="1" w:styleId="628">
    <w:name w:val="Char4"/>
    <w:basedOn w:val="1"/>
    <w:qFormat/>
    <w:uiPriority w:val="0"/>
    <w:rPr>
      <w:rFonts w:ascii="Tahoma" w:hAnsi="Tahoma" w:eastAsia="宋体" w:cs="Times New Roman"/>
      <w:sz w:val="24"/>
      <w:szCs w:val="20"/>
    </w:rPr>
  </w:style>
  <w:style w:type="paragraph" w:customStyle="1" w:styleId="62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630">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31">
    <w:name w:val="Char Char11"/>
    <w:basedOn w:val="1"/>
    <w:qFormat/>
    <w:uiPriority w:val="0"/>
    <w:rPr>
      <w:rFonts w:ascii="Tahoma" w:hAnsi="Tahoma" w:eastAsia="宋体" w:cs="Times New Roman"/>
      <w:sz w:val="24"/>
      <w:szCs w:val="20"/>
    </w:rPr>
  </w:style>
  <w:style w:type="paragraph" w:customStyle="1" w:styleId="632">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kern w:val="0"/>
      <w:sz w:val="22"/>
    </w:rPr>
  </w:style>
  <w:style w:type="paragraph" w:customStyle="1" w:styleId="63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34">
    <w:name w:val="正文序号 4"/>
    <w:basedOn w:val="1"/>
    <w:qFormat/>
    <w:uiPriority w:val="0"/>
    <w:pPr>
      <w:numPr>
        <w:ilvl w:val="3"/>
        <w:numId w:val="2"/>
      </w:numPr>
      <w:tabs>
        <w:tab w:val="left" w:pos="744"/>
        <w:tab w:val="left" w:pos="1469"/>
      </w:tabs>
      <w:spacing w:before="60"/>
    </w:pPr>
    <w:rPr>
      <w:rFonts w:ascii="Times New Roman" w:hAnsi="Times New Roman" w:eastAsia="宋体" w:cs="Droid Sans"/>
      <w:sz w:val="18"/>
      <w:szCs w:val="20"/>
    </w:rPr>
  </w:style>
  <w:style w:type="paragraph" w:customStyle="1" w:styleId="635">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36">
    <w:name w:val="D标1"/>
    <w:basedOn w:val="2"/>
    <w:next w:val="1"/>
    <w:qFormat/>
    <w:uiPriority w:val="0"/>
    <w:pPr>
      <w:keepLines w:val="0"/>
      <w:pageBreakBefore/>
      <w:widowControl/>
      <w:numPr>
        <w:ilvl w:val="0"/>
        <w:numId w:val="15"/>
      </w:numPr>
      <w:tabs>
        <w:tab w:val="left" w:pos="425"/>
      </w:tabs>
      <w:autoSpaceDE w:val="0"/>
      <w:autoSpaceDN w:val="0"/>
      <w:adjustRightInd w:val="0"/>
      <w:spacing w:before="360" w:after="240" w:line="315" w:lineRule="atLeast"/>
    </w:pPr>
    <w:rPr>
      <w:rFonts w:ascii="Arial" w:hAnsi="Arial" w:eastAsia="Arial" w:cs="Droid Sans"/>
      <w:b w:val="0"/>
      <w:bCs w:val="0"/>
      <w:kern w:val="0"/>
      <w:sz w:val="36"/>
      <w:szCs w:val="20"/>
    </w:rPr>
  </w:style>
  <w:style w:type="paragraph" w:customStyle="1" w:styleId="637">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38">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639">
    <w:name w:val="Char Char Char Char Char Char Char Char Char Char Char Char2"/>
    <w:basedOn w:val="1"/>
    <w:qFormat/>
    <w:uiPriority w:val="0"/>
    <w:pPr>
      <w:spacing w:line="300" w:lineRule="auto"/>
    </w:pPr>
    <w:rPr>
      <w:rFonts w:ascii="宋体" w:hAnsi="宋体" w:eastAsia="宋体" w:cs="Times New Roman"/>
      <w:b/>
      <w:bCs/>
      <w:color w:val="000000"/>
      <w:spacing w:val="8"/>
      <w:kern w:val="0"/>
      <w:sz w:val="24"/>
      <w:szCs w:val="24"/>
    </w:rPr>
  </w:style>
  <w:style w:type="paragraph" w:customStyle="1" w:styleId="640">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0"/>
      <w:sz w:val="24"/>
      <w:szCs w:val="20"/>
      <w:lang w:val="en-US" w:eastAsia="zh-TW" w:bidi="ar-SA"/>
    </w:rPr>
  </w:style>
  <w:style w:type="table" w:customStyle="1" w:styleId="641">
    <w:name w:val="网格型1"/>
    <w:basedOn w:val="7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5"/>
    <w:basedOn w:val="71"/>
    <w:qFormat/>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Grid"/>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644">
    <w:name w:val="网格型4"/>
    <w:basedOn w:val="7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6"/>
    <w:basedOn w:val="71"/>
    <w:qFormat/>
    <w:uiPriority w:val="0"/>
    <w:pPr>
      <w:widowControl w:val="0"/>
      <w:jc w:val="both"/>
    </w:pPr>
    <w:rPr>
      <w:rFonts w:ascii="Calibri" w:hAnsi="Calibri" w:eastAsia="宋体"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2"/>
    <w:basedOn w:val="7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3"/>
    <w:basedOn w:val="7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8">
    <w:name w:val="hover17"/>
    <w:qFormat/>
    <w:uiPriority w:val="0"/>
  </w:style>
  <w:style w:type="character" w:customStyle="1" w:styleId="649">
    <w:name w:val="fr"/>
    <w:qFormat/>
    <w:uiPriority w:val="0"/>
  </w:style>
  <w:style w:type="character" w:customStyle="1" w:styleId="650">
    <w:name w:val="first-child"/>
    <w:qFormat/>
    <w:uiPriority w:val="0"/>
    <w:rPr>
      <w:color w:val="1F3149"/>
      <w:sz w:val="24"/>
      <w:szCs w:val="24"/>
    </w:rPr>
  </w:style>
  <w:style w:type="character" w:customStyle="1" w:styleId="651">
    <w:name w:val="first-child1"/>
    <w:qFormat/>
    <w:uiPriority w:val="0"/>
    <w:rPr>
      <w:color w:val="1F3149"/>
      <w:sz w:val="24"/>
      <w:szCs w:val="24"/>
    </w:rPr>
  </w:style>
  <w:style w:type="character" w:customStyle="1" w:styleId="652">
    <w:name w:val="icon_gys"/>
    <w:qFormat/>
    <w:uiPriority w:val="0"/>
    <w:rPr>
      <w:sz w:val="21"/>
      <w:szCs w:val="21"/>
    </w:rPr>
  </w:style>
  <w:style w:type="character" w:customStyle="1" w:styleId="653">
    <w:name w:val="xiadan"/>
    <w:qFormat/>
    <w:uiPriority w:val="0"/>
    <w:rPr>
      <w:shd w:val="clear" w:color="auto" w:fill="E4393C"/>
    </w:rPr>
  </w:style>
  <w:style w:type="character" w:customStyle="1" w:styleId="654">
    <w:name w:val="icon_ds"/>
    <w:qFormat/>
    <w:uiPriority w:val="0"/>
  </w:style>
  <w:style w:type="character" w:customStyle="1" w:styleId="655">
    <w:name w:val="icon_ds1"/>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60</Pages>
  <Words>21582</Words>
  <Characters>24561</Characters>
  <Lines>266</Lines>
  <Paragraphs>75</Paragraphs>
  <TotalTime>1</TotalTime>
  <ScaleCrop>false</ScaleCrop>
  <LinksUpToDate>false</LinksUpToDate>
  <CharactersWithSpaces>25016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2025-03-06T03:33:00Z</dcterms:created>
  <dc:creator>Administrator</dc:creator>
  <cp:lastModifiedBy>王园园</cp:lastModifiedBy>
  <dcterms:modified xsi:type="dcterms:W3CDTF">2025-03-07T03:40:04Z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eyJoZGlkIjoiYzQ0NTY5NWM5NDAxMmUwZmJmM2QyOGM1OGJlNmJiM2MiLCJ1c2VySWQiOiI0OTk5NTUxNDkifQ==</vt:lpwstr>
  </property>
  <property fmtid="{D5CDD505-2E9C-101B-9397-08002B2CF9AE}" pid="3" name="KSOProductBuildVer">
    <vt:lpwstr>2052-12.1.0.20305</vt:lpwstr>
  </property>
  <property fmtid="{D5CDD505-2E9C-101B-9397-08002B2CF9AE}" pid="4" name="ICV">
    <vt:lpwstr>475802FB50C74DF4987C44E33B46BC36_13</vt:lpwstr>
  </property>
</Properties>
</file>