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3849C">
      <w:pPr>
        <w:tabs>
          <w:tab w:val="left" w:pos="7088"/>
          <w:tab w:val="left" w:pos="7371"/>
          <w:tab w:val="left" w:pos="8364"/>
        </w:tabs>
        <w:spacing w:line="360" w:lineRule="auto"/>
        <w:ind w:left="0" w:leftChars="0" w:firstLine="0" w:firstLineChars="0"/>
        <w:rPr>
          <w:rFonts w:hint="eastAsia" w:ascii="宋体" w:hAnsi="宋体" w:eastAsia="宋体"/>
          <w:sz w:val="30"/>
          <w:szCs w:val="30"/>
          <w:lang w:eastAsia="zh-CN"/>
        </w:rPr>
      </w:pPr>
      <w:r>
        <w:rPr>
          <w:rFonts w:hint="eastAsia" w:ascii="宋体" w:hAnsi="宋体" w:eastAsia="宋体"/>
          <w:sz w:val="30"/>
          <w:szCs w:val="30"/>
          <w:lang w:eastAsia="zh-CN"/>
        </w:rPr>
        <w:drawing>
          <wp:inline distT="0" distB="0" distL="114300" distR="114300">
            <wp:extent cx="5267960" cy="7450455"/>
            <wp:effectExtent l="0" t="0" r="8890" b="17145"/>
            <wp:docPr id="3" name="图片 3" descr="征集文件封面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征集文件封面 (2)"/>
                    <pic:cNvPicPr>
                      <a:picLocks noChangeAspect="1"/>
                    </pic:cNvPicPr>
                  </pic:nvPicPr>
                  <pic:blipFill>
                    <a:blip r:embed="rId17"/>
                    <a:stretch>
                      <a:fillRect/>
                    </a:stretch>
                  </pic:blipFill>
                  <pic:spPr>
                    <a:xfrm>
                      <a:off x="0" y="0"/>
                      <a:ext cx="5267960" cy="7450455"/>
                    </a:xfrm>
                    <a:prstGeom prst="rect">
                      <a:avLst/>
                    </a:prstGeom>
                  </pic:spPr>
                </pic:pic>
              </a:graphicData>
            </a:graphic>
          </wp:inline>
        </w:drawing>
      </w:r>
    </w:p>
    <w:p w14:paraId="21DFD02E">
      <w:pPr>
        <w:pStyle w:val="163"/>
        <w:jc w:val="center"/>
        <w:rPr>
          <w:rFonts w:ascii="Calibri" w:hAnsi="Calibri" w:eastAsia="宋体" w:cs="Times New Roman"/>
          <w:b w:val="0"/>
          <w:bCs w:val="0"/>
          <w:color w:val="auto"/>
          <w:kern w:val="2"/>
          <w:sz w:val="21"/>
          <w:szCs w:val="24"/>
          <w:lang w:val="zh-CN"/>
        </w:rPr>
        <w:sectPr>
          <w:headerReference r:id="rId3" w:type="default"/>
          <w:footerReference r:id="rId4" w:type="default"/>
          <w:pgSz w:w="11907" w:h="16840"/>
          <w:pgMar w:top="1360" w:right="1800" w:bottom="1440" w:left="1800" w:header="624" w:footer="1164" w:gutter="0"/>
          <w:pgNumType w:start="1"/>
          <w:cols w:space="720" w:num="1"/>
          <w:docGrid w:linePitch="306" w:charSpace="-2"/>
        </w:sectPr>
      </w:pPr>
    </w:p>
    <w:sdt>
      <w:sdtPr>
        <w:rPr>
          <w:rFonts w:ascii="Calibri" w:hAnsi="Calibri" w:eastAsia="宋体" w:cs="Times New Roman"/>
          <w:b w:val="0"/>
          <w:bCs w:val="0"/>
          <w:color w:val="auto"/>
          <w:kern w:val="2"/>
          <w:sz w:val="21"/>
          <w:szCs w:val="24"/>
          <w:lang w:val="zh-CN"/>
        </w:rPr>
        <w:id w:val="8793402"/>
        <w:docPartObj>
          <w:docPartGallery w:val="Table of Contents"/>
          <w:docPartUnique/>
        </w:docPartObj>
      </w:sdtPr>
      <w:sdtEndPr>
        <w:rPr>
          <w:rFonts w:ascii="Calibri" w:hAnsi="Calibri" w:eastAsia="宋体" w:cs="Times New Roman"/>
          <w:b w:val="0"/>
          <w:bCs w:val="0"/>
          <w:color w:val="auto"/>
          <w:kern w:val="2"/>
          <w:sz w:val="21"/>
          <w:szCs w:val="24"/>
          <w:lang w:val="en-US"/>
        </w:rPr>
      </w:sdtEndPr>
      <w:sdtContent>
        <w:p w14:paraId="5EC3F451">
          <w:pPr>
            <w:pStyle w:val="163"/>
            <w:jc w:val="center"/>
          </w:pPr>
          <w:r>
            <w:rPr>
              <w:color w:val="auto"/>
              <w:sz w:val="36"/>
              <w:szCs w:val="36"/>
              <w:lang w:val="zh-CN"/>
            </w:rPr>
            <w:t>目录</w:t>
          </w:r>
        </w:p>
        <w:p w14:paraId="4E6514B6">
          <w:pPr>
            <w:pStyle w:val="41"/>
            <w:tabs>
              <w:tab w:val="right" w:leader="dot" w:pos="8721"/>
            </w:tabs>
            <w:rPr>
              <w:rFonts w:asciiTheme="minorHAnsi" w:hAnsiTheme="minorHAnsi" w:eastAsiaTheme="minorEastAsia" w:cstheme="minorBidi"/>
              <w:kern w:val="2"/>
              <w:sz w:val="21"/>
            </w:rPr>
          </w:pPr>
          <w:r>
            <w:rPr>
              <w:sz w:val="30"/>
              <w:szCs w:val="30"/>
            </w:rPr>
            <w:fldChar w:fldCharType="begin"/>
          </w:r>
          <w:r>
            <w:rPr>
              <w:sz w:val="30"/>
              <w:szCs w:val="30"/>
            </w:rPr>
            <w:instrText xml:space="preserve"> TOC \o "1-3" \h \z \u </w:instrText>
          </w:r>
          <w:r>
            <w:rPr>
              <w:sz w:val="30"/>
              <w:szCs w:val="30"/>
            </w:rPr>
            <w:fldChar w:fldCharType="separate"/>
          </w:r>
          <w:r>
            <w:fldChar w:fldCharType="begin"/>
          </w:r>
          <w:r>
            <w:instrText xml:space="preserve"> HYPERLINK \l "_Toc130396233" </w:instrText>
          </w:r>
          <w:r>
            <w:fldChar w:fldCharType="separate"/>
          </w:r>
          <w:r>
            <w:rPr>
              <w:rStyle w:val="74"/>
              <w:rFonts w:hint="eastAsia" w:ascii="宋体" w:hAnsi="宋体" w:cs="宋体"/>
              <w:b/>
              <w:bCs/>
            </w:rPr>
            <w:t>第一章</w:t>
          </w:r>
          <w:r>
            <w:rPr>
              <w:rStyle w:val="74"/>
              <w:rFonts w:hint="eastAsia" w:ascii="宋体" w:hAnsi="宋体" w:cs="宋体"/>
              <w:b/>
              <w:bCs/>
              <w:lang w:val="en-US" w:eastAsia="zh-CN"/>
            </w:rPr>
            <w:t xml:space="preserve"> </w:t>
          </w:r>
          <w:r>
            <w:rPr>
              <w:rStyle w:val="74"/>
              <w:rFonts w:hint="eastAsia" w:ascii="宋体" w:hAnsi="宋体" w:cs="宋体"/>
              <w:b/>
              <w:lang w:val="zh-CN"/>
            </w:rPr>
            <w:t>征集公告</w:t>
          </w:r>
          <w:r>
            <w:tab/>
          </w:r>
          <w:r>
            <w:fldChar w:fldCharType="begin"/>
          </w:r>
          <w:r>
            <w:instrText xml:space="preserve"> PAGEREF _Toc130396233 \h </w:instrText>
          </w:r>
          <w:r>
            <w:fldChar w:fldCharType="separate"/>
          </w:r>
          <w:r>
            <w:t>4</w:t>
          </w:r>
          <w:r>
            <w:fldChar w:fldCharType="end"/>
          </w:r>
          <w:r>
            <w:fldChar w:fldCharType="end"/>
          </w:r>
        </w:p>
        <w:p w14:paraId="6ED31F19">
          <w:pPr>
            <w:pStyle w:val="41"/>
            <w:tabs>
              <w:tab w:val="right" w:leader="dot" w:pos="8721"/>
            </w:tabs>
            <w:rPr>
              <w:rFonts w:asciiTheme="minorHAnsi" w:hAnsiTheme="minorHAnsi" w:eastAsiaTheme="minorEastAsia" w:cstheme="minorBidi"/>
              <w:kern w:val="2"/>
              <w:sz w:val="21"/>
            </w:rPr>
          </w:pPr>
          <w:r>
            <w:fldChar w:fldCharType="begin"/>
          </w:r>
          <w:r>
            <w:instrText xml:space="preserve"> HYPERLINK \l "_Toc130396242" </w:instrText>
          </w:r>
          <w:r>
            <w:fldChar w:fldCharType="separate"/>
          </w:r>
          <w:r>
            <w:rPr>
              <w:rStyle w:val="74"/>
              <w:rFonts w:hint="eastAsia" w:ascii="宋体" w:hAnsi="宋体" w:cs="宋体"/>
              <w:b/>
              <w:bCs/>
            </w:rPr>
            <w:t>第二章</w:t>
          </w:r>
          <w:r>
            <w:rPr>
              <w:rStyle w:val="74"/>
              <w:rFonts w:ascii="宋体" w:hAnsi="宋体" w:cs="宋体"/>
              <w:b/>
              <w:bCs/>
            </w:rPr>
            <w:t xml:space="preserve"> </w:t>
          </w:r>
          <w:r>
            <w:rPr>
              <w:rStyle w:val="74"/>
              <w:rFonts w:hint="eastAsia" w:ascii="宋体" w:hAnsi="宋体" w:cs="宋体"/>
              <w:b/>
              <w:bCs/>
              <w:lang w:val="en-US" w:eastAsia="zh-CN"/>
            </w:rPr>
            <w:t>供应商</w:t>
          </w:r>
          <w:r>
            <w:rPr>
              <w:rStyle w:val="74"/>
              <w:rFonts w:hint="eastAsia" w:ascii="宋体" w:hAnsi="宋体" w:cs="宋体"/>
              <w:b/>
              <w:bCs/>
            </w:rPr>
            <w:t>须知</w:t>
          </w:r>
          <w:r>
            <w:tab/>
          </w:r>
          <w:r>
            <w:fldChar w:fldCharType="begin"/>
          </w:r>
          <w:r>
            <w:instrText xml:space="preserve"> PAGEREF _Toc130396242 \h </w:instrText>
          </w:r>
          <w:r>
            <w:fldChar w:fldCharType="separate"/>
          </w:r>
          <w:r>
            <w:t>8</w:t>
          </w:r>
          <w:r>
            <w:fldChar w:fldCharType="end"/>
          </w:r>
          <w:r>
            <w:fldChar w:fldCharType="end"/>
          </w:r>
        </w:p>
        <w:p w14:paraId="68650718">
          <w:pPr>
            <w:pStyle w:val="41"/>
            <w:tabs>
              <w:tab w:val="right" w:leader="dot" w:pos="8721"/>
            </w:tabs>
            <w:rPr>
              <w:rFonts w:asciiTheme="minorHAnsi" w:hAnsiTheme="minorHAnsi" w:eastAsiaTheme="minorEastAsia" w:cstheme="minorBidi"/>
              <w:kern w:val="2"/>
              <w:sz w:val="21"/>
            </w:rPr>
          </w:pPr>
          <w:r>
            <w:fldChar w:fldCharType="begin"/>
          </w:r>
          <w:r>
            <w:instrText xml:space="preserve"> HYPERLINK \l "_Toc130396254" </w:instrText>
          </w:r>
          <w:r>
            <w:fldChar w:fldCharType="separate"/>
          </w:r>
          <w:r>
            <w:rPr>
              <w:rStyle w:val="74"/>
              <w:rFonts w:hint="eastAsia"/>
              <w:b/>
            </w:rPr>
            <w:t>第三章</w:t>
          </w:r>
          <w:r>
            <w:rPr>
              <w:rStyle w:val="74"/>
              <w:rFonts w:hint="eastAsia"/>
              <w:b/>
              <w:lang w:val="en-US" w:eastAsia="zh-CN"/>
            </w:rPr>
            <w:t xml:space="preserve"> </w:t>
          </w:r>
          <w:r>
            <w:rPr>
              <w:rStyle w:val="74"/>
              <w:rFonts w:hint="eastAsia"/>
              <w:b/>
            </w:rPr>
            <w:t>评标办法</w:t>
          </w:r>
          <w:r>
            <w:tab/>
          </w:r>
          <w:r>
            <w:fldChar w:fldCharType="begin"/>
          </w:r>
          <w:r>
            <w:instrText xml:space="preserve"> PAGEREF _Toc130396254 \h </w:instrText>
          </w:r>
          <w:r>
            <w:fldChar w:fldCharType="separate"/>
          </w:r>
          <w:r>
            <w:t>20</w:t>
          </w:r>
          <w:r>
            <w:fldChar w:fldCharType="end"/>
          </w:r>
          <w:r>
            <w:fldChar w:fldCharType="end"/>
          </w:r>
        </w:p>
        <w:p w14:paraId="561F23B8">
          <w:pPr>
            <w:pStyle w:val="41"/>
            <w:tabs>
              <w:tab w:val="right" w:leader="dot" w:pos="8721"/>
            </w:tabs>
            <w:rPr>
              <w:rFonts w:asciiTheme="minorHAnsi" w:hAnsiTheme="minorHAnsi" w:eastAsiaTheme="minorEastAsia" w:cstheme="minorBidi"/>
              <w:kern w:val="2"/>
              <w:sz w:val="21"/>
            </w:rPr>
          </w:pPr>
          <w:r>
            <w:fldChar w:fldCharType="begin"/>
          </w:r>
          <w:r>
            <w:instrText xml:space="preserve"> HYPERLINK \l "_Toc130396259" </w:instrText>
          </w:r>
          <w:r>
            <w:fldChar w:fldCharType="separate"/>
          </w:r>
          <w:r>
            <w:rPr>
              <w:rStyle w:val="74"/>
              <w:rFonts w:hint="eastAsia"/>
              <w:b/>
              <w:bCs/>
            </w:rPr>
            <w:t>第四章</w:t>
          </w:r>
          <w:r>
            <w:rPr>
              <w:rStyle w:val="74"/>
              <w:b/>
              <w:bCs/>
            </w:rPr>
            <w:t xml:space="preserve"> </w:t>
          </w:r>
          <w:r>
            <w:rPr>
              <w:rStyle w:val="74"/>
              <w:rFonts w:hint="eastAsia"/>
              <w:b/>
              <w:bCs/>
            </w:rPr>
            <w:t>服务内容及要求</w:t>
          </w:r>
          <w:r>
            <w:tab/>
          </w:r>
          <w:r>
            <w:fldChar w:fldCharType="begin"/>
          </w:r>
          <w:r>
            <w:instrText xml:space="preserve"> PAGEREF _Toc130396259 \h </w:instrText>
          </w:r>
          <w:r>
            <w:fldChar w:fldCharType="separate"/>
          </w:r>
          <w:r>
            <w:t>26</w:t>
          </w:r>
          <w:r>
            <w:fldChar w:fldCharType="end"/>
          </w:r>
          <w:r>
            <w:fldChar w:fldCharType="end"/>
          </w:r>
        </w:p>
        <w:p w14:paraId="6C69D781">
          <w:pPr>
            <w:pStyle w:val="41"/>
            <w:tabs>
              <w:tab w:val="right" w:leader="dot" w:pos="8721"/>
            </w:tabs>
            <w:rPr>
              <w:rFonts w:asciiTheme="minorHAnsi" w:hAnsiTheme="minorHAnsi" w:eastAsiaTheme="minorEastAsia" w:cstheme="minorBidi"/>
              <w:kern w:val="2"/>
              <w:sz w:val="21"/>
            </w:rPr>
          </w:pPr>
          <w:r>
            <w:fldChar w:fldCharType="begin"/>
          </w:r>
          <w:r>
            <w:instrText xml:space="preserve"> HYPERLINK \l "_Toc130396260" </w:instrText>
          </w:r>
          <w:r>
            <w:fldChar w:fldCharType="separate"/>
          </w:r>
          <w:r>
            <w:rPr>
              <w:rStyle w:val="74"/>
              <w:rFonts w:hint="eastAsia" w:ascii="宋体" w:hAnsi="宋体" w:cs="宋体"/>
              <w:b/>
              <w:bCs/>
            </w:rPr>
            <w:t>第五章 合同条款</w:t>
          </w:r>
          <w:r>
            <w:tab/>
          </w:r>
          <w:r>
            <w:fldChar w:fldCharType="begin"/>
          </w:r>
          <w:r>
            <w:instrText xml:space="preserve"> PAGEREF _Toc130396260 \h </w:instrText>
          </w:r>
          <w:r>
            <w:fldChar w:fldCharType="separate"/>
          </w:r>
          <w:r>
            <w:t>43</w:t>
          </w:r>
          <w:r>
            <w:fldChar w:fldCharType="end"/>
          </w:r>
          <w:r>
            <w:fldChar w:fldCharType="end"/>
          </w:r>
        </w:p>
        <w:p w14:paraId="0E6DF173">
          <w:pPr>
            <w:pStyle w:val="41"/>
            <w:tabs>
              <w:tab w:val="right" w:leader="dot" w:pos="8721"/>
            </w:tabs>
            <w:rPr>
              <w:rFonts w:asciiTheme="minorHAnsi" w:hAnsiTheme="minorHAnsi" w:eastAsiaTheme="minorEastAsia" w:cstheme="minorBidi"/>
              <w:kern w:val="2"/>
              <w:sz w:val="21"/>
            </w:rPr>
          </w:pPr>
          <w:r>
            <w:fldChar w:fldCharType="begin"/>
          </w:r>
          <w:r>
            <w:instrText xml:space="preserve"> HYPERLINK \l "_Toc130396261" </w:instrText>
          </w:r>
          <w:r>
            <w:fldChar w:fldCharType="separate"/>
          </w:r>
          <w:r>
            <w:rPr>
              <w:rStyle w:val="74"/>
              <w:rFonts w:hint="eastAsia" w:ascii="宋体" w:hAnsi="宋体" w:cs="宋体"/>
              <w:b/>
              <w:bCs/>
            </w:rPr>
            <w:t>第六章</w:t>
          </w:r>
          <w:r>
            <w:rPr>
              <w:rStyle w:val="74"/>
              <w:rFonts w:ascii="宋体" w:hAnsi="宋体" w:cs="宋体"/>
              <w:b/>
              <w:bCs/>
            </w:rPr>
            <w:t xml:space="preserve"> </w:t>
          </w:r>
          <w:r>
            <w:rPr>
              <w:rStyle w:val="74"/>
              <w:rFonts w:hint="eastAsia" w:ascii="宋体" w:hAnsi="宋体" w:cs="宋体"/>
              <w:b/>
              <w:bCs/>
            </w:rPr>
            <w:t>响应文件格式</w:t>
          </w:r>
          <w:r>
            <w:tab/>
          </w:r>
          <w:r>
            <w:fldChar w:fldCharType="begin"/>
          </w:r>
          <w:r>
            <w:instrText xml:space="preserve"> PAGEREF _Toc130396261 \h </w:instrText>
          </w:r>
          <w:r>
            <w:fldChar w:fldCharType="separate"/>
          </w:r>
          <w:r>
            <w:t>50</w:t>
          </w:r>
          <w:r>
            <w:fldChar w:fldCharType="end"/>
          </w:r>
          <w:r>
            <w:fldChar w:fldCharType="end"/>
          </w:r>
        </w:p>
        <w:p w14:paraId="7F6330D9">
          <w:pPr>
            <w:spacing w:line="480" w:lineRule="auto"/>
          </w:pPr>
          <w:r>
            <w:rPr>
              <w:sz w:val="30"/>
              <w:szCs w:val="30"/>
            </w:rPr>
            <w:fldChar w:fldCharType="end"/>
          </w:r>
        </w:p>
      </w:sdtContent>
    </w:sdt>
    <w:p w14:paraId="3E2D26CB">
      <w:pPr>
        <w:pStyle w:val="41"/>
        <w:tabs>
          <w:tab w:val="right" w:leader="dot" w:pos="8307"/>
        </w:tabs>
        <w:snapToGrid w:val="0"/>
        <w:textAlignment w:val="baseline"/>
        <w:rPr>
          <w:rFonts w:ascii="宋体" w:hAnsi="宋体" w:cs="宋体"/>
          <w:sz w:val="30"/>
          <w:szCs w:val="30"/>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p>
    <w:p w14:paraId="5B0BB6FA">
      <w:pPr>
        <w:rPr>
          <w:rFonts w:ascii="宋体" w:hAnsi="宋体" w:eastAsia="宋体" w:cs="宋体"/>
          <w:b/>
          <w:bCs/>
          <w:kern w:val="44"/>
          <w:sz w:val="32"/>
          <w:szCs w:val="20"/>
        </w:rPr>
      </w:pPr>
      <w:r>
        <w:rPr>
          <w:rFonts w:ascii="宋体" w:hAnsi="宋体" w:eastAsia="宋体" w:cs="宋体"/>
          <w:b/>
          <w:bCs/>
          <w:kern w:val="44"/>
          <w:sz w:val="32"/>
          <w:szCs w:val="20"/>
        </w:rPr>
        <w:br w:type="page"/>
      </w:r>
    </w:p>
    <w:p w14:paraId="74FAB52E">
      <w:pPr>
        <w:keepNext/>
        <w:keepLines/>
        <w:adjustRightInd w:val="0"/>
        <w:spacing w:before="160" w:after="160" w:line="160" w:lineRule="atLeast"/>
        <w:ind w:left="425" w:firstLine="0" w:firstLineChars="0"/>
        <w:jc w:val="center"/>
        <w:textAlignment w:val="baseline"/>
        <w:outlineLvl w:val="0"/>
        <w:rPr>
          <w:rFonts w:ascii="宋体" w:hAnsi="宋体" w:eastAsia="宋体" w:cs="宋体"/>
          <w:b/>
          <w:bCs/>
          <w:kern w:val="44"/>
          <w:sz w:val="32"/>
          <w:szCs w:val="20"/>
        </w:rPr>
      </w:pPr>
      <w:r>
        <w:rPr>
          <w:rFonts w:ascii="宋体" w:hAnsi="宋体" w:eastAsia="宋体" w:cs="宋体"/>
          <w:b/>
          <w:bCs/>
          <w:kern w:val="44"/>
          <w:sz w:val="32"/>
          <w:szCs w:val="20"/>
        </w:rPr>
        <w:t>电子招投标特别提示</w:t>
      </w:r>
    </w:p>
    <w:p w14:paraId="1EF739FB">
      <w:pPr>
        <w:spacing w:line="400" w:lineRule="exact"/>
        <w:ind w:firstLine="482"/>
        <w:rPr>
          <w:rFonts w:ascii="宋体" w:hAnsi="宋体" w:cs="宋体"/>
          <w:b/>
          <w:bCs/>
          <w:color w:val="000000"/>
          <w:sz w:val="24"/>
        </w:rPr>
      </w:pPr>
    </w:p>
    <w:p w14:paraId="28B81DE9">
      <w:pPr>
        <w:spacing w:line="360" w:lineRule="exact"/>
        <w:ind w:firstLine="422"/>
        <w:rPr>
          <w:rFonts w:ascii="宋体" w:hAnsi="宋体" w:eastAsia="宋体" w:cs="宋体"/>
          <w:b/>
          <w:bCs/>
          <w:color w:val="000000"/>
          <w:szCs w:val="21"/>
          <w:u w:val="double"/>
        </w:rPr>
      </w:pPr>
      <w:r>
        <w:rPr>
          <w:rFonts w:hint="eastAsia" w:ascii="宋体" w:hAnsi="宋体" w:eastAsia="宋体" w:cs="宋体"/>
          <w:b/>
          <w:bCs/>
          <w:color w:val="000000"/>
          <w:szCs w:val="21"/>
          <w:u w:val="double"/>
        </w:rPr>
        <w:t>一、投标人（供应商）注册</w:t>
      </w:r>
    </w:p>
    <w:p w14:paraId="36C0538F">
      <w:pPr>
        <w:spacing w:line="360" w:lineRule="exact"/>
        <w:ind w:firstLine="420"/>
        <w:rPr>
          <w:rFonts w:ascii="宋体" w:hAnsi="宋体" w:eastAsia="宋体" w:cs="宋体"/>
          <w:color w:val="000000"/>
          <w:szCs w:val="21"/>
        </w:rPr>
      </w:pPr>
      <w:r>
        <w:rPr>
          <w:rFonts w:hint="eastAsia" w:ascii="宋体" w:hAnsi="宋体" w:eastAsia="宋体" w:cs="宋体"/>
          <w:color w:val="000000"/>
          <w:szCs w:val="21"/>
        </w:rPr>
        <w:t>凡有意参加本项目的投标人（供应商），请登录“全国公共资源交易平台（河南省·信阳市）（</w:t>
      </w:r>
      <w:r>
        <w:fldChar w:fldCharType="begin"/>
      </w:r>
      <w:r>
        <w:instrText xml:space="preserve"> HYPERLINK "https://ggzyjy.xinyang.gov.cn/" </w:instrText>
      </w:r>
      <w:r>
        <w:fldChar w:fldCharType="separate"/>
      </w:r>
      <w:r>
        <w:rPr>
          <w:rStyle w:val="74"/>
          <w:rFonts w:hint="eastAsia" w:ascii="宋体" w:hAnsi="宋体" w:eastAsia="宋体" w:cs="宋体"/>
          <w:bCs/>
          <w:color w:val="auto"/>
          <w:szCs w:val="21"/>
          <w:u w:val="none"/>
        </w:rPr>
        <w:t>https://ggzyjy.xinyang.gov.cn</w:t>
      </w:r>
      <w:r>
        <w:rPr>
          <w:rStyle w:val="74"/>
          <w:rFonts w:hint="eastAsia" w:ascii="宋体" w:hAnsi="宋体" w:eastAsia="宋体" w:cs="宋体"/>
          <w:bCs/>
          <w:color w:val="auto"/>
          <w:szCs w:val="21"/>
          <w:u w:val="none"/>
        </w:rPr>
        <w:fldChar w:fldCharType="end"/>
      </w:r>
      <w:r>
        <w:rPr>
          <w:rFonts w:hint="eastAsia" w:ascii="宋体" w:hAnsi="宋体" w:eastAsia="宋体" w:cs="宋体"/>
          <w:color w:val="000000"/>
          <w:szCs w:val="21"/>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5A55FC84">
      <w:pPr>
        <w:spacing w:line="360" w:lineRule="exact"/>
        <w:ind w:firstLine="422"/>
        <w:rPr>
          <w:rFonts w:ascii="宋体" w:hAnsi="宋体" w:eastAsia="宋体" w:cs="宋体"/>
          <w:b/>
          <w:bCs/>
          <w:color w:val="000000"/>
          <w:szCs w:val="21"/>
          <w:u w:val="double"/>
        </w:rPr>
      </w:pPr>
      <w:r>
        <w:rPr>
          <w:rFonts w:hint="eastAsia" w:ascii="宋体" w:hAnsi="宋体" w:eastAsia="宋体" w:cs="宋体"/>
          <w:b/>
          <w:bCs/>
          <w:color w:val="000000"/>
          <w:szCs w:val="21"/>
          <w:u w:val="double"/>
        </w:rPr>
        <w:t>二、办理CA数字证书</w:t>
      </w:r>
    </w:p>
    <w:p w14:paraId="033E9108">
      <w:pPr>
        <w:spacing w:line="360" w:lineRule="exact"/>
        <w:ind w:firstLine="420"/>
        <w:rPr>
          <w:rFonts w:ascii="宋体" w:hAnsi="宋体" w:eastAsia="宋体" w:cs="宋体"/>
          <w:color w:val="000000"/>
          <w:szCs w:val="21"/>
        </w:rPr>
      </w:pPr>
      <w:r>
        <w:rPr>
          <w:rFonts w:hint="eastAsia" w:ascii="宋体" w:hAnsi="宋体" w:eastAsia="宋体" w:cs="宋体"/>
          <w:color w:val="000000"/>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一楼CA窗口现场办理CA数字证书。</w:t>
      </w:r>
    </w:p>
    <w:p w14:paraId="5E7B2CC3">
      <w:pPr>
        <w:spacing w:line="360" w:lineRule="exact"/>
        <w:ind w:firstLine="422"/>
        <w:rPr>
          <w:rFonts w:ascii="宋体" w:hAnsi="宋体" w:eastAsia="宋体" w:cs="宋体"/>
          <w:b/>
          <w:bCs/>
          <w:color w:val="000000"/>
          <w:szCs w:val="21"/>
          <w:u w:val="double"/>
        </w:rPr>
      </w:pPr>
      <w:r>
        <w:rPr>
          <w:rFonts w:hint="eastAsia" w:ascii="宋体" w:hAnsi="宋体" w:eastAsia="宋体" w:cs="宋体"/>
          <w:b/>
          <w:bCs/>
          <w:color w:val="000000"/>
          <w:szCs w:val="21"/>
          <w:u w:val="double"/>
        </w:rPr>
        <w:t>三、招标（采购）文件获取方式</w:t>
      </w:r>
    </w:p>
    <w:p w14:paraId="180EB4B4">
      <w:pPr>
        <w:spacing w:line="360" w:lineRule="exact"/>
        <w:ind w:firstLine="420"/>
        <w:rPr>
          <w:rFonts w:ascii="宋体" w:hAnsi="宋体" w:eastAsia="宋体" w:cs="宋体"/>
          <w:color w:val="000000"/>
          <w:szCs w:val="21"/>
        </w:rPr>
      </w:pPr>
      <w:r>
        <w:rPr>
          <w:rFonts w:hint="eastAsia" w:ascii="宋体" w:hAnsi="宋体" w:eastAsia="宋体" w:cs="宋体"/>
          <w:color w:val="000000"/>
          <w:szCs w:val="21"/>
        </w:rPr>
        <w:t>投标人（供应商）凭CA数字证书</w:t>
      </w:r>
      <w:r>
        <w:rPr>
          <w:rFonts w:hint="eastAsia" w:ascii="宋体" w:hAnsi="宋体" w:eastAsia="宋体" w:cs="宋体"/>
          <w:color w:val="000000"/>
          <w:szCs w:val="21"/>
          <w:lang w:eastAsia="zh-CN"/>
        </w:rPr>
        <w:t>登录</w:t>
      </w:r>
      <w:r>
        <w:rPr>
          <w:rFonts w:hint="eastAsia" w:ascii="宋体" w:hAnsi="宋体" w:eastAsia="宋体" w:cs="宋体"/>
          <w:color w:val="000000"/>
          <w:szCs w:val="21"/>
        </w:rPr>
        <w:t>会员系统后，即可按网上提示免费下载招标（采购）文件及资料（操作程序详见信阳市公共资源交易中心网站下载中心栏目里投标人操作手册）。</w:t>
      </w:r>
      <w:r>
        <w:rPr>
          <w:rFonts w:hint="eastAsia" w:ascii="宋体" w:hAnsi="宋体" w:cs="宋体"/>
          <w:color w:val="000000"/>
          <w:szCs w:val="21"/>
          <w:lang w:eastAsia="zh-CN"/>
        </w:rPr>
        <w:t>征集文件</w:t>
      </w:r>
      <w:r>
        <w:rPr>
          <w:rFonts w:hint="eastAsia" w:ascii="宋体" w:hAnsi="宋体" w:eastAsia="宋体" w:cs="宋体"/>
          <w:color w:val="000000"/>
          <w:szCs w:val="21"/>
        </w:rPr>
        <w:t>（*.XYZF格式）下载后需使用“信阳市投标文件制作工具软件”打开（该工具软件可在“全国公共资源交易平台（河南省·信阳市）（</w:t>
      </w:r>
      <w:r>
        <w:fldChar w:fldCharType="begin"/>
      </w:r>
      <w:r>
        <w:instrText xml:space="preserve"> HYPERLINK "https://ggzyjy.xinyang.gov.cn/" </w:instrText>
      </w:r>
      <w:r>
        <w:fldChar w:fldCharType="separate"/>
      </w:r>
      <w:r>
        <w:rPr>
          <w:rStyle w:val="74"/>
          <w:rFonts w:hint="eastAsia" w:ascii="宋体" w:hAnsi="宋体" w:eastAsia="宋体" w:cs="宋体"/>
          <w:bCs/>
          <w:color w:val="auto"/>
          <w:szCs w:val="21"/>
          <w:u w:val="none"/>
        </w:rPr>
        <w:t>https://ggzyjy.xinyang.gov.cn</w:t>
      </w:r>
      <w:r>
        <w:rPr>
          <w:rStyle w:val="74"/>
          <w:rFonts w:hint="eastAsia" w:ascii="宋体" w:hAnsi="宋体" w:eastAsia="宋体" w:cs="宋体"/>
          <w:bCs/>
          <w:color w:val="auto"/>
          <w:szCs w:val="21"/>
          <w:u w:val="none"/>
        </w:rPr>
        <w:fldChar w:fldCharType="end"/>
      </w:r>
      <w:r>
        <w:rPr>
          <w:rFonts w:hint="eastAsia" w:ascii="宋体" w:hAnsi="宋体" w:eastAsia="宋体" w:cs="宋体"/>
          <w:color w:val="000000"/>
          <w:szCs w:val="21"/>
        </w:rPr>
        <w:t>）”网站下载中心栏目内下载或在</w:t>
      </w:r>
      <w:r>
        <w:rPr>
          <w:rFonts w:hint="eastAsia" w:ascii="宋体" w:hAnsi="宋体" w:cs="宋体"/>
          <w:color w:val="000000"/>
          <w:szCs w:val="21"/>
          <w:lang w:eastAsia="zh-CN"/>
        </w:rPr>
        <w:t>征集文件</w:t>
      </w:r>
      <w:r>
        <w:rPr>
          <w:rFonts w:hint="eastAsia" w:ascii="宋体" w:hAnsi="宋体" w:eastAsia="宋体" w:cs="宋体"/>
          <w:color w:val="000000"/>
          <w:szCs w:val="21"/>
        </w:rPr>
        <w:t>领取页面下载）。</w:t>
      </w:r>
    </w:p>
    <w:p w14:paraId="5C955850">
      <w:pPr>
        <w:tabs>
          <w:tab w:val="left" w:pos="0"/>
        </w:tabs>
        <w:spacing w:line="360" w:lineRule="exact"/>
        <w:ind w:firstLine="422"/>
        <w:rPr>
          <w:rFonts w:ascii="宋体" w:hAnsi="宋体" w:eastAsia="宋体" w:cs="宋体"/>
          <w:b/>
          <w:bCs/>
          <w:color w:val="000000"/>
          <w:szCs w:val="21"/>
          <w:u w:val="double"/>
        </w:rPr>
      </w:pPr>
      <w:r>
        <w:rPr>
          <w:rFonts w:hint="eastAsia" w:ascii="宋体" w:hAnsi="宋体" w:eastAsia="宋体" w:cs="宋体"/>
          <w:b/>
          <w:bCs/>
          <w:color w:val="000000"/>
          <w:szCs w:val="21"/>
          <w:u w:val="double"/>
        </w:rPr>
        <w:t>四、投标（响应）文件制作</w:t>
      </w:r>
    </w:p>
    <w:p w14:paraId="216080F4">
      <w:pPr>
        <w:tabs>
          <w:tab w:val="left" w:pos="0"/>
        </w:tabs>
        <w:spacing w:line="360" w:lineRule="exact"/>
        <w:ind w:firstLine="420"/>
        <w:rPr>
          <w:rFonts w:ascii="宋体" w:hAnsi="宋体" w:eastAsia="宋体" w:cs="宋体"/>
          <w:color w:val="000000"/>
          <w:szCs w:val="21"/>
        </w:rPr>
      </w:pPr>
      <w:r>
        <w:rPr>
          <w:rFonts w:hint="eastAsia" w:ascii="宋体" w:hAnsi="宋体" w:eastAsia="宋体" w:cs="宋体"/>
          <w:color w:val="000000"/>
          <w:szCs w:val="21"/>
        </w:rPr>
        <w:t>投标（响应）文件应使用信阳市公共资源交易系统投标文件制作专用工具软件编制，投标（响应）文件格式为“*.XYTF”。</w:t>
      </w:r>
    </w:p>
    <w:p w14:paraId="1F58792F">
      <w:pPr>
        <w:tabs>
          <w:tab w:val="left" w:pos="0"/>
        </w:tabs>
        <w:spacing w:line="360" w:lineRule="exact"/>
        <w:ind w:firstLine="420"/>
        <w:rPr>
          <w:rFonts w:ascii="宋体" w:hAnsi="宋体" w:eastAsia="宋体" w:cs="宋体"/>
          <w:color w:val="000000"/>
          <w:szCs w:val="21"/>
        </w:rPr>
      </w:pPr>
      <w:r>
        <w:rPr>
          <w:rFonts w:hint="eastAsia" w:ascii="宋体" w:hAnsi="宋体" w:eastAsia="宋体" w:cs="宋体"/>
          <w:color w:val="000000"/>
          <w:szCs w:val="21"/>
        </w:rPr>
        <w:t>投标人（供应商）须在投标（响应）文件递交截止时间前制作并提交。</w:t>
      </w:r>
    </w:p>
    <w:p w14:paraId="2717001D">
      <w:pPr>
        <w:pStyle w:val="7"/>
        <w:spacing w:line="360" w:lineRule="exact"/>
        <w:ind w:firstLine="422"/>
        <w:rPr>
          <w:rFonts w:ascii="宋体" w:hAnsi="宋体" w:eastAsia="宋体" w:cs="宋体"/>
          <w:b/>
          <w:bCs/>
          <w:color w:val="000000"/>
          <w:szCs w:val="21"/>
        </w:rPr>
      </w:pPr>
      <w:r>
        <w:rPr>
          <w:rFonts w:hint="eastAsia" w:ascii="宋体" w:hAnsi="宋体" w:eastAsia="宋体" w:cs="宋体"/>
          <w:b/>
          <w:bCs/>
          <w:color w:val="000000"/>
          <w:szCs w:val="21"/>
          <w:u w:val="double"/>
        </w:rPr>
        <w:t>五、投标（响应）文件的签字和盖章要求</w:t>
      </w:r>
    </w:p>
    <w:p w14:paraId="530BD7BC">
      <w:pPr>
        <w:adjustRightInd w:val="0"/>
        <w:snapToGrid w:val="0"/>
        <w:spacing w:line="360" w:lineRule="exact"/>
        <w:ind w:firstLine="420"/>
        <w:jc w:val="left"/>
        <w:rPr>
          <w:rFonts w:ascii="宋体" w:hAnsi="宋体" w:eastAsia="宋体" w:cs="宋体"/>
          <w:color w:val="000000"/>
          <w:szCs w:val="21"/>
        </w:rPr>
      </w:pPr>
      <w:r>
        <w:rPr>
          <w:rFonts w:hint="eastAsia" w:ascii="宋体" w:hAnsi="宋体" w:eastAsia="宋体" w:cs="宋体"/>
          <w:color w:val="000000"/>
          <w:szCs w:val="21"/>
        </w:rPr>
        <w:t>1、投标文件（响应）格式中所有要求投标人（供应商）加盖公章的地方都须加盖投标人（供应商）的 CA 印章。</w:t>
      </w:r>
    </w:p>
    <w:p w14:paraId="10EEE0B1">
      <w:pPr>
        <w:adjustRightInd w:val="0"/>
        <w:snapToGrid w:val="0"/>
        <w:spacing w:line="360" w:lineRule="exact"/>
        <w:ind w:left="-126" w:leftChars="-60" w:firstLine="525" w:firstLineChars="250"/>
        <w:jc w:val="left"/>
        <w:rPr>
          <w:rFonts w:ascii="宋体" w:hAnsi="宋体" w:eastAsia="宋体" w:cs="宋体"/>
          <w:b/>
          <w:bCs/>
          <w:color w:val="000000"/>
          <w:szCs w:val="21"/>
        </w:rPr>
      </w:pPr>
      <w:r>
        <w:rPr>
          <w:rFonts w:hint="eastAsia" w:ascii="宋体" w:hAnsi="宋体" w:eastAsia="宋体" w:cs="宋体"/>
          <w:color w:val="000000"/>
          <w:szCs w:val="21"/>
        </w:rPr>
        <w:t>2、投标文件（响应）格式中所有要求法定代表人或其委托代理人签字或盖章的地方</w:t>
      </w:r>
      <w:r>
        <w:rPr>
          <w:rFonts w:hint="eastAsia" w:ascii="宋体" w:hAnsi="宋体" w:eastAsia="宋体" w:cs="宋体"/>
          <w:b/>
          <w:bCs/>
          <w:color w:val="000000"/>
          <w:szCs w:val="21"/>
        </w:rPr>
        <w:t>（不含授权委托书委托人签字）</w:t>
      </w:r>
      <w:r>
        <w:rPr>
          <w:rFonts w:hint="eastAsia" w:ascii="宋体" w:hAnsi="宋体" w:eastAsia="宋体" w:cs="宋体"/>
          <w:color w:val="000000"/>
          <w:szCs w:val="21"/>
        </w:rPr>
        <w:t>都须加盖法定代表人</w:t>
      </w:r>
      <w:r>
        <w:rPr>
          <w:rFonts w:hint="eastAsia" w:ascii="宋体" w:hAnsi="宋体" w:eastAsia="宋体" w:cs="宋体"/>
          <w:b/>
          <w:bCs/>
          <w:color w:val="000000"/>
          <w:szCs w:val="21"/>
        </w:rPr>
        <w:t>CA印章。</w:t>
      </w:r>
    </w:p>
    <w:p w14:paraId="7C7AD81B">
      <w:pPr>
        <w:pStyle w:val="7"/>
        <w:spacing w:line="360" w:lineRule="exact"/>
        <w:ind w:firstLine="422"/>
        <w:rPr>
          <w:rFonts w:ascii="宋体" w:hAnsi="宋体" w:eastAsia="宋体" w:cs="宋体"/>
          <w:b/>
          <w:bCs/>
          <w:color w:val="000000"/>
          <w:szCs w:val="21"/>
          <w:u w:val="double"/>
        </w:rPr>
      </w:pPr>
      <w:r>
        <w:rPr>
          <w:rFonts w:hint="eastAsia" w:ascii="宋体" w:hAnsi="宋体" w:eastAsia="宋体" w:cs="宋体"/>
          <w:b/>
          <w:bCs/>
          <w:color w:val="000000"/>
          <w:szCs w:val="21"/>
          <w:u w:val="double"/>
        </w:rPr>
        <w:t>六、投标文件份数</w:t>
      </w:r>
    </w:p>
    <w:p w14:paraId="02A81EF6">
      <w:pPr>
        <w:adjustRightInd w:val="0"/>
        <w:snapToGrid w:val="0"/>
        <w:spacing w:line="360" w:lineRule="exact"/>
        <w:ind w:firstLine="420"/>
        <w:jc w:val="left"/>
        <w:rPr>
          <w:rFonts w:ascii="宋体" w:hAnsi="宋体" w:eastAsia="宋体" w:cs="宋体"/>
          <w:color w:val="000000"/>
          <w:szCs w:val="21"/>
        </w:rPr>
      </w:pPr>
      <w:r>
        <w:rPr>
          <w:rFonts w:hint="eastAsia" w:ascii="宋体" w:hAnsi="宋体" w:eastAsia="宋体" w:cs="宋体"/>
          <w:color w:val="000000"/>
          <w:szCs w:val="21"/>
        </w:rPr>
        <w:t>加密的电子投标（响应）文件壹份（*.XYTF 格式，在会员系统指定位置上传）。</w:t>
      </w:r>
    </w:p>
    <w:p w14:paraId="4AAE6B78">
      <w:pPr>
        <w:pStyle w:val="7"/>
        <w:spacing w:line="360" w:lineRule="exact"/>
        <w:ind w:firstLine="422"/>
        <w:rPr>
          <w:rFonts w:ascii="宋体" w:hAnsi="宋体" w:eastAsia="宋体" w:cs="宋体"/>
          <w:b/>
          <w:bCs/>
          <w:color w:val="000000"/>
          <w:szCs w:val="21"/>
          <w:u w:val="double"/>
        </w:rPr>
      </w:pPr>
      <w:r>
        <w:rPr>
          <w:rFonts w:hint="eastAsia" w:ascii="宋体" w:hAnsi="宋体" w:eastAsia="宋体" w:cs="宋体"/>
          <w:b/>
          <w:bCs/>
          <w:color w:val="000000"/>
          <w:szCs w:val="21"/>
          <w:u w:val="double"/>
        </w:rPr>
        <w:t>七、投标（响应）文件的递交</w:t>
      </w:r>
    </w:p>
    <w:p w14:paraId="68AA3ECE">
      <w:pPr>
        <w:adjustRightInd w:val="0"/>
        <w:snapToGrid w:val="0"/>
        <w:spacing w:line="360" w:lineRule="exact"/>
        <w:ind w:firstLine="420"/>
        <w:rPr>
          <w:rFonts w:ascii="宋体" w:hAnsi="宋体" w:eastAsia="宋体" w:cs="宋体"/>
          <w:color w:val="000000"/>
          <w:szCs w:val="21"/>
        </w:rPr>
      </w:pPr>
      <w:r>
        <w:rPr>
          <w:rFonts w:hint="eastAsia" w:ascii="宋体" w:hAnsi="宋体" w:eastAsia="宋体" w:cs="宋体"/>
          <w:color w:val="000000"/>
          <w:szCs w:val="21"/>
        </w:rPr>
        <w:t>1、电子投标（响应）文件的递交</w:t>
      </w:r>
    </w:p>
    <w:p w14:paraId="2B789BBC">
      <w:pPr>
        <w:spacing w:line="360" w:lineRule="exact"/>
        <w:ind w:firstLine="420"/>
        <w:jc w:val="left"/>
        <w:rPr>
          <w:rFonts w:ascii="宋体" w:hAnsi="宋体" w:eastAsia="宋体" w:cs="宋体"/>
          <w:color w:val="000000"/>
          <w:szCs w:val="21"/>
        </w:rPr>
      </w:pPr>
      <w:r>
        <w:rPr>
          <w:rFonts w:hint="eastAsia" w:ascii="宋体" w:hAnsi="宋体" w:eastAsia="宋体" w:cs="宋体"/>
          <w:color w:val="000000"/>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20014143">
      <w:pPr>
        <w:spacing w:line="360" w:lineRule="exact"/>
        <w:ind w:firstLine="420"/>
        <w:jc w:val="left"/>
        <w:rPr>
          <w:rFonts w:ascii="宋体" w:hAnsi="宋体" w:eastAsia="宋体" w:cs="宋体"/>
          <w:color w:val="000000"/>
          <w:szCs w:val="21"/>
        </w:rPr>
      </w:pPr>
      <w:r>
        <w:rPr>
          <w:rFonts w:hint="eastAsia" w:ascii="宋体" w:hAnsi="宋体" w:eastAsia="宋体" w:cs="宋体"/>
          <w:color w:val="000000"/>
          <w:szCs w:val="21"/>
        </w:rPr>
        <w:t>2、除电子投标（响应）文件外，不再接受任何纸质文件、资料原件等。</w:t>
      </w:r>
    </w:p>
    <w:p w14:paraId="21BEDB3F">
      <w:pPr>
        <w:spacing w:line="360" w:lineRule="exact"/>
        <w:ind w:firstLine="422"/>
        <w:rPr>
          <w:rFonts w:ascii="宋体" w:hAnsi="宋体" w:eastAsia="宋体" w:cs="宋体"/>
          <w:b/>
          <w:bCs/>
          <w:color w:val="000000"/>
          <w:szCs w:val="21"/>
          <w:u w:val="double"/>
        </w:rPr>
      </w:pPr>
      <w:r>
        <w:rPr>
          <w:rFonts w:hint="eastAsia" w:ascii="宋体" w:hAnsi="宋体" w:eastAsia="宋体" w:cs="宋体"/>
          <w:b/>
          <w:bCs/>
          <w:color w:val="000000"/>
          <w:szCs w:val="21"/>
          <w:u w:val="double"/>
        </w:rPr>
        <w:t>八、澄清与变更</w:t>
      </w:r>
    </w:p>
    <w:p w14:paraId="3D422C82">
      <w:pPr>
        <w:spacing w:line="360" w:lineRule="exact"/>
        <w:ind w:firstLine="420"/>
        <w:rPr>
          <w:rFonts w:ascii="宋体" w:hAnsi="宋体" w:eastAsia="宋体" w:cs="宋体"/>
          <w:color w:val="000000"/>
          <w:szCs w:val="21"/>
        </w:rPr>
      </w:pPr>
      <w:r>
        <w:rPr>
          <w:rFonts w:hint="eastAsia" w:ascii="宋体" w:hAnsi="宋体" w:eastAsia="宋体" w:cs="宋体"/>
          <w:color w:val="000000"/>
          <w:szCs w:val="21"/>
        </w:rPr>
        <w:t>如有疑问，以书面形式（包括信函、电报、传真等可以有形表现所载内容的形式），要求招标人（采购人）对招标（采购）文件予以澄清。澄清或修改的内容在光山县公共资源交易系统“变更公告”或“答疑文件”菜单进行发布，投标人（供应商）应在投标（响应）文件递交截止时间前及时查看澄清或修改内容，因投标人（采购人）未及时查看而造成的后果自负。</w:t>
      </w:r>
    </w:p>
    <w:p w14:paraId="058D0BDB">
      <w:pPr>
        <w:widowControl/>
        <w:numPr>
          <w:ilvl w:val="0"/>
          <w:numId w:val="15"/>
        </w:numPr>
        <w:spacing w:line="360" w:lineRule="exact"/>
        <w:ind w:firstLine="422"/>
        <w:jc w:val="left"/>
        <w:rPr>
          <w:rFonts w:ascii="宋体" w:hAnsi="宋体" w:eastAsia="宋体" w:cs="宋体"/>
          <w:b/>
          <w:bCs/>
          <w:color w:val="000000"/>
          <w:szCs w:val="21"/>
          <w:u w:val="double"/>
        </w:rPr>
      </w:pPr>
      <w:r>
        <w:rPr>
          <w:rFonts w:hint="eastAsia" w:ascii="宋体" w:hAnsi="宋体" w:eastAsia="宋体" w:cs="宋体"/>
          <w:b/>
          <w:bCs/>
          <w:color w:val="000000"/>
          <w:szCs w:val="21"/>
          <w:u w:val="double"/>
        </w:rPr>
        <w:t xml:space="preserve">其他注意事项 </w:t>
      </w:r>
    </w:p>
    <w:p w14:paraId="43D47132">
      <w:pPr>
        <w:widowControl/>
        <w:spacing w:line="360" w:lineRule="exact"/>
        <w:ind w:firstLine="422"/>
        <w:jc w:val="left"/>
      </w:pPr>
      <w:r>
        <w:rPr>
          <w:rFonts w:hint="eastAsia" w:ascii="宋体" w:hAnsi="宋体" w:eastAsia="宋体" w:cs="宋体"/>
          <w:b/>
          <w:bCs/>
          <w:szCs w:val="21"/>
          <w:u w:val="double"/>
        </w:rPr>
        <w:t xml:space="preserve">1、供应商编制投标文件时，涉及的营业执照、资质、获奖、社保、纳税等固定内容可在交易中心主体信用信息中录入。 </w:t>
      </w:r>
    </w:p>
    <w:p w14:paraId="491E5F31">
      <w:pPr>
        <w:widowControl/>
        <w:spacing w:line="360" w:lineRule="exact"/>
        <w:ind w:firstLine="422"/>
        <w:jc w:val="left"/>
        <w:rPr>
          <w:rFonts w:ascii="宋体" w:hAnsi="宋体" w:eastAsia="宋体" w:cs="宋体"/>
          <w:b/>
          <w:bCs/>
          <w:color w:val="000000"/>
          <w:szCs w:val="21"/>
          <w:u w:val="double"/>
        </w:rPr>
      </w:pPr>
      <w:r>
        <w:rPr>
          <w:rFonts w:hint="eastAsia" w:ascii="宋体" w:hAnsi="宋体" w:eastAsia="宋体" w:cs="宋体"/>
          <w:b/>
          <w:bCs/>
          <w:szCs w:val="21"/>
          <w:u w:val="double"/>
        </w:rPr>
        <w:t>2、</w:t>
      </w:r>
      <w:r>
        <w:rPr>
          <w:rFonts w:hint="eastAsia" w:ascii="宋体" w:hAnsi="宋体" w:eastAsia="宋体" w:cs="宋体"/>
          <w:b/>
          <w:bCs/>
          <w:color w:val="000000"/>
          <w:szCs w:val="21"/>
          <w:u w:val="double"/>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755059D0">
      <w:pPr>
        <w:widowControl/>
        <w:spacing w:line="360" w:lineRule="exact"/>
        <w:ind w:firstLine="422"/>
        <w:jc w:val="left"/>
        <w:rPr>
          <w:rFonts w:ascii="宋体" w:hAnsi="宋体" w:eastAsia="宋体" w:cs="宋体"/>
          <w:b/>
          <w:bCs/>
          <w:color w:val="000000"/>
          <w:szCs w:val="21"/>
          <w:u w:val="double"/>
        </w:rPr>
      </w:pPr>
      <w:r>
        <w:rPr>
          <w:rFonts w:hint="eastAsia" w:ascii="宋体" w:hAnsi="宋体" w:eastAsia="宋体" w:cs="宋体"/>
          <w:b/>
          <w:bCs/>
          <w:color w:val="000000"/>
          <w:szCs w:val="21"/>
          <w:u w:val="double"/>
        </w:rPr>
        <w:t>十、特别提醒</w:t>
      </w:r>
    </w:p>
    <w:p w14:paraId="487D25BF">
      <w:pPr>
        <w:widowControl/>
        <w:spacing w:line="360" w:lineRule="exact"/>
        <w:ind w:firstLine="422"/>
        <w:jc w:val="left"/>
        <w:rPr>
          <w:rFonts w:ascii="宋体" w:hAnsi="宋体" w:eastAsia="宋体" w:cs="宋体"/>
          <w:color w:val="000000"/>
          <w:szCs w:val="21"/>
          <w:u w:val="double"/>
        </w:rPr>
      </w:pPr>
      <w:r>
        <w:rPr>
          <w:rFonts w:hint="eastAsia" w:ascii="宋体" w:hAnsi="宋体" w:eastAsia="宋体" w:cs="宋体"/>
          <w:b/>
          <w:bCs/>
          <w:color w:val="000000"/>
          <w:szCs w:val="21"/>
          <w:u w:val="double"/>
        </w:rPr>
        <w:t>投标文件中的扫描件，在确保清晰的前提下，每张最好控制在 500kb 内，生成的加密电子投标文件最好不要超过50MB。</w:t>
      </w:r>
    </w:p>
    <w:p w14:paraId="61151DB7"/>
    <w:p w14:paraId="1CCDD392">
      <w:pPr>
        <w:snapToGrid w:val="0"/>
        <w:spacing w:line="360" w:lineRule="auto"/>
        <w:ind w:firstLine="466" w:firstLineChars="233"/>
        <w:textAlignment w:val="baseline"/>
        <w:rPr>
          <w:rFonts w:ascii="宋体" w:hAnsi="宋体" w:cs="宋体"/>
          <w:sz w:val="28"/>
          <w:szCs w:val="28"/>
        </w:rPr>
        <w:sectPr>
          <w:footerReference r:id="rId6" w:type="first"/>
          <w:footerReference r:id="rId5" w:type="default"/>
          <w:pgSz w:w="11907" w:h="16840"/>
          <w:pgMar w:top="1418" w:right="1588" w:bottom="1418" w:left="1588" w:header="624" w:footer="1162" w:gutter="0"/>
          <w:pgNumType w:start="1"/>
          <w:cols w:space="720" w:num="1"/>
          <w:docGrid w:linePitch="306" w:charSpace="-2"/>
        </w:sectPr>
      </w:pPr>
      <w:r>
        <w:rPr>
          <w:rFonts w:hint="eastAsia" w:ascii="宋体" w:hAnsi="宋体" w:cs="宋体"/>
          <w:sz w:val="20"/>
          <w:szCs w:val="28"/>
        </w:rPr>
        <w:fldChar w:fldCharType="end"/>
      </w:r>
    </w:p>
    <w:p w14:paraId="75D04605">
      <w:pPr>
        <w:widowControl/>
        <w:jc w:val="left"/>
        <w:rPr>
          <w:rFonts w:ascii="宋体" w:hAnsi="宋体" w:cs="宋体"/>
          <w:b/>
          <w:bCs/>
          <w:kern w:val="44"/>
          <w:sz w:val="32"/>
          <w:szCs w:val="20"/>
        </w:rPr>
      </w:pPr>
      <w:bookmarkStart w:id="0" w:name="_Toc5434"/>
      <w:bookmarkStart w:id="1" w:name="_Toc7706_WPSOffice_Level1"/>
      <w:r>
        <w:rPr>
          <w:rFonts w:ascii="宋体" w:hAnsi="宋体" w:cs="宋体"/>
          <w:b/>
          <w:bCs/>
        </w:rPr>
        <w:br w:type="page"/>
      </w:r>
    </w:p>
    <w:p w14:paraId="32A4A33B">
      <w:pPr>
        <w:pStyle w:val="2"/>
        <w:numPr>
          <w:ilvl w:val="0"/>
          <w:numId w:val="0"/>
        </w:numPr>
        <w:ind w:left="425"/>
        <w:jc w:val="center"/>
        <w:rPr>
          <w:rFonts w:hint="eastAsia" w:ascii="宋体" w:hAnsi="宋体" w:eastAsia="宋体" w:cs="宋体"/>
          <w:b/>
          <w:kern w:val="0"/>
          <w:szCs w:val="32"/>
          <w:lang w:val="zh-CN"/>
        </w:rPr>
      </w:pPr>
      <w:bookmarkStart w:id="2" w:name="_Toc129074884"/>
      <w:bookmarkStart w:id="3" w:name="_Toc69141333"/>
      <w:bookmarkStart w:id="4" w:name="_Toc69225782"/>
      <w:bookmarkStart w:id="5" w:name="_Toc130396234"/>
      <w:bookmarkStart w:id="6" w:name="_Toc6524"/>
      <w:bookmarkStart w:id="7" w:name="_Toc130396233"/>
      <w:r>
        <w:rPr>
          <w:rFonts w:hint="eastAsia" w:ascii="宋体" w:hAnsi="宋体" w:eastAsia="宋体" w:cs="宋体"/>
          <w:b/>
          <w:bCs/>
        </w:rPr>
        <w:t>第一章</w:t>
      </w:r>
      <w:r>
        <w:rPr>
          <w:rFonts w:hint="eastAsia" w:ascii="宋体" w:hAnsi="宋体" w:eastAsia="宋体" w:cs="宋体"/>
          <w:b/>
          <w:bCs/>
          <w:lang w:val="en-US" w:eastAsia="zh-CN"/>
        </w:rPr>
        <w:t xml:space="preserve"> </w:t>
      </w:r>
      <w:r>
        <w:rPr>
          <w:rFonts w:hint="eastAsia" w:ascii="宋体" w:hAnsi="宋体" w:eastAsia="宋体" w:cs="宋体"/>
          <w:b/>
          <w:kern w:val="0"/>
          <w:szCs w:val="32"/>
          <w:lang w:val="zh-CN"/>
        </w:rPr>
        <w:t>征集公告</w:t>
      </w:r>
    </w:p>
    <w:p w14:paraId="4A53396B">
      <w:pPr>
        <w:pStyle w:val="3"/>
        <w:ind w:left="0" w:leftChars="0" w:firstLine="0" w:firstLineChars="0"/>
        <w:jc w:val="center"/>
        <w:rPr>
          <w:rFonts w:hint="eastAsia" w:ascii="宋体" w:hAnsi="宋体" w:eastAsia="宋体" w:cs="宋体"/>
          <w:b/>
          <w:bCs/>
          <w:lang w:val="zh-CN"/>
        </w:rPr>
      </w:pPr>
      <w:r>
        <w:rPr>
          <w:rFonts w:hint="eastAsia" w:ascii="宋体" w:hAnsi="宋体" w:eastAsia="宋体" w:cs="宋体"/>
          <w:b/>
          <w:bCs/>
          <w:lang w:val="zh-CN"/>
        </w:rPr>
        <w:t>光山县市场监督管理局第三方检测机构抽检服务</w:t>
      </w:r>
    </w:p>
    <w:p w14:paraId="7D050B7F">
      <w:pPr>
        <w:pStyle w:val="3"/>
        <w:ind w:left="0" w:leftChars="0" w:firstLine="0" w:firstLineChars="0"/>
        <w:jc w:val="center"/>
        <w:rPr>
          <w:rFonts w:hint="eastAsia" w:ascii="宋体" w:hAnsi="宋体" w:eastAsia="宋体" w:cs="宋体"/>
          <w:b/>
          <w:bCs/>
          <w:lang w:val="zh-CN"/>
        </w:rPr>
      </w:pPr>
      <w:r>
        <w:rPr>
          <w:rFonts w:hint="eastAsia" w:ascii="宋体" w:hAnsi="宋体" w:eastAsia="宋体" w:cs="宋体"/>
          <w:b/>
          <w:bCs/>
          <w:lang w:val="zh-CN" w:eastAsia="zh-CN"/>
        </w:rPr>
        <w:t>框架协议</w:t>
      </w:r>
      <w:r>
        <w:rPr>
          <w:rFonts w:hint="eastAsia" w:ascii="宋体" w:hAnsi="宋体" w:eastAsia="宋体" w:cs="宋体"/>
          <w:b/>
          <w:bCs/>
          <w:lang w:val="zh-CN"/>
        </w:rPr>
        <w:t>采购项目征集公告</w:t>
      </w:r>
    </w:p>
    <w:bookmarkEnd w:id="2"/>
    <w:bookmarkEnd w:id="3"/>
    <w:bookmarkEnd w:id="4"/>
    <w:bookmarkEnd w:id="5"/>
    <w:bookmarkEnd w:id="6"/>
    <w:bookmarkEnd w:id="7"/>
    <w:p w14:paraId="69CF7658">
      <w:pPr>
        <w:pageBreakBefore w:val="0"/>
        <w:pBdr>
          <w:top w:val="single" w:color="auto" w:sz="4" w:space="1"/>
          <w:left w:val="single" w:color="auto" w:sz="4" w:space="4"/>
          <w:bottom w:val="single" w:color="auto" w:sz="4" w:space="1"/>
          <w:right w:val="single" w:color="auto" w:sz="4" w:space="4"/>
        </w:pBdr>
        <w:wordWrap/>
        <w:overflowPunct/>
        <w:topLinePunct w:val="0"/>
        <w:autoSpaceDE/>
        <w:autoSpaceDN/>
        <w:bidi w:val="0"/>
        <w:snapToGrid/>
        <w:spacing w:line="360" w:lineRule="auto"/>
        <w:ind w:firstLine="482" w:firstLineChars="200"/>
        <w:rPr>
          <w:rFonts w:hint="eastAsia" w:ascii="宋体" w:hAnsi="宋体" w:cs="宋体"/>
          <w:b/>
          <w:bCs/>
          <w:sz w:val="24"/>
        </w:rPr>
      </w:pPr>
      <w:bookmarkStart w:id="8" w:name="_Toc28359002"/>
      <w:bookmarkStart w:id="9" w:name="_Toc35393621"/>
      <w:bookmarkStart w:id="10" w:name="_Hlk24379207"/>
      <w:bookmarkStart w:id="11" w:name="_Toc21556"/>
      <w:bookmarkStart w:id="12" w:name="_Toc35393790"/>
      <w:bookmarkStart w:id="13" w:name="_Toc28359079"/>
      <w:bookmarkStart w:id="14" w:name="_Toc30669"/>
      <w:r>
        <w:rPr>
          <w:rFonts w:hint="eastAsia" w:ascii="宋体" w:hAnsi="宋体" w:cs="宋体"/>
          <w:b/>
          <w:bCs/>
          <w:sz w:val="24"/>
        </w:rPr>
        <w:t>项目概况</w:t>
      </w:r>
    </w:p>
    <w:p w14:paraId="39EBDC63">
      <w:pPr>
        <w:pageBreakBefore w:val="0"/>
        <w:pBdr>
          <w:top w:val="single" w:color="auto" w:sz="4" w:space="1"/>
          <w:left w:val="single" w:color="auto" w:sz="4" w:space="4"/>
          <w:bottom w:val="single" w:color="auto" w:sz="4" w:space="1"/>
          <w:right w:val="single" w:color="auto" w:sz="4" w:space="4"/>
        </w:pBdr>
        <w:wordWrap/>
        <w:overflowPunct/>
        <w:topLinePunct w:val="0"/>
        <w:autoSpaceDE/>
        <w:autoSpaceDN/>
        <w:bidi w:val="0"/>
        <w:snapToGrid/>
        <w:spacing w:line="360" w:lineRule="auto"/>
        <w:ind w:firstLine="480" w:firstLineChars="200"/>
        <w:rPr>
          <w:rFonts w:ascii="宋体" w:hAnsi="宋体" w:cs="宋体"/>
          <w:bCs/>
          <w:kern w:val="0"/>
          <w:sz w:val="24"/>
          <w:u w:val="single"/>
        </w:rPr>
      </w:pPr>
      <w:r>
        <w:rPr>
          <w:rFonts w:hint="eastAsia" w:ascii="宋体" w:hAnsi="宋体" w:cs="宋体"/>
          <w:bCs/>
          <w:kern w:val="0"/>
          <w:sz w:val="24"/>
          <w:u w:val="single"/>
        </w:rPr>
        <w:t>光山县市场监督管理局第三方检测机构抽检服务框架协议采购项目的潜在供应商按照本征集公告要求，在登录“信阳市公共资源交易网(https://ggzyjy.xinyang.gov.cn）”或“全国公共资源交易平台（河南省·光山县）”（https://ggzyjy.xinyang.gov.cn/guangshan）网站，凭办理的企业身份认证锁（CA数字证书）登录会员系统进行网上投标获取招标文件，并于2026年03月06日09时30分（北京时间）前递交响应文件。</w:t>
      </w:r>
    </w:p>
    <w:bookmarkEnd w:id="8"/>
    <w:bookmarkEnd w:id="9"/>
    <w:bookmarkEnd w:id="10"/>
    <w:bookmarkEnd w:id="11"/>
    <w:bookmarkEnd w:id="12"/>
    <w:bookmarkEnd w:id="13"/>
    <w:bookmarkEnd w:id="14"/>
    <w:p w14:paraId="6327EC6A">
      <w:pPr>
        <w:keepNext/>
        <w:keepLines/>
        <w:pageBreakBefore w:val="0"/>
        <w:numPr>
          <w:ilvl w:val="0"/>
          <w:numId w:val="16"/>
        </w:numPr>
        <w:wordWrap/>
        <w:overflowPunct/>
        <w:topLinePunct w:val="0"/>
        <w:autoSpaceDE/>
        <w:autoSpaceDN/>
        <w:bidi w:val="0"/>
        <w:adjustRightInd w:val="0"/>
        <w:snapToGrid/>
        <w:spacing w:line="360" w:lineRule="auto"/>
        <w:ind w:left="425"/>
        <w:textAlignment w:val="baseline"/>
        <w:outlineLvl w:val="1"/>
        <w:rPr>
          <w:rFonts w:hint="eastAsia" w:ascii="宋体" w:hAnsi="宋体" w:cs="宋体"/>
          <w:b/>
          <w:bCs/>
          <w:kern w:val="0"/>
          <w:sz w:val="24"/>
        </w:rPr>
      </w:pPr>
      <w:r>
        <w:rPr>
          <w:rFonts w:hint="eastAsia" w:ascii="宋体" w:hAnsi="宋体" w:cs="宋体"/>
          <w:b/>
          <w:bCs/>
          <w:kern w:val="0"/>
          <w:sz w:val="24"/>
        </w:rPr>
        <w:t>征集邀请</w:t>
      </w:r>
    </w:p>
    <w:p w14:paraId="6445A761">
      <w:pPr>
        <w:pageBreakBefore w:val="0"/>
        <w:wordWrap/>
        <w:overflowPunct/>
        <w:topLinePunct w:val="0"/>
        <w:autoSpaceDE/>
        <w:autoSpaceDN/>
        <w:bidi w:val="0"/>
        <w:snapToGrid/>
        <w:spacing w:line="360" w:lineRule="auto"/>
        <w:ind w:firstLine="480" w:firstLineChars="200"/>
        <w:rPr>
          <w:rFonts w:ascii="宋体" w:hAnsi="宋体" w:cs="宋体"/>
          <w:bCs/>
          <w:kern w:val="0"/>
          <w:sz w:val="24"/>
        </w:rPr>
      </w:pPr>
      <w:r>
        <w:rPr>
          <w:rFonts w:ascii="宋体" w:hAnsi="宋体" w:cs="宋体"/>
          <w:bCs/>
          <w:kern w:val="0"/>
          <w:sz w:val="24"/>
        </w:rPr>
        <w:t>光山县市场监督管理局拟对食品药品安全服务进行框架协议采购征集，兹邀请符合本次征集要求的供应商参加征集。</w:t>
      </w:r>
    </w:p>
    <w:p w14:paraId="0D1F32EE">
      <w:pPr>
        <w:keepNext/>
        <w:keepLines/>
        <w:pageBreakBefore w:val="0"/>
        <w:numPr>
          <w:ilvl w:val="1"/>
          <w:numId w:val="0"/>
        </w:numPr>
        <w:wordWrap/>
        <w:overflowPunct/>
        <w:topLinePunct w:val="0"/>
        <w:autoSpaceDE/>
        <w:autoSpaceDN/>
        <w:bidi w:val="0"/>
        <w:adjustRightInd w:val="0"/>
        <w:snapToGrid/>
        <w:spacing w:line="360" w:lineRule="auto"/>
        <w:ind w:left="425"/>
        <w:textAlignment w:val="baseline"/>
        <w:outlineLvl w:val="1"/>
        <w:rPr>
          <w:rFonts w:ascii="宋体" w:hAnsi="宋体" w:cs="宋体"/>
          <w:b/>
          <w:bCs/>
          <w:kern w:val="0"/>
          <w:sz w:val="24"/>
        </w:rPr>
      </w:pPr>
      <w:bookmarkStart w:id="15" w:name="_Toc26377"/>
      <w:bookmarkStart w:id="16" w:name="_Toc15086"/>
      <w:bookmarkStart w:id="17" w:name="_Toc69225783"/>
      <w:bookmarkStart w:id="18" w:name="_Toc69141334"/>
      <w:bookmarkStart w:id="19" w:name="_Toc130396235"/>
      <w:bookmarkStart w:id="20" w:name="_Toc8482"/>
      <w:bookmarkStart w:id="21" w:name="_Toc129074885"/>
      <w:bookmarkStart w:id="22" w:name="_Toc35393622"/>
      <w:bookmarkStart w:id="23" w:name="_Toc28359003"/>
      <w:bookmarkStart w:id="24" w:name="_Toc28359080"/>
      <w:bookmarkStart w:id="25" w:name="_Toc35393791"/>
      <w:r>
        <w:rPr>
          <w:rFonts w:hint="eastAsia" w:ascii="宋体" w:hAnsi="宋体" w:cs="宋体"/>
          <w:b/>
          <w:bCs/>
          <w:kern w:val="0"/>
          <w:sz w:val="24"/>
        </w:rPr>
        <w:t>二、</w:t>
      </w:r>
      <w:bookmarkEnd w:id="15"/>
      <w:bookmarkEnd w:id="16"/>
      <w:bookmarkEnd w:id="17"/>
      <w:bookmarkEnd w:id="18"/>
      <w:bookmarkEnd w:id="19"/>
      <w:bookmarkEnd w:id="20"/>
      <w:bookmarkEnd w:id="21"/>
      <w:r>
        <w:rPr>
          <w:rFonts w:hint="eastAsia" w:ascii="宋体" w:hAnsi="宋体" w:cs="宋体"/>
          <w:b/>
          <w:bCs/>
          <w:kern w:val="0"/>
          <w:sz w:val="24"/>
        </w:rPr>
        <w:t>征集人信息</w:t>
      </w:r>
    </w:p>
    <w:bookmarkEnd w:id="22"/>
    <w:bookmarkEnd w:id="23"/>
    <w:bookmarkEnd w:id="24"/>
    <w:bookmarkEnd w:id="25"/>
    <w:p w14:paraId="2AE0D80F">
      <w:pPr>
        <w:pageBreakBefore w:val="0"/>
        <w:wordWrap/>
        <w:overflowPunct/>
        <w:topLinePunct w:val="0"/>
        <w:autoSpaceDE/>
        <w:autoSpaceDN/>
        <w:bidi w:val="0"/>
        <w:snapToGrid/>
        <w:spacing w:line="360" w:lineRule="auto"/>
        <w:ind w:firstLine="480" w:firstLineChars="200"/>
        <w:rPr>
          <w:rFonts w:hint="eastAsia" w:ascii="宋体" w:hAnsi="宋体" w:cs="宋体"/>
          <w:bCs/>
          <w:kern w:val="0"/>
          <w:sz w:val="24"/>
        </w:rPr>
      </w:pPr>
      <w:bookmarkStart w:id="26" w:name="_Toc130396236"/>
      <w:bookmarkStart w:id="27" w:name="_Toc1083"/>
      <w:bookmarkStart w:id="28" w:name="_Toc129074886"/>
      <w:bookmarkStart w:id="29" w:name="_Toc26173"/>
      <w:bookmarkStart w:id="30" w:name="_Toc35393792"/>
      <w:bookmarkStart w:id="31" w:name="_Toc28359081"/>
      <w:bookmarkStart w:id="32" w:name="_Toc69225784"/>
      <w:bookmarkStart w:id="33" w:name="_Toc12781"/>
      <w:bookmarkStart w:id="34" w:name="_Toc69141335"/>
      <w:bookmarkStart w:id="35" w:name="_Toc28359004"/>
      <w:bookmarkStart w:id="36" w:name="_Toc35393623"/>
      <w:r>
        <w:rPr>
          <w:rFonts w:hint="eastAsia" w:ascii="宋体" w:hAnsi="宋体" w:cs="宋体"/>
          <w:bCs/>
          <w:kern w:val="0"/>
          <w:sz w:val="24"/>
        </w:rPr>
        <w:t>1.征集人名称：光山县市场监督管理局</w:t>
      </w:r>
    </w:p>
    <w:p w14:paraId="0EFF579B">
      <w:pPr>
        <w:pageBreakBefore w:val="0"/>
        <w:wordWrap/>
        <w:overflowPunct/>
        <w:topLinePunct w:val="0"/>
        <w:autoSpaceDE/>
        <w:autoSpaceDN/>
        <w:bidi w:val="0"/>
        <w:snapToGrid/>
        <w:spacing w:line="360" w:lineRule="auto"/>
        <w:ind w:firstLine="480" w:firstLineChars="200"/>
        <w:rPr>
          <w:rFonts w:hint="eastAsia" w:ascii="宋体" w:hAnsi="宋体" w:cs="宋体"/>
          <w:bCs/>
          <w:kern w:val="0"/>
          <w:sz w:val="24"/>
        </w:rPr>
      </w:pPr>
      <w:r>
        <w:rPr>
          <w:rFonts w:hint="eastAsia" w:ascii="宋体" w:hAnsi="宋体" w:cs="宋体"/>
          <w:bCs/>
          <w:kern w:val="0"/>
          <w:sz w:val="24"/>
        </w:rPr>
        <w:t>2.联系人：吕恩桥</w:t>
      </w:r>
    </w:p>
    <w:p w14:paraId="57B3E4E7">
      <w:pPr>
        <w:pageBreakBefore w:val="0"/>
        <w:wordWrap/>
        <w:overflowPunct/>
        <w:topLinePunct w:val="0"/>
        <w:autoSpaceDE/>
        <w:autoSpaceDN/>
        <w:bidi w:val="0"/>
        <w:snapToGrid/>
        <w:spacing w:line="360" w:lineRule="auto"/>
        <w:ind w:firstLine="480" w:firstLineChars="200"/>
        <w:rPr>
          <w:rFonts w:hint="eastAsia" w:ascii="宋体" w:hAnsi="宋体" w:cs="宋体"/>
          <w:bCs/>
          <w:kern w:val="0"/>
          <w:sz w:val="24"/>
        </w:rPr>
      </w:pPr>
      <w:r>
        <w:rPr>
          <w:rFonts w:hint="eastAsia" w:ascii="宋体" w:hAnsi="宋体" w:cs="宋体"/>
          <w:bCs/>
          <w:kern w:val="0"/>
          <w:sz w:val="24"/>
        </w:rPr>
        <w:t>3.联系方式：0376-8599079</w:t>
      </w:r>
    </w:p>
    <w:p w14:paraId="2ED7149D">
      <w:pPr>
        <w:pageBreakBefore w:val="0"/>
        <w:wordWrap/>
        <w:overflowPunct/>
        <w:topLinePunct w:val="0"/>
        <w:autoSpaceDE/>
        <w:autoSpaceDN/>
        <w:bidi w:val="0"/>
        <w:snapToGrid/>
        <w:spacing w:line="360" w:lineRule="auto"/>
        <w:ind w:firstLine="480" w:firstLineChars="200"/>
        <w:rPr>
          <w:rFonts w:ascii="宋体" w:hAnsi="宋体" w:cs="宋体"/>
          <w:bCs/>
          <w:kern w:val="0"/>
          <w:sz w:val="24"/>
        </w:rPr>
      </w:pPr>
      <w:r>
        <w:rPr>
          <w:rFonts w:hint="eastAsia" w:ascii="宋体" w:hAnsi="宋体" w:cs="宋体"/>
          <w:bCs/>
          <w:kern w:val="0"/>
          <w:sz w:val="24"/>
        </w:rPr>
        <w:t>4.联系地址：河南省信阳市光山县先进制造业开发区工业三路中段</w:t>
      </w:r>
    </w:p>
    <w:p w14:paraId="45545C8E">
      <w:pPr>
        <w:keepNext/>
        <w:keepLines/>
        <w:pageBreakBefore w:val="0"/>
        <w:numPr>
          <w:ilvl w:val="1"/>
          <w:numId w:val="0"/>
        </w:numPr>
        <w:wordWrap/>
        <w:overflowPunct/>
        <w:topLinePunct w:val="0"/>
        <w:autoSpaceDE/>
        <w:autoSpaceDN/>
        <w:bidi w:val="0"/>
        <w:adjustRightInd w:val="0"/>
        <w:snapToGrid/>
        <w:spacing w:line="360" w:lineRule="auto"/>
        <w:ind w:left="425"/>
        <w:textAlignment w:val="baseline"/>
        <w:outlineLvl w:val="1"/>
        <w:rPr>
          <w:rFonts w:ascii="宋体" w:hAnsi="宋体" w:cs="宋体"/>
          <w:b/>
          <w:bCs/>
          <w:kern w:val="0"/>
          <w:sz w:val="24"/>
        </w:rPr>
      </w:pPr>
      <w:r>
        <w:rPr>
          <w:rFonts w:hint="eastAsia" w:ascii="宋体" w:hAnsi="宋体" w:cs="宋体"/>
          <w:b/>
          <w:bCs/>
          <w:kern w:val="0"/>
          <w:sz w:val="24"/>
        </w:rPr>
        <w:t>三、</w:t>
      </w:r>
      <w:bookmarkEnd w:id="26"/>
      <w:bookmarkEnd w:id="27"/>
      <w:bookmarkEnd w:id="28"/>
      <w:bookmarkEnd w:id="29"/>
      <w:bookmarkEnd w:id="30"/>
      <w:bookmarkEnd w:id="31"/>
      <w:bookmarkEnd w:id="32"/>
      <w:bookmarkEnd w:id="33"/>
      <w:bookmarkEnd w:id="34"/>
      <w:bookmarkEnd w:id="35"/>
      <w:bookmarkEnd w:id="36"/>
      <w:r>
        <w:rPr>
          <w:rFonts w:hint="eastAsia" w:ascii="宋体" w:hAnsi="宋体" w:cs="宋体"/>
          <w:b/>
          <w:bCs/>
          <w:kern w:val="0"/>
          <w:sz w:val="24"/>
        </w:rPr>
        <w:t>项目基本情况</w:t>
      </w:r>
    </w:p>
    <w:p w14:paraId="1EEA2EA2">
      <w:pPr>
        <w:pageBreakBefore w:val="0"/>
        <w:wordWrap/>
        <w:overflowPunct/>
        <w:topLinePunct w:val="0"/>
        <w:autoSpaceDE/>
        <w:autoSpaceDN/>
        <w:bidi w:val="0"/>
        <w:snapToGrid/>
        <w:spacing w:line="360" w:lineRule="auto"/>
        <w:ind w:firstLine="540"/>
        <w:rPr>
          <w:rFonts w:hint="eastAsia" w:ascii="宋体" w:hAnsi="宋体" w:cs="宋体"/>
          <w:sz w:val="24"/>
        </w:rPr>
      </w:pPr>
      <w:bookmarkStart w:id="37" w:name="_Toc3770"/>
      <w:bookmarkStart w:id="38" w:name="_Toc35393793"/>
      <w:bookmarkStart w:id="39" w:name="_Toc35393624"/>
      <w:bookmarkStart w:id="40" w:name="_Toc28359005"/>
      <w:bookmarkStart w:id="41" w:name="_Toc985"/>
      <w:bookmarkStart w:id="42" w:name="_Toc28359082"/>
      <w:r>
        <w:rPr>
          <w:rFonts w:hint="eastAsia" w:ascii="宋体" w:hAnsi="宋体" w:cs="宋体"/>
          <w:sz w:val="24"/>
        </w:rPr>
        <w:t>1.项目名称：光山县市场监督管理局第三方检测机构抽检服务框架协议采购项目</w:t>
      </w:r>
    </w:p>
    <w:p w14:paraId="217BCCAC">
      <w:pPr>
        <w:pageBreakBefore w:val="0"/>
        <w:wordWrap/>
        <w:overflowPunct/>
        <w:topLinePunct w:val="0"/>
        <w:autoSpaceDE/>
        <w:autoSpaceDN/>
        <w:bidi w:val="0"/>
        <w:snapToGrid/>
        <w:spacing w:line="360" w:lineRule="auto"/>
        <w:ind w:firstLine="540"/>
        <w:rPr>
          <w:rFonts w:hint="eastAsia" w:ascii="宋体" w:hAnsi="宋体" w:cs="宋体"/>
          <w:sz w:val="24"/>
        </w:rPr>
      </w:pPr>
      <w:r>
        <w:rPr>
          <w:rFonts w:hint="eastAsia" w:ascii="宋体" w:hAnsi="宋体" w:cs="宋体"/>
          <w:sz w:val="24"/>
        </w:rPr>
        <w:t>2.项目编号：光财框架采购-2026-2</w:t>
      </w:r>
    </w:p>
    <w:p w14:paraId="5F1E5B39">
      <w:pPr>
        <w:pageBreakBefore w:val="0"/>
        <w:wordWrap/>
        <w:overflowPunct/>
        <w:topLinePunct w:val="0"/>
        <w:autoSpaceDE/>
        <w:autoSpaceDN/>
        <w:bidi w:val="0"/>
        <w:snapToGrid/>
        <w:spacing w:line="360" w:lineRule="auto"/>
        <w:ind w:firstLine="540"/>
        <w:rPr>
          <w:rFonts w:ascii="宋体" w:hAnsi="宋体" w:cs="宋体"/>
          <w:bCs/>
          <w:kern w:val="0"/>
          <w:sz w:val="24"/>
        </w:rPr>
      </w:pPr>
      <w:r>
        <w:rPr>
          <w:rFonts w:hint="eastAsia" w:ascii="宋体" w:hAnsi="宋体" w:cs="宋体"/>
          <w:sz w:val="24"/>
        </w:rPr>
        <w:t>3.采购需求（包括但不限于标的名称、数量、简要技术需求或服务要求等）</w:t>
      </w:r>
    </w:p>
    <w:p w14:paraId="7EEF8BE4">
      <w:pPr>
        <w:pageBreakBefore w:val="0"/>
        <w:wordWrap/>
        <w:overflowPunct/>
        <w:topLinePunct w:val="0"/>
        <w:autoSpaceDE/>
        <w:autoSpaceDN/>
        <w:bidi w:val="0"/>
        <w:snapToGrid/>
        <w:spacing w:line="360" w:lineRule="auto"/>
        <w:ind w:firstLine="540"/>
        <w:rPr>
          <w:rFonts w:ascii="宋体" w:hAnsi="宋体" w:cs="宋体"/>
          <w:sz w:val="24"/>
        </w:rPr>
      </w:pPr>
      <w:r>
        <w:rPr>
          <w:rFonts w:hint="eastAsia" w:ascii="宋体" w:hAnsi="宋体" w:cs="宋体"/>
          <w:sz w:val="24"/>
        </w:rPr>
        <w:t>3</w:t>
      </w:r>
      <w:r>
        <w:rPr>
          <w:rFonts w:ascii="宋体" w:hAnsi="宋体" w:cs="宋体"/>
          <w:sz w:val="24"/>
        </w:rPr>
        <w:t>.1采购内容：第三方检测机构抽检服务通过框架协议采购方式征集8家第三方检测服务机构为光山县市场监督管理局提供抽检服务。</w:t>
      </w:r>
    </w:p>
    <w:p w14:paraId="71A201D9">
      <w:pPr>
        <w:pageBreakBefore w:val="0"/>
        <w:wordWrap/>
        <w:overflowPunct/>
        <w:topLinePunct w:val="0"/>
        <w:autoSpaceDE/>
        <w:autoSpaceDN/>
        <w:bidi w:val="0"/>
        <w:snapToGrid/>
        <w:spacing w:line="360" w:lineRule="auto"/>
        <w:ind w:firstLine="540"/>
        <w:rPr>
          <w:rFonts w:ascii="宋体" w:hAnsi="宋体" w:cs="宋体"/>
          <w:sz w:val="24"/>
        </w:rPr>
      </w:pPr>
      <w:r>
        <w:rPr>
          <w:rFonts w:hint="eastAsia" w:ascii="宋体" w:hAnsi="宋体" w:cs="宋体"/>
          <w:sz w:val="24"/>
        </w:rPr>
        <w:t>3</w:t>
      </w:r>
      <w:r>
        <w:rPr>
          <w:rFonts w:ascii="宋体" w:hAnsi="宋体" w:cs="宋体"/>
          <w:sz w:val="24"/>
        </w:rPr>
        <w:t>.2最高限制单价</w:t>
      </w:r>
      <w:r>
        <w:rPr>
          <w:rFonts w:hint="eastAsia" w:ascii="宋体" w:hAnsi="宋体" w:cs="宋体"/>
          <w:sz w:val="24"/>
        </w:rPr>
        <w:t>：</w:t>
      </w:r>
      <w:r>
        <w:rPr>
          <w:rFonts w:ascii="宋体" w:hAnsi="宋体" w:cs="宋体"/>
          <w:sz w:val="24"/>
        </w:rPr>
        <w:t>570元/批次</w:t>
      </w:r>
    </w:p>
    <w:p w14:paraId="78DC4BA1">
      <w:pPr>
        <w:pageBreakBefore w:val="0"/>
        <w:wordWrap/>
        <w:overflowPunct/>
        <w:topLinePunct w:val="0"/>
        <w:autoSpaceDE/>
        <w:autoSpaceDN/>
        <w:bidi w:val="0"/>
        <w:snapToGrid/>
        <w:spacing w:line="360" w:lineRule="auto"/>
        <w:ind w:firstLine="540"/>
        <w:rPr>
          <w:rFonts w:ascii="宋体" w:hAnsi="宋体" w:cs="宋体"/>
          <w:sz w:val="24"/>
        </w:rPr>
      </w:pPr>
      <w:r>
        <w:rPr>
          <w:rFonts w:hint="eastAsia" w:ascii="宋体" w:hAnsi="宋体" w:cs="宋体"/>
          <w:sz w:val="24"/>
        </w:rPr>
        <w:t>3.3</w:t>
      </w:r>
      <w:r>
        <w:rPr>
          <w:rFonts w:ascii="宋体" w:hAnsi="宋体" w:cs="宋体"/>
          <w:sz w:val="24"/>
        </w:rPr>
        <w:t>资金来源：财政资金</w:t>
      </w:r>
    </w:p>
    <w:p w14:paraId="29B603F3">
      <w:pPr>
        <w:pageBreakBefore w:val="0"/>
        <w:wordWrap/>
        <w:overflowPunct/>
        <w:topLinePunct w:val="0"/>
        <w:autoSpaceDE/>
        <w:autoSpaceDN/>
        <w:bidi w:val="0"/>
        <w:snapToGrid/>
        <w:spacing w:line="360" w:lineRule="auto"/>
        <w:ind w:firstLine="540"/>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4框架协议期限：一年</w:t>
      </w:r>
    </w:p>
    <w:p w14:paraId="26C28B04">
      <w:pPr>
        <w:pageBreakBefore w:val="0"/>
        <w:wordWrap/>
        <w:overflowPunct/>
        <w:topLinePunct w:val="0"/>
        <w:autoSpaceDE/>
        <w:autoSpaceDN/>
        <w:bidi w:val="0"/>
        <w:snapToGrid/>
        <w:spacing w:line="360" w:lineRule="auto"/>
        <w:ind w:firstLine="540"/>
        <w:rPr>
          <w:rFonts w:hint="eastAsia" w:ascii="宋体" w:hAnsi="宋体" w:cs="宋体"/>
          <w:sz w:val="24"/>
        </w:rPr>
      </w:pPr>
      <w:r>
        <w:rPr>
          <w:rFonts w:hint="eastAsia" w:ascii="宋体" w:hAnsi="宋体" w:cs="宋体"/>
          <w:sz w:val="24"/>
        </w:rPr>
        <w:t>3.5服务要求：符合国家及行业标准，满足采购人要求</w:t>
      </w:r>
    </w:p>
    <w:p w14:paraId="122755C3">
      <w:pPr>
        <w:pageBreakBefore w:val="0"/>
        <w:wordWrap/>
        <w:overflowPunct/>
        <w:topLinePunct w:val="0"/>
        <w:autoSpaceDE/>
        <w:autoSpaceDN/>
        <w:bidi w:val="0"/>
        <w:snapToGrid/>
        <w:spacing w:line="360" w:lineRule="auto"/>
        <w:ind w:firstLine="540"/>
        <w:rPr>
          <w:rFonts w:ascii="宋体" w:hAnsi="宋体" w:cs="宋体"/>
          <w:sz w:val="24"/>
        </w:rPr>
      </w:pPr>
      <w:r>
        <w:rPr>
          <w:rFonts w:hint="eastAsia" w:ascii="宋体" w:hAnsi="宋体" w:cs="宋体"/>
          <w:sz w:val="24"/>
        </w:rPr>
        <w:t>3.6</w:t>
      </w:r>
      <w:r>
        <w:rPr>
          <w:rFonts w:ascii="宋体" w:hAnsi="宋体" w:cs="宋体"/>
          <w:sz w:val="24"/>
        </w:rPr>
        <w:t>服务地点：光山县境内</w:t>
      </w:r>
    </w:p>
    <w:p w14:paraId="6C1E0EAA">
      <w:pPr>
        <w:pageBreakBefore w:val="0"/>
        <w:wordWrap/>
        <w:overflowPunct/>
        <w:topLinePunct w:val="0"/>
        <w:autoSpaceDE/>
        <w:autoSpaceDN/>
        <w:bidi w:val="0"/>
        <w:snapToGrid/>
        <w:spacing w:line="360" w:lineRule="auto"/>
        <w:ind w:firstLine="540"/>
        <w:rPr>
          <w:rFonts w:ascii="宋体" w:hAnsi="宋体" w:cs="宋体"/>
          <w:sz w:val="24"/>
        </w:rPr>
      </w:pPr>
      <w:r>
        <w:rPr>
          <w:rFonts w:hint="eastAsia" w:ascii="宋体" w:hAnsi="宋体" w:cs="宋体"/>
          <w:sz w:val="24"/>
        </w:rPr>
        <w:t>3.7</w:t>
      </w:r>
      <w:r>
        <w:rPr>
          <w:rFonts w:ascii="宋体" w:hAnsi="宋体" w:cs="宋体"/>
          <w:sz w:val="24"/>
        </w:rPr>
        <w:t>合同履行期限：一年</w:t>
      </w:r>
    </w:p>
    <w:p w14:paraId="1D46A3B6">
      <w:pPr>
        <w:pageBreakBefore w:val="0"/>
        <w:wordWrap/>
        <w:overflowPunct/>
        <w:topLinePunct w:val="0"/>
        <w:autoSpaceDE/>
        <w:autoSpaceDN/>
        <w:bidi w:val="0"/>
        <w:snapToGrid/>
        <w:spacing w:line="360" w:lineRule="auto"/>
        <w:ind w:firstLine="540"/>
        <w:rPr>
          <w:rFonts w:ascii="宋体" w:hAnsi="宋体" w:cs="宋体"/>
          <w:sz w:val="24"/>
        </w:rPr>
      </w:pPr>
      <w:r>
        <w:rPr>
          <w:rFonts w:hint="eastAsia" w:ascii="宋体" w:hAnsi="宋体" w:cs="宋体"/>
          <w:sz w:val="24"/>
        </w:rPr>
        <w:t>3.8</w:t>
      </w:r>
      <w:r>
        <w:rPr>
          <w:rFonts w:ascii="宋体" w:hAnsi="宋体" w:cs="宋体"/>
          <w:sz w:val="24"/>
        </w:rPr>
        <w:t>本项目（是/否）接受联合体投标：否</w:t>
      </w:r>
    </w:p>
    <w:p w14:paraId="66D47ECC">
      <w:pPr>
        <w:pageBreakBefore w:val="0"/>
        <w:wordWrap/>
        <w:overflowPunct/>
        <w:topLinePunct w:val="0"/>
        <w:autoSpaceDE/>
        <w:autoSpaceDN/>
        <w:bidi w:val="0"/>
        <w:snapToGrid/>
        <w:spacing w:line="360" w:lineRule="auto"/>
        <w:ind w:firstLine="540"/>
        <w:rPr>
          <w:rFonts w:ascii="宋体" w:hAnsi="宋体" w:cs="宋体"/>
          <w:sz w:val="24"/>
        </w:rPr>
      </w:pPr>
      <w:r>
        <w:rPr>
          <w:rFonts w:hint="eastAsia" w:ascii="宋体" w:hAnsi="宋体" w:cs="宋体"/>
          <w:sz w:val="24"/>
        </w:rPr>
        <w:t>3.9</w:t>
      </w:r>
      <w:r>
        <w:rPr>
          <w:rFonts w:ascii="宋体" w:hAnsi="宋体" w:cs="宋体"/>
          <w:sz w:val="24"/>
        </w:rPr>
        <w:t>是否接受进口产品：否</w:t>
      </w:r>
    </w:p>
    <w:p w14:paraId="1CBA590F">
      <w:pPr>
        <w:pageBreakBefore w:val="0"/>
        <w:wordWrap/>
        <w:overflowPunct/>
        <w:topLinePunct w:val="0"/>
        <w:autoSpaceDE/>
        <w:autoSpaceDN/>
        <w:bidi w:val="0"/>
        <w:snapToGrid/>
        <w:spacing w:line="360" w:lineRule="auto"/>
        <w:ind w:firstLine="540"/>
        <w:rPr>
          <w:rFonts w:ascii="宋体" w:hAnsi="宋体" w:cs="宋体"/>
          <w:sz w:val="24"/>
        </w:rPr>
      </w:pPr>
      <w:r>
        <w:rPr>
          <w:rFonts w:hint="eastAsia" w:ascii="宋体" w:hAnsi="宋体" w:cs="宋体"/>
          <w:sz w:val="24"/>
        </w:rPr>
        <w:t>3.10</w:t>
      </w:r>
      <w:r>
        <w:rPr>
          <w:rFonts w:ascii="宋体" w:hAnsi="宋体" w:cs="宋体"/>
          <w:sz w:val="24"/>
        </w:rPr>
        <w:t>是否专门面向中小企业：是</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533"/>
        <w:gridCol w:w="3141"/>
        <w:gridCol w:w="1428"/>
        <w:gridCol w:w="1024"/>
        <w:gridCol w:w="1299"/>
      </w:tblGrid>
      <w:tr w14:paraId="2E4D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0" w:type="auto"/>
            <w:noWrap w:val="0"/>
            <w:vAlign w:val="center"/>
          </w:tcPr>
          <w:p w14:paraId="40D51D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序号</w:t>
            </w:r>
          </w:p>
        </w:tc>
        <w:tc>
          <w:tcPr>
            <w:tcW w:w="0" w:type="auto"/>
            <w:noWrap w:val="0"/>
            <w:vAlign w:val="center"/>
          </w:tcPr>
          <w:p w14:paraId="27246B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包号</w:t>
            </w:r>
          </w:p>
        </w:tc>
        <w:tc>
          <w:tcPr>
            <w:tcW w:w="0" w:type="auto"/>
            <w:noWrap w:val="0"/>
            <w:vAlign w:val="center"/>
          </w:tcPr>
          <w:p w14:paraId="679B3F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包名称</w:t>
            </w:r>
          </w:p>
        </w:tc>
        <w:tc>
          <w:tcPr>
            <w:tcW w:w="0" w:type="auto"/>
            <w:noWrap w:val="0"/>
            <w:vAlign w:val="center"/>
          </w:tcPr>
          <w:p w14:paraId="09378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最高限制单价（元）</w:t>
            </w:r>
          </w:p>
        </w:tc>
        <w:tc>
          <w:tcPr>
            <w:tcW w:w="0" w:type="auto"/>
            <w:noWrap w:val="0"/>
            <w:vAlign w:val="center"/>
          </w:tcPr>
          <w:p w14:paraId="6B6BF4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cs="宋体"/>
                <w:bCs/>
                <w:sz w:val="21"/>
                <w:szCs w:val="21"/>
              </w:rPr>
              <w:t>预估采购数量</w:t>
            </w:r>
          </w:p>
        </w:tc>
        <w:tc>
          <w:tcPr>
            <w:tcW w:w="0" w:type="auto"/>
            <w:noWrap w:val="0"/>
            <w:vAlign w:val="center"/>
          </w:tcPr>
          <w:p w14:paraId="68749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cs="宋体"/>
                <w:bCs/>
                <w:sz w:val="21"/>
                <w:szCs w:val="21"/>
              </w:rPr>
              <w:t>是否存在量价折扣关系</w:t>
            </w:r>
          </w:p>
        </w:tc>
      </w:tr>
      <w:tr w14:paraId="33C5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noWrap w:val="0"/>
            <w:vAlign w:val="center"/>
          </w:tcPr>
          <w:p w14:paraId="6E55ED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1</w:t>
            </w:r>
          </w:p>
        </w:tc>
        <w:tc>
          <w:tcPr>
            <w:tcW w:w="0" w:type="auto"/>
            <w:noWrap w:val="0"/>
            <w:vAlign w:val="center"/>
          </w:tcPr>
          <w:p w14:paraId="5856EC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光财框架采购-2026-2</w:t>
            </w:r>
          </w:p>
        </w:tc>
        <w:tc>
          <w:tcPr>
            <w:tcW w:w="0" w:type="auto"/>
            <w:noWrap w:val="0"/>
            <w:vAlign w:val="center"/>
          </w:tcPr>
          <w:p w14:paraId="5D25EF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1"/>
                <w:szCs w:val="21"/>
              </w:rPr>
            </w:pPr>
            <w:r>
              <w:rPr>
                <w:rFonts w:hint="eastAsia" w:ascii="宋体" w:hAnsi="宋体" w:cs="宋体"/>
                <w:bCs/>
                <w:kern w:val="0"/>
                <w:sz w:val="21"/>
                <w:szCs w:val="21"/>
              </w:rPr>
              <w:t>光山县市场监督管理局第三方检测机构抽检服务框架协议采购项目</w:t>
            </w:r>
          </w:p>
        </w:tc>
        <w:tc>
          <w:tcPr>
            <w:tcW w:w="0" w:type="auto"/>
            <w:noWrap w:val="0"/>
            <w:vAlign w:val="center"/>
          </w:tcPr>
          <w:p w14:paraId="3C0831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cs="宋体"/>
                <w:bCs/>
                <w:kern w:val="0"/>
                <w:sz w:val="21"/>
                <w:szCs w:val="21"/>
              </w:rPr>
              <w:t>570</w:t>
            </w:r>
          </w:p>
        </w:tc>
        <w:tc>
          <w:tcPr>
            <w:tcW w:w="0" w:type="auto"/>
            <w:noWrap w:val="0"/>
            <w:vAlign w:val="center"/>
          </w:tcPr>
          <w:p w14:paraId="633DC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cs="宋体"/>
                <w:bCs/>
                <w:sz w:val="21"/>
                <w:szCs w:val="21"/>
              </w:rPr>
              <w:t>4200</w:t>
            </w:r>
          </w:p>
        </w:tc>
        <w:tc>
          <w:tcPr>
            <w:tcW w:w="0" w:type="auto"/>
            <w:noWrap w:val="0"/>
            <w:vAlign w:val="center"/>
          </w:tcPr>
          <w:p w14:paraId="3D2349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否</w:t>
            </w:r>
          </w:p>
        </w:tc>
      </w:tr>
    </w:tbl>
    <w:p w14:paraId="6BFA7A7C">
      <w:pPr>
        <w:pageBreakBefore w:val="0"/>
        <w:wordWrap/>
        <w:overflowPunct/>
        <w:topLinePunct w:val="0"/>
        <w:autoSpaceDE/>
        <w:autoSpaceDN/>
        <w:bidi w:val="0"/>
        <w:snapToGrid/>
        <w:spacing w:line="360" w:lineRule="auto"/>
        <w:ind w:firstLine="540"/>
        <w:rPr>
          <w:rFonts w:hint="eastAsia" w:ascii="宋体" w:hAnsi="宋体" w:cs="宋体"/>
          <w:sz w:val="24"/>
        </w:rPr>
      </w:pPr>
      <w:r>
        <w:rPr>
          <w:rFonts w:hint="eastAsia" w:ascii="宋体" w:hAnsi="宋体" w:cs="宋体"/>
          <w:sz w:val="24"/>
        </w:rPr>
        <w:t>4.适用本项目框架协议的采购人或者服务对象范围</w:t>
      </w:r>
    </w:p>
    <w:p w14:paraId="672E36E5">
      <w:pPr>
        <w:pageBreakBefore w:val="0"/>
        <w:wordWrap/>
        <w:overflowPunct/>
        <w:topLinePunct w:val="0"/>
        <w:autoSpaceDE/>
        <w:autoSpaceDN/>
        <w:bidi w:val="0"/>
        <w:snapToGrid/>
        <w:spacing w:line="360" w:lineRule="auto"/>
        <w:ind w:firstLine="856" w:firstLineChars="357"/>
        <w:rPr>
          <w:rFonts w:ascii="宋体" w:hAnsi="宋体" w:cs="宋体"/>
          <w:sz w:val="24"/>
        </w:rPr>
      </w:pPr>
      <w:r>
        <w:rPr>
          <w:rFonts w:ascii="宋体" w:hAnsi="宋体" w:cs="宋体"/>
          <w:sz w:val="24"/>
        </w:rPr>
        <w:t>本部门预算单位</w:t>
      </w:r>
    </w:p>
    <w:p w14:paraId="441539F9">
      <w:pPr>
        <w:keepNext/>
        <w:keepLines/>
        <w:pageBreakBefore w:val="0"/>
        <w:numPr>
          <w:ilvl w:val="1"/>
          <w:numId w:val="0"/>
        </w:numPr>
        <w:wordWrap/>
        <w:overflowPunct/>
        <w:topLinePunct w:val="0"/>
        <w:autoSpaceDE/>
        <w:autoSpaceDN/>
        <w:bidi w:val="0"/>
        <w:adjustRightInd w:val="0"/>
        <w:snapToGrid/>
        <w:spacing w:line="360" w:lineRule="auto"/>
        <w:ind w:left="425"/>
        <w:textAlignment w:val="baseline"/>
        <w:outlineLvl w:val="1"/>
        <w:rPr>
          <w:rFonts w:ascii="宋体" w:hAnsi="宋体" w:cs="宋体"/>
          <w:b/>
          <w:bCs/>
          <w:kern w:val="0"/>
          <w:sz w:val="24"/>
        </w:rPr>
      </w:pPr>
      <w:r>
        <w:rPr>
          <w:rFonts w:hint="eastAsia" w:ascii="宋体" w:hAnsi="宋体" w:cs="宋体"/>
          <w:b/>
          <w:bCs/>
          <w:kern w:val="0"/>
          <w:sz w:val="24"/>
        </w:rPr>
        <w:t>四、供应商的资格条件</w:t>
      </w:r>
    </w:p>
    <w:p w14:paraId="4A3D9C92">
      <w:pPr>
        <w:pageBreakBefore w:val="0"/>
        <w:wordWrap/>
        <w:overflowPunct/>
        <w:topLinePunct w:val="0"/>
        <w:autoSpaceDE/>
        <w:autoSpaceDN/>
        <w:bidi w:val="0"/>
        <w:snapToGrid/>
        <w:spacing w:line="360" w:lineRule="auto"/>
        <w:ind w:firstLine="540"/>
        <w:rPr>
          <w:rFonts w:hint="eastAsia" w:ascii="宋体" w:hAnsi="宋体" w:cs="宋体"/>
          <w:sz w:val="24"/>
        </w:rPr>
      </w:pPr>
      <w:r>
        <w:rPr>
          <w:rFonts w:hint="eastAsia" w:ascii="宋体" w:hAnsi="宋体" w:cs="宋体"/>
          <w:sz w:val="24"/>
        </w:rPr>
        <w:t>1.满足《中华人民共和国政府采购法》第二十一条、第二十二条规定</w:t>
      </w:r>
    </w:p>
    <w:p w14:paraId="0CC7CACD">
      <w:pPr>
        <w:pageBreakBefore w:val="0"/>
        <w:wordWrap/>
        <w:overflowPunct/>
        <w:topLinePunct w:val="0"/>
        <w:autoSpaceDE/>
        <w:autoSpaceDN/>
        <w:bidi w:val="0"/>
        <w:snapToGrid/>
        <w:spacing w:line="360" w:lineRule="auto"/>
        <w:ind w:firstLine="540"/>
        <w:rPr>
          <w:rFonts w:hint="eastAsia" w:ascii="宋体" w:hAnsi="宋体" w:cs="宋体"/>
          <w:sz w:val="24"/>
        </w:rPr>
      </w:pPr>
      <w:r>
        <w:rPr>
          <w:rFonts w:hint="eastAsia" w:ascii="宋体" w:hAnsi="宋体" w:cs="宋体"/>
          <w:sz w:val="24"/>
        </w:rPr>
        <w:t>2.落实政府采购政策需满足的资格要求：</w:t>
      </w:r>
    </w:p>
    <w:p w14:paraId="678701B2">
      <w:pPr>
        <w:pageBreakBefore w:val="0"/>
        <w:wordWrap/>
        <w:overflowPunct/>
        <w:topLinePunct w:val="0"/>
        <w:autoSpaceDE/>
        <w:autoSpaceDN/>
        <w:bidi w:val="0"/>
        <w:snapToGrid/>
        <w:spacing w:line="360" w:lineRule="auto"/>
        <w:ind w:firstLine="540"/>
        <w:rPr>
          <w:rFonts w:hint="eastAsia" w:ascii="宋体" w:hAnsi="宋体" w:cs="宋体"/>
          <w:sz w:val="24"/>
        </w:rPr>
      </w:pPr>
      <w:r>
        <w:rPr>
          <w:rFonts w:hint="eastAsia" w:ascii="宋体" w:hAnsi="宋体" w:cs="宋体"/>
          <w:sz w:val="24"/>
        </w:rPr>
        <w:t>本项目专门面向中小企业采购，落实节约能源、保护环境、扶持不发达地区和少数民族地区、促进中小微企业、监狱企业及残疾人福利性单位发展等政府采购政策。</w:t>
      </w:r>
    </w:p>
    <w:p w14:paraId="21F35E58">
      <w:pPr>
        <w:pageBreakBefore w:val="0"/>
        <w:wordWrap/>
        <w:overflowPunct/>
        <w:topLinePunct w:val="0"/>
        <w:autoSpaceDE/>
        <w:autoSpaceDN/>
        <w:bidi w:val="0"/>
        <w:snapToGrid/>
        <w:spacing w:line="360" w:lineRule="auto"/>
        <w:ind w:firstLine="480" w:firstLineChars="200"/>
        <w:rPr>
          <w:rFonts w:ascii="宋体" w:hAnsi="宋体" w:cs="宋体"/>
          <w:sz w:val="24"/>
        </w:rPr>
      </w:pPr>
      <w:r>
        <w:rPr>
          <w:rFonts w:hint="eastAsia" w:ascii="宋体" w:hAnsi="宋体" w:cs="宋体"/>
          <w:sz w:val="24"/>
        </w:rPr>
        <w:t>3.本项目的特定资格要求：</w:t>
      </w:r>
    </w:p>
    <w:p w14:paraId="13CA5BD1">
      <w:pPr>
        <w:pageBreakBefore w:val="0"/>
        <w:wordWrap/>
        <w:overflowPunct/>
        <w:topLinePunct w:val="0"/>
        <w:autoSpaceDE/>
        <w:autoSpaceDN/>
        <w:bidi w:val="0"/>
        <w:snapToGrid/>
        <w:spacing w:line="360" w:lineRule="auto"/>
        <w:ind w:firstLine="540"/>
        <w:rPr>
          <w:rFonts w:hint="eastAsia" w:ascii="宋体" w:hAnsi="宋体" w:cs="宋体"/>
          <w:sz w:val="24"/>
        </w:rPr>
      </w:pPr>
      <w:r>
        <w:rPr>
          <w:rFonts w:hint="eastAsia" w:ascii="宋体" w:hAnsi="宋体" w:cs="宋体"/>
          <w:sz w:val="24"/>
        </w:rPr>
        <w:t>供应商须具有检验检测机构资质认定证书，检验检测能力包含食品、农产品、农药残留等与采购内容相关的检验检测能力。具备独立法人资格，具有在有效期内的企业法人营业执照。</w:t>
      </w:r>
    </w:p>
    <w:p w14:paraId="24592465">
      <w:pPr>
        <w:keepNext/>
        <w:keepLines/>
        <w:pageBreakBefore w:val="0"/>
        <w:numPr>
          <w:ilvl w:val="0"/>
          <w:numId w:val="17"/>
        </w:numPr>
        <w:wordWrap/>
        <w:overflowPunct/>
        <w:topLinePunct w:val="0"/>
        <w:autoSpaceDE/>
        <w:autoSpaceDN/>
        <w:bidi w:val="0"/>
        <w:adjustRightInd w:val="0"/>
        <w:snapToGrid/>
        <w:spacing w:line="360" w:lineRule="auto"/>
        <w:ind w:left="425"/>
        <w:textAlignment w:val="baseline"/>
        <w:outlineLvl w:val="1"/>
        <w:rPr>
          <w:rFonts w:hint="eastAsia" w:ascii="宋体" w:hAnsi="宋体" w:cs="宋体"/>
          <w:b/>
          <w:bCs/>
          <w:kern w:val="0"/>
          <w:sz w:val="24"/>
        </w:rPr>
      </w:pPr>
      <w:r>
        <w:rPr>
          <w:rFonts w:hint="eastAsia" w:ascii="宋体" w:hAnsi="宋体" w:cs="宋体"/>
          <w:b/>
          <w:bCs/>
          <w:kern w:val="0"/>
          <w:sz w:val="24"/>
        </w:rPr>
        <w:t>框架协议的期限</w:t>
      </w:r>
    </w:p>
    <w:p w14:paraId="24485D4E">
      <w:pPr>
        <w:pageBreakBefore w:val="0"/>
        <w:wordWrap/>
        <w:overflowPunct/>
        <w:topLinePunct w:val="0"/>
        <w:autoSpaceDE/>
        <w:autoSpaceDN/>
        <w:bidi w:val="0"/>
        <w:snapToGrid/>
        <w:spacing w:line="360" w:lineRule="auto"/>
        <w:ind w:firstLine="540"/>
        <w:rPr>
          <w:rFonts w:ascii="宋体" w:hAnsi="宋体" w:cs="宋体"/>
          <w:sz w:val="24"/>
        </w:rPr>
      </w:pPr>
      <w:r>
        <w:rPr>
          <w:rFonts w:hint="eastAsia" w:ascii="宋体" w:hAnsi="宋体" w:cs="宋体"/>
          <w:sz w:val="24"/>
        </w:rPr>
        <w:t>一年</w:t>
      </w:r>
    </w:p>
    <w:p w14:paraId="7BC0780C">
      <w:pPr>
        <w:keepNext/>
        <w:keepLines/>
        <w:pageBreakBefore w:val="0"/>
        <w:numPr>
          <w:ilvl w:val="0"/>
          <w:numId w:val="17"/>
        </w:numPr>
        <w:wordWrap/>
        <w:overflowPunct/>
        <w:topLinePunct w:val="0"/>
        <w:autoSpaceDE/>
        <w:autoSpaceDN/>
        <w:bidi w:val="0"/>
        <w:adjustRightInd w:val="0"/>
        <w:snapToGrid/>
        <w:spacing w:line="360" w:lineRule="auto"/>
        <w:ind w:left="425"/>
        <w:textAlignment w:val="baseline"/>
        <w:outlineLvl w:val="1"/>
        <w:rPr>
          <w:rFonts w:ascii="宋体" w:hAnsi="宋体" w:cs="宋体"/>
          <w:b/>
          <w:bCs/>
          <w:kern w:val="0"/>
          <w:sz w:val="24"/>
        </w:rPr>
      </w:pPr>
      <w:r>
        <w:rPr>
          <w:rFonts w:hint="eastAsia" w:ascii="宋体" w:hAnsi="宋体" w:cs="宋体"/>
          <w:b/>
          <w:bCs/>
          <w:kern w:val="0"/>
          <w:sz w:val="24"/>
        </w:rPr>
        <w:t>获取征集文件的时间、地点和方式</w:t>
      </w:r>
    </w:p>
    <w:p w14:paraId="1928F842">
      <w:pPr>
        <w:pageBreakBefore w:val="0"/>
        <w:wordWrap/>
        <w:overflowPunct/>
        <w:topLinePunct w:val="0"/>
        <w:autoSpaceDE/>
        <w:autoSpaceDN/>
        <w:bidi w:val="0"/>
        <w:snapToGrid/>
        <w:spacing w:line="360" w:lineRule="auto"/>
        <w:ind w:firstLine="540"/>
        <w:rPr>
          <w:rFonts w:hint="eastAsia" w:ascii="宋体" w:hAnsi="宋体" w:cs="宋体"/>
          <w:sz w:val="24"/>
        </w:rPr>
      </w:pPr>
      <w:r>
        <w:rPr>
          <w:rFonts w:hint="eastAsia" w:ascii="宋体" w:hAnsi="宋体" w:cs="宋体"/>
          <w:sz w:val="24"/>
        </w:rPr>
        <w:t>1.时间：2026年2月14日至2026年2月27日（提供期限自文件获取时间起不得少于5个工作日）。</w:t>
      </w:r>
    </w:p>
    <w:p w14:paraId="71318EFD">
      <w:pPr>
        <w:pageBreakBefore w:val="0"/>
        <w:wordWrap/>
        <w:overflowPunct/>
        <w:topLinePunct w:val="0"/>
        <w:autoSpaceDE/>
        <w:autoSpaceDN/>
        <w:bidi w:val="0"/>
        <w:snapToGrid/>
        <w:spacing w:line="360" w:lineRule="auto"/>
        <w:ind w:firstLine="540"/>
        <w:rPr>
          <w:rFonts w:hint="eastAsia" w:ascii="宋体" w:hAnsi="宋体" w:cs="宋体"/>
          <w:sz w:val="24"/>
        </w:rPr>
      </w:pPr>
      <w:r>
        <w:rPr>
          <w:rFonts w:hint="eastAsia" w:ascii="宋体" w:hAnsi="宋体" w:cs="宋体"/>
          <w:sz w:val="24"/>
        </w:rPr>
        <w:t>每天上午00:00至12:00，下午12:00至23:59（北京时间，法定节假日除外。）；</w:t>
      </w:r>
    </w:p>
    <w:p w14:paraId="7AAB5AFE">
      <w:pPr>
        <w:pageBreakBefore w:val="0"/>
        <w:wordWrap/>
        <w:overflowPunct/>
        <w:topLinePunct w:val="0"/>
        <w:autoSpaceDE/>
        <w:autoSpaceDN/>
        <w:bidi w:val="0"/>
        <w:snapToGrid/>
        <w:spacing w:line="360" w:lineRule="auto"/>
        <w:ind w:firstLine="540"/>
        <w:rPr>
          <w:rFonts w:hint="eastAsia" w:ascii="宋体" w:hAnsi="宋体" w:cs="宋体"/>
          <w:sz w:val="24"/>
        </w:rPr>
      </w:pPr>
      <w:r>
        <w:rPr>
          <w:rFonts w:hint="eastAsia" w:ascii="宋体" w:hAnsi="宋体" w:cs="宋体"/>
          <w:sz w:val="24"/>
        </w:rPr>
        <w:t>2.地点：登录“信阳市公共资源交易网(</w:t>
      </w:r>
      <w:r>
        <w:rPr>
          <w:rFonts w:hint="eastAsia" w:ascii="宋体" w:hAnsi="宋体" w:cs="宋体"/>
          <w:sz w:val="24"/>
        </w:rPr>
        <w:fldChar w:fldCharType="begin"/>
      </w:r>
      <w:r>
        <w:rPr>
          <w:rFonts w:hint="eastAsia" w:ascii="宋体" w:hAnsi="宋体" w:cs="宋体"/>
          <w:sz w:val="24"/>
        </w:rPr>
        <w:instrText xml:space="preserve"> HYPERLINK "https://ggzyjy.xinyang.gov.cn/" </w:instrText>
      </w:r>
      <w:r>
        <w:rPr>
          <w:rFonts w:hint="eastAsia" w:ascii="宋体" w:hAnsi="宋体" w:cs="宋体"/>
          <w:sz w:val="24"/>
        </w:rPr>
        <w:fldChar w:fldCharType="separate"/>
      </w:r>
      <w:r>
        <w:rPr>
          <w:rFonts w:hint="eastAsia" w:ascii="宋体" w:hAnsi="宋体" w:cs="宋体"/>
          <w:sz w:val="24"/>
        </w:rPr>
        <w:t>https://ggzyjy.xinyang.gov.cn</w:t>
      </w:r>
      <w:r>
        <w:rPr>
          <w:rFonts w:hint="eastAsia" w:ascii="宋体" w:hAnsi="宋体" w:cs="宋体"/>
          <w:sz w:val="24"/>
        </w:rPr>
        <w:fldChar w:fldCharType="end"/>
      </w:r>
      <w:r>
        <w:rPr>
          <w:rFonts w:hint="eastAsia" w:ascii="宋体" w:hAnsi="宋体" w:cs="宋体"/>
          <w:sz w:val="24"/>
        </w:rPr>
        <w:t>）”或“全国公共资源交易平台（河南省·光山县）”（https://ggzyjy.xinyang.gov.cn/guangshan）网站，凭办理的企业身份认证锁（CA数字证书）登录会员系统进行网上投标；</w:t>
      </w:r>
    </w:p>
    <w:p w14:paraId="0D117EA3">
      <w:pPr>
        <w:pageBreakBefore w:val="0"/>
        <w:wordWrap/>
        <w:overflowPunct/>
        <w:topLinePunct w:val="0"/>
        <w:autoSpaceDE/>
        <w:autoSpaceDN/>
        <w:bidi w:val="0"/>
        <w:snapToGrid/>
        <w:spacing w:line="360" w:lineRule="auto"/>
        <w:ind w:firstLine="540"/>
        <w:rPr>
          <w:rFonts w:ascii="宋体" w:hAnsi="宋体" w:cs="宋体"/>
          <w:sz w:val="24"/>
        </w:rPr>
      </w:pPr>
      <w:r>
        <w:rPr>
          <w:rFonts w:hint="eastAsia" w:ascii="宋体" w:hAnsi="宋体" w:cs="宋体"/>
          <w:sz w:val="24"/>
        </w:rPr>
        <w:t>3.方式：供应商凭CA数字证书登录会员系统后，即可按网上提示免费下载征集文件及资料（操作程序详见信阳市公共资源交易中心网站下载中心栏目里供应商操作手册）。请投标企业下载征集文件后，及时关注系统业务菜单（“答疑澄清文件领取”、“控制价文件领取”）内该项目是否有新的答疑澄清文件或控制价文件。如有请直接下载，不再另行通知；</w:t>
      </w:r>
    </w:p>
    <w:p w14:paraId="58F1464F">
      <w:pPr>
        <w:pageBreakBefore w:val="0"/>
        <w:widowControl/>
        <w:wordWrap/>
        <w:overflowPunct/>
        <w:topLinePunct w:val="0"/>
        <w:autoSpaceDE/>
        <w:autoSpaceDN/>
        <w:bidi w:val="0"/>
        <w:snapToGrid/>
        <w:spacing w:line="360" w:lineRule="auto"/>
        <w:ind w:firstLine="480" w:firstLineChars="200"/>
        <w:rPr>
          <w:sz w:val="24"/>
        </w:rPr>
      </w:pPr>
      <w:r>
        <w:rPr>
          <w:rFonts w:hint="eastAsia" w:ascii="宋体" w:hAnsi="宋体" w:cs="宋体"/>
          <w:sz w:val="24"/>
        </w:rPr>
        <w:t>4.售价：0元。</w:t>
      </w:r>
    </w:p>
    <w:p w14:paraId="690F621A">
      <w:pPr>
        <w:keepNext/>
        <w:keepLines/>
        <w:pageBreakBefore w:val="0"/>
        <w:numPr>
          <w:ilvl w:val="1"/>
          <w:numId w:val="0"/>
        </w:numPr>
        <w:wordWrap/>
        <w:overflowPunct/>
        <w:topLinePunct w:val="0"/>
        <w:autoSpaceDE/>
        <w:autoSpaceDN/>
        <w:bidi w:val="0"/>
        <w:adjustRightInd w:val="0"/>
        <w:snapToGrid/>
        <w:spacing w:line="360" w:lineRule="auto"/>
        <w:ind w:left="425"/>
        <w:textAlignment w:val="baseline"/>
        <w:outlineLvl w:val="1"/>
        <w:rPr>
          <w:rFonts w:ascii="宋体" w:hAnsi="宋体" w:cs="宋体"/>
          <w:b/>
          <w:bCs/>
          <w:kern w:val="0"/>
          <w:sz w:val="24"/>
        </w:rPr>
      </w:pPr>
      <w:bookmarkStart w:id="43" w:name="_Toc130396237"/>
      <w:bookmarkStart w:id="44" w:name="_Toc69141336"/>
      <w:bookmarkStart w:id="45" w:name="_Toc129074887"/>
      <w:bookmarkStart w:id="46" w:name="_Toc22811"/>
      <w:bookmarkStart w:id="47" w:name="_Toc69225785"/>
      <w:r>
        <w:rPr>
          <w:rFonts w:hint="eastAsia" w:ascii="宋体" w:hAnsi="宋体" w:cs="宋体"/>
          <w:b/>
          <w:bCs/>
          <w:kern w:val="0"/>
          <w:sz w:val="24"/>
        </w:rPr>
        <w:t>七、</w:t>
      </w:r>
      <w:bookmarkEnd w:id="37"/>
      <w:bookmarkEnd w:id="38"/>
      <w:bookmarkEnd w:id="39"/>
      <w:bookmarkEnd w:id="40"/>
      <w:bookmarkEnd w:id="41"/>
      <w:bookmarkEnd w:id="42"/>
      <w:bookmarkEnd w:id="43"/>
      <w:bookmarkEnd w:id="44"/>
      <w:bookmarkEnd w:id="45"/>
      <w:bookmarkEnd w:id="46"/>
      <w:bookmarkEnd w:id="47"/>
      <w:r>
        <w:rPr>
          <w:rFonts w:hint="eastAsia" w:ascii="宋体" w:hAnsi="宋体" w:cs="宋体"/>
          <w:b/>
          <w:bCs/>
          <w:kern w:val="0"/>
          <w:sz w:val="24"/>
        </w:rPr>
        <w:t>响应文件的提交</w:t>
      </w:r>
      <w:r>
        <w:rPr>
          <w:rFonts w:hint="eastAsia" w:ascii="宋体" w:hAnsi="宋体" w:cs="宋体"/>
          <w:b/>
          <w:bCs/>
          <w:kern w:val="0"/>
          <w:sz w:val="24"/>
          <w:lang w:val="en-US" w:eastAsia="zh-CN"/>
        </w:rPr>
        <w:t>截止</w:t>
      </w:r>
      <w:r>
        <w:rPr>
          <w:rFonts w:hint="eastAsia" w:ascii="宋体" w:hAnsi="宋体" w:cs="宋体"/>
          <w:b/>
          <w:bCs/>
          <w:kern w:val="0"/>
          <w:sz w:val="24"/>
        </w:rPr>
        <w:t>时间、提交方式和地点，开启方式、时间和地点</w:t>
      </w:r>
    </w:p>
    <w:p w14:paraId="579FE2F3">
      <w:pPr>
        <w:pageBreakBefore w:val="0"/>
        <w:wordWrap/>
        <w:overflowPunct/>
        <w:topLinePunct w:val="0"/>
        <w:autoSpaceDE/>
        <w:autoSpaceDN/>
        <w:bidi w:val="0"/>
        <w:snapToGrid/>
        <w:spacing w:line="360" w:lineRule="auto"/>
        <w:ind w:firstLine="480" w:firstLineChars="200"/>
        <w:rPr>
          <w:rFonts w:hint="eastAsia" w:ascii="宋体" w:hAnsi="宋体" w:cs="宋体"/>
          <w:sz w:val="24"/>
        </w:rPr>
      </w:pPr>
      <w:bookmarkStart w:id="48" w:name="_Toc35393625"/>
      <w:bookmarkStart w:id="49" w:name="_Toc16665"/>
      <w:bookmarkStart w:id="50" w:name="_Toc28359007"/>
      <w:bookmarkStart w:id="51" w:name="_Toc35393794"/>
      <w:bookmarkStart w:id="52" w:name="_Toc31585"/>
      <w:bookmarkStart w:id="53" w:name="_Toc28359084"/>
      <w:r>
        <w:rPr>
          <w:rFonts w:hint="eastAsia" w:ascii="宋体" w:hAnsi="宋体" w:cs="宋体"/>
          <w:sz w:val="24"/>
        </w:rPr>
        <w:t>1.提交</w:t>
      </w:r>
      <w:r>
        <w:rPr>
          <w:rFonts w:hint="eastAsia" w:ascii="宋体" w:hAnsi="宋体" w:cs="宋体"/>
          <w:sz w:val="24"/>
          <w:lang w:val="en-US" w:eastAsia="zh-CN"/>
        </w:rPr>
        <w:t>截止</w:t>
      </w:r>
      <w:r>
        <w:rPr>
          <w:rFonts w:hint="eastAsia" w:ascii="宋体" w:hAnsi="宋体" w:cs="宋体"/>
          <w:sz w:val="24"/>
        </w:rPr>
        <w:t>时间：2026年3月6日09时30分（北京时间）；</w:t>
      </w:r>
    </w:p>
    <w:p w14:paraId="455D1464">
      <w:pPr>
        <w:pageBreakBefore w:val="0"/>
        <w:wordWrap/>
        <w:overflowPunct/>
        <w:topLinePunct w:val="0"/>
        <w:autoSpaceDE/>
        <w:autoSpaceDN/>
        <w:bidi w:val="0"/>
        <w:snapToGrid/>
        <w:spacing w:line="360" w:lineRule="auto"/>
        <w:ind w:firstLine="480" w:firstLineChars="200"/>
        <w:rPr>
          <w:rFonts w:hint="eastAsia" w:ascii="宋体" w:hAnsi="宋体" w:cs="宋体"/>
          <w:sz w:val="24"/>
        </w:rPr>
      </w:pPr>
      <w:r>
        <w:rPr>
          <w:rFonts w:hint="eastAsia" w:ascii="宋体" w:hAnsi="宋体" w:cs="宋体"/>
          <w:sz w:val="24"/>
        </w:rPr>
        <w:t>2.提交方式和地点：光山县公共资源交易中心四楼第一开标室。供应商必须在投标截止时间前通过信阳市公共资源交易中心电子招投标系统上传加密的电子响应文件(*.XYTF 格式)。注：加密电子响应文件逾期上传采购人不予受理。</w:t>
      </w:r>
    </w:p>
    <w:bookmarkEnd w:id="48"/>
    <w:bookmarkEnd w:id="49"/>
    <w:bookmarkEnd w:id="50"/>
    <w:bookmarkEnd w:id="51"/>
    <w:bookmarkEnd w:id="52"/>
    <w:bookmarkEnd w:id="53"/>
    <w:p w14:paraId="1B847BA6">
      <w:pPr>
        <w:pageBreakBefore w:val="0"/>
        <w:wordWrap/>
        <w:overflowPunct/>
        <w:topLinePunct w:val="0"/>
        <w:autoSpaceDE/>
        <w:autoSpaceDN/>
        <w:bidi w:val="0"/>
        <w:snapToGrid/>
        <w:spacing w:line="360" w:lineRule="auto"/>
        <w:ind w:firstLine="420"/>
        <w:rPr>
          <w:rFonts w:hint="eastAsia" w:ascii="宋体" w:hAnsi="宋体" w:cs="宋体"/>
          <w:sz w:val="24"/>
        </w:rPr>
      </w:pPr>
      <w:r>
        <w:rPr>
          <w:rFonts w:hint="eastAsia" w:ascii="宋体" w:hAnsi="宋体" w:cs="宋体"/>
          <w:sz w:val="24"/>
        </w:rPr>
        <w:t>3.开启时间：2026年3月6日09时30分（北京时间）</w:t>
      </w:r>
    </w:p>
    <w:p w14:paraId="73D259E6">
      <w:pPr>
        <w:pageBreakBefore w:val="0"/>
        <w:wordWrap/>
        <w:overflowPunct/>
        <w:topLinePunct w:val="0"/>
        <w:autoSpaceDE/>
        <w:autoSpaceDN/>
        <w:bidi w:val="0"/>
        <w:snapToGrid/>
        <w:spacing w:line="360" w:lineRule="auto"/>
        <w:ind w:firstLine="420"/>
        <w:rPr>
          <w:sz w:val="24"/>
        </w:rPr>
      </w:pPr>
      <w:r>
        <w:rPr>
          <w:rFonts w:hint="eastAsia" w:ascii="宋体" w:hAnsi="宋体" w:cs="宋体"/>
          <w:sz w:val="24"/>
        </w:rPr>
        <w:t>4.开启方式和地点：光山县公共资源交易中心四楼第一开标室。本次项目实行远程不见面开标，供应商无需到光山县公共资源交易中心现场参加开标会议</w:t>
      </w:r>
      <w:r>
        <w:rPr>
          <w:rFonts w:hint="eastAsia"/>
          <w:sz w:val="24"/>
        </w:rPr>
        <w:t>。</w:t>
      </w:r>
    </w:p>
    <w:p w14:paraId="34272E2D">
      <w:pPr>
        <w:keepNext/>
        <w:keepLines/>
        <w:pageBreakBefore w:val="0"/>
        <w:numPr>
          <w:ilvl w:val="1"/>
          <w:numId w:val="0"/>
        </w:numPr>
        <w:wordWrap/>
        <w:overflowPunct/>
        <w:topLinePunct w:val="0"/>
        <w:autoSpaceDE/>
        <w:autoSpaceDN/>
        <w:bidi w:val="0"/>
        <w:adjustRightInd w:val="0"/>
        <w:snapToGrid/>
        <w:spacing w:line="360" w:lineRule="auto"/>
        <w:ind w:left="425"/>
        <w:textAlignment w:val="baseline"/>
        <w:outlineLvl w:val="1"/>
        <w:rPr>
          <w:rFonts w:ascii="宋体" w:hAnsi="宋体" w:cs="宋体"/>
          <w:b/>
          <w:bCs/>
          <w:kern w:val="0"/>
          <w:sz w:val="24"/>
        </w:rPr>
      </w:pPr>
      <w:bookmarkStart w:id="54" w:name="_Toc69141338"/>
      <w:bookmarkStart w:id="55" w:name="_Toc130396239"/>
      <w:bookmarkStart w:id="56" w:name="_Toc69225787"/>
      <w:bookmarkStart w:id="57" w:name="_Toc23189"/>
      <w:bookmarkStart w:id="58" w:name="_Toc129074889"/>
      <w:r>
        <w:rPr>
          <w:rFonts w:hint="eastAsia" w:ascii="宋体" w:hAnsi="宋体" w:cs="宋体"/>
          <w:b/>
          <w:bCs/>
          <w:kern w:val="0"/>
          <w:sz w:val="24"/>
        </w:rPr>
        <w:t>八、公告期限</w:t>
      </w:r>
      <w:bookmarkEnd w:id="54"/>
      <w:bookmarkEnd w:id="55"/>
      <w:bookmarkEnd w:id="56"/>
      <w:bookmarkEnd w:id="57"/>
      <w:bookmarkEnd w:id="58"/>
    </w:p>
    <w:p w14:paraId="01162F08">
      <w:pPr>
        <w:pageBreakBefore w:val="0"/>
        <w:wordWrap/>
        <w:overflowPunct/>
        <w:topLinePunct w:val="0"/>
        <w:autoSpaceDE/>
        <w:autoSpaceDN/>
        <w:bidi w:val="0"/>
        <w:snapToGrid/>
        <w:spacing w:line="360" w:lineRule="auto"/>
        <w:ind w:firstLine="456" w:firstLineChars="200"/>
        <w:rPr>
          <w:rFonts w:hint="eastAsia" w:ascii="宋体" w:hAnsi="宋体" w:cs="宋体"/>
          <w:spacing w:val="-6"/>
          <w:sz w:val="24"/>
        </w:rPr>
      </w:pPr>
      <w:bookmarkStart w:id="59" w:name="_Toc28802"/>
      <w:bookmarkStart w:id="60" w:name="_Toc35393795"/>
      <w:bookmarkStart w:id="61" w:name="_Toc14788"/>
      <w:bookmarkStart w:id="62" w:name="_Toc35393626"/>
      <w:r>
        <w:rPr>
          <w:rFonts w:hint="eastAsia" w:ascii="宋体" w:hAnsi="宋体" w:cs="宋体"/>
          <w:spacing w:val="-6"/>
          <w:sz w:val="24"/>
        </w:rPr>
        <w:t>自本公告发布之日起5个工作日。</w:t>
      </w:r>
    </w:p>
    <w:p w14:paraId="58A17A3B">
      <w:pPr>
        <w:keepNext/>
        <w:keepLines/>
        <w:pageBreakBefore w:val="0"/>
        <w:numPr>
          <w:ilvl w:val="1"/>
          <w:numId w:val="0"/>
        </w:numPr>
        <w:wordWrap/>
        <w:overflowPunct/>
        <w:topLinePunct w:val="0"/>
        <w:autoSpaceDE/>
        <w:autoSpaceDN/>
        <w:bidi w:val="0"/>
        <w:adjustRightInd w:val="0"/>
        <w:snapToGrid/>
        <w:spacing w:line="360" w:lineRule="auto"/>
        <w:ind w:left="425"/>
        <w:textAlignment w:val="baseline"/>
        <w:outlineLvl w:val="1"/>
        <w:rPr>
          <w:rFonts w:ascii="宋体" w:hAnsi="宋体" w:cs="宋体"/>
          <w:b/>
          <w:bCs/>
          <w:kern w:val="0"/>
          <w:sz w:val="24"/>
        </w:rPr>
      </w:pPr>
      <w:bookmarkStart w:id="63" w:name="_Toc30278"/>
      <w:bookmarkStart w:id="64" w:name="_Toc129074890"/>
      <w:bookmarkStart w:id="65" w:name="_Toc130396240"/>
      <w:bookmarkStart w:id="66" w:name="_Toc69141339"/>
      <w:bookmarkStart w:id="67" w:name="_Toc69225788"/>
      <w:r>
        <w:rPr>
          <w:rFonts w:hint="eastAsia" w:ascii="宋体" w:hAnsi="宋体" w:cs="宋体"/>
          <w:b/>
          <w:bCs/>
          <w:kern w:val="0"/>
          <w:sz w:val="24"/>
        </w:rPr>
        <w:t>九、省级以上财政部门规定的其他事项</w:t>
      </w:r>
    </w:p>
    <w:bookmarkEnd w:id="59"/>
    <w:bookmarkEnd w:id="60"/>
    <w:bookmarkEnd w:id="61"/>
    <w:bookmarkEnd w:id="62"/>
    <w:bookmarkEnd w:id="63"/>
    <w:bookmarkEnd w:id="64"/>
    <w:bookmarkEnd w:id="65"/>
    <w:bookmarkEnd w:id="66"/>
    <w:bookmarkEnd w:id="67"/>
    <w:p w14:paraId="4B3FFF41">
      <w:pPr>
        <w:pageBreakBefore w:val="0"/>
        <w:kinsoku w:val="0"/>
        <w:wordWrap/>
        <w:overflowPunct/>
        <w:topLinePunct w:val="0"/>
        <w:autoSpaceDE/>
        <w:autoSpaceDN/>
        <w:bidi w:val="0"/>
        <w:snapToGrid/>
        <w:spacing w:line="360" w:lineRule="auto"/>
        <w:ind w:firstLine="480" w:firstLineChars="200"/>
        <w:jc w:val="left"/>
        <w:rPr>
          <w:rFonts w:hint="eastAsia" w:ascii="宋体" w:hAnsi="宋体" w:cs="宋体"/>
          <w:sz w:val="24"/>
        </w:rPr>
      </w:pPr>
      <w:r>
        <w:rPr>
          <w:rFonts w:hint="eastAsia" w:ascii="宋体" w:hAnsi="宋体" w:cs="宋体"/>
          <w:sz w:val="24"/>
        </w:rPr>
        <w:t>1.供应商根据信阳市公共资源交易网通知公告栏目中《关于信阳市公共资源交易平台数字证书（CA）互认系统正式上线运行的通知》要求，自行选择CA数字证书服务商，线上、线下办理CA数字证书。</w:t>
      </w:r>
    </w:p>
    <w:p w14:paraId="2E593538">
      <w:pPr>
        <w:pageBreakBefore w:val="0"/>
        <w:kinsoku w:val="0"/>
        <w:wordWrap/>
        <w:overflowPunct/>
        <w:topLinePunct w:val="0"/>
        <w:autoSpaceDE/>
        <w:autoSpaceDN/>
        <w:bidi w:val="0"/>
        <w:snapToGrid/>
        <w:spacing w:line="360" w:lineRule="auto"/>
        <w:ind w:firstLine="480" w:firstLineChars="200"/>
        <w:jc w:val="left"/>
        <w:rPr>
          <w:rFonts w:hint="eastAsia" w:ascii="宋体" w:hAnsi="宋体" w:cs="宋体"/>
          <w:sz w:val="24"/>
        </w:rPr>
      </w:pPr>
      <w:r>
        <w:rPr>
          <w:rFonts w:hint="eastAsia" w:ascii="宋体" w:hAnsi="宋体" w:cs="宋体"/>
          <w:sz w:val="24"/>
        </w:rPr>
        <w:t>2.本项目采用“不见面开标”交易方式，不见面开标大厅网址为https://ggzyjy.xinyang.gov.cn/BidOpening，供应商无需寄送和递交非加密的电子响应文件，无需到现场参加开标会议，无需到达现场提交原件资料。</w:t>
      </w:r>
    </w:p>
    <w:p w14:paraId="1F2A9F66">
      <w:pPr>
        <w:pageBreakBefore w:val="0"/>
        <w:kinsoku w:val="0"/>
        <w:wordWrap/>
        <w:overflowPunct/>
        <w:topLinePunct w:val="0"/>
        <w:autoSpaceDE/>
        <w:autoSpaceDN/>
        <w:bidi w:val="0"/>
        <w:snapToGrid/>
        <w:spacing w:line="360" w:lineRule="auto"/>
        <w:ind w:firstLine="480" w:firstLineChars="200"/>
        <w:jc w:val="left"/>
        <w:rPr>
          <w:rFonts w:hint="eastAsia" w:ascii="宋体" w:hAnsi="宋体" w:cs="宋体"/>
          <w:sz w:val="24"/>
        </w:rPr>
      </w:pPr>
      <w:r>
        <w:rPr>
          <w:rFonts w:hint="eastAsia" w:ascii="宋体" w:hAnsi="宋体" w:cs="宋体"/>
          <w:sz w:val="24"/>
        </w:rPr>
        <w:t>3.供应商应当在投标截止时间前，使用供应商CA数字证书登录不见面开标大厅，在线签到并准时参加开标活动，并在规定时间内完成响应文件解密、答疑澄清等。</w:t>
      </w:r>
    </w:p>
    <w:p w14:paraId="68C8EF45">
      <w:pPr>
        <w:pageBreakBefore w:val="0"/>
        <w:kinsoku w:val="0"/>
        <w:wordWrap/>
        <w:overflowPunct/>
        <w:topLinePunct w:val="0"/>
        <w:autoSpaceDE/>
        <w:autoSpaceDN/>
        <w:bidi w:val="0"/>
        <w:snapToGrid/>
        <w:spacing w:line="360" w:lineRule="auto"/>
        <w:ind w:firstLine="480" w:firstLineChars="200"/>
        <w:jc w:val="left"/>
        <w:rPr>
          <w:rFonts w:hint="eastAsia" w:ascii="宋体" w:hAnsi="宋体" w:cs="宋体"/>
          <w:sz w:val="24"/>
        </w:rPr>
      </w:pPr>
      <w:r>
        <w:rPr>
          <w:rFonts w:hint="eastAsia" w:ascii="宋体" w:hAnsi="宋体" w:cs="宋体"/>
          <w:sz w:val="24"/>
        </w:rPr>
        <w:t>4.逾期解密或者没有准时在线参加开标活动导致的一切后果供应商自行承担。</w:t>
      </w:r>
    </w:p>
    <w:p w14:paraId="7C6F20AD">
      <w:pPr>
        <w:pageBreakBefore w:val="0"/>
        <w:kinsoku w:val="0"/>
        <w:wordWrap/>
        <w:overflowPunct/>
        <w:topLinePunct w:val="0"/>
        <w:autoSpaceDE/>
        <w:autoSpaceDN/>
        <w:bidi w:val="0"/>
        <w:snapToGrid/>
        <w:spacing w:line="360" w:lineRule="auto"/>
        <w:ind w:firstLine="480" w:firstLineChars="200"/>
        <w:jc w:val="left"/>
        <w:rPr>
          <w:rFonts w:hint="eastAsia" w:ascii="宋体" w:hAnsi="宋体" w:cs="宋体"/>
          <w:sz w:val="24"/>
        </w:rPr>
      </w:pPr>
      <w:r>
        <w:rPr>
          <w:rFonts w:hint="eastAsia" w:ascii="宋体" w:hAnsi="宋体" w:cs="宋体"/>
          <w:sz w:val="24"/>
        </w:rPr>
        <w:t>5.不见面开标服务的具体事宜，请查阅信阳市公共资源交易中心网站首页—下载中心—信阳市不见面开标大厅系统操作手册。</w:t>
      </w:r>
    </w:p>
    <w:p w14:paraId="053D9024">
      <w:pPr>
        <w:pageBreakBefore w:val="0"/>
        <w:kinsoku w:val="0"/>
        <w:wordWrap/>
        <w:overflowPunct/>
        <w:topLinePunct w:val="0"/>
        <w:autoSpaceDE/>
        <w:autoSpaceDN/>
        <w:bidi w:val="0"/>
        <w:snapToGrid/>
        <w:spacing w:line="360" w:lineRule="auto"/>
        <w:ind w:firstLine="482" w:firstLineChars="200"/>
        <w:jc w:val="left"/>
        <w:rPr>
          <w:rFonts w:hint="eastAsia" w:ascii="Times New Roman" w:hAnsi="Times New Roman"/>
          <w:b/>
          <w:kern w:val="0"/>
          <w:sz w:val="24"/>
        </w:rPr>
      </w:pPr>
      <w:r>
        <w:rPr>
          <w:rFonts w:hint="eastAsia" w:ascii="Times New Roman" w:hAnsi="Times New Roman"/>
          <w:b/>
          <w:kern w:val="0"/>
          <w:sz w:val="24"/>
        </w:rPr>
        <w:t>特别提示：供应商在线签到时，应如实准确的填写授权委托人的联系电话，开标当天请务必保证电话保持畅通。</w:t>
      </w:r>
    </w:p>
    <w:p w14:paraId="48E4E872">
      <w:pPr>
        <w:pageBreakBefore w:val="0"/>
        <w:kinsoku w:val="0"/>
        <w:wordWrap/>
        <w:overflowPunct/>
        <w:topLinePunct w:val="0"/>
        <w:autoSpaceDE/>
        <w:autoSpaceDN/>
        <w:bidi w:val="0"/>
        <w:snapToGrid/>
        <w:spacing w:line="360" w:lineRule="auto"/>
        <w:ind w:firstLine="480" w:firstLineChars="200"/>
        <w:jc w:val="left"/>
        <w:rPr>
          <w:rFonts w:hint="eastAsia" w:ascii="宋体" w:hAnsi="宋体" w:cs="宋体"/>
          <w:sz w:val="24"/>
        </w:rPr>
      </w:pPr>
      <w:r>
        <w:rPr>
          <w:rFonts w:hint="eastAsia" w:ascii="宋体" w:hAnsi="宋体" w:cs="宋体"/>
          <w:sz w:val="24"/>
        </w:rPr>
        <w:t>6.本次征集公告在《河南省政府采购网》、《全国公共资源交易平台（河南省·光山县）》上发布。</w:t>
      </w:r>
    </w:p>
    <w:p w14:paraId="45A0130A">
      <w:pPr>
        <w:pageBreakBefore w:val="0"/>
        <w:kinsoku w:val="0"/>
        <w:wordWrap/>
        <w:overflowPunct/>
        <w:topLinePunct w:val="0"/>
        <w:autoSpaceDE/>
        <w:autoSpaceDN/>
        <w:bidi w:val="0"/>
        <w:snapToGrid/>
        <w:spacing w:line="360" w:lineRule="auto"/>
        <w:ind w:left="479" w:leftChars="228" w:firstLine="0" w:firstLineChars="0"/>
        <w:jc w:val="left"/>
        <w:rPr>
          <w:rFonts w:hint="eastAsia" w:ascii="宋体" w:hAnsi="宋体" w:cs="宋体"/>
          <w:sz w:val="24"/>
        </w:rPr>
      </w:pPr>
      <w:r>
        <w:rPr>
          <w:rFonts w:hint="eastAsia" w:ascii="宋体" w:hAnsi="宋体" w:cs="宋体"/>
          <w:sz w:val="24"/>
        </w:rPr>
        <w:t>7</w:t>
      </w:r>
      <w:bookmarkStart w:id="215" w:name="_GoBack"/>
      <w:r>
        <w:rPr>
          <w:rFonts w:hint="eastAsia" w:ascii="宋体" w:hAnsi="宋体" w:cs="宋体"/>
          <w:sz w:val="24"/>
        </w:rPr>
        <w:t>.监督部门：光山县政府采购监督管理办公室</w:t>
      </w:r>
      <w:r>
        <w:rPr>
          <w:rFonts w:hint="eastAsia" w:ascii="宋体" w:hAnsi="宋体" w:cs="宋体"/>
          <w:sz w:val="24"/>
        </w:rPr>
        <w:br w:type="textWrapping"/>
      </w:r>
      <w:r>
        <w:rPr>
          <w:rFonts w:hint="eastAsia" w:ascii="宋体" w:hAnsi="宋体" w:cs="宋体"/>
          <w:sz w:val="24"/>
        </w:rPr>
        <w:t>联系方式：0376-8856019</w:t>
      </w:r>
    </w:p>
    <w:p w14:paraId="79878A09">
      <w:pPr>
        <w:pageBreakBefore w:val="0"/>
        <w:kinsoku w:val="0"/>
        <w:wordWrap/>
        <w:overflowPunct/>
        <w:topLinePunct w:val="0"/>
        <w:autoSpaceDE/>
        <w:autoSpaceDN/>
        <w:bidi w:val="0"/>
        <w:snapToGrid/>
        <w:spacing w:line="360" w:lineRule="auto"/>
        <w:ind w:firstLine="480" w:firstLineChars="200"/>
        <w:jc w:val="left"/>
        <w:rPr>
          <w:rFonts w:ascii="宋体" w:hAnsi="宋体" w:cs="宋体"/>
          <w:sz w:val="24"/>
        </w:rPr>
      </w:pPr>
      <w:r>
        <w:rPr>
          <w:rFonts w:hint="eastAsia" w:ascii="宋体" w:hAnsi="宋体" w:cs="宋体"/>
          <w:sz w:val="24"/>
        </w:rPr>
        <w:t>8.采购代理机构信息</w:t>
      </w:r>
    </w:p>
    <w:p w14:paraId="69F42BEB">
      <w:pPr>
        <w:pageBreakBefore w:val="0"/>
        <w:kinsoku w:val="0"/>
        <w:wordWrap/>
        <w:overflowPunct/>
        <w:topLinePunct w:val="0"/>
        <w:autoSpaceDE/>
        <w:autoSpaceDN/>
        <w:bidi w:val="0"/>
        <w:snapToGrid/>
        <w:spacing w:line="360" w:lineRule="auto"/>
        <w:ind w:firstLine="480" w:firstLineChars="200"/>
        <w:jc w:val="left"/>
        <w:rPr>
          <w:rFonts w:hint="eastAsia" w:ascii="宋体" w:hAnsi="宋体" w:cs="宋体"/>
          <w:sz w:val="24"/>
        </w:rPr>
      </w:pPr>
      <w:r>
        <w:rPr>
          <w:rFonts w:hint="eastAsia" w:ascii="宋体" w:hAnsi="宋体" w:cs="宋体"/>
          <w:sz w:val="24"/>
        </w:rPr>
        <w:t>采购代</w:t>
      </w:r>
      <w:bookmarkEnd w:id="215"/>
      <w:r>
        <w:rPr>
          <w:rFonts w:hint="eastAsia" w:ascii="宋体" w:hAnsi="宋体" w:cs="宋体"/>
          <w:sz w:val="24"/>
        </w:rPr>
        <w:t>理机构：河南建博工程咨询有限公司</w:t>
      </w:r>
    </w:p>
    <w:p w14:paraId="0FA0791B">
      <w:pPr>
        <w:pageBreakBefore w:val="0"/>
        <w:kinsoku w:val="0"/>
        <w:wordWrap/>
        <w:overflowPunct/>
        <w:topLinePunct w:val="0"/>
        <w:autoSpaceDE/>
        <w:autoSpaceDN/>
        <w:bidi w:val="0"/>
        <w:snapToGrid/>
        <w:spacing w:line="360" w:lineRule="auto"/>
        <w:ind w:firstLine="480" w:firstLineChars="200"/>
        <w:jc w:val="left"/>
        <w:rPr>
          <w:rFonts w:hint="eastAsia" w:ascii="宋体" w:hAnsi="宋体" w:cs="宋体"/>
          <w:sz w:val="24"/>
        </w:rPr>
      </w:pPr>
      <w:r>
        <w:rPr>
          <w:rFonts w:hint="eastAsia" w:ascii="宋体" w:hAnsi="宋体" w:cs="宋体"/>
          <w:sz w:val="24"/>
        </w:rPr>
        <w:t>地 址：郑州市金水区丰产路街道政七街28号财源大厦</w:t>
      </w:r>
    </w:p>
    <w:p w14:paraId="48AB7249">
      <w:pPr>
        <w:pageBreakBefore w:val="0"/>
        <w:kinsoku w:val="0"/>
        <w:wordWrap/>
        <w:overflowPunct/>
        <w:topLinePunct w:val="0"/>
        <w:autoSpaceDE/>
        <w:autoSpaceDN/>
        <w:bidi w:val="0"/>
        <w:snapToGrid/>
        <w:spacing w:line="360" w:lineRule="auto"/>
        <w:ind w:firstLine="480" w:firstLineChars="200"/>
        <w:jc w:val="left"/>
        <w:rPr>
          <w:rFonts w:hint="eastAsia" w:ascii="宋体" w:hAnsi="宋体" w:cs="宋体"/>
          <w:sz w:val="24"/>
        </w:rPr>
      </w:pPr>
      <w:r>
        <w:rPr>
          <w:rFonts w:hint="eastAsia" w:ascii="宋体" w:hAnsi="宋体" w:cs="宋体"/>
          <w:sz w:val="24"/>
        </w:rPr>
        <w:t>联系人：郑女士</w:t>
      </w:r>
    </w:p>
    <w:p w14:paraId="1AE8A930">
      <w:pPr>
        <w:pageBreakBefore w:val="0"/>
        <w:kinsoku w:val="0"/>
        <w:wordWrap/>
        <w:overflowPunct/>
        <w:topLinePunct w:val="0"/>
        <w:autoSpaceDE/>
        <w:autoSpaceDN/>
        <w:bidi w:val="0"/>
        <w:snapToGrid/>
        <w:spacing w:line="360" w:lineRule="auto"/>
        <w:ind w:firstLine="480" w:firstLineChars="200"/>
        <w:jc w:val="left"/>
        <w:rPr>
          <w:rFonts w:hint="eastAsia" w:ascii="宋体" w:hAnsi="宋体" w:cs="宋体"/>
          <w:sz w:val="24"/>
        </w:rPr>
      </w:pPr>
      <w:r>
        <w:rPr>
          <w:rFonts w:hint="eastAsia" w:ascii="宋体" w:hAnsi="宋体" w:cs="宋体"/>
          <w:sz w:val="24"/>
        </w:rPr>
        <w:t>联系方式：19036820913</w:t>
      </w:r>
    </w:p>
    <w:p w14:paraId="2BEEEF84">
      <w:pPr>
        <w:widowControl/>
        <w:jc w:val="left"/>
        <w:rPr>
          <w:rFonts w:ascii="宋体" w:hAnsi="宋体" w:cs="宋体"/>
          <w:b/>
          <w:bCs/>
          <w:kern w:val="44"/>
          <w:sz w:val="32"/>
          <w:szCs w:val="20"/>
        </w:rPr>
      </w:pPr>
      <w:r>
        <w:rPr>
          <w:rFonts w:ascii="宋体" w:hAnsi="宋体" w:cs="宋体"/>
          <w:b/>
          <w:bCs/>
        </w:rPr>
        <w:br w:type="page"/>
      </w:r>
    </w:p>
    <w:p w14:paraId="6B91E458">
      <w:pPr>
        <w:pStyle w:val="2"/>
        <w:numPr>
          <w:ilvl w:val="0"/>
          <w:numId w:val="0"/>
        </w:numPr>
        <w:ind w:left="425"/>
        <w:jc w:val="center"/>
        <w:rPr>
          <w:rFonts w:ascii="宋体" w:hAnsi="宋体" w:eastAsia="宋体" w:cs="宋体"/>
          <w:b/>
          <w:bCs/>
        </w:rPr>
      </w:pPr>
      <w:bookmarkStart w:id="68" w:name="_Toc130396242"/>
      <w:r>
        <w:rPr>
          <w:rFonts w:hint="eastAsia" w:ascii="宋体" w:hAnsi="宋体" w:eastAsia="宋体" w:cs="宋体"/>
          <w:b/>
          <w:bCs/>
        </w:rPr>
        <w:t xml:space="preserve">第二章 </w:t>
      </w:r>
      <w:r>
        <w:rPr>
          <w:rFonts w:hint="eastAsia" w:ascii="宋体" w:hAnsi="宋体" w:eastAsia="宋体" w:cs="宋体"/>
          <w:b/>
          <w:bCs/>
          <w:lang w:val="en-US" w:eastAsia="zh-CN"/>
        </w:rPr>
        <w:t>供应商</w:t>
      </w:r>
      <w:r>
        <w:rPr>
          <w:rFonts w:hint="eastAsia" w:ascii="宋体" w:hAnsi="宋体" w:eastAsia="宋体" w:cs="宋体"/>
          <w:b/>
          <w:bCs/>
        </w:rPr>
        <w:t>须知</w:t>
      </w:r>
      <w:bookmarkEnd w:id="0"/>
      <w:bookmarkEnd w:id="1"/>
      <w:bookmarkEnd w:id="68"/>
    </w:p>
    <w:p w14:paraId="6E06719C">
      <w:pPr>
        <w:pStyle w:val="4"/>
        <w:numPr>
          <w:ilvl w:val="0"/>
          <w:numId w:val="0"/>
        </w:numPr>
        <w:snapToGrid w:val="0"/>
        <w:jc w:val="left"/>
        <w:rPr>
          <w:rFonts w:ascii="宋体" w:hAnsi="宋体" w:eastAsia="宋体" w:cs="宋体"/>
          <w:b/>
          <w:szCs w:val="28"/>
        </w:rPr>
      </w:pPr>
      <w:bookmarkStart w:id="69" w:name="_Toc129074893"/>
      <w:bookmarkStart w:id="70" w:name="_Toc130396243"/>
      <w:bookmarkStart w:id="71" w:name="_Toc24634"/>
      <w:r>
        <w:rPr>
          <w:rFonts w:hint="eastAsia" w:ascii="宋体" w:hAnsi="宋体" w:eastAsia="宋体" w:cs="宋体"/>
          <w:b/>
          <w:szCs w:val="28"/>
          <w:lang w:val="en-US" w:eastAsia="zh-CN"/>
        </w:rPr>
        <w:t>供应商</w:t>
      </w:r>
      <w:r>
        <w:rPr>
          <w:rFonts w:hint="eastAsia" w:ascii="宋体" w:hAnsi="宋体" w:eastAsia="宋体" w:cs="宋体"/>
          <w:b/>
          <w:szCs w:val="28"/>
        </w:rPr>
        <w:t>须知前附表</w:t>
      </w:r>
      <w:bookmarkEnd w:id="69"/>
      <w:bookmarkEnd w:id="70"/>
      <w:bookmarkEnd w:id="71"/>
    </w:p>
    <w:tbl>
      <w:tblPr>
        <w:tblStyle w:val="62"/>
        <w:tblW w:w="5086" w:type="pct"/>
        <w:jc w:val="center"/>
        <w:tblLayout w:type="autofit"/>
        <w:tblCellMar>
          <w:top w:w="15" w:type="dxa"/>
          <w:left w:w="15" w:type="dxa"/>
          <w:bottom w:w="15" w:type="dxa"/>
          <w:right w:w="15" w:type="dxa"/>
        </w:tblCellMar>
      </w:tblPr>
      <w:tblGrid>
        <w:gridCol w:w="779"/>
        <w:gridCol w:w="1551"/>
        <w:gridCol w:w="6582"/>
      </w:tblGrid>
      <w:tr w14:paraId="7DAACD4B">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BA9592C">
            <w:pPr>
              <w:pStyle w:val="55"/>
              <w:snapToGrid w:val="0"/>
              <w:spacing w:before="0" w:beforeAutospacing="0" w:after="0" w:afterAutospacing="0" w:line="380" w:lineRule="exact"/>
              <w:jc w:val="center"/>
              <w:textAlignment w:val="baseline"/>
            </w:pPr>
            <w:r>
              <w:rPr>
                <w:rFonts w:hint="eastAsia"/>
                <w:b/>
              </w:rPr>
              <w:t>条款号</w:t>
            </w:r>
          </w:p>
        </w:tc>
        <w:tc>
          <w:tcPr>
            <w:tcW w:w="870" w:type="pct"/>
            <w:tcBorders>
              <w:top w:val="single" w:color="000000" w:sz="4" w:space="0"/>
              <w:left w:val="single" w:color="000000" w:sz="4" w:space="0"/>
              <w:bottom w:val="single" w:color="000000" w:sz="4" w:space="0"/>
              <w:right w:val="single" w:color="000000" w:sz="4" w:space="0"/>
            </w:tcBorders>
            <w:vAlign w:val="center"/>
          </w:tcPr>
          <w:p w14:paraId="2D453E54">
            <w:pPr>
              <w:pStyle w:val="55"/>
              <w:snapToGrid w:val="0"/>
              <w:spacing w:before="0" w:beforeAutospacing="0" w:after="0" w:afterAutospacing="0" w:line="380" w:lineRule="exact"/>
              <w:jc w:val="center"/>
              <w:textAlignment w:val="baseline"/>
            </w:pPr>
            <w:r>
              <w:rPr>
                <w:rFonts w:hint="eastAsia"/>
                <w:b/>
              </w:rPr>
              <w:t>条款名称</w:t>
            </w:r>
          </w:p>
        </w:tc>
        <w:tc>
          <w:tcPr>
            <w:tcW w:w="3692" w:type="pct"/>
            <w:tcBorders>
              <w:top w:val="single" w:color="000000" w:sz="4" w:space="0"/>
              <w:left w:val="single" w:color="000000" w:sz="4" w:space="0"/>
              <w:bottom w:val="single" w:color="000000" w:sz="4" w:space="0"/>
              <w:right w:val="single" w:color="000000" w:sz="4" w:space="0"/>
            </w:tcBorders>
            <w:vAlign w:val="center"/>
          </w:tcPr>
          <w:p w14:paraId="46997C2D">
            <w:pPr>
              <w:pStyle w:val="55"/>
              <w:snapToGrid w:val="0"/>
              <w:spacing w:before="0" w:beforeAutospacing="0" w:after="0" w:afterAutospacing="0" w:line="380" w:lineRule="exact"/>
              <w:jc w:val="center"/>
              <w:textAlignment w:val="baseline"/>
            </w:pPr>
            <w:r>
              <w:rPr>
                <w:rFonts w:hint="eastAsia"/>
                <w:b/>
              </w:rPr>
              <w:t>编</w:t>
            </w:r>
            <w:r>
              <w:rPr>
                <w:b/>
              </w:rPr>
              <w:t>  </w:t>
            </w:r>
            <w:r>
              <w:rPr>
                <w:rFonts w:hint="eastAsia"/>
                <w:b/>
              </w:rPr>
              <w:t>列</w:t>
            </w:r>
            <w:r>
              <w:rPr>
                <w:b/>
              </w:rPr>
              <w:t>  </w:t>
            </w:r>
            <w:r>
              <w:rPr>
                <w:rFonts w:hint="eastAsia"/>
                <w:b/>
              </w:rPr>
              <w:t>内</w:t>
            </w:r>
            <w:r>
              <w:rPr>
                <w:b/>
              </w:rPr>
              <w:t>  </w:t>
            </w:r>
            <w:r>
              <w:rPr>
                <w:rFonts w:hint="eastAsia"/>
                <w:b/>
              </w:rPr>
              <w:t>容</w:t>
            </w:r>
          </w:p>
        </w:tc>
      </w:tr>
      <w:tr w14:paraId="5BFC3B36">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2FDF6A6">
            <w:pPr>
              <w:pStyle w:val="55"/>
              <w:snapToGrid w:val="0"/>
              <w:spacing w:before="0" w:beforeAutospacing="0" w:after="0" w:afterAutospacing="0" w:line="380" w:lineRule="exact"/>
              <w:jc w:val="center"/>
              <w:textAlignment w:val="baseline"/>
            </w:pPr>
            <w:r>
              <w:t>1.1.2</w:t>
            </w:r>
          </w:p>
        </w:tc>
        <w:tc>
          <w:tcPr>
            <w:tcW w:w="870" w:type="pct"/>
            <w:tcBorders>
              <w:top w:val="single" w:color="000000" w:sz="4" w:space="0"/>
              <w:left w:val="single" w:color="000000" w:sz="4" w:space="0"/>
              <w:bottom w:val="single" w:color="000000" w:sz="4" w:space="0"/>
              <w:right w:val="single" w:color="000000" w:sz="4" w:space="0"/>
            </w:tcBorders>
            <w:vAlign w:val="center"/>
          </w:tcPr>
          <w:p w14:paraId="6B1371B3">
            <w:pPr>
              <w:snapToGrid w:val="0"/>
              <w:spacing w:line="380" w:lineRule="exact"/>
              <w:jc w:val="center"/>
              <w:textAlignment w:val="baseline"/>
              <w:rPr>
                <w:sz w:val="20"/>
              </w:rPr>
            </w:pPr>
            <w:r>
              <w:rPr>
                <w:rFonts w:hint="eastAsia" w:ascii="宋体" w:hAnsi="宋体"/>
                <w:sz w:val="24"/>
              </w:rPr>
              <w:t>采购人</w:t>
            </w:r>
          </w:p>
        </w:tc>
        <w:tc>
          <w:tcPr>
            <w:tcW w:w="3692" w:type="pct"/>
            <w:tcBorders>
              <w:top w:val="single" w:color="000000" w:sz="4" w:space="0"/>
              <w:left w:val="single" w:color="000000" w:sz="4" w:space="0"/>
              <w:bottom w:val="single" w:color="000000" w:sz="4" w:space="0"/>
              <w:right w:val="single" w:color="000000" w:sz="4" w:space="0"/>
            </w:tcBorders>
            <w:vAlign w:val="center"/>
          </w:tcPr>
          <w:p w14:paraId="72A6260F">
            <w:pPr>
              <w:snapToGrid w:val="0"/>
              <w:spacing w:line="380" w:lineRule="exact"/>
              <w:textAlignment w:val="baseline"/>
              <w:rPr>
                <w:rFonts w:ascii="宋体" w:hAnsi="宋体" w:cs="宋体"/>
                <w:sz w:val="24"/>
              </w:rPr>
            </w:pPr>
            <w:r>
              <w:rPr>
                <w:rFonts w:hint="eastAsia" w:ascii="宋体" w:hAnsi="宋体"/>
                <w:sz w:val="24"/>
              </w:rPr>
              <w:t>名称：</w:t>
            </w:r>
            <w:r>
              <w:rPr>
                <w:rFonts w:hint="eastAsia" w:ascii="宋体" w:hAnsi="宋体" w:cs="宋体"/>
                <w:sz w:val="24"/>
              </w:rPr>
              <w:t>光山县市场监督管理局</w:t>
            </w:r>
          </w:p>
          <w:p w14:paraId="35B8EE03">
            <w:pPr>
              <w:snapToGrid w:val="0"/>
              <w:spacing w:line="380" w:lineRule="exact"/>
              <w:textAlignment w:val="baseline"/>
              <w:rPr>
                <w:rFonts w:hint="eastAsia" w:ascii="宋体" w:hAnsi="宋体" w:eastAsia="宋体"/>
                <w:sz w:val="24"/>
                <w:lang w:eastAsia="zh-CN"/>
              </w:rPr>
            </w:pPr>
            <w:r>
              <w:rPr>
                <w:rFonts w:hint="eastAsia" w:ascii="宋体" w:hAnsi="宋体"/>
                <w:sz w:val="24"/>
              </w:rPr>
              <w:t>地址：</w:t>
            </w:r>
            <w:r>
              <w:rPr>
                <w:rFonts w:hint="eastAsia" w:ascii="宋体" w:hAnsi="宋体"/>
                <w:sz w:val="24"/>
                <w:lang w:eastAsia="zh-CN"/>
              </w:rPr>
              <w:t>河南省信阳市光山县先进制造业开发区工业三路中段</w:t>
            </w:r>
          </w:p>
          <w:p w14:paraId="18BE97AD">
            <w:pPr>
              <w:snapToGrid w:val="0"/>
              <w:spacing w:line="380" w:lineRule="exact"/>
              <w:textAlignment w:val="baseline"/>
              <w:rPr>
                <w:rFonts w:ascii="宋体" w:hAnsi="宋体"/>
                <w:sz w:val="24"/>
              </w:rPr>
            </w:pPr>
            <w:r>
              <w:rPr>
                <w:rFonts w:hint="eastAsia" w:ascii="宋体" w:hAnsi="宋体"/>
                <w:sz w:val="24"/>
              </w:rPr>
              <w:t>联系人：吕先生</w:t>
            </w:r>
          </w:p>
          <w:p w14:paraId="6361EA4B">
            <w:pPr>
              <w:snapToGrid w:val="0"/>
              <w:spacing w:line="380" w:lineRule="exact"/>
              <w:textAlignment w:val="baseline"/>
              <w:rPr>
                <w:rFonts w:hint="eastAsia" w:eastAsia="宋体"/>
                <w:sz w:val="20"/>
                <w:lang w:eastAsia="zh-CN"/>
              </w:rPr>
            </w:pPr>
            <w:r>
              <w:rPr>
                <w:rFonts w:hint="eastAsia" w:ascii="宋体" w:hAnsi="宋体"/>
                <w:sz w:val="24"/>
              </w:rPr>
              <w:t>电话：</w:t>
            </w:r>
            <w:r>
              <w:rPr>
                <w:rFonts w:hint="eastAsia" w:ascii="宋体" w:hAnsi="宋体"/>
                <w:sz w:val="24"/>
                <w:lang w:eastAsia="zh-CN"/>
              </w:rPr>
              <w:t>0376-8599079</w:t>
            </w:r>
          </w:p>
        </w:tc>
      </w:tr>
      <w:tr w14:paraId="3A593608">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472CA25C">
            <w:pPr>
              <w:pStyle w:val="55"/>
              <w:snapToGrid w:val="0"/>
              <w:spacing w:before="0" w:beforeAutospacing="0" w:after="0" w:afterAutospacing="0" w:line="380" w:lineRule="exact"/>
              <w:jc w:val="center"/>
              <w:textAlignment w:val="baseline"/>
            </w:pPr>
            <w:r>
              <w:t>1.1.3</w:t>
            </w:r>
          </w:p>
        </w:tc>
        <w:tc>
          <w:tcPr>
            <w:tcW w:w="870" w:type="pct"/>
            <w:tcBorders>
              <w:top w:val="single" w:color="000000" w:sz="4" w:space="0"/>
              <w:left w:val="single" w:color="000000" w:sz="4" w:space="0"/>
              <w:bottom w:val="single" w:color="000000" w:sz="4" w:space="0"/>
              <w:right w:val="single" w:color="000000" w:sz="4" w:space="0"/>
            </w:tcBorders>
            <w:vAlign w:val="center"/>
          </w:tcPr>
          <w:p w14:paraId="278608DE">
            <w:pPr>
              <w:snapToGrid w:val="0"/>
              <w:spacing w:line="380" w:lineRule="exact"/>
              <w:jc w:val="center"/>
              <w:textAlignment w:val="baseline"/>
              <w:rPr>
                <w:sz w:val="20"/>
              </w:rPr>
            </w:pPr>
            <w:r>
              <w:rPr>
                <w:rFonts w:hint="eastAsia" w:ascii="宋体" w:hAnsi="宋体"/>
                <w:sz w:val="24"/>
              </w:rPr>
              <w:t>采购代理机构</w:t>
            </w:r>
          </w:p>
        </w:tc>
        <w:tc>
          <w:tcPr>
            <w:tcW w:w="3692" w:type="pct"/>
            <w:tcBorders>
              <w:top w:val="single" w:color="000000" w:sz="4" w:space="0"/>
              <w:left w:val="single" w:color="000000" w:sz="4" w:space="0"/>
              <w:bottom w:val="single" w:color="000000" w:sz="4" w:space="0"/>
              <w:right w:val="single" w:color="000000" w:sz="4" w:space="0"/>
            </w:tcBorders>
            <w:vAlign w:val="center"/>
          </w:tcPr>
          <w:p w14:paraId="38ABCA20">
            <w:pPr>
              <w:snapToGrid w:val="0"/>
              <w:spacing w:line="380" w:lineRule="exact"/>
              <w:textAlignment w:val="baseline"/>
              <w:rPr>
                <w:rFonts w:hint="eastAsia" w:ascii="宋体" w:hAnsi="宋体" w:eastAsia="宋体"/>
                <w:sz w:val="24"/>
                <w:lang w:eastAsia="zh-CN"/>
              </w:rPr>
            </w:pPr>
            <w:r>
              <w:rPr>
                <w:rFonts w:hint="eastAsia" w:ascii="宋体" w:hAnsi="宋体"/>
                <w:sz w:val="24"/>
              </w:rPr>
              <w:t>名称：</w:t>
            </w:r>
            <w:r>
              <w:rPr>
                <w:rFonts w:hint="eastAsia" w:ascii="宋体" w:hAnsi="宋体"/>
                <w:sz w:val="24"/>
                <w:lang w:eastAsia="zh-CN"/>
              </w:rPr>
              <w:t>河南建博工程咨询有限公司</w:t>
            </w:r>
          </w:p>
          <w:p w14:paraId="2B032DEB">
            <w:pPr>
              <w:snapToGrid w:val="0"/>
              <w:spacing w:line="380" w:lineRule="exact"/>
              <w:textAlignment w:val="baseline"/>
              <w:rPr>
                <w:rFonts w:hint="eastAsia" w:ascii="宋体" w:hAnsi="宋体" w:eastAsia="宋体"/>
                <w:sz w:val="24"/>
                <w:lang w:eastAsia="zh-CN"/>
              </w:rPr>
            </w:pPr>
            <w:r>
              <w:rPr>
                <w:rFonts w:hint="eastAsia" w:ascii="宋体" w:hAnsi="宋体"/>
                <w:sz w:val="24"/>
              </w:rPr>
              <w:t>地址：</w:t>
            </w:r>
            <w:r>
              <w:rPr>
                <w:rFonts w:hint="eastAsia" w:ascii="宋体" w:hAnsi="宋体"/>
                <w:sz w:val="24"/>
                <w:lang w:eastAsia="zh-CN"/>
              </w:rPr>
              <w:t>郑州市金水区丰产路街道政七街28号财源大厦</w:t>
            </w:r>
          </w:p>
          <w:p w14:paraId="6012F16C">
            <w:pPr>
              <w:snapToGrid w:val="0"/>
              <w:spacing w:line="380" w:lineRule="exact"/>
              <w:textAlignment w:val="baseline"/>
              <w:rPr>
                <w:rFonts w:hint="eastAsia" w:ascii="宋体" w:hAnsi="宋体" w:eastAsia="宋体"/>
                <w:sz w:val="24"/>
                <w:lang w:eastAsia="zh-CN"/>
              </w:rPr>
            </w:pPr>
            <w:r>
              <w:rPr>
                <w:rFonts w:hint="eastAsia" w:ascii="宋体" w:hAnsi="宋体"/>
                <w:sz w:val="24"/>
              </w:rPr>
              <w:t>联系人：</w:t>
            </w:r>
            <w:r>
              <w:rPr>
                <w:rFonts w:hint="eastAsia" w:ascii="宋体" w:hAnsi="宋体"/>
                <w:sz w:val="24"/>
                <w:lang w:eastAsia="zh-CN"/>
              </w:rPr>
              <w:t>郑女士</w:t>
            </w:r>
          </w:p>
          <w:p w14:paraId="4877C1FD">
            <w:pPr>
              <w:snapToGrid w:val="0"/>
              <w:spacing w:line="380" w:lineRule="exact"/>
              <w:textAlignment w:val="baseline"/>
              <w:rPr>
                <w:rFonts w:hint="eastAsia" w:eastAsia="宋体"/>
                <w:sz w:val="20"/>
                <w:lang w:eastAsia="zh-CN"/>
              </w:rPr>
            </w:pPr>
            <w:r>
              <w:rPr>
                <w:rFonts w:hint="eastAsia" w:ascii="宋体" w:hAnsi="宋体"/>
                <w:sz w:val="24"/>
              </w:rPr>
              <w:t>电话：</w:t>
            </w:r>
            <w:r>
              <w:rPr>
                <w:rFonts w:hint="eastAsia" w:ascii="宋体" w:hAnsi="宋体"/>
                <w:sz w:val="24"/>
                <w:lang w:eastAsia="zh-CN"/>
              </w:rPr>
              <w:t>19036820913</w:t>
            </w:r>
          </w:p>
        </w:tc>
      </w:tr>
      <w:tr w14:paraId="7BBA86AB">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D7A7B12">
            <w:pPr>
              <w:pStyle w:val="55"/>
              <w:snapToGrid w:val="0"/>
              <w:spacing w:before="0" w:beforeAutospacing="0" w:after="0" w:afterAutospacing="0" w:line="380" w:lineRule="exact"/>
              <w:jc w:val="center"/>
              <w:textAlignment w:val="baseline"/>
            </w:pPr>
            <w:r>
              <w:t>1.1.4</w:t>
            </w:r>
          </w:p>
        </w:tc>
        <w:tc>
          <w:tcPr>
            <w:tcW w:w="870" w:type="pct"/>
            <w:tcBorders>
              <w:top w:val="single" w:color="000000" w:sz="4" w:space="0"/>
              <w:left w:val="single" w:color="000000" w:sz="4" w:space="0"/>
              <w:bottom w:val="single" w:color="000000" w:sz="4" w:space="0"/>
              <w:right w:val="single" w:color="000000" w:sz="4" w:space="0"/>
            </w:tcBorders>
            <w:vAlign w:val="center"/>
          </w:tcPr>
          <w:p w14:paraId="03E7121A">
            <w:pPr>
              <w:pStyle w:val="55"/>
              <w:snapToGrid w:val="0"/>
              <w:spacing w:before="0" w:beforeAutospacing="0" w:after="0" w:afterAutospacing="0" w:line="380" w:lineRule="exact"/>
              <w:jc w:val="center"/>
              <w:textAlignment w:val="baseline"/>
            </w:pPr>
            <w:r>
              <w:rPr>
                <w:rFonts w:hint="eastAsia"/>
              </w:rPr>
              <w:t>项目名称</w:t>
            </w:r>
          </w:p>
        </w:tc>
        <w:tc>
          <w:tcPr>
            <w:tcW w:w="3692" w:type="pct"/>
            <w:tcBorders>
              <w:top w:val="single" w:color="000000" w:sz="4" w:space="0"/>
              <w:left w:val="single" w:color="000000" w:sz="4" w:space="0"/>
              <w:bottom w:val="single" w:color="000000" w:sz="4" w:space="0"/>
              <w:right w:val="single" w:color="000000" w:sz="4" w:space="0"/>
            </w:tcBorders>
            <w:vAlign w:val="center"/>
          </w:tcPr>
          <w:p w14:paraId="7CC0F5C8">
            <w:pPr>
              <w:pStyle w:val="55"/>
              <w:snapToGrid w:val="0"/>
              <w:spacing w:before="0" w:beforeAutospacing="0" w:after="0" w:afterAutospacing="0" w:line="380" w:lineRule="exact"/>
              <w:textAlignment w:val="baseline"/>
            </w:pPr>
            <w:r>
              <w:rPr>
                <w:rFonts w:hint="eastAsia" w:cs="宋体"/>
                <w:bCs/>
                <w:lang w:eastAsia="zh-CN"/>
              </w:rPr>
              <w:t>光山县市场监督管理局第三方检测机构抽检服务框架协议采购项目</w:t>
            </w:r>
            <w:r>
              <w:rPr>
                <w:sz w:val="20"/>
              </w:rPr>
              <w:fldChar w:fldCharType="begin"/>
            </w:r>
            <w:r>
              <w:rPr>
                <w:sz w:val="20"/>
              </w:rPr>
              <w:instrText xml:space="preserve"> AUTOTEXT  input60 \* MERGEFORMAT </w:instrText>
            </w:r>
            <w:r>
              <w:rPr>
                <w:sz w:val="20"/>
              </w:rPr>
              <w:fldChar w:fldCharType="end"/>
            </w:r>
          </w:p>
        </w:tc>
      </w:tr>
      <w:tr w14:paraId="0D73FA00">
        <w:tblPrEx>
          <w:tblCellMar>
            <w:top w:w="15" w:type="dxa"/>
            <w:left w:w="15" w:type="dxa"/>
            <w:bottom w:w="15" w:type="dxa"/>
            <w:right w:w="15" w:type="dxa"/>
          </w:tblCellMar>
        </w:tblPrEx>
        <w:trPr>
          <w:trHeight w:val="38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D6D4F23">
            <w:pPr>
              <w:pStyle w:val="55"/>
              <w:snapToGrid w:val="0"/>
              <w:spacing w:before="0" w:beforeAutospacing="0" w:after="0" w:afterAutospacing="0" w:line="380" w:lineRule="exact"/>
              <w:jc w:val="center"/>
              <w:textAlignment w:val="baseline"/>
            </w:pPr>
            <w:r>
              <w:t>1.1.5</w:t>
            </w:r>
          </w:p>
        </w:tc>
        <w:tc>
          <w:tcPr>
            <w:tcW w:w="870" w:type="pct"/>
            <w:tcBorders>
              <w:top w:val="single" w:color="000000" w:sz="4" w:space="0"/>
              <w:left w:val="single" w:color="000000" w:sz="4" w:space="0"/>
              <w:bottom w:val="single" w:color="000000" w:sz="4" w:space="0"/>
              <w:right w:val="single" w:color="000000" w:sz="4" w:space="0"/>
            </w:tcBorders>
            <w:vAlign w:val="center"/>
          </w:tcPr>
          <w:p w14:paraId="6EE532A8">
            <w:pPr>
              <w:pStyle w:val="55"/>
              <w:snapToGrid w:val="0"/>
              <w:spacing w:before="0" w:beforeAutospacing="0" w:after="0" w:afterAutospacing="0" w:line="380" w:lineRule="exact"/>
              <w:jc w:val="center"/>
              <w:textAlignment w:val="baseline"/>
            </w:pPr>
            <w:r>
              <w:rPr>
                <w:rFonts w:hint="eastAsia"/>
              </w:rPr>
              <w:t>最高限价</w:t>
            </w:r>
          </w:p>
        </w:tc>
        <w:tc>
          <w:tcPr>
            <w:tcW w:w="3692" w:type="pct"/>
            <w:tcBorders>
              <w:top w:val="single" w:color="000000" w:sz="4" w:space="0"/>
              <w:left w:val="single" w:color="000000" w:sz="4" w:space="0"/>
              <w:bottom w:val="single" w:color="000000" w:sz="4" w:space="0"/>
              <w:right w:val="single" w:color="000000" w:sz="4" w:space="0"/>
            </w:tcBorders>
            <w:vAlign w:val="center"/>
          </w:tcPr>
          <w:p w14:paraId="0A03D85C">
            <w:pPr>
              <w:pStyle w:val="55"/>
              <w:snapToGrid w:val="0"/>
              <w:spacing w:before="0" w:beforeAutospacing="0" w:after="0" w:afterAutospacing="0" w:line="380" w:lineRule="exact"/>
              <w:textAlignment w:val="baseline"/>
              <w:rPr>
                <w:rFonts w:hint="default" w:eastAsia="宋体"/>
                <w:lang w:val="en-US" w:eastAsia="zh-CN"/>
              </w:rPr>
            </w:pPr>
            <w:r>
              <w:rPr>
                <w:rFonts w:hint="eastAsia"/>
                <w:lang w:val="en-US" w:eastAsia="zh-CN"/>
              </w:rPr>
              <w:t>预算金额：2394000元</w:t>
            </w:r>
          </w:p>
          <w:p w14:paraId="5264ADD8">
            <w:pPr>
              <w:pStyle w:val="55"/>
              <w:snapToGrid w:val="0"/>
              <w:spacing w:before="0" w:beforeAutospacing="0" w:after="0" w:afterAutospacing="0" w:line="380" w:lineRule="exact"/>
              <w:textAlignment w:val="baseline"/>
              <w:rPr>
                <w:bCs/>
              </w:rPr>
            </w:pPr>
            <w:r>
              <w:rPr>
                <w:rFonts w:hint="eastAsia"/>
              </w:rPr>
              <w:t>最高</w:t>
            </w:r>
            <w:r>
              <w:rPr>
                <w:rFonts w:hint="eastAsia"/>
                <w:lang w:val="en-US" w:eastAsia="zh-CN"/>
              </w:rPr>
              <w:t>限制单价</w:t>
            </w:r>
            <w:r>
              <w:rPr>
                <w:rFonts w:hint="eastAsia"/>
              </w:rPr>
              <w:t>：</w:t>
            </w:r>
            <w:r>
              <w:rPr>
                <w:rFonts w:hint="eastAsia"/>
                <w:bCs/>
                <w:i w:val="0"/>
                <w:iCs w:val="0"/>
                <w:color w:val="auto"/>
                <w:kern w:val="0"/>
                <w:sz w:val="24"/>
                <w:highlight w:val="none"/>
                <w:lang w:val="en-US" w:eastAsia="zh-CN"/>
              </w:rPr>
              <w:t>570元</w:t>
            </w:r>
            <w:r>
              <w:rPr>
                <w:rFonts w:hint="eastAsia"/>
                <w:i w:val="0"/>
                <w:iCs w:val="0"/>
                <w:color w:val="auto"/>
              </w:rPr>
              <w:t>/</w:t>
            </w:r>
            <w:r>
              <w:rPr>
                <w:rFonts w:hint="eastAsia"/>
              </w:rPr>
              <w:t>批</w:t>
            </w:r>
            <w:r>
              <w:rPr>
                <w:rFonts w:hint="eastAsia"/>
                <w:bCs/>
              </w:rPr>
              <w:t>次</w:t>
            </w:r>
          </w:p>
          <w:p w14:paraId="38E2A44E">
            <w:pPr>
              <w:pStyle w:val="55"/>
              <w:snapToGrid w:val="0"/>
              <w:spacing w:before="0" w:beforeAutospacing="0" w:after="0" w:afterAutospacing="0" w:line="380" w:lineRule="exact"/>
              <w:textAlignment w:val="baseline"/>
            </w:pPr>
            <w:r>
              <w:rPr>
                <w:rFonts w:hint="eastAsia"/>
              </w:rPr>
              <w:t>供应商报价不得超出最高限价，否则投标无效。</w:t>
            </w:r>
          </w:p>
        </w:tc>
      </w:tr>
      <w:tr w14:paraId="3D94F85D">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EE27782">
            <w:pPr>
              <w:pStyle w:val="55"/>
              <w:snapToGrid w:val="0"/>
              <w:spacing w:before="0" w:beforeAutospacing="0" w:after="0" w:afterAutospacing="0" w:line="380" w:lineRule="exact"/>
              <w:jc w:val="center"/>
              <w:textAlignment w:val="baseline"/>
            </w:pPr>
            <w:r>
              <w:t>1.2.1</w:t>
            </w:r>
          </w:p>
        </w:tc>
        <w:tc>
          <w:tcPr>
            <w:tcW w:w="870" w:type="pct"/>
            <w:tcBorders>
              <w:top w:val="single" w:color="000000" w:sz="4" w:space="0"/>
              <w:left w:val="single" w:color="000000" w:sz="4" w:space="0"/>
              <w:bottom w:val="single" w:color="000000" w:sz="4" w:space="0"/>
              <w:right w:val="single" w:color="000000" w:sz="4" w:space="0"/>
            </w:tcBorders>
            <w:vAlign w:val="center"/>
          </w:tcPr>
          <w:p w14:paraId="20764178">
            <w:pPr>
              <w:pStyle w:val="55"/>
              <w:snapToGrid w:val="0"/>
              <w:spacing w:before="0" w:beforeAutospacing="0" w:after="0" w:afterAutospacing="0" w:line="380" w:lineRule="exact"/>
              <w:jc w:val="center"/>
              <w:textAlignment w:val="baseline"/>
            </w:pPr>
            <w:r>
              <w:rPr>
                <w:rFonts w:hint="eastAsia"/>
              </w:rPr>
              <w:t>资金来源及</w:t>
            </w:r>
          </w:p>
          <w:p w14:paraId="4CE9B4C4">
            <w:pPr>
              <w:pStyle w:val="55"/>
              <w:snapToGrid w:val="0"/>
              <w:spacing w:before="0" w:beforeAutospacing="0" w:after="0" w:afterAutospacing="0" w:line="380" w:lineRule="exact"/>
              <w:jc w:val="center"/>
              <w:textAlignment w:val="baseline"/>
            </w:pPr>
            <w:r>
              <w:rPr>
                <w:rFonts w:hint="eastAsia"/>
              </w:rPr>
              <w:t>落实情况</w:t>
            </w:r>
          </w:p>
        </w:tc>
        <w:tc>
          <w:tcPr>
            <w:tcW w:w="3692" w:type="pct"/>
            <w:tcBorders>
              <w:top w:val="single" w:color="000000" w:sz="4" w:space="0"/>
              <w:left w:val="single" w:color="000000" w:sz="4" w:space="0"/>
              <w:bottom w:val="single" w:color="000000" w:sz="4" w:space="0"/>
              <w:right w:val="single" w:color="000000" w:sz="4" w:space="0"/>
            </w:tcBorders>
            <w:vAlign w:val="center"/>
          </w:tcPr>
          <w:p w14:paraId="60536878">
            <w:pPr>
              <w:pStyle w:val="55"/>
              <w:snapToGrid w:val="0"/>
              <w:spacing w:before="0" w:beforeAutospacing="0" w:after="0" w:afterAutospacing="0" w:line="380" w:lineRule="exact"/>
              <w:textAlignment w:val="baseline"/>
            </w:pPr>
            <w:r>
              <w:rPr>
                <w:rFonts w:hint="eastAsia"/>
              </w:rPr>
              <w:t>财政资金，已落实</w:t>
            </w:r>
          </w:p>
        </w:tc>
      </w:tr>
      <w:tr w14:paraId="2D178C14">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24262BC0">
            <w:pPr>
              <w:pStyle w:val="55"/>
              <w:snapToGrid w:val="0"/>
              <w:spacing w:before="0" w:beforeAutospacing="0" w:after="0" w:afterAutospacing="0" w:line="380" w:lineRule="exact"/>
              <w:jc w:val="center"/>
              <w:textAlignment w:val="baseline"/>
            </w:pPr>
            <w:r>
              <w:t>1.2.2</w:t>
            </w:r>
          </w:p>
        </w:tc>
        <w:tc>
          <w:tcPr>
            <w:tcW w:w="870" w:type="pct"/>
            <w:tcBorders>
              <w:top w:val="single" w:color="000000" w:sz="4" w:space="0"/>
              <w:left w:val="single" w:color="000000" w:sz="4" w:space="0"/>
              <w:bottom w:val="single" w:color="000000" w:sz="4" w:space="0"/>
              <w:right w:val="single" w:color="000000" w:sz="4" w:space="0"/>
            </w:tcBorders>
            <w:vAlign w:val="center"/>
          </w:tcPr>
          <w:p w14:paraId="480ED064">
            <w:pPr>
              <w:pStyle w:val="55"/>
              <w:snapToGrid w:val="0"/>
              <w:spacing w:before="0" w:beforeAutospacing="0" w:after="0" w:afterAutospacing="0" w:line="380" w:lineRule="exact"/>
              <w:jc w:val="center"/>
              <w:textAlignment w:val="baseline"/>
            </w:pPr>
            <w:r>
              <w:rPr>
                <w:rFonts w:hint="eastAsia"/>
              </w:rPr>
              <w:t>出资比例</w:t>
            </w:r>
          </w:p>
        </w:tc>
        <w:tc>
          <w:tcPr>
            <w:tcW w:w="3692" w:type="pct"/>
            <w:tcBorders>
              <w:top w:val="single" w:color="000000" w:sz="4" w:space="0"/>
              <w:left w:val="single" w:color="000000" w:sz="4" w:space="0"/>
              <w:bottom w:val="single" w:color="000000" w:sz="4" w:space="0"/>
              <w:right w:val="single" w:color="000000" w:sz="4" w:space="0"/>
            </w:tcBorders>
            <w:vAlign w:val="center"/>
          </w:tcPr>
          <w:p w14:paraId="0099BA37">
            <w:pPr>
              <w:pStyle w:val="55"/>
              <w:snapToGrid w:val="0"/>
              <w:spacing w:before="0" w:beforeAutospacing="0" w:after="0" w:afterAutospacing="0" w:line="380" w:lineRule="exact"/>
              <w:textAlignment w:val="baseline"/>
            </w:pPr>
            <w:r>
              <w:t>100%</w:t>
            </w:r>
          </w:p>
        </w:tc>
      </w:tr>
      <w:tr w14:paraId="1B87E0B2">
        <w:tblPrEx>
          <w:tblCellMar>
            <w:top w:w="15" w:type="dxa"/>
            <w:left w:w="15" w:type="dxa"/>
            <w:bottom w:w="15" w:type="dxa"/>
            <w:right w:w="15" w:type="dxa"/>
          </w:tblCellMar>
        </w:tblPrEx>
        <w:trPr>
          <w:trHeight w:val="693"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948E0AD">
            <w:pPr>
              <w:pStyle w:val="55"/>
              <w:snapToGrid w:val="0"/>
              <w:spacing w:before="0" w:beforeAutospacing="0" w:after="0" w:afterAutospacing="0" w:line="380" w:lineRule="exact"/>
              <w:jc w:val="center"/>
              <w:textAlignment w:val="baseline"/>
            </w:pPr>
            <w:r>
              <w:t>1.3.1</w:t>
            </w:r>
          </w:p>
        </w:tc>
        <w:tc>
          <w:tcPr>
            <w:tcW w:w="870" w:type="pct"/>
            <w:tcBorders>
              <w:top w:val="single" w:color="000000" w:sz="4" w:space="0"/>
              <w:left w:val="single" w:color="000000" w:sz="4" w:space="0"/>
              <w:bottom w:val="single" w:color="000000" w:sz="4" w:space="0"/>
              <w:right w:val="single" w:color="000000" w:sz="4" w:space="0"/>
            </w:tcBorders>
            <w:vAlign w:val="center"/>
          </w:tcPr>
          <w:p w14:paraId="1DD7BBE5">
            <w:pPr>
              <w:pStyle w:val="55"/>
              <w:snapToGrid w:val="0"/>
              <w:spacing w:before="0" w:beforeAutospacing="0" w:after="0" w:afterAutospacing="0" w:line="380" w:lineRule="exact"/>
              <w:jc w:val="center"/>
              <w:textAlignment w:val="baseline"/>
            </w:pPr>
            <w:r>
              <w:rPr>
                <w:rFonts w:hint="eastAsia"/>
              </w:rPr>
              <w:t>采购内容</w:t>
            </w:r>
          </w:p>
        </w:tc>
        <w:tc>
          <w:tcPr>
            <w:tcW w:w="3692" w:type="pct"/>
            <w:tcBorders>
              <w:top w:val="single" w:color="000000" w:sz="4" w:space="0"/>
              <w:left w:val="single" w:color="000000" w:sz="4" w:space="0"/>
              <w:bottom w:val="single" w:color="000000" w:sz="4" w:space="0"/>
              <w:right w:val="single" w:color="000000" w:sz="4" w:space="0"/>
            </w:tcBorders>
            <w:vAlign w:val="center"/>
          </w:tcPr>
          <w:p w14:paraId="5FC495C4">
            <w:pPr>
              <w:pStyle w:val="7"/>
              <w:keepNext w:val="0"/>
              <w:keepLines w:val="0"/>
              <w:pageBreakBefore w:val="0"/>
              <w:kinsoku/>
              <w:wordWrap/>
              <w:overflowPunct/>
              <w:topLinePunct w:val="0"/>
              <w:autoSpaceDE/>
              <w:autoSpaceDN/>
              <w:bidi w:val="0"/>
              <w:adjustRightInd/>
              <w:snapToGrid w:val="0"/>
              <w:spacing w:line="380" w:lineRule="exact"/>
              <w:textAlignment w:val="baseline"/>
              <w:rPr>
                <w:rFonts w:ascii="宋体" w:hAnsi="宋体"/>
                <w:bCs/>
                <w:color w:val="FF0000"/>
                <w:kern w:val="0"/>
                <w:sz w:val="24"/>
                <w:highlight w:val="yellow"/>
              </w:rPr>
            </w:pPr>
            <w:r>
              <w:rPr>
                <w:rFonts w:hint="eastAsia" w:ascii="宋体" w:hAnsi="宋体"/>
                <w:bCs/>
                <w:color w:val="auto"/>
                <w:kern w:val="0"/>
                <w:sz w:val="24"/>
                <w:highlight w:val="none"/>
              </w:rPr>
              <w:t>第三方检测机构抽检服务</w:t>
            </w:r>
            <w:r>
              <w:rPr>
                <w:rFonts w:hint="eastAsia" w:ascii="宋体" w:hAnsi="宋体"/>
                <w:bCs/>
                <w:color w:val="auto"/>
                <w:kern w:val="0"/>
                <w:sz w:val="24"/>
                <w:highlight w:val="none"/>
                <w:lang w:val="en-US" w:eastAsia="zh-CN"/>
              </w:rPr>
              <w:t>通过框架协议采购方式征集8家第三方检测服务机构为光山县市场监督管理局提供抽检服务。</w:t>
            </w:r>
            <w:r>
              <w:rPr>
                <w:rFonts w:hint="eastAsia" w:ascii="宋体" w:hAnsi="宋体"/>
                <w:bCs/>
                <w:color w:val="auto"/>
                <w:kern w:val="0"/>
                <w:sz w:val="24"/>
                <w:highlight w:val="none"/>
              </w:rPr>
              <w:t>（</w:t>
            </w:r>
            <w:r>
              <w:rPr>
                <w:rFonts w:hint="eastAsia" w:ascii="宋体" w:hAnsi="宋体"/>
                <w:bCs/>
                <w:color w:val="auto"/>
                <w:kern w:val="0"/>
                <w:sz w:val="24"/>
                <w:highlight w:val="none"/>
                <w:lang w:val="en-US" w:eastAsia="zh-CN"/>
              </w:rPr>
              <w:t>抽检内容</w:t>
            </w:r>
            <w:r>
              <w:rPr>
                <w:rFonts w:hint="eastAsia" w:ascii="宋体" w:hAnsi="宋体"/>
                <w:bCs/>
                <w:color w:val="auto"/>
                <w:kern w:val="0"/>
                <w:sz w:val="24"/>
                <w:highlight w:val="none"/>
              </w:rPr>
              <w:t>详见第四章服务内容及要求）</w:t>
            </w:r>
          </w:p>
        </w:tc>
      </w:tr>
      <w:tr w14:paraId="7C322920">
        <w:tblPrEx>
          <w:tblCellMar>
            <w:top w:w="15" w:type="dxa"/>
            <w:left w:w="15" w:type="dxa"/>
            <w:bottom w:w="15" w:type="dxa"/>
            <w:right w:w="15" w:type="dxa"/>
          </w:tblCellMar>
        </w:tblPrEx>
        <w:trPr>
          <w:trHeight w:val="41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249123D">
            <w:pPr>
              <w:pStyle w:val="55"/>
              <w:snapToGrid w:val="0"/>
              <w:spacing w:before="0" w:beforeAutospacing="0" w:after="0" w:afterAutospacing="0" w:line="380" w:lineRule="exact"/>
              <w:jc w:val="center"/>
              <w:textAlignment w:val="baseline"/>
            </w:pPr>
            <w:r>
              <w:rPr>
                <w:rFonts w:hint="eastAsia"/>
              </w:rPr>
              <w:t>1.3.2</w:t>
            </w:r>
          </w:p>
        </w:tc>
        <w:tc>
          <w:tcPr>
            <w:tcW w:w="870" w:type="pct"/>
            <w:tcBorders>
              <w:top w:val="single" w:color="000000" w:sz="4" w:space="0"/>
              <w:left w:val="single" w:color="000000" w:sz="4" w:space="0"/>
              <w:bottom w:val="single" w:color="000000" w:sz="4" w:space="0"/>
              <w:right w:val="single" w:color="000000" w:sz="4" w:space="0"/>
            </w:tcBorders>
            <w:vAlign w:val="center"/>
          </w:tcPr>
          <w:p w14:paraId="6AC9120D">
            <w:pPr>
              <w:pStyle w:val="55"/>
              <w:snapToGrid w:val="0"/>
              <w:spacing w:before="0" w:beforeAutospacing="0" w:after="0" w:afterAutospacing="0" w:line="380" w:lineRule="exact"/>
              <w:jc w:val="center"/>
              <w:textAlignment w:val="baseline"/>
            </w:pPr>
            <w:r>
              <w:rPr>
                <w:rFonts w:hint="eastAsia"/>
              </w:rPr>
              <w:t>服务要求</w:t>
            </w:r>
          </w:p>
        </w:tc>
        <w:tc>
          <w:tcPr>
            <w:tcW w:w="3692" w:type="pct"/>
            <w:tcBorders>
              <w:top w:val="single" w:color="000000" w:sz="4" w:space="0"/>
              <w:left w:val="single" w:color="000000" w:sz="4" w:space="0"/>
              <w:bottom w:val="single" w:color="000000" w:sz="4" w:space="0"/>
              <w:right w:val="single" w:color="000000" w:sz="4" w:space="0"/>
            </w:tcBorders>
            <w:vAlign w:val="center"/>
          </w:tcPr>
          <w:p w14:paraId="34A9CEEF">
            <w:pPr>
              <w:pStyle w:val="55"/>
              <w:keepNext w:val="0"/>
              <w:keepLines w:val="0"/>
              <w:pageBreakBefore w:val="0"/>
              <w:kinsoku/>
              <w:wordWrap/>
              <w:overflowPunct/>
              <w:topLinePunct w:val="0"/>
              <w:autoSpaceDE/>
              <w:autoSpaceDN/>
              <w:bidi w:val="0"/>
              <w:adjustRightInd/>
              <w:snapToGrid w:val="0"/>
              <w:spacing w:before="0" w:beforeAutospacing="0" w:after="0" w:afterAutospacing="0" w:line="380" w:lineRule="exact"/>
              <w:textAlignment w:val="baseline"/>
              <w:rPr>
                <w:color w:val="FF0000"/>
                <w:highlight w:val="yellow"/>
              </w:rPr>
            </w:pPr>
            <w:r>
              <w:rPr>
                <w:rFonts w:hint="eastAsia" w:ascii="宋体" w:hAnsi="宋体" w:eastAsia="宋体" w:cs="Times New Roman"/>
                <w:bCs/>
                <w:color w:val="auto"/>
                <w:kern w:val="0"/>
                <w:sz w:val="24"/>
                <w:szCs w:val="24"/>
                <w:highlight w:val="none"/>
                <w:lang w:val="en-US" w:eastAsia="zh-CN" w:bidi="ar-SA"/>
              </w:rPr>
              <w:t>符合国家及行业标准，满足采购人要求</w:t>
            </w:r>
          </w:p>
        </w:tc>
      </w:tr>
      <w:tr w14:paraId="522F282C">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0866D7BC">
            <w:pPr>
              <w:pStyle w:val="55"/>
              <w:snapToGrid w:val="0"/>
              <w:spacing w:before="0" w:beforeAutospacing="0" w:after="0" w:afterAutospacing="0" w:line="380" w:lineRule="exact"/>
              <w:jc w:val="center"/>
              <w:textAlignment w:val="baseline"/>
            </w:pPr>
            <w:r>
              <w:t>1.3.</w:t>
            </w:r>
            <w:r>
              <w:rPr>
                <w:rFonts w:hint="eastAsia"/>
              </w:rPr>
              <w:t>3</w:t>
            </w:r>
          </w:p>
        </w:tc>
        <w:tc>
          <w:tcPr>
            <w:tcW w:w="870" w:type="pct"/>
            <w:tcBorders>
              <w:top w:val="single" w:color="000000" w:sz="4" w:space="0"/>
              <w:left w:val="single" w:color="000000" w:sz="4" w:space="0"/>
              <w:bottom w:val="single" w:color="000000" w:sz="4" w:space="0"/>
              <w:right w:val="single" w:color="000000" w:sz="4" w:space="0"/>
            </w:tcBorders>
            <w:vAlign w:val="center"/>
          </w:tcPr>
          <w:p w14:paraId="4D2877BD">
            <w:pPr>
              <w:pStyle w:val="55"/>
              <w:snapToGrid w:val="0"/>
              <w:spacing w:before="0" w:beforeAutospacing="0" w:after="0" w:afterAutospacing="0" w:line="380" w:lineRule="exact"/>
              <w:jc w:val="center"/>
              <w:textAlignment w:val="baseline"/>
            </w:pPr>
            <w:r>
              <w:rPr>
                <w:rFonts w:hint="eastAsia"/>
                <w:lang w:val="en-US" w:eastAsia="zh-CN"/>
              </w:rPr>
              <w:t>框架协议</w:t>
            </w:r>
            <w:r>
              <w:rPr>
                <w:rFonts w:hint="eastAsia"/>
              </w:rPr>
              <w:t>期限</w:t>
            </w:r>
          </w:p>
        </w:tc>
        <w:tc>
          <w:tcPr>
            <w:tcW w:w="3692" w:type="pct"/>
            <w:tcBorders>
              <w:top w:val="single" w:color="000000" w:sz="4" w:space="0"/>
              <w:left w:val="single" w:color="000000" w:sz="4" w:space="0"/>
              <w:bottom w:val="single" w:color="000000" w:sz="4" w:space="0"/>
              <w:right w:val="single" w:color="000000" w:sz="4" w:space="0"/>
            </w:tcBorders>
            <w:vAlign w:val="center"/>
          </w:tcPr>
          <w:p w14:paraId="7EB7D297">
            <w:pPr>
              <w:pStyle w:val="55"/>
              <w:tabs>
                <w:tab w:val="left" w:pos="5009"/>
              </w:tabs>
              <w:snapToGrid w:val="0"/>
              <w:spacing w:line="380" w:lineRule="exact"/>
              <w:textAlignment w:val="baseline"/>
              <w:rPr>
                <w:rFonts w:cs="宋体"/>
                <w:bCs/>
                <w:color w:val="FF0000"/>
              </w:rPr>
            </w:pPr>
            <w:r>
              <w:rPr>
                <w:rFonts w:hint="eastAsia"/>
                <w:lang w:val="en-US" w:eastAsia="zh-CN"/>
              </w:rPr>
              <w:t>一年</w:t>
            </w:r>
          </w:p>
        </w:tc>
      </w:tr>
      <w:tr w14:paraId="6920D9CA">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03343444">
            <w:pPr>
              <w:pStyle w:val="55"/>
              <w:snapToGrid w:val="0"/>
              <w:spacing w:before="0" w:beforeAutospacing="0" w:after="0" w:afterAutospacing="0" w:line="380" w:lineRule="exact"/>
              <w:jc w:val="center"/>
              <w:textAlignment w:val="baseline"/>
            </w:pPr>
            <w:r>
              <w:t>1.4.1</w:t>
            </w:r>
          </w:p>
        </w:tc>
        <w:tc>
          <w:tcPr>
            <w:tcW w:w="870" w:type="pct"/>
            <w:tcBorders>
              <w:top w:val="single" w:color="000000" w:sz="4" w:space="0"/>
              <w:left w:val="single" w:color="000000" w:sz="4" w:space="0"/>
              <w:bottom w:val="single" w:color="000000" w:sz="4" w:space="0"/>
              <w:right w:val="single" w:color="000000" w:sz="4" w:space="0"/>
            </w:tcBorders>
            <w:vAlign w:val="center"/>
          </w:tcPr>
          <w:p w14:paraId="7B6199D7">
            <w:pPr>
              <w:pStyle w:val="55"/>
              <w:snapToGrid w:val="0"/>
              <w:spacing w:before="0" w:beforeAutospacing="0" w:after="0" w:afterAutospacing="0" w:line="380" w:lineRule="exact"/>
              <w:jc w:val="center"/>
              <w:textAlignment w:val="baseline"/>
            </w:pPr>
            <w:r>
              <w:rPr>
                <w:rFonts w:hint="eastAsia"/>
                <w:lang w:val="en-US" w:eastAsia="zh-CN"/>
              </w:rPr>
              <w:t>供应商</w:t>
            </w:r>
            <w:r>
              <w:rPr>
                <w:rFonts w:hint="eastAsia"/>
              </w:rPr>
              <w:t>资格要求</w:t>
            </w:r>
          </w:p>
        </w:tc>
        <w:tc>
          <w:tcPr>
            <w:tcW w:w="3692" w:type="pct"/>
            <w:tcBorders>
              <w:top w:val="single" w:color="000000" w:sz="4" w:space="0"/>
              <w:left w:val="single" w:color="000000" w:sz="4" w:space="0"/>
              <w:bottom w:val="single" w:color="000000" w:sz="4" w:space="0"/>
              <w:right w:val="single" w:color="000000" w:sz="4" w:space="0"/>
            </w:tcBorders>
            <w:vAlign w:val="center"/>
          </w:tcPr>
          <w:p w14:paraId="5992AB3D">
            <w:pPr>
              <w:keepNext w:val="0"/>
              <w:keepLines w:val="0"/>
              <w:pageBreakBefore w:val="0"/>
              <w:widowControl w:val="0"/>
              <w:tabs>
                <w:tab w:val="left" w:pos="325"/>
              </w:tabs>
              <w:kinsoku/>
              <w:wordWrap/>
              <w:overflowPunct/>
              <w:topLinePunct w:val="0"/>
              <w:autoSpaceDE w:val="0"/>
              <w:autoSpaceDN w:val="0"/>
              <w:bidi w:val="0"/>
              <w:adjustRightInd/>
              <w:spacing w:line="380" w:lineRule="exact"/>
              <w:ind w:left="0" w:leftChars="0" w:firstLine="0" w:firstLineChars="0"/>
              <w:jc w:val="left"/>
              <w:rPr>
                <w:rFonts w:ascii="宋体" w:hAnsi="宋体" w:cs="宋体"/>
                <w:sz w:val="24"/>
                <w:szCs w:val="24"/>
              </w:rPr>
            </w:pPr>
            <w:r>
              <w:rPr>
                <w:rFonts w:hint="eastAsia" w:ascii="宋体" w:hAnsi="宋体" w:eastAsia="宋体" w:cs="宋体"/>
                <w:sz w:val="24"/>
                <w:szCs w:val="24"/>
              </w:rPr>
              <w:t>1</w:t>
            </w:r>
            <w:r>
              <w:rPr>
                <w:rFonts w:hint="eastAsia" w:ascii="宋体" w:hAnsi="宋体" w:cs="宋体"/>
                <w:sz w:val="24"/>
                <w:szCs w:val="24"/>
              </w:rPr>
              <w:t>、满足《中华人民共和国政府采购法》第二十二条规定：</w:t>
            </w:r>
          </w:p>
          <w:p w14:paraId="4D215945">
            <w:pPr>
              <w:keepNext w:val="0"/>
              <w:keepLines w:val="0"/>
              <w:pageBreakBefore w:val="0"/>
              <w:widowControl w:val="0"/>
              <w:kinsoku/>
              <w:wordWrap/>
              <w:overflowPunct/>
              <w:topLinePunct w:val="0"/>
              <w:bidi w:val="0"/>
              <w:adjustRightInd/>
              <w:spacing w:line="380" w:lineRule="exact"/>
              <w:ind w:left="0" w:leftChars="0" w:firstLine="0" w:firstLineChars="0"/>
              <w:jc w:val="left"/>
              <w:rPr>
                <w:rFonts w:ascii="宋体" w:hAnsi="宋体" w:cs="宋体"/>
                <w:sz w:val="24"/>
                <w:szCs w:val="24"/>
              </w:rPr>
            </w:pPr>
            <w:r>
              <w:rPr>
                <w:rFonts w:hint="eastAsia" w:ascii="宋体" w:hAnsi="宋体" w:cs="宋体"/>
                <w:sz w:val="24"/>
                <w:szCs w:val="24"/>
              </w:rPr>
              <w:t>2、落实政府采购政策满足的资格要求：</w:t>
            </w:r>
            <w:r>
              <w:rPr>
                <w:rFonts w:hint="eastAsia" w:ascii="宋体" w:hAnsi="宋体" w:cs="宋体"/>
                <w:sz w:val="24"/>
                <w:szCs w:val="24"/>
                <w:lang w:val="en-US" w:eastAsia="zh-CN"/>
              </w:rPr>
              <w:t>本项目专门面向中小企业采购，</w:t>
            </w:r>
            <w:r>
              <w:rPr>
                <w:rFonts w:hint="eastAsia" w:ascii="宋体" w:hAnsi="宋体" w:cs="宋体"/>
                <w:sz w:val="24"/>
                <w:szCs w:val="24"/>
              </w:rPr>
              <w:t>落实节约能源、保护环境、扶持不发达地区和少数民族地区、促进中小微企业、监狱企业及残疾人福利性单位发展等政府采购政策。</w:t>
            </w:r>
          </w:p>
          <w:p w14:paraId="6A85A0F5">
            <w:pPr>
              <w:keepNext w:val="0"/>
              <w:keepLines w:val="0"/>
              <w:pageBreakBefore w:val="0"/>
              <w:widowControl w:val="0"/>
              <w:kinsoku/>
              <w:wordWrap/>
              <w:overflowPunct/>
              <w:topLinePunct w:val="0"/>
              <w:bidi w:val="0"/>
              <w:adjustRightInd/>
              <w:spacing w:line="380" w:lineRule="exact"/>
              <w:ind w:left="0" w:leftChars="0" w:firstLine="0" w:firstLineChars="0"/>
              <w:jc w:val="left"/>
              <w:rPr>
                <w:rFonts w:ascii="宋体" w:hAnsi="宋体" w:cs="宋体"/>
                <w:sz w:val="24"/>
                <w:szCs w:val="24"/>
              </w:rPr>
            </w:pPr>
            <w:r>
              <w:rPr>
                <w:rFonts w:hint="eastAsia" w:ascii="宋体" w:hAnsi="宋体" w:cs="宋体"/>
                <w:sz w:val="24"/>
                <w:szCs w:val="24"/>
              </w:rPr>
              <w:t>3、本项目的特定资格要求：</w:t>
            </w:r>
          </w:p>
          <w:p w14:paraId="21897AC7">
            <w:pPr>
              <w:keepNext w:val="0"/>
              <w:keepLines w:val="0"/>
              <w:pageBreakBefore w:val="0"/>
              <w:widowControl w:val="0"/>
              <w:kinsoku/>
              <w:wordWrap/>
              <w:overflowPunct/>
              <w:topLinePunct w:val="0"/>
              <w:bidi w:val="0"/>
              <w:adjustRightInd/>
              <w:spacing w:line="380" w:lineRule="exact"/>
              <w:ind w:left="0" w:leftChars="0" w:firstLine="0" w:firstLineChars="0"/>
              <w:jc w:val="left"/>
              <w:rPr>
                <w:rFonts w:hint="eastAsia" w:ascii="宋体" w:hAnsi="宋体" w:cs="宋体"/>
                <w:sz w:val="24"/>
                <w:szCs w:val="24"/>
                <w:lang w:val="en-US" w:eastAsia="zh-CN"/>
              </w:rPr>
            </w:pPr>
            <w:r>
              <w:rPr>
                <w:rFonts w:hint="eastAsia" w:ascii="宋体" w:hAnsi="宋体" w:cs="宋体"/>
                <w:sz w:val="24"/>
                <w:szCs w:val="24"/>
                <w:lang w:val="en-US" w:eastAsia="zh-CN"/>
              </w:rPr>
              <w:t>供应商须具有检验检测机构资质认定证书，检验检测能力包含食品、农产品、农药残留等与采购内容相关的检验检测能力。具备独立法人资格，具有在有效期内的企业法人营业执照。</w:t>
            </w:r>
          </w:p>
          <w:p w14:paraId="0FF50525">
            <w:pPr>
              <w:keepNext w:val="0"/>
              <w:keepLines w:val="0"/>
              <w:pageBreakBefore w:val="0"/>
              <w:widowControl w:val="0"/>
              <w:kinsoku/>
              <w:wordWrap/>
              <w:overflowPunct/>
              <w:topLinePunct w:val="0"/>
              <w:bidi w:val="0"/>
              <w:adjustRightInd/>
              <w:spacing w:line="380" w:lineRule="exact"/>
              <w:ind w:left="0" w:leftChars="0" w:firstLine="0" w:firstLineChars="0"/>
              <w:jc w:val="left"/>
              <w:rPr>
                <w:rFonts w:hint="default" w:ascii="宋体" w:hAnsi="宋体" w:cs="宋体"/>
                <w:sz w:val="24"/>
                <w:szCs w:val="24"/>
                <w:lang w:val="en-US" w:eastAsia="zh-CN"/>
              </w:rPr>
            </w:pPr>
            <w:r>
              <w:rPr>
                <w:rFonts w:hint="eastAsia" w:ascii="宋体" w:hAnsi="宋体" w:cs="宋体"/>
                <w:sz w:val="24"/>
                <w:szCs w:val="24"/>
                <w:lang w:val="en-US" w:eastAsia="zh-CN"/>
              </w:rPr>
              <w:t>4、其他要求</w:t>
            </w:r>
          </w:p>
          <w:p w14:paraId="71D58487">
            <w:pPr>
              <w:keepNext w:val="0"/>
              <w:keepLines w:val="0"/>
              <w:pageBreakBefore w:val="0"/>
              <w:widowControl w:val="0"/>
              <w:kinsoku/>
              <w:wordWrap/>
              <w:overflowPunct/>
              <w:topLinePunct w:val="0"/>
              <w:bidi w:val="0"/>
              <w:adjustRightInd/>
              <w:spacing w:line="380" w:lineRule="exact"/>
              <w:ind w:left="0" w:leftChars="0" w:firstLine="0" w:firstLineChars="0"/>
              <w:jc w:val="left"/>
              <w:rPr>
                <w:rFonts w:ascii="宋体" w:hAnsi="宋体" w:cs="宋体"/>
                <w:sz w:val="24"/>
                <w:szCs w:val="24"/>
              </w:rPr>
            </w:pPr>
            <w:r>
              <w:rPr>
                <w:rFonts w:hint="eastAsia" w:ascii="宋体" w:hAnsi="宋体" w:cs="宋体"/>
                <w:sz w:val="24"/>
                <w:szCs w:val="24"/>
                <w:lang w:val="en-US" w:eastAsia="zh-CN"/>
              </w:rPr>
              <w:t>4.1</w:t>
            </w:r>
            <w:r>
              <w:rPr>
                <w:rFonts w:hint="eastAsia" w:ascii="宋体" w:hAnsi="宋体" w:cs="宋体"/>
                <w:sz w:val="24"/>
                <w:szCs w:val="24"/>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w:t>
            </w:r>
            <w:r>
              <w:rPr>
                <w:rFonts w:hint="eastAsia" w:ascii="宋体" w:hAnsi="宋体" w:cs="宋体"/>
                <w:sz w:val="24"/>
                <w:szCs w:val="24"/>
                <w:lang w:val="en-US" w:eastAsia="zh-CN"/>
              </w:rPr>
              <w:t>时间</w:t>
            </w:r>
            <w:r>
              <w:rPr>
                <w:rFonts w:hint="eastAsia" w:ascii="宋体" w:hAnsi="宋体" w:cs="宋体"/>
                <w:sz w:val="24"/>
                <w:szCs w:val="24"/>
              </w:rPr>
              <w:t>为公告发布</w:t>
            </w:r>
            <w:r>
              <w:rPr>
                <w:rFonts w:hint="eastAsia" w:ascii="宋体" w:hAnsi="宋体" w:cs="宋体"/>
                <w:sz w:val="24"/>
                <w:szCs w:val="24"/>
                <w:lang w:val="en-US" w:eastAsia="zh-CN"/>
              </w:rPr>
              <w:t>后</w:t>
            </w:r>
            <w:r>
              <w:rPr>
                <w:rFonts w:hint="eastAsia" w:ascii="宋体" w:hAnsi="宋体" w:cs="宋体"/>
                <w:sz w:val="24"/>
                <w:szCs w:val="24"/>
              </w:rPr>
              <w:t>。</w:t>
            </w:r>
          </w:p>
          <w:p w14:paraId="41744BF1">
            <w:pPr>
              <w:keepNext w:val="0"/>
              <w:keepLines w:val="0"/>
              <w:pageBreakBefore w:val="0"/>
              <w:widowControl w:val="0"/>
              <w:kinsoku/>
              <w:wordWrap/>
              <w:overflowPunct/>
              <w:topLinePunct w:val="0"/>
              <w:bidi w:val="0"/>
              <w:adjustRightInd/>
              <w:spacing w:line="380" w:lineRule="exact"/>
              <w:ind w:left="0" w:leftChars="0" w:firstLine="0" w:firstLineChars="0"/>
              <w:jc w:val="left"/>
              <w:rPr>
                <w:rFonts w:hint="eastAsia" w:ascii="宋体" w:hAnsi="宋体" w:cs="宋体"/>
                <w:sz w:val="24"/>
                <w:szCs w:val="24"/>
              </w:rPr>
            </w:pPr>
            <w:r>
              <w:rPr>
                <w:rFonts w:hint="eastAsia" w:ascii="宋体" w:hAnsi="宋体" w:cs="宋体"/>
                <w:sz w:val="24"/>
                <w:szCs w:val="24"/>
                <w:lang w:val="en-US" w:eastAsia="zh-CN"/>
              </w:rPr>
              <w:t>4.2单位负责人为同一人或者存在直接控股、管理关系的不同单位，不得同时参加同一合同项下的政府采购活动（提供“国家企业信用信息公示系统”中公示的公司基础信息包含股东及出资信息查询截图）</w:t>
            </w:r>
            <w:r>
              <w:rPr>
                <w:rFonts w:ascii="宋体" w:hAnsi="宋体" w:cs="宋体"/>
                <w:sz w:val="24"/>
                <w:szCs w:val="24"/>
              </w:rPr>
              <w:t>。</w:t>
            </w:r>
          </w:p>
          <w:p w14:paraId="59158425">
            <w:pPr>
              <w:keepNext w:val="0"/>
              <w:keepLines w:val="0"/>
              <w:pageBreakBefore w:val="0"/>
              <w:widowControl w:val="0"/>
              <w:kinsoku/>
              <w:wordWrap/>
              <w:overflowPunct/>
              <w:topLinePunct w:val="0"/>
              <w:bidi w:val="0"/>
              <w:snapToGrid/>
              <w:spacing w:after="0" w:line="380" w:lineRule="exact"/>
              <w:ind w:left="0" w:leftChars="0" w:firstLine="0" w:firstLineChars="0"/>
              <w:jc w:val="both"/>
              <w:rPr>
                <w:rFonts w:ascii="宋体" w:hAnsi="宋体" w:eastAsia="宋体" w:cs="Times New Roman"/>
                <w:sz w:val="24"/>
                <w:szCs w:val="24"/>
                <w14:ligatures w14:val="none"/>
              </w:rPr>
            </w:pPr>
            <w:r>
              <w:rPr>
                <w:rFonts w:hint="eastAsia" w:ascii="宋体" w:hAnsi="宋体" w:cs="Times New Roman"/>
                <w:sz w:val="24"/>
                <w:szCs w:val="24"/>
                <w:lang w:val="en-US" w:eastAsia="zh-CN"/>
                <w14:ligatures w14:val="none"/>
              </w:rPr>
              <w:t>4.3</w:t>
            </w:r>
            <w:r>
              <w:rPr>
                <w:rFonts w:hint="eastAsia" w:ascii="宋体" w:hAnsi="宋体" w:eastAsia="宋体" w:cs="Times New Roman"/>
                <w:sz w:val="24"/>
                <w:szCs w:val="24"/>
                <w14:ligatures w14:val="none"/>
              </w:rPr>
              <w:t>本项目适用信用承诺(详见下述要求)。</w:t>
            </w:r>
          </w:p>
          <w:p w14:paraId="09A5FD19">
            <w:pPr>
              <w:keepNext w:val="0"/>
              <w:keepLines w:val="0"/>
              <w:pageBreakBefore w:val="0"/>
              <w:widowControl w:val="0"/>
              <w:kinsoku/>
              <w:wordWrap/>
              <w:overflowPunct/>
              <w:topLinePunct w:val="0"/>
              <w:bidi w:val="0"/>
              <w:snapToGrid/>
              <w:spacing w:after="0" w:line="380" w:lineRule="exact"/>
              <w:ind w:left="0" w:leftChars="0" w:firstLine="0" w:firstLineChars="0"/>
              <w:jc w:val="both"/>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(一)在本项目政府采购活动中，</w:t>
            </w:r>
            <w:r>
              <w:rPr>
                <w:rFonts w:hint="eastAsia" w:ascii="宋体" w:hAnsi="宋体" w:cs="Times New Roman"/>
                <w:sz w:val="24"/>
                <w:szCs w:val="24"/>
                <w:lang w:eastAsia="zh-CN"/>
                <w14:ligatures w14:val="none"/>
              </w:rPr>
              <w:t>供应商</w:t>
            </w:r>
            <w:r>
              <w:rPr>
                <w:rFonts w:hint="eastAsia" w:ascii="宋体" w:hAnsi="宋体" w:eastAsia="宋体" w:cs="Times New Roman"/>
                <w:sz w:val="24"/>
                <w:szCs w:val="24"/>
                <w14:ligatures w14:val="none"/>
              </w:rPr>
              <w:t>在投标(响应)时，可对照资格要求进行自主核对，确定符合资格要求的，可按照规定提供相关承诺函(详见投标文件格式</w:t>
            </w:r>
            <w:r>
              <w:rPr>
                <w:rFonts w:hint="eastAsia" w:ascii="宋体" w:hAnsi="宋体" w:eastAsia="宋体" w:cs="Times New Roman"/>
                <w:sz w:val="24"/>
                <w:szCs w:val="24"/>
                <w:lang w:eastAsia="zh-CN"/>
                <w14:ligatures w14:val="none"/>
              </w:rPr>
              <w:t>“</w:t>
            </w:r>
            <w:r>
              <w:rPr>
                <w:rFonts w:hint="eastAsia" w:ascii="宋体" w:hAnsi="宋体" w:eastAsia="宋体" w:cs="Times New Roman"/>
                <w:sz w:val="24"/>
                <w:szCs w:val="24"/>
                <w14:ligatures w14:val="none"/>
              </w:rPr>
              <w:t>资格审查资料”附件)，</w:t>
            </w:r>
            <w:r>
              <w:rPr>
                <w:rFonts w:hint="eastAsia" w:ascii="宋体" w:hAnsi="宋体" w:cs="Times New Roman"/>
                <w:sz w:val="24"/>
                <w:szCs w:val="24"/>
                <w:lang w:eastAsia="zh-CN"/>
                <w14:ligatures w14:val="none"/>
              </w:rPr>
              <w:t>供应商</w:t>
            </w:r>
            <w:r>
              <w:rPr>
                <w:rFonts w:hint="eastAsia" w:ascii="宋体" w:hAnsi="宋体" w:eastAsia="宋体" w:cs="Times New Roman"/>
                <w:sz w:val="24"/>
                <w:szCs w:val="24"/>
                <w14:ligatures w14:val="none"/>
              </w:rPr>
              <w:t>只需在</w:t>
            </w:r>
            <w:r>
              <w:rPr>
                <w:rFonts w:hint="eastAsia" w:ascii="宋体" w:hAnsi="宋体" w:eastAsia="宋体" w:cs="Times New Roman"/>
                <w:b w:val="0"/>
                <w:bCs w:val="0"/>
                <w:sz w:val="24"/>
                <w:szCs w:val="24"/>
                <w14:ligatures w14:val="none"/>
              </w:rPr>
              <w:t>资格审查环节</w:t>
            </w:r>
            <w:r>
              <w:rPr>
                <w:rFonts w:hint="eastAsia" w:ascii="宋体" w:hAnsi="宋体" w:eastAsia="宋体" w:cs="Times New Roman"/>
                <w:sz w:val="24"/>
                <w:szCs w:val="24"/>
                <w14:ligatures w14:val="none"/>
              </w:rPr>
              <w:t>提供满足相应条件的书面承诺书，不再需要提供以下证明材料：</w:t>
            </w:r>
          </w:p>
          <w:p w14:paraId="7F546D8A">
            <w:pPr>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①</w:t>
            </w:r>
            <w:r>
              <w:rPr>
                <w:rFonts w:hint="eastAsia" w:ascii="宋体" w:hAnsi="宋体" w:eastAsia="宋体" w:cs="Times New Roman"/>
                <w:sz w:val="24"/>
                <w:szCs w:val="24"/>
                <w:lang w:val="en-US" w:eastAsia="zh-CN"/>
              </w:rPr>
              <w:t>具有独立承担民事责任的能力</w:t>
            </w:r>
            <w:r>
              <w:rPr>
                <w:rFonts w:hint="eastAsia" w:ascii="宋体" w:hAnsi="宋体" w:eastAsia="宋体" w:cs="Times New Roman"/>
                <w:sz w:val="24"/>
                <w:szCs w:val="24"/>
              </w:rPr>
              <w:t>；</w:t>
            </w:r>
          </w:p>
          <w:p w14:paraId="6438334C">
            <w:pPr>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both"/>
              <w:textAlignment w:val="auto"/>
              <w:rPr>
                <w:rFonts w:ascii="宋体" w:hAnsi="宋体" w:eastAsia="宋体" w:cs="Times New Roman"/>
                <w:sz w:val="24"/>
                <w:szCs w:val="24"/>
              </w:rPr>
            </w:pPr>
            <w:r>
              <w:rPr>
                <w:rFonts w:hint="eastAsia" w:ascii="宋体" w:hAnsi="宋体" w:eastAsia="宋体" w:cs="Times New Roman"/>
                <w:sz w:val="24"/>
                <w:szCs w:val="24"/>
              </w:rPr>
              <w:t>②</w:t>
            </w:r>
            <w:r>
              <w:rPr>
                <w:rFonts w:hint="eastAsia" w:ascii="宋体" w:hAnsi="宋体" w:eastAsia="宋体" w:cs="Times New Roman"/>
                <w:sz w:val="24"/>
                <w:szCs w:val="24"/>
                <w:lang w:val="en-US" w:eastAsia="zh-CN"/>
              </w:rPr>
              <w:t>具有良好的商业信誉和健全的财务会计制度</w:t>
            </w:r>
            <w:r>
              <w:rPr>
                <w:rFonts w:hint="eastAsia" w:ascii="宋体" w:hAnsi="宋体" w:eastAsia="宋体" w:cs="Times New Roman"/>
                <w:sz w:val="24"/>
                <w:szCs w:val="24"/>
              </w:rPr>
              <w:t>(提供202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年度财务审计报告或其基本开户银行出具的资信证明，若成立不足一年只需提供基本开户银行出具的资信证明)；</w:t>
            </w:r>
          </w:p>
          <w:p w14:paraId="7BECE04C">
            <w:pPr>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both"/>
              <w:textAlignment w:val="auto"/>
              <w:rPr>
                <w:rFonts w:ascii="宋体" w:hAnsi="宋体" w:eastAsia="宋体" w:cs="Times New Roman"/>
                <w:sz w:val="24"/>
                <w:szCs w:val="24"/>
              </w:rPr>
            </w:pPr>
            <w:r>
              <w:rPr>
                <w:rFonts w:hint="eastAsia" w:ascii="宋体" w:hAnsi="宋体" w:eastAsia="宋体" w:cs="Times New Roman"/>
                <w:sz w:val="24"/>
                <w:szCs w:val="24"/>
              </w:rPr>
              <w:t>③</w:t>
            </w:r>
            <w:r>
              <w:rPr>
                <w:rFonts w:hint="eastAsia" w:ascii="宋体" w:hAnsi="宋体" w:eastAsia="宋体" w:cs="Times New Roman"/>
                <w:sz w:val="24"/>
                <w:szCs w:val="24"/>
                <w:lang w:val="en-US" w:eastAsia="zh-CN"/>
              </w:rPr>
              <w:t>具有</w:t>
            </w:r>
            <w:r>
              <w:rPr>
                <w:rFonts w:hint="eastAsia" w:ascii="宋体" w:hAnsi="宋体" w:eastAsia="宋体" w:cs="Times New Roman"/>
                <w:sz w:val="24"/>
                <w:szCs w:val="24"/>
              </w:rPr>
              <w:t>依法缴纳税收和社会保障资金的</w:t>
            </w:r>
            <w:r>
              <w:rPr>
                <w:rFonts w:hint="eastAsia" w:ascii="宋体" w:hAnsi="宋体" w:eastAsia="宋体" w:cs="Times New Roman"/>
                <w:sz w:val="24"/>
                <w:szCs w:val="24"/>
                <w:lang w:val="en-US" w:eastAsia="zh-CN"/>
              </w:rPr>
              <w:t>良好记录</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提供开标前12个月内任意1个月纳税证明和缴纳社会保障证明，依法免税或不需要缴纳社会保障资金的供应商，应提供相应证明文件</w:t>
            </w:r>
            <w:r>
              <w:rPr>
                <w:rFonts w:hint="eastAsia" w:ascii="宋体" w:hAnsi="宋体" w:eastAsia="宋体" w:cs="Times New Roman"/>
                <w:sz w:val="24"/>
                <w:szCs w:val="24"/>
              </w:rPr>
              <w:t>)；</w:t>
            </w:r>
          </w:p>
          <w:p w14:paraId="1D3F4427">
            <w:pPr>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both"/>
              <w:textAlignment w:val="auto"/>
              <w:rPr>
                <w:rFonts w:ascii="宋体" w:hAnsi="宋体" w:eastAsia="宋体" w:cs="Times New Roman"/>
                <w:sz w:val="24"/>
                <w:szCs w:val="24"/>
              </w:rPr>
            </w:pPr>
            <w:r>
              <w:rPr>
                <w:rFonts w:hint="eastAsia" w:ascii="宋体" w:hAnsi="宋体" w:eastAsia="宋体" w:cs="Times New Roman"/>
                <w:sz w:val="24"/>
                <w:szCs w:val="24"/>
              </w:rPr>
              <w:t>④</w:t>
            </w:r>
            <w:r>
              <w:rPr>
                <w:rFonts w:ascii="宋体" w:hAnsi="宋体" w:eastAsia="宋体" w:cs="Times New Roman"/>
                <w:sz w:val="24"/>
                <w:szCs w:val="24"/>
              </w:rPr>
              <w:t>具有履行合同所必须的设备和专业技术能力（提供承诺书）；</w:t>
            </w:r>
          </w:p>
          <w:p w14:paraId="5A4C4FDF">
            <w:pPr>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both"/>
              <w:textAlignment w:val="auto"/>
              <w:rPr>
                <w:rFonts w:ascii="宋体" w:hAnsi="宋体" w:eastAsia="宋体" w:cs="Times New Roman"/>
                <w:sz w:val="24"/>
                <w:szCs w:val="24"/>
                <w14:ligatures w14:val="none"/>
              </w:rPr>
            </w:pPr>
            <w:r>
              <w:rPr>
                <w:rFonts w:hint="eastAsia" w:ascii="宋体" w:hAnsi="宋体" w:eastAsia="宋体" w:cs="Times New Roman"/>
                <w:sz w:val="24"/>
                <w:szCs w:val="24"/>
              </w:rPr>
              <w:t>⑤参加政府采购活动前三年内在经营活动中没有重大违法记录的证明材料</w:t>
            </w:r>
            <w:r>
              <w:rPr>
                <w:rFonts w:ascii="宋体" w:hAnsi="宋体" w:eastAsia="宋体" w:cs="Times New Roman"/>
                <w:sz w:val="24"/>
                <w:szCs w:val="24"/>
              </w:rPr>
              <w:t>（提供承诺书）</w:t>
            </w:r>
            <w:r>
              <w:rPr>
                <w:rFonts w:hint="eastAsia" w:ascii="宋体" w:hAnsi="宋体" w:eastAsia="宋体" w:cs="Times New Roman"/>
                <w:sz w:val="24"/>
                <w:szCs w:val="24"/>
              </w:rPr>
              <w:t>；</w:t>
            </w:r>
          </w:p>
          <w:p w14:paraId="70A38B96">
            <w:pPr>
              <w:keepNext w:val="0"/>
              <w:keepLines w:val="0"/>
              <w:pageBreakBefore w:val="0"/>
              <w:widowControl w:val="0"/>
              <w:numPr>
                <w:ilvl w:val="0"/>
                <w:numId w:val="0"/>
              </w:numPr>
              <w:kinsoku/>
              <w:wordWrap/>
              <w:overflowPunct/>
              <w:topLinePunct w:val="0"/>
              <w:bidi w:val="0"/>
              <w:spacing w:line="380" w:lineRule="exact"/>
              <w:rPr>
                <w:rFonts w:hint="default"/>
                <w:lang w:val="en-US" w:eastAsia="zh-CN"/>
              </w:rPr>
            </w:pPr>
            <w:r>
              <w:rPr>
                <w:rFonts w:hint="eastAsia" w:ascii="宋体" w:hAnsi="宋体" w:eastAsia="宋体" w:cs="Times New Roman"/>
                <w:sz w:val="24"/>
                <w:szCs w:val="24"/>
                <w14:ligatures w14:val="none"/>
              </w:rPr>
              <w:t>(二)</w:t>
            </w:r>
            <w:r>
              <w:rPr>
                <w:rFonts w:hint="eastAsia" w:ascii="宋体" w:hAnsi="宋体" w:cs="Times New Roman"/>
                <w:sz w:val="24"/>
                <w:szCs w:val="24"/>
                <w:lang w:eastAsia="zh-CN"/>
                <w14:ligatures w14:val="none"/>
              </w:rPr>
              <w:t>供应商</w:t>
            </w:r>
            <w:r>
              <w:rPr>
                <w:rFonts w:hint="eastAsia" w:ascii="宋体" w:hAnsi="宋体" w:eastAsia="宋体" w:cs="Times New Roman"/>
                <w:sz w:val="24"/>
                <w:szCs w:val="24"/>
                <w14:ligatures w14:val="none"/>
              </w:rPr>
              <w:t>在中标(成交)后，应将上述由信用承诺书替代的证明材料提交采购人(采购代理机构)核验，经核验无误后，由采购人发出中标(成交)通知书。</w:t>
            </w:r>
          </w:p>
        </w:tc>
      </w:tr>
      <w:tr w14:paraId="0C3A2332">
        <w:tblPrEx>
          <w:tblCellMar>
            <w:top w:w="15" w:type="dxa"/>
            <w:left w:w="15" w:type="dxa"/>
            <w:bottom w:w="15" w:type="dxa"/>
            <w:right w:w="15"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526A2D36">
            <w:pPr>
              <w:pStyle w:val="55"/>
              <w:snapToGrid w:val="0"/>
              <w:spacing w:before="0" w:beforeAutospacing="0" w:after="0" w:afterAutospacing="0" w:line="380" w:lineRule="exact"/>
              <w:jc w:val="center"/>
              <w:textAlignment w:val="baseline"/>
            </w:pPr>
            <w:r>
              <w:t>1.4.2</w:t>
            </w:r>
          </w:p>
        </w:tc>
        <w:tc>
          <w:tcPr>
            <w:tcW w:w="870" w:type="pct"/>
            <w:tcBorders>
              <w:top w:val="single" w:color="000000" w:sz="4" w:space="0"/>
              <w:left w:val="single" w:color="000000" w:sz="4" w:space="0"/>
              <w:bottom w:val="single" w:color="000000" w:sz="4" w:space="0"/>
              <w:right w:val="single" w:color="000000" w:sz="4" w:space="0"/>
            </w:tcBorders>
            <w:vAlign w:val="center"/>
          </w:tcPr>
          <w:p w14:paraId="1331441D">
            <w:pPr>
              <w:pStyle w:val="55"/>
              <w:snapToGrid w:val="0"/>
              <w:spacing w:before="0" w:beforeAutospacing="0" w:after="0" w:afterAutospacing="0" w:line="380" w:lineRule="exact"/>
              <w:jc w:val="center"/>
              <w:textAlignment w:val="baseline"/>
            </w:pPr>
            <w:r>
              <w:rPr>
                <w:rFonts w:hint="eastAsia"/>
              </w:rPr>
              <w:t>是否接受联合体投标</w:t>
            </w:r>
          </w:p>
        </w:tc>
        <w:tc>
          <w:tcPr>
            <w:tcW w:w="3692" w:type="pct"/>
            <w:tcBorders>
              <w:top w:val="single" w:color="000000" w:sz="4" w:space="0"/>
              <w:left w:val="single" w:color="000000" w:sz="4" w:space="0"/>
              <w:bottom w:val="single" w:color="000000" w:sz="4" w:space="0"/>
              <w:right w:val="single" w:color="000000" w:sz="4" w:space="0"/>
            </w:tcBorders>
            <w:vAlign w:val="center"/>
          </w:tcPr>
          <w:p w14:paraId="4BD8B4AA">
            <w:pPr>
              <w:pStyle w:val="55"/>
              <w:snapToGrid w:val="0"/>
              <w:spacing w:before="0" w:beforeAutospacing="0" w:after="0" w:afterAutospacing="0" w:line="380" w:lineRule="exact"/>
              <w:textAlignment w:val="baseline"/>
            </w:pPr>
            <w:r>
              <w:rPr>
                <w:rFonts w:hint="eastAsia"/>
              </w:rPr>
              <w:t>不接受</w:t>
            </w:r>
          </w:p>
        </w:tc>
      </w:tr>
      <w:tr w14:paraId="3465FE42">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C24EE8E">
            <w:pPr>
              <w:pStyle w:val="55"/>
              <w:snapToGrid w:val="0"/>
              <w:spacing w:before="0" w:beforeAutospacing="0" w:after="0" w:afterAutospacing="0" w:line="380" w:lineRule="exact"/>
              <w:jc w:val="center"/>
              <w:textAlignment w:val="baseline"/>
            </w:pPr>
            <w:r>
              <w:t>1.</w:t>
            </w:r>
            <w:r>
              <w:rPr>
                <w:rFonts w:hint="eastAsia"/>
              </w:rPr>
              <w:t>9</w:t>
            </w:r>
          </w:p>
        </w:tc>
        <w:tc>
          <w:tcPr>
            <w:tcW w:w="870" w:type="pct"/>
            <w:tcBorders>
              <w:top w:val="single" w:color="000000" w:sz="4" w:space="0"/>
              <w:left w:val="single" w:color="000000" w:sz="4" w:space="0"/>
              <w:bottom w:val="single" w:color="000000" w:sz="4" w:space="0"/>
              <w:right w:val="single" w:color="000000" w:sz="4" w:space="0"/>
            </w:tcBorders>
            <w:vAlign w:val="center"/>
          </w:tcPr>
          <w:p w14:paraId="23B8F7E6">
            <w:pPr>
              <w:pStyle w:val="55"/>
              <w:snapToGrid w:val="0"/>
              <w:spacing w:before="0" w:beforeAutospacing="0" w:after="0" w:afterAutospacing="0" w:line="380" w:lineRule="exact"/>
              <w:jc w:val="center"/>
              <w:textAlignment w:val="baseline"/>
            </w:pPr>
            <w:r>
              <w:rPr>
                <w:rFonts w:hint="eastAsia"/>
              </w:rPr>
              <w:t>投标预备会</w:t>
            </w:r>
          </w:p>
        </w:tc>
        <w:tc>
          <w:tcPr>
            <w:tcW w:w="3692" w:type="pct"/>
            <w:tcBorders>
              <w:top w:val="single" w:color="000000" w:sz="4" w:space="0"/>
              <w:left w:val="single" w:color="000000" w:sz="4" w:space="0"/>
              <w:bottom w:val="single" w:color="000000" w:sz="4" w:space="0"/>
              <w:right w:val="single" w:color="000000" w:sz="4" w:space="0"/>
            </w:tcBorders>
            <w:vAlign w:val="center"/>
          </w:tcPr>
          <w:p w14:paraId="369A1C23">
            <w:pPr>
              <w:pStyle w:val="55"/>
              <w:snapToGrid w:val="0"/>
              <w:spacing w:before="0" w:beforeAutospacing="0" w:after="0" w:afterAutospacing="0" w:line="380" w:lineRule="exact"/>
              <w:textAlignment w:val="baseline"/>
            </w:pPr>
            <w:r>
              <w:rPr>
                <w:sz w:val="20"/>
              </w:rPr>
              <w:fldChar w:fldCharType="begin"/>
            </w:r>
            <w:r>
              <w:rPr>
                <w:sz w:val="20"/>
              </w:rPr>
              <w:instrText xml:space="preserve"> AUTOTEXT  input92 \* MERGEFORMAT </w:instrText>
            </w:r>
            <w:r>
              <w:rPr>
                <w:sz w:val="20"/>
              </w:rPr>
              <w:fldChar w:fldCharType="end"/>
            </w:r>
            <w:r>
              <w:rPr>
                <w:rFonts w:hint="eastAsia"/>
              </w:rPr>
              <w:t>不召开</w:t>
            </w:r>
            <w:r>
              <w:rPr>
                <w:sz w:val="20"/>
              </w:rPr>
              <w:fldChar w:fldCharType="begin"/>
            </w:r>
            <w:r>
              <w:rPr>
                <w:sz w:val="20"/>
              </w:rPr>
              <w:instrText xml:space="preserve"> AUTOTEXT  input95 \* MERGEFORMAT </w:instrText>
            </w:r>
            <w:r>
              <w:rPr>
                <w:sz w:val="20"/>
              </w:rPr>
              <w:fldChar w:fldCharType="end"/>
            </w:r>
          </w:p>
        </w:tc>
      </w:tr>
      <w:tr w14:paraId="14C5F0F6">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2668E68">
            <w:pPr>
              <w:pStyle w:val="55"/>
              <w:snapToGrid w:val="0"/>
              <w:spacing w:before="0" w:beforeAutospacing="0" w:after="0" w:afterAutospacing="0" w:line="380" w:lineRule="exact"/>
              <w:jc w:val="center"/>
              <w:textAlignment w:val="baseline"/>
            </w:pPr>
            <w:r>
              <w:rPr>
                <w:rFonts w:hint="eastAsia"/>
              </w:rPr>
              <w:t>1.10</w:t>
            </w:r>
          </w:p>
        </w:tc>
        <w:tc>
          <w:tcPr>
            <w:tcW w:w="870" w:type="pct"/>
            <w:tcBorders>
              <w:top w:val="single" w:color="000000" w:sz="4" w:space="0"/>
              <w:left w:val="single" w:color="000000" w:sz="4" w:space="0"/>
              <w:bottom w:val="single" w:color="000000" w:sz="4" w:space="0"/>
              <w:right w:val="single" w:color="000000" w:sz="4" w:space="0"/>
            </w:tcBorders>
            <w:vAlign w:val="center"/>
          </w:tcPr>
          <w:p w14:paraId="5F205584">
            <w:pPr>
              <w:pStyle w:val="55"/>
              <w:snapToGrid w:val="0"/>
              <w:spacing w:before="0" w:beforeAutospacing="0" w:after="0" w:afterAutospacing="0" w:line="380" w:lineRule="exact"/>
              <w:jc w:val="center"/>
              <w:textAlignment w:val="baseline"/>
            </w:pPr>
            <w:r>
              <w:rPr>
                <w:rFonts w:hint="eastAsia"/>
              </w:rPr>
              <w:t>分包</w:t>
            </w:r>
          </w:p>
        </w:tc>
        <w:tc>
          <w:tcPr>
            <w:tcW w:w="3692" w:type="pct"/>
            <w:tcBorders>
              <w:top w:val="single" w:color="000000" w:sz="4" w:space="0"/>
              <w:left w:val="single" w:color="000000" w:sz="4" w:space="0"/>
              <w:bottom w:val="single" w:color="000000" w:sz="4" w:space="0"/>
              <w:right w:val="single" w:color="000000" w:sz="4" w:space="0"/>
            </w:tcBorders>
            <w:vAlign w:val="center"/>
          </w:tcPr>
          <w:p w14:paraId="697D5FD4">
            <w:pPr>
              <w:pStyle w:val="55"/>
              <w:snapToGrid w:val="0"/>
              <w:spacing w:before="0" w:beforeAutospacing="0" w:after="0" w:afterAutospacing="0" w:line="380" w:lineRule="exact"/>
              <w:textAlignment w:val="baseline"/>
            </w:pPr>
            <w:r>
              <w:rPr>
                <w:rFonts w:hint="eastAsia"/>
              </w:rPr>
              <w:t>不允许分包、转包</w:t>
            </w:r>
          </w:p>
        </w:tc>
      </w:tr>
      <w:tr w14:paraId="496D4921">
        <w:tblPrEx>
          <w:tblCellMar>
            <w:top w:w="15" w:type="dxa"/>
            <w:left w:w="15" w:type="dxa"/>
            <w:bottom w:w="15" w:type="dxa"/>
            <w:right w:w="15"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542964C">
            <w:pPr>
              <w:pStyle w:val="55"/>
              <w:snapToGrid w:val="0"/>
              <w:spacing w:before="0" w:beforeAutospacing="0" w:after="0" w:afterAutospacing="0" w:line="380" w:lineRule="exact"/>
              <w:jc w:val="center"/>
              <w:textAlignment w:val="baseline"/>
            </w:pPr>
            <w:r>
              <w:rPr>
                <w:rFonts w:hint="eastAsia"/>
              </w:rPr>
              <w:t>2.1</w:t>
            </w:r>
          </w:p>
        </w:tc>
        <w:tc>
          <w:tcPr>
            <w:tcW w:w="870" w:type="pct"/>
            <w:tcBorders>
              <w:top w:val="single" w:color="000000" w:sz="4" w:space="0"/>
              <w:left w:val="single" w:color="000000" w:sz="4" w:space="0"/>
              <w:bottom w:val="single" w:color="000000" w:sz="4" w:space="0"/>
              <w:right w:val="single" w:color="000000" w:sz="4" w:space="0"/>
            </w:tcBorders>
            <w:vAlign w:val="center"/>
          </w:tcPr>
          <w:p w14:paraId="45CA2557">
            <w:pPr>
              <w:pStyle w:val="55"/>
              <w:snapToGrid w:val="0"/>
              <w:spacing w:before="0" w:beforeAutospacing="0" w:after="0" w:afterAutospacing="0" w:line="380" w:lineRule="exact"/>
              <w:jc w:val="center"/>
              <w:textAlignment w:val="baseline"/>
            </w:pPr>
            <w:r>
              <w:rPr>
                <w:rFonts w:hint="eastAsia"/>
              </w:rPr>
              <w:t>构成</w:t>
            </w:r>
            <w:r>
              <w:rPr>
                <w:rFonts w:hint="eastAsia"/>
                <w:lang w:eastAsia="zh-CN"/>
              </w:rPr>
              <w:t>征集文件</w:t>
            </w:r>
            <w:r>
              <w:rPr>
                <w:rFonts w:hint="eastAsia"/>
              </w:rPr>
              <w:t>的其他材料</w:t>
            </w:r>
          </w:p>
        </w:tc>
        <w:tc>
          <w:tcPr>
            <w:tcW w:w="3692" w:type="pct"/>
            <w:tcBorders>
              <w:top w:val="single" w:color="000000" w:sz="4" w:space="0"/>
              <w:left w:val="single" w:color="000000" w:sz="4" w:space="0"/>
              <w:bottom w:val="single" w:color="000000" w:sz="4" w:space="0"/>
              <w:right w:val="single" w:color="000000" w:sz="4" w:space="0"/>
            </w:tcBorders>
            <w:vAlign w:val="center"/>
          </w:tcPr>
          <w:p w14:paraId="5CBC16A0">
            <w:pPr>
              <w:pStyle w:val="55"/>
              <w:snapToGrid w:val="0"/>
              <w:spacing w:before="0" w:beforeAutospacing="0" w:after="0" w:afterAutospacing="0" w:line="380" w:lineRule="exact"/>
              <w:textAlignment w:val="baseline"/>
            </w:pPr>
            <w:r>
              <w:rPr>
                <w:rFonts w:hint="eastAsia"/>
              </w:rPr>
              <w:t>根据本章要求对</w:t>
            </w:r>
            <w:r>
              <w:rPr>
                <w:rFonts w:hint="eastAsia"/>
                <w:lang w:eastAsia="zh-CN"/>
              </w:rPr>
              <w:t>征集文件</w:t>
            </w:r>
            <w:r>
              <w:rPr>
                <w:rFonts w:hint="eastAsia"/>
              </w:rPr>
              <w:t>所作的澄清、修改，构成</w:t>
            </w:r>
            <w:r>
              <w:rPr>
                <w:rFonts w:hint="eastAsia"/>
                <w:lang w:eastAsia="zh-CN"/>
              </w:rPr>
              <w:t>征集文件</w:t>
            </w:r>
            <w:r>
              <w:rPr>
                <w:rFonts w:hint="eastAsia"/>
              </w:rPr>
              <w:t>的组成部分。</w:t>
            </w:r>
          </w:p>
        </w:tc>
      </w:tr>
      <w:tr w14:paraId="39A9A105">
        <w:tblPrEx>
          <w:tblCellMar>
            <w:top w:w="15" w:type="dxa"/>
            <w:left w:w="15" w:type="dxa"/>
            <w:bottom w:w="15" w:type="dxa"/>
            <w:right w:w="15" w:type="dxa"/>
          </w:tblCellMar>
        </w:tblPrEx>
        <w:trPr>
          <w:trHeight w:val="72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CE0D5B5">
            <w:pPr>
              <w:snapToGrid w:val="0"/>
              <w:spacing w:line="360" w:lineRule="exact"/>
              <w:jc w:val="center"/>
              <w:textAlignment w:val="baseline"/>
              <w:rPr>
                <w:rFonts w:ascii="宋体" w:hAnsi="宋体" w:cs="宋体"/>
                <w:sz w:val="24"/>
              </w:rPr>
            </w:pPr>
            <w:r>
              <w:rPr>
                <w:rFonts w:hint="eastAsia" w:ascii="宋体" w:hAnsi="宋体" w:cs="宋体"/>
                <w:sz w:val="24"/>
              </w:rPr>
              <w:t>2.2.1</w:t>
            </w:r>
          </w:p>
        </w:tc>
        <w:tc>
          <w:tcPr>
            <w:tcW w:w="870" w:type="pct"/>
            <w:tcBorders>
              <w:top w:val="single" w:color="000000" w:sz="4" w:space="0"/>
              <w:left w:val="single" w:color="000000" w:sz="4" w:space="0"/>
              <w:bottom w:val="single" w:color="000000" w:sz="4" w:space="0"/>
              <w:right w:val="single" w:color="000000" w:sz="4" w:space="0"/>
            </w:tcBorders>
            <w:vAlign w:val="center"/>
          </w:tcPr>
          <w:p w14:paraId="5E4043F8">
            <w:pPr>
              <w:snapToGrid w:val="0"/>
              <w:spacing w:line="360" w:lineRule="exact"/>
              <w:jc w:val="center"/>
              <w:textAlignment w:val="baseline"/>
              <w:rPr>
                <w:rFonts w:ascii="宋体" w:hAnsi="宋体" w:cs="宋体"/>
                <w:sz w:val="24"/>
              </w:rPr>
            </w:pPr>
            <w:r>
              <w:rPr>
                <w:rFonts w:hint="eastAsia" w:ascii="宋体" w:hAnsi="宋体" w:cs="宋体"/>
                <w:sz w:val="24"/>
              </w:rPr>
              <w:t>供应商提出问题的截止时间</w:t>
            </w:r>
          </w:p>
        </w:tc>
        <w:tc>
          <w:tcPr>
            <w:tcW w:w="3692" w:type="pct"/>
            <w:tcBorders>
              <w:top w:val="single" w:color="000000" w:sz="4" w:space="0"/>
              <w:left w:val="single" w:color="000000" w:sz="4" w:space="0"/>
              <w:bottom w:val="single" w:color="000000" w:sz="4" w:space="0"/>
              <w:right w:val="single" w:color="000000" w:sz="4" w:space="0"/>
            </w:tcBorders>
            <w:vAlign w:val="center"/>
          </w:tcPr>
          <w:p w14:paraId="32BB3676">
            <w:pPr>
              <w:snapToGrid w:val="0"/>
              <w:spacing w:line="360" w:lineRule="exact"/>
              <w:textAlignment w:val="baseline"/>
              <w:rPr>
                <w:rFonts w:ascii="宋体" w:hAnsi="宋体" w:cs="宋体"/>
                <w:sz w:val="24"/>
              </w:rPr>
            </w:pPr>
            <w:r>
              <w:rPr>
                <w:rFonts w:hint="eastAsia" w:ascii="宋体" w:hAnsi="宋体" w:cs="宋体"/>
                <w:sz w:val="24"/>
              </w:rPr>
              <w:t>知道或者应知其权益受损害之日起7个工作日内</w:t>
            </w:r>
          </w:p>
        </w:tc>
      </w:tr>
      <w:tr w14:paraId="6BF0DDA1">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C977C73">
            <w:pPr>
              <w:snapToGrid w:val="0"/>
              <w:spacing w:line="360" w:lineRule="exact"/>
              <w:jc w:val="center"/>
              <w:textAlignment w:val="baseline"/>
              <w:rPr>
                <w:rFonts w:ascii="宋体" w:hAnsi="宋体" w:cs="宋体"/>
                <w:sz w:val="24"/>
              </w:rPr>
            </w:pPr>
            <w:r>
              <w:rPr>
                <w:rFonts w:hint="eastAsia" w:ascii="宋体" w:hAnsi="宋体" w:cs="宋体"/>
                <w:sz w:val="24"/>
              </w:rPr>
              <w:t>3.1</w:t>
            </w:r>
          </w:p>
        </w:tc>
        <w:tc>
          <w:tcPr>
            <w:tcW w:w="870" w:type="pct"/>
            <w:tcBorders>
              <w:top w:val="single" w:color="000000" w:sz="4" w:space="0"/>
              <w:left w:val="single" w:color="000000" w:sz="4" w:space="0"/>
              <w:bottom w:val="single" w:color="000000" w:sz="4" w:space="0"/>
              <w:right w:val="single" w:color="000000" w:sz="4" w:space="0"/>
            </w:tcBorders>
            <w:vAlign w:val="center"/>
          </w:tcPr>
          <w:p w14:paraId="1EFA4B81">
            <w:pPr>
              <w:snapToGrid w:val="0"/>
              <w:spacing w:line="360" w:lineRule="exact"/>
              <w:jc w:val="center"/>
              <w:textAlignment w:val="baseline"/>
              <w:rPr>
                <w:rFonts w:ascii="宋体" w:hAnsi="宋体" w:cs="宋体"/>
                <w:sz w:val="24"/>
              </w:rPr>
            </w:pPr>
            <w:r>
              <w:rPr>
                <w:rFonts w:hint="eastAsia" w:ascii="宋体" w:hAnsi="宋体" w:cs="宋体"/>
                <w:sz w:val="24"/>
              </w:rPr>
              <w:t>构成</w:t>
            </w:r>
            <w:r>
              <w:rPr>
                <w:rFonts w:hint="eastAsia" w:ascii="宋体" w:hAnsi="宋体" w:cs="宋体"/>
                <w:sz w:val="24"/>
                <w:lang w:val="en-US" w:eastAsia="zh-CN"/>
              </w:rPr>
              <w:t>响应</w:t>
            </w:r>
            <w:r>
              <w:rPr>
                <w:rFonts w:hint="eastAsia" w:ascii="宋体" w:hAnsi="宋体" w:cs="宋体"/>
                <w:sz w:val="24"/>
              </w:rPr>
              <w:t>文的</w:t>
            </w:r>
          </w:p>
          <w:p w14:paraId="4BA0926C">
            <w:pPr>
              <w:snapToGrid w:val="0"/>
              <w:spacing w:line="360" w:lineRule="exact"/>
              <w:jc w:val="center"/>
              <w:textAlignment w:val="baseline"/>
              <w:rPr>
                <w:rFonts w:ascii="宋体" w:hAnsi="宋体" w:cs="宋体"/>
                <w:sz w:val="24"/>
              </w:rPr>
            </w:pPr>
            <w:r>
              <w:rPr>
                <w:rFonts w:hint="eastAsia" w:ascii="宋体" w:hAnsi="宋体" w:cs="宋体"/>
                <w:sz w:val="24"/>
              </w:rPr>
              <w:t>其他材料</w:t>
            </w:r>
          </w:p>
        </w:tc>
        <w:tc>
          <w:tcPr>
            <w:tcW w:w="3692" w:type="pct"/>
            <w:tcBorders>
              <w:top w:val="single" w:color="000000" w:sz="4" w:space="0"/>
              <w:left w:val="single" w:color="000000" w:sz="4" w:space="0"/>
              <w:bottom w:val="single" w:color="000000" w:sz="4" w:space="0"/>
              <w:right w:val="single" w:color="000000" w:sz="4" w:space="0"/>
            </w:tcBorders>
            <w:vAlign w:val="center"/>
          </w:tcPr>
          <w:p w14:paraId="66DAD0EF">
            <w:pPr>
              <w:snapToGrid w:val="0"/>
              <w:spacing w:line="360" w:lineRule="exact"/>
              <w:textAlignment w:val="baseline"/>
              <w:rPr>
                <w:rFonts w:ascii="宋体" w:hAnsi="宋体" w:cs="宋体"/>
                <w:sz w:val="24"/>
              </w:rPr>
            </w:pPr>
            <w:r>
              <w:rPr>
                <w:rFonts w:hint="eastAsia" w:ascii="宋体" w:hAnsi="宋体" w:cs="宋体"/>
                <w:sz w:val="24"/>
              </w:rPr>
              <w:t>澄清、修改文件等</w:t>
            </w:r>
          </w:p>
        </w:tc>
      </w:tr>
      <w:tr w14:paraId="49E6F857">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31017979">
            <w:pPr>
              <w:pStyle w:val="55"/>
              <w:snapToGrid w:val="0"/>
              <w:spacing w:before="0" w:beforeAutospacing="0" w:after="0" w:afterAutospacing="0" w:line="380" w:lineRule="exact"/>
              <w:jc w:val="center"/>
              <w:textAlignment w:val="baseline"/>
            </w:pPr>
            <w:r>
              <w:t>3.3</w:t>
            </w:r>
          </w:p>
        </w:tc>
        <w:tc>
          <w:tcPr>
            <w:tcW w:w="870" w:type="pct"/>
            <w:tcBorders>
              <w:top w:val="single" w:color="000000" w:sz="4" w:space="0"/>
              <w:left w:val="single" w:color="000000" w:sz="4" w:space="0"/>
              <w:bottom w:val="single" w:color="000000" w:sz="4" w:space="0"/>
              <w:right w:val="single" w:color="000000" w:sz="4" w:space="0"/>
            </w:tcBorders>
            <w:vAlign w:val="center"/>
          </w:tcPr>
          <w:p w14:paraId="548D7783">
            <w:pPr>
              <w:pStyle w:val="55"/>
              <w:snapToGrid w:val="0"/>
              <w:spacing w:before="0" w:beforeAutospacing="0" w:after="0" w:afterAutospacing="0" w:line="380" w:lineRule="exact"/>
              <w:jc w:val="center"/>
              <w:textAlignment w:val="baseline"/>
            </w:pPr>
            <w:r>
              <w:rPr>
                <w:rFonts w:hint="eastAsia"/>
              </w:rPr>
              <w:t>投标有效期</w:t>
            </w:r>
          </w:p>
        </w:tc>
        <w:tc>
          <w:tcPr>
            <w:tcW w:w="3692" w:type="pct"/>
            <w:tcBorders>
              <w:top w:val="single" w:color="000000" w:sz="4" w:space="0"/>
              <w:left w:val="single" w:color="000000" w:sz="4" w:space="0"/>
              <w:bottom w:val="single" w:color="000000" w:sz="4" w:space="0"/>
              <w:right w:val="single" w:color="000000" w:sz="4" w:space="0"/>
            </w:tcBorders>
            <w:vAlign w:val="center"/>
          </w:tcPr>
          <w:p w14:paraId="24465BE6">
            <w:pPr>
              <w:pStyle w:val="55"/>
              <w:snapToGrid w:val="0"/>
              <w:spacing w:before="0" w:beforeAutospacing="0" w:after="0" w:afterAutospacing="0" w:line="380" w:lineRule="exact"/>
              <w:textAlignment w:val="baseline"/>
            </w:pPr>
            <w:r>
              <w:rPr>
                <w:rFonts w:hint="eastAsia"/>
              </w:rPr>
              <w:t>响应文件递交截止之日起</w:t>
            </w:r>
            <w:r>
              <w:t>60</w:t>
            </w:r>
            <w:r>
              <w:rPr>
                <w:rFonts w:hint="eastAsia"/>
              </w:rPr>
              <w:t>日历天</w:t>
            </w:r>
            <w:r>
              <w:rPr>
                <w:sz w:val="20"/>
              </w:rPr>
              <w:fldChar w:fldCharType="begin"/>
            </w:r>
            <w:r>
              <w:rPr>
                <w:sz w:val="20"/>
              </w:rPr>
              <w:instrText xml:space="preserve"> AUTOTEXT  input119 \* MERGEFORMAT </w:instrText>
            </w:r>
            <w:r>
              <w:rPr>
                <w:sz w:val="20"/>
              </w:rPr>
              <w:fldChar w:fldCharType="end"/>
            </w:r>
          </w:p>
        </w:tc>
      </w:tr>
      <w:tr w14:paraId="45CF9627">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343796CF">
            <w:pPr>
              <w:pStyle w:val="55"/>
              <w:snapToGrid w:val="0"/>
              <w:spacing w:before="0" w:beforeAutospacing="0" w:after="0" w:afterAutospacing="0" w:line="380" w:lineRule="exact"/>
              <w:jc w:val="center"/>
              <w:textAlignment w:val="baseline"/>
            </w:pPr>
            <w:r>
              <w:t>3.4.1</w:t>
            </w:r>
          </w:p>
        </w:tc>
        <w:tc>
          <w:tcPr>
            <w:tcW w:w="870" w:type="pct"/>
            <w:tcBorders>
              <w:top w:val="single" w:color="000000" w:sz="4" w:space="0"/>
              <w:left w:val="single" w:color="000000" w:sz="4" w:space="0"/>
              <w:bottom w:val="single" w:color="000000" w:sz="4" w:space="0"/>
              <w:right w:val="single" w:color="000000" w:sz="4" w:space="0"/>
            </w:tcBorders>
            <w:vAlign w:val="center"/>
          </w:tcPr>
          <w:p w14:paraId="6A585F65">
            <w:pPr>
              <w:pStyle w:val="55"/>
              <w:snapToGrid w:val="0"/>
              <w:spacing w:before="0" w:beforeAutospacing="0" w:after="0" w:afterAutospacing="0" w:line="380" w:lineRule="exact"/>
              <w:jc w:val="center"/>
              <w:textAlignment w:val="baseline"/>
            </w:pPr>
            <w:r>
              <w:rPr>
                <w:rFonts w:hint="eastAsia" w:ascii="Times New Roman"/>
                <w:kern w:val="2"/>
              </w:rPr>
              <w:t>投标保证金</w:t>
            </w:r>
          </w:p>
        </w:tc>
        <w:tc>
          <w:tcPr>
            <w:tcW w:w="3692" w:type="pct"/>
            <w:tcBorders>
              <w:top w:val="single" w:color="000000" w:sz="4" w:space="0"/>
              <w:left w:val="single" w:color="000000" w:sz="4" w:space="0"/>
              <w:bottom w:val="single" w:color="000000" w:sz="4" w:space="0"/>
              <w:right w:val="single" w:color="000000" w:sz="4" w:space="0"/>
            </w:tcBorders>
            <w:vAlign w:val="center"/>
          </w:tcPr>
          <w:p w14:paraId="430BAD44">
            <w:pPr>
              <w:snapToGrid w:val="0"/>
              <w:spacing w:line="400" w:lineRule="exact"/>
              <w:textAlignment w:val="baseline"/>
              <w:rPr>
                <w:sz w:val="20"/>
              </w:rPr>
            </w:pPr>
            <w:r>
              <w:rPr>
                <w:rFonts w:hint="eastAsia" w:ascii="宋体" w:hAnsi="宋体"/>
                <w:sz w:val="24"/>
              </w:rPr>
              <w:t>本项目不递交投标保证金</w:t>
            </w:r>
          </w:p>
        </w:tc>
      </w:tr>
      <w:tr w14:paraId="763F4BFD">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ACCAFE1">
            <w:pPr>
              <w:pStyle w:val="55"/>
              <w:snapToGrid w:val="0"/>
              <w:spacing w:before="0" w:beforeAutospacing="0" w:after="0" w:afterAutospacing="0" w:line="380" w:lineRule="exact"/>
              <w:jc w:val="center"/>
              <w:textAlignment w:val="baseline"/>
            </w:pPr>
            <w:r>
              <w:rPr>
                <w:rFonts w:hint="eastAsia"/>
              </w:rPr>
              <w:t>3.5.2</w:t>
            </w:r>
          </w:p>
        </w:tc>
        <w:tc>
          <w:tcPr>
            <w:tcW w:w="870" w:type="pct"/>
            <w:tcBorders>
              <w:top w:val="single" w:color="000000" w:sz="4" w:space="0"/>
              <w:left w:val="single" w:color="000000" w:sz="4" w:space="0"/>
              <w:bottom w:val="single" w:color="000000" w:sz="4" w:space="0"/>
              <w:right w:val="single" w:color="000000" w:sz="4" w:space="0"/>
            </w:tcBorders>
            <w:vAlign w:val="center"/>
          </w:tcPr>
          <w:p w14:paraId="2CDB42DC">
            <w:pPr>
              <w:pStyle w:val="55"/>
              <w:snapToGrid w:val="0"/>
              <w:spacing w:before="0" w:beforeAutospacing="0" w:after="0" w:afterAutospacing="0" w:line="380" w:lineRule="exact"/>
              <w:jc w:val="center"/>
              <w:textAlignment w:val="baseline"/>
              <w:rPr>
                <w:rFonts w:ascii="Times New Roman"/>
                <w:kern w:val="2"/>
              </w:rPr>
            </w:pPr>
            <w:r>
              <w:rPr>
                <w:rFonts w:ascii="Times New Roman" w:hAnsi="Times New Roman"/>
                <w:szCs w:val="21"/>
              </w:rPr>
              <w:t>响应文件的制作</w:t>
            </w:r>
          </w:p>
        </w:tc>
        <w:tc>
          <w:tcPr>
            <w:tcW w:w="3692" w:type="pct"/>
            <w:tcBorders>
              <w:top w:val="single" w:color="000000" w:sz="4" w:space="0"/>
              <w:left w:val="single" w:color="000000" w:sz="4" w:space="0"/>
              <w:bottom w:val="single" w:color="000000" w:sz="4" w:space="0"/>
              <w:right w:val="single" w:color="000000" w:sz="4" w:space="0"/>
            </w:tcBorders>
            <w:vAlign w:val="center"/>
          </w:tcPr>
          <w:p w14:paraId="102599B2">
            <w:pPr>
              <w:snapToGrid w:val="0"/>
              <w:spacing w:line="400" w:lineRule="exact"/>
              <w:textAlignment w:val="baseline"/>
              <w:rPr>
                <w:rFonts w:ascii="宋体" w:hAnsi="宋体"/>
                <w:sz w:val="24"/>
              </w:rPr>
            </w:pPr>
            <w:r>
              <w:rPr>
                <w:rFonts w:hint="eastAsia" w:ascii="宋体" w:hAnsi="宋体"/>
                <w:sz w:val="24"/>
              </w:rPr>
              <w:t>响应文件应使用信阳市公共资源交易系统响应文件制作专用工具软件编制，响应文件格式为“*.XYTF”。</w:t>
            </w:r>
          </w:p>
        </w:tc>
      </w:tr>
      <w:tr w14:paraId="0A2AA4D5">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2065380A">
            <w:pPr>
              <w:pStyle w:val="55"/>
              <w:snapToGrid w:val="0"/>
              <w:spacing w:before="0" w:beforeAutospacing="0" w:after="0" w:afterAutospacing="0" w:line="380" w:lineRule="exact"/>
              <w:jc w:val="center"/>
              <w:textAlignment w:val="baseline"/>
            </w:pPr>
            <w:r>
              <w:t>3.</w:t>
            </w:r>
            <w:r>
              <w:rPr>
                <w:rFonts w:hint="eastAsia"/>
              </w:rPr>
              <w:t>5</w:t>
            </w:r>
            <w:r>
              <w:t>.3</w:t>
            </w:r>
          </w:p>
        </w:tc>
        <w:tc>
          <w:tcPr>
            <w:tcW w:w="870" w:type="pct"/>
            <w:tcBorders>
              <w:top w:val="single" w:color="000000" w:sz="4" w:space="0"/>
              <w:left w:val="single" w:color="000000" w:sz="4" w:space="0"/>
              <w:bottom w:val="single" w:color="000000" w:sz="4" w:space="0"/>
              <w:right w:val="single" w:color="000000" w:sz="4" w:space="0"/>
            </w:tcBorders>
            <w:vAlign w:val="center"/>
          </w:tcPr>
          <w:p w14:paraId="5E90CDD1">
            <w:pPr>
              <w:snapToGrid w:val="0"/>
              <w:spacing w:line="360" w:lineRule="exact"/>
              <w:jc w:val="center"/>
              <w:textAlignment w:val="baseline"/>
              <w:rPr>
                <w:rFonts w:ascii="宋体" w:hAnsi="宋体" w:cs="仿宋_GB2312"/>
                <w:sz w:val="20"/>
                <w:szCs w:val="21"/>
              </w:rPr>
            </w:pPr>
            <w:r>
              <w:rPr>
                <w:rFonts w:hint="eastAsia" w:ascii="Times New Roman" w:hAnsi="宋体"/>
                <w:sz w:val="24"/>
              </w:rPr>
              <w:t>响应文件签字或盖章要求</w:t>
            </w:r>
          </w:p>
        </w:tc>
        <w:tc>
          <w:tcPr>
            <w:tcW w:w="3692" w:type="pct"/>
            <w:tcBorders>
              <w:top w:val="single" w:color="000000" w:sz="4" w:space="0"/>
              <w:left w:val="single" w:color="000000" w:sz="4" w:space="0"/>
              <w:bottom w:val="single" w:color="000000" w:sz="4" w:space="0"/>
              <w:right w:val="single" w:color="000000" w:sz="4" w:space="0"/>
            </w:tcBorders>
            <w:vAlign w:val="center"/>
          </w:tcPr>
          <w:p w14:paraId="723F4A0B">
            <w:pPr>
              <w:snapToGrid w:val="0"/>
              <w:spacing w:line="380" w:lineRule="exact"/>
              <w:textAlignment w:val="baseline"/>
              <w:rPr>
                <w:rFonts w:ascii="宋体" w:hAnsi="宋体"/>
                <w:sz w:val="24"/>
              </w:rPr>
            </w:pPr>
            <w:r>
              <w:rPr>
                <w:rFonts w:hint="eastAsia" w:ascii="宋体" w:hAnsi="宋体"/>
                <w:sz w:val="24"/>
              </w:rPr>
              <w:t>1、所有要求供应商加盖公章的地方都须加盖供应商的 CA 印章。</w:t>
            </w:r>
          </w:p>
          <w:p w14:paraId="17C6B22D">
            <w:pPr>
              <w:snapToGrid w:val="0"/>
              <w:spacing w:line="400" w:lineRule="exact"/>
              <w:textAlignment w:val="baseline"/>
              <w:rPr>
                <w:rFonts w:ascii="Times New Roman" w:hAnsi="宋体"/>
                <w:sz w:val="24"/>
              </w:rPr>
            </w:pPr>
            <w:r>
              <w:rPr>
                <w:rFonts w:hint="eastAsia" w:ascii="宋体" w:hAnsi="宋体"/>
                <w:sz w:val="24"/>
              </w:rPr>
              <w:t>2、所有要求法定代表人或其委托代理人签字的地方都须加盖法定代表人或其委托代理人的CA 印章</w:t>
            </w:r>
            <w:r>
              <w:rPr>
                <w:rFonts w:hint="eastAsia" w:ascii="宋体" w:hAnsi="宋体"/>
                <w:sz w:val="24"/>
                <w:lang w:val="en-US" w:eastAsia="zh-CN"/>
              </w:rPr>
              <w:t>或签字</w:t>
            </w:r>
            <w:r>
              <w:rPr>
                <w:rFonts w:hint="eastAsia" w:ascii="宋体" w:hAnsi="宋体"/>
                <w:sz w:val="24"/>
              </w:rPr>
              <w:t>。</w:t>
            </w:r>
          </w:p>
        </w:tc>
      </w:tr>
      <w:tr w14:paraId="6AFA9E41">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2D20EE3">
            <w:pPr>
              <w:pStyle w:val="55"/>
              <w:snapToGrid w:val="0"/>
              <w:spacing w:before="0" w:beforeAutospacing="0" w:after="0" w:afterAutospacing="0" w:line="380" w:lineRule="exact"/>
              <w:jc w:val="center"/>
              <w:textAlignment w:val="baseline"/>
            </w:pPr>
            <w:r>
              <w:t>4.</w:t>
            </w:r>
            <w:r>
              <w:rPr>
                <w:rFonts w:hint="eastAsia"/>
              </w:rPr>
              <w:t>1.1</w:t>
            </w:r>
          </w:p>
        </w:tc>
        <w:tc>
          <w:tcPr>
            <w:tcW w:w="870" w:type="pct"/>
            <w:tcBorders>
              <w:top w:val="single" w:color="000000" w:sz="4" w:space="0"/>
              <w:left w:val="single" w:color="000000" w:sz="4" w:space="0"/>
              <w:bottom w:val="single" w:color="000000" w:sz="4" w:space="0"/>
              <w:right w:val="single" w:color="000000" w:sz="4" w:space="0"/>
            </w:tcBorders>
            <w:vAlign w:val="center"/>
          </w:tcPr>
          <w:p w14:paraId="1692A64A">
            <w:pPr>
              <w:pStyle w:val="55"/>
              <w:snapToGrid w:val="0"/>
              <w:spacing w:before="0" w:beforeAutospacing="0" w:after="0" w:afterAutospacing="0" w:line="380" w:lineRule="exact"/>
              <w:jc w:val="center"/>
              <w:textAlignment w:val="baseline"/>
            </w:pPr>
            <w:r>
              <w:rPr>
                <w:rFonts w:hint="eastAsia"/>
              </w:rPr>
              <w:t>响应文件的递交</w:t>
            </w:r>
          </w:p>
        </w:tc>
        <w:tc>
          <w:tcPr>
            <w:tcW w:w="3692" w:type="pct"/>
            <w:tcBorders>
              <w:top w:val="single" w:color="000000" w:sz="4" w:space="0"/>
              <w:left w:val="single" w:color="000000" w:sz="4" w:space="0"/>
              <w:bottom w:val="single" w:color="000000" w:sz="4" w:space="0"/>
              <w:right w:val="single" w:color="000000" w:sz="4" w:space="0"/>
            </w:tcBorders>
            <w:vAlign w:val="center"/>
          </w:tcPr>
          <w:p w14:paraId="3838ACB3">
            <w:pPr>
              <w:snapToGrid w:val="0"/>
              <w:spacing w:line="380" w:lineRule="exact"/>
              <w:textAlignment w:val="baseline"/>
              <w:rPr>
                <w:rFonts w:ascii="宋体" w:hAnsi="宋体"/>
                <w:sz w:val="24"/>
              </w:rPr>
            </w:pPr>
            <w:r>
              <w:rPr>
                <w:rFonts w:hint="eastAsia" w:ascii="Times New Roman" w:hAnsi="Times New Roman"/>
                <w:szCs w:val="21"/>
              </w:rPr>
              <w:t>1</w:t>
            </w:r>
            <w:r>
              <w:rPr>
                <w:rFonts w:hint="eastAsia" w:ascii="宋体" w:hAnsi="宋体"/>
                <w:sz w:val="24"/>
              </w:rPr>
              <w:t>、电子响应文件的递交</w:t>
            </w:r>
          </w:p>
          <w:p w14:paraId="0C3C4872">
            <w:pPr>
              <w:snapToGrid w:val="0"/>
              <w:spacing w:line="380" w:lineRule="exact"/>
              <w:textAlignment w:val="baseline"/>
              <w:rPr>
                <w:rFonts w:ascii="宋体" w:hAnsi="宋体"/>
                <w:sz w:val="24"/>
              </w:rPr>
            </w:pPr>
            <w:r>
              <w:rPr>
                <w:rFonts w:hint="eastAsia" w:ascii="宋体" w:hAnsi="宋体"/>
                <w:sz w:val="24"/>
              </w:rPr>
              <w:t>各供应商应在投标截止时间前上传加密的电子响应文件（*.XYTF）到会员系统的指定位置。上传时必须得到交易系统“上传成功”的确认回复后方为上传成功。请供应商在上传前务必认真检查上传响应文件是否完整、正确。</w:t>
            </w:r>
          </w:p>
          <w:p w14:paraId="0EDA93A4">
            <w:pPr>
              <w:snapToGrid w:val="0"/>
              <w:spacing w:line="380" w:lineRule="exact"/>
              <w:jc w:val="left"/>
              <w:textAlignment w:val="baseline"/>
              <w:rPr>
                <w:color w:val="FF0000"/>
                <w:sz w:val="20"/>
              </w:rPr>
            </w:pPr>
            <w:r>
              <w:rPr>
                <w:rFonts w:hint="eastAsia" w:ascii="宋体" w:hAnsi="宋体"/>
                <w:sz w:val="24"/>
              </w:rPr>
              <w:t xml:space="preserve">2、本项目采用“不见面开标”交易方式，不见面开标大厅网址为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sz w:val="24"/>
              </w:rPr>
              <w:t>https://ggzyjy.xinyang.gov.cn/BidOpening，供应商无需寄送和递交非加密的电子响应文件，无需到现场参加开标会议，无需到达现场提交原件资料。</w:t>
            </w:r>
            <w:r>
              <w:rPr>
                <w:rFonts w:hint="eastAsia" w:ascii="宋体" w:hAnsi="宋体"/>
                <w:sz w:val="24"/>
              </w:rPr>
              <w:fldChar w:fldCharType="end"/>
            </w:r>
          </w:p>
        </w:tc>
      </w:tr>
      <w:tr w14:paraId="74D33259">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23CA16FC">
            <w:pPr>
              <w:pStyle w:val="55"/>
              <w:snapToGrid w:val="0"/>
              <w:spacing w:before="0" w:beforeAutospacing="0" w:after="0" w:afterAutospacing="0" w:line="380" w:lineRule="exact"/>
              <w:jc w:val="center"/>
              <w:textAlignment w:val="baseline"/>
            </w:pPr>
            <w:r>
              <w:t>5.1</w:t>
            </w:r>
          </w:p>
        </w:tc>
        <w:tc>
          <w:tcPr>
            <w:tcW w:w="870" w:type="pct"/>
            <w:tcBorders>
              <w:top w:val="single" w:color="000000" w:sz="4" w:space="0"/>
              <w:left w:val="single" w:color="000000" w:sz="4" w:space="0"/>
              <w:bottom w:val="single" w:color="000000" w:sz="4" w:space="0"/>
              <w:right w:val="single" w:color="000000" w:sz="4" w:space="0"/>
            </w:tcBorders>
            <w:vAlign w:val="center"/>
          </w:tcPr>
          <w:p w14:paraId="786A9EF2">
            <w:pPr>
              <w:pStyle w:val="55"/>
              <w:snapToGrid w:val="0"/>
              <w:spacing w:before="0" w:beforeAutospacing="0" w:after="0" w:afterAutospacing="0" w:line="380" w:lineRule="exact"/>
              <w:jc w:val="center"/>
              <w:textAlignment w:val="baseline"/>
            </w:pPr>
            <w:r>
              <w:rPr>
                <w:rFonts w:hint="eastAsia"/>
              </w:rPr>
              <w:t>开标时间和地点</w:t>
            </w:r>
          </w:p>
        </w:tc>
        <w:tc>
          <w:tcPr>
            <w:tcW w:w="3692" w:type="pct"/>
            <w:tcBorders>
              <w:top w:val="single" w:color="000000" w:sz="4" w:space="0"/>
              <w:left w:val="single" w:color="000000" w:sz="4" w:space="0"/>
              <w:bottom w:val="single" w:color="000000" w:sz="4" w:space="0"/>
              <w:right w:val="single" w:color="000000" w:sz="4" w:space="0"/>
            </w:tcBorders>
            <w:vAlign w:val="center"/>
          </w:tcPr>
          <w:p w14:paraId="4E5A6AE7">
            <w:pPr>
              <w:pStyle w:val="55"/>
              <w:snapToGrid w:val="0"/>
              <w:spacing w:before="0" w:beforeAutospacing="0" w:after="0" w:afterAutospacing="0" w:line="380" w:lineRule="exact"/>
              <w:textAlignment w:val="baseline"/>
            </w:pPr>
            <w:r>
              <w:rPr>
                <w:rFonts w:hint="eastAsia"/>
              </w:rPr>
              <w:t>开标时间：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6</w:t>
            </w:r>
            <w:r>
              <w:rPr>
                <w:rFonts w:hint="eastAsia"/>
                <w:color w:val="auto"/>
              </w:rPr>
              <w:t>日上午09点30分</w:t>
            </w:r>
          </w:p>
          <w:p w14:paraId="6B3EDE16">
            <w:pPr>
              <w:pStyle w:val="55"/>
              <w:snapToGrid w:val="0"/>
              <w:spacing w:before="0" w:beforeAutospacing="0" w:after="0" w:afterAutospacing="0" w:line="380" w:lineRule="exact"/>
              <w:textAlignment w:val="baseline"/>
            </w:pPr>
            <w:r>
              <w:rPr>
                <w:rFonts w:hint="eastAsia"/>
              </w:rPr>
              <w:t>开标地点：</w:t>
            </w:r>
            <w:r>
              <w:rPr>
                <w:rFonts w:hint="eastAsia" w:ascii="Times New Roman" w:hAnsi="Times New Roman"/>
                <w:szCs w:val="21"/>
              </w:rPr>
              <w:t>光山县公共资源交易中心四楼第</w:t>
            </w:r>
            <w:r>
              <w:rPr>
                <w:rFonts w:hint="eastAsia" w:ascii="Times New Roman" w:hAnsi="Times New Roman"/>
                <w:szCs w:val="21"/>
                <w:lang w:val="en-US" w:eastAsia="zh-CN"/>
              </w:rPr>
              <w:t>一</w:t>
            </w:r>
            <w:r>
              <w:rPr>
                <w:rFonts w:hint="eastAsia" w:ascii="Times New Roman" w:hAnsi="Times New Roman"/>
                <w:szCs w:val="21"/>
              </w:rPr>
              <w:t>开标室</w:t>
            </w:r>
          </w:p>
        </w:tc>
      </w:tr>
      <w:tr w14:paraId="64D1BA64">
        <w:tblPrEx>
          <w:tblCellMar>
            <w:top w:w="15" w:type="dxa"/>
            <w:left w:w="15" w:type="dxa"/>
            <w:bottom w:w="15" w:type="dxa"/>
            <w:right w:w="15"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210AFC66">
            <w:pPr>
              <w:pStyle w:val="55"/>
              <w:snapToGrid w:val="0"/>
              <w:spacing w:before="0" w:beforeAutospacing="0" w:after="0" w:afterAutospacing="0" w:line="380" w:lineRule="exact"/>
              <w:jc w:val="center"/>
              <w:textAlignment w:val="baseline"/>
            </w:pPr>
            <w:r>
              <w:t>6.1.1</w:t>
            </w:r>
          </w:p>
        </w:tc>
        <w:tc>
          <w:tcPr>
            <w:tcW w:w="870" w:type="pct"/>
            <w:tcBorders>
              <w:top w:val="single" w:color="000000" w:sz="4" w:space="0"/>
              <w:left w:val="single" w:color="000000" w:sz="4" w:space="0"/>
              <w:bottom w:val="single" w:color="000000" w:sz="4" w:space="0"/>
              <w:right w:val="single" w:color="000000" w:sz="4" w:space="0"/>
            </w:tcBorders>
            <w:vAlign w:val="center"/>
          </w:tcPr>
          <w:p w14:paraId="2BAC2E6F">
            <w:pPr>
              <w:pStyle w:val="55"/>
              <w:snapToGrid w:val="0"/>
              <w:spacing w:before="0" w:beforeAutospacing="0" w:after="0" w:afterAutospacing="0" w:line="380" w:lineRule="exact"/>
              <w:jc w:val="center"/>
              <w:textAlignment w:val="baseline"/>
            </w:pPr>
            <w:r>
              <w:rPr>
                <w:rFonts w:hint="eastAsia"/>
              </w:rPr>
              <w:t>评标委员会的组建</w:t>
            </w:r>
          </w:p>
        </w:tc>
        <w:tc>
          <w:tcPr>
            <w:tcW w:w="3692" w:type="pct"/>
            <w:tcBorders>
              <w:top w:val="single" w:color="000000" w:sz="4" w:space="0"/>
              <w:left w:val="single" w:color="000000" w:sz="4" w:space="0"/>
              <w:bottom w:val="single" w:color="000000" w:sz="4" w:space="0"/>
              <w:right w:val="single" w:color="000000" w:sz="4" w:space="0"/>
            </w:tcBorders>
            <w:vAlign w:val="center"/>
          </w:tcPr>
          <w:p w14:paraId="222ADD0A">
            <w:pPr>
              <w:pStyle w:val="55"/>
              <w:snapToGrid w:val="0"/>
              <w:spacing w:before="0" w:beforeAutospacing="0" w:after="0" w:afterAutospacing="0" w:line="400" w:lineRule="exact"/>
              <w:textAlignment w:val="baseline"/>
            </w:pPr>
            <w:r>
              <w:rPr>
                <w:rFonts w:hint="eastAsia"/>
              </w:rPr>
              <w:t>评标委员会构成：</w:t>
            </w:r>
            <w:r>
              <w:rPr>
                <w:rFonts w:hint="eastAsia"/>
                <w:lang w:val="en-US" w:eastAsia="zh-CN"/>
              </w:rPr>
              <w:t>5人</w:t>
            </w:r>
            <w:r>
              <w:rPr>
                <w:rFonts w:hint="eastAsia"/>
                <w:lang w:eastAsia="zh-CN"/>
              </w:rPr>
              <w:t>，</w:t>
            </w:r>
            <w:r>
              <w:rPr>
                <w:rFonts w:hint="eastAsia"/>
              </w:rPr>
              <w:t>其中业主评委</w:t>
            </w:r>
            <w:bookmarkStart w:id="72" w:name="EB93911b6c6a3a45738a522f84a6c741df"/>
            <w:r>
              <w:rPr>
                <w:rFonts w:hint="eastAsia"/>
              </w:rPr>
              <w:t>1</w:t>
            </w:r>
            <w:bookmarkEnd w:id="72"/>
            <w:r>
              <w:rPr>
                <w:rFonts w:hint="eastAsia"/>
              </w:rPr>
              <w:t>人</w:t>
            </w:r>
            <w:r>
              <w:rPr>
                <w:rFonts w:hint="eastAsia"/>
                <w:lang w:eastAsia="zh-CN"/>
              </w:rPr>
              <w:t>，</w:t>
            </w:r>
            <w:r>
              <w:rPr>
                <w:rFonts w:hint="eastAsia"/>
              </w:rPr>
              <w:t>经济、技术专家</w:t>
            </w:r>
            <w:r>
              <w:rPr>
                <w:rFonts w:hint="eastAsia"/>
                <w:lang w:val="en-US" w:eastAsia="zh-CN"/>
              </w:rPr>
              <w:t>4</w:t>
            </w:r>
            <w:r>
              <w:rPr>
                <w:rFonts w:hint="eastAsia"/>
              </w:rPr>
              <w:t>人。</w:t>
            </w:r>
          </w:p>
          <w:p w14:paraId="28238BAE">
            <w:pPr>
              <w:pStyle w:val="55"/>
              <w:snapToGrid w:val="0"/>
              <w:spacing w:before="0" w:beforeAutospacing="0" w:after="0" w:afterAutospacing="0" w:line="400" w:lineRule="exact"/>
              <w:textAlignment w:val="baseline"/>
            </w:pPr>
            <w:r>
              <w:t>评标专家确定方式：</w:t>
            </w:r>
            <w:r>
              <w:rPr>
                <w:rFonts w:hint="eastAsia"/>
              </w:rPr>
              <w:t>从政府采购专家库中随机抽取</w:t>
            </w:r>
            <w:r>
              <w:t>。</w:t>
            </w:r>
            <w:r>
              <w:rPr>
                <w:sz w:val="20"/>
              </w:rPr>
              <w:fldChar w:fldCharType="begin"/>
            </w:r>
            <w:r>
              <w:rPr>
                <w:sz w:val="20"/>
              </w:rPr>
              <w:instrText xml:space="preserve">AUTOTEXT  input197 \* MERGEFORMAT</w:instrText>
            </w:r>
            <w:r>
              <w:rPr>
                <w:sz w:val="20"/>
              </w:rPr>
              <w:fldChar w:fldCharType="end"/>
            </w:r>
          </w:p>
        </w:tc>
      </w:tr>
      <w:tr w14:paraId="16CA590C">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6A21560">
            <w:pPr>
              <w:pStyle w:val="55"/>
              <w:snapToGrid w:val="0"/>
              <w:spacing w:before="0" w:beforeAutospacing="0" w:after="0" w:afterAutospacing="0" w:line="380" w:lineRule="exact"/>
              <w:jc w:val="center"/>
              <w:textAlignment w:val="baseline"/>
            </w:pPr>
            <w:r>
              <w:t>7.1</w:t>
            </w:r>
          </w:p>
        </w:tc>
        <w:tc>
          <w:tcPr>
            <w:tcW w:w="870" w:type="pct"/>
            <w:tcBorders>
              <w:top w:val="single" w:color="000000" w:sz="4" w:space="0"/>
              <w:left w:val="single" w:color="000000" w:sz="4" w:space="0"/>
              <w:bottom w:val="single" w:color="000000" w:sz="4" w:space="0"/>
              <w:right w:val="single" w:color="000000" w:sz="4" w:space="0"/>
            </w:tcBorders>
            <w:vAlign w:val="center"/>
          </w:tcPr>
          <w:p w14:paraId="3BF05696">
            <w:pPr>
              <w:pStyle w:val="55"/>
              <w:snapToGrid w:val="0"/>
              <w:spacing w:before="0" w:beforeAutospacing="0" w:after="0" w:afterAutospacing="0" w:line="380" w:lineRule="exact"/>
              <w:jc w:val="center"/>
              <w:textAlignment w:val="baseline"/>
              <w:rPr>
                <w:rFonts w:hint="default" w:eastAsia="宋体"/>
                <w:lang w:val="en-US" w:eastAsia="zh-CN"/>
              </w:rPr>
            </w:pPr>
            <w:r>
              <w:rPr>
                <w:rFonts w:hint="eastAsia"/>
                <w:lang w:val="en-US" w:eastAsia="zh-CN"/>
              </w:rPr>
              <w:t>入围供应商数量</w:t>
            </w:r>
          </w:p>
        </w:tc>
        <w:tc>
          <w:tcPr>
            <w:tcW w:w="3692" w:type="pct"/>
            <w:tcBorders>
              <w:top w:val="single" w:color="000000" w:sz="4" w:space="0"/>
              <w:left w:val="single" w:color="000000" w:sz="4" w:space="0"/>
              <w:bottom w:val="single" w:color="000000" w:sz="4" w:space="0"/>
              <w:right w:val="single" w:color="000000" w:sz="4" w:space="0"/>
            </w:tcBorders>
            <w:vAlign w:val="center"/>
          </w:tcPr>
          <w:p w14:paraId="6E039DBA">
            <w:pPr>
              <w:pStyle w:val="55"/>
              <w:snapToGrid w:val="0"/>
              <w:spacing w:before="0" w:beforeAutospacing="0" w:after="0" w:afterAutospacing="0" w:line="380" w:lineRule="exact"/>
              <w:textAlignment w:val="baseline"/>
            </w:pPr>
            <w:r>
              <w:rPr>
                <w:sz w:val="20"/>
              </w:rPr>
              <w:fldChar w:fldCharType="begin"/>
            </w:r>
            <w:r>
              <w:rPr>
                <w:sz w:val="20"/>
              </w:rPr>
              <w:instrText xml:space="preserve"> AUTOTEXT  input133 \* MERGEFORMAT </w:instrText>
            </w:r>
            <w:r>
              <w:rPr>
                <w:sz w:val="20"/>
              </w:rPr>
              <w:fldChar w:fldCharType="end"/>
            </w:r>
            <w:r>
              <w:rPr>
                <w:rFonts w:hint="eastAsia"/>
                <w:lang w:val="en-US" w:eastAsia="zh-CN"/>
              </w:rPr>
              <w:t>8家</w:t>
            </w:r>
          </w:p>
        </w:tc>
      </w:tr>
      <w:tr w14:paraId="7187A718">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top"/>
          </w:tcPr>
          <w:p w14:paraId="0C9A96F7">
            <w:pPr>
              <w:pStyle w:val="55"/>
              <w:snapToGrid w:val="0"/>
              <w:spacing w:before="0" w:beforeAutospacing="0" w:after="0" w:afterAutospacing="0" w:line="380" w:lineRule="exact"/>
              <w:jc w:val="center"/>
              <w:textAlignment w:val="baseline"/>
            </w:pPr>
            <w:r>
              <w:t>7.3</w:t>
            </w:r>
          </w:p>
        </w:tc>
        <w:tc>
          <w:tcPr>
            <w:tcW w:w="870" w:type="pct"/>
            <w:tcBorders>
              <w:top w:val="single" w:color="000000" w:sz="4" w:space="0"/>
              <w:left w:val="single" w:color="000000" w:sz="4" w:space="0"/>
              <w:bottom w:val="single" w:color="000000" w:sz="4" w:space="0"/>
              <w:right w:val="single" w:color="000000" w:sz="4" w:space="0"/>
            </w:tcBorders>
            <w:vAlign w:val="top"/>
          </w:tcPr>
          <w:p w14:paraId="473C693E">
            <w:pPr>
              <w:pStyle w:val="55"/>
              <w:snapToGrid w:val="0"/>
              <w:spacing w:before="0" w:beforeAutospacing="0" w:after="0" w:afterAutospacing="0" w:line="380" w:lineRule="exact"/>
              <w:jc w:val="center"/>
              <w:textAlignment w:val="baseline"/>
              <w:rPr>
                <w:rFonts w:hint="eastAsia"/>
              </w:rPr>
            </w:pPr>
            <w:r>
              <w:t>履约保证金</w:t>
            </w:r>
          </w:p>
        </w:tc>
        <w:tc>
          <w:tcPr>
            <w:tcW w:w="3692" w:type="pct"/>
            <w:tcBorders>
              <w:top w:val="single" w:color="000000" w:sz="4" w:space="0"/>
              <w:left w:val="single" w:color="000000" w:sz="4" w:space="0"/>
              <w:bottom w:val="single" w:color="000000" w:sz="4" w:space="0"/>
              <w:right w:val="single" w:color="000000" w:sz="4" w:space="0"/>
            </w:tcBorders>
            <w:vAlign w:val="top"/>
          </w:tcPr>
          <w:p w14:paraId="3368EAD0">
            <w:pPr>
              <w:pStyle w:val="55"/>
              <w:snapToGrid w:val="0"/>
              <w:spacing w:before="0" w:beforeAutospacing="0" w:after="0" w:afterAutospacing="0" w:line="380" w:lineRule="exact"/>
              <w:jc w:val="both"/>
              <w:textAlignment w:val="baseline"/>
              <w:rPr>
                <w:rFonts w:hint="eastAsia" w:eastAsia="宋体"/>
                <w:lang w:val="en-US" w:eastAsia="zh-CN"/>
              </w:rPr>
            </w:pPr>
            <w:r>
              <w:rPr>
                <w:rFonts w:hint="eastAsia"/>
                <w:lang w:val="en-US" w:eastAsia="zh-CN"/>
              </w:rPr>
              <w:t>本项目</w:t>
            </w:r>
            <w:r>
              <w:rPr>
                <w:rFonts w:hint="eastAsia" w:eastAsia="宋体"/>
                <w:lang w:val="en-US" w:eastAsia="zh-CN"/>
              </w:rPr>
              <w:t>免收履约保证金</w:t>
            </w:r>
          </w:p>
        </w:tc>
      </w:tr>
      <w:tr w14:paraId="4B4B7048">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28C50589">
            <w:pPr>
              <w:pStyle w:val="55"/>
              <w:snapToGrid w:val="0"/>
              <w:spacing w:before="0" w:beforeAutospacing="0" w:after="0" w:afterAutospacing="0" w:line="400" w:lineRule="exact"/>
              <w:jc w:val="center"/>
              <w:textAlignment w:val="baseline"/>
            </w:pPr>
            <w:r>
              <w:rPr>
                <w:rFonts w:hint="eastAsia"/>
              </w:rPr>
              <w:t>10</w:t>
            </w:r>
          </w:p>
        </w:tc>
        <w:tc>
          <w:tcPr>
            <w:tcW w:w="4562" w:type="pct"/>
            <w:gridSpan w:val="2"/>
            <w:tcBorders>
              <w:top w:val="single" w:color="000000" w:sz="4" w:space="0"/>
              <w:left w:val="single" w:color="000000" w:sz="4" w:space="0"/>
              <w:bottom w:val="single" w:color="000000" w:sz="4" w:space="0"/>
              <w:right w:val="single" w:color="000000" w:sz="4" w:space="0"/>
            </w:tcBorders>
            <w:vAlign w:val="center"/>
          </w:tcPr>
          <w:p w14:paraId="37AA605E">
            <w:pPr>
              <w:pStyle w:val="55"/>
              <w:snapToGrid w:val="0"/>
              <w:spacing w:before="0" w:beforeAutospacing="0" w:after="0" w:afterAutospacing="0" w:line="400" w:lineRule="exact"/>
              <w:textAlignment w:val="baseline"/>
            </w:pPr>
            <w:r>
              <w:rPr>
                <w:rFonts w:hint="eastAsia"/>
              </w:rPr>
              <w:t>需要补充的其他内容</w:t>
            </w:r>
          </w:p>
        </w:tc>
      </w:tr>
      <w:tr w14:paraId="74C76FA6">
        <w:tblPrEx>
          <w:tblCellMar>
            <w:top w:w="15" w:type="dxa"/>
            <w:left w:w="15" w:type="dxa"/>
            <w:bottom w:w="15" w:type="dxa"/>
            <w:right w:w="15" w:type="dxa"/>
          </w:tblCellMar>
        </w:tblPrEx>
        <w:trPr>
          <w:jc w:val="center"/>
        </w:trPr>
        <w:tc>
          <w:tcPr>
            <w:tcW w:w="437" w:type="pct"/>
            <w:vMerge w:val="restart"/>
            <w:tcBorders>
              <w:top w:val="single" w:color="000000" w:sz="4" w:space="0"/>
              <w:left w:val="single" w:color="000000" w:sz="4" w:space="0"/>
              <w:right w:val="single" w:color="000000" w:sz="4" w:space="0"/>
            </w:tcBorders>
            <w:vAlign w:val="center"/>
          </w:tcPr>
          <w:p w14:paraId="11DFF42A">
            <w:pPr>
              <w:pStyle w:val="55"/>
              <w:snapToGrid w:val="0"/>
              <w:spacing w:before="0" w:beforeAutospacing="0" w:after="0" w:afterAutospacing="0" w:line="380" w:lineRule="exact"/>
              <w:jc w:val="center"/>
              <w:textAlignment w:val="baseline"/>
            </w:pPr>
            <w:r>
              <w:rPr>
                <w:rFonts w:hint="eastAsia"/>
              </w:rPr>
              <w:t>10.1</w:t>
            </w:r>
          </w:p>
        </w:tc>
        <w:tc>
          <w:tcPr>
            <w:tcW w:w="870" w:type="pct"/>
            <w:vMerge w:val="restart"/>
            <w:tcBorders>
              <w:top w:val="single" w:color="000000" w:sz="4" w:space="0"/>
              <w:left w:val="single" w:color="000000" w:sz="4" w:space="0"/>
              <w:right w:val="single" w:color="000000" w:sz="4" w:space="0"/>
            </w:tcBorders>
            <w:vAlign w:val="top"/>
          </w:tcPr>
          <w:p w14:paraId="6904C7F5">
            <w:pPr>
              <w:pStyle w:val="55"/>
              <w:snapToGrid w:val="0"/>
              <w:spacing w:before="0" w:beforeAutospacing="0" w:after="0" w:afterAutospacing="0" w:line="380" w:lineRule="exact"/>
              <w:jc w:val="center"/>
              <w:textAlignment w:val="baseline"/>
              <w:rPr>
                <w:rFonts w:hint="eastAsia"/>
              </w:rPr>
            </w:pPr>
          </w:p>
          <w:p w14:paraId="3ADA2733">
            <w:pPr>
              <w:pStyle w:val="55"/>
              <w:snapToGrid w:val="0"/>
              <w:spacing w:before="0" w:beforeAutospacing="0" w:after="0" w:afterAutospacing="0" w:line="380" w:lineRule="exact"/>
              <w:jc w:val="center"/>
              <w:textAlignment w:val="baseline"/>
              <w:rPr>
                <w:rFonts w:hint="default" w:eastAsia="宋体"/>
                <w:lang w:val="en-US" w:eastAsia="zh-CN"/>
              </w:rPr>
            </w:pPr>
            <w:r>
              <w:rPr>
                <w:rFonts w:hint="eastAsia"/>
              </w:rPr>
              <w:t>采购程序</w:t>
            </w:r>
          </w:p>
        </w:tc>
        <w:tc>
          <w:tcPr>
            <w:tcW w:w="3692" w:type="pct"/>
            <w:tcBorders>
              <w:top w:val="single" w:color="000000" w:sz="4" w:space="0"/>
              <w:left w:val="single" w:color="000000" w:sz="4" w:space="0"/>
              <w:bottom w:val="single" w:color="000000" w:sz="4" w:space="0"/>
              <w:right w:val="single" w:color="000000" w:sz="4" w:space="0"/>
            </w:tcBorders>
            <w:vAlign w:val="top"/>
          </w:tcPr>
          <w:p w14:paraId="47EEAD6E">
            <w:pPr>
              <w:pStyle w:val="55"/>
              <w:snapToGrid w:val="0"/>
              <w:spacing w:before="0" w:beforeAutospacing="0" w:after="0" w:afterAutospacing="0" w:line="380" w:lineRule="exact"/>
              <w:jc w:val="left"/>
              <w:textAlignment w:val="baseline"/>
              <w:rPr>
                <w:rFonts w:hint="eastAsia"/>
              </w:rPr>
            </w:pPr>
            <w:r>
              <w:rPr>
                <w:rFonts w:hint="eastAsia"/>
              </w:rPr>
              <w:t>根据《政府采购框架协议采购方式管理暂行办法》(中华人民共和国财政部令第110号)规定，本项目的采购程序共分为两个阶段，具体如下：</w:t>
            </w:r>
          </w:p>
        </w:tc>
      </w:tr>
      <w:tr w14:paraId="3051C643">
        <w:tblPrEx>
          <w:tblCellMar>
            <w:top w:w="15" w:type="dxa"/>
            <w:left w:w="15" w:type="dxa"/>
            <w:bottom w:w="15" w:type="dxa"/>
            <w:right w:w="15" w:type="dxa"/>
          </w:tblCellMar>
        </w:tblPrEx>
        <w:trPr>
          <w:trHeight w:val="5780" w:hRule="atLeast"/>
          <w:jc w:val="center"/>
        </w:trPr>
        <w:tc>
          <w:tcPr>
            <w:tcW w:w="437" w:type="pct"/>
            <w:vMerge w:val="continue"/>
            <w:tcBorders>
              <w:left w:val="single" w:color="000000" w:sz="4" w:space="0"/>
              <w:right w:val="single" w:color="000000" w:sz="4" w:space="0"/>
            </w:tcBorders>
            <w:vAlign w:val="center"/>
          </w:tcPr>
          <w:p w14:paraId="7B572A94">
            <w:pPr>
              <w:pStyle w:val="55"/>
              <w:snapToGrid w:val="0"/>
              <w:spacing w:before="0" w:beforeAutospacing="0" w:after="0" w:afterAutospacing="0" w:line="380" w:lineRule="exact"/>
              <w:jc w:val="center"/>
              <w:textAlignment w:val="baseline"/>
              <w:rPr>
                <w:rFonts w:hint="eastAsia"/>
              </w:rPr>
            </w:pPr>
          </w:p>
        </w:tc>
        <w:tc>
          <w:tcPr>
            <w:tcW w:w="870" w:type="pct"/>
            <w:vMerge w:val="continue"/>
            <w:tcBorders>
              <w:left w:val="single" w:color="000000" w:sz="4" w:space="0"/>
              <w:right w:val="single" w:color="000000" w:sz="4" w:space="0"/>
            </w:tcBorders>
            <w:vAlign w:val="top"/>
          </w:tcPr>
          <w:p w14:paraId="395B162E">
            <w:pPr>
              <w:pStyle w:val="55"/>
              <w:snapToGrid w:val="0"/>
              <w:spacing w:before="0" w:beforeAutospacing="0" w:after="0" w:afterAutospacing="0" w:line="380" w:lineRule="exact"/>
              <w:jc w:val="center"/>
              <w:textAlignment w:val="baseline"/>
              <w:rPr>
                <w:rFonts w:hint="eastAsia"/>
              </w:rPr>
            </w:pPr>
          </w:p>
        </w:tc>
        <w:tc>
          <w:tcPr>
            <w:tcW w:w="3692" w:type="pct"/>
            <w:tcBorders>
              <w:top w:val="single" w:color="000000" w:sz="4" w:space="0"/>
              <w:left w:val="single" w:color="000000" w:sz="4" w:space="0"/>
              <w:bottom w:val="single" w:color="000000" w:sz="4" w:space="0"/>
              <w:right w:val="single" w:color="000000" w:sz="4" w:space="0"/>
            </w:tcBorders>
            <w:vAlign w:val="top"/>
          </w:tcPr>
          <w:p w14:paraId="59E13DE5">
            <w:pPr>
              <w:pStyle w:val="55"/>
              <w:snapToGrid w:val="0"/>
              <w:spacing w:before="0" w:beforeAutospacing="0" w:after="0" w:afterAutospacing="0" w:line="380" w:lineRule="exact"/>
              <w:jc w:val="both"/>
              <w:textAlignment w:val="baseline"/>
              <w:rPr>
                <w:rFonts w:hint="eastAsia"/>
                <w:lang w:val="en-US" w:eastAsia="zh-CN"/>
              </w:rPr>
            </w:pPr>
            <w:r>
              <w:rPr>
                <w:rFonts w:hint="eastAsia"/>
                <w:b/>
                <w:bCs/>
                <w:lang w:val="en-US" w:eastAsia="zh-CN"/>
              </w:rPr>
              <w:t>第一阶段确定入围供应商：</w:t>
            </w:r>
          </w:p>
          <w:p w14:paraId="2AC499DD">
            <w:pPr>
              <w:pStyle w:val="55"/>
              <w:snapToGrid w:val="0"/>
              <w:spacing w:before="0" w:beforeAutospacing="0" w:after="0" w:afterAutospacing="0" w:line="380" w:lineRule="exact"/>
              <w:jc w:val="both"/>
              <w:textAlignment w:val="baseline"/>
              <w:rPr>
                <w:rFonts w:hint="eastAsia"/>
                <w:lang w:val="en-US" w:eastAsia="zh-CN"/>
              </w:rPr>
            </w:pPr>
            <w:r>
              <w:rPr>
                <w:rFonts w:hint="eastAsia"/>
                <w:lang w:val="en-US" w:eastAsia="zh-CN"/>
              </w:rPr>
              <w:t>1、第一阶段入围供应商数量及淘汰率：</w:t>
            </w:r>
          </w:p>
          <w:p w14:paraId="4FB9600E">
            <w:pPr>
              <w:pStyle w:val="55"/>
              <w:snapToGrid w:val="0"/>
              <w:spacing w:before="0" w:beforeAutospacing="0" w:after="0" w:afterAutospacing="0" w:line="380" w:lineRule="exact"/>
              <w:jc w:val="both"/>
              <w:textAlignment w:val="baseline"/>
              <w:rPr>
                <w:rFonts w:hint="eastAsia"/>
                <w:lang w:val="en-US" w:eastAsia="zh-CN"/>
              </w:rPr>
            </w:pPr>
            <w:r>
              <w:rPr>
                <w:rFonts w:hint="eastAsia"/>
                <w:lang w:val="en-US" w:eastAsia="zh-CN"/>
              </w:rPr>
              <w:t>确定入围供应商时，淘汰比例一般不得低于 20%，且至少淘汰一家供应商。</w:t>
            </w:r>
          </w:p>
          <w:p w14:paraId="4C5688FC">
            <w:pPr>
              <w:pStyle w:val="55"/>
              <w:snapToGrid w:val="0"/>
              <w:spacing w:before="0" w:beforeAutospacing="0" w:after="0" w:afterAutospacing="0" w:line="380" w:lineRule="exact"/>
              <w:jc w:val="both"/>
              <w:textAlignment w:val="baseline"/>
              <w:rPr>
                <w:rFonts w:hint="default"/>
                <w:lang w:val="en-US" w:eastAsia="zh-CN"/>
              </w:rPr>
            </w:pPr>
            <w:r>
              <w:rPr>
                <w:rFonts w:hint="eastAsia"/>
                <w:lang w:val="en-US" w:eastAsia="zh-CN"/>
              </w:rPr>
              <w:t>2、按照</w:t>
            </w:r>
            <w:r>
              <w:rPr>
                <w:rFonts w:hint="eastAsia"/>
              </w:rPr>
              <w:t>质量优先法</w:t>
            </w:r>
            <w:r>
              <w:rPr>
                <w:rFonts w:hint="eastAsia"/>
                <w:lang w:val="en-US" w:eastAsia="zh-CN"/>
              </w:rPr>
              <w:t>的评审方法</w:t>
            </w:r>
            <w:r>
              <w:rPr>
                <w:rFonts w:hint="eastAsia"/>
              </w:rPr>
              <w:t>确定第一阶段入围供应商</w:t>
            </w:r>
            <w:r>
              <w:rPr>
                <w:rFonts w:hint="eastAsia"/>
                <w:lang w:eastAsia="zh-CN"/>
              </w:rPr>
              <w:t>；</w:t>
            </w:r>
            <w:r>
              <w:rPr>
                <w:rFonts w:hint="eastAsia"/>
                <w:lang w:val="en-US" w:eastAsia="zh-CN"/>
              </w:rPr>
              <w:t>确定入围供应商数量为8家。具体方法如下：</w:t>
            </w:r>
          </w:p>
          <w:p w14:paraId="1CA6FF37">
            <w:pPr>
              <w:pStyle w:val="55"/>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rPr>
                <w:rFonts w:hint="eastAsia"/>
                <w:lang w:val="en-US" w:eastAsia="zh-CN"/>
              </w:rPr>
            </w:pPr>
            <w:r>
              <w:rPr>
                <w:rFonts w:hint="eastAsia"/>
                <w:lang w:val="en-US" w:eastAsia="zh-CN"/>
              </w:rPr>
              <w:t>（1）提交响应文件或符合资格条件、实质性要求的供应商不足 3 家时，重新组织框架协议采购。</w:t>
            </w:r>
          </w:p>
          <w:p w14:paraId="15627E85">
            <w:pPr>
              <w:pStyle w:val="55"/>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rPr>
                <w:rFonts w:hint="eastAsia"/>
                <w:lang w:val="en-US" w:eastAsia="zh-CN"/>
              </w:rPr>
            </w:pPr>
            <w:r>
              <w:rPr>
                <w:rFonts w:hint="eastAsia"/>
                <w:lang w:val="en-US" w:eastAsia="zh-CN"/>
              </w:rPr>
              <w:t>（2）提交响应文件且符合资格条件、实质性要求的供应商小于等于9家时，推荐入围数量为实质性响应供应商数量×（1-20%）（取整，不四舍五入）</w:t>
            </w:r>
          </w:p>
          <w:p w14:paraId="688344AC">
            <w:pPr>
              <w:pStyle w:val="55"/>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rPr>
                <w:rFonts w:hint="eastAsia"/>
                <w:lang w:val="en-US" w:eastAsia="zh-CN"/>
              </w:rPr>
            </w:pPr>
            <w:r>
              <w:rPr>
                <w:rFonts w:hint="eastAsia"/>
                <w:lang w:val="en-US" w:eastAsia="zh-CN"/>
              </w:rPr>
              <w:t>（3）提交响应文件且符合资格条件、实质性要求的供应商大于等于10家时，评标委员会按得分由高到低顺序，依次推荐 入围候选人，并标明排序；采购人将根据评标委员会推荐的供应商，确定排名前8名为入围供应商；</w:t>
            </w:r>
          </w:p>
        </w:tc>
      </w:tr>
      <w:tr w14:paraId="3B65F6EF">
        <w:tblPrEx>
          <w:tblCellMar>
            <w:top w:w="15" w:type="dxa"/>
            <w:left w:w="15" w:type="dxa"/>
            <w:bottom w:w="15" w:type="dxa"/>
            <w:right w:w="15" w:type="dxa"/>
          </w:tblCellMar>
        </w:tblPrEx>
        <w:trPr>
          <w:trHeight w:val="200" w:hRule="atLeast"/>
          <w:jc w:val="center"/>
        </w:trPr>
        <w:tc>
          <w:tcPr>
            <w:tcW w:w="437" w:type="pct"/>
            <w:vMerge w:val="continue"/>
            <w:tcBorders>
              <w:left w:val="single" w:color="000000" w:sz="4" w:space="0"/>
              <w:right w:val="single" w:color="000000" w:sz="4" w:space="0"/>
            </w:tcBorders>
            <w:vAlign w:val="center"/>
          </w:tcPr>
          <w:p w14:paraId="490C8BB5">
            <w:pPr>
              <w:pStyle w:val="55"/>
              <w:snapToGrid w:val="0"/>
              <w:spacing w:before="0" w:beforeAutospacing="0" w:after="0" w:afterAutospacing="0" w:line="380" w:lineRule="exact"/>
              <w:jc w:val="left"/>
              <w:textAlignment w:val="baseline"/>
            </w:pPr>
          </w:p>
        </w:tc>
        <w:tc>
          <w:tcPr>
            <w:tcW w:w="870" w:type="pct"/>
            <w:vMerge w:val="continue"/>
            <w:tcBorders>
              <w:left w:val="single" w:color="000000" w:sz="4" w:space="0"/>
              <w:right w:val="single" w:color="000000" w:sz="4" w:space="0"/>
            </w:tcBorders>
            <w:vAlign w:val="top"/>
          </w:tcPr>
          <w:p w14:paraId="6794AD53">
            <w:pPr>
              <w:pStyle w:val="55"/>
              <w:snapToGrid w:val="0"/>
              <w:spacing w:before="0" w:beforeAutospacing="0" w:after="0" w:afterAutospacing="0" w:line="380" w:lineRule="exact"/>
              <w:jc w:val="center"/>
              <w:textAlignment w:val="baseline"/>
              <w:rPr>
                <w:rFonts w:hint="eastAsia"/>
              </w:rPr>
            </w:pPr>
          </w:p>
        </w:tc>
        <w:tc>
          <w:tcPr>
            <w:tcW w:w="3692" w:type="pct"/>
            <w:tcBorders>
              <w:top w:val="single" w:color="000000" w:sz="4" w:space="0"/>
              <w:left w:val="single" w:color="000000" w:sz="4" w:space="0"/>
              <w:bottom w:val="single" w:color="000000" w:sz="4" w:space="0"/>
              <w:right w:val="single" w:color="000000" w:sz="4" w:space="0"/>
            </w:tcBorders>
            <w:vAlign w:val="center"/>
          </w:tcPr>
          <w:p w14:paraId="1B7E8C98">
            <w:pPr>
              <w:pStyle w:val="55"/>
              <w:snapToGrid w:val="0"/>
              <w:spacing w:before="0" w:beforeAutospacing="0" w:after="0" w:afterAutospacing="0" w:line="380" w:lineRule="exact"/>
              <w:jc w:val="left"/>
              <w:textAlignment w:val="baseline"/>
              <w:rPr>
                <w:rFonts w:hint="default" w:eastAsia="宋体"/>
                <w:lang w:val="en-US" w:eastAsia="zh-CN"/>
              </w:rPr>
            </w:pPr>
            <w:r>
              <w:rPr>
                <w:rFonts w:hint="eastAsia"/>
                <w:b/>
                <w:bCs/>
                <w:lang w:val="en-US" w:eastAsia="zh-CN"/>
              </w:rPr>
              <w:t>第二阶段采购合同的授予</w:t>
            </w:r>
            <w:r>
              <w:rPr>
                <w:rFonts w:hint="eastAsia"/>
                <w:lang w:val="en-US" w:eastAsia="zh-CN"/>
              </w:rPr>
              <w:t>：确定第二阶段成交供应商应当由采购人依据入围产品价格、质量以及服务便利性、用户评价等因素，从第一阶段入围供应商中直接选定。</w:t>
            </w:r>
          </w:p>
        </w:tc>
      </w:tr>
      <w:tr w14:paraId="4D230BC6">
        <w:tblPrEx>
          <w:tblCellMar>
            <w:top w:w="15" w:type="dxa"/>
            <w:left w:w="15" w:type="dxa"/>
            <w:bottom w:w="15" w:type="dxa"/>
            <w:right w:w="15" w:type="dxa"/>
          </w:tblCellMar>
        </w:tblPrEx>
        <w:trPr>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2CEC191">
            <w:pPr>
              <w:pStyle w:val="55"/>
              <w:snapToGrid w:val="0"/>
              <w:spacing w:before="0" w:beforeAutospacing="0" w:after="0" w:afterAutospacing="0" w:line="380" w:lineRule="exact"/>
              <w:jc w:val="center"/>
              <w:textAlignment w:val="baseline"/>
              <w:rPr>
                <w:rFonts w:hint="default" w:eastAsia="宋体"/>
                <w:lang w:val="en-US" w:eastAsia="zh-CN"/>
              </w:rPr>
            </w:pPr>
            <w:r>
              <w:rPr>
                <w:rFonts w:hint="eastAsia"/>
                <w:lang w:val="en-US" w:eastAsia="zh-CN"/>
              </w:rPr>
              <w:t>10.2</w:t>
            </w:r>
          </w:p>
        </w:tc>
        <w:tc>
          <w:tcPr>
            <w:tcW w:w="870" w:type="pct"/>
            <w:tcBorders>
              <w:top w:val="single" w:color="000000" w:sz="4" w:space="0"/>
              <w:left w:val="single" w:color="000000" w:sz="4" w:space="0"/>
              <w:bottom w:val="single" w:color="000000" w:sz="4" w:space="0"/>
              <w:right w:val="single" w:color="000000" w:sz="4" w:space="0"/>
            </w:tcBorders>
            <w:vAlign w:val="center"/>
          </w:tcPr>
          <w:p w14:paraId="1D5D9CEB">
            <w:pPr>
              <w:pStyle w:val="55"/>
              <w:snapToGrid w:val="0"/>
              <w:spacing w:before="0" w:beforeAutospacing="0" w:after="0" w:afterAutospacing="0" w:line="380" w:lineRule="exact"/>
              <w:jc w:val="center"/>
              <w:textAlignment w:val="baseline"/>
              <w:rPr>
                <w:rFonts w:hint="eastAsia"/>
              </w:rPr>
            </w:pPr>
            <w:r>
              <w:rPr>
                <w:rFonts w:hint="eastAsia"/>
              </w:rPr>
              <w:t>其他说明</w:t>
            </w:r>
          </w:p>
        </w:tc>
        <w:tc>
          <w:tcPr>
            <w:tcW w:w="3692" w:type="pct"/>
            <w:tcBorders>
              <w:top w:val="single" w:color="000000" w:sz="4" w:space="0"/>
              <w:left w:val="single" w:color="000000" w:sz="4" w:space="0"/>
              <w:bottom w:val="single" w:color="000000" w:sz="4" w:space="0"/>
              <w:right w:val="single" w:color="000000" w:sz="4" w:space="0"/>
            </w:tcBorders>
            <w:vAlign w:val="center"/>
          </w:tcPr>
          <w:p w14:paraId="2392F064">
            <w:pPr>
              <w:pStyle w:val="55"/>
              <w:spacing w:before="0" w:beforeAutospacing="0" w:after="0" w:afterAutospacing="0" w:line="380" w:lineRule="exact"/>
            </w:pPr>
            <w:r>
              <w:rPr>
                <w:rFonts w:hint="eastAsia"/>
              </w:rPr>
              <w:t>1、采购代理服务费：参照《河南省招标代理服务收费指导意见》豫招协【2023】002号</w:t>
            </w:r>
            <w:r>
              <w:rPr>
                <w:rFonts w:hint="eastAsia"/>
                <w:lang w:val="en-US" w:eastAsia="zh-CN"/>
              </w:rPr>
              <w:t>文件规定收取</w:t>
            </w:r>
            <w:r>
              <w:rPr>
                <w:rFonts w:hint="eastAsia"/>
                <w:color w:val="000000"/>
              </w:rPr>
              <w:t>。</w:t>
            </w:r>
          </w:p>
          <w:p w14:paraId="76CDBFED">
            <w:pPr>
              <w:pStyle w:val="55"/>
              <w:spacing w:before="0" w:beforeAutospacing="0" w:after="0" w:afterAutospacing="0" w:line="380" w:lineRule="exact"/>
            </w:pPr>
            <w:r>
              <w:rPr>
                <w:rFonts w:hint="eastAsia"/>
                <w:color w:val="000000"/>
              </w:rPr>
              <w:t>2、</w:t>
            </w:r>
            <w:r>
              <w:rPr>
                <w:rFonts w:hint="eastAsia"/>
              </w:rPr>
              <w:t>供应商应及时在投标截止时间前对主体诚信库的相关内容进行补充、更新。</w:t>
            </w:r>
          </w:p>
          <w:p w14:paraId="54ADC8FC">
            <w:pPr>
              <w:pStyle w:val="55"/>
              <w:snapToGrid w:val="0"/>
              <w:spacing w:before="0" w:beforeAutospacing="0" w:after="0" w:afterAutospacing="0" w:line="380" w:lineRule="exact"/>
              <w:textAlignment w:val="baseline"/>
            </w:pPr>
            <w:r>
              <w:rPr>
                <w:rFonts w:hint="eastAsia"/>
              </w:rPr>
              <w:t>3、</w:t>
            </w:r>
            <w:r>
              <w:rPr>
                <w:rFonts w:hint="eastAsia"/>
                <w:lang w:eastAsia="zh-CN"/>
              </w:rPr>
              <w:t>征集文件</w:t>
            </w:r>
            <w:r>
              <w:rPr>
                <w:rFonts w:hint="eastAsia"/>
              </w:rPr>
              <w:t>内容前后不一致的以供应商须知前附表为准，供应商须知前附表没有的以最后内容为准。</w:t>
            </w:r>
          </w:p>
          <w:p w14:paraId="7A18A3BD">
            <w:pPr>
              <w:pStyle w:val="55"/>
              <w:snapToGrid w:val="0"/>
              <w:spacing w:before="0" w:beforeAutospacing="0" w:after="0" w:afterAutospacing="0" w:line="380" w:lineRule="exact"/>
              <w:textAlignment w:val="baseline"/>
              <w:rPr>
                <w:rFonts w:hint="eastAsia"/>
                <w:b/>
              </w:rPr>
            </w:pPr>
            <w:r>
              <w:rPr>
                <w:rFonts w:hint="eastAsia"/>
                <w:b/>
              </w:rPr>
              <w:t>4、最高</w:t>
            </w:r>
            <w:r>
              <w:rPr>
                <w:rFonts w:hint="eastAsia"/>
                <w:b/>
                <w:lang w:val="en-US" w:eastAsia="zh-CN"/>
              </w:rPr>
              <w:t>限制单价</w:t>
            </w:r>
            <w:r>
              <w:rPr>
                <w:rFonts w:hint="eastAsia"/>
                <w:b/>
              </w:rPr>
              <w:t>为</w:t>
            </w:r>
            <w:r>
              <w:rPr>
                <w:rFonts w:hint="eastAsia"/>
                <w:b/>
                <w:bCs/>
                <w:lang w:val="en-US" w:eastAsia="zh-CN"/>
              </w:rPr>
              <w:t>570元</w:t>
            </w:r>
            <w:r>
              <w:rPr>
                <w:rFonts w:hint="eastAsia"/>
                <w:b/>
                <w:bCs/>
              </w:rPr>
              <w:t>/批</w:t>
            </w:r>
            <w:r>
              <w:rPr>
                <w:rFonts w:hint="eastAsia"/>
                <w:b/>
              </w:rPr>
              <w:t>次，供应商报价时应同时报单价和总价，以单价为准，结算时根据供应商所抽检批次和供应商所报单价据实结算。</w:t>
            </w:r>
          </w:p>
        </w:tc>
      </w:tr>
    </w:tbl>
    <w:p w14:paraId="4C553405">
      <w:pPr>
        <w:snapToGrid w:val="0"/>
        <w:textAlignment w:val="baseline"/>
        <w:rPr>
          <w:rFonts w:ascii="宋体" w:hAnsi="宋体" w:cs="宋体"/>
          <w:b/>
          <w:sz w:val="24"/>
        </w:rPr>
      </w:pPr>
      <w:r>
        <w:rPr>
          <w:rFonts w:hint="eastAsia" w:ascii="宋体" w:hAnsi="宋体" w:cs="宋体"/>
          <w:b/>
          <w:sz w:val="24"/>
        </w:rPr>
        <w:br w:type="page"/>
      </w:r>
    </w:p>
    <w:p w14:paraId="2A423D8A">
      <w:pPr>
        <w:snapToGrid w:val="0"/>
        <w:spacing w:line="220" w:lineRule="atLeast"/>
        <w:textAlignment w:val="baseline"/>
        <w:rPr>
          <w:rFonts w:ascii="黑体" w:hAnsi="Times New Roman" w:eastAsia="黑体"/>
          <w:sz w:val="28"/>
          <w:szCs w:val="28"/>
        </w:rPr>
      </w:pPr>
      <w:r>
        <w:rPr>
          <w:rFonts w:hint="eastAsia" w:ascii="黑体" w:hAnsi="Times New Roman" w:eastAsia="黑体"/>
          <w:sz w:val="28"/>
          <w:szCs w:val="28"/>
        </w:rPr>
        <w:t>供应商须知正文部分</w:t>
      </w:r>
    </w:p>
    <w:p w14:paraId="0FF12A8C">
      <w:pPr>
        <w:pStyle w:val="6"/>
        <w:snapToGrid w:val="0"/>
        <w:spacing w:before="0" w:after="0" w:line="360" w:lineRule="auto"/>
        <w:ind w:left="283" w:hanging="283"/>
        <w:rPr>
          <w:rFonts w:ascii="宋体" w:hAnsi="宋体" w:eastAsia="宋体" w:cs="宋体"/>
          <w:b/>
          <w:bCs/>
        </w:rPr>
      </w:pPr>
      <w:bookmarkStart w:id="73" w:name="_Toc56716022"/>
      <w:bookmarkStart w:id="74" w:name="_Toc13616"/>
      <w:bookmarkStart w:id="75" w:name="_Toc19925"/>
      <w:bookmarkStart w:id="76" w:name="_Toc414956951"/>
      <w:bookmarkStart w:id="77" w:name="_Toc130396244"/>
      <w:bookmarkStart w:id="78" w:name="_Toc129074894"/>
      <w:bookmarkStart w:id="79" w:name="_Toc12353"/>
      <w:r>
        <w:rPr>
          <w:rFonts w:hint="eastAsia" w:ascii="宋体" w:hAnsi="宋体" w:eastAsia="宋体" w:cs="宋体"/>
          <w:b/>
          <w:bCs/>
        </w:rPr>
        <w:t>1.总则</w:t>
      </w:r>
      <w:bookmarkEnd w:id="73"/>
      <w:bookmarkEnd w:id="74"/>
      <w:bookmarkEnd w:id="75"/>
      <w:bookmarkEnd w:id="76"/>
      <w:bookmarkEnd w:id="77"/>
      <w:bookmarkEnd w:id="78"/>
      <w:bookmarkEnd w:id="79"/>
    </w:p>
    <w:p w14:paraId="05EB1126">
      <w:pPr>
        <w:pStyle w:val="9"/>
        <w:numPr>
          <w:ilvl w:val="3"/>
          <w:numId w:val="0"/>
        </w:numPr>
        <w:snapToGrid w:val="0"/>
        <w:spacing w:before="0" w:after="0" w:line="360" w:lineRule="auto"/>
        <w:rPr>
          <w:rFonts w:hint="eastAsia"/>
          <w:sz w:val="24"/>
          <w:szCs w:val="24"/>
        </w:rPr>
      </w:pPr>
      <w:r>
        <w:rPr>
          <w:rFonts w:hint="eastAsia"/>
          <w:sz w:val="24"/>
          <w:szCs w:val="24"/>
        </w:rPr>
        <w:t>1.1项目概况</w:t>
      </w:r>
      <w:r>
        <w:rPr>
          <w:rFonts w:hint="eastAsia"/>
          <w:sz w:val="24"/>
          <w:szCs w:val="24"/>
        </w:rPr>
        <w:tab/>
      </w:r>
    </w:p>
    <w:p w14:paraId="4FCAD1FC">
      <w:pPr>
        <w:numPr>
          <w:ilvl w:val="2"/>
          <w:numId w:val="6"/>
        </w:numPr>
        <w:tabs>
          <w:tab w:val="left" w:pos="350"/>
        </w:tabs>
        <w:snapToGrid w:val="0"/>
        <w:spacing w:line="360" w:lineRule="auto"/>
        <w:textAlignment w:val="baseline"/>
        <w:rPr>
          <w:rFonts w:ascii="宋体" w:hAnsi="宋体" w:cs="宋体"/>
          <w:sz w:val="24"/>
        </w:rPr>
      </w:pPr>
      <w:r>
        <w:rPr>
          <w:rFonts w:hint="eastAsia" w:ascii="宋体" w:hAnsi="宋体" w:cs="宋体"/>
          <w:sz w:val="24"/>
        </w:rPr>
        <w:t>根据《中华人民共和国政府采购法》、《中华人民共和国政府采购法实施条例》、</w:t>
      </w:r>
      <w:r>
        <w:rPr>
          <w:rFonts w:hint="eastAsia" w:ascii="宋体" w:hAnsi="宋体" w:cs="宋体"/>
          <w:sz w:val="24"/>
          <w:lang w:val="en-US" w:eastAsia="zh-CN"/>
        </w:rPr>
        <w:t xml:space="preserve"> </w:t>
      </w:r>
      <w:r>
        <w:rPr>
          <w:rFonts w:hint="eastAsia" w:ascii="宋体" w:hAnsi="宋体" w:cs="宋体"/>
          <w:sz w:val="24"/>
        </w:rPr>
        <w:t>《政府采购框架协议采购方式管理暂行办法》等有关法律、法规和规章的规定，本招标项目已具备</w:t>
      </w:r>
      <w:r>
        <w:rPr>
          <w:rFonts w:hint="eastAsia" w:ascii="宋体" w:hAnsi="宋体" w:cs="宋体"/>
          <w:sz w:val="24"/>
          <w:lang w:val="en-US" w:eastAsia="zh-CN"/>
        </w:rPr>
        <w:t>政府采购</w:t>
      </w:r>
      <w:r>
        <w:rPr>
          <w:rFonts w:hint="eastAsia" w:ascii="宋体" w:hAnsi="宋体" w:cs="宋体"/>
          <w:sz w:val="24"/>
        </w:rPr>
        <w:t>条件，现对本项目进行</w:t>
      </w:r>
      <w:r>
        <w:rPr>
          <w:rFonts w:hint="eastAsia" w:ascii="宋体" w:hAnsi="宋体" w:cs="宋体"/>
          <w:sz w:val="24"/>
          <w:lang w:val="en-US" w:eastAsia="zh-CN"/>
        </w:rPr>
        <w:t>框架协议采购</w:t>
      </w:r>
      <w:r>
        <w:rPr>
          <w:rFonts w:hint="eastAsia" w:ascii="宋体" w:hAnsi="宋体" w:cs="宋体"/>
          <w:sz w:val="24"/>
        </w:rPr>
        <w:t>。</w:t>
      </w:r>
    </w:p>
    <w:p w14:paraId="3DFF3ADA">
      <w:pPr>
        <w:numPr>
          <w:ilvl w:val="2"/>
          <w:numId w:val="6"/>
        </w:numPr>
        <w:tabs>
          <w:tab w:val="left" w:pos="350"/>
        </w:tabs>
        <w:snapToGrid w:val="0"/>
        <w:spacing w:line="360" w:lineRule="auto"/>
        <w:textAlignment w:val="baseline"/>
        <w:rPr>
          <w:rFonts w:ascii="宋体" w:hAnsi="宋体" w:cs="宋体"/>
          <w:sz w:val="24"/>
        </w:rPr>
      </w:pPr>
      <w:r>
        <w:rPr>
          <w:rFonts w:hint="eastAsia" w:ascii="宋体" w:hAnsi="宋体" w:cs="宋体"/>
          <w:sz w:val="24"/>
        </w:rPr>
        <w:t>采购人：见供应商须知前附表。</w:t>
      </w:r>
    </w:p>
    <w:p w14:paraId="737C01F5">
      <w:pPr>
        <w:numPr>
          <w:ilvl w:val="2"/>
          <w:numId w:val="6"/>
        </w:numPr>
        <w:tabs>
          <w:tab w:val="left" w:pos="350"/>
        </w:tabs>
        <w:snapToGrid w:val="0"/>
        <w:spacing w:line="360" w:lineRule="auto"/>
        <w:textAlignment w:val="baseline"/>
        <w:rPr>
          <w:rFonts w:ascii="宋体" w:hAnsi="宋体" w:cs="宋体"/>
          <w:sz w:val="24"/>
        </w:rPr>
      </w:pPr>
      <w:r>
        <w:rPr>
          <w:rFonts w:hint="eastAsia" w:ascii="宋体" w:hAnsi="宋体" w:cs="宋体"/>
          <w:sz w:val="24"/>
        </w:rPr>
        <w:t>采购代理机构：见供应商须知前附表。</w:t>
      </w:r>
    </w:p>
    <w:p w14:paraId="4E4FA7C7">
      <w:pPr>
        <w:numPr>
          <w:ilvl w:val="2"/>
          <w:numId w:val="6"/>
        </w:numPr>
        <w:tabs>
          <w:tab w:val="left" w:pos="350"/>
        </w:tabs>
        <w:snapToGrid w:val="0"/>
        <w:spacing w:line="360" w:lineRule="auto"/>
        <w:textAlignment w:val="baseline"/>
        <w:rPr>
          <w:rFonts w:ascii="宋体" w:hAnsi="宋体" w:cs="宋体"/>
          <w:sz w:val="24"/>
        </w:rPr>
      </w:pPr>
      <w:r>
        <w:rPr>
          <w:rFonts w:hint="eastAsia" w:ascii="宋体" w:hAnsi="宋体" w:cs="宋体"/>
          <w:sz w:val="24"/>
        </w:rPr>
        <w:t>项目名称：见供应商须知前附表。</w:t>
      </w:r>
    </w:p>
    <w:p w14:paraId="670D9AE9">
      <w:pPr>
        <w:numPr>
          <w:ilvl w:val="2"/>
          <w:numId w:val="6"/>
        </w:numPr>
        <w:tabs>
          <w:tab w:val="left" w:pos="350"/>
        </w:tabs>
        <w:snapToGrid w:val="0"/>
        <w:spacing w:line="360" w:lineRule="auto"/>
        <w:textAlignment w:val="baseline"/>
        <w:rPr>
          <w:rFonts w:ascii="宋体" w:hAnsi="宋体" w:cs="宋体"/>
          <w:sz w:val="24"/>
        </w:rPr>
      </w:pPr>
      <w:r>
        <w:rPr>
          <w:rFonts w:hint="eastAsia" w:ascii="宋体" w:hAnsi="宋体" w:cs="宋体"/>
          <w:sz w:val="24"/>
        </w:rPr>
        <w:t>最高限价：见供应商须知前附表。</w:t>
      </w:r>
    </w:p>
    <w:p w14:paraId="3BD96C77">
      <w:pPr>
        <w:pStyle w:val="9"/>
        <w:numPr>
          <w:ilvl w:val="3"/>
          <w:numId w:val="0"/>
        </w:numPr>
        <w:snapToGrid w:val="0"/>
        <w:spacing w:before="0" w:after="0" w:line="360" w:lineRule="auto"/>
        <w:rPr>
          <w:rFonts w:hint="eastAsia"/>
          <w:sz w:val="24"/>
          <w:szCs w:val="24"/>
        </w:rPr>
      </w:pPr>
      <w:r>
        <w:rPr>
          <w:rFonts w:hint="eastAsia"/>
          <w:sz w:val="24"/>
          <w:szCs w:val="24"/>
        </w:rPr>
        <w:t>1.2资金来源和落实情况</w:t>
      </w:r>
    </w:p>
    <w:p w14:paraId="7B28A6A6">
      <w:pPr>
        <w:tabs>
          <w:tab w:val="left" w:pos="350"/>
        </w:tabs>
        <w:snapToGrid w:val="0"/>
        <w:spacing w:line="360" w:lineRule="auto"/>
        <w:ind w:firstLine="480" w:firstLineChars="200"/>
        <w:textAlignment w:val="baseline"/>
        <w:rPr>
          <w:rFonts w:ascii="宋体" w:hAnsi="宋体" w:cs="宋体"/>
          <w:sz w:val="24"/>
        </w:rPr>
      </w:pPr>
      <w:r>
        <w:rPr>
          <w:rFonts w:hint="eastAsia" w:ascii="宋体" w:hAnsi="宋体" w:cs="宋体"/>
          <w:sz w:val="24"/>
        </w:rPr>
        <w:t>1.2.1资金来源及落实情况：见供应商须知前附表。</w:t>
      </w:r>
    </w:p>
    <w:p w14:paraId="20770C32">
      <w:pPr>
        <w:tabs>
          <w:tab w:val="left" w:pos="350"/>
        </w:tabs>
        <w:snapToGrid w:val="0"/>
        <w:spacing w:line="360" w:lineRule="auto"/>
        <w:ind w:firstLine="480" w:firstLineChars="200"/>
        <w:textAlignment w:val="baseline"/>
        <w:rPr>
          <w:rFonts w:ascii="宋体" w:hAnsi="宋体" w:cs="宋体"/>
          <w:sz w:val="24"/>
        </w:rPr>
      </w:pPr>
      <w:r>
        <w:rPr>
          <w:rFonts w:hint="eastAsia" w:ascii="宋体" w:hAnsi="宋体" w:cs="宋体"/>
          <w:sz w:val="24"/>
        </w:rPr>
        <w:t>1.2.2出资比例：见供应商须知前附表。</w:t>
      </w:r>
    </w:p>
    <w:p w14:paraId="30CFFB41">
      <w:pPr>
        <w:pStyle w:val="9"/>
        <w:numPr>
          <w:ilvl w:val="3"/>
          <w:numId w:val="0"/>
        </w:numPr>
        <w:snapToGrid w:val="0"/>
        <w:spacing w:before="0" w:after="0" w:line="360" w:lineRule="auto"/>
        <w:rPr>
          <w:rFonts w:eastAsiaTheme="minorEastAsia"/>
          <w:sz w:val="24"/>
          <w:szCs w:val="24"/>
        </w:rPr>
      </w:pPr>
      <w:r>
        <w:rPr>
          <w:rFonts w:hint="eastAsia"/>
          <w:sz w:val="24"/>
          <w:szCs w:val="24"/>
        </w:rPr>
        <w:t>1.3采购范围、</w:t>
      </w:r>
      <w:r>
        <w:rPr>
          <w:rFonts w:hint="eastAsia" w:eastAsia="宋体"/>
          <w:sz w:val="24"/>
          <w:szCs w:val="24"/>
          <w:lang w:val="en-US" w:eastAsia="zh-CN"/>
        </w:rPr>
        <w:t>服务</w:t>
      </w:r>
      <w:r>
        <w:rPr>
          <w:rFonts w:hint="eastAsia"/>
          <w:sz w:val="24"/>
          <w:szCs w:val="24"/>
        </w:rPr>
        <w:t>要求、</w:t>
      </w:r>
      <w:r>
        <w:rPr>
          <w:rFonts w:hint="eastAsia" w:eastAsiaTheme="minorEastAsia"/>
          <w:sz w:val="24"/>
          <w:szCs w:val="24"/>
          <w:lang w:val="en-US" w:eastAsia="zh-CN"/>
        </w:rPr>
        <w:t>框架协议</w:t>
      </w:r>
      <w:r>
        <w:rPr>
          <w:rFonts w:hint="eastAsia" w:eastAsiaTheme="minorEastAsia"/>
          <w:sz w:val="24"/>
          <w:szCs w:val="24"/>
        </w:rPr>
        <w:t>期限</w:t>
      </w:r>
    </w:p>
    <w:p w14:paraId="77927D17">
      <w:pPr>
        <w:widowControl/>
        <w:tabs>
          <w:tab w:val="left" w:pos="350"/>
        </w:tabs>
        <w:snapToGrid w:val="0"/>
        <w:spacing w:line="360" w:lineRule="auto"/>
        <w:ind w:firstLine="480" w:firstLineChars="200"/>
        <w:textAlignment w:val="baseline"/>
        <w:rPr>
          <w:rFonts w:ascii="宋体" w:hAnsi="宋体" w:cs="宋体"/>
          <w:sz w:val="24"/>
        </w:rPr>
      </w:pPr>
      <w:r>
        <w:rPr>
          <w:rFonts w:hint="eastAsia" w:ascii="宋体" w:hAnsi="宋体" w:cs="宋体"/>
          <w:sz w:val="24"/>
        </w:rPr>
        <w:t>1.3.1采购内容：见供应商须知前附表。</w:t>
      </w:r>
    </w:p>
    <w:p w14:paraId="0E87DAA5">
      <w:pPr>
        <w:widowControl/>
        <w:tabs>
          <w:tab w:val="left" w:pos="350"/>
        </w:tabs>
        <w:snapToGrid w:val="0"/>
        <w:spacing w:line="360" w:lineRule="auto"/>
        <w:ind w:firstLine="480" w:firstLineChars="200"/>
        <w:textAlignment w:val="baseline"/>
        <w:rPr>
          <w:rFonts w:ascii="宋体" w:hAnsi="宋体" w:cs="宋体"/>
          <w:sz w:val="24"/>
        </w:rPr>
      </w:pPr>
      <w:r>
        <w:rPr>
          <w:rFonts w:hint="eastAsia" w:ascii="宋体" w:hAnsi="宋体" w:cs="宋体"/>
          <w:sz w:val="24"/>
        </w:rPr>
        <w:t>1.3.2服务要求：见供应商须知前附表。</w:t>
      </w:r>
    </w:p>
    <w:p w14:paraId="6E3B5336">
      <w:pPr>
        <w:widowControl/>
        <w:tabs>
          <w:tab w:val="left" w:pos="350"/>
        </w:tabs>
        <w:snapToGrid w:val="0"/>
        <w:spacing w:line="360" w:lineRule="auto"/>
        <w:ind w:firstLine="480" w:firstLineChars="200"/>
        <w:textAlignment w:val="baseline"/>
        <w:rPr>
          <w:rFonts w:ascii="宋体" w:hAnsi="宋体" w:cs="宋体"/>
          <w:sz w:val="24"/>
        </w:rPr>
      </w:pPr>
      <w:r>
        <w:rPr>
          <w:rFonts w:hint="eastAsia" w:ascii="宋体" w:hAnsi="宋体" w:cs="宋体"/>
          <w:sz w:val="24"/>
        </w:rPr>
        <w:t>1.3.3</w:t>
      </w:r>
      <w:r>
        <w:rPr>
          <w:rFonts w:hint="eastAsia" w:ascii="宋体" w:hAnsi="宋体" w:cs="宋体"/>
          <w:sz w:val="24"/>
          <w:lang w:eastAsia="zh-CN"/>
        </w:rPr>
        <w:t>框架协议期限</w:t>
      </w:r>
      <w:r>
        <w:rPr>
          <w:rFonts w:hint="eastAsia" w:ascii="宋体" w:hAnsi="宋体" w:cs="宋体"/>
          <w:sz w:val="24"/>
        </w:rPr>
        <w:t>：见供应商须知前附表。</w:t>
      </w:r>
    </w:p>
    <w:p w14:paraId="509DBEE8">
      <w:pPr>
        <w:pStyle w:val="9"/>
        <w:numPr>
          <w:ilvl w:val="3"/>
          <w:numId w:val="0"/>
        </w:numPr>
        <w:snapToGrid w:val="0"/>
        <w:spacing w:before="0" w:after="0" w:line="360" w:lineRule="auto"/>
        <w:rPr>
          <w:sz w:val="24"/>
          <w:szCs w:val="24"/>
        </w:rPr>
      </w:pPr>
      <w:r>
        <w:rPr>
          <w:rFonts w:hint="eastAsia"/>
          <w:sz w:val="24"/>
          <w:szCs w:val="24"/>
        </w:rPr>
        <w:t>1.4</w:t>
      </w:r>
      <w:r>
        <w:rPr>
          <w:rFonts w:hint="eastAsia" w:ascii="宋体" w:hAnsi="宋体" w:eastAsia="宋体" w:cs="宋体"/>
          <w:sz w:val="24"/>
          <w:szCs w:val="24"/>
        </w:rPr>
        <w:t>供应商</w:t>
      </w:r>
      <w:r>
        <w:rPr>
          <w:rFonts w:hint="eastAsia"/>
          <w:sz w:val="24"/>
          <w:szCs w:val="24"/>
        </w:rPr>
        <w:t xml:space="preserve">资格要求 </w:t>
      </w:r>
    </w:p>
    <w:p w14:paraId="725217F7">
      <w:pPr>
        <w:tabs>
          <w:tab w:val="left" w:pos="350"/>
        </w:tabs>
        <w:snapToGrid w:val="0"/>
        <w:spacing w:line="360" w:lineRule="auto"/>
        <w:ind w:firstLine="480" w:firstLineChars="200"/>
        <w:textAlignment w:val="baseline"/>
        <w:rPr>
          <w:rFonts w:ascii="宋体" w:hAnsi="宋体" w:cs="宋体"/>
          <w:sz w:val="24"/>
        </w:rPr>
      </w:pPr>
      <w:r>
        <w:rPr>
          <w:rFonts w:hint="eastAsia" w:ascii="宋体" w:hAnsi="宋体" w:cs="宋体"/>
          <w:sz w:val="24"/>
        </w:rPr>
        <w:t>1.4.1供应商资格要求：见供应商须知前附表。</w:t>
      </w:r>
    </w:p>
    <w:p w14:paraId="1C5717BB">
      <w:pPr>
        <w:tabs>
          <w:tab w:val="left" w:pos="350"/>
        </w:tabs>
        <w:snapToGrid w:val="0"/>
        <w:spacing w:line="360" w:lineRule="auto"/>
        <w:ind w:firstLine="480" w:firstLineChars="200"/>
        <w:textAlignment w:val="baseline"/>
        <w:rPr>
          <w:rFonts w:ascii="宋体" w:hAnsi="宋体" w:cs="宋体"/>
          <w:sz w:val="24"/>
        </w:rPr>
      </w:pPr>
      <w:r>
        <w:rPr>
          <w:rFonts w:hint="eastAsia" w:ascii="宋体" w:hAnsi="宋体" w:cs="宋体"/>
          <w:sz w:val="24"/>
        </w:rPr>
        <w:t>1.4.2是否接受联合体投标：见供应商须知前附表。</w:t>
      </w:r>
    </w:p>
    <w:p w14:paraId="3767D85F">
      <w:pPr>
        <w:tabs>
          <w:tab w:val="left" w:pos="350"/>
        </w:tabs>
        <w:snapToGrid w:val="0"/>
        <w:spacing w:line="360" w:lineRule="auto"/>
        <w:ind w:firstLine="480" w:firstLineChars="200"/>
        <w:textAlignment w:val="baseline"/>
        <w:rPr>
          <w:rFonts w:ascii="宋体" w:hAnsi="宋体" w:cs="宋体"/>
          <w:sz w:val="24"/>
        </w:rPr>
      </w:pPr>
      <w:r>
        <w:rPr>
          <w:rFonts w:hint="eastAsia" w:ascii="宋体" w:hAnsi="宋体" w:cs="宋体"/>
          <w:sz w:val="24"/>
        </w:rPr>
        <w:t>1.4.3供应商不得存在下列情形之一：</w:t>
      </w:r>
    </w:p>
    <w:p w14:paraId="6E1515F3">
      <w:pPr>
        <w:tabs>
          <w:tab w:val="left" w:pos="350"/>
        </w:tabs>
        <w:snapToGrid w:val="0"/>
        <w:spacing w:line="360" w:lineRule="auto"/>
        <w:ind w:left="794"/>
        <w:textAlignment w:val="baseline"/>
        <w:rPr>
          <w:rFonts w:ascii="宋体" w:hAnsi="宋体" w:cs="宋体"/>
          <w:sz w:val="24"/>
        </w:rPr>
      </w:pPr>
      <w:r>
        <w:rPr>
          <w:rFonts w:hint="eastAsia" w:ascii="宋体" w:hAnsi="宋体" w:cs="宋体"/>
          <w:sz w:val="24"/>
        </w:rPr>
        <w:t xml:space="preserve">(l）为采购人不具有独立法人资格的附属机构（单位）； </w:t>
      </w:r>
    </w:p>
    <w:p w14:paraId="16A0C944">
      <w:pPr>
        <w:tabs>
          <w:tab w:val="left" w:pos="350"/>
        </w:tabs>
        <w:snapToGrid w:val="0"/>
        <w:spacing w:line="360" w:lineRule="auto"/>
        <w:ind w:left="794"/>
        <w:textAlignment w:val="baseline"/>
        <w:rPr>
          <w:rFonts w:ascii="宋体" w:hAnsi="宋体" w:cs="宋体"/>
          <w:sz w:val="24"/>
        </w:rPr>
      </w:pPr>
      <w:r>
        <w:rPr>
          <w:rFonts w:hint="eastAsia" w:ascii="宋体" w:hAnsi="宋体" w:cs="宋体"/>
          <w:sz w:val="24"/>
        </w:rPr>
        <w:t>(2）为本项目提供采购代理机构服务的；</w:t>
      </w:r>
    </w:p>
    <w:p w14:paraId="3EE9E45A">
      <w:pPr>
        <w:tabs>
          <w:tab w:val="left" w:pos="350"/>
        </w:tabs>
        <w:snapToGrid w:val="0"/>
        <w:spacing w:line="360" w:lineRule="auto"/>
        <w:ind w:left="794"/>
        <w:textAlignment w:val="baseline"/>
        <w:rPr>
          <w:rFonts w:ascii="宋体" w:hAnsi="宋体" w:cs="宋体"/>
          <w:sz w:val="24"/>
        </w:rPr>
      </w:pPr>
      <w:r>
        <w:rPr>
          <w:rFonts w:hint="eastAsia" w:ascii="宋体" w:hAnsi="宋体" w:cs="宋体"/>
          <w:sz w:val="24"/>
        </w:rPr>
        <w:t>(3）与本项目的采购代理机构同为一个法定代表人的；</w:t>
      </w:r>
    </w:p>
    <w:p w14:paraId="0C94C99A">
      <w:pPr>
        <w:tabs>
          <w:tab w:val="left" w:pos="350"/>
        </w:tabs>
        <w:snapToGrid w:val="0"/>
        <w:spacing w:line="360" w:lineRule="auto"/>
        <w:ind w:left="794"/>
        <w:textAlignment w:val="baseline"/>
        <w:rPr>
          <w:rFonts w:ascii="宋体" w:hAnsi="宋体" w:cs="宋体"/>
          <w:sz w:val="24"/>
        </w:rPr>
      </w:pPr>
      <w:r>
        <w:rPr>
          <w:rFonts w:hint="eastAsia" w:ascii="宋体" w:hAnsi="宋体" w:cs="宋体"/>
          <w:sz w:val="24"/>
        </w:rPr>
        <w:t>(4）与本项目的采购代理机构相互控股或参股的；</w:t>
      </w:r>
    </w:p>
    <w:p w14:paraId="3AE1941A">
      <w:pPr>
        <w:tabs>
          <w:tab w:val="left" w:pos="350"/>
        </w:tabs>
        <w:snapToGrid w:val="0"/>
        <w:spacing w:line="360" w:lineRule="auto"/>
        <w:ind w:left="794"/>
        <w:textAlignment w:val="baseline"/>
        <w:rPr>
          <w:rFonts w:ascii="宋体" w:hAnsi="宋体" w:cs="宋体"/>
          <w:sz w:val="24"/>
        </w:rPr>
      </w:pPr>
      <w:r>
        <w:rPr>
          <w:rFonts w:hint="eastAsia" w:ascii="宋体" w:hAnsi="宋体" w:cs="宋体"/>
          <w:sz w:val="24"/>
        </w:rPr>
        <w:t>(5）与本项目的采购代理机构相互任职或工作的；</w:t>
      </w:r>
    </w:p>
    <w:p w14:paraId="53986629">
      <w:pPr>
        <w:tabs>
          <w:tab w:val="left" w:pos="350"/>
        </w:tabs>
        <w:snapToGrid w:val="0"/>
        <w:spacing w:line="360" w:lineRule="auto"/>
        <w:ind w:left="794"/>
        <w:textAlignment w:val="baseline"/>
        <w:rPr>
          <w:rFonts w:ascii="宋体" w:hAnsi="宋体" w:cs="宋体"/>
          <w:sz w:val="24"/>
        </w:rPr>
      </w:pPr>
      <w:r>
        <w:rPr>
          <w:rFonts w:hint="eastAsia" w:ascii="宋体" w:hAnsi="宋体" w:cs="宋体"/>
          <w:sz w:val="24"/>
        </w:rPr>
        <w:t>(6）被责令停业的；</w:t>
      </w:r>
    </w:p>
    <w:p w14:paraId="3335958B">
      <w:pPr>
        <w:tabs>
          <w:tab w:val="left" w:pos="350"/>
        </w:tabs>
        <w:snapToGrid w:val="0"/>
        <w:spacing w:line="360" w:lineRule="auto"/>
        <w:ind w:left="794"/>
        <w:textAlignment w:val="baseline"/>
        <w:rPr>
          <w:rFonts w:ascii="宋体" w:hAnsi="宋体" w:cs="宋体"/>
          <w:sz w:val="24"/>
        </w:rPr>
      </w:pPr>
      <w:r>
        <w:rPr>
          <w:rFonts w:hint="eastAsia" w:ascii="宋体" w:hAnsi="宋体" w:cs="宋体"/>
          <w:sz w:val="24"/>
        </w:rPr>
        <w:t>(7）被暂停或取消投标资格的；</w:t>
      </w:r>
    </w:p>
    <w:p w14:paraId="01EF780C">
      <w:pPr>
        <w:tabs>
          <w:tab w:val="left" w:pos="350"/>
        </w:tabs>
        <w:snapToGrid w:val="0"/>
        <w:spacing w:line="360" w:lineRule="auto"/>
        <w:ind w:left="794"/>
        <w:textAlignment w:val="baseline"/>
        <w:rPr>
          <w:rFonts w:ascii="宋体" w:hAnsi="宋体" w:cs="宋体"/>
          <w:sz w:val="24"/>
        </w:rPr>
      </w:pPr>
      <w:r>
        <w:rPr>
          <w:rFonts w:hint="eastAsia" w:ascii="宋体" w:hAnsi="宋体" w:cs="宋体"/>
          <w:sz w:val="24"/>
        </w:rPr>
        <w:t>(8）财产被接管或冻结的；</w:t>
      </w:r>
    </w:p>
    <w:p w14:paraId="48DD2F93">
      <w:pPr>
        <w:tabs>
          <w:tab w:val="left" w:pos="350"/>
        </w:tabs>
        <w:snapToGrid w:val="0"/>
        <w:spacing w:line="360" w:lineRule="auto"/>
        <w:ind w:left="794"/>
        <w:textAlignment w:val="baseline"/>
        <w:rPr>
          <w:rFonts w:ascii="宋体" w:hAnsi="宋体" w:cs="宋体"/>
          <w:sz w:val="24"/>
        </w:rPr>
      </w:pPr>
      <w:r>
        <w:rPr>
          <w:rFonts w:hint="eastAsia" w:ascii="宋体" w:hAnsi="宋体" w:cs="宋体"/>
          <w:sz w:val="24"/>
        </w:rPr>
        <w:t>(9）在最近三年内有骗取中标或严重违约情况的。</w:t>
      </w:r>
    </w:p>
    <w:p w14:paraId="0CB5A2EA">
      <w:pPr>
        <w:pStyle w:val="9"/>
        <w:numPr>
          <w:ilvl w:val="3"/>
          <w:numId w:val="0"/>
        </w:numPr>
        <w:snapToGrid w:val="0"/>
        <w:spacing w:before="0" w:after="0" w:line="360" w:lineRule="auto"/>
        <w:rPr>
          <w:sz w:val="24"/>
          <w:szCs w:val="24"/>
        </w:rPr>
      </w:pPr>
      <w:r>
        <w:rPr>
          <w:rFonts w:hint="eastAsia" w:eastAsia="宋体"/>
          <w:sz w:val="24"/>
          <w:szCs w:val="24"/>
        </w:rPr>
        <w:t>1.5</w:t>
      </w:r>
      <w:r>
        <w:rPr>
          <w:rFonts w:hint="eastAsia"/>
          <w:sz w:val="24"/>
          <w:szCs w:val="24"/>
        </w:rPr>
        <w:t>费用承担</w:t>
      </w:r>
    </w:p>
    <w:p w14:paraId="30431F8E">
      <w:pPr>
        <w:tabs>
          <w:tab w:val="left" w:pos="350"/>
        </w:tabs>
        <w:snapToGrid w:val="0"/>
        <w:spacing w:line="360" w:lineRule="auto"/>
        <w:ind w:firstLine="480" w:firstLineChars="200"/>
        <w:textAlignment w:val="baseline"/>
        <w:rPr>
          <w:rFonts w:ascii="宋体" w:hAnsi="宋体" w:cs="宋体"/>
          <w:sz w:val="24"/>
        </w:rPr>
      </w:pPr>
      <w:r>
        <w:rPr>
          <w:rFonts w:hint="eastAsia" w:ascii="宋体" w:hAnsi="宋体" w:cs="宋体"/>
          <w:sz w:val="24"/>
        </w:rPr>
        <w:t>供应商准备和参加投标活动发生的费用自理。</w:t>
      </w:r>
    </w:p>
    <w:p w14:paraId="78CE89B2">
      <w:pPr>
        <w:pStyle w:val="9"/>
        <w:numPr>
          <w:ilvl w:val="3"/>
          <w:numId w:val="0"/>
        </w:numPr>
        <w:snapToGrid w:val="0"/>
        <w:spacing w:before="0" w:after="0" w:line="360" w:lineRule="auto"/>
        <w:rPr>
          <w:sz w:val="24"/>
          <w:szCs w:val="24"/>
        </w:rPr>
      </w:pPr>
      <w:r>
        <w:rPr>
          <w:rFonts w:hint="eastAsia" w:eastAsia="宋体"/>
          <w:sz w:val="24"/>
          <w:szCs w:val="24"/>
        </w:rPr>
        <w:t>1.6</w:t>
      </w:r>
      <w:r>
        <w:rPr>
          <w:rFonts w:hint="eastAsia"/>
          <w:sz w:val="24"/>
          <w:szCs w:val="24"/>
        </w:rPr>
        <w:t xml:space="preserve"> 保密</w:t>
      </w:r>
    </w:p>
    <w:p w14:paraId="46C99DCE">
      <w:pPr>
        <w:tabs>
          <w:tab w:val="left" w:pos="350"/>
        </w:tabs>
        <w:snapToGrid w:val="0"/>
        <w:spacing w:line="360" w:lineRule="auto"/>
        <w:ind w:firstLine="480" w:firstLineChars="200"/>
        <w:textAlignment w:val="baseline"/>
        <w:rPr>
          <w:rFonts w:ascii="宋体" w:hAnsi="宋体" w:cs="宋体"/>
          <w:sz w:val="24"/>
        </w:rPr>
      </w:pPr>
      <w:r>
        <w:rPr>
          <w:rFonts w:hint="eastAsia" w:ascii="宋体" w:hAnsi="宋体" w:cs="宋体"/>
          <w:sz w:val="24"/>
        </w:rPr>
        <w:t>参与招标投标活动的各方应对</w:t>
      </w:r>
      <w:r>
        <w:rPr>
          <w:rFonts w:hint="eastAsia" w:ascii="宋体" w:hAnsi="宋体" w:cs="宋体"/>
          <w:sz w:val="24"/>
          <w:lang w:eastAsia="zh-CN"/>
        </w:rPr>
        <w:t>征集文件</w:t>
      </w:r>
      <w:r>
        <w:rPr>
          <w:rFonts w:hint="eastAsia" w:ascii="宋体" w:hAnsi="宋体" w:cs="宋体"/>
          <w:sz w:val="24"/>
        </w:rPr>
        <w:t>和响应文件中的商业和技术等秘密保密，违者应对由此造成的后果承担法律责任。</w:t>
      </w:r>
    </w:p>
    <w:p w14:paraId="6DAA929C">
      <w:pPr>
        <w:pStyle w:val="9"/>
        <w:numPr>
          <w:ilvl w:val="3"/>
          <w:numId w:val="0"/>
        </w:numPr>
        <w:snapToGrid w:val="0"/>
        <w:spacing w:before="0" w:after="0" w:line="360" w:lineRule="auto"/>
        <w:rPr>
          <w:sz w:val="24"/>
          <w:szCs w:val="24"/>
        </w:rPr>
      </w:pPr>
      <w:r>
        <w:rPr>
          <w:rFonts w:hint="eastAsia" w:eastAsia="宋体"/>
          <w:sz w:val="24"/>
          <w:szCs w:val="24"/>
        </w:rPr>
        <w:t>1.7</w:t>
      </w:r>
      <w:r>
        <w:rPr>
          <w:rFonts w:hint="eastAsia"/>
          <w:sz w:val="24"/>
          <w:szCs w:val="24"/>
        </w:rPr>
        <w:t>语言文字</w:t>
      </w:r>
    </w:p>
    <w:p w14:paraId="28C73C56">
      <w:pPr>
        <w:tabs>
          <w:tab w:val="left" w:pos="350"/>
        </w:tabs>
        <w:snapToGrid w:val="0"/>
        <w:spacing w:line="360" w:lineRule="auto"/>
        <w:ind w:firstLine="720" w:firstLineChars="300"/>
        <w:textAlignment w:val="baseline"/>
        <w:rPr>
          <w:rFonts w:ascii="宋体" w:hAnsi="宋体" w:cs="宋体"/>
          <w:sz w:val="24"/>
        </w:rPr>
      </w:pPr>
      <w:r>
        <w:rPr>
          <w:rFonts w:hint="eastAsia" w:ascii="宋体" w:hAnsi="宋体" w:cs="宋体"/>
          <w:sz w:val="24"/>
        </w:rPr>
        <w:t>除专用术语外，与招标投标有关的语言均使用中文。必要时专用术语应附有中文注释。</w:t>
      </w:r>
    </w:p>
    <w:p w14:paraId="3A7C876F">
      <w:pPr>
        <w:pStyle w:val="9"/>
        <w:numPr>
          <w:ilvl w:val="3"/>
          <w:numId w:val="0"/>
        </w:numPr>
        <w:snapToGrid w:val="0"/>
        <w:spacing w:before="0" w:after="0" w:line="360" w:lineRule="auto"/>
        <w:rPr>
          <w:sz w:val="24"/>
          <w:szCs w:val="24"/>
        </w:rPr>
      </w:pPr>
      <w:r>
        <w:rPr>
          <w:rFonts w:hint="eastAsia" w:eastAsia="宋体"/>
          <w:sz w:val="24"/>
          <w:szCs w:val="24"/>
        </w:rPr>
        <w:t>1.8</w:t>
      </w:r>
      <w:r>
        <w:rPr>
          <w:rFonts w:hint="eastAsia"/>
          <w:sz w:val="24"/>
          <w:szCs w:val="24"/>
        </w:rPr>
        <w:t>计量单位</w:t>
      </w:r>
    </w:p>
    <w:p w14:paraId="17F22053">
      <w:pPr>
        <w:tabs>
          <w:tab w:val="left" w:pos="350"/>
        </w:tabs>
        <w:snapToGrid w:val="0"/>
        <w:spacing w:line="360" w:lineRule="auto"/>
        <w:ind w:left="794"/>
        <w:textAlignment w:val="baseline"/>
        <w:rPr>
          <w:rFonts w:ascii="宋体" w:hAnsi="宋体" w:cs="宋体"/>
          <w:sz w:val="24"/>
        </w:rPr>
      </w:pPr>
      <w:r>
        <w:rPr>
          <w:rFonts w:hint="eastAsia" w:ascii="宋体" w:hAnsi="宋体" w:cs="宋体"/>
          <w:sz w:val="24"/>
        </w:rPr>
        <w:t>所有计量均采用中华人民共和国法定计量单位。</w:t>
      </w:r>
    </w:p>
    <w:p w14:paraId="00C78E01">
      <w:pPr>
        <w:pStyle w:val="9"/>
        <w:numPr>
          <w:ilvl w:val="3"/>
          <w:numId w:val="0"/>
        </w:numPr>
        <w:snapToGrid w:val="0"/>
        <w:spacing w:before="0" w:after="0" w:line="360" w:lineRule="auto"/>
        <w:rPr>
          <w:sz w:val="24"/>
          <w:szCs w:val="24"/>
        </w:rPr>
      </w:pPr>
      <w:r>
        <w:rPr>
          <w:rFonts w:hint="eastAsia"/>
          <w:sz w:val="24"/>
          <w:szCs w:val="24"/>
        </w:rPr>
        <w:t>1</w:t>
      </w:r>
      <w:r>
        <w:rPr>
          <w:rFonts w:hint="eastAsia" w:eastAsia="宋体"/>
          <w:sz w:val="24"/>
          <w:szCs w:val="24"/>
        </w:rPr>
        <w:t>.9</w:t>
      </w:r>
      <w:r>
        <w:rPr>
          <w:rFonts w:hint="eastAsia"/>
          <w:sz w:val="24"/>
          <w:szCs w:val="24"/>
        </w:rPr>
        <w:t xml:space="preserve"> 投标预备会</w:t>
      </w:r>
    </w:p>
    <w:p w14:paraId="3BC1BB01">
      <w:pPr>
        <w:tabs>
          <w:tab w:val="left" w:pos="350"/>
        </w:tabs>
        <w:snapToGrid w:val="0"/>
        <w:spacing w:line="360" w:lineRule="auto"/>
        <w:ind w:left="794"/>
        <w:textAlignment w:val="baseline"/>
        <w:rPr>
          <w:rFonts w:ascii="宋体" w:hAnsi="宋体" w:cs="宋体"/>
          <w:sz w:val="24"/>
        </w:rPr>
      </w:pPr>
      <w:r>
        <w:rPr>
          <w:rFonts w:hint="eastAsia" w:ascii="宋体" w:hAnsi="宋体" w:cs="宋体"/>
          <w:sz w:val="24"/>
        </w:rPr>
        <w:t>见供应商须知前附表。</w:t>
      </w:r>
    </w:p>
    <w:p w14:paraId="412B4184">
      <w:pPr>
        <w:pStyle w:val="9"/>
        <w:numPr>
          <w:ilvl w:val="3"/>
          <w:numId w:val="0"/>
        </w:numPr>
        <w:snapToGrid w:val="0"/>
        <w:spacing w:before="0" w:after="0" w:line="360" w:lineRule="auto"/>
        <w:rPr>
          <w:rFonts w:eastAsia="宋体"/>
          <w:sz w:val="24"/>
          <w:szCs w:val="24"/>
        </w:rPr>
      </w:pPr>
      <w:r>
        <w:rPr>
          <w:rFonts w:hint="eastAsia"/>
          <w:sz w:val="24"/>
          <w:szCs w:val="24"/>
        </w:rPr>
        <w:t>1</w:t>
      </w:r>
      <w:r>
        <w:rPr>
          <w:rFonts w:hint="eastAsia" w:eastAsia="宋体"/>
          <w:sz w:val="24"/>
          <w:szCs w:val="24"/>
        </w:rPr>
        <w:t>.10分包</w:t>
      </w:r>
    </w:p>
    <w:p w14:paraId="738BBED0">
      <w:pPr>
        <w:tabs>
          <w:tab w:val="left" w:pos="350"/>
        </w:tabs>
        <w:snapToGrid w:val="0"/>
        <w:spacing w:line="360" w:lineRule="auto"/>
        <w:ind w:left="794"/>
        <w:textAlignment w:val="baseline"/>
        <w:rPr>
          <w:rFonts w:ascii="宋体" w:hAnsi="宋体" w:cs="宋体"/>
          <w:sz w:val="24"/>
        </w:rPr>
      </w:pPr>
      <w:r>
        <w:rPr>
          <w:rFonts w:hint="eastAsia" w:ascii="宋体" w:hAnsi="宋体" w:cs="宋体"/>
          <w:sz w:val="24"/>
        </w:rPr>
        <w:t>见供应商须知前附表。</w:t>
      </w:r>
    </w:p>
    <w:p w14:paraId="2C85FD37">
      <w:pPr>
        <w:pStyle w:val="6"/>
        <w:snapToGrid w:val="0"/>
        <w:spacing w:before="0" w:after="0" w:line="360" w:lineRule="auto"/>
        <w:ind w:left="283" w:hanging="283"/>
        <w:rPr>
          <w:rFonts w:ascii="宋体" w:hAnsi="宋体" w:eastAsia="宋体" w:cs="宋体"/>
          <w:b/>
          <w:bCs/>
        </w:rPr>
      </w:pPr>
      <w:bookmarkStart w:id="80" w:name="_Toc20473"/>
      <w:bookmarkStart w:id="81" w:name="_Toc130396245"/>
      <w:bookmarkStart w:id="82" w:name="_Toc1693"/>
      <w:bookmarkStart w:id="83" w:name="_Toc17629"/>
      <w:bookmarkStart w:id="84" w:name="_Toc56716023"/>
      <w:bookmarkStart w:id="85" w:name="_Toc129074895"/>
      <w:r>
        <w:rPr>
          <w:rFonts w:hint="eastAsia" w:ascii="宋体" w:hAnsi="宋体" w:eastAsia="宋体" w:cs="宋体"/>
          <w:b/>
          <w:bCs/>
        </w:rPr>
        <w:t>2.</w:t>
      </w:r>
      <w:bookmarkEnd w:id="80"/>
      <w:bookmarkEnd w:id="81"/>
      <w:bookmarkEnd w:id="82"/>
      <w:bookmarkEnd w:id="83"/>
      <w:bookmarkEnd w:id="84"/>
      <w:bookmarkEnd w:id="85"/>
      <w:r>
        <w:rPr>
          <w:rFonts w:hint="eastAsia" w:ascii="宋体" w:hAnsi="宋体" w:eastAsia="宋体" w:cs="宋体"/>
          <w:b/>
          <w:bCs/>
          <w:lang w:eastAsia="zh-CN"/>
        </w:rPr>
        <w:t>征集文件</w:t>
      </w:r>
    </w:p>
    <w:p w14:paraId="4A416A26">
      <w:pPr>
        <w:pStyle w:val="9"/>
        <w:numPr>
          <w:ilvl w:val="3"/>
          <w:numId w:val="0"/>
        </w:numPr>
        <w:snapToGrid w:val="0"/>
        <w:spacing w:before="0" w:after="0" w:line="360" w:lineRule="auto"/>
        <w:rPr>
          <w:sz w:val="24"/>
          <w:szCs w:val="24"/>
        </w:rPr>
      </w:pPr>
      <w:bookmarkStart w:id="86" w:name="_Toc297211672"/>
      <w:r>
        <w:rPr>
          <w:rFonts w:hint="eastAsia"/>
          <w:sz w:val="24"/>
          <w:szCs w:val="24"/>
        </w:rPr>
        <w:t xml:space="preserve">2.1 </w:t>
      </w:r>
      <w:r>
        <w:rPr>
          <w:rFonts w:hint="eastAsia" w:eastAsia="宋体"/>
          <w:sz w:val="24"/>
          <w:szCs w:val="24"/>
          <w:lang w:eastAsia="zh-CN"/>
        </w:rPr>
        <w:t>征集文件</w:t>
      </w:r>
      <w:r>
        <w:rPr>
          <w:rFonts w:hint="eastAsia"/>
          <w:sz w:val="24"/>
          <w:szCs w:val="24"/>
        </w:rPr>
        <w:t>的组成</w:t>
      </w:r>
      <w:bookmarkEnd w:id="86"/>
    </w:p>
    <w:p w14:paraId="33B59F09">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本</w:t>
      </w:r>
      <w:r>
        <w:rPr>
          <w:rFonts w:hint="eastAsia" w:ascii="宋体" w:hAnsi="宋体" w:cs="宋体"/>
          <w:color w:val="000000"/>
          <w:sz w:val="24"/>
          <w:lang w:eastAsia="zh-CN"/>
        </w:rPr>
        <w:t>征集文件</w:t>
      </w:r>
      <w:r>
        <w:rPr>
          <w:rFonts w:hint="eastAsia" w:ascii="宋体" w:hAnsi="宋体" w:cs="宋体"/>
          <w:color w:val="000000"/>
          <w:sz w:val="24"/>
        </w:rPr>
        <w:t>包括：</w:t>
      </w:r>
    </w:p>
    <w:p w14:paraId="6FBD8B09">
      <w:pPr>
        <w:numPr>
          <w:ilvl w:val="0"/>
          <w:numId w:val="7"/>
        </w:numPr>
        <w:tabs>
          <w:tab w:val="left" w:pos="525"/>
        </w:tabs>
        <w:snapToGrid w:val="0"/>
        <w:spacing w:line="360" w:lineRule="auto"/>
        <w:ind w:left="108" w:hanging="108"/>
        <w:textAlignment w:val="baseline"/>
        <w:rPr>
          <w:rFonts w:ascii="宋体" w:hAnsi="宋体" w:cs="宋体"/>
          <w:color w:val="000000"/>
          <w:sz w:val="24"/>
        </w:rPr>
      </w:pPr>
      <w:r>
        <w:rPr>
          <w:rFonts w:hint="eastAsia" w:ascii="宋体" w:hAnsi="宋体" w:cs="宋体"/>
          <w:color w:val="000000"/>
          <w:sz w:val="24"/>
          <w:lang w:eastAsia="zh-CN"/>
        </w:rPr>
        <w:t>征集公告</w:t>
      </w:r>
      <w:r>
        <w:rPr>
          <w:rFonts w:hint="eastAsia" w:ascii="宋体" w:hAnsi="宋体" w:cs="宋体"/>
          <w:color w:val="000000"/>
          <w:sz w:val="24"/>
        </w:rPr>
        <w:t>；</w:t>
      </w:r>
    </w:p>
    <w:p w14:paraId="00C42E54">
      <w:pPr>
        <w:numPr>
          <w:ilvl w:val="0"/>
          <w:numId w:val="7"/>
        </w:numPr>
        <w:tabs>
          <w:tab w:val="left" w:pos="525"/>
        </w:tabs>
        <w:snapToGrid w:val="0"/>
        <w:spacing w:line="360" w:lineRule="auto"/>
        <w:ind w:left="108" w:hanging="108"/>
        <w:textAlignment w:val="baseline"/>
        <w:rPr>
          <w:rFonts w:ascii="宋体" w:hAnsi="宋体" w:cs="宋体"/>
          <w:color w:val="000000"/>
          <w:sz w:val="24"/>
        </w:rPr>
      </w:pPr>
      <w:r>
        <w:rPr>
          <w:rFonts w:hint="eastAsia" w:ascii="宋体" w:hAnsi="宋体" w:cs="宋体"/>
          <w:color w:val="000000"/>
          <w:sz w:val="24"/>
        </w:rPr>
        <w:t>供应商须知；</w:t>
      </w:r>
    </w:p>
    <w:p w14:paraId="3B30E025">
      <w:pPr>
        <w:numPr>
          <w:ilvl w:val="0"/>
          <w:numId w:val="7"/>
        </w:numPr>
        <w:tabs>
          <w:tab w:val="left" w:pos="525"/>
        </w:tabs>
        <w:snapToGrid w:val="0"/>
        <w:spacing w:line="360" w:lineRule="auto"/>
        <w:ind w:left="108" w:hanging="108"/>
        <w:textAlignment w:val="baseline"/>
        <w:rPr>
          <w:rFonts w:ascii="宋体" w:hAnsi="宋体" w:cs="宋体"/>
          <w:color w:val="000000"/>
          <w:sz w:val="24"/>
        </w:rPr>
      </w:pPr>
      <w:r>
        <w:rPr>
          <w:rFonts w:hint="eastAsia" w:ascii="宋体" w:hAnsi="宋体" w:cs="宋体"/>
          <w:color w:val="000000"/>
          <w:sz w:val="24"/>
        </w:rPr>
        <w:t>评标办法；</w:t>
      </w:r>
    </w:p>
    <w:p w14:paraId="138B2AC8">
      <w:pPr>
        <w:numPr>
          <w:ilvl w:val="0"/>
          <w:numId w:val="7"/>
        </w:numPr>
        <w:tabs>
          <w:tab w:val="left" w:pos="525"/>
        </w:tabs>
        <w:snapToGrid w:val="0"/>
        <w:spacing w:line="360" w:lineRule="auto"/>
        <w:ind w:left="108" w:hanging="108"/>
        <w:textAlignment w:val="baseline"/>
        <w:rPr>
          <w:rFonts w:ascii="宋体" w:hAnsi="宋体" w:cs="宋体"/>
          <w:color w:val="000000"/>
          <w:sz w:val="24"/>
        </w:rPr>
      </w:pPr>
      <w:r>
        <w:rPr>
          <w:rFonts w:hint="eastAsia" w:ascii="宋体" w:hAnsi="宋体" w:cs="宋体"/>
          <w:color w:val="000000"/>
          <w:sz w:val="24"/>
        </w:rPr>
        <w:t>服务内容及要求；</w:t>
      </w:r>
    </w:p>
    <w:p w14:paraId="4DEA0CFE">
      <w:pPr>
        <w:numPr>
          <w:ilvl w:val="0"/>
          <w:numId w:val="7"/>
        </w:numPr>
        <w:tabs>
          <w:tab w:val="left" w:pos="525"/>
        </w:tabs>
        <w:snapToGrid w:val="0"/>
        <w:spacing w:line="360" w:lineRule="auto"/>
        <w:ind w:left="108" w:hanging="108"/>
        <w:textAlignment w:val="baseline"/>
        <w:rPr>
          <w:rFonts w:ascii="宋体" w:hAnsi="宋体" w:cs="宋体"/>
          <w:color w:val="000000"/>
          <w:sz w:val="24"/>
        </w:rPr>
      </w:pPr>
      <w:r>
        <w:rPr>
          <w:rFonts w:hint="eastAsia" w:ascii="宋体" w:hAnsi="宋体" w:cs="宋体"/>
          <w:color w:val="000000"/>
          <w:sz w:val="24"/>
        </w:rPr>
        <w:t>合同条款；</w:t>
      </w:r>
    </w:p>
    <w:p w14:paraId="618CACF7">
      <w:pPr>
        <w:numPr>
          <w:ilvl w:val="0"/>
          <w:numId w:val="7"/>
        </w:numPr>
        <w:tabs>
          <w:tab w:val="left" w:pos="525"/>
        </w:tabs>
        <w:snapToGrid w:val="0"/>
        <w:spacing w:line="360" w:lineRule="auto"/>
        <w:ind w:left="108" w:hanging="108"/>
        <w:textAlignment w:val="baseline"/>
        <w:rPr>
          <w:rFonts w:ascii="宋体" w:hAnsi="宋体" w:cs="宋体"/>
          <w:color w:val="000000"/>
          <w:sz w:val="24"/>
        </w:rPr>
      </w:pPr>
      <w:r>
        <w:rPr>
          <w:rFonts w:hint="eastAsia" w:ascii="宋体" w:hAnsi="宋体" w:cs="宋体"/>
          <w:color w:val="000000"/>
          <w:sz w:val="24"/>
        </w:rPr>
        <w:t>响应文件格式；</w:t>
      </w:r>
    </w:p>
    <w:p w14:paraId="6BF10F4C">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根据本章第 2.2.1款和第 2.2.2 款对</w:t>
      </w:r>
      <w:r>
        <w:rPr>
          <w:rFonts w:hint="eastAsia" w:ascii="宋体" w:hAnsi="宋体" w:cs="宋体"/>
          <w:color w:val="000000"/>
          <w:sz w:val="24"/>
          <w:lang w:eastAsia="zh-CN"/>
        </w:rPr>
        <w:t>征集文件</w:t>
      </w:r>
      <w:r>
        <w:rPr>
          <w:rFonts w:hint="eastAsia" w:ascii="宋体" w:hAnsi="宋体" w:cs="宋体"/>
          <w:color w:val="000000"/>
          <w:sz w:val="24"/>
        </w:rPr>
        <w:t>所作的澄清、修改，构成</w:t>
      </w:r>
      <w:r>
        <w:rPr>
          <w:rFonts w:hint="eastAsia" w:ascii="宋体" w:hAnsi="宋体" w:cs="宋体"/>
          <w:color w:val="000000"/>
          <w:sz w:val="24"/>
          <w:lang w:eastAsia="zh-CN"/>
        </w:rPr>
        <w:t>征集文件</w:t>
      </w:r>
      <w:r>
        <w:rPr>
          <w:rFonts w:hint="eastAsia" w:ascii="宋体" w:hAnsi="宋体" w:cs="宋体"/>
          <w:color w:val="000000"/>
          <w:sz w:val="24"/>
        </w:rPr>
        <w:t>的组成部分。</w:t>
      </w:r>
    </w:p>
    <w:p w14:paraId="24E73846">
      <w:pPr>
        <w:pStyle w:val="9"/>
        <w:numPr>
          <w:ilvl w:val="3"/>
          <w:numId w:val="0"/>
        </w:numPr>
        <w:snapToGrid w:val="0"/>
        <w:spacing w:before="0" w:after="0" w:line="360" w:lineRule="auto"/>
        <w:ind w:firstLine="240" w:firstLineChars="100"/>
        <w:rPr>
          <w:sz w:val="24"/>
          <w:szCs w:val="24"/>
        </w:rPr>
      </w:pPr>
      <w:r>
        <w:rPr>
          <w:rFonts w:hint="eastAsia"/>
          <w:sz w:val="24"/>
          <w:szCs w:val="24"/>
        </w:rPr>
        <w:t xml:space="preserve">2.2 </w:t>
      </w:r>
      <w:r>
        <w:rPr>
          <w:rFonts w:hint="eastAsia" w:eastAsia="宋体"/>
          <w:sz w:val="24"/>
          <w:szCs w:val="24"/>
          <w:lang w:eastAsia="zh-CN"/>
        </w:rPr>
        <w:t>征集文件</w:t>
      </w:r>
      <w:r>
        <w:rPr>
          <w:rFonts w:hint="eastAsia"/>
          <w:sz w:val="24"/>
          <w:szCs w:val="24"/>
        </w:rPr>
        <w:t>的澄清</w:t>
      </w:r>
    </w:p>
    <w:p w14:paraId="0F73820F">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2.2.1供应商应仔细阅读和检查</w:t>
      </w:r>
      <w:r>
        <w:rPr>
          <w:rFonts w:hint="eastAsia" w:ascii="宋体" w:hAnsi="宋体" w:cs="宋体"/>
          <w:color w:val="000000"/>
          <w:sz w:val="24"/>
          <w:lang w:eastAsia="zh-CN"/>
        </w:rPr>
        <w:t>征集文件</w:t>
      </w:r>
      <w:r>
        <w:rPr>
          <w:rFonts w:hint="eastAsia" w:ascii="宋体" w:hAnsi="宋体" w:cs="宋体"/>
          <w:color w:val="000000"/>
          <w:sz w:val="24"/>
        </w:rPr>
        <w:t>的全部内容。如发现缺页或附件不全，应及时向采购人提出，以便补齐。如有疑问，应在供应商须知前附表规定的时间前以书面形式（包括信函、电报、传真等可以有形表现所载内容的形式，下同），要求采购人或代理机构对</w:t>
      </w:r>
      <w:r>
        <w:rPr>
          <w:rFonts w:hint="eastAsia" w:ascii="宋体" w:hAnsi="宋体" w:cs="宋体"/>
          <w:color w:val="000000"/>
          <w:sz w:val="24"/>
          <w:lang w:eastAsia="zh-CN"/>
        </w:rPr>
        <w:t>征集文件</w:t>
      </w:r>
      <w:r>
        <w:rPr>
          <w:rFonts w:hint="eastAsia" w:ascii="宋体" w:hAnsi="宋体" w:cs="宋体"/>
          <w:color w:val="000000"/>
          <w:sz w:val="24"/>
        </w:rPr>
        <w:t>予以澄清。</w:t>
      </w:r>
    </w:p>
    <w:p w14:paraId="2EEF68D2">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 xml:space="preserve">2.2.2 </w:t>
      </w:r>
      <w:r>
        <w:rPr>
          <w:rFonts w:hint="eastAsia" w:ascii="宋体" w:hAnsi="宋体" w:cs="宋体"/>
          <w:color w:val="000000"/>
          <w:sz w:val="24"/>
          <w:lang w:eastAsia="zh-CN"/>
        </w:rPr>
        <w:t>征集文件</w:t>
      </w:r>
      <w:r>
        <w:rPr>
          <w:rFonts w:hint="eastAsia" w:ascii="宋体" w:hAnsi="宋体" w:cs="宋体"/>
          <w:color w:val="000000"/>
          <w:sz w:val="24"/>
        </w:rPr>
        <w:t>的澄清将在</w:t>
      </w:r>
      <w:r>
        <w:rPr>
          <w:rFonts w:hint="eastAsia" w:ascii="宋体" w:hAnsi="宋体" w:cs="宋体"/>
          <w:color w:val="000000"/>
          <w:sz w:val="24"/>
          <w:lang w:val="en-US" w:eastAsia="zh-CN"/>
        </w:rPr>
        <w:t>供应商</w:t>
      </w:r>
      <w:r>
        <w:rPr>
          <w:rFonts w:hint="eastAsia" w:ascii="宋体" w:hAnsi="宋体" w:cs="宋体"/>
          <w:color w:val="000000"/>
          <w:sz w:val="24"/>
        </w:rPr>
        <w:t>须知前附表规定的投标截止时间15天前在信阳市公共资源交易系统“变更公告”或“答疑文件”将澄清内容予以发布，但不指明澄清问题的来源。如果澄清的内容可能影响响应文件编制且发出的时间距投标截止时间不足15天，相应延长投标截止时间。</w:t>
      </w:r>
    </w:p>
    <w:p w14:paraId="73E6D9FB">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2.2.3供应商应在响应文件递交截止时间前及时查看澄清内容，因供应商未及时查看而造成的后果自负。</w:t>
      </w:r>
    </w:p>
    <w:p w14:paraId="695B698E">
      <w:pPr>
        <w:pStyle w:val="9"/>
        <w:numPr>
          <w:ilvl w:val="3"/>
          <w:numId w:val="0"/>
        </w:numPr>
        <w:snapToGrid w:val="0"/>
        <w:spacing w:before="0" w:after="0" w:line="360" w:lineRule="auto"/>
        <w:ind w:firstLine="240" w:firstLineChars="100"/>
        <w:rPr>
          <w:sz w:val="24"/>
          <w:szCs w:val="24"/>
        </w:rPr>
      </w:pPr>
      <w:r>
        <w:rPr>
          <w:rFonts w:hint="eastAsia"/>
          <w:sz w:val="24"/>
          <w:szCs w:val="24"/>
        </w:rPr>
        <w:t xml:space="preserve">2.3 </w:t>
      </w:r>
      <w:r>
        <w:rPr>
          <w:rFonts w:hint="eastAsia" w:eastAsia="宋体"/>
          <w:sz w:val="24"/>
          <w:szCs w:val="24"/>
          <w:lang w:eastAsia="zh-CN"/>
        </w:rPr>
        <w:t>征集文件</w:t>
      </w:r>
      <w:r>
        <w:rPr>
          <w:rFonts w:hint="eastAsia"/>
          <w:sz w:val="24"/>
          <w:szCs w:val="24"/>
        </w:rPr>
        <w:t>的修改</w:t>
      </w:r>
    </w:p>
    <w:p w14:paraId="0BEEC305">
      <w:pPr>
        <w:snapToGrid w:val="0"/>
        <w:spacing w:line="360" w:lineRule="auto"/>
        <w:ind w:firstLine="480" w:firstLineChars="200"/>
        <w:textAlignment w:val="baseline"/>
        <w:rPr>
          <w:rFonts w:ascii="宋体" w:hAnsi="宋体"/>
          <w:color w:val="000000"/>
          <w:sz w:val="24"/>
        </w:rPr>
      </w:pPr>
      <w:r>
        <w:rPr>
          <w:rFonts w:hint="eastAsia" w:ascii="宋体" w:hAnsi="宋体" w:cs="宋体"/>
          <w:color w:val="000000"/>
          <w:sz w:val="24"/>
        </w:rPr>
        <w:t>2.3.1 采购人或者采购代理机构可以对已发出的</w:t>
      </w:r>
      <w:r>
        <w:rPr>
          <w:rFonts w:hint="eastAsia" w:ascii="宋体" w:hAnsi="宋体" w:cs="宋体"/>
          <w:color w:val="000000"/>
          <w:sz w:val="24"/>
          <w:lang w:eastAsia="zh-CN"/>
        </w:rPr>
        <w:t>征集文件</w:t>
      </w:r>
      <w:r>
        <w:rPr>
          <w:rFonts w:hint="eastAsia" w:ascii="宋体" w:hAnsi="宋体" w:cs="宋体"/>
          <w:color w:val="000000"/>
          <w:sz w:val="24"/>
        </w:rPr>
        <w:t>进行必要的澄清或者修改，但不得改变采购标的资格条件。如果澄清或者修改的内容不影响响应文件的编制，澄清或者修改应当在原公告发布媒体上发布澄清公告。</w:t>
      </w:r>
      <w:r>
        <w:rPr>
          <w:rFonts w:hint="eastAsia" w:ascii="宋体" w:hAnsi="宋体"/>
          <w:color w:val="000000"/>
          <w:sz w:val="24"/>
        </w:rPr>
        <w:t>如果修改的内容可能影响响应文件编制且发出的时间距投标截止时间不足15天，相应延长投标截止时间。</w:t>
      </w:r>
    </w:p>
    <w:p w14:paraId="3351E3B2">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2.3.2当</w:t>
      </w:r>
      <w:r>
        <w:rPr>
          <w:rFonts w:hint="eastAsia" w:ascii="宋体" w:hAnsi="宋体" w:cs="宋体"/>
          <w:color w:val="000000"/>
          <w:sz w:val="24"/>
          <w:lang w:eastAsia="zh-CN"/>
        </w:rPr>
        <w:t>征集文件</w:t>
      </w:r>
      <w:r>
        <w:rPr>
          <w:rFonts w:hint="eastAsia" w:ascii="宋体" w:hAnsi="宋体" w:cs="宋体"/>
          <w:color w:val="000000"/>
          <w:sz w:val="24"/>
        </w:rPr>
        <w:t>的澄清、修改、补充等在同一内容的表述上不一致时，以最后在信阳市公共资源交易系统发出的文件为准。</w:t>
      </w:r>
    </w:p>
    <w:p w14:paraId="48ADB1C0">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2.3.3供应商应在响应文件递交截止时间前及时查看修改内容，因供应商未及时查看而造成的后果供应商自负。</w:t>
      </w:r>
    </w:p>
    <w:p w14:paraId="743B0C83">
      <w:pPr>
        <w:pStyle w:val="6"/>
        <w:snapToGrid w:val="0"/>
        <w:spacing w:before="0" w:after="0" w:line="360" w:lineRule="auto"/>
        <w:ind w:left="283" w:hanging="283"/>
        <w:rPr>
          <w:rFonts w:ascii="宋体" w:hAnsi="宋体" w:eastAsia="宋体" w:cs="宋体"/>
          <w:b/>
          <w:bCs/>
        </w:rPr>
      </w:pPr>
      <w:bookmarkStart w:id="87" w:name="_Toc130396246"/>
      <w:bookmarkStart w:id="88" w:name="_Toc56716024"/>
      <w:bookmarkStart w:id="89" w:name="_Toc20263"/>
      <w:bookmarkStart w:id="90" w:name="_Toc129074896"/>
      <w:bookmarkStart w:id="91" w:name="_Toc2210"/>
      <w:r>
        <w:rPr>
          <w:rFonts w:hint="eastAsia" w:ascii="宋体" w:hAnsi="宋体" w:eastAsia="宋体" w:cs="宋体"/>
          <w:b/>
          <w:bCs/>
        </w:rPr>
        <w:t>3.响应文件</w:t>
      </w:r>
      <w:bookmarkEnd w:id="87"/>
      <w:bookmarkEnd w:id="88"/>
      <w:bookmarkEnd w:id="89"/>
      <w:bookmarkEnd w:id="90"/>
      <w:bookmarkEnd w:id="91"/>
    </w:p>
    <w:p w14:paraId="7B69E7C7">
      <w:pPr>
        <w:pStyle w:val="9"/>
        <w:numPr>
          <w:ilvl w:val="3"/>
          <w:numId w:val="0"/>
        </w:numPr>
        <w:snapToGrid w:val="0"/>
        <w:spacing w:before="0" w:after="0" w:line="360" w:lineRule="auto"/>
        <w:rPr>
          <w:sz w:val="24"/>
          <w:szCs w:val="24"/>
        </w:rPr>
      </w:pPr>
      <w:r>
        <w:rPr>
          <w:rFonts w:hint="eastAsia"/>
          <w:sz w:val="24"/>
          <w:szCs w:val="24"/>
        </w:rPr>
        <w:t>3.1</w:t>
      </w:r>
      <w:r>
        <w:rPr>
          <w:rFonts w:hint="eastAsia" w:ascii="宋体" w:hAnsi="宋体" w:eastAsia="宋体" w:cs="宋体"/>
          <w:sz w:val="24"/>
          <w:szCs w:val="24"/>
        </w:rPr>
        <w:t>响应文件</w:t>
      </w:r>
      <w:r>
        <w:rPr>
          <w:rFonts w:hint="eastAsia"/>
          <w:sz w:val="24"/>
          <w:szCs w:val="24"/>
        </w:rPr>
        <w:t>的组成</w:t>
      </w:r>
    </w:p>
    <w:p w14:paraId="3D60ABBA">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响应文件应包括内容：</w:t>
      </w:r>
      <w:bookmarkStart w:id="92" w:name="_Toc297211674"/>
    </w:p>
    <w:p w14:paraId="381064CF">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（1）投标函及投标函附录</w:t>
      </w:r>
    </w:p>
    <w:p w14:paraId="45A0F12B">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（2）法定代表人身份证明及授权委托书</w:t>
      </w:r>
    </w:p>
    <w:p w14:paraId="24287D2A">
      <w:pPr>
        <w:snapToGrid w:val="0"/>
        <w:spacing w:line="360" w:lineRule="auto"/>
        <w:ind w:firstLine="480" w:firstLineChars="200"/>
        <w:textAlignment w:val="baseline"/>
        <w:rPr>
          <w:rFonts w:ascii="宋体" w:hAnsi="宋体"/>
          <w:sz w:val="24"/>
        </w:rPr>
      </w:pPr>
      <w:r>
        <w:rPr>
          <w:rFonts w:hint="eastAsia" w:ascii="宋体" w:hAnsi="宋体"/>
          <w:sz w:val="24"/>
        </w:rPr>
        <w:t>（3）</w:t>
      </w:r>
      <w:r>
        <w:rPr>
          <w:rFonts w:ascii="宋体" w:hAnsi="宋体"/>
          <w:sz w:val="24"/>
        </w:rPr>
        <w:t>资格审查资料</w:t>
      </w:r>
    </w:p>
    <w:p w14:paraId="40C2FC80">
      <w:pPr>
        <w:snapToGrid w:val="0"/>
        <w:spacing w:line="360" w:lineRule="auto"/>
        <w:ind w:firstLine="480" w:firstLineChars="200"/>
        <w:textAlignment w:val="baseline"/>
        <w:rPr>
          <w:rFonts w:ascii="宋体" w:hAnsi="宋体"/>
          <w:sz w:val="24"/>
        </w:rPr>
      </w:pPr>
      <w:r>
        <w:rPr>
          <w:rFonts w:hint="eastAsia" w:ascii="宋体" w:hAnsi="宋体"/>
          <w:sz w:val="24"/>
        </w:rPr>
        <w:t>（4）项目服务方案</w:t>
      </w:r>
    </w:p>
    <w:p w14:paraId="768B4E4A">
      <w:pPr>
        <w:snapToGrid w:val="0"/>
        <w:spacing w:line="360" w:lineRule="auto"/>
        <w:ind w:firstLine="480" w:firstLineChars="200"/>
        <w:textAlignment w:val="baseline"/>
        <w:rPr>
          <w:rFonts w:ascii="宋体" w:hAnsi="宋体" w:cs="宋体"/>
          <w:color w:val="000000"/>
          <w:sz w:val="24"/>
        </w:rPr>
      </w:pPr>
      <w:r>
        <w:rPr>
          <w:rFonts w:hint="eastAsia" w:ascii="宋体" w:hAnsi="宋体"/>
          <w:sz w:val="24"/>
        </w:rPr>
        <w:t>（5）</w:t>
      </w:r>
      <w:r>
        <w:rPr>
          <w:rFonts w:ascii="宋体" w:hAnsi="宋体"/>
          <w:sz w:val="24"/>
        </w:rPr>
        <w:t>其他资料</w:t>
      </w:r>
    </w:p>
    <w:p w14:paraId="17FA4034">
      <w:pPr>
        <w:pStyle w:val="9"/>
        <w:numPr>
          <w:ilvl w:val="3"/>
          <w:numId w:val="0"/>
        </w:numPr>
        <w:snapToGrid w:val="0"/>
        <w:spacing w:before="0" w:after="0" w:line="360" w:lineRule="auto"/>
        <w:rPr>
          <w:rFonts w:hint="eastAsia"/>
          <w:sz w:val="24"/>
          <w:szCs w:val="24"/>
        </w:rPr>
      </w:pPr>
      <w:r>
        <w:rPr>
          <w:rFonts w:hint="eastAsia"/>
          <w:sz w:val="24"/>
          <w:szCs w:val="24"/>
        </w:rPr>
        <w:t>3.2 投标报价</w:t>
      </w:r>
      <w:bookmarkEnd w:id="92"/>
    </w:p>
    <w:p w14:paraId="24965824">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3.2.1报价为一次性报价，响应文件提交截止时间后不得更改。供应商允许有一个报价，采购人不接受任何有选择的报价。投标报价不得超过采购人公布的最高限价，否则其投标无效。</w:t>
      </w:r>
    </w:p>
    <w:p w14:paraId="0868565E">
      <w:pPr>
        <w:spacing w:line="360" w:lineRule="auto"/>
        <w:ind w:firstLine="420"/>
        <w:rPr>
          <w:rFonts w:ascii="宋体" w:hAnsi="宋体" w:cs="宋体"/>
          <w:color w:val="000000"/>
          <w:sz w:val="24"/>
        </w:rPr>
      </w:pPr>
      <w:r>
        <w:rPr>
          <w:rFonts w:hint="eastAsia" w:ascii="宋体" w:hAnsi="宋体" w:cs="宋体"/>
          <w:color w:val="000000"/>
          <w:sz w:val="24"/>
        </w:rPr>
        <w:t>3.2.2本项目的投标总报价以3.2.1条为依据由供应商自主报价，即供应商根据招标项目的具体内容、现场情况、技术要求等自主报价。</w:t>
      </w:r>
    </w:p>
    <w:p w14:paraId="2EF9D866">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3.2.3供应商的投标报价应包括本次服务项目所有的品种、数量、运杂费、保险费、税费、特种工具费、保管费、水电费、技术服务费（含售后服务费）、培训费、检验费、手续费相关部门验收费、计量检定费等一切费用。</w:t>
      </w:r>
    </w:p>
    <w:p w14:paraId="6FB4994A">
      <w:pPr>
        <w:pStyle w:val="9"/>
        <w:numPr>
          <w:ilvl w:val="3"/>
          <w:numId w:val="0"/>
        </w:numPr>
        <w:snapToGrid w:val="0"/>
        <w:spacing w:before="0" w:after="0" w:line="360" w:lineRule="auto"/>
        <w:rPr>
          <w:sz w:val="24"/>
          <w:szCs w:val="24"/>
        </w:rPr>
      </w:pPr>
      <w:r>
        <w:rPr>
          <w:rFonts w:hint="eastAsia"/>
          <w:sz w:val="24"/>
          <w:szCs w:val="24"/>
        </w:rPr>
        <w:t>3.3投标有效期</w:t>
      </w:r>
    </w:p>
    <w:p w14:paraId="38E33FD9">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3.3.1在供应商须知前附表规定的投标有效期内，供应商不得要求撤销或修改其响应文件。</w:t>
      </w:r>
    </w:p>
    <w:p w14:paraId="2EF09655">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3.3.2出现特殊情况需要延长投标有效期的，采购人以书面形式通知所有供应商延长投标有效期。供应商同意延长的，不得要求或被允许修改或撤销其响应文件；供应商拒绝延长的，其投标失效。</w:t>
      </w:r>
    </w:p>
    <w:p w14:paraId="7307E07C">
      <w:pPr>
        <w:pStyle w:val="9"/>
        <w:numPr>
          <w:ilvl w:val="3"/>
          <w:numId w:val="0"/>
        </w:numPr>
        <w:snapToGrid w:val="0"/>
        <w:spacing w:before="0" w:after="0" w:line="360" w:lineRule="auto"/>
        <w:rPr>
          <w:sz w:val="24"/>
          <w:szCs w:val="24"/>
        </w:rPr>
      </w:pPr>
      <w:bookmarkStart w:id="93" w:name="_Toc297211675"/>
      <w:r>
        <w:rPr>
          <w:rFonts w:hint="eastAsia"/>
          <w:sz w:val="24"/>
          <w:szCs w:val="24"/>
        </w:rPr>
        <w:t>3.4投标保证金</w:t>
      </w:r>
      <w:bookmarkEnd w:id="93"/>
      <w:bookmarkStart w:id="94" w:name="_Toc297211678"/>
    </w:p>
    <w:p w14:paraId="537572BB">
      <w:pPr>
        <w:snapToGrid w:val="0"/>
        <w:spacing w:line="360" w:lineRule="auto"/>
        <w:textAlignment w:val="baseline"/>
        <w:rPr>
          <w:sz w:val="20"/>
        </w:rPr>
      </w:pPr>
      <w:r>
        <w:rPr>
          <w:rFonts w:hint="eastAsia"/>
          <w:sz w:val="24"/>
        </w:rPr>
        <w:t xml:space="preserve">   本项目不递交投标保证金</w:t>
      </w:r>
    </w:p>
    <w:p w14:paraId="25D2FC43">
      <w:pPr>
        <w:pStyle w:val="9"/>
        <w:numPr>
          <w:ilvl w:val="3"/>
          <w:numId w:val="0"/>
        </w:numPr>
        <w:snapToGrid w:val="0"/>
        <w:spacing w:before="0" w:after="0" w:line="360" w:lineRule="auto"/>
        <w:rPr>
          <w:sz w:val="24"/>
          <w:szCs w:val="24"/>
        </w:rPr>
      </w:pPr>
      <w:r>
        <w:rPr>
          <w:rFonts w:hint="eastAsia"/>
          <w:sz w:val="24"/>
          <w:szCs w:val="24"/>
        </w:rPr>
        <w:t>3.5</w:t>
      </w:r>
      <w:r>
        <w:rPr>
          <w:rFonts w:hint="eastAsia" w:ascii="宋体" w:hAnsi="宋体" w:eastAsia="宋体" w:cs="宋体"/>
          <w:sz w:val="24"/>
          <w:szCs w:val="24"/>
        </w:rPr>
        <w:t>响应文件</w:t>
      </w:r>
      <w:r>
        <w:rPr>
          <w:rFonts w:hint="eastAsia"/>
          <w:sz w:val="24"/>
          <w:szCs w:val="24"/>
        </w:rPr>
        <w:t>的编制</w:t>
      </w:r>
      <w:bookmarkEnd w:id="94"/>
    </w:p>
    <w:p w14:paraId="230FADB7">
      <w:pPr>
        <w:snapToGrid w:val="0"/>
        <w:spacing w:line="360" w:lineRule="auto"/>
        <w:ind w:firstLine="480" w:firstLineChars="200"/>
        <w:textAlignment w:val="baseline"/>
        <w:rPr>
          <w:rFonts w:ascii="宋体" w:hAnsi="宋体" w:cs="宋体"/>
          <w:color w:val="000000"/>
          <w:sz w:val="24"/>
        </w:rPr>
      </w:pPr>
      <w:bookmarkStart w:id="95" w:name="_Toc26878"/>
      <w:bookmarkStart w:id="96" w:name="_Toc244934197"/>
      <w:bookmarkStart w:id="97" w:name="_Toc191983618"/>
      <w:bookmarkStart w:id="98" w:name="_Toc414956954"/>
      <w:bookmarkStart w:id="99" w:name="_Toc244935166"/>
      <w:bookmarkStart w:id="100" w:name="_Toc234213531"/>
      <w:r>
        <w:rPr>
          <w:rFonts w:hint="eastAsia" w:ascii="宋体" w:hAnsi="宋体" w:cs="宋体"/>
          <w:color w:val="000000"/>
          <w:sz w:val="24"/>
        </w:rPr>
        <w:t>3.5.1供应商通过“信阳市公共资源交易网（https://ggzyjy.xinyang.gov.cn）”网站下载中心栏目内下载或</w:t>
      </w:r>
      <w:r>
        <w:rPr>
          <w:rFonts w:hint="eastAsia" w:ascii="宋体" w:hAnsi="宋体" w:cs="宋体"/>
          <w:color w:val="000000"/>
          <w:sz w:val="24"/>
          <w:lang w:eastAsia="zh-CN"/>
        </w:rPr>
        <w:t>征集文件</w:t>
      </w:r>
      <w:r>
        <w:rPr>
          <w:rFonts w:hint="eastAsia" w:ascii="宋体" w:hAnsi="宋体" w:cs="宋体"/>
          <w:color w:val="000000"/>
          <w:sz w:val="24"/>
        </w:rPr>
        <w:t>领取页面下载“信阳市响应文件制作工具软件”。</w:t>
      </w:r>
    </w:p>
    <w:p w14:paraId="4C967480">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3.5.2使用“信阳市响应文件制作工具”软件制作生成加密版的电子响应文件，软件操作手册可在网站下载中心下载或打开软件后在右上角菜单内领取。</w:t>
      </w:r>
    </w:p>
    <w:p w14:paraId="0DD09EB8">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3.5.3供应商在电子响应文件制作完成后生成响应文件时须加盖电子签章/签名。其他要求签字盖章的响应文件格式内容，如无法进行电子签章/签名，供应商可将盖章/签名后的扫描件上传到电子响应文件中。签字盖章的其他要求详见供应商须知前附表。开标一览表报价将作为电子开标的唱标依据（若开标时电子唱标的开标一览表内容与响应文件内开标一览表内容不一致的，以开标时电子唱标的开标一览表内容为准。）</w:t>
      </w:r>
    </w:p>
    <w:p w14:paraId="5019585A">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 xml:space="preserve">3.5.4 </w:t>
      </w:r>
      <w:r>
        <w:rPr>
          <w:rFonts w:hint="eastAsia" w:ascii="宋体" w:hAnsi="宋体" w:cs="宋体"/>
          <w:color w:val="000000"/>
          <w:sz w:val="24"/>
          <w:lang w:eastAsia="zh-CN"/>
        </w:rPr>
        <w:t>征集文件</w:t>
      </w:r>
      <w:r>
        <w:rPr>
          <w:rFonts w:hint="eastAsia" w:ascii="宋体" w:hAnsi="宋体" w:cs="宋体"/>
          <w:color w:val="000000"/>
          <w:sz w:val="24"/>
        </w:rPr>
        <w:t>格式所要求包含的全部资料应全部制作在响应文件内，严格按照本项目</w:t>
      </w:r>
      <w:r>
        <w:rPr>
          <w:rFonts w:hint="eastAsia" w:ascii="宋体" w:hAnsi="宋体" w:cs="宋体"/>
          <w:color w:val="000000"/>
          <w:sz w:val="24"/>
          <w:lang w:eastAsia="zh-CN"/>
        </w:rPr>
        <w:t>征集文件</w:t>
      </w:r>
      <w:r>
        <w:rPr>
          <w:rFonts w:hint="eastAsia" w:ascii="宋体" w:hAnsi="宋体" w:cs="宋体"/>
          <w:color w:val="000000"/>
          <w:sz w:val="24"/>
        </w:rPr>
        <w:t>所有格式如实填写（不涉及的内容除外），不应存在漏项或缺项，否则将存在响应文件被拒绝的风险。</w:t>
      </w:r>
    </w:p>
    <w:p w14:paraId="4B8AA449">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3.5.5 供应商编辑电子响应文件时，最后一步生成电子响应文件（*.XYTF 格式和*.NXYTF格式）时，请使用本单位的企业 CA 数字证书。</w:t>
      </w:r>
    </w:p>
    <w:p w14:paraId="799695E9">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3.5.6供应商应按照</w:t>
      </w:r>
      <w:r>
        <w:rPr>
          <w:rFonts w:hint="eastAsia" w:ascii="宋体" w:hAnsi="宋体" w:cs="宋体"/>
          <w:color w:val="000000"/>
          <w:sz w:val="24"/>
          <w:lang w:eastAsia="zh-CN"/>
        </w:rPr>
        <w:t>征集文件</w:t>
      </w:r>
      <w:r>
        <w:rPr>
          <w:rFonts w:hint="eastAsia" w:ascii="宋体" w:hAnsi="宋体" w:cs="宋体"/>
          <w:color w:val="000000"/>
          <w:sz w:val="24"/>
        </w:rPr>
        <w:t>的要求，规范、明确、准时的提交响应文件。如果没有按照</w:t>
      </w:r>
      <w:r>
        <w:rPr>
          <w:rFonts w:hint="eastAsia" w:ascii="宋体" w:hAnsi="宋体" w:cs="宋体"/>
          <w:color w:val="000000"/>
          <w:sz w:val="24"/>
          <w:lang w:eastAsia="zh-CN"/>
        </w:rPr>
        <w:t>征集文件</w:t>
      </w:r>
      <w:r>
        <w:rPr>
          <w:rFonts w:hint="eastAsia" w:ascii="宋体" w:hAnsi="宋体" w:cs="宋体"/>
          <w:color w:val="000000"/>
          <w:sz w:val="24"/>
        </w:rPr>
        <w:t>的要求提交全部资料并保证所提供全部资料的真实性，或没有对</w:t>
      </w:r>
      <w:r>
        <w:rPr>
          <w:rFonts w:hint="eastAsia" w:ascii="宋体" w:hAnsi="宋体" w:cs="宋体"/>
          <w:color w:val="000000"/>
          <w:sz w:val="24"/>
          <w:lang w:eastAsia="zh-CN"/>
        </w:rPr>
        <w:t>征集文件</w:t>
      </w:r>
      <w:r>
        <w:rPr>
          <w:rFonts w:hint="eastAsia" w:ascii="宋体" w:hAnsi="宋体" w:cs="宋体"/>
          <w:color w:val="000000"/>
          <w:sz w:val="24"/>
        </w:rPr>
        <w:t>做出实质性响应，其风险应由供应商自行承担。</w:t>
      </w:r>
    </w:p>
    <w:p w14:paraId="7AD3305D">
      <w:pPr>
        <w:pStyle w:val="6"/>
        <w:snapToGrid w:val="0"/>
        <w:spacing w:before="0" w:after="0" w:line="360" w:lineRule="auto"/>
        <w:ind w:left="283" w:hanging="283"/>
        <w:rPr>
          <w:rFonts w:ascii="宋体" w:hAnsi="宋体" w:eastAsia="宋体" w:cs="宋体"/>
          <w:b/>
          <w:bCs/>
        </w:rPr>
      </w:pPr>
      <w:bookmarkStart w:id="101" w:name="_Toc32375"/>
      <w:bookmarkStart w:id="102" w:name="_Toc130396247"/>
      <w:bookmarkStart w:id="103" w:name="_Toc56716025"/>
      <w:bookmarkStart w:id="104" w:name="_Toc129074897"/>
      <w:bookmarkStart w:id="105" w:name="_Toc30166"/>
      <w:r>
        <w:rPr>
          <w:rFonts w:hint="eastAsia" w:ascii="宋体" w:hAnsi="宋体" w:eastAsia="宋体" w:cs="宋体"/>
          <w:b/>
          <w:bCs/>
        </w:rPr>
        <w:t>4.投标</w:t>
      </w:r>
      <w:bookmarkEnd w:id="95"/>
      <w:bookmarkEnd w:id="96"/>
      <w:bookmarkEnd w:id="97"/>
      <w:bookmarkEnd w:id="98"/>
      <w:bookmarkEnd w:id="99"/>
      <w:bookmarkEnd w:id="100"/>
      <w:bookmarkEnd w:id="101"/>
      <w:bookmarkEnd w:id="102"/>
      <w:bookmarkEnd w:id="103"/>
      <w:bookmarkEnd w:id="104"/>
      <w:bookmarkEnd w:id="105"/>
    </w:p>
    <w:p w14:paraId="39B9AF50">
      <w:pPr>
        <w:numPr>
          <w:ilvl w:val="1"/>
          <w:numId w:val="8"/>
        </w:numPr>
        <w:snapToGrid w:val="0"/>
        <w:spacing w:line="360" w:lineRule="auto"/>
        <w:ind w:left="363" w:hanging="363"/>
        <w:textAlignment w:val="baseline"/>
        <w:rPr>
          <w:rFonts w:ascii="宋体" w:hAnsi="宋体" w:cs="宋体"/>
          <w:b/>
          <w:sz w:val="24"/>
        </w:rPr>
      </w:pPr>
      <w:r>
        <w:rPr>
          <w:rFonts w:hint="eastAsia" w:ascii="宋体" w:hAnsi="宋体" w:cs="宋体"/>
          <w:b/>
          <w:sz w:val="24"/>
        </w:rPr>
        <w:t>响应文件的递交</w:t>
      </w:r>
    </w:p>
    <w:p w14:paraId="18100480">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4.1.1电子响应文件上传件的递交要求详见第二章“供应商须知前附表”。</w:t>
      </w:r>
    </w:p>
    <w:p w14:paraId="27DD4D99">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4.1.2 逾期上传的响应文件，采购人不予受理。</w:t>
      </w:r>
    </w:p>
    <w:p w14:paraId="00D77B4F">
      <w:pPr>
        <w:pStyle w:val="34"/>
        <w:snapToGrid w:val="0"/>
        <w:spacing w:line="336" w:lineRule="auto"/>
        <w:ind w:firstLine="482" w:firstLineChars="200"/>
        <w:textAlignment w:val="baseline"/>
        <w:rPr>
          <w:rFonts w:hAnsi="宋体" w:cs="宋体"/>
          <w:bCs/>
          <w:sz w:val="24"/>
          <w:szCs w:val="24"/>
        </w:rPr>
      </w:pPr>
      <w:r>
        <w:rPr>
          <w:rFonts w:hint="eastAsia" w:hAnsi="宋体" w:cs="宋体"/>
          <w:b/>
          <w:sz w:val="24"/>
          <w:szCs w:val="24"/>
        </w:rPr>
        <w:t>4.1.3供应商因信阳市电子招投标交易平台问题无法上传电子响应文件时，请在工作时间与交易中心联系（0376-6369677）。</w:t>
      </w:r>
    </w:p>
    <w:p w14:paraId="5F46C194">
      <w:pPr>
        <w:numPr>
          <w:ilvl w:val="1"/>
          <w:numId w:val="8"/>
        </w:numPr>
        <w:snapToGrid w:val="0"/>
        <w:spacing w:line="360" w:lineRule="auto"/>
        <w:ind w:left="363" w:hanging="363"/>
        <w:textAlignment w:val="baseline"/>
        <w:rPr>
          <w:rFonts w:ascii="宋体" w:hAnsi="宋体" w:cs="宋体"/>
          <w:b/>
          <w:sz w:val="24"/>
        </w:rPr>
      </w:pPr>
      <w:r>
        <w:rPr>
          <w:rFonts w:hint="eastAsia" w:ascii="宋体" w:hAnsi="宋体" w:cs="宋体"/>
          <w:b/>
          <w:sz w:val="24"/>
        </w:rPr>
        <w:t>响应文件的修改与撤回</w:t>
      </w:r>
    </w:p>
    <w:p w14:paraId="72E8DDAC">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4.2.1在规定的投标截止时间前，供应商可以多次修改或撤回已递交的响应文件，</w:t>
      </w:r>
      <w:r>
        <w:rPr>
          <w:rFonts w:hint="eastAsia" w:ascii="宋体" w:hAnsi="宋体" w:cs="宋体"/>
          <w:b/>
          <w:bCs/>
          <w:color w:val="000000"/>
          <w:sz w:val="24"/>
        </w:rPr>
        <w:t>最终响应文件以投标截止时间前完成上传至信阳市公共资源交易中心交易系统最后一份响应文件为准。</w:t>
      </w:r>
    </w:p>
    <w:p w14:paraId="11096CED">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4.2.2修改的响应文件应按照本章第3.5条、第4.1条规定进行编制和递交。</w:t>
      </w:r>
    </w:p>
    <w:p w14:paraId="4AE3CDC9">
      <w:pPr>
        <w:pStyle w:val="6"/>
        <w:snapToGrid w:val="0"/>
        <w:spacing w:before="0" w:after="0" w:line="360" w:lineRule="auto"/>
        <w:ind w:left="283" w:hanging="283"/>
        <w:rPr>
          <w:rFonts w:ascii="宋体" w:hAnsi="宋体" w:eastAsia="宋体" w:cs="宋体"/>
          <w:b/>
          <w:bCs/>
        </w:rPr>
      </w:pPr>
      <w:bookmarkStart w:id="106" w:name="_Toc129074898"/>
      <w:bookmarkStart w:id="107" w:name="_Toc18359"/>
      <w:bookmarkStart w:id="108" w:name="_Toc130396248"/>
      <w:bookmarkStart w:id="109" w:name="_Toc56716026"/>
      <w:bookmarkStart w:id="110" w:name="_Toc13847"/>
      <w:r>
        <w:rPr>
          <w:rFonts w:hint="eastAsia" w:ascii="宋体" w:hAnsi="宋体" w:eastAsia="宋体" w:cs="宋体"/>
          <w:b/>
          <w:bCs/>
        </w:rPr>
        <w:t>5.开标</w:t>
      </w:r>
      <w:bookmarkEnd w:id="106"/>
      <w:bookmarkEnd w:id="107"/>
      <w:bookmarkEnd w:id="108"/>
      <w:bookmarkEnd w:id="109"/>
      <w:bookmarkEnd w:id="110"/>
    </w:p>
    <w:p w14:paraId="6640F1C3">
      <w:pPr>
        <w:snapToGrid w:val="0"/>
        <w:spacing w:line="360" w:lineRule="auto"/>
        <w:textAlignment w:val="baseline"/>
        <w:rPr>
          <w:rFonts w:ascii="宋体" w:hAnsi="宋体" w:cs="宋体"/>
          <w:b/>
          <w:bCs/>
          <w:color w:val="000000"/>
          <w:sz w:val="24"/>
        </w:rPr>
      </w:pPr>
      <w:bookmarkStart w:id="111" w:name="_Toc297211680"/>
      <w:r>
        <w:rPr>
          <w:rFonts w:hint="eastAsia" w:ascii="宋体" w:hAnsi="宋体" w:cs="宋体"/>
          <w:b/>
          <w:bCs/>
          <w:color w:val="000000"/>
          <w:sz w:val="24"/>
        </w:rPr>
        <w:t>5.1开标时间和地点</w:t>
      </w:r>
      <w:bookmarkEnd w:id="111"/>
    </w:p>
    <w:p w14:paraId="1B3A938F">
      <w:pPr>
        <w:shd w:val="clear" w:color="auto" w:fill="FFFFFF"/>
        <w:snapToGrid w:val="0"/>
        <w:spacing w:line="360" w:lineRule="auto"/>
        <w:ind w:firstLine="480" w:firstLineChars="200"/>
        <w:textAlignment w:val="baseline"/>
        <w:rPr>
          <w:rFonts w:ascii="宋体" w:hAnsi="宋体" w:cs="宋体"/>
          <w:b/>
          <w:bCs/>
          <w:sz w:val="24"/>
        </w:rPr>
      </w:pPr>
      <w:r>
        <w:rPr>
          <w:rFonts w:hint="eastAsia" w:ascii="宋体" w:hAnsi="宋体" w:cs="宋体"/>
          <w:color w:val="000000"/>
          <w:sz w:val="24"/>
        </w:rPr>
        <w:t>采购人在本章规定的投标截止时间（开标时间）和供应商须知前附表规定的地点公开开标</w:t>
      </w:r>
      <w:r>
        <w:rPr>
          <w:rFonts w:hint="eastAsia" w:ascii="宋体" w:hAnsi="宋体" w:cs="宋体"/>
          <w:sz w:val="24"/>
        </w:rPr>
        <w:t>。</w:t>
      </w:r>
    </w:p>
    <w:p w14:paraId="2F5DA72B">
      <w:pPr>
        <w:snapToGrid w:val="0"/>
        <w:spacing w:line="360" w:lineRule="auto"/>
        <w:textAlignment w:val="baseline"/>
        <w:rPr>
          <w:rFonts w:ascii="宋体" w:hAnsi="宋体" w:cs="宋体"/>
          <w:b/>
          <w:bCs/>
          <w:sz w:val="24"/>
        </w:rPr>
      </w:pPr>
      <w:r>
        <w:rPr>
          <w:rFonts w:hint="eastAsia" w:ascii="宋体" w:hAnsi="宋体" w:cs="宋体"/>
          <w:b/>
          <w:bCs/>
          <w:sz w:val="24"/>
        </w:rPr>
        <w:t>5</w:t>
      </w:r>
      <w:r>
        <w:rPr>
          <w:rFonts w:hint="eastAsia" w:ascii="宋体" w:hAnsi="宋体" w:cs="宋体"/>
          <w:b/>
          <w:bCs/>
          <w:color w:val="000000"/>
          <w:sz w:val="24"/>
        </w:rPr>
        <w:t>.2开标程序</w:t>
      </w:r>
    </w:p>
    <w:p w14:paraId="5C9C8A86">
      <w:pPr>
        <w:snapToGrid w:val="0"/>
        <w:spacing w:line="360" w:lineRule="auto"/>
        <w:ind w:firstLine="482" w:firstLineChars="200"/>
        <w:textAlignment w:val="baseline"/>
        <w:rPr>
          <w:rFonts w:ascii="Times New Roman" w:hAnsi="Times New Roman"/>
          <w:b/>
          <w:bCs/>
          <w:color w:val="000000"/>
          <w:sz w:val="24"/>
          <w:szCs w:val="32"/>
        </w:rPr>
      </w:pPr>
      <w:r>
        <w:rPr>
          <w:rFonts w:hint="eastAsia" w:ascii="Times New Roman" w:hAnsi="Times New Roman"/>
          <w:b/>
          <w:bCs/>
          <w:color w:val="000000"/>
          <w:sz w:val="24"/>
          <w:szCs w:val="32"/>
        </w:rPr>
        <w:t xml:space="preserve">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Times New Roman" w:hAnsi="Times New Roman"/>
          <w:b/>
          <w:bCs/>
          <w:color w:val="000000"/>
          <w:sz w:val="24"/>
          <w:szCs w:val="32"/>
        </w:rPr>
        <w:t>https://ggzyjy.xinyang.gov.cn/BidOpening，供应商无需寄送和递交非加密的电子响应文件，无需到现场参加开标会议，无需到达现场提交原件资料。</w:t>
      </w:r>
      <w:r>
        <w:rPr>
          <w:rFonts w:hint="eastAsia" w:ascii="Times New Roman" w:hAnsi="Times New Roman"/>
          <w:b/>
          <w:bCs/>
          <w:color w:val="000000"/>
          <w:sz w:val="24"/>
          <w:szCs w:val="32"/>
        </w:rPr>
        <w:fldChar w:fldCharType="end"/>
      </w:r>
    </w:p>
    <w:p w14:paraId="7B7A6C3F">
      <w:pPr>
        <w:snapToGrid w:val="0"/>
        <w:spacing w:line="360" w:lineRule="auto"/>
        <w:ind w:firstLine="482" w:firstLineChars="200"/>
        <w:textAlignment w:val="baseline"/>
        <w:rPr>
          <w:rFonts w:ascii="Times New Roman" w:hAnsi="Times New Roman"/>
          <w:b/>
          <w:bCs/>
          <w:color w:val="000000"/>
          <w:sz w:val="24"/>
          <w:szCs w:val="32"/>
        </w:rPr>
      </w:pPr>
      <w:r>
        <w:rPr>
          <w:rFonts w:hint="eastAsia" w:ascii="Times New Roman" w:hAnsi="Times New Roman"/>
          <w:b/>
          <w:bCs/>
          <w:color w:val="000000"/>
          <w:sz w:val="24"/>
          <w:szCs w:val="32"/>
        </w:rPr>
        <w:t>供应商应当在投标截止时间前，使用供应商CA数字证书登录不见面开标大厅，在线签到并准时参加开标活动，并在规定时间内完成响应文件解密、答疑澄清等。</w:t>
      </w:r>
    </w:p>
    <w:p w14:paraId="51EED6A4">
      <w:pPr>
        <w:snapToGrid w:val="0"/>
        <w:spacing w:line="360" w:lineRule="auto"/>
        <w:ind w:firstLine="482" w:firstLineChars="200"/>
        <w:textAlignment w:val="baseline"/>
        <w:rPr>
          <w:rFonts w:ascii="Times New Roman" w:hAnsi="Times New Roman"/>
          <w:b/>
          <w:bCs/>
          <w:color w:val="000000"/>
          <w:sz w:val="24"/>
          <w:szCs w:val="32"/>
        </w:rPr>
      </w:pPr>
      <w:r>
        <w:rPr>
          <w:rFonts w:hint="eastAsia" w:ascii="Times New Roman" w:hAnsi="Times New Roman"/>
          <w:b/>
          <w:bCs/>
          <w:color w:val="000000"/>
          <w:sz w:val="24"/>
          <w:szCs w:val="32"/>
        </w:rPr>
        <w:t>供应商需在解密开始后</w:t>
      </w:r>
      <w:r>
        <w:rPr>
          <w:rFonts w:hint="eastAsia" w:ascii="Times New Roman" w:hAnsi="Times New Roman"/>
          <w:b/>
          <w:bCs/>
          <w:color w:val="0000FF"/>
          <w:sz w:val="24"/>
          <w:szCs w:val="32"/>
        </w:rPr>
        <w:t>10</w:t>
      </w:r>
      <w:r>
        <w:rPr>
          <w:rFonts w:hint="eastAsia" w:ascii="Times New Roman" w:hAnsi="Times New Roman"/>
          <w:b/>
          <w:bCs/>
          <w:color w:val="000000"/>
          <w:sz w:val="24"/>
          <w:szCs w:val="32"/>
        </w:rPr>
        <w:t>分钟内完成解密（当供应商过多时，解密时间可以适当延长）。在响应文件解密过程中，因供应商原因（如供应商准备不到位、电脑网络问题等），造成无法及时解密的，将被退回响应文件。</w:t>
      </w:r>
    </w:p>
    <w:p w14:paraId="32244BB2">
      <w:pPr>
        <w:snapToGrid w:val="0"/>
        <w:spacing w:line="360" w:lineRule="auto"/>
        <w:ind w:firstLine="482" w:firstLineChars="200"/>
        <w:textAlignment w:val="baseline"/>
        <w:rPr>
          <w:rFonts w:ascii="Times New Roman" w:hAnsi="Times New Roman"/>
          <w:b/>
          <w:bCs/>
          <w:color w:val="000000"/>
          <w:sz w:val="24"/>
          <w:szCs w:val="32"/>
        </w:rPr>
      </w:pPr>
      <w:r>
        <w:rPr>
          <w:rFonts w:hint="eastAsia" w:ascii="Times New Roman" w:hAnsi="Times New Roman"/>
          <w:b/>
          <w:bCs/>
          <w:color w:val="000000"/>
          <w:sz w:val="24"/>
          <w:szCs w:val="32"/>
        </w:rPr>
        <w:t>不见面开标服务的具体事宜，请查阅信阳市公共资源交易中心网站首页—下载中心—信阳市不见面开标大厅系统操作手册 。</w:t>
      </w:r>
    </w:p>
    <w:p w14:paraId="101C24F1">
      <w:pPr>
        <w:snapToGrid w:val="0"/>
        <w:spacing w:line="360" w:lineRule="auto"/>
        <w:ind w:firstLine="482" w:firstLineChars="200"/>
        <w:textAlignment w:val="baseline"/>
        <w:rPr>
          <w:rFonts w:ascii="Times New Roman" w:hAnsi="Times New Roman"/>
          <w:b/>
          <w:bCs/>
          <w:color w:val="000000"/>
          <w:sz w:val="24"/>
          <w:szCs w:val="32"/>
        </w:rPr>
      </w:pPr>
      <w:r>
        <w:rPr>
          <w:rFonts w:hint="eastAsia" w:ascii="Times New Roman" w:hAnsi="Times New Roman"/>
          <w:b/>
          <w:bCs/>
          <w:color w:val="000000"/>
          <w:sz w:val="24"/>
          <w:szCs w:val="32"/>
        </w:rPr>
        <w:t>开标过程中，供应商如有异议，须在开标结束前通过系统提出，否则视同认可开标记录。开标结束后，对开标记录的任何异议不再接受。</w:t>
      </w:r>
    </w:p>
    <w:p w14:paraId="0AA8B289">
      <w:pPr>
        <w:pStyle w:val="6"/>
        <w:snapToGrid w:val="0"/>
        <w:spacing w:before="0" w:after="0" w:line="360" w:lineRule="auto"/>
        <w:ind w:left="283" w:hanging="283"/>
        <w:rPr>
          <w:rFonts w:ascii="宋体" w:hAnsi="宋体" w:eastAsia="宋体" w:cs="宋体"/>
          <w:b/>
          <w:bCs/>
        </w:rPr>
      </w:pPr>
      <w:bookmarkStart w:id="112" w:name="_Toc130396249"/>
      <w:bookmarkStart w:id="113" w:name="_Toc24876"/>
      <w:bookmarkStart w:id="114" w:name="_Toc30938"/>
      <w:bookmarkStart w:id="115" w:name="_Toc56716027"/>
      <w:bookmarkStart w:id="116" w:name="_Toc129074899"/>
      <w:r>
        <w:rPr>
          <w:rFonts w:hint="eastAsia" w:ascii="宋体" w:hAnsi="宋体" w:eastAsia="宋体" w:cs="宋体"/>
          <w:b/>
          <w:bCs/>
        </w:rPr>
        <w:t>6.评标</w:t>
      </w:r>
      <w:bookmarkEnd w:id="112"/>
      <w:bookmarkEnd w:id="113"/>
      <w:bookmarkEnd w:id="114"/>
      <w:bookmarkEnd w:id="115"/>
      <w:bookmarkEnd w:id="116"/>
    </w:p>
    <w:p w14:paraId="024B9CAA">
      <w:pPr>
        <w:snapToGrid w:val="0"/>
        <w:spacing w:line="360" w:lineRule="auto"/>
        <w:textAlignment w:val="baseline"/>
        <w:rPr>
          <w:rFonts w:ascii="宋体" w:hAnsi="宋体" w:cs="宋体"/>
          <w:b/>
          <w:bCs/>
          <w:color w:val="000000"/>
          <w:sz w:val="24"/>
        </w:rPr>
      </w:pPr>
      <w:r>
        <w:rPr>
          <w:rFonts w:hint="eastAsia" w:ascii="宋体" w:hAnsi="宋体" w:cs="宋体"/>
          <w:b/>
          <w:bCs/>
          <w:color w:val="000000"/>
          <w:sz w:val="24"/>
        </w:rPr>
        <w:t>6.1</w:t>
      </w:r>
      <w:r>
        <w:rPr>
          <w:rFonts w:hint="eastAsia" w:ascii="宋体" w:hAnsi="宋体" w:cs="宋体"/>
          <w:b/>
          <w:sz w:val="24"/>
        </w:rPr>
        <w:t>评标委员会</w:t>
      </w:r>
    </w:p>
    <w:p w14:paraId="24C1F95B">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6.1.1评标由采购人依法组建的评标委员会负责。评标委员会由有关技术、经济等方面的专家组成。评标委员会成员人数以及技术、经济等方面专家的确定方式见供应商须知前附表。</w:t>
      </w:r>
    </w:p>
    <w:p w14:paraId="5DC0703E">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6.1.2  评标委员会成员有下列情形之一的，应当回避：</w:t>
      </w:r>
    </w:p>
    <w:p w14:paraId="7D281A5F">
      <w:pPr>
        <w:snapToGrid w:val="0"/>
        <w:spacing w:line="360" w:lineRule="auto"/>
        <w:ind w:firstLine="480" w:firstLineChars="200"/>
        <w:textAlignment w:val="baseline"/>
        <w:rPr>
          <w:rStyle w:val="65"/>
          <w:sz w:val="20"/>
        </w:rPr>
      </w:pPr>
      <w:r>
        <w:rPr>
          <w:rFonts w:hint="eastAsia" w:ascii="宋体" w:hAnsi="宋体" w:cs="宋体"/>
          <w:color w:val="000000"/>
          <w:sz w:val="24"/>
        </w:rPr>
        <w:t>（1）供应商或供应商主要负责人的近亲属；</w:t>
      </w:r>
    </w:p>
    <w:p w14:paraId="2EAE2615">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（2）项目主管部门或者行政监督部门的人员；</w:t>
      </w:r>
    </w:p>
    <w:p w14:paraId="383A4186">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（3）与供应商有经济利益关系，可能影响对投标公正评审的；</w:t>
      </w:r>
    </w:p>
    <w:p w14:paraId="539C7FB2">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（4）曾因在招标、评标以及其他与招标投标有关活动中从事违法行为而受过行政处罚或刑事处罚的；</w:t>
      </w:r>
    </w:p>
    <w:p w14:paraId="5C2E707E">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（5）与供应商有其他利害关系。</w:t>
      </w:r>
    </w:p>
    <w:p w14:paraId="18C950B0">
      <w:pPr>
        <w:snapToGrid w:val="0"/>
        <w:spacing w:line="360" w:lineRule="auto"/>
        <w:textAlignment w:val="baseline"/>
        <w:rPr>
          <w:rFonts w:ascii="宋体" w:hAnsi="宋体" w:cs="宋体"/>
          <w:b/>
          <w:bCs/>
          <w:color w:val="000000"/>
          <w:sz w:val="24"/>
        </w:rPr>
      </w:pPr>
      <w:r>
        <w:rPr>
          <w:rFonts w:hint="eastAsia" w:ascii="宋体" w:hAnsi="宋体" w:cs="宋体"/>
          <w:b/>
          <w:bCs/>
          <w:color w:val="000000"/>
          <w:sz w:val="24"/>
        </w:rPr>
        <w:t>6.2 评标原则</w:t>
      </w:r>
    </w:p>
    <w:p w14:paraId="59F616C5">
      <w:pPr>
        <w:snapToGrid w:val="0"/>
        <w:spacing w:line="360" w:lineRule="auto"/>
        <w:ind w:firstLine="480" w:firstLineChars="200"/>
        <w:textAlignment w:val="baseline"/>
        <w:rPr>
          <w:rFonts w:ascii="宋体" w:hAnsi="宋体" w:cs="宋体"/>
          <w:color w:val="000000"/>
          <w:sz w:val="20"/>
          <w:szCs w:val="21"/>
        </w:rPr>
      </w:pPr>
      <w:r>
        <w:rPr>
          <w:rFonts w:hint="eastAsia" w:ascii="宋体" w:hAnsi="宋体" w:cs="宋体"/>
          <w:color w:val="000000"/>
          <w:sz w:val="24"/>
        </w:rPr>
        <w:t>评标活动遵循公平、公正、科学和择优的原则。</w:t>
      </w:r>
    </w:p>
    <w:p w14:paraId="2FB0CD78">
      <w:pPr>
        <w:snapToGrid w:val="0"/>
        <w:spacing w:line="360" w:lineRule="auto"/>
        <w:textAlignment w:val="baseline"/>
        <w:rPr>
          <w:rFonts w:ascii="宋体" w:hAnsi="宋体" w:cs="宋体"/>
          <w:b/>
          <w:bCs/>
          <w:color w:val="000000"/>
          <w:sz w:val="24"/>
        </w:rPr>
      </w:pPr>
      <w:r>
        <w:rPr>
          <w:rFonts w:hint="eastAsia" w:ascii="宋体" w:hAnsi="宋体" w:cs="宋体"/>
          <w:b/>
          <w:bCs/>
          <w:color w:val="000000"/>
          <w:sz w:val="24"/>
        </w:rPr>
        <w:t>6.3 评标</w:t>
      </w:r>
    </w:p>
    <w:p w14:paraId="4C67041A">
      <w:pPr>
        <w:snapToGrid w:val="0"/>
        <w:spacing w:line="360" w:lineRule="auto"/>
        <w:ind w:firstLine="480" w:firstLineChars="200"/>
        <w:textAlignment w:val="baseline"/>
        <w:rPr>
          <w:rFonts w:ascii="宋体" w:hAnsi="宋体" w:cs="宋体"/>
          <w:color w:val="000000"/>
          <w:sz w:val="24"/>
        </w:rPr>
      </w:pPr>
      <w:r>
        <w:rPr>
          <w:rFonts w:ascii="宋体" w:hAnsi="宋体" w:cs="宋体"/>
          <w:color w:val="000000"/>
          <w:sz w:val="24"/>
        </w:rPr>
        <w:t>6.3.1 评标委员会按照第三章“评标办法”规定的方法、评审因素、标准和程序对</w:t>
      </w:r>
      <w:r>
        <w:rPr>
          <w:rFonts w:hint="eastAsia" w:ascii="宋体" w:hAnsi="宋体" w:cs="宋体"/>
          <w:color w:val="000000"/>
          <w:sz w:val="24"/>
        </w:rPr>
        <w:t>响应文件</w:t>
      </w:r>
      <w:r>
        <w:rPr>
          <w:rFonts w:ascii="宋体" w:hAnsi="宋体" w:cs="宋体"/>
          <w:color w:val="000000"/>
          <w:sz w:val="24"/>
        </w:rPr>
        <w:t>进行评审。第三章“评标办法”没有规定的方法、评审因素和标准，不作为评标依据。</w:t>
      </w:r>
    </w:p>
    <w:p w14:paraId="2E3752D7">
      <w:pPr>
        <w:snapToGrid w:val="0"/>
        <w:spacing w:line="360" w:lineRule="auto"/>
        <w:ind w:firstLine="480" w:firstLineChars="200"/>
        <w:textAlignment w:val="baseline"/>
        <w:rPr>
          <w:rFonts w:ascii="宋体" w:hAnsi="宋体" w:cs="宋体"/>
          <w:color w:val="000000"/>
          <w:sz w:val="24"/>
        </w:rPr>
      </w:pPr>
      <w:r>
        <w:rPr>
          <w:rFonts w:ascii="宋体" w:hAnsi="宋体" w:cs="宋体"/>
          <w:color w:val="000000"/>
          <w:sz w:val="24"/>
        </w:rPr>
        <w:t>6.3.2 评标完成后，评标委员会应当向</w:t>
      </w:r>
      <w:r>
        <w:rPr>
          <w:rFonts w:hint="eastAsia" w:ascii="宋体" w:hAnsi="宋体" w:cs="宋体"/>
          <w:color w:val="000000"/>
          <w:sz w:val="24"/>
        </w:rPr>
        <w:t>采购人</w:t>
      </w:r>
      <w:r>
        <w:rPr>
          <w:rFonts w:ascii="宋体" w:hAnsi="宋体" w:cs="宋体"/>
          <w:color w:val="000000"/>
          <w:sz w:val="24"/>
        </w:rPr>
        <w:t>提交书面评标报告和</w:t>
      </w:r>
      <w:r>
        <w:rPr>
          <w:rFonts w:hint="eastAsia" w:ascii="宋体" w:hAnsi="宋体" w:cs="宋体"/>
          <w:color w:val="000000"/>
          <w:sz w:val="24"/>
          <w:lang w:eastAsia="zh-CN"/>
        </w:rPr>
        <w:t>入围供应商</w:t>
      </w:r>
      <w:r>
        <w:rPr>
          <w:rFonts w:ascii="宋体" w:hAnsi="宋体" w:cs="宋体"/>
          <w:color w:val="000000"/>
          <w:sz w:val="24"/>
        </w:rPr>
        <w:t>名单。评标委员会推荐</w:t>
      </w:r>
      <w:r>
        <w:rPr>
          <w:rFonts w:hint="eastAsia" w:ascii="宋体" w:hAnsi="宋体" w:cs="宋体"/>
          <w:color w:val="000000"/>
          <w:sz w:val="24"/>
          <w:lang w:eastAsia="zh-CN"/>
        </w:rPr>
        <w:t>入围供应商</w:t>
      </w:r>
      <w:r>
        <w:rPr>
          <w:rFonts w:ascii="宋体" w:hAnsi="宋体" w:cs="宋体"/>
          <w:color w:val="000000"/>
          <w:sz w:val="24"/>
        </w:rPr>
        <w:t>的人数见</w:t>
      </w:r>
      <w:r>
        <w:rPr>
          <w:rFonts w:hint="eastAsia" w:ascii="宋体" w:hAnsi="宋体" w:cs="宋体"/>
          <w:color w:val="000000"/>
          <w:sz w:val="24"/>
        </w:rPr>
        <w:t>供应商</w:t>
      </w:r>
      <w:r>
        <w:rPr>
          <w:rFonts w:ascii="宋体" w:hAnsi="宋体" w:cs="宋体"/>
          <w:color w:val="000000"/>
          <w:sz w:val="24"/>
        </w:rPr>
        <w:t>须知前附表。</w:t>
      </w:r>
    </w:p>
    <w:p w14:paraId="39044481">
      <w:pPr>
        <w:pStyle w:val="6"/>
        <w:snapToGrid w:val="0"/>
        <w:spacing w:before="0" w:after="0" w:line="360" w:lineRule="auto"/>
        <w:ind w:left="283" w:hanging="283"/>
        <w:rPr>
          <w:rFonts w:ascii="宋体" w:hAnsi="宋体" w:eastAsia="宋体" w:cs="宋体"/>
          <w:b/>
          <w:bCs/>
        </w:rPr>
      </w:pPr>
      <w:bookmarkStart w:id="117" w:name="_Toc1193"/>
      <w:bookmarkStart w:id="118" w:name="_Toc414956957"/>
      <w:bookmarkStart w:id="119" w:name="_Toc6777"/>
      <w:bookmarkStart w:id="120" w:name="_Toc130396250"/>
      <w:bookmarkStart w:id="121" w:name="_Toc56716028"/>
      <w:bookmarkStart w:id="122" w:name="_Toc129074900"/>
      <w:bookmarkStart w:id="123" w:name="_Toc5343"/>
      <w:bookmarkStart w:id="124" w:name="_Toc184635077"/>
      <w:r>
        <w:rPr>
          <w:rFonts w:hint="eastAsia" w:ascii="宋体" w:hAnsi="宋体" w:eastAsia="宋体" w:cs="宋体"/>
          <w:b/>
          <w:bCs/>
        </w:rPr>
        <w:t>7</w:t>
      </w:r>
      <w:r>
        <w:rPr>
          <w:rFonts w:hint="eastAsia" w:ascii="宋体" w:hAnsi="宋体" w:eastAsia="宋体" w:cs="宋体"/>
          <w:b/>
          <w:bCs/>
          <w:lang w:val="en-US" w:eastAsia="zh-CN"/>
        </w:rPr>
        <w:t>.合</w:t>
      </w:r>
      <w:r>
        <w:rPr>
          <w:rFonts w:hint="eastAsia" w:ascii="宋体" w:hAnsi="宋体" w:eastAsia="宋体" w:cs="宋体"/>
          <w:b/>
          <w:bCs/>
        </w:rPr>
        <w:t>同授予</w:t>
      </w:r>
      <w:bookmarkEnd w:id="117"/>
      <w:bookmarkEnd w:id="118"/>
      <w:bookmarkEnd w:id="119"/>
      <w:bookmarkEnd w:id="120"/>
      <w:bookmarkEnd w:id="121"/>
      <w:bookmarkEnd w:id="122"/>
      <w:bookmarkEnd w:id="123"/>
      <w:bookmarkEnd w:id="124"/>
    </w:p>
    <w:p w14:paraId="58D730B4">
      <w:pPr>
        <w:snapToGrid w:val="0"/>
        <w:spacing w:line="360" w:lineRule="auto"/>
        <w:textAlignment w:val="baseline"/>
        <w:rPr>
          <w:rFonts w:ascii="宋体" w:hAnsi="宋体" w:cs="宋体"/>
          <w:b/>
          <w:bCs/>
          <w:color w:val="000000"/>
          <w:sz w:val="24"/>
        </w:rPr>
      </w:pPr>
      <w:r>
        <w:rPr>
          <w:rFonts w:hint="eastAsia" w:ascii="宋体" w:hAnsi="宋体" w:cs="宋体"/>
          <w:b/>
          <w:bCs/>
          <w:color w:val="000000"/>
          <w:sz w:val="24"/>
        </w:rPr>
        <w:t>7.1 定标方式</w:t>
      </w:r>
    </w:p>
    <w:p w14:paraId="07C5A296">
      <w:pPr>
        <w:snapToGrid w:val="0"/>
        <w:spacing w:line="360" w:lineRule="auto"/>
        <w:ind w:firstLine="480" w:firstLineChars="200"/>
        <w:textAlignment w:val="baseline"/>
        <w:rPr>
          <w:rFonts w:hint="eastAsia" w:ascii="宋体" w:hAnsi="宋体" w:cs="宋体"/>
          <w:color w:val="000000"/>
          <w:sz w:val="24"/>
          <w:lang w:eastAsia="zh-CN"/>
        </w:rPr>
      </w:pPr>
      <w:r>
        <w:rPr>
          <w:rFonts w:hint="eastAsia" w:ascii="宋体" w:hAnsi="宋体" w:cs="宋体"/>
          <w:color w:val="000000"/>
          <w:sz w:val="24"/>
          <w:lang w:val="en-US" w:eastAsia="zh-CN"/>
        </w:rPr>
        <w:t>本项目采用封闭式框架协议采购，确定第一阶段入围供应商的评审方法为质量优先法。采购人根据评标委员会提交的评标报告和入围供应商名单，按照</w:t>
      </w:r>
      <w:r>
        <w:rPr>
          <w:rFonts w:hint="eastAsia" w:ascii="宋体" w:hAnsi="宋体" w:cs="宋体"/>
          <w:color w:val="000000"/>
          <w:sz w:val="24"/>
        </w:rPr>
        <w:t>评分从高到低</w:t>
      </w:r>
      <w:r>
        <w:rPr>
          <w:rFonts w:hint="eastAsia" w:ascii="宋体" w:hAnsi="宋体" w:cs="宋体"/>
          <w:color w:val="000000"/>
          <w:sz w:val="24"/>
          <w:lang w:val="en-US" w:eastAsia="zh-CN"/>
        </w:rPr>
        <w:t>的</w:t>
      </w:r>
      <w:r>
        <w:rPr>
          <w:rFonts w:hint="eastAsia" w:ascii="宋体" w:hAnsi="宋体" w:cs="宋体"/>
          <w:color w:val="000000"/>
          <w:sz w:val="24"/>
        </w:rPr>
        <w:t>排序</w:t>
      </w:r>
      <w:r>
        <w:rPr>
          <w:rFonts w:hint="eastAsia" w:ascii="宋体" w:hAnsi="宋体" w:cs="宋体"/>
          <w:color w:val="000000"/>
          <w:sz w:val="24"/>
          <w:lang w:val="en-US" w:eastAsia="zh-CN"/>
        </w:rPr>
        <w:t>确定第一阶段入围供应商</w:t>
      </w:r>
      <w:r>
        <w:rPr>
          <w:rFonts w:hint="eastAsia" w:ascii="宋体" w:hAnsi="宋体" w:cs="宋体"/>
          <w:color w:val="000000"/>
          <w:sz w:val="24"/>
          <w:lang w:eastAsia="zh-CN"/>
        </w:rPr>
        <w:t>。</w:t>
      </w:r>
    </w:p>
    <w:p w14:paraId="301EC9BC">
      <w:pPr>
        <w:snapToGrid w:val="0"/>
        <w:spacing w:line="360" w:lineRule="auto"/>
        <w:ind w:firstLine="480" w:firstLineChars="200"/>
        <w:textAlignment w:val="baseline"/>
        <w:rPr>
          <w:rFonts w:ascii="宋体" w:hAnsi="宋体" w:cs="宋体"/>
          <w:color w:val="FF0000"/>
          <w:sz w:val="24"/>
        </w:rPr>
      </w:pPr>
      <w:r>
        <w:rPr>
          <w:rFonts w:hint="eastAsia" w:ascii="宋体" w:hAnsi="宋体" w:cs="宋体"/>
          <w:color w:val="000000"/>
          <w:sz w:val="24"/>
        </w:rPr>
        <w:t>封闭式框架协议入围供应商无正当理由，不得主动放弃入围资格或者退出框架协议。除剩余入围供应商不足入围供应商总数70%且影响框架协议执行的情形外，框架协议有效期内，征集人不得补充征集供应商。</w:t>
      </w:r>
    </w:p>
    <w:p w14:paraId="057C9FA6">
      <w:pPr>
        <w:snapToGrid w:val="0"/>
        <w:spacing w:line="360" w:lineRule="auto"/>
        <w:textAlignment w:val="baseline"/>
        <w:rPr>
          <w:rFonts w:ascii="宋体" w:hAnsi="宋体" w:cs="宋体"/>
          <w:b/>
          <w:bCs/>
          <w:color w:val="000000"/>
          <w:sz w:val="24"/>
        </w:rPr>
      </w:pPr>
      <w:r>
        <w:rPr>
          <w:rFonts w:hint="eastAsia" w:ascii="宋体" w:hAnsi="宋体" w:cs="宋体"/>
          <w:b/>
          <w:bCs/>
          <w:color w:val="000000"/>
          <w:sz w:val="24"/>
        </w:rPr>
        <w:t>7.2 中标通知</w:t>
      </w:r>
    </w:p>
    <w:p w14:paraId="4201DAE5">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在本章第3.3 款规定的投标有效期内，采购人以书面形式向</w:t>
      </w:r>
      <w:r>
        <w:rPr>
          <w:rFonts w:hint="eastAsia" w:ascii="宋体" w:hAnsi="宋体" w:cs="宋体"/>
          <w:color w:val="000000"/>
          <w:sz w:val="24"/>
          <w:lang w:eastAsia="zh-CN"/>
        </w:rPr>
        <w:t>入围供应商</w:t>
      </w:r>
      <w:r>
        <w:rPr>
          <w:rFonts w:hint="eastAsia" w:ascii="宋体" w:hAnsi="宋体" w:cs="宋体"/>
          <w:color w:val="000000"/>
          <w:sz w:val="24"/>
        </w:rPr>
        <w:t>发出</w:t>
      </w:r>
      <w:r>
        <w:rPr>
          <w:rFonts w:hint="eastAsia" w:ascii="宋体" w:hAnsi="宋体" w:cs="宋体"/>
          <w:color w:val="000000"/>
          <w:sz w:val="24"/>
          <w:lang w:eastAsia="zh-CN"/>
        </w:rPr>
        <w:t>入围通知书</w:t>
      </w:r>
      <w:r>
        <w:rPr>
          <w:rFonts w:hint="eastAsia" w:ascii="宋体" w:hAnsi="宋体" w:cs="宋体"/>
          <w:color w:val="000000"/>
          <w:sz w:val="24"/>
        </w:rPr>
        <w:t>，同时将</w:t>
      </w:r>
      <w:r>
        <w:rPr>
          <w:rFonts w:hint="eastAsia" w:ascii="宋体" w:hAnsi="宋体" w:cs="宋体"/>
          <w:color w:val="000000"/>
          <w:sz w:val="24"/>
          <w:lang w:val="en-US" w:eastAsia="zh-CN"/>
        </w:rPr>
        <w:t>入围</w:t>
      </w:r>
      <w:r>
        <w:rPr>
          <w:rFonts w:hint="eastAsia" w:ascii="宋体" w:hAnsi="宋体" w:cs="宋体"/>
          <w:color w:val="000000"/>
          <w:sz w:val="24"/>
        </w:rPr>
        <w:t>结果通知未</w:t>
      </w:r>
      <w:r>
        <w:rPr>
          <w:rFonts w:hint="eastAsia" w:ascii="宋体" w:hAnsi="宋体" w:cs="宋体"/>
          <w:color w:val="000000"/>
          <w:sz w:val="24"/>
          <w:lang w:val="en-US" w:eastAsia="zh-CN"/>
        </w:rPr>
        <w:t>入围</w:t>
      </w:r>
      <w:r>
        <w:rPr>
          <w:rFonts w:hint="eastAsia" w:ascii="宋体" w:hAnsi="宋体" w:cs="宋体"/>
          <w:color w:val="000000"/>
          <w:sz w:val="24"/>
        </w:rPr>
        <w:t>的供应商。</w:t>
      </w:r>
    </w:p>
    <w:p w14:paraId="4A27742A">
      <w:pPr>
        <w:snapToGrid w:val="0"/>
        <w:spacing w:line="360" w:lineRule="auto"/>
        <w:textAlignment w:val="baseline"/>
        <w:rPr>
          <w:rFonts w:ascii="宋体" w:hAnsi="宋体" w:cs="宋体"/>
          <w:b/>
          <w:bCs/>
          <w:color w:val="000000"/>
          <w:sz w:val="24"/>
        </w:rPr>
      </w:pPr>
      <w:bookmarkStart w:id="125" w:name="_Toc278027739"/>
      <w:r>
        <w:rPr>
          <w:rFonts w:hint="eastAsia" w:ascii="宋体" w:hAnsi="宋体" w:cs="宋体"/>
          <w:b/>
          <w:bCs/>
          <w:color w:val="000000"/>
          <w:sz w:val="24"/>
        </w:rPr>
        <w:t>7.3履约担保（若有）</w:t>
      </w:r>
    </w:p>
    <w:p w14:paraId="3343E197">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lang w:val="en-US" w:eastAsia="zh-CN"/>
        </w:rPr>
        <w:t>本项目</w:t>
      </w:r>
      <w:r>
        <w:rPr>
          <w:rFonts w:hint="eastAsia" w:ascii="宋体" w:hAnsi="宋体" w:cs="宋体"/>
          <w:color w:val="000000"/>
          <w:sz w:val="24"/>
        </w:rPr>
        <w:t>免收履约保证金</w:t>
      </w:r>
    </w:p>
    <w:p w14:paraId="6FCE920E">
      <w:pPr>
        <w:snapToGrid w:val="0"/>
        <w:spacing w:line="360" w:lineRule="auto"/>
        <w:textAlignment w:val="baseline"/>
        <w:rPr>
          <w:rFonts w:ascii="宋体" w:hAnsi="宋体" w:cs="宋体"/>
          <w:b/>
          <w:bCs/>
          <w:color w:val="000000"/>
          <w:sz w:val="24"/>
        </w:rPr>
      </w:pPr>
      <w:r>
        <w:rPr>
          <w:rFonts w:hint="eastAsia" w:ascii="宋体" w:hAnsi="宋体" w:cs="宋体"/>
          <w:b/>
          <w:bCs/>
          <w:color w:val="000000"/>
          <w:sz w:val="24"/>
        </w:rPr>
        <w:t>7.4签订合同</w:t>
      </w:r>
    </w:p>
    <w:p w14:paraId="1BFA3981">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7.4.1 采购人和</w:t>
      </w:r>
      <w:r>
        <w:rPr>
          <w:rFonts w:hint="eastAsia" w:ascii="宋体" w:hAnsi="宋体" w:cs="宋体"/>
          <w:color w:val="000000"/>
          <w:sz w:val="24"/>
          <w:lang w:eastAsia="zh-CN"/>
        </w:rPr>
        <w:t>入围供应商</w:t>
      </w:r>
      <w:r>
        <w:rPr>
          <w:rFonts w:hint="eastAsia" w:ascii="宋体" w:hAnsi="宋体" w:cs="宋体"/>
          <w:color w:val="000000"/>
          <w:sz w:val="24"/>
        </w:rPr>
        <w:t>应当自</w:t>
      </w:r>
      <w:r>
        <w:rPr>
          <w:rFonts w:hint="eastAsia" w:ascii="宋体" w:hAnsi="宋体" w:cs="宋体"/>
          <w:color w:val="000000"/>
          <w:sz w:val="24"/>
          <w:lang w:eastAsia="zh-CN"/>
        </w:rPr>
        <w:t>入围通知书</w:t>
      </w:r>
      <w:r>
        <w:rPr>
          <w:rFonts w:hint="eastAsia" w:ascii="宋体" w:hAnsi="宋体" w:cs="宋体"/>
          <w:color w:val="000000"/>
          <w:sz w:val="24"/>
        </w:rPr>
        <w:t>发出之日起30天内，根据</w:t>
      </w:r>
      <w:r>
        <w:rPr>
          <w:rFonts w:hint="eastAsia" w:ascii="宋体" w:hAnsi="宋体" w:cs="宋体"/>
          <w:color w:val="000000"/>
          <w:sz w:val="24"/>
          <w:lang w:eastAsia="zh-CN"/>
        </w:rPr>
        <w:t>征集文件</w:t>
      </w:r>
      <w:r>
        <w:rPr>
          <w:rFonts w:hint="eastAsia" w:ascii="宋体" w:hAnsi="宋体" w:cs="宋体"/>
          <w:color w:val="000000"/>
          <w:sz w:val="24"/>
        </w:rPr>
        <w:t>和</w:t>
      </w:r>
      <w:r>
        <w:rPr>
          <w:rFonts w:hint="eastAsia" w:ascii="宋体" w:hAnsi="宋体" w:cs="宋体"/>
          <w:color w:val="000000"/>
          <w:sz w:val="24"/>
          <w:lang w:eastAsia="zh-CN"/>
        </w:rPr>
        <w:t>入围供应商</w:t>
      </w:r>
      <w:r>
        <w:rPr>
          <w:rFonts w:hint="eastAsia" w:ascii="宋体" w:hAnsi="宋体" w:cs="宋体"/>
          <w:color w:val="000000"/>
          <w:sz w:val="24"/>
        </w:rPr>
        <w:t>的响应文件</w:t>
      </w:r>
      <w:r>
        <w:rPr>
          <w:rFonts w:hint="eastAsia" w:ascii="宋体" w:hAnsi="宋体" w:cs="宋体"/>
          <w:color w:val="000000"/>
          <w:sz w:val="24"/>
          <w:lang w:val="en-US" w:eastAsia="zh-CN"/>
        </w:rPr>
        <w:t>签订框架协议</w:t>
      </w:r>
      <w:r>
        <w:rPr>
          <w:rFonts w:hint="eastAsia" w:ascii="宋体" w:hAnsi="宋体" w:cs="宋体"/>
          <w:color w:val="000000"/>
          <w:sz w:val="24"/>
        </w:rPr>
        <w:t>。</w:t>
      </w:r>
      <w:r>
        <w:rPr>
          <w:rFonts w:hint="eastAsia" w:ascii="宋体" w:hAnsi="宋体" w:cs="宋体"/>
          <w:color w:val="000000"/>
          <w:sz w:val="24"/>
          <w:lang w:eastAsia="zh-CN"/>
        </w:rPr>
        <w:t>入围供应商</w:t>
      </w:r>
      <w:r>
        <w:rPr>
          <w:rFonts w:hint="eastAsia" w:ascii="宋体" w:hAnsi="宋体" w:cs="宋体"/>
          <w:color w:val="000000"/>
          <w:sz w:val="24"/>
        </w:rPr>
        <w:t>无正当理由拒签</w:t>
      </w:r>
      <w:r>
        <w:rPr>
          <w:rFonts w:hint="eastAsia" w:ascii="宋体" w:hAnsi="宋体" w:cs="宋体"/>
          <w:color w:val="000000"/>
          <w:sz w:val="24"/>
          <w:lang w:val="en-US" w:eastAsia="zh-CN"/>
        </w:rPr>
        <w:t>框架协议</w:t>
      </w:r>
      <w:r>
        <w:rPr>
          <w:rFonts w:hint="eastAsia" w:ascii="宋体" w:hAnsi="宋体" w:cs="宋体"/>
          <w:color w:val="000000"/>
          <w:sz w:val="24"/>
        </w:rPr>
        <w:t>的，采购人取消其</w:t>
      </w:r>
      <w:r>
        <w:rPr>
          <w:rFonts w:hint="eastAsia" w:ascii="宋体" w:hAnsi="宋体" w:cs="宋体"/>
          <w:color w:val="000000"/>
          <w:sz w:val="24"/>
          <w:lang w:val="en-US" w:eastAsia="zh-CN"/>
        </w:rPr>
        <w:t>入围</w:t>
      </w:r>
      <w:r>
        <w:rPr>
          <w:rFonts w:hint="eastAsia" w:ascii="宋体" w:hAnsi="宋体" w:cs="宋体"/>
          <w:color w:val="000000"/>
          <w:sz w:val="24"/>
        </w:rPr>
        <w:t>资格；给采购人造成的损失</w:t>
      </w:r>
      <w:r>
        <w:rPr>
          <w:rFonts w:hint="eastAsia" w:ascii="宋体" w:hAnsi="宋体" w:cs="宋体"/>
          <w:color w:val="000000"/>
          <w:sz w:val="24"/>
          <w:lang w:eastAsia="zh-CN"/>
        </w:rPr>
        <w:t>入围供应商</w:t>
      </w:r>
      <w:r>
        <w:rPr>
          <w:rFonts w:hint="eastAsia" w:ascii="宋体" w:hAnsi="宋体" w:cs="宋体"/>
          <w:color w:val="000000"/>
          <w:sz w:val="24"/>
        </w:rPr>
        <w:t>还应当予以赔偿。</w:t>
      </w:r>
    </w:p>
    <w:p w14:paraId="48A5B76E">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 xml:space="preserve"> 7.4.2 发出</w:t>
      </w:r>
      <w:r>
        <w:rPr>
          <w:rFonts w:hint="eastAsia" w:ascii="宋体" w:hAnsi="宋体" w:cs="宋体"/>
          <w:color w:val="000000"/>
          <w:sz w:val="24"/>
          <w:lang w:eastAsia="zh-CN"/>
        </w:rPr>
        <w:t>入围通知书</w:t>
      </w:r>
      <w:r>
        <w:rPr>
          <w:rFonts w:hint="eastAsia" w:ascii="宋体" w:hAnsi="宋体" w:cs="宋体"/>
          <w:color w:val="000000"/>
          <w:sz w:val="24"/>
        </w:rPr>
        <w:t>后，采购人无正当理由拒签合同的，给</w:t>
      </w:r>
      <w:r>
        <w:rPr>
          <w:rFonts w:hint="eastAsia" w:ascii="宋体" w:hAnsi="宋体" w:cs="宋体"/>
          <w:color w:val="000000"/>
          <w:sz w:val="24"/>
          <w:lang w:eastAsia="zh-CN"/>
        </w:rPr>
        <w:t>入围供应商</w:t>
      </w:r>
      <w:r>
        <w:rPr>
          <w:rFonts w:hint="eastAsia" w:ascii="宋体" w:hAnsi="宋体" w:cs="宋体"/>
          <w:color w:val="000000"/>
          <w:sz w:val="24"/>
        </w:rPr>
        <w:t>造成损失的，还应当赔偿损失。</w:t>
      </w:r>
    </w:p>
    <w:p w14:paraId="196A2503">
      <w:pPr>
        <w:pStyle w:val="6"/>
        <w:snapToGrid w:val="0"/>
        <w:spacing w:before="0" w:after="0" w:line="360" w:lineRule="auto"/>
        <w:ind w:left="283" w:hanging="283"/>
        <w:rPr>
          <w:rFonts w:ascii="宋体" w:hAnsi="宋体" w:eastAsia="宋体" w:cs="宋体"/>
          <w:b/>
          <w:bCs/>
        </w:rPr>
      </w:pPr>
      <w:bookmarkStart w:id="126" w:name="_Toc56716029"/>
      <w:bookmarkStart w:id="127" w:name="_Toc2277"/>
      <w:bookmarkStart w:id="128" w:name="_Toc15038"/>
      <w:bookmarkStart w:id="129" w:name="_Toc6781"/>
      <w:bookmarkStart w:id="130" w:name="_Toc130396251"/>
      <w:bookmarkStart w:id="131" w:name="_Toc129074901"/>
      <w:r>
        <w:rPr>
          <w:rFonts w:hint="eastAsia" w:ascii="宋体" w:hAnsi="宋体" w:eastAsia="宋体" w:cs="宋体"/>
          <w:b/>
          <w:bCs/>
        </w:rPr>
        <w:t>8.重新招标和不再招标</w:t>
      </w:r>
      <w:bookmarkEnd w:id="125"/>
      <w:bookmarkEnd w:id="126"/>
      <w:bookmarkEnd w:id="127"/>
      <w:bookmarkEnd w:id="128"/>
      <w:bookmarkEnd w:id="129"/>
      <w:bookmarkEnd w:id="130"/>
      <w:bookmarkEnd w:id="131"/>
    </w:p>
    <w:p w14:paraId="194D92C3">
      <w:pPr>
        <w:snapToGrid w:val="0"/>
        <w:spacing w:line="360" w:lineRule="auto"/>
        <w:textAlignment w:val="baseline"/>
        <w:rPr>
          <w:rFonts w:ascii="宋体" w:hAnsi="宋体" w:cs="宋体"/>
          <w:b/>
          <w:bCs/>
          <w:sz w:val="24"/>
        </w:rPr>
      </w:pPr>
      <w:r>
        <w:rPr>
          <w:rFonts w:hint="eastAsia" w:ascii="宋体" w:hAnsi="宋体" w:cs="宋体"/>
          <w:b/>
          <w:bCs/>
          <w:sz w:val="24"/>
        </w:rPr>
        <w:t xml:space="preserve">8.1重新招标 </w:t>
      </w:r>
    </w:p>
    <w:p w14:paraId="0E3B19A8">
      <w:pPr>
        <w:snapToGrid w:val="0"/>
        <w:spacing w:line="360" w:lineRule="auto"/>
        <w:ind w:firstLine="480" w:firstLineChars="200"/>
        <w:textAlignment w:val="baseline"/>
        <w:rPr>
          <w:rFonts w:ascii="宋体" w:hAnsi="宋体" w:cs="宋体"/>
          <w:sz w:val="24"/>
        </w:rPr>
      </w:pPr>
      <w:r>
        <w:rPr>
          <w:rFonts w:hint="eastAsia" w:ascii="宋体" w:hAnsi="宋体" w:cs="宋体"/>
          <w:sz w:val="24"/>
        </w:rPr>
        <w:t xml:space="preserve">    有下列情形之一的，采购人将重新招标：</w:t>
      </w:r>
    </w:p>
    <w:p w14:paraId="7A0BF819">
      <w:pPr>
        <w:snapToGrid w:val="0"/>
        <w:spacing w:line="360" w:lineRule="auto"/>
        <w:ind w:firstLine="480" w:firstLineChars="200"/>
        <w:textAlignment w:val="baseline"/>
        <w:rPr>
          <w:rFonts w:ascii="宋体" w:hAnsi="宋体" w:cs="宋体"/>
          <w:sz w:val="24"/>
        </w:rPr>
      </w:pPr>
      <w:r>
        <w:rPr>
          <w:rFonts w:hint="eastAsia" w:ascii="宋体" w:hAnsi="宋体" w:cs="宋体"/>
          <w:sz w:val="24"/>
        </w:rPr>
        <w:t xml:space="preserve">    （1）投标截止时间止，供应商少于3个的；</w:t>
      </w:r>
    </w:p>
    <w:p w14:paraId="4BDF75F4">
      <w:pPr>
        <w:snapToGrid w:val="0"/>
        <w:spacing w:line="360" w:lineRule="auto"/>
        <w:ind w:firstLine="960" w:firstLineChars="400"/>
        <w:textAlignment w:val="baseline"/>
        <w:rPr>
          <w:rFonts w:ascii="宋体" w:hAnsi="宋体" w:cs="宋体"/>
          <w:sz w:val="24"/>
        </w:rPr>
      </w:pPr>
      <w:r>
        <w:rPr>
          <w:rFonts w:hint="eastAsia" w:ascii="宋体" w:hAnsi="宋体" w:cs="宋体"/>
          <w:sz w:val="24"/>
        </w:rPr>
        <w:t>（2）通过资格性审查的供应商不足3家的；</w:t>
      </w:r>
    </w:p>
    <w:p w14:paraId="017310AA">
      <w:pPr>
        <w:snapToGrid w:val="0"/>
        <w:spacing w:line="360" w:lineRule="auto"/>
        <w:ind w:firstLine="960" w:firstLineChars="400"/>
        <w:textAlignment w:val="baseline"/>
        <w:rPr>
          <w:rFonts w:ascii="宋体" w:hAnsi="宋体" w:cs="宋体"/>
          <w:sz w:val="24"/>
        </w:rPr>
      </w:pPr>
      <w:r>
        <w:rPr>
          <w:rFonts w:hint="eastAsia" w:ascii="宋体" w:hAnsi="宋体" w:cs="宋体"/>
          <w:sz w:val="24"/>
        </w:rPr>
        <w:t>（3）经评标委员会评审后否决所有投标的。</w:t>
      </w:r>
    </w:p>
    <w:p w14:paraId="124BEAA1">
      <w:pPr>
        <w:snapToGrid w:val="0"/>
        <w:spacing w:line="360" w:lineRule="auto"/>
        <w:textAlignment w:val="baseline"/>
        <w:rPr>
          <w:rFonts w:ascii="宋体" w:hAnsi="宋体" w:cs="宋体"/>
          <w:b/>
          <w:bCs/>
          <w:sz w:val="24"/>
        </w:rPr>
      </w:pPr>
      <w:r>
        <w:rPr>
          <w:rFonts w:hint="eastAsia" w:ascii="宋体" w:hAnsi="宋体" w:cs="宋体"/>
          <w:b/>
          <w:bCs/>
          <w:sz w:val="24"/>
        </w:rPr>
        <w:t>8.2不再招标</w:t>
      </w:r>
    </w:p>
    <w:p w14:paraId="26AB0EDB">
      <w:pPr>
        <w:pStyle w:val="95"/>
        <w:spacing w:line="360" w:lineRule="auto"/>
        <w:rPr>
          <w:rFonts w:ascii="宋体" w:hAnsi="宋体" w:eastAsia="宋体" w:cs="宋体"/>
          <w:color w:val="000000"/>
          <w:sz w:val="24"/>
        </w:rPr>
      </w:pPr>
      <w:bookmarkStart w:id="132" w:name="_Toc1204"/>
      <w:bookmarkStart w:id="133" w:name="_Toc278027740"/>
      <w:bookmarkStart w:id="134" w:name="_Toc129074902"/>
      <w:bookmarkStart w:id="135" w:name="_Toc22890"/>
      <w:bookmarkStart w:id="136" w:name="_Toc56716030"/>
      <w:bookmarkStart w:id="137" w:name="_Toc31870"/>
      <w:r>
        <w:rPr>
          <w:rFonts w:hint="eastAsia" w:ascii="宋体" w:hAnsi="宋体" w:eastAsia="宋体" w:cs="宋体"/>
          <w:color w:val="000000"/>
          <w:sz w:val="24"/>
        </w:rPr>
        <w:t>废标后，除采购任务取消情形外，应当重新组织招标；需要采取其他方式采购的，应当在采购活动开始前获得设区的市、自治州以上人民政府采购监督管理部门或者政府有关部门批准。</w:t>
      </w:r>
    </w:p>
    <w:p w14:paraId="4617DD85">
      <w:pPr>
        <w:pStyle w:val="6"/>
        <w:snapToGrid w:val="0"/>
        <w:spacing w:before="0" w:after="0" w:line="360" w:lineRule="auto"/>
        <w:ind w:left="283" w:hanging="283"/>
        <w:rPr>
          <w:rFonts w:ascii="宋体" w:hAnsi="宋体" w:eastAsia="宋体" w:cs="宋体"/>
          <w:b/>
          <w:bCs/>
        </w:rPr>
      </w:pPr>
      <w:bookmarkStart w:id="138" w:name="_Toc130396252"/>
      <w:r>
        <w:rPr>
          <w:rFonts w:hint="eastAsia" w:ascii="宋体" w:hAnsi="宋体" w:eastAsia="宋体" w:cs="宋体"/>
          <w:b/>
          <w:bCs/>
        </w:rPr>
        <w:t>9.纪律和监督</w:t>
      </w:r>
      <w:bookmarkEnd w:id="132"/>
      <w:bookmarkEnd w:id="133"/>
      <w:bookmarkEnd w:id="134"/>
      <w:bookmarkEnd w:id="135"/>
      <w:bookmarkEnd w:id="136"/>
      <w:bookmarkEnd w:id="137"/>
      <w:bookmarkEnd w:id="138"/>
    </w:p>
    <w:p w14:paraId="48350412">
      <w:pPr>
        <w:snapToGrid w:val="0"/>
        <w:spacing w:line="360" w:lineRule="auto"/>
        <w:textAlignment w:val="baseline"/>
        <w:rPr>
          <w:rFonts w:ascii="宋体" w:hAnsi="宋体" w:cs="宋体"/>
          <w:b/>
          <w:bCs/>
          <w:color w:val="000000"/>
          <w:sz w:val="24"/>
        </w:rPr>
      </w:pPr>
      <w:r>
        <w:rPr>
          <w:rFonts w:hint="eastAsia" w:ascii="宋体" w:hAnsi="宋体" w:cs="宋体"/>
          <w:b/>
          <w:bCs/>
          <w:color w:val="000000"/>
          <w:sz w:val="24"/>
        </w:rPr>
        <w:t>9.1对采购人的纪律要求</w:t>
      </w:r>
    </w:p>
    <w:p w14:paraId="239B2D41">
      <w:pPr>
        <w:snapToGrid w:val="0"/>
        <w:spacing w:line="360" w:lineRule="auto"/>
        <w:ind w:firstLine="480" w:firstLineChars="200"/>
        <w:textAlignment w:val="baseline"/>
        <w:rPr>
          <w:rFonts w:ascii="宋体" w:hAnsi="宋体" w:cs="宋体"/>
          <w:sz w:val="24"/>
        </w:rPr>
      </w:pPr>
      <w:r>
        <w:rPr>
          <w:rFonts w:hint="eastAsia" w:ascii="宋体" w:hAnsi="宋体" w:cs="宋体"/>
          <w:sz w:val="24"/>
        </w:rPr>
        <w:t>采购人不得泄漏招标投标活动中应当保密的情况和资料，不得与供应商串通损害国家利益、社会公共利益或者他人合法权益。</w:t>
      </w:r>
    </w:p>
    <w:p w14:paraId="471D3F2D">
      <w:pPr>
        <w:snapToGrid w:val="0"/>
        <w:spacing w:line="360" w:lineRule="auto"/>
        <w:textAlignment w:val="baseline"/>
        <w:rPr>
          <w:rFonts w:ascii="宋体" w:hAnsi="宋体" w:cs="宋体"/>
          <w:b/>
          <w:bCs/>
          <w:color w:val="000000"/>
          <w:sz w:val="24"/>
        </w:rPr>
      </w:pPr>
      <w:r>
        <w:rPr>
          <w:rFonts w:hint="eastAsia" w:ascii="宋体" w:hAnsi="宋体" w:cs="宋体"/>
          <w:b/>
          <w:bCs/>
          <w:color w:val="000000"/>
          <w:sz w:val="24"/>
        </w:rPr>
        <w:t>9.2对供应商的纪律要求</w:t>
      </w:r>
    </w:p>
    <w:p w14:paraId="74F9FB49">
      <w:pPr>
        <w:snapToGrid w:val="0"/>
        <w:spacing w:line="360" w:lineRule="auto"/>
        <w:ind w:firstLine="480" w:firstLineChars="200"/>
        <w:textAlignment w:val="baseline"/>
        <w:rPr>
          <w:rFonts w:ascii="宋体" w:hAnsi="宋体" w:cs="宋体"/>
          <w:sz w:val="24"/>
        </w:rPr>
      </w:pPr>
      <w:r>
        <w:rPr>
          <w:rFonts w:hint="eastAsia" w:ascii="宋体" w:hAnsi="宋体" w:cs="宋体"/>
          <w:sz w:val="24"/>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38ADA3D0">
      <w:pPr>
        <w:snapToGrid w:val="0"/>
        <w:spacing w:line="360" w:lineRule="auto"/>
        <w:textAlignment w:val="baseline"/>
        <w:rPr>
          <w:rFonts w:ascii="宋体" w:hAnsi="宋体" w:cs="宋体"/>
          <w:b/>
          <w:bCs/>
          <w:color w:val="000000"/>
          <w:sz w:val="24"/>
        </w:rPr>
      </w:pPr>
      <w:r>
        <w:rPr>
          <w:rFonts w:hint="eastAsia" w:ascii="宋体" w:hAnsi="宋体" w:cs="宋体"/>
          <w:b/>
          <w:bCs/>
          <w:color w:val="000000"/>
          <w:sz w:val="24"/>
        </w:rPr>
        <w:t>9.3对评标委员会成员的纪律要求</w:t>
      </w:r>
    </w:p>
    <w:p w14:paraId="207EF3ED">
      <w:pPr>
        <w:snapToGrid w:val="0"/>
        <w:spacing w:line="360" w:lineRule="auto"/>
        <w:ind w:firstLine="480" w:firstLineChars="200"/>
        <w:textAlignment w:val="baseline"/>
        <w:rPr>
          <w:rFonts w:ascii="宋体" w:hAnsi="宋体" w:cs="宋体"/>
          <w:sz w:val="24"/>
        </w:rPr>
      </w:pPr>
      <w:r>
        <w:rPr>
          <w:rFonts w:hint="eastAsia" w:ascii="宋体" w:hAnsi="宋体" w:cs="宋体"/>
          <w:sz w:val="24"/>
        </w:rPr>
        <w:t xml:space="preserve"> 评标委员会成员不得收受他人的财物或者其他好处，不得向他人透漏对响应文件的评审和比较、</w:t>
      </w:r>
      <w:r>
        <w:rPr>
          <w:rFonts w:hint="eastAsia" w:ascii="宋体" w:hAnsi="宋体" w:cs="宋体"/>
          <w:sz w:val="24"/>
          <w:lang w:eastAsia="zh-CN"/>
        </w:rPr>
        <w:t>入围供应商</w:t>
      </w:r>
      <w:r>
        <w:rPr>
          <w:rFonts w:hint="eastAsia" w:ascii="宋体" w:hAnsi="宋体" w:cs="宋体"/>
          <w:sz w:val="24"/>
        </w:rPr>
        <w:t>的推荐情况以及评标有关的其他情况。在评标活动中，评标委员会成员不得擅离职守，影响评标程序正常进行，不得使用第三章“评标办法”没有规定的评审因素和标准进行评标。</w:t>
      </w:r>
    </w:p>
    <w:p w14:paraId="4EFBB026">
      <w:pPr>
        <w:snapToGrid w:val="0"/>
        <w:spacing w:line="360" w:lineRule="auto"/>
        <w:textAlignment w:val="baseline"/>
        <w:rPr>
          <w:rFonts w:ascii="宋体" w:hAnsi="宋体" w:cs="宋体"/>
          <w:b/>
          <w:bCs/>
          <w:color w:val="000000"/>
          <w:sz w:val="24"/>
        </w:rPr>
      </w:pPr>
      <w:r>
        <w:rPr>
          <w:rFonts w:hint="eastAsia" w:ascii="宋体" w:hAnsi="宋体" w:cs="宋体"/>
          <w:b/>
          <w:bCs/>
          <w:color w:val="000000"/>
          <w:sz w:val="24"/>
        </w:rPr>
        <w:t>9.4对与评标活动有关的工作人员的纪律要求</w:t>
      </w:r>
    </w:p>
    <w:p w14:paraId="63EE0A04">
      <w:pPr>
        <w:snapToGrid w:val="0"/>
        <w:spacing w:line="360" w:lineRule="auto"/>
        <w:ind w:firstLine="480" w:firstLineChars="200"/>
        <w:textAlignment w:val="baseline"/>
        <w:rPr>
          <w:rFonts w:ascii="宋体" w:hAnsi="宋体" w:cs="宋体"/>
          <w:sz w:val="24"/>
        </w:rPr>
      </w:pPr>
      <w:r>
        <w:rPr>
          <w:rFonts w:hint="eastAsia" w:ascii="宋体" w:hAnsi="宋体" w:cs="宋体"/>
          <w:sz w:val="24"/>
        </w:rPr>
        <w:t>与评标活动有关的工作人员不得收受他人的财物或者其他好处，不得向他人透漏对响应文件的评审和比较、</w:t>
      </w:r>
      <w:r>
        <w:rPr>
          <w:rFonts w:hint="eastAsia" w:ascii="宋体" w:hAnsi="宋体" w:cs="宋体"/>
          <w:sz w:val="24"/>
          <w:lang w:eastAsia="zh-CN"/>
        </w:rPr>
        <w:t>入围供应商</w:t>
      </w:r>
      <w:r>
        <w:rPr>
          <w:rFonts w:hint="eastAsia" w:ascii="宋体" w:hAnsi="宋体" w:cs="宋体"/>
          <w:sz w:val="24"/>
        </w:rPr>
        <w:t>的推荐情况以及评标有关的其他情况。在评标活动中，与评标活动有关的工作人员不得擅离职守，影响评标程序正常进行。</w:t>
      </w:r>
    </w:p>
    <w:p w14:paraId="41C890E9">
      <w:pPr>
        <w:snapToGrid w:val="0"/>
        <w:spacing w:line="360" w:lineRule="auto"/>
        <w:textAlignment w:val="baseline"/>
        <w:rPr>
          <w:rFonts w:ascii="宋体" w:hAnsi="宋体" w:cs="宋体"/>
          <w:b/>
          <w:bCs/>
          <w:color w:val="000000"/>
          <w:sz w:val="24"/>
        </w:rPr>
      </w:pPr>
      <w:r>
        <w:rPr>
          <w:rFonts w:hint="eastAsia" w:ascii="宋体" w:hAnsi="宋体" w:cs="宋体"/>
          <w:b/>
          <w:bCs/>
          <w:color w:val="000000"/>
          <w:sz w:val="24"/>
        </w:rPr>
        <w:t>9.5质疑、投诉</w:t>
      </w:r>
    </w:p>
    <w:p w14:paraId="5FA79231">
      <w:pPr>
        <w:pStyle w:val="7"/>
        <w:spacing w:line="360" w:lineRule="auto"/>
        <w:ind w:firstLine="480"/>
        <w:rPr>
          <w:rFonts w:ascii="宋体" w:hAnsi="宋体" w:cs="宋体"/>
          <w:color w:val="000000"/>
          <w:sz w:val="24"/>
        </w:rPr>
      </w:pPr>
      <w:r>
        <w:rPr>
          <w:rFonts w:hint="eastAsia" w:ascii="宋体" w:hAnsi="宋体" w:cs="宋体"/>
          <w:sz w:val="24"/>
        </w:rPr>
        <w:t>9.5.1供应商认为</w:t>
      </w:r>
      <w:r>
        <w:rPr>
          <w:rFonts w:hint="eastAsia" w:ascii="宋体" w:hAnsi="宋体" w:cs="宋体"/>
          <w:sz w:val="24"/>
          <w:lang w:val="en-US" w:eastAsia="zh-CN"/>
        </w:rPr>
        <w:t>征集</w:t>
      </w:r>
      <w:r>
        <w:rPr>
          <w:rFonts w:hint="eastAsia" w:ascii="宋体" w:hAnsi="宋体" w:cs="宋体"/>
          <w:sz w:val="24"/>
        </w:rPr>
        <w:t>文件、采购过程、中标或者成交结果使自己的权益受到损害的，可以在知道或者应知其权益受到损害之日起7个工作日内，以书面形式一次性向采购人或采购代理机构提出质疑。</w:t>
      </w:r>
      <w:r>
        <w:rPr>
          <w:rFonts w:hint="eastAsia" w:ascii="宋体" w:hAnsi="宋体" w:cs="宋体"/>
          <w:color w:val="000000"/>
          <w:sz w:val="24"/>
        </w:rPr>
        <w:t>采购人或采购代理机构不接受供应商对同一采购环节的多次质疑。</w:t>
      </w:r>
    </w:p>
    <w:p w14:paraId="5E393DE6">
      <w:pPr>
        <w:snapToGrid w:val="0"/>
        <w:spacing w:line="360" w:lineRule="auto"/>
        <w:textAlignment w:val="baseline"/>
        <w:rPr>
          <w:rFonts w:ascii="宋体" w:hAnsi="宋体" w:cs="宋体"/>
          <w:color w:val="000000"/>
          <w:sz w:val="24"/>
        </w:rPr>
      </w:pPr>
      <w:r>
        <w:rPr>
          <w:rFonts w:hint="eastAsia" w:ascii="宋体" w:hAnsi="宋体" w:cs="宋体"/>
          <w:color w:val="000000"/>
          <w:sz w:val="24"/>
        </w:rPr>
        <w:t xml:space="preserve">   9.5.2采购人、采购代理机构应当在收到质疑函后7个工作日内作出答复，并以书面形式通知质疑供应商和其他有关供应商，但答复内容不涉及商业秘密。提出质疑的投标供应商或其他有关供应商须提供相关证明材料，并对质疑内容的真实性承担责任。</w:t>
      </w:r>
    </w:p>
    <w:p w14:paraId="1521D896">
      <w:pPr>
        <w:pStyle w:val="6"/>
        <w:snapToGrid w:val="0"/>
        <w:spacing w:before="0" w:after="0" w:line="360" w:lineRule="auto"/>
        <w:ind w:left="283" w:hanging="283"/>
        <w:rPr>
          <w:rFonts w:ascii="宋体" w:hAnsi="宋体" w:eastAsia="宋体" w:cs="宋体"/>
          <w:b/>
          <w:bCs/>
        </w:rPr>
      </w:pPr>
      <w:bookmarkStart w:id="139" w:name="_Toc130396253"/>
      <w:bookmarkStart w:id="140" w:name="_Toc5021"/>
      <w:bookmarkStart w:id="141" w:name="_Toc129074903"/>
      <w:r>
        <w:rPr>
          <w:rFonts w:hint="eastAsia" w:ascii="宋体" w:hAnsi="宋体" w:eastAsia="宋体" w:cs="宋体"/>
          <w:b/>
          <w:bCs/>
        </w:rPr>
        <w:t>10.</w:t>
      </w:r>
      <w:r>
        <w:rPr>
          <w:rFonts w:ascii="宋体" w:hAnsi="宋体" w:eastAsia="宋体" w:cs="宋体"/>
          <w:b/>
          <w:bCs/>
        </w:rPr>
        <w:t>需要补充的其他内容</w:t>
      </w:r>
      <w:bookmarkEnd w:id="139"/>
      <w:bookmarkEnd w:id="140"/>
      <w:bookmarkEnd w:id="141"/>
    </w:p>
    <w:p w14:paraId="5350B2FD">
      <w:pPr>
        <w:snapToGrid w:val="0"/>
        <w:spacing w:line="360" w:lineRule="auto"/>
        <w:ind w:firstLine="480" w:firstLineChars="200"/>
        <w:textAlignment w:val="baseline"/>
        <w:rPr>
          <w:rFonts w:ascii="宋体" w:hAnsi="宋体" w:cs="宋体"/>
          <w:sz w:val="24"/>
        </w:rPr>
      </w:pPr>
      <w:bookmarkStart w:id="142" w:name="_Toc22382"/>
      <w:r>
        <w:rPr>
          <w:rFonts w:ascii="宋体" w:hAnsi="宋体" w:cs="宋体"/>
          <w:sz w:val="24"/>
        </w:rPr>
        <w:t>需要补充的其他内容：见</w:t>
      </w:r>
      <w:r>
        <w:rPr>
          <w:rFonts w:hint="eastAsia" w:ascii="宋体" w:hAnsi="宋体" w:cs="宋体"/>
          <w:sz w:val="24"/>
        </w:rPr>
        <w:t>供应商</w:t>
      </w:r>
      <w:r>
        <w:rPr>
          <w:rFonts w:ascii="宋体" w:hAnsi="宋体" w:cs="宋体"/>
          <w:sz w:val="24"/>
        </w:rPr>
        <w:t>须知前附表。</w:t>
      </w:r>
      <w:bookmarkEnd w:id="142"/>
      <w:r>
        <w:rPr>
          <w:rFonts w:hint="eastAsia"/>
          <w:sz w:val="32"/>
        </w:rPr>
        <w:br w:type="page"/>
      </w:r>
    </w:p>
    <w:p w14:paraId="20C8DA96">
      <w:pPr>
        <w:pStyle w:val="2"/>
        <w:numPr>
          <w:ilvl w:val="0"/>
          <w:numId w:val="0"/>
        </w:numPr>
        <w:snapToGrid w:val="0"/>
        <w:jc w:val="center"/>
        <w:rPr>
          <w:rFonts w:hint="eastAsia" w:eastAsia="宋体"/>
          <w:b/>
          <w:bCs/>
          <w:lang w:eastAsia="zh-CN"/>
        </w:rPr>
      </w:pPr>
      <w:bookmarkStart w:id="143" w:name="_Toc130396254"/>
      <w:bookmarkStart w:id="144" w:name="_Toc5034"/>
      <w:r>
        <w:rPr>
          <w:rFonts w:hint="eastAsia"/>
          <w:b/>
        </w:rPr>
        <w:t>第三章</w:t>
      </w:r>
      <w:r>
        <w:rPr>
          <w:rFonts w:hint="eastAsia" w:eastAsia="宋体"/>
          <w:b/>
          <w:lang w:val="en-US" w:eastAsia="zh-CN"/>
        </w:rPr>
        <w:t xml:space="preserve"> </w:t>
      </w:r>
      <w:r>
        <w:rPr>
          <w:rFonts w:hint="eastAsia"/>
          <w:b/>
        </w:rPr>
        <w:t>评标办法</w:t>
      </w:r>
      <w:bookmarkEnd w:id="143"/>
      <w:bookmarkEnd w:id="144"/>
      <w:r>
        <w:rPr>
          <w:rFonts w:hint="eastAsia" w:eastAsia="宋体"/>
          <w:b/>
          <w:lang w:eastAsia="zh-CN"/>
        </w:rPr>
        <w:t>（</w:t>
      </w:r>
      <w:r>
        <w:rPr>
          <w:rFonts w:hint="eastAsia" w:eastAsia="宋体"/>
          <w:b/>
          <w:lang w:val="en-US" w:eastAsia="zh-CN"/>
        </w:rPr>
        <w:t>质量优先法</w:t>
      </w:r>
      <w:r>
        <w:rPr>
          <w:rFonts w:hint="eastAsia" w:eastAsia="宋体"/>
          <w:b/>
          <w:lang w:eastAsia="zh-CN"/>
        </w:rPr>
        <w:t>）</w:t>
      </w:r>
    </w:p>
    <w:p w14:paraId="5E130260">
      <w:pPr>
        <w:pStyle w:val="4"/>
        <w:numPr>
          <w:ilvl w:val="1"/>
          <w:numId w:val="0"/>
        </w:numPr>
        <w:snapToGrid w:val="0"/>
        <w:ind w:left="426"/>
        <w:rPr>
          <w:rFonts w:eastAsia="宋体"/>
          <w:b/>
          <w:bCs/>
          <w:sz w:val="24"/>
          <w:szCs w:val="24"/>
        </w:rPr>
      </w:pPr>
      <w:bookmarkStart w:id="145" w:name="_Toc129074905"/>
      <w:bookmarkStart w:id="146" w:name="_Toc130396255"/>
      <w:r>
        <w:rPr>
          <w:rFonts w:hint="eastAsia" w:eastAsia="宋体"/>
          <w:b/>
          <w:bCs/>
          <w:sz w:val="24"/>
          <w:szCs w:val="24"/>
        </w:rPr>
        <w:t>评标办法前附表</w:t>
      </w:r>
      <w:bookmarkEnd w:id="145"/>
      <w:bookmarkEnd w:id="146"/>
    </w:p>
    <w:p w14:paraId="2D0F93CB">
      <w:pPr>
        <w:snapToGrid w:val="0"/>
        <w:textAlignment w:val="baseline"/>
        <w:rPr>
          <w:sz w:val="24"/>
        </w:rPr>
      </w:pPr>
      <w:r>
        <w:rPr>
          <w:rFonts w:hint="eastAsia"/>
          <w:sz w:val="24"/>
        </w:rPr>
        <w:t xml:space="preserve"> 一、初步评审表</w:t>
      </w:r>
    </w:p>
    <w:tbl>
      <w:tblPr>
        <w:tblStyle w:val="6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030"/>
        <w:gridCol w:w="2738"/>
        <w:gridCol w:w="4599"/>
      </w:tblGrid>
      <w:tr w14:paraId="42A2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2" w:type="dxa"/>
            <w:gridSpan w:val="2"/>
            <w:vAlign w:val="center"/>
          </w:tcPr>
          <w:p w14:paraId="0B271209">
            <w:pPr>
              <w:pStyle w:val="81"/>
              <w:snapToGrid w:val="0"/>
              <w:spacing w:line="420" w:lineRule="exact"/>
              <w:jc w:val="center"/>
              <w:textAlignment w:val="baseline"/>
              <w:rPr>
                <w:b/>
              </w:rPr>
            </w:pPr>
            <w:r>
              <w:rPr>
                <w:rFonts w:hint="eastAsia"/>
                <w:b/>
              </w:rPr>
              <w:t>条款号</w:t>
            </w:r>
          </w:p>
        </w:tc>
        <w:tc>
          <w:tcPr>
            <w:tcW w:w="2738" w:type="dxa"/>
            <w:vAlign w:val="center"/>
          </w:tcPr>
          <w:p w14:paraId="0F751C54">
            <w:pPr>
              <w:pStyle w:val="81"/>
              <w:snapToGrid w:val="0"/>
              <w:spacing w:line="420" w:lineRule="exact"/>
              <w:jc w:val="center"/>
              <w:textAlignment w:val="baseline"/>
              <w:rPr>
                <w:b/>
              </w:rPr>
            </w:pPr>
            <w:r>
              <w:rPr>
                <w:rFonts w:hint="eastAsia"/>
                <w:b/>
              </w:rPr>
              <w:t>评审因素</w:t>
            </w:r>
          </w:p>
        </w:tc>
        <w:tc>
          <w:tcPr>
            <w:tcW w:w="4599" w:type="dxa"/>
            <w:vAlign w:val="center"/>
          </w:tcPr>
          <w:p w14:paraId="2598D314">
            <w:pPr>
              <w:pStyle w:val="81"/>
              <w:snapToGrid w:val="0"/>
              <w:spacing w:line="420" w:lineRule="exact"/>
              <w:jc w:val="center"/>
              <w:textAlignment w:val="baseline"/>
              <w:rPr>
                <w:b/>
              </w:rPr>
            </w:pPr>
            <w:r>
              <w:rPr>
                <w:rFonts w:hint="eastAsia"/>
                <w:b/>
              </w:rPr>
              <w:t>评审标准</w:t>
            </w:r>
          </w:p>
        </w:tc>
      </w:tr>
      <w:tr w14:paraId="2DEF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832" w:type="dxa"/>
            <w:vMerge w:val="restart"/>
            <w:vAlign w:val="center"/>
          </w:tcPr>
          <w:p w14:paraId="076F4949">
            <w:pPr>
              <w:pStyle w:val="81"/>
              <w:snapToGrid w:val="0"/>
              <w:spacing w:line="420" w:lineRule="exact"/>
              <w:jc w:val="center"/>
              <w:textAlignment w:val="baseline"/>
              <w:rPr>
                <w:rFonts w:hint="default" w:eastAsia="宋体"/>
                <w:lang w:val="en-US" w:eastAsia="zh-CN"/>
              </w:rPr>
            </w:pPr>
            <w:r>
              <w:rPr>
                <w:rFonts w:hint="eastAsia"/>
              </w:rPr>
              <w:t>2.1</w:t>
            </w:r>
            <w:r>
              <w:rPr>
                <w:rFonts w:hint="eastAsia"/>
                <w:lang w:val="en-US" w:eastAsia="zh-CN"/>
              </w:rPr>
              <w:t>.1</w:t>
            </w:r>
          </w:p>
        </w:tc>
        <w:tc>
          <w:tcPr>
            <w:tcW w:w="1030" w:type="dxa"/>
            <w:vMerge w:val="restart"/>
            <w:vAlign w:val="center"/>
          </w:tcPr>
          <w:p w14:paraId="0D9E28F4">
            <w:pPr>
              <w:pStyle w:val="81"/>
              <w:snapToGrid w:val="0"/>
              <w:spacing w:line="420" w:lineRule="exact"/>
              <w:jc w:val="center"/>
              <w:textAlignment w:val="baseline"/>
            </w:pPr>
            <w:r>
              <w:rPr>
                <w:rFonts w:hint="eastAsia"/>
                <w:lang w:val="en-US" w:eastAsia="zh-CN"/>
              </w:rPr>
              <w:t>资格</w:t>
            </w:r>
            <w:r>
              <w:rPr>
                <w:rFonts w:hint="eastAsia"/>
              </w:rPr>
              <w:t>评审标准</w:t>
            </w:r>
          </w:p>
        </w:tc>
        <w:tc>
          <w:tcPr>
            <w:tcW w:w="2738" w:type="dxa"/>
            <w:vAlign w:val="center"/>
          </w:tcPr>
          <w:p w14:paraId="18BBF188">
            <w:pPr>
              <w:pStyle w:val="81"/>
              <w:snapToGrid w:val="0"/>
              <w:spacing w:line="420" w:lineRule="exact"/>
              <w:jc w:val="both"/>
              <w:textAlignment w:val="baseline"/>
              <w:rPr>
                <w:rFonts w:hint="eastAsia"/>
              </w:rPr>
            </w:pPr>
            <w:r>
              <w:rPr>
                <w:rFonts w:hint="eastAsia"/>
              </w:rPr>
              <w:t>符合《中华人民共和国政府 采购法》第22条规定</w:t>
            </w:r>
          </w:p>
        </w:tc>
        <w:tc>
          <w:tcPr>
            <w:tcW w:w="4599" w:type="dxa"/>
            <w:vAlign w:val="center"/>
          </w:tcPr>
          <w:p w14:paraId="6EF361D6">
            <w:pPr>
              <w:pStyle w:val="81"/>
              <w:snapToGrid w:val="0"/>
              <w:spacing w:line="420" w:lineRule="exact"/>
              <w:jc w:val="both"/>
              <w:textAlignment w:val="baseline"/>
              <w:rPr>
                <w:rFonts w:hint="eastAsia"/>
              </w:rPr>
            </w:pPr>
            <w:r>
              <w:rPr>
                <w:rFonts w:hint="eastAsia"/>
              </w:rPr>
              <w:t>符合第二章“供应商须知”第1.4.1项规定</w:t>
            </w:r>
          </w:p>
        </w:tc>
      </w:tr>
      <w:tr w14:paraId="5403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continue"/>
            <w:vAlign w:val="center"/>
          </w:tcPr>
          <w:p w14:paraId="366B6EC6">
            <w:pPr>
              <w:pStyle w:val="81"/>
              <w:snapToGrid w:val="0"/>
              <w:spacing w:line="420" w:lineRule="exact"/>
              <w:jc w:val="center"/>
              <w:textAlignment w:val="baseline"/>
            </w:pPr>
          </w:p>
        </w:tc>
        <w:tc>
          <w:tcPr>
            <w:tcW w:w="1030" w:type="dxa"/>
            <w:vMerge w:val="continue"/>
            <w:vAlign w:val="center"/>
          </w:tcPr>
          <w:p w14:paraId="2D41F692">
            <w:pPr>
              <w:pStyle w:val="81"/>
              <w:snapToGrid w:val="0"/>
              <w:spacing w:line="420" w:lineRule="exact"/>
              <w:jc w:val="center"/>
              <w:textAlignment w:val="baseline"/>
            </w:pPr>
          </w:p>
        </w:tc>
        <w:tc>
          <w:tcPr>
            <w:tcW w:w="2738" w:type="dxa"/>
            <w:vAlign w:val="center"/>
          </w:tcPr>
          <w:p w14:paraId="47DCDB8F">
            <w:pPr>
              <w:pStyle w:val="81"/>
              <w:snapToGrid w:val="0"/>
              <w:spacing w:line="420" w:lineRule="exact"/>
              <w:jc w:val="both"/>
              <w:textAlignment w:val="baseline"/>
              <w:rPr>
                <w:rFonts w:hint="eastAsia"/>
              </w:rPr>
            </w:pPr>
            <w:r>
              <w:rPr>
                <w:rFonts w:hint="eastAsia"/>
              </w:rPr>
              <w:t>特定资格要求</w:t>
            </w:r>
          </w:p>
        </w:tc>
        <w:tc>
          <w:tcPr>
            <w:tcW w:w="4599" w:type="dxa"/>
            <w:vAlign w:val="center"/>
          </w:tcPr>
          <w:p w14:paraId="763F36A0">
            <w:pPr>
              <w:pStyle w:val="81"/>
              <w:snapToGrid w:val="0"/>
              <w:spacing w:line="420" w:lineRule="exact"/>
              <w:jc w:val="both"/>
              <w:textAlignment w:val="baseline"/>
              <w:rPr>
                <w:rFonts w:hint="eastAsia"/>
              </w:rPr>
            </w:pPr>
            <w:r>
              <w:rPr>
                <w:rFonts w:hint="eastAsia"/>
              </w:rPr>
              <w:t>符合第二章“供应商须知”第1.4.1项规定</w:t>
            </w:r>
          </w:p>
        </w:tc>
      </w:tr>
      <w:tr w14:paraId="4B4D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continue"/>
            <w:vAlign w:val="center"/>
          </w:tcPr>
          <w:p w14:paraId="427D70A0">
            <w:pPr>
              <w:pStyle w:val="81"/>
              <w:snapToGrid w:val="0"/>
              <w:spacing w:line="420" w:lineRule="exact"/>
              <w:jc w:val="center"/>
              <w:textAlignment w:val="baseline"/>
            </w:pPr>
          </w:p>
        </w:tc>
        <w:tc>
          <w:tcPr>
            <w:tcW w:w="1030" w:type="dxa"/>
            <w:vMerge w:val="continue"/>
            <w:vAlign w:val="center"/>
          </w:tcPr>
          <w:p w14:paraId="0DA02F32">
            <w:pPr>
              <w:pStyle w:val="81"/>
              <w:snapToGrid w:val="0"/>
              <w:spacing w:line="420" w:lineRule="exact"/>
              <w:jc w:val="center"/>
              <w:textAlignment w:val="baseline"/>
            </w:pPr>
          </w:p>
        </w:tc>
        <w:tc>
          <w:tcPr>
            <w:tcW w:w="2738" w:type="dxa"/>
            <w:vAlign w:val="center"/>
          </w:tcPr>
          <w:p w14:paraId="1A6BA6AE">
            <w:pPr>
              <w:pStyle w:val="81"/>
              <w:snapToGrid w:val="0"/>
              <w:spacing w:line="420" w:lineRule="exact"/>
              <w:jc w:val="both"/>
              <w:textAlignment w:val="baseline"/>
              <w:rPr>
                <w:rFonts w:hint="eastAsia"/>
              </w:rPr>
            </w:pPr>
            <w:r>
              <w:rPr>
                <w:rFonts w:hint="eastAsia"/>
              </w:rPr>
              <w:t>落实政府采购政策</w:t>
            </w:r>
          </w:p>
        </w:tc>
        <w:tc>
          <w:tcPr>
            <w:tcW w:w="4599" w:type="dxa"/>
            <w:vAlign w:val="center"/>
          </w:tcPr>
          <w:p w14:paraId="4C1132A5">
            <w:pPr>
              <w:pStyle w:val="81"/>
              <w:snapToGrid w:val="0"/>
              <w:spacing w:line="420" w:lineRule="exact"/>
              <w:jc w:val="both"/>
              <w:textAlignment w:val="baseline"/>
              <w:rPr>
                <w:rFonts w:hint="eastAsia"/>
              </w:rPr>
            </w:pPr>
            <w:r>
              <w:rPr>
                <w:rFonts w:hint="eastAsia"/>
              </w:rPr>
              <w:t>符合第二章“供应商须知”第1.4.1项规定</w:t>
            </w:r>
          </w:p>
        </w:tc>
      </w:tr>
      <w:tr w14:paraId="340F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continue"/>
            <w:vAlign w:val="center"/>
          </w:tcPr>
          <w:p w14:paraId="7FB268E0">
            <w:pPr>
              <w:pStyle w:val="81"/>
              <w:snapToGrid w:val="0"/>
              <w:spacing w:line="420" w:lineRule="exact"/>
              <w:jc w:val="center"/>
              <w:textAlignment w:val="baseline"/>
            </w:pPr>
          </w:p>
        </w:tc>
        <w:tc>
          <w:tcPr>
            <w:tcW w:w="1030" w:type="dxa"/>
            <w:vMerge w:val="continue"/>
            <w:vAlign w:val="center"/>
          </w:tcPr>
          <w:p w14:paraId="22170FEF">
            <w:pPr>
              <w:pStyle w:val="81"/>
              <w:snapToGrid w:val="0"/>
              <w:spacing w:line="420" w:lineRule="exact"/>
              <w:jc w:val="center"/>
              <w:textAlignment w:val="baseline"/>
            </w:pPr>
          </w:p>
        </w:tc>
        <w:tc>
          <w:tcPr>
            <w:tcW w:w="2738" w:type="dxa"/>
            <w:vAlign w:val="center"/>
          </w:tcPr>
          <w:p w14:paraId="0AF22110">
            <w:pPr>
              <w:pStyle w:val="81"/>
              <w:snapToGrid w:val="0"/>
              <w:spacing w:line="420" w:lineRule="exact"/>
              <w:jc w:val="both"/>
              <w:textAlignment w:val="baseline"/>
              <w:rPr>
                <w:rFonts w:hint="eastAsia"/>
              </w:rPr>
            </w:pPr>
            <w:r>
              <w:rPr>
                <w:rFonts w:hint="eastAsia"/>
              </w:rPr>
              <w:t>其他要求</w:t>
            </w:r>
          </w:p>
        </w:tc>
        <w:tc>
          <w:tcPr>
            <w:tcW w:w="4599" w:type="dxa"/>
            <w:vAlign w:val="center"/>
          </w:tcPr>
          <w:p w14:paraId="65FF78DD">
            <w:pPr>
              <w:pStyle w:val="81"/>
              <w:snapToGrid w:val="0"/>
              <w:spacing w:line="420" w:lineRule="exact"/>
              <w:jc w:val="both"/>
              <w:textAlignment w:val="baseline"/>
              <w:rPr>
                <w:rFonts w:hint="eastAsia"/>
              </w:rPr>
            </w:pPr>
            <w:r>
              <w:rPr>
                <w:rFonts w:hint="eastAsia"/>
              </w:rPr>
              <w:t>符合第二章“供应商须知”第1.4.1项规定</w:t>
            </w:r>
          </w:p>
        </w:tc>
      </w:tr>
      <w:tr w14:paraId="238F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restart"/>
            <w:vAlign w:val="center"/>
          </w:tcPr>
          <w:p w14:paraId="3707A43E">
            <w:pPr>
              <w:pStyle w:val="81"/>
              <w:snapToGrid w:val="0"/>
              <w:spacing w:line="420" w:lineRule="exact"/>
              <w:jc w:val="center"/>
              <w:textAlignment w:val="baseline"/>
              <w:rPr>
                <w:rFonts w:hint="eastAsia"/>
              </w:rPr>
            </w:pPr>
            <w:r>
              <w:rPr>
                <w:rFonts w:hint="eastAsia"/>
              </w:rPr>
              <w:t>2.</w:t>
            </w:r>
            <w:r>
              <w:rPr>
                <w:rFonts w:hint="eastAsia"/>
                <w:lang w:val="en-US" w:eastAsia="zh-CN"/>
              </w:rPr>
              <w:t>1.2</w:t>
            </w:r>
          </w:p>
          <w:p w14:paraId="5838B968">
            <w:pPr>
              <w:pStyle w:val="81"/>
              <w:snapToGrid w:val="0"/>
              <w:spacing w:line="420" w:lineRule="exact"/>
              <w:jc w:val="center"/>
              <w:textAlignment w:val="baseline"/>
            </w:pPr>
          </w:p>
          <w:p w14:paraId="22572EE3">
            <w:pPr>
              <w:pStyle w:val="81"/>
              <w:snapToGrid w:val="0"/>
              <w:spacing w:line="420" w:lineRule="exact"/>
              <w:jc w:val="center"/>
              <w:textAlignment w:val="baseline"/>
            </w:pPr>
          </w:p>
        </w:tc>
        <w:tc>
          <w:tcPr>
            <w:tcW w:w="1030" w:type="dxa"/>
            <w:vMerge w:val="restart"/>
            <w:vAlign w:val="center"/>
          </w:tcPr>
          <w:p w14:paraId="7BBD2500">
            <w:pPr>
              <w:pStyle w:val="81"/>
              <w:snapToGrid w:val="0"/>
              <w:spacing w:line="420" w:lineRule="exact"/>
              <w:jc w:val="center"/>
              <w:textAlignment w:val="baseline"/>
            </w:pPr>
            <w:r>
              <w:rPr>
                <w:rFonts w:hint="eastAsia"/>
                <w:lang w:val="en-US" w:eastAsia="zh-CN"/>
              </w:rPr>
              <w:t>符合性</w:t>
            </w:r>
            <w:r>
              <w:rPr>
                <w:rFonts w:hint="eastAsia"/>
              </w:rPr>
              <w:t>评审标准</w:t>
            </w:r>
          </w:p>
        </w:tc>
        <w:tc>
          <w:tcPr>
            <w:tcW w:w="2738" w:type="dxa"/>
            <w:vAlign w:val="center"/>
          </w:tcPr>
          <w:p w14:paraId="6256868D">
            <w:pPr>
              <w:pStyle w:val="81"/>
              <w:snapToGrid w:val="0"/>
              <w:spacing w:line="420" w:lineRule="exact"/>
              <w:jc w:val="both"/>
              <w:textAlignment w:val="baseline"/>
            </w:pPr>
            <w:r>
              <w:rPr>
                <w:rFonts w:hint="eastAsia"/>
              </w:rPr>
              <w:t>营业执照</w:t>
            </w:r>
          </w:p>
        </w:tc>
        <w:tc>
          <w:tcPr>
            <w:tcW w:w="4599" w:type="dxa"/>
            <w:vAlign w:val="center"/>
          </w:tcPr>
          <w:p w14:paraId="119439F0">
            <w:pPr>
              <w:pStyle w:val="81"/>
              <w:snapToGrid w:val="0"/>
              <w:spacing w:line="420" w:lineRule="exact"/>
              <w:jc w:val="both"/>
              <w:textAlignment w:val="baseline"/>
            </w:pPr>
            <w:r>
              <w:rPr>
                <w:rFonts w:hint="eastAsia"/>
              </w:rPr>
              <w:t>具备有效的营业执照</w:t>
            </w:r>
          </w:p>
        </w:tc>
      </w:tr>
      <w:tr w14:paraId="1031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continue"/>
            <w:vAlign w:val="center"/>
          </w:tcPr>
          <w:p w14:paraId="6B8DE97E">
            <w:pPr>
              <w:pStyle w:val="81"/>
              <w:snapToGrid w:val="0"/>
              <w:spacing w:line="420" w:lineRule="exact"/>
              <w:jc w:val="center"/>
              <w:textAlignment w:val="baseline"/>
            </w:pPr>
          </w:p>
        </w:tc>
        <w:tc>
          <w:tcPr>
            <w:tcW w:w="1030" w:type="dxa"/>
            <w:vMerge w:val="continue"/>
            <w:vAlign w:val="center"/>
          </w:tcPr>
          <w:p w14:paraId="1DC143B0">
            <w:pPr>
              <w:pStyle w:val="81"/>
              <w:snapToGrid w:val="0"/>
              <w:spacing w:line="420" w:lineRule="exact"/>
              <w:jc w:val="center"/>
              <w:textAlignment w:val="baseline"/>
            </w:pPr>
          </w:p>
        </w:tc>
        <w:tc>
          <w:tcPr>
            <w:tcW w:w="2738" w:type="dxa"/>
            <w:vAlign w:val="center"/>
          </w:tcPr>
          <w:p w14:paraId="319C455D">
            <w:pPr>
              <w:pStyle w:val="81"/>
              <w:snapToGrid w:val="0"/>
              <w:spacing w:line="420" w:lineRule="exact"/>
              <w:jc w:val="both"/>
              <w:textAlignment w:val="baseline"/>
            </w:pPr>
            <w:r>
              <w:rPr>
                <w:rFonts w:hint="eastAsia"/>
              </w:rPr>
              <w:t>供应商名称</w:t>
            </w:r>
          </w:p>
        </w:tc>
        <w:tc>
          <w:tcPr>
            <w:tcW w:w="4599" w:type="dxa"/>
            <w:vAlign w:val="center"/>
          </w:tcPr>
          <w:p w14:paraId="5FC0BA64">
            <w:pPr>
              <w:pStyle w:val="81"/>
              <w:snapToGrid w:val="0"/>
              <w:spacing w:line="420" w:lineRule="exact"/>
              <w:jc w:val="both"/>
              <w:textAlignment w:val="baseline"/>
            </w:pPr>
            <w:r>
              <w:rPr>
                <w:rFonts w:hint="eastAsia"/>
              </w:rPr>
              <w:t>与营业执照等证件一致</w:t>
            </w:r>
          </w:p>
        </w:tc>
      </w:tr>
      <w:tr w14:paraId="410D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continue"/>
            <w:vAlign w:val="center"/>
          </w:tcPr>
          <w:p w14:paraId="4821D004">
            <w:pPr>
              <w:pStyle w:val="81"/>
              <w:snapToGrid w:val="0"/>
              <w:spacing w:line="420" w:lineRule="exact"/>
              <w:jc w:val="center"/>
              <w:textAlignment w:val="baseline"/>
            </w:pPr>
          </w:p>
        </w:tc>
        <w:tc>
          <w:tcPr>
            <w:tcW w:w="1030" w:type="dxa"/>
            <w:vMerge w:val="continue"/>
            <w:vAlign w:val="center"/>
          </w:tcPr>
          <w:p w14:paraId="4DC3143C">
            <w:pPr>
              <w:pStyle w:val="81"/>
              <w:snapToGrid w:val="0"/>
              <w:spacing w:line="420" w:lineRule="exact"/>
              <w:jc w:val="center"/>
              <w:textAlignment w:val="baseline"/>
            </w:pPr>
          </w:p>
        </w:tc>
        <w:tc>
          <w:tcPr>
            <w:tcW w:w="2738" w:type="dxa"/>
            <w:vAlign w:val="center"/>
          </w:tcPr>
          <w:p w14:paraId="1770919A">
            <w:pPr>
              <w:pStyle w:val="81"/>
              <w:snapToGrid w:val="0"/>
              <w:spacing w:line="420" w:lineRule="exact"/>
              <w:jc w:val="both"/>
              <w:textAlignment w:val="baseline"/>
            </w:pPr>
            <w:r>
              <w:rPr>
                <w:rFonts w:hint="eastAsia"/>
              </w:rPr>
              <w:t>响应文件签字或盖章</w:t>
            </w:r>
          </w:p>
        </w:tc>
        <w:tc>
          <w:tcPr>
            <w:tcW w:w="4599" w:type="dxa"/>
            <w:vAlign w:val="center"/>
          </w:tcPr>
          <w:p w14:paraId="793FF774">
            <w:pPr>
              <w:pStyle w:val="81"/>
              <w:snapToGrid w:val="0"/>
              <w:spacing w:line="420" w:lineRule="exact"/>
              <w:jc w:val="both"/>
              <w:textAlignment w:val="baseline"/>
            </w:pPr>
            <w:r>
              <w:rPr>
                <w:rFonts w:hint="eastAsia"/>
              </w:rPr>
              <w:t>符合</w:t>
            </w:r>
            <w:r>
              <w:rPr>
                <w:rFonts w:hint="eastAsia"/>
                <w:lang w:eastAsia="zh-CN"/>
              </w:rPr>
              <w:t>征集文件</w:t>
            </w:r>
            <w:r>
              <w:rPr>
                <w:rFonts w:hint="eastAsia"/>
              </w:rPr>
              <w:t>要求的签字、盖章</w:t>
            </w:r>
          </w:p>
        </w:tc>
      </w:tr>
      <w:tr w14:paraId="4B2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continue"/>
            <w:vAlign w:val="center"/>
          </w:tcPr>
          <w:p w14:paraId="147F7BF1">
            <w:pPr>
              <w:pStyle w:val="81"/>
              <w:snapToGrid w:val="0"/>
              <w:spacing w:line="420" w:lineRule="exact"/>
              <w:jc w:val="center"/>
              <w:textAlignment w:val="baseline"/>
            </w:pPr>
          </w:p>
        </w:tc>
        <w:tc>
          <w:tcPr>
            <w:tcW w:w="1030" w:type="dxa"/>
            <w:vMerge w:val="continue"/>
            <w:vAlign w:val="center"/>
          </w:tcPr>
          <w:p w14:paraId="799BA15E">
            <w:pPr>
              <w:pStyle w:val="81"/>
              <w:snapToGrid w:val="0"/>
              <w:spacing w:line="420" w:lineRule="exact"/>
              <w:jc w:val="center"/>
              <w:textAlignment w:val="baseline"/>
            </w:pPr>
          </w:p>
        </w:tc>
        <w:tc>
          <w:tcPr>
            <w:tcW w:w="2738" w:type="dxa"/>
            <w:vAlign w:val="center"/>
          </w:tcPr>
          <w:p w14:paraId="3BE258CC">
            <w:pPr>
              <w:pStyle w:val="81"/>
              <w:snapToGrid w:val="0"/>
              <w:spacing w:line="420" w:lineRule="exact"/>
              <w:jc w:val="both"/>
              <w:textAlignment w:val="baseline"/>
            </w:pPr>
            <w:r>
              <w:rPr>
                <w:rFonts w:hint="eastAsia"/>
              </w:rPr>
              <w:t>响应文件格式</w:t>
            </w:r>
          </w:p>
        </w:tc>
        <w:tc>
          <w:tcPr>
            <w:tcW w:w="4599" w:type="dxa"/>
            <w:vAlign w:val="center"/>
          </w:tcPr>
          <w:p w14:paraId="10624BEA">
            <w:pPr>
              <w:pStyle w:val="81"/>
              <w:snapToGrid w:val="0"/>
              <w:spacing w:line="420" w:lineRule="exact"/>
              <w:jc w:val="both"/>
              <w:textAlignment w:val="baseline"/>
            </w:pPr>
            <w:r>
              <w:rPr>
                <w:rFonts w:hint="eastAsia"/>
              </w:rPr>
              <w:t>符合第六章“响应文件格式”的规定</w:t>
            </w:r>
          </w:p>
        </w:tc>
      </w:tr>
      <w:tr w14:paraId="73C8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continue"/>
            <w:vAlign w:val="center"/>
          </w:tcPr>
          <w:p w14:paraId="1C000DB4">
            <w:pPr>
              <w:pStyle w:val="81"/>
              <w:snapToGrid w:val="0"/>
              <w:spacing w:line="420" w:lineRule="exact"/>
              <w:jc w:val="center"/>
              <w:textAlignment w:val="baseline"/>
            </w:pPr>
          </w:p>
        </w:tc>
        <w:tc>
          <w:tcPr>
            <w:tcW w:w="1030" w:type="dxa"/>
            <w:vMerge w:val="continue"/>
            <w:vAlign w:val="center"/>
          </w:tcPr>
          <w:p w14:paraId="2F848542">
            <w:pPr>
              <w:pStyle w:val="81"/>
              <w:snapToGrid w:val="0"/>
              <w:spacing w:line="420" w:lineRule="exact"/>
              <w:jc w:val="center"/>
              <w:textAlignment w:val="baseline"/>
            </w:pPr>
          </w:p>
        </w:tc>
        <w:tc>
          <w:tcPr>
            <w:tcW w:w="2738" w:type="dxa"/>
            <w:vAlign w:val="center"/>
          </w:tcPr>
          <w:p w14:paraId="2C0BC8BD">
            <w:pPr>
              <w:pStyle w:val="81"/>
              <w:snapToGrid w:val="0"/>
              <w:spacing w:line="420" w:lineRule="exact"/>
              <w:jc w:val="both"/>
              <w:textAlignment w:val="baseline"/>
            </w:pPr>
            <w:r>
              <w:rPr>
                <w:rFonts w:hint="eastAsia"/>
              </w:rPr>
              <w:t>报价唯一</w:t>
            </w:r>
          </w:p>
        </w:tc>
        <w:tc>
          <w:tcPr>
            <w:tcW w:w="4599" w:type="dxa"/>
            <w:vAlign w:val="center"/>
          </w:tcPr>
          <w:p w14:paraId="5ECCE4AA">
            <w:pPr>
              <w:pStyle w:val="81"/>
              <w:snapToGrid w:val="0"/>
              <w:spacing w:line="420" w:lineRule="exact"/>
              <w:jc w:val="both"/>
              <w:textAlignment w:val="baseline"/>
            </w:pPr>
            <w:r>
              <w:rPr>
                <w:rFonts w:hint="eastAsia"/>
              </w:rPr>
              <w:t>只能有一个有效报价，且未超过</w:t>
            </w:r>
            <w:r>
              <w:rPr>
                <w:rFonts w:hint="eastAsia"/>
                <w:lang w:val="en-US" w:eastAsia="zh-CN"/>
              </w:rPr>
              <w:t>最高限价</w:t>
            </w:r>
            <w:r>
              <w:rPr>
                <w:rFonts w:hint="eastAsia"/>
              </w:rPr>
              <w:t>最高限价</w:t>
            </w:r>
          </w:p>
        </w:tc>
      </w:tr>
      <w:tr w14:paraId="59B6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continue"/>
            <w:vAlign w:val="center"/>
          </w:tcPr>
          <w:p w14:paraId="54137F12">
            <w:pPr>
              <w:pStyle w:val="81"/>
              <w:snapToGrid w:val="0"/>
              <w:spacing w:line="420" w:lineRule="exact"/>
              <w:jc w:val="center"/>
              <w:textAlignment w:val="baseline"/>
            </w:pPr>
          </w:p>
        </w:tc>
        <w:tc>
          <w:tcPr>
            <w:tcW w:w="1030" w:type="dxa"/>
            <w:vMerge w:val="continue"/>
            <w:vAlign w:val="center"/>
          </w:tcPr>
          <w:p w14:paraId="3216E508">
            <w:pPr>
              <w:pStyle w:val="81"/>
              <w:snapToGrid w:val="0"/>
              <w:spacing w:line="420" w:lineRule="exact"/>
              <w:jc w:val="center"/>
              <w:textAlignment w:val="baseline"/>
            </w:pPr>
          </w:p>
        </w:tc>
        <w:tc>
          <w:tcPr>
            <w:tcW w:w="2738" w:type="dxa"/>
            <w:vAlign w:val="center"/>
          </w:tcPr>
          <w:p w14:paraId="7E115AFF">
            <w:pPr>
              <w:pStyle w:val="81"/>
              <w:snapToGrid w:val="0"/>
              <w:spacing w:line="420" w:lineRule="exact"/>
              <w:jc w:val="both"/>
              <w:textAlignment w:val="baseline"/>
            </w:pPr>
            <w:r>
              <w:rPr>
                <w:rFonts w:hint="eastAsia"/>
              </w:rPr>
              <w:t>采购内容</w:t>
            </w:r>
          </w:p>
        </w:tc>
        <w:tc>
          <w:tcPr>
            <w:tcW w:w="4599" w:type="dxa"/>
            <w:vAlign w:val="center"/>
          </w:tcPr>
          <w:p w14:paraId="7728DB12">
            <w:pPr>
              <w:pStyle w:val="81"/>
              <w:snapToGrid w:val="0"/>
              <w:spacing w:line="420" w:lineRule="exact"/>
              <w:jc w:val="both"/>
              <w:textAlignment w:val="baseline"/>
              <w:rPr>
                <w:rFonts w:ascii="宋体" w:hAnsi="宋体" w:cs="宋体"/>
                <w:color w:val="000000"/>
                <w:sz w:val="24"/>
              </w:rPr>
            </w:pPr>
            <w:r>
              <w:rPr>
                <w:rFonts w:hint="eastAsia"/>
              </w:rPr>
              <w:t>符合第二章“供应商须知”第1.</w:t>
            </w:r>
            <w:r>
              <w:rPr>
                <w:rFonts w:hint="eastAsia"/>
                <w:lang w:val="en-US" w:eastAsia="zh-CN"/>
              </w:rPr>
              <w:t>3</w:t>
            </w:r>
            <w:r>
              <w:rPr>
                <w:rFonts w:hint="eastAsia"/>
              </w:rPr>
              <w:t>.1项规定</w:t>
            </w:r>
          </w:p>
        </w:tc>
      </w:tr>
      <w:tr w14:paraId="2612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continue"/>
            <w:vAlign w:val="center"/>
          </w:tcPr>
          <w:p w14:paraId="0BD276D0">
            <w:pPr>
              <w:pStyle w:val="81"/>
              <w:snapToGrid w:val="0"/>
              <w:spacing w:line="420" w:lineRule="exact"/>
              <w:jc w:val="center"/>
              <w:textAlignment w:val="baseline"/>
            </w:pPr>
          </w:p>
        </w:tc>
        <w:tc>
          <w:tcPr>
            <w:tcW w:w="1030" w:type="dxa"/>
            <w:vMerge w:val="continue"/>
            <w:vAlign w:val="center"/>
          </w:tcPr>
          <w:p w14:paraId="1821461D">
            <w:pPr>
              <w:pStyle w:val="81"/>
              <w:snapToGrid w:val="0"/>
              <w:spacing w:line="420" w:lineRule="exact"/>
              <w:jc w:val="center"/>
              <w:textAlignment w:val="baseline"/>
            </w:pPr>
          </w:p>
        </w:tc>
        <w:tc>
          <w:tcPr>
            <w:tcW w:w="2738" w:type="dxa"/>
            <w:vAlign w:val="center"/>
          </w:tcPr>
          <w:p w14:paraId="35A57431">
            <w:pPr>
              <w:pStyle w:val="81"/>
              <w:snapToGrid w:val="0"/>
              <w:spacing w:line="420" w:lineRule="exact"/>
              <w:jc w:val="both"/>
              <w:textAlignment w:val="baseline"/>
              <w:rPr>
                <w:rFonts w:hint="eastAsia"/>
              </w:rPr>
            </w:pPr>
            <w:r>
              <w:rPr>
                <w:rFonts w:hint="eastAsia"/>
              </w:rPr>
              <w:t>服务要求</w:t>
            </w:r>
          </w:p>
        </w:tc>
        <w:tc>
          <w:tcPr>
            <w:tcW w:w="4599" w:type="dxa"/>
            <w:vAlign w:val="center"/>
          </w:tcPr>
          <w:p w14:paraId="2F4508C0">
            <w:pPr>
              <w:pStyle w:val="81"/>
              <w:snapToGrid w:val="0"/>
              <w:spacing w:line="420" w:lineRule="exact"/>
              <w:jc w:val="both"/>
              <w:textAlignment w:val="baseline"/>
              <w:rPr>
                <w:rFonts w:hint="eastAsia"/>
              </w:rPr>
            </w:pPr>
            <w:r>
              <w:rPr>
                <w:rFonts w:hint="eastAsia"/>
              </w:rPr>
              <w:t>符合第二章“供应商须知”第1.</w:t>
            </w:r>
            <w:r>
              <w:rPr>
                <w:rFonts w:hint="eastAsia"/>
                <w:lang w:val="en-US" w:eastAsia="zh-CN"/>
              </w:rPr>
              <w:t>3</w:t>
            </w:r>
            <w:r>
              <w:rPr>
                <w:rFonts w:hint="eastAsia"/>
              </w:rPr>
              <w:t>.</w:t>
            </w:r>
            <w:r>
              <w:rPr>
                <w:rFonts w:hint="eastAsia"/>
                <w:lang w:val="en-US" w:eastAsia="zh-CN"/>
              </w:rPr>
              <w:t>2</w:t>
            </w:r>
            <w:r>
              <w:rPr>
                <w:rFonts w:hint="eastAsia"/>
              </w:rPr>
              <w:t>项规定</w:t>
            </w:r>
          </w:p>
        </w:tc>
      </w:tr>
      <w:tr w14:paraId="02A7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continue"/>
            <w:vAlign w:val="center"/>
          </w:tcPr>
          <w:p w14:paraId="0586F8A5">
            <w:pPr>
              <w:pStyle w:val="81"/>
              <w:snapToGrid w:val="0"/>
              <w:spacing w:line="420" w:lineRule="exact"/>
              <w:jc w:val="center"/>
              <w:textAlignment w:val="baseline"/>
            </w:pPr>
          </w:p>
        </w:tc>
        <w:tc>
          <w:tcPr>
            <w:tcW w:w="1030" w:type="dxa"/>
            <w:vMerge w:val="continue"/>
            <w:vAlign w:val="center"/>
          </w:tcPr>
          <w:p w14:paraId="2CE28C7C">
            <w:pPr>
              <w:pStyle w:val="81"/>
              <w:snapToGrid w:val="0"/>
              <w:spacing w:line="420" w:lineRule="exact"/>
              <w:jc w:val="center"/>
              <w:textAlignment w:val="baseline"/>
            </w:pPr>
          </w:p>
        </w:tc>
        <w:tc>
          <w:tcPr>
            <w:tcW w:w="2738" w:type="dxa"/>
            <w:vAlign w:val="center"/>
          </w:tcPr>
          <w:p w14:paraId="09106CD2">
            <w:pPr>
              <w:pStyle w:val="81"/>
              <w:snapToGrid w:val="0"/>
              <w:spacing w:line="420" w:lineRule="exact"/>
              <w:jc w:val="both"/>
              <w:textAlignment w:val="baseline"/>
              <w:rPr>
                <w:rFonts w:hint="eastAsia"/>
                <w:lang w:val="en-US" w:eastAsia="zh-CN"/>
              </w:rPr>
            </w:pPr>
            <w:r>
              <w:rPr>
                <w:rFonts w:hint="eastAsia"/>
                <w:lang w:val="en-US" w:eastAsia="zh-CN"/>
              </w:rPr>
              <w:t>框架协议</w:t>
            </w:r>
            <w:r>
              <w:rPr>
                <w:rFonts w:hint="eastAsia"/>
              </w:rPr>
              <w:t>期限</w:t>
            </w:r>
          </w:p>
        </w:tc>
        <w:tc>
          <w:tcPr>
            <w:tcW w:w="4599" w:type="dxa"/>
            <w:vAlign w:val="center"/>
          </w:tcPr>
          <w:p w14:paraId="07245163">
            <w:pPr>
              <w:pStyle w:val="81"/>
              <w:snapToGrid w:val="0"/>
              <w:spacing w:line="420" w:lineRule="exact"/>
              <w:jc w:val="both"/>
              <w:textAlignment w:val="baseline"/>
              <w:rPr>
                <w:rFonts w:hint="eastAsia"/>
              </w:rPr>
            </w:pPr>
            <w:r>
              <w:rPr>
                <w:rFonts w:hint="eastAsia"/>
              </w:rPr>
              <w:t>符合第二章“供应商须知”第1.</w:t>
            </w:r>
            <w:r>
              <w:rPr>
                <w:rFonts w:hint="eastAsia"/>
                <w:lang w:val="en-US" w:eastAsia="zh-CN"/>
              </w:rPr>
              <w:t>3</w:t>
            </w:r>
            <w:r>
              <w:rPr>
                <w:rFonts w:hint="eastAsia"/>
              </w:rPr>
              <w:t>.</w:t>
            </w:r>
            <w:r>
              <w:rPr>
                <w:rFonts w:hint="eastAsia"/>
                <w:lang w:val="en-US" w:eastAsia="zh-CN"/>
              </w:rPr>
              <w:t>3</w:t>
            </w:r>
            <w:r>
              <w:rPr>
                <w:rFonts w:hint="eastAsia"/>
              </w:rPr>
              <w:t>项规定</w:t>
            </w:r>
          </w:p>
        </w:tc>
      </w:tr>
      <w:tr w14:paraId="2A6D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continue"/>
            <w:vAlign w:val="center"/>
          </w:tcPr>
          <w:p w14:paraId="6F37440D">
            <w:pPr>
              <w:pStyle w:val="81"/>
              <w:snapToGrid w:val="0"/>
              <w:spacing w:line="420" w:lineRule="exact"/>
              <w:jc w:val="center"/>
              <w:textAlignment w:val="baseline"/>
            </w:pPr>
          </w:p>
        </w:tc>
        <w:tc>
          <w:tcPr>
            <w:tcW w:w="1030" w:type="dxa"/>
            <w:vMerge w:val="continue"/>
            <w:vAlign w:val="center"/>
          </w:tcPr>
          <w:p w14:paraId="7418BD78">
            <w:pPr>
              <w:pStyle w:val="81"/>
              <w:snapToGrid w:val="0"/>
              <w:spacing w:line="420" w:lineRule="exact"/>
              <w:jc w:val="center"/>
              <w:textAlignment w:val="baseline"/>
            </w:pPr>
          </w:p>
        </w:tc>
        <w:tc>
          <w:tcPr>
            <w:tcW w:w="2738" w:type="dxa"/>
            <w:vAlign w:val="center"/>
          </w:tcPr>
          <w:p w14:paraId="06E2F8C2">
            <w:pPr>
              <w:pStyle w:val="81"/>
              <w:snapToGrid w:val="0"/>
              <w:spacing w:line="420" w:lineRule="exact"/>
              <w:jc w:val="both"/>
              <w:textAlignment w:val="baseline"/>
            </w:pPr>
            <w:r>
              <w:rPr>
                <w:rFonts w:hint="eastAsia"/>
              </w:rPr>
              <w:t>投标有效期</w:t>
            </w:r>
          </w:p>
        </w:tc>
        <w:tc>
          <w:tcPr>
            <w:tcW w:w="4599" w:type="dxa"/>
            <w:vAlign w:val="center"/>
          </w:tcPr>
          <w:p w14:paraId="22F6A030">
            <w:pPr>
              <w:pStyle w:val="81"/>
              <w:snapToGrid w:val="0"/>
              <w:spacing w:line="420" w:lineRule="exact"/>
              <w:jc w:val="both"/>
              <w:textAlignment w:val="baseline"/>
              <w:rPr>
                <w:rFonts w:hint="eastAsia"/>
              </w:rPr>
            </w:pPr>
            <w:r>
              <w:rPr>
                <w:rFonts w:hint="eastAsia"/>
              </w:rPr>
              <w:t>符合第二章“供应商须知”第</w:t>
            </w:r>
            <w:r>
              <w:rPr>
                <w:rFonts w:hint="eastAsia"/>
                <w:lang w:val="en-US" w:eastAsia="zh-CN"/>
              </w:rPr>
              <w:t>3</w:t>
            </w:r>
            <w:r>
              <w:rPr>
                <w:rFonts w:hint="eastAsia"/>
              </w:rPr>
              <w:t>.</w:t>
            </w:r>
            <w:r>
              <w:rPr>
                <w:rFonts w:hint="eastAsia"/>
                <w:lang w:val="en-US" w:eastAsia="zh-CN"/>
              </w:rPr>
              <w:t>3</w:t>
            </w:r>
            <w:r>
              <w:rPr>
                <w:rFonts w:hint="eastAsia"/>
              </w:rPr>
              <w:t>项规定</w:t>
            </w:r>
          </w:p>
        </w:tc>
      </w:tr>
    </w:tbl>
    <w:p w14:paraId="7F574CF8">
      <w:pPr>
        <w:pStyle w:val="81"/>
        <w:snapToGrid w:val="0"/>
        <w:spacing w:line="360" w:lineRule="auto"/>
        <w:jc w:val="center"/>
        <w:textAlignment w:val="baseline"/>
        <w:rPr>
          <w:sz w:val="21"/>
          <w:szCs w:val="21"/>
        </w:rPr>
      </w:pPr>
    </w:p>
    <w:p w14:paraId="76EE262F">
      <w:pPr>
        <w:pStyle w:val="81"/>
        <w:snapToGrid w:val="0"/>
        <w:spacing w:line="360" w:lineRule="auto"/>
        <w:jc w:val="center"/>
        <w:textAlignment w:val="baseline"/>
        <w:rPr>
          <w:sz w:val="21"/>
          <w:szCs w:val="21"/>
        </w:rPr>
      </w:pPr>
    </w:p>
    <w:p w14:paraId="16CD1992">
      <w:pPr>
        <w:pStyle w:val="81"/>
        <w:snapToGrid w:val="0"/>
        <w:spacing w:line="360" w:lineRule="auto"/>
        <w:jc w:val="center"/>
        <w:textAlignment w:val="baseline"/>
        <w:rPr>
          <w:sz w:val="21"/>
          <w:szCs w:val="21"/>
        </w:rPr>
      </w:pPr>
    </w:p>
    <w:p w14:paraId="486A7D7F">
      <w:pPr>
        <w:pStyle w:val="81"/>
        <w:snapToGrid w:val="0"/>
        <w:spacing w:line="360" w:lineRule="auto"/>
        <w:jc w:val="center"/>
        <w:textAlignment w:val="baseline"/>
        <w:rPr>
          <w:sz w:val="21"/>
          <w:szCs w:val="21"/>
        </w:rPr>
      </w:pPr>
    </w:p>
    <w:p w14:paraId="45A34221">
      <w:pPr>
        <w:pStyle w:val="81"/>
        <w:snapToGrid w:val="0"/>
        <w:spacing w:line="360" w:lineRule="auto"/>
        <w:jc w:val="center"/>
        <w:textAlignment w:val="baseline"/>
        <w:rPr>
          <w:sz w:val="21"/>
          <w:szCs w:val="21"/>
        </w:rPr>
      </w:pPr>
    </w:p>
    <w:p w14:paraId="39105B47">
      <w:pPr>
        <w:snapToGrid w:val="0"/>
        <w:textAlignment w:val="baseline"/>
        <w:rPr>
          <w:rFonts w:cs="宋体"/>
          <w:b/>
          <w:bCs/>
          <w:sz w:val="20"/>
          <w:szCs w:val="21"/>
        </w:rPr>
      </w:pPr>
      <w:r>
        <w:rPr>
          <w:rFonts w:hint="eastAsia" w:cs="宋体"/>
          <w:b/>
          <w:bCs/>
          <w:szCs w:val="21"/>
        </w:rPr>
        <w:br w:type="page"/>
      </w:r>
    </w:p>
    <w:p w14:paraId="0E17C271">
      <w:pPr>
        <w:pStyle w:val="81"/>
        <w:numPr>
          <w:ilvl w:val="0"/>
          <w:numId w:val="10"/>
        </w:numPr>
        <w:snapToGrid w:val="0"/>
        <w:spacing w:line="360" w:lineRule="auto"/>
        <w:jc w:val="both"/>
        <w:textAlignment w:val="baseline"/>
        <w:rPr>
          <w:b/>
          <w:bCs/>
        </w:rPr>
      </w:pPr>
      <w:r>
        <w:rPr>
          <w:rFonts w:hint="eastAsia"/>
          <w:b/>
          <w:bCs/>
        </w:rPr>
        <w:t>详细评审表</w:t>
      </w:r>
    </w:p>
    <w:tbl>
      <w:tblPr>
        <w:tblStyle w:val="62"/>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865"/>
        <w:gridCol w:w="1276"/>
        <w:gridCol w:w="8"/>
        <w:gridCol w:w="6121"/>
      </w:tblGrid>
      <w:tr w14:paraId="53D0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85" w:type="dxa"/>
            <w:vAlign w:val="center"/>
          </w:tcPr>
          <w:p w14:paraId="6C568872">
            <w:pPr>
              <w:snapToGrid w:val="0"/>
              <w:spacing w:line="360" w:lineRule="auto"/>
              <w:jc w:val="center"/>
              <w:textAlignment w:val="baseline"/>
              <w:rPr>
                <w:rFonts w:ascii="宋体" w:hAnsi="宋体" w:cs="宋体"/>
                <w:sz w:val="24"/>
              </w:rPr>
            </w:pPr>
            <w:r>
              <w:rPr>
                <w:rFonts w:hint="eastAsia" w:ascii="宋体" w:hAnsi="宋体" w:cs="宋体"/>
                <w:b/>
                <w:bCs/>
                <w:sz w:val="24"/>
              </w:rPr>
              <w:t>条款号</w:t>
            </w:r>
          </w:p>
        </w:tc>
        <w:tc>
          <w:tcPr>
            <w:tcW w:w="2141" w:type="dxa"/>
            <w:gridSpan w:val="2"/>
            <w:vAlign w:val="center"/>
          </w:tcPr>
          <w:p w14:paraId="10FC4186">
            <w:pPr>
              <w:snapToGrid w:val="0"/>
              <w:spacing w:line="360" w:lineRule="auto"/>
              <w:jc w:val="center"/>
              <w:textAlignment w:val="baseline"/>
              <w:rPr>
                <w:rFonts w:ascii="宋体" w:hAnsi="宋体" w:cs="宋体"/>
                <w:sz w:val="24"/>
              </w:rPr>
            </w:pPr>
            <w:r>
              <w:rPr>
                <w:rFonts w:hint="eastAsia" w:ascii="宋体" w:hAnsi="宋体" w:cs="宋体"/>
                <w:b/>
                <w:bCs/>
                <w:sz w:val="24"/>
              </w:rPr>
              <w:t>评审因素</w:t>
            </w:r>
          </w:p>
        </w:tc>
        <w:tc>
          <w:tcPr>
            <w:tcW w:w="6129" w:type="dxa"/>
            <w:gridSpan w:val="2"/>
            <w:vAlign w:val="center"/>
          </w:tcPr>
          <w:p w14:paraId="14171BAD">
            <w:pPr>
              <w:tabs>
                <w:tab w:val="left" w:pos="1998"/>
              </w:tabs>
              <w:snapToGrid w:val="0"/>
              <w:spacing w:line="360" w:lineRule="auto"/>
              <w:jc w:val="center"/>
              <w:textAlignment w:val="baseline"/>
              <w:rPr>
                <w:rFonts w:ascii="宋体" w:hAnsi="宋体" w:cs="宋体"/>
                <w:sz w:val="24"/>
                <w:lang w:val="zh-CN" w:bidi="zh-CN"/>
              </w:rPr>
            </w:pPr>
            <w:r>
              <w:rPr>
                <w:rFonts w:hint="eastAsia" w:ascii="宋体" w:hAnsi="宋体" w:cs="宋体"/>
                <w:b/>
                <w:bCs/>
                <w:sz w:val="24"/>
                <w:lang w:val="zh-CN" w:bidi="zh-CN"/>
              </w:rPr>
              <w:t>评审标准</w:t>
            </w:r>
          </w:p>
        </w:tc>
      </w:tr>
      <w:tr w14:paraId="7AAE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985" w:type="dxa"/>
            <w:vAlign w:val="center"/>
          </w:tcPr>
          <w:p w14:paraId="438674F2">
            <w:pPr>
              <w:snapToGrid w:val="0"/>
              <w:spacing w:line="360" w:lineRule="auto"/>
              <w:jc w:val="center"/>
              <w:textAlignment w:val="baseline"/>
              <w:rPr>
                <w:rFonts w:ascii="宋体" w:hAnsi="宋体" w:cs="宋体"/>
                <w:sz w:val="24"/>
              </w:rPr>
            </w:pPr>
            <w:r>
              <w:rPr>
                <w:rFonts w:hint="eastAsia" w:ascii="宋体" w:hAnsi="宋体" w:cs="宋体"/>
                <w:sz w:val="24"/>
              </w:rPr>
              <w:t>2.2</w:t>
            </w:r>
          </w:p>
        </w:tc>
        <w:tc>
          <w:tcPr>
            <w:tcW w:w="2149" w:type="dxa"/>
            <w:gridSpan w:val="3"/>
            <w:vAlign w:val="center"/>
          </w:tcPr>
          <w:p w14:paraId="278792E4">
            <w:pPr>
              <w:snapToGrid w:val="0"/>
              <w:spacing w:line="360" w:lineRule="auto"/>
              <w:jc w:val="center"/>
              <w:textAlignment w:val="baseline"/>
              <w:rPr>
                <w:rFonts w:ascii="宋体" w:hAnsi="宋体" w:cs="宋体"/>
                <w:spacing w:val="1"/>
                <w:sz w:val="24"/>
                <w:lang w:eastAsia="en-US"/>
              </w:rPr>
            </w:pPr>
            <w:r>
              <w:rPr>
                <w:rFonts w:hint="eastAsia" w:ascii="宋体" w:hAnsi="宋体" w:cs="宋体"/>
                <w:spacing w:val="1"/>
                <w:sz w:val="24"/>
                <w:lang w:eastAsia="en-US"/>
              </w:rPr>
              <w:t>分值组成</w:t>
            </w:r>
          </w:p>
          <w:p w14:paraId="65257539">
            <w:pPr>
              <w:snapToGrid w:val="0"/>
              <w:spacing w:line="360" w:lineRule="auto"/>
              <w:jc w:val="center"/>
              <w:textAlignment w:val="baseline"/>
              <w:rPr>
                <w:rFonts w:ascii="宋体" w:hAnsi="宋体" w:cs="宋体"/>
                <w:spacing w:val="1"/>
                <w:sz w:val="24"/>
                <w:lang w:eastAsia="en-US"/>
              </w:rPr>
            </w:pPr>
            <w:r>
              <w:rPr>
                <w:rFonts w:hint="eastAsia" w:ascii="宋体" w:hAnsi="宋体" w:cs="宋体"/>
                <w:spacing w:val="1"/>
                <w:sz w:val="24"/>
                <w:lang w:eastAsia="en-US"/>
              </w:rPr>
              <w:t>（总分100分）</w:t>
            </w:r>
          </w:p>
        </w:tc>
        <w:tc>
          <w:tcPr>
            <w:tcW w:w="6121" w:type="dxa"/>
            <w:vAlign w:val="center"/>
          </w:tcPr>
          <w:p w14:paraId="24C44E91">
            <w:pPr>
              <w:widowControl/>
              <w:numPr>
                <w:ilvl w:val="0"/>
                <w:numId w:val="13"/>
              </w:numPr>
              <w:tabs>
                <w:tab w:val="left" w:pos="1998"/>
              </w:tabs>
              <w:snapToGrid w:val="0"/>
              <w:spacing w:line="380" w:lineRule="exact"/>
              <w:jc w:val="left"/>
              <w:textAlignment w:val="baseline"/>
              <w:rPr>
                <w:rFonts w:ascii="宋体" w:hAnsi="宋体" w:cs="宋体"/>
                <w:spacing w:val="1"/>
                <w:sz w:val="24"/>
                <w:lang w:eastAsia="en-US"/>
              </w:rPr>
            </w:pPr>
            <w:r>
              <w:rPr>
                <w:rFonts w:hint="eastAsia" w:ascii="宋体" w:hAnsi="宋体" w:cs="宋体"/>
                <w:spacing w:val="1"/>
                <w:sz w:val="24"/>
                <w:lang w:val="en-US" w:eastAsia="zh-CN"/>
              </w:rPr>
              <w:t>商务</w:t>
            </w:r>
            <w:r>
              <w:rPr>
                <w:rFonts w:hint="eastAsia" w:ascii="宋体" w:hAnsi="宋体" w:cs="宋体"/>
                <w:spacing w:val="1"/>
                <w:sz w:val="24"/>
              </w:rPr>
              <w:t>部分</w:t>
            </w:r>
            <w:r>
              <w:rPr>
                <w:rFonts w:hint="eastAsia" w:ascii="宋体" w:hAnsi="宋体" w:cs="宋体"/>
                <w:spacing w:val="1"/>
                <w:sz w:val="24"/>
                <w:lang w:eastAsia="en-US"/>
              </w:rPr>
              <w:t>：</w:t>
            </w:r>
            <w:r>
              <w:rPr>
                <w:rFonts w:hint="eastAsia" w:ascii="宋体" w:hAnsi="宋体" w:cs="宋体"/>
                <w:spacing w:val="1"/>
                <w:sz w:val="24"/>
                <w:u w:val="single"/>
                <w:lang w:val="en-US" w:eastAsia="zh-CN"/>
              </w:rPr>
              <w:t>10</w:t>
            </w:r>
            <w:r>
              <w:rPr>
                <w:rFonts w:hint="eastAsia" w:ascii="宋体" w:hAnsi="宋体" w:cs="宋体"/>
                <w:spacing w:val="1"/>
                <w:sz w:val="24"/>
                <w:u w:val="single"/>
              </w:rPr>
              <w:t xml:space="preserve"> </w:t>
            </w:r>
            <w:r>
              <w:rPr>
                <w:rFonts w:hint="eastAsia" w:ascii="宋体" w:hAnsi="宋体" w:cs="宋体"/>
                <w:spacing w:val="1"/>
                <w:sz w:val="24"/>
                <w:lang w:eastAsia="en-US"/>
              </w:rPr>
              <w:t>分</w:t>
            </w:r>
          </w:p>
          <w:p w14:paraId="637E0AC4">
            <w:pPr>
              <w:widowControl/>
              <w:numPr>
                <w:ilvl w:val="0"/>
                <w:numId w:val="13"/>
              </w:numPr>
              <w:tabs>
                <w:tab w:val="left" w:pos="1998"/>
              </w:tabs>
              <w:snapToGrid w:val="0"/>
              <w:spacing w:line="380" w:lineRule="exact"/>
              <w:jc w:val="left"/>
              <w:textAlignment w:val="baseline"/>
              <w:rPr>
                <w:rFonts w:ascii="宋体" w:hAnsi="宋体" w:cs="宋体"/>
                <w:spacing w:val="1"/>
                <w:sz w:val="24"/>
                <w:lang w:eastAsia="en-US"/>
              </w:rPr>
            </w:pPr>
            <w:r>
              <w:rPr>
                <w:rFonts w:hint="eastAsia" w:ascii="宋体" w:hAnsi="宋体" w:cs="宋体"/>
                <w:spacing w:val="1"/>
                <w:sz w:val="24"/>
              </w:rPr>
              <w:t>综合部分</w:t>
            </w:r>
            <w:r>
              <w:rPr>
                <w:rFonts w:hint="eastAsia" w:ascii="宋体" w:hAnsi="宋体" w:cs="宋体"/>
                <w:spacing w:val="1"/>
                <w:sz w:val="24"/>
                <w:lang w:eastAsia="en-US"/>
              </w:rPr>
              <w:t>：</w:t>
            </w:r>
            <w:r>
              <w:rPr>
                <w:rFonts w:hint="eastAsia" w:ascii="宋体" w:hAnsi="宋体" w:cs="宋体"/>
                <w:spacing w:val="1"/>
                <w:sz w:val="24"/>
                <w:u w:val="single"/>
                <w:lang w:val="en-US" w:eastAsia="zh-CN"/>
              </w:rPr>
              <w:t>75</w:t>
            </w:r>
            <w:r>
              <w:rPr>
                <w:rFonts w:hint="eastAsia" w:ascii="宋体" w:hAnsi="宋体" w:cs="宋体"/>
                <w:spacing w:val="1"/>
                <w:sz w:val="24"/>
                <w:lang w:eastAsia="en-US"/>
              </w:rPr>
              <w:t>分</w:t>
            </w:r>
          </w:p>
          <w:p w14:paraId="59D55AC6">
            <w:pPr>
              <w:widowControl/>
              <w:numPr>
                <w:ilvl w:val="0"/>
                <w:numId w:val="13"/>
              </w:numPr>
              <w:tabs>
                <w:tab w:val="left" w:pos="1998"/>
              </w:tabs>
              <w:snapToGrid w:val="0"/>
              <w:spacing w:line="380" w:lineRule="exact"/>
              <w:jc w:val="left"/>
              <w:textAlignment w:val="baseline"/>
              <w:rPr>
                <w:rFonts w:ascii="宋体" w:hAnsi="宋体" w:cs="宋体"/>
                <w:spacing w:val="1"/>
                <w:sz w:val="24"/>
                <w:lang w:eastAsia="en-US"/>
              </w:rPr>
            </w:pPr>
            <w:r>
              <w:rPr>
                <w:rFonts w:hint="eastAsia" w:ascii="宋体" w:hAnsi="宋体" w:cs="宋体"/>
                <w:spacing w:val="1"/>
                <w:sz w:val="24"/>
              </w:rPr>
              <w:t>技术部分：</w:t>
            </w:r>
            <w:r>
              <w:rPr>
                <w:rFonts w:hint="eastAsia" w:ascii="宋体" w:hAnsi="宋体" w:cs="宋体"/>
                <w:spacing w:val="1"/>
                <w:sz w:val="24"/>
                <w:u w:val="single"/>
                <w:lang w:val="en-US" w:eastAsia="zh-CN"/>
              </w:rPr>
              <w:t>1</w:t>
            </w:r>
            <w:r>
              <w:rPr>
                <w:rFonts w:hint="eastAsia" w:ascii="宋体" w:hAnsi="宋体" w:cs="宋体"/>
                <w:spacing w:val="1"/>
                <w:sz w:val="24"/>
                <w:u w:val="single"/>
              </w:rPr>
              <w:t>5</w:t>
            </w:r>
            <w:r>
              <w:rPr>
                <w:rFonts w:hint="eastAsia" w:ascii="宋体" w:hAnsi="宋体" w:cs="宋体"/>
                <w:spacing w:val="1"/>
                <w:sz w:val="24"/>
                <w:lang w:eastAsia="en-US"/>
              </w:rPr>
              <w:t>分</w:t>
            </w:r>
          </w:p>
        </w:tc>
      </w:tr>
      <w:tr w14:paraId="1D75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985" w:type="dxa"/>
            <w:vAlign w:val="center"/>
          </w:tcPr>
          <w:p w14:paraId="647FCC86">
            <w:pPr>
              <w:snapToGrid w:val="0"/>
              <w:spacing w:line="360" w:lineRule="auto"/>
              <w:jc w:val="center"/>
              <w:textAlignment w:val="baseline"/>
              <w:rPr>
                <w:rFonts w:ascii="宋体" w:hAnsi="宋体" w:cs="宋体"/>
                <w:sz w:val="24"/>
              </w:rPr>
            </w:pPr>
            <w:r>
              <w:rPr>
                <w:rFonts w:hint="eastAsia" w:ascii="宋体" w:hAnsi="宋体" w:cs="宋体"/>
                <w:b/>
                <w:bCs/>
                <w:sz w:val="24"/>
              </w:rPr>
              <w:t>2.2.1</w:t>
            </w:r>
          </w:p>
        </w:tc>
        <w:tc>
          <w:tcPr>
            <w:tcW w:w="865" w:type="dxa"/>
            <w:vAlign w:val="center"/>
          </w:tcPr>
          <w:p w14:paraId="0E78A77E">
            <w:pPr>
              <w:snapToGrid w:val="0"/>
              <w:spacing w:line="360" w:lineRule="auto"/>
              <w:jc w:val="center"/>
              <w:textAlignment w:val="baseline"/>
              <w:rPr>
                <w:rFonts w:ascii="宋体" w:hAnsi="宋体" w:cs="宋体"/>
                <w:b/>
                <w:bCs/>
                <w:sz w:val="24"/>
              </w:rPr>
            </w:pPr>
            <w:r>
              <w:rPr>
                <w:rFonts w:hint="eastAsia" w:ascii="宋体" w:hAnsi="宋体" w:cs="宋体"/>
                <w:b/>
                <w:bCs/>
                <w:sz w:val="24"/>
                <w:lang w:val="en-US" w:eastAsia="zh-CN"/>
              </w:rPr>
              <w:t>商务</w:t>
            </w:r>
            <w:r>
              <w:rPr>
                <w:rFonts w:hint="eastAsia" w:ascii="宋体" w:hAnsi="宋体" w:cs="宋体"/>
                <w:b/>
                <w:bCs/>
                <w:sz w:val="24"/>
              </w:rPr>
              <w:t>部分</w:t>
            </w:r>
          </w:p>
          <w:p w14:paraId="7B33BEF3">
            <w:pPr>
              <w:snapToGrid w:val="0"/>
              <w:spacing w:line="360" w:lineRule="auto"/>
              <w:jc w:val="center"/>
              <w:textAlignment w:val="baseline"/>
              <w:rPr>
                <w:rFonts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10</w:t>
            </w:r>
            <w:r>
              <w:rPr>
                <w:rFonts w:hint="eastAsia" w:ascii="宋体" w:hAnsi="宋体" w:cs="宋体"/>
                <w:b/>
                <w:bCs/>
                <w:sz w:val="24"/>
              </w:rPr>
              <w:t>分）</w:t>
            </w:r>
          </w:p>
        </w:tc>
        <w:tc>
          <w:tcPr>
            <w:tcW w:w="1284" w:type="dxa"/>
            <w:gridSpan w:val="2"/>
            <w:vAlign w:val="center"/>
          </w:tcPr>
          <w:p w14:paraId="6A794906">
            <w:pPr>
              <w:snapToGrid w:val="0"/>
              <w:textAlignment w:val="baseline"/>
              <w:rPr>
                <w:rFonts w:ascii="宋体" w:hAnsi="宋体" w:cs="宋体"/>
                <w:kern w:val="0"/>
                <w:sz w:val="24"/>
              </w:rPr>
            </w:pPr>
            <w:r>
              <w:rPr>
                <w:rFonts w:hint="eastAsia" w:ascii="宋体" w:hAnsi="宋体" w:cs="宋体"/>
                <w:kern w:val="0"/>
                <w:sz w:val="24"/>
              </w:rPr>
              <w:t>投标报价</w:t>
            </w:r>
          </w:p>
          <w:p w14:paraId="781D7781">
            <w:pPr>
              <w:snapToGrid w:val="0"/>
              <w:textAlignment w:val="baseline"/>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10</w:t>
            </w:r>
            <w:r>
              <w:rPr>
                <w:rFonts w:hint="eastAsia" w:ascii="宋体" w:hAnsi="宋体" w:cs="宋体"/>
                <w:kern w:val="0"/>
                <w:sz w:val="24"/>
              </w:rPr>
              <w:t>分）</w:t>
            </w:r>
          </w:p>
        </w:tc>
        <w:tc>
          <w:tcPr>
            <w:tcW w:w="6121" w:type="dxa"/>
            <w:vAlign w:val="center"/>
          </w:tcPr>
          <w:p w14:paraId="781C1F08">
            <w:pPr>
              <w:pStyle w:val="7"/>
              <w:keepNext w:val="0"/>
              <w:keepLines w:val="0"/>
              <w:pageBreakBefore w:val="0"/>
              <w:kinsoku/>
              <w:wordWrap/>
              <w:overflowPunct/>
              <w:topLinePunct w:val="0"/>
              <w:autoSpaceDE/>
              <w:autoSpaceDN/>
              <w:bidi w:val="0"/>
              <w:adjustRightInd/>
              <w:snapToGrid w:val="0"/>
              <w:spacing w:after="0" w:line="240" w:lineRule="auto"/>
              <w:ind w:firstLine="460" w:firstLineChars="200"/>
              <w:textAlignment w:val="baseline"/>
              <w:rPr>
                <w:rFonts w:ascii="宋体" w:hAnsi="宋体" w:cs="宋体"/>
                <w:spacing w:val="-6"/>
                <w:sz w:val="24"/>
              </w:rPr>
            </w:pPr>
            <w:r>
              <w:rPr>
                <w:rFonts w:hint="eastAsia" w:ascii="宋体" w:hAnsi="宋体" w:cs="宋体"/>
                <w:spacing w:val="-5"/>
                <w:sz w:val="24"/>
              </w:rPr>
              <w:t>价格分采用低价优先法计算，即满足</w:t>
            </w:r>
            <w:r>
              <w:rPr>
                <w:rFonts w:hint="eastAsia" w:ascii="宋体" w:hAnsi="宋体" w:cs="宋体"/>
                <w:spacing w:val="-5"/>
                <w:sz w:val="24"/>
                <w:lang w:eastAsia="zh-CN"/>
              </w:rPr>
              <w:t>征集文件</w:t>
            </w:r>
            <w:r>
              <w:rPr>
                <w:rFonts w:hint="eastAsia" w:ascii="宋体" w:hAnsi="宋体" w:cs="宋体"/>
                <w:spacing w:val="-5"/>
                <w:sz w:val="24"/>
              </w:rPr>
              <w:t>要求且投标报价最低的投标报价为评标基准价，其</w:t>
            </w:r>
            <w:r>
              <w:rPr>
                <w:rFonts w:hint="eastAsia" w:ascii="宋体" w:hAnsi="宋体" w:cs="宋体"/>
                <w:spacing w:val="-6"/>
                <w:sz w:val="24"/>
              </w:rPr>
              <w:t>价格分为满分。</w:t>
            </w:r>
          </w:p>
          <w:p w14:paraId="6FBE1539">
            <w:pPr>
              <w:pStyle w:val="7"/>
              <w:keepNext w:val="0"/>
              <w:keepLines w:val="0"/>
              <w:pageBreakBefore w:val="0"/>
              <w:kinsoku/>
              <w:wordWrap/>
              <w:overflowPunct/>
              <w:topLinePunct w:val="0"/>
              <w:autoSpaceDE/>
              <w:autoSpaceDN/>
              <w:bidi w:val="0"/>
              <w:adjustRightInd/>
              <w:snapToGrid w:val="0"/>
              <w:spacing w:after="0" w:line="240" w:lineRule="auto"/>
              <w:ind w:firstLine="456" w:firstLineChars="200"/>
              <w:textAlignment w:val="baseline"/>
              <w:rPr>
                <w:rFonts w:ascii="宋体" w:hAnsi="宋体" w:cs="宋体"/>
                <w:sz w:val="24"/>
              </w:rPr>
            </w:pPr>
            <w:r>
              <w:rPr>
                <w:rFonts w:hint="eastAsia" w:ascii="宋体" w:hAnsi="宋体" w:cs="宋体"/>
                <w:spacing w:val="-6"/>
                <w:sz w:val="24"/>
              </w:rPr>
              <w:t>其他供应商的价格分统一按照下列公式计算：</w:t>
            </w:r>
          </w:p>
          <w:p w14:paraId="4092861D">
            <w:pPr>
              <w:keepNext w:val="0"/>
              <w:keepLines w:val="0"/>
              <w:pageBreakBefore w:val="0"/>
              <w:widowControl/>
              <w:kinsoku/>
              <w:wordWrap/>
              <w:overflowPunct/>
              <w:topLinePunct w:val="0"/>
              <w:autoSpaceDE/>
              <w:autoSpaceDN/>
              <w:bidi w:val="0"/>
              <w:adjustRightInd/>
              <w:snapToGrid w:val="0"/>
              <w:spacing w:line="240" w:lineRule="auto"/>
              <w:textAlignment w:val="baseline"/>
            </w:pPr>
            <w:r>
              <w:rPr>
                <w:rFonts w:hint="eastAsia" w:ascii="宋体" w:hAnsi="宋体" w:cs="宋体"/>
                <w:sz w:val="24"/>
              </w:rPr>
              <w:t>投标报价得分=(评标基准价／投标报价)×</w:t>
            </w:r>
            <w:r>
              <w:rPr>
                <w:rFonts w:hint="eastAsia" w:ascii="宋体" w:hAnsi="宋体" w:cs="宋体"/>
                <w:sz w:val="24"/>
                <w:lang w:val="en-US" w:eastAsia="zh-CN"/>
              </w:rPr>
              <w:t>10</w:t>
            </w:r>
            <w:r>
              <w:rPr>
                <w:rFonts w:hint="eastAsia" w:ascii="宋体" w:hAnsi="宋体" w:cs="宋体"/>
                <w:sz w:val="24"/>
              </w:rPr>
              <w:t xml:space="preserve">×100% </w:t>
            </w:r>
          </w:p>
        </w:tc>
      </w:tr>
      <w:tr w14:paraId="1B0B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985" w:type="dxa"/>
            <w:vMerge w:val="restart"/>
            <w:vAlign w:val="center"/>
          </w:tcPr>
          <w:p w14:paraId="28D63EE3">
            <w:pPr>
              <w:snapToGrid w:val="0"/>
              <w:spacing w:line="360" w:lineRule="auto"/>
              <w:textAlignment w:val="baseline"/>
              <w:rPr>
                <w:rFonts w:ascii="宋体" w:hAnsi="宋体" w:cs="宋体"/>
                <w:b/>
                <w:bCs/>
                <w:sz w:val="24"/>
              </w:rPr>
            </w:pPr>
            <w:r>
              <w:rPr>
                <w:rFonts w:hint="eastAsia" w:ascii="宋体" w:hAnsi="宋体" w:cs="宋体"/>
                <w:b/>
                <w:bCs/>
                <w:sz w:val="24"/>
              </w:rPr>
              <w:t>2.2.2</w:t>
            </w:r>
          </w:p>
        </w:tc>
        <w:tc>
          <w:tcPr>
            <w:tcW w:w="865" w:type="dxa"/>
            <w:vMerge w:val="restart"/>
            <w:vAlign w:val="center"/>
          </w:tcPr>
          <w:p w14:paraId="37773278">
            <w:pPr>
              <w:snapToGrid w:val="0"/>
              <w:spacing w:line="360" w:lineRule="auto"/>
              <w:jc w:val="center"/>
              <w:textAlignment w:val="baseline"/>
              <w:rPr>
                <w:rFonts w:ascii="宋体" w:hAnsi="宋体" w:cs="宋体"/>
                <w:sz w:val="24"/>
              </w:rPr>
            </w:pPr>
            <w:r>
              <w:rPr>
                <w:rFonts w:hint="eastAsia" w:ascii="宋体" w:hAnsi="宋体" w:cs="宋体"/>
                <w:b/>
                <w:bCs/>
                <w:sz w:val="24"/>
              </w:rPr>
              <w:t>综合部分（</w:t>
            </w:r>
            <w:r>
              <w:rPr>
                <w:rFonts w:hint="eastAsia" w:ascii="宋体" w:hAnsi="宋体" w:cs="宋体"/>
                <w:b/>
                <w:bCs/>
                <w:sz w:val="24"/>
                <w:lang w:val="en-US" w:eastAsia="zh-CN"/>
              </w:rPr>
              <w:t>75</w:t>
            </w:r>
            <w:r>
              <w:rPr>
                <w:rFonts w:hint="eastAsia" w:ascii="宋体" w:hAnsi="宋体" w:cs="宋体"/>
                <w:b/>
                <w:bCs/>
                <w:sz w:val="24"/>
              </w:rPr>
              <w:t>分）</w:t>
            </w:r>
          </w:p>
        </w:tc>
        <w:tc>
          <w:tcPr>
            <w:tcW w:w="1284" w:type="dxa"/>
            <w:gridSpan w:val="2"/>
            <w:vAlign w:val="center"/>
          </w:tcPr>
          <w:p w14:paraId="3322F498">
            <w:pPr>
              <w:snapToGrid w:val="0"/>
              <w:textAlignment w:val="baseline"/>
              <w:rPr>
                <w:rFonts w:ascii="宋体" w:hAnsi="宋体" w:cs="宋体"/>
                <w:kern w:val="0"/>
                <w:sz w:val="24"/>
              </w:rPr>
            </w:pPr>
            <w:r>
              <w:rPr>
                <w:rFonts w:hint="eastAsia" w:ascii="宋体" w:hAnsi="宋体" w:cs="宋体"/>
                <w:kern w:val="0"/>
                <w:sz w:val="24"/>
              </w:rPr>
              <w:t>业绩（</w:t>
            </w:r>
            <w:r>
              <w:rPr>
                <w:rFonts w:hint="eastAsia" w:ascii="宋体" w:hAnsi="宋体" w:cs="宋体"/>
                <w:kern w:val="0"/>
                <w:sz w:val="24"/>
                <w:lang w:val="en-US" w:eastAsia="zh-CN"/>
              </w:rPr>
              <w:t>12</w:t>
            </w:r>
            <w:r>
              <w:rPr>
                <w:rFonts w:hint="eastAsia" w:ascii="宋体" w:hAnsi="宋体" w:cs="宋体"/>
                <w:kern w:val="0"/>
                <w:sz w:val="24"/>
              </w:rPr>
              <w:t>分）</w:t>
            </w:r>
          </w:p>
        </w:tc>
        <w:tc>
          <w:tcPr>
            <w:tcW w:w="6121" w:type="dxa"/>
            <w:vAlign w:val="center"/>
          </w:tcPr>
          <w:p w14:paraId="0A6D012E">
            <w:pPr>
              <w:pStyle w:val="7"/>
              <w:keepNext w:val="0"/>
              <w:keepLines w:val="0"/>
              <w:pageBreakBefore w:val="0"/>
              <w:widowControl w:val="0"/>
              <w:kinsoku/>
              <w:wordWrap/>
              <w:overflowPunct/>
              <w:topLinePunct w:val="0"/>
              <w:autoSpaceDE/>
              <w:autoSpaceDN/>
              <w:bidi w:val="0"/>
              <w:adjustRightInd/>
              <w:snapToGrid w:val="0"/>
              <w:spacing w:after="0" w:line="240" w:lineRule="auto"/>
              <w:textAlignment w:val="baseline"/>
              <w:rPr>
                <w:rFonts w:ascii="宋体" w:hAnsi="宋体" w:cs="宋体"/>
                <w:kern w:val="0"/>
                <w:sz w:val="24"/>
              </w:rPr>
            </w:pPr>
            <w:r>
              <w:rPr>
                <w:rFonts w:hint="eastAsia" w:ascii="宋体" w:hAnsi="宋体" w:cs="宋体"/>
                <w:kern w:val="0"/>
                <w:sz w:val="24"/>
              </w:rPr>
              <w:t>供应商自202</w:t>
            </w:r>
            <w:r>
              <w:rPr>
                <w:rFonts w:hint="eastAsia" w:ascii="宋体" w:hAnsi="宋体" w:cs="宋体"/>
                <w:kern w:val="0"/>
                <w:sz w:val="24"/>
                <w:lang w:val="en-US" w:eastAsia="zh-CN"/>
              </w:rPr>
              <w:t>4</w:t>
            </w:r>
            <w:r>
              <w:rPr>
                <w:rFonts w:hint="eastAsia" w:ascii="宋体" w:hAnsi="宋体" w:cs="宋体"/>
                <w:kern w:val="0"/>
                <w:sz w:val="24"/>
              </w:rPr>
              <w:t>年1月1日以来类似业绩,每提供一份得</w:t>
            </w:r>
            <w:r>
              <w:rPr>
                <w:rFonts w:hint="eastAsia" w:ascii="宋体" w:hAnsi="宋体" w:cs="宋体"/>
                <w:kern w:val="0"/>
                <w:sz w:val="24"/>
                <w:lang w:val="en-US" w:eastAsia="zh-CN"/>
              </w:rPr>
              <w:t>3</w:t>
            </w:r>
            <w:r>
              <w:rPr>
                <w:rFonts w:hint="eastAsia" w:ascii="宋体" w:hAnsi="宋体" w:cs="宋体"/>
                <w:kern w:val="0"/>
                <w:sz w:val="24"/>
              </w:rPr>
              <w:t>分，本项最高得</w:t>
            </w:r>
            <w:r>
              <w:rPr>
                <w:rFonts w:hint="eastAsia" w:ascii="宋体" w:hAnsi="宋体" w:cs="宋体"/>
                <w:kern w:val="0"/>
                <w:sz w:val="24"/>
                <w:lang w:val="en-US" w:eastAsia="zh-CN"/>
              </w:rPr>
              <w:t>12</w:t>
            </w:r>
            <w:r>
              <w:rPr>
                <w:rFonts w:hint="eastAsia" w:ascii="宋体" w:hAnsi="宋体" w:cs="宋体"/>
                <w:kern w:val="0"/>
                <w:sz w:val="24"/>
              </w:rPr>
              <w:t>分。</w:t>
            </w:r>
            <w:r>
              <w:rPr>
                <w:rFonts w:hint="eastAsia" w:ascii="宋体" w:hAnsi="宋体" w:cs="宋体"/>
                <w:b/>
                <w:sz w:val="24"/>
              </w:rPr>
              <w:t>（响应文件附业绩合同原件扫描件，时间以合同签订日期为准，否则不得分）</w:t>
            </w:r>
            <w:r>
              <w:rPr>
                <w:rFonts w:hint="eastAsia" w:ascii="宋体" w:hAnsi="宋体" w:cs="宋体"/>
                <w:kern w:val="0"/>
                <w:sz w:val="24"/>
              </w:rPr>
              <w:t xml:space="preserve"> </w:t>
            </w:r>
          </w:p>
        </w:tc>
      </w:tr>
      <w:tr w14:paraId="0FB6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85" w:type="dxa"/>
            <w:vMerge w:val="continue"/>
            <w:vAlign w:val="center"/>
          </w:tcPr>
          <w:p w14:paraId="32F680A4">
            <w:pPr>
              <w:snapToGrid w:val="0"/>
              <w:spacing w:line="360" w:lineRule="auto"/>
              <w:textAlignment w:val="baseline"/>
              <w:rPr>
                <w:rFonts w:ascii="宋体" w:hAnsi="宋体" w:cs="宋体"/>
                <w:b/>
                <w:bCs/>
                <w:sz w:val="24"/>
              </w:rPr>
            </w:pPr>
          </w:p>
        </w:tc>
        <w:tc>
          <w:tcPr>
            <w:tcW w:w="865" w:type="dxa"/>
            <w:vMerge w:val="continue"/>
            <w:vAlign w:val="center"/>
          </w:tcPr>
          <w:p w14:paraId="57D28B8C">
            <w:pPr>
              <w:snapToGrid w:val="0"/>
              <w:spacing w:line="360" w:lineRule="auto"/>
              <w:textAlignment w:val="baseline"/>
              <w:rPr>
                <w:rFonts w:ascii="宋体" w:hAnsi="宋体" w:cs="宋体"/>
                <w:sz w:val="24"/>
              </w:rPr>
            </w:pPr>
          </w:p>
        </w:tc>
        <w:tc>
          <w:tcPr>
            <w:tcW w:w="1284" w:type="dxa"/>
            <w:gridSpan w:val="2"/>
            <w:vMerge w:val="restart"/>
            <w:vAlign w:val="center"/>
          </w:tcPr>
          <w:p w14:paraId="02E283FD">
            <w:pPr>
              <w:pStyle w:val="7"/>
              <w:snapToGrid w:val="0"/>
              <w:spacing w:line="380" w:lineRule="exact"/>
              <w:textAlignment w:val="baseline"/>
              <w:rPr>
                <w:rFonts w:ascii="宋体" w:hAnsi="宋体" w:cs="宋体"/>
                <w:kern w:val="0"/>
                <w:sz w:val="24"/>
              </w:rPr>
            </w:pPr>
            <w:r>
              <w:rPr>
                <w:rFonts w:hint="eastAsia" w:ascii="宋体" w:hAnsi="宋体" w:cs="宋体"/>
                <w:kern w:val="0"/>
                <w:sz w:val="24"/>
              </w:rPr>
              <w:t>企业实力（</w:t>
            </w:r>
            <w:r>
              <w:rPr>
                <w:rFonts w:hint="eastAsia" w:ascii="宋体" w:hAnsi="宋体" w:cs="宋体"/>
                <w:kern w:val="0"/>
                <w:sz w:val="24"/>
                <w:lang w:val="en-US" w:eastAsia="zh-CN"/>
              </w:rPr>
              <w:t>63</w:t>
            </w:r>
            <w:r>
              <w:rPr>
                <w:rFonts w:hint="eastAsia" w:ascii="宋体" w:hAnsi="宋体" w:cs="宋体"/>
                <w:kern w:val="0"/>
                <w:sz w:val="24"/>
              </w:rPr>
              <w:t>分）</w:t>
            </w:r>
          </w:p>
        </w:tc>
        <w:tc>
          <w:tcPr>
            <w:tcW w:w="6121" w:type="dxa"/>
            <w:vAlign w:val="center"/>
          </w:tcPr>
          <w:p w14:paraId="63B7E016">
            <w:pPr>
              <w:pStyle w:val="7"/>
              <w:keepNext w:val="0"/>
              <w:keepLines w:val="0"/>
              <w:pageBreakBefore w:val="0"/>
              <w:widowControl w:val="0"/>
              <w:kinsoku/>
              <w:wordWrap/>
              <w:overflowPunct/>
              <w:topLinePunct w:val="0"/>
              <w:autoSpaceDE/>
              <w:autoSpaceDN/>
              <w:bidi w:val="0"/>
              <w:adjustRightInd/>
              <w:snapToGrid w:val="0"/>
              <w:spacing w:after="0" w:line="240" w:lineRule="auto"/>
              <w:textAlignment w:val="baseline"/>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供应商</w:t>
            </w:r>
            <w:r>
              <w:rPr>
                <w:rFonts w:hint="eastAsia" w:ascii="宋体" w:hAnsi="宋体" w:cs="宋体"/>
                <w:kern w:val="0"/>
                <w:sz w:val="24"/>
              </w:rPr>
              <w:t>具有独立的食品检验检测实验室，</w:t>
            </w:r>
            <w:r>
              <w:rPr>
                <w:rFonts w:hint="eastAsia" w:ascii="宋体" w:hAnsi="宋体" w:cs="宋体"/>
                <w:kern w:val="0"/>
                <w:sz w:val="24"/>
                <w:lang w:val="en-US" w:eastAsia="zh-CN"/>
              </w:rPr>
              <w:t>为避免交叉污染，实验室必须有明确的功能区间划分，实验室能够保证检验检测需要的温度湿度环境。</w:t>
            </w:r>
            <w:r>
              <w:rPr>
                <w:rFonts w:hint="eastAsia" w:ascii="宋体" w:hAnsi="宋体" w:cs="宋体"/>
                <w:kern w:val="0"/>
                <w:sz w:val="24"/>
              </w:rPr>
              <w:t>食品检验检测实验室面积≥2500 平方米得</w:t>
            </w:r>
            <w:r>
              <w:rPr>
                <w:rFonts w:hint="eastAsia" w:ascii="宋体" w:hAnsi="宋体" w:cs="宋体"/>
                <w:kern w:val="0"/>
                <w:sz w:val="24"/>
                <w:lang w:val="en-US" w:eastAsia="zh-CN"/>
              </w:rPr>
              <w:t>3</w:t>
            </w:r>
            <w:r>
              <w:rPr>
                <w:rFonts w:hint="eastAsia" w:ascii="宋体" w:hAnsi="宋体" w:cs="宋体"/>
                <w:kern w:val="0"/>
                <w:sz w:val="24"/>
              </w:rPr>
              <w:t xml:space="preserve"> 分，面积</w:t>
            </w:r>
            <w:r>
              <w:rPr>
                <w:rFonts w:hint="eastAsia" w:ascii="宋体" w:hAnsi="宋体" w:cs="宋体"/>
                <w:kern w:val="0"/>
                <w:sz w:val="24"/>
                <w:lang w:val="en-US" w:eastAsia="zh-CN"/>
              </w:rPr>
              <w:t>增加</w:t>
            </w:r>
            <w:r>
              <w:rPr>
                <w:rFonts w:hint="eastAsia" w:ascii="宋体" w:hAnsi="宋体" w:cs="宋体"/>
                <w:kern w:val="0"/>
                <w:sz w:val="24"/>
              </w:rPr>
              <w:t>1000平方米加</w:t>
            </w:r>
            <w:r>
              <w:rPr>
                <w:rFonts w:hint="eastAsia" w:ascii="宋体" w:hAnsi="宋体" w:cs="宋体"/>
                <w:kern w:val="0"/>
                <w:sz w:val="24"/>
                <w:lang w:val="en-US" w:eastAsia="zh-CN"/>
              </w:rPr>
              <w:t>2</w:t>
            </w:r>
            <w:r>
              <w:rPr>
                <w:rFonts w:hint="eastAsia" w:ascii="宋体" w:hAnsi="宋体" w:cs="宋体"/>
                <w:kern w:val="0"/>
                <w:sz w:val="24"/>
              </w:rPr>
              <w:t>分，本项最高得</w:t>
            </w:r>
            <w:r>
              <w:rPr>
                <w:rFonts w:hint="eastAsia" w:ascii="宋体" w:hAnsi="宋体" w:cs="宋体"/>
                <w:kern w:val="0"/>
                <w:sz w:val="24"/>
                <w:lang w:val="en-US" w:eastAsia="zh-CN"/>
              </w:rPr>
              <w:t>5</w:t>
            </w:r>
            <w:r>
              <w:rPr>
                <w:rFonts w:hint="eastAsia" w:ascii="宋体" w:hAnsi="宋体" w:cs="宋体"/>
                <w:kern w:val="0"/>
                <w:sz w:val="24"/>
              </w:rPr>
              <w:t>分；（提供与省级以上市场监督管理（质量技术监督）部门颁发的食品检验检测机构资质认定证书一致的相关场地所有权证明、租赁合同证明、场地平面图及现场照片原件的扫描件（或图片），否则不得分</w:t>
            </w:r>
            <w:r>
              <w:rPr>
                <w:rFonts w:hint="eastAsia" w:ascii="宋体" w:hAnsi="宋体" w:cs="宋体"/>
                <w:kern w:val="0"/>
                <w:sz w:val="24"/>
                <w:lang w:eastAsia="zh-CN"/>
              </w:rPr>
              <w:t>。</w:t>
            </w:r>
          </w:p>
          <w:p w14:paraId="3EF4B8EA">
            <w:pPr>
              <w:pStyle w:val="7"/>
              <w:keepNext w:val="0"/>
              <w:keepLines w:val="0"/>
              <w:pageBreakBefore w:val="0"/>
              <w:widowControl w:val="0"/>
              <w:kinsoku/>
              <w:wordWrap/>
              <w:overflowPunct/>
              <w:topLinePunct w:val="0"/>
              <w:autoSpaceDE/>
              <w:autoSpaceDN/>
              <w:bidi w:val="0"/>
              <w:adjustRightInd/>
              <w:snapToGrid w:val="0"/>
              <w:spacing w:after="0" w:line="240" w:lineRule="auto"/>
              <w:textAlignment w:val="baseline"/>
              <w:rPr>
                <w:rFonts w:hint="eastAsia" w:ascii="宋体" w:hAnsi="宋体" w:cs="宋体"/>
                <w:kern w:val="0"/>
                <w:sz w:val="24"/>
              </w:rPr>
            </w:pPr>
            <w:r>
              <w:rPr>
                <w:rFonts w:hint="eastAsia" w:ascii="宋体" w:hAnsi="宋体" w:cs="宋体"/>
                <w:kern w:val="0"/>
                <w:sz w:val="24"/>
              </w:rPr>
              <w:t>2.具有不少于10台冷藏或冷冻样品存储设备，或不小于200立方米专业冷库的得</w:t>
            </w:r>
            <w:r>
              <w:rPr>
                <w:rFonts w:hint="eastAsia" w:ascii="宋体" w:hAnsi="宋体" w:cs="宋体"/>
                <w:kern w:val="0"/>
                <w:sz w:val="24"/>
                <w:lang w:val="en-US" w:eastAsia="zh-CN"/>
              </w:rPr>
              <w:t>3</w:t>
            </w:r>
            <w:r>
              <w:rPr>
                <w:rFonts w:hint="eastAsia" w:ascii="宋体" w:hAnsi="宋体" w:cs="宋体"/>
                <w:kern w:val="0"/>
                <w:sz w:val="24"/>
              </w:rPr>
              <w:t>分，专业冷库</w:t>
            </w:r>
            <w:r>
              <w:rPr>
                <w:rFonts w:hint="eastAsia" w:ascii="宋体" w:hAnsi="宋体" w:cs="宋体"/>
                <w:kern w:val="0"/>
                <w:sz w:val="24"/>
                <w:lang w:val="en-US" w:eastAsia="zh-CN"/>
              </w:rPr>
              <w:t>增加</w:t>
            </w:r>
            <w:r>
              <w:rPr>
                <w:rFonts w:hint="eastAsia" w:ascii="宋体" w:hAnsi="宋体" w:cs="宋体"/>
                <w:kern w:val="0"/>
                <w:sz w:val="24"/>
              </w:rPr>
              <w:t>50立方米的，加</w:t>
            </w:r>
            <w:r>
              <w:rPr>
                <w:rFonts w:hint="eastAsia" w:ascii="宋体" w:hAnsi="宋体" w:cs="宋体"/>
                <w:kern w:val="0"/>
                <w:sz w:val="24"/>
                <w:lang w:val="en-US" w:eastAsia="zh-CN"/>
              </w:rPr>
              <w:t>2</w:t>
            </w:r>
            <w:r>
              <w:rPr>
                <w:rFonts w:hint="eastAsia" w:ascii="宋体" w:hAnsi="宋体" w:cs="宋体"/>
                <w:kern w:val="0"/>
                <w:sz w:val="24"/>
              </w:rPr>
              <w:t>分，本项最多得</w:t>
            </w:r>
            <w:r>
              <w:rPr>
                <w:rFonts w:hint="eastAsia" w:ascii="宋体" w:hAnsi="宋体" w:cs="宋体"/>
                <w:kern w:val="0"/>
                <w:sz w:val="24"/>
                <w:lang w:val="en-US" w:eastAsia="zh-CN"/>
              </w:rPr>
              <w:t>5</w:t>
            </w:r>
            <w:r>
              <w:rPr>
                <w:rFonts w:hint="eastAsia" w:ascii="宋体" w:hAnsi="宋体" w:cs="宋体"/>
                <w:kern w:val="0"/>
                <w:sz w:val="24"/>
              </w:rPr>
              <w:t>分。（提供存储设备购置发票、租赁合同证明或冷库施工合同原件的扫描件（或图片），场地平面图及现场照片，否则不得分）</w:t>
            </w:r>
          </w:p>
          <w:p w14:paraId="3C9F3102">
            <w:pPr>
              <w:pStyle w:val="7"/>
              <w:keepNext w:val="0"/>
              <w:keepLines w:val="0"/>
              <w:pageBreakBefore w:val="0"/>
              <w:widowControl w:val="0"/>
              <w:kinsoku/>
              <w:wordWrap/>
              <w:overflowPunct/>
              <w:topLinePunct w:val="0"/>
              <w:autoSpaceDE/>
              <w:autoSpaceDN/>
              <w:bidi w:val="0"/>
              <w:adjustRightInd/>
              <w:snapToGrid w:val="0"/>
              <w:spacing w:after="0" w:line="240" w:lineRule="auto"/>
              <w:textAlignment w:val="baseline"/>
              <w:rPr>
                <w:rFonts w:hint="eastAsia" w:ascii="宋体" w:hAnsi="宋体" w:cs="宋体"/>
                <w:kern w:val="0"/>
                <w:sz w:val="24"/>
              </w:rPr>
            </w:pPr>
            <w:r>
              <w:rPr>
                <w:rFonts w:hint="eastAsia" w:ascii="宋体" w:hAnsi="宋体" w:cs="宋体"/>
                <w:kern w:val="0"/>
                <w:sz w:val="24"/>
                <w:lang w:val="en-US" w:eastAsia="zh-CN"/>
              </w:rPr>
              <w:t>3.供应商</w:t>
            </w:r>
            <w:r>
              <w:rPr>
                <w:rFonts w:hint="eastAsia" w:ascii="宋体" w:hAnsi="宋体" w:cs="宋体"/>
                <w:kern w:val="0"/>
                <w:sz w:val="24"/>
              </w:rPr>
              <w:t>有抽样用车（具备满足速冻及冷饮类储运条件的设备），1 辆得</w:t>
            </w:r>
            <w:r>
              <w:rPr>
                <w:rFonts w:hint="eastAsia" w:ascii="宋体" w:hAnsi="宋体" w:cs="宋体"/>
                <w:kern w:val="0"/>
                <w:sz w:val="24"/>
                <w:lang w:val="en-US" w:eastAsia="zh-CN"/>
              </w:rPr>
              <w:t>2</w:t>
            </w:r>
            <w:r>
              <w:rPr>
                <w:rFonts w:hint="eastAsia" w:ascii="宋体" w:hAnsi="宋体" w:cs="宋体"/>
                <w:kern w:val="0"/>
                <w:sz w:val="24"/>
              </w:rPr>
              <w:t xml:space="preserve">分，本项最高得 </w:t>
            </w:r>
            <w:r>
              <w:rPr>
                <w:rFonts w:hint="eastAsia" w:ascii="宋体" w:hAnsi="宋体" w:cs="宋体"/>
                <w:kern w:val="0"/>
                <w:sz w:val="24"/>
                <w:lang w:val="en-US" w:eastAsia="zh-CN"/>
              </w:rPr>
              <w:t>12</w:t>
            </w:r>
            <w:r>
              <w:rPr>
                <w:rFonts w:hint="eastAsia" w:ascii="宋体" w:hAnsi="宋体" w:cs="宋体"/>
                <w:kern w:val="0"/>
                <w:sz w:val="24"/>
              </w:rPr>
              <w:t>分。（自有车辆产权应归属</w:t>
            </w:r>
            <w:r>
              <w:rPr>
                <w:rFonts w:hint="eastAsia" w:ascii="宋体" w:hAnsi="宋体" w:cs="宋体"/>
                <w:kern w:val="0"/>
                <w:sz w:val="24"/>
                <w:lang w:val="en-US" w:eastAsia="zh-CN"/>
              </w:rPr>
              <w:t>供应商</w:t>
            </w:r>
            <w:r>
              <w:rPr>
                <w:rFonts w:hint="eastAsia" w:ascii="宋体" w:hAnsi="宋体" w:cs="宋体"/>
                <w:kern w:val="0"/>
                <w:sz w:val="24"/>
              </w:rPr>
              <w:t>，须提供抽样车辆的行车证</w:t>
            </w:r>
            <w:r>
              <w:rPr>
                <w:rFonts w:hint="eastAsia" w:ascii="宋体" w:hAnsi="宋体" w:eastAsia="宋体" w:cs="宋体"/>
                <w:color w:val="000000"/>
                <w:kern w:val="2"/>
                <w:sz w:val="21"/>
                <w:szCs w:val="21"/>
                <w:lang w:val="en-US" w:eastAsia="zh-CN" w:bidi="ar-SA"/>
              </w:rPr>
              <w:t>及机动车交通事故责任强制保险</w:t>
            </w:r>
            <w:r>
              <w:rPr>
                <w:rFonts w:hint="eastAsia" w:ascii="宋体" w:hAnsi="宋体" w:cs="宋体"/>
                <w:kern w:val="0"/>
                <w:sz w:val="24"/>
              </w:rPr>
              <w:t>，车辆和储存设备的购进票据，实景照片清晰全面原件的扫描件（或图片）；租赁车辆须提供抽样车辆的行车证</w:t>
            </w:r>
            <w:r>
              <w:rPr>
                <w:rFonts w:hint="eastAsia" w:ascii="宋体" w:hAnsi="宋体" w:eastAsia="宋体" w:cs="宋体"/>
                <w:color w:val="000000"/>
                <w:kern w:val="2"/>
                <w:sz w:val="21"/>
                <w:szCs w:val="21"/>
                <w:lang w:val="en-US" w:eastAsia="zh-CN" w:bidi="ar-SA"/>
              </w:rPr>
              <w:t>及机动车交通事故责任强制保险</w:t>
            </w:r>
            <w:r>
              <w:rPr>
                <w:rFonts w:hint="eastAsia" w:ascii="宋体" w:hAnsi="宋体" w:cs="宋体"/>
                <w:kern w:val="0"/>
                <w:sz w:val="24"/>
              </w:rPr>
              <w:t>，车辆和储存</w:t>
            </w:r>
          </w:p>
          <w:p w14:paraId="23ACDA48">
            <w:pPr>
              <w:pStyle w:val="7"/>
              <w:keepNext w:val="0"/>
              <w:keepLines w:val="0"/>
              <w:pageBreakBefore w:val="0"/>
              <w:widowControl w:val="0"/>
              <w:kinsoku/>
              <w:wordWrap/>
              <w:overflowPunct/>
              <w:topLinePunct w:val="0"/>
              <w:autoSpaceDE/>
              <w:autoSpaceDN/>
              <w:bidi w:val="0"/>
              <w:adjustRightInd/>
              <w:snapToGrid w:val="0"/>
              <w:spacing w:after="0" w:line="240" w:lineRule="auto"/>
              <w:textAlignment w:val="baseline"/>
              <w:rPr>
                <w:rFonts w:hint="eastAsia" w:eastAsia="宋体"/>
                <w:lang w:eastAsia="zh-CN"/>
              </w:rPr>
            </w:pPr>
            <w:r>
              <w:rPr>
                <w:rFonts w:hint="eastAsia" w:ascii="宋体" w:hAnsi="宋体" w:cs="宋体"/>
                <w:kern w:val="0"/>
                <w:sz w:val="24"/>
              </w:rPr>
              <w:t>设备的租赁协议或租赁票据原件的扫描件（或图片），实景照片清晰全面。未提供或提供不全的不得分）</w:t>
            </w:r>
          </w:p>
        </w:tc>
      </w:tr>
      <w:tr w14:paraId="1C8F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4" w:hRule="atLeast"/>
          <w:jc w:val="center"/>
        </w:trPr>
        <w:tc>
          <w:tcPr>
            <w:tcW w:w="985" w:type="dxa"/>
            <w:vMerge w:val="continue"/>
            <w:vAlign w:val="center"/>
          </w:tcPr>
          <w:p w14:paraId="2CA187F8">
            <w:pPr>
              <w:snapToGrid w:val="0"/>
              <w:spacing w:line="360" w:lineRule="auto"/>
              <w:textAlignment w:val="baseline"/>
              <w:rPr>
                <w:rFonts w:ascii="宋体" w:hAnsi="宋体" w:cs="宋体"/>
                <w:b/>
                <w:bCs/>
                <w:sz w:val="24"/>
              </w:rPr>
            </w:pPr>
          </w:p>
        </w:tc>
        <w:tc>
          <w:tcPr>
            <w:tcW w:w="865" w:type="dxa"/>
            <w:vMerge w:val="continue"/>
            <w:vAlign w:val="center"/>
          </w:tcPr>
          <w:p w14:paraId="671ABFD8">
            <w:pPr>
              <w:snapToGrid w:val="0"/>
              <w:spacing w:line="360" w:lineRule="auto"/>
              <w:textAlignment w:val="baseline"/>
              <w:rPr>
                <w:rFonts w:ascii="宋体" w:hAnsi="宋体" w:cs="宋体"/>
                <w:sz w:val="24"/>
              </w:rPr>
            </w:pPr>
          </w:p>
        </w:tc>
        <w:tc>
          <w:tcPr>
            <w:tcW w:w="1284" w:type="dxa"/>
            <w:gridSpan w:val="2"/>
            <w:vMerge w:val="continue"/>
            <w:vAlign w:val="center"/>
          </w:tcPr>
          <w:p w14:paraId="1D6CA33F">
            <w:pPr>
              <w:pStyle w:val="7"/>
              <w:snapToGrid w:val="0"/>
              <w:spacing w:line="380" w:lineRule="exact"/>
              <w:textAlignment w:val="baseline"/>
              <w:rPr>
                <w:rFonts w:ascii="宋体" w:hAnsi="宋体" w:cs="宋体"/>
                <w:kern w:val="0"/>
                <w:sz w:val="24"/>
              </w:rPr>
            </w:pPr>
          </w:p>
        </w:tc>
        <w:tc>
          <w:tcPr>
            <w:tcW w:w="6121" w:type="dxa"/>
            <w:vAlign w:val="center"/>
          </w:tcPr>
          <w:p w14:paraId="17C743E4">
            <w:pPr>
              <w:pStyle w:val="7"/>
              <w:keepNext w:val="0"/>
              <w:keepLines w:val="0"/>
              <w:pageBreakBefore w:val="0"/>
              <w:widowControl w:val="0"/>
              <w:kinsoku/>
              <w:wordWrap/>
              <w:overflowPunct/>
              <w:topLinePunct w:val="0"/>
              <w:autoSpaceDE/>
              <w:autoSpaceDN/>
              <w:bidi w:val="0"/>
              <w:adjustRightInd/>
              <w:snapToGrid w:val="0"/>
              <w:spacing w:after="0" w:line="240" w:lineRule="auto"/>
              <w:textAlignment w:val="baseline"/>
              <w:rPr>
                <w:rFonts w:ascii="宋体" w:hAnsi="宋体" w:cs="宋体"/>
                <w:kern w:val="0"/>
                <w:sz w:val="24"/>
              </w:rPr>
            </w:pPr>
            <w:r>
              <w:rPr>
                <w:rFonts w:hint="eastAsia" w:ascii="宋体" w:hAnsi="宋体" w:cs="宋体"/>
                <w:bCs/>
                <w:kern w:val="0"/>
                <w:sz w:val="24"/>
                <w:lang w:val="en-US" w:eastAsia="zh-CN"/>
              </w:rPr>
              <w:t>4</w:t>
            </w:r>
            <w:r>
              <w:rPr>
                <w:rFonts w:hint="eastAsia" w:ascii="宋体" w:hAnsi="宋体" w:cs="宋体"/>
                <w:bCs/>
                <w:kern w:val="0"/>
                <w:sz w:val="24"/>
              </w:rPr>
              <w:t>.实验室具备承担多项目多频次检测任务所需的必需设备，包括：</w:t>
            </w:r>
            <w:r>
              <w:rPr>
                <w:rFonts w:ascii="宋体" w:hAnsi="宋体" w:cs="宋体"/>
                <w:bCs/>
                <w:kern w:val="0"/>
                <w:sz w:val="24"/>
              </w:rPr>
              <w:t>GC</w:t>
            </w:r>
            <w:r>
              <w:rPr>
                <w:rFonts w:hint="eastAsia" w:ascii="宋体" w:hAnsi="宋体" w:cs="宋体"/>
                <w:bCs/>
                <w:kern w:val="0"/>
                <w:sz w:val="24"/>
              </w:rPr>
              <w:t>（气相色谱仪）、</w:t>
            </w:r>
            <w:r>
              <w:rPr>
                <w:rFonts w:ascii="宋体" w:hAnsi="宋体" w:cs="宋体"/>
                <w:bCs/>
                <w:kern w:val="0"/>
                <w:sz w:val="24"/>
              </w:rPr>
              <w:t>GC/MS</w:t>
            </w:r>
            <w:r>
              <w:rPr>
                <w:rFonts w:hint="eastAsia" w:ascii="宋体" w:hAnsi="宋体" w:cs="宋体"/>
                <w:bCs/>
                <w:kern w:val="0"/>
                <w:sz w:val="24"/>
              </w:rPr>
              <w:t>（气相色谱</w:t>
            </w:r>
            <w:r>
              <w:rPr>
                <w:rFonts w:ascii="宋体" w:hAnsi="宋体" w:cs="宋体"/>
                <w:bCs/>
                <w:kern w:val="0"/>
                <w:sz w:val="24"/>
              </w:rPr>
              <w:t>/</w:t>
            </w:r>
            <w:r>
              <w:rPr>
                <w:rFonts w:hint="eastAsia" w:ascii="宋体" w:hAnsi="宋体" w:cs="宋体"/>
                <w:bCs/>
                <w:kern w:val="0"/>
                <w:sz w:val="24"/>
              </w:rPr>
              <w:t>质谱联用仪）、</w:t>
            </w:r>
            <w:r>
              <w:rPr>
                <w:rFonts w:ascii="宋体" w:hAnsi="宋体" w:cs="宋体"/>
                <w:bCs/>
                <w:kern w:val="0"/>
                <w:sz w:val="24"/>
              </w:rPr>
              <w:t>HPLC</w:t>
            </w:r>
            <w:r>
              <w:rPr>
                <w:rFonts w:hint="eastAsia" w:ascii="宋体" w:hAnsi="宋体" w:cs="宋体"/>
                <w:bCs/>
                <w:kern w:val="0"/>
                <w:sz w:val="24"/>
              </w:rPr>
              <w:t>（超高效液相色谱仪）、</w:t>
            </w:r>
            <w:r>
              <w:rPr>
                <w:rFonts w:ascii="宋体" w:hAnsi="宋体" w:cs="宋体"/>
                <w:bCs/>
                <w:kern w:val="0"/>
                <w:sz w:val="24"/>
              </w:rPr>
              <w:t>LC/MS</w:t>
            </w:r>
            <w:r>
              <w:rPr>
                <w:rFonts w:hint="eastAsia" w:ascii="宋体" w:hAnsi="宋体" w:cs="宋体"/>
                <w:bCs/>
                <w:kern w:val="0"/>
                <w:sz w:val="24"/>
              </w:rPr>
              <w:t>（液相色谱</w:t>
            </w:r>
            <w:r>
              <w:rPr>
                <w:rFonts w:ascii="宋体" w:hAnsi="宋体" w:cs="宋体"/>
                <w:bCs/>
                <w:kern w:val="0"/>
                <w:sz w:val="24"/>
              </w:rPr>
              <w:t>/</w:t>
            </w:r>
            <w:r>
              <w:rPr>
                <w:rFonts w:hint="eastAsia" w:ascii="宋体" w:hAnsi="宋体" w:cs="宋体"/>
                <w:bCs/>
                <w:kern w:val="0"/>
                <w:sz w:val="24"/>
              </w:rPr>
              <w:t>质谱联用仪）、</w:t>
            </w:r>
            <w:r>
              <w:rPr>
                <w:rFonts w:ascii="宋体" w:hAnsi="宋体" w:cs="宋体"/>
                <w:bCs/>
                <w:kern w:val="0"/>
                <w:sz w:val="24"/>
              </w:rPr>
              <w:t>ICP-MS</w:t>
            </w:r>
            <w:r>
              <w:rPr>
                <w:rFonts w:hint="eastAsia" w:ascii="宋体" w:hAnsi="宋体" w:cs="宋体"/>
                <w:bCs/>
                <w:kern w:val="0"/>
                <w:sz w:val="24"/>
              </w:rPr>
              <w:t>（电感耦合等离子体质谱）、</w:t>
            </w:r>
            <w:r>
              <w:rPr>
                <w:rFonts w:ascii="宋体" w:hAnsi="宋体" w:cs="宋体"/>
                <w:bCs/>
                <w:kern w:val="0"/>
                <w:sz w:val="24"/>
              </w:rPr>
              <w:t>IC</w:t>
            </w:r>
            <w:r>
              <w:rPr>
                <w:rFonts w:hint="eastAsia" w:ascii="宋体" w:hAnsi="宋体" w:cs="宋体"/>
                <w:bCs/>
                <w:kern w:val="0"/>
                <w:sz w:val="24"/>
              </w:rPr>
              <w:t>（离子色谱仪）、</w:t>
            </w:r>
            <w:r>
              <w:rPr>
                <w:rFonts w:ascii="宋体" w:hAnsi="宋体" w:cs="宋体"/>
                <w:bCs/>
                <w:kern w:val="0"/>
                <w:sz w:val="24"/>
              </w:rPr>
              <w:t>AAS</w:t>
            </w:r>
            <w:r>
              <w:rPr>
                <w:rFonts w:hint="eastAsia" w:ascii="宋体" w:hAnsi="宋体" w:cs="宋体"/>
                <w:bCs/>
                <w:kern w:val="0"/>
                <w:sz w:val="24"/>
              </w:rPr>
              <w:t>（原子吸收分光光度计）、</w:t>
            </w:r>
            <w:r>
              <w:rPr>
                <w:rFonts w:ascii="宋体" w:hAnsi="宋体" w:cs="宋体"/>
                <w:bCs/>
                <w:kern w:val="0"/>
                <w:sz w:val="24"/>
              </w:rPr>
              <w:t>AFS</w:t>
            </w:r>
            <w:r>
              <w:rPr>
                <w:rFonts w:hint="eastAsia" w:ascii="宋体" w:hAnsi="宋体" w:cs="宋体"/>
                <w:bCs/>
                <w:kern w:val="0"/>
                <w:sz w:val="24"/>
              </w:rPr>
              <w:t>（原子荧光光度计）、紫外可见分光光度计、微波消解仪，以上设备每有一台得</w:t>
            </w:r>
            <w:r>
              <w:rPr>
                <w:rFonts w:hint="eastAsia" w:ascii="宋体" w:hAnsi="宋体" w:cs="宋体"/>
                <w:bCs/>
                <w:kern w:val="0"/>
                <w:sz w:val="24"/>
                <w:lang w:val="en-US" w:eastAsia="zh-CN"/>
              </w:rPr>
              <w:t>2</w:t>
            </w:r>
            <w:r>
              <w:rPr>
                <w:rFonts w:hint="eastAsia" w:ascii="宋体" w:hAnsi="宋体" w:cs="宋体"/>
                <w:bCs/>
                <w:kern w:val="0"/>
                <w:sz w:val="24"/>
              </w:rPr>
              <w:t>分，满分</w:t>
            </w:r>
            <w:r>
              <w:rPr>
                <w:rFonts w:hint="eastAsia" w:ascii="宋体" w:hAnsi="宋体" w:cs="宋体"/>
                <w:bCs/>
                <w:kern w:val="0"/>
                <w:sz w:val="24"/>
                <w:lang w:val="en-US" w:eastAsia="zh-CN"/>
              </w:rPr>
              <w:t>2</w:t>
            </w:r>
            <w:r>
              <w:rPr>
                <w:rFonts w:ascii="宋体" w:hAnsi="宋体" w:cs="宋体"/>
                <w:bCs/>
                <w:kern w:val="0"/>
                <w:sz w:val="24"/>
              </w:rPr>
              <w:t>0</w:t>
            </w:r>
            <w:r>
              <w:rPr>
                <w:rFonts w:hint="eastAsia" w:ascii="宋体" w:hAnsi="宋体" w:cs="宋体"/>
                <w:bCs/>
                <w:kern w:val="0"/>
                <w:sz w:val="24"/>
              </w:rPr>
              <w:t>分。</w:t>
            </w:r>
            <w:r>
              <w:rPr>
                <w:rFonts w:hint="eastAsia" w:ascii="宋体" w:hAnsi="宋体" w:cs="宋体"/>
                <w:b/>
                <w:bCs/>
                <w:kern w:val="0"/>
                <w:sz w:val="24"/>
              </w:rPr>
              <w:t>（每台设备提供相关设备名称、实物照片、品牌型号、功能、序列号、投入使用日期，响应文件中附发票原件扫描件，否则不得分。）</w:t>
            </w:r>
          </w:p>
          <w:p w14:paraId="0F07229E">
            <w:pPr>
              <w:pStyle w:val="7"/>
              <w:keepNext w:val="0"/>
              <w:keepLines w:val="0"/>
              <w:pageBreakBefore w:val="0"/>
              <w:widowControl w:val="0"/>
              <w:kinsoku/>
              <w:wordWrap/>
              <w:overflowPunct/>
              <w:topLinePunct w:val="0"/>
              <w:autoSpaceDE/>
              <w:autoSpaceDN/>
              <w:bidi w:val="0"/>
              <w:adjustRightInd/>
              <w:snapToGrid w:val="0"/>
              <w:spacing w:line="240" w:lineRule="auto"/>
              <w:textAlignment w:val="baseline"/>
              <w:rPr>
                <w:rFonts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w:t>
            </w:r>
            <w:r>
              <w:rPr>
                <w:rFonts w:ascii="宋体" w:hAnsi="宋体" w:cs="宋体"/>
                <w:kern w:val="0"/>
                <w:sz w:val="24"/>
              </w:rPr>
              <w:t>投标企业具有有效的质量管理体系认证证书、职业健康安全管理体系认证证书、环境管理体系认证证书的分别计</w:t>
            </w:r>
            <w:r>
              <w:rPr>
                <w:rFonts w:hint="eastAsia" w:ascii="宋体" w:hAnsi="宋体" w:cs="宋体"/>
                <w:kern w:val="0"/>
                <w:sz w:val="24"/>
                <w:lang w:val="en-US" w:eastAsia="zh-CN"/>
              </w:rPr>
              <w:t>1</w:t>
            </w:r>
            <w:r>
              <w:rPr>
                <w:rFonts w:ascii="宋体" w:hAnsi="宋体" w:cs="宋体"/>
                <w:kern w:val="0"/>
                <w:sz w:val="24"/>
              </w:rPr>
              <w:t>分，满分</w:t>
            </w:r>
            <w:r>
              <w:rPr>
                <w:rFonts w:hint="eastAsia" w:ascii="宋体" w:hAnsi="宋体" w:cs="宋体"/>
                <w:kern w:val="0"/>
                <w:sz w:val="24"/>
                <w:lang w:val="en-US" w:eastAsia="zh-CN"/>
              </w:rPr>
              <w:t>3</w:t>
            </w:r>
            <w:r>
              <w:rPr>
                <w:rFonts w:ascii="宋体" w:hAnsi="宋体" w:cs="宋体"/>
                <w:kern w:val="0"/>
                <w:sz w:val="24"/>
              </w:rPr>
              <w:t>分，没有不得分。</w:t>
            </w:r>
            <w:r>
              <w:rPr>
                <w:rFonts w:hint="eastAsia" w:ascii="宋体" w:hAnsi="宋体" w:cs="宋体"/>
                <w:b/>
              </w:rPr>
              <w:t>（响应文件中附证书原件扫描件，否则不得分）</w:t>
            </w:r>
          </w:p>
        </w:tc>
      </w:tr>
      <w:tr w14:paraId="1CCA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985" w:type="dxa"/>
            <w:vMerge w:val="continue"/>
            <w:vAlign w:val="center"/>
          </w:tcPr>
          <w:p w14:paraId="687AB49C">
            <w:pPr>
              <w:snapToGrid w:val="0"/>
              <w:spacing w:line="360" w:lineRule="auto"/>
              <w:textAlignment w:val="baseline"/>
              <w:rPr>
                <w:rFonts w:ascii="宋体" w:hAnsi="宋体" w:cs="宋体"/>
                <w:b/>
                <w:bCs/>
                <w:sz w:val="24"/>
              </w:rPr>
            </w:pPr>
          </w:p>
        </w:tc>
        <w:tc>
          <w:tcPr>
            <w:tcW w:w="865" w:type="dxa"/>
            <w:vMerge w:val="continue"/>
            <w:vAlign w:val="center"/>
          </w:tcPr>
          <w:p w14:paraId="319A3F32">
            <w:pPr>
              <w:snapToGrid w:val="0"/>
              <w:spacing w:line="360" w:lineRule="auto"/>
              <w:textAlignment w:val="baseline"/>
              <w:rPr>
                <w:rFonts w:ascii="宋体" w:hAnsi="宋体" w:cs="宋体"/>
                <w:sz w:val="24"/>
              </w:rPr>
            </w:pPr>
          </w:p>
        </w:tc>
        <w:tc>
          <w:tcPr>
            <w:tcW w:w="1284" w:type="dxa"/>
            <w:gridSpan w:val="2"/>
            <w:vMerge w:val="continue"/>
            <w:vAlign w:val="center"/>
          </w:tcPr>
          <w:p w14:paraId="432607CE">
            <w:pPr>
              <w:pStyle w:val="7"/>
              <w:snapToGrid w:val="0"/>
              <w:spacing w:line="380" w:lineRule="exact"/>
              <w:textAlignment w:val="baseline"/>
              <w:rPr>
                <w:rFonts w:ascii="宋体" w:hAnsi="宋体" w:cs="宋体"/>
                <w:kern w:val="0"/>
                <w:sz w:val="24"/>
              </w:rPr>
            </w:pPr>
          </w:p>
        </w:tc>
        <w:tc>
          <w:tcPr>
            <w:tcW w:w="6121" w:type="dxa"/>
            <w:shd w:val="clear" w:color="auto" w:fill="auto"/>
            <w:vAlign w:val="center"/>
          </w:tcPr>
          <w:p w14:paraId="54D04479">
            <w:pPr>
              <w:pStyle w:val="7"/>
              <w:keepNext w:val="0"/>
              <w:keepLines w:val="0"/>
              <w:pageBreakBefore w:val="0"/>
              <w:widowControl w:val="0"/>
              <w:kinsoku/>
              <w:wordWrap/>
              <w:overflowPunct/>
              <w:topLinePunct w:val="0"/>
              <w:autoSpaceDE/>
              <w:autoSpaceDN/>
              <w:bidi w:val="0"/>
              <w:adjustRightInd/>
              <w:snapToGrid w:val="0"/>
              <w:spacing w:after="0" w:line="240" w:lineRule="auto"/>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6</w:t>
            </w:r>
            <w:r>
              <w:rPr>
                <w:rFonts w:hint="eastAsia" w:ascii="宋体" w:hAnsi="宋体" w:cs="宋体"/>
                <w:kern w:val="0"/>
                <w:sz w:val="24"/>
              </w:rPr>
              <w:t>.用于完成本次检验任务的食品检验人员中，每提供</w:t>
            </w:r>
            <w:r>
              <w:rPr>
                <w:rFonts w:ascii="宋体" w:hAnsi="宋体" w:cs="宋体"/>
                <w:kern w:val="0"/>
                <w:sz w:val="24"/>
              </w:rPr>
              <w:t>1</w:t>
            </w:r>
            <w:r>
              <w:rPr>
                <w:rFonts w:hint="eastAsia" w:ascii="宋体" w:hAnsi="宋体" w:cs="宋体"/>
                <w:kern w:val="0"/>
                <w:sz w:val="24"/>
              </w:rPr>
              <w:t>名中级及以上职称人员得</w:t>
            </w:r>
            <w:r>
              <w:rPr>
                <w:rFonts w:hint="eastAsia" w:ascii="宋体" w:hAnsi="宋体" w:cs="宋体"/>
                <w:kern w:val="0"/>
                <w:sz w:val="24"/>
                <w:lang w:val="en-US" w:eastAsia="zh-CN"/>
              </w:rPr>
              <w:t>3</w:t>
            </w:r>
            <w:r>
              <w:rPr>
                <w:rFonts w:hint="eastAsia" w:ascii="宋体" w:hAnsi="宋体" w:cs="宋体"/>
                <w:kern w:val="0"/>
                <w:sz w:val="24"/>
              </w:rPr>
              <w:t>分，最高得</w:t>
            </w:r>
            <w:r>
              <w:rPr>
                <w:rFonts w:hint="eastAsia" w:ascii="宋体" w:hAnsi="宋体" w:cs="宋体"/>
                <w:kern w:val="0"/>
                <w:sz w:val="24"/>
                <w:lang w:val="en-US" w:eastAsia="zh-CN"/>
              </w:rPr>
              <w:t>15</w:t>
            </w:r>
            <w:r>
              <w:rPr>
                <w:rFonts w:hint="eastAsia" w:ascii="宋体" w:hAnsi="宋体" w:cs="宋体"/>
                <w:kern w:val="0"/>
                <w:sz w:val="24"/>
              </w:rPr>
              <w:t>分</w:t>
            </w:r>
            <w:r>
              <w:rPr>
                <w:rFonts w:hint="eastAsia" w:ascii="宋体" w:hAnsi="宋体" w:cs="宋体"/>
                <w:kern w:val="0"/>
                <w:sz w:val="24"/>
                <w:lang w:eastAsia="zh-CN"/>
              </w:rPr>
              <w:t>，</w:t>
            </w:r>
            <w:r>
              <w:rPr>
                <w:rFonts w:hint="eastAsia" w:ascii="宋体" w:hAnsi="宋体" w:cs="宋体"/>
                <w:kern w:val="0"/>
                <w:sz w:val="24"/>
              </w:rPr>
              <w:t>本项满分</w:t>
            </w:r>
            <w:r>
              <w:rPr>
                <w:rFonts w:hint="eastAsia" w:ascii="宋体" w:hAnsi="宋体" w:cs="宋体"/>
                <w:kern w:val="0"/>
                <w:sz w:val="24"/>
                <w:lang w:val="en-US" w:eastAsia="zh-CN"/>
              </w:rPr>
              <w:t>15</w:t>
            </w:r>
            <w:r>
              <w:rPr>
                <w:rFonts w:hint="eastAsia" w:ascii="宋体" w:hAnsi="宋体" w:cs="宋体"/>
                <w:kern w:val="0"/>
                <w:sz w:val="24"/>
              </w:rPr>
              <w:t>分</w:t>
            </w:r>
            <w:r>
              <w:rPr>
                <w:rFonts w:hint="eastAsia" w:ascii="宋体" w:hAnsi="宋体" w:cs="宋体"/>
                <w:b/>
              </w:rPr>
              <w:t>(响应文件中附身份证、职称证原件扫描件、人员合同，否则不得分。）</w:t>
            </w:r>
          </w:p>
        </w:tc>
      </w:tr>
      <w:tr w14:paraId="0E2C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Merge w:val="continue"/>
            <w:vAlign w:val="center"/>
          </w:tcPr>
          <w:p w14:paraId="55D387D7">
            <w:pPr>
              <w:pStyle w:val="7"/>
              <w:snapToGrid w:val="0"/>
              <w:spacing w:after="0" w:line="380" w:lineRule="exact"/>
              <w:textAlignment w:val="baseline"/>
              <w:rPr>
                <w:rFonts w:ascii="宋体" w:hAnsi="宋体" w:cs="宋体"/>
                <w:kern w:val="0"/>
                <w:sz w:val="24"/>
              </w:rPr>
            </w:pPr>
          </w:p>
        </w:tc>
        <w:tc>
          <w:tcPr>
            <w:tcW w:w="865" w:type="dxa"/>
            <w:vMerge w:val="continue"/>
            <w:vAlign w:val="center"/>
          </w:tcPr>
          <w:p w14:paraId="5B08BBB7">
            <w:pPr>
              <w:pStyle w:val="7"/>
              <w:snapToGrid w:val="0"/>
              <w:spacing w:after="0" w:line="380" w:lineRule="exact"/>
              <w:textAlignment w:val="baseline"/>
              <w:rPr>
                <w:rFonts w:ascii="宋体" w:hAnsi="宋体" w:cs="宋体"/>
                <w:kern w:val="0"/>
                <w:sz w:val="24"/>
              </w:rPr>
            </w:pPr>
          </w:p>
        </w:tc>
        <w:tc>
          <w:tcPr>
            <w:tcW w:w="1284" w:type="dxa"/>
            <w:gridSpan w:val="2"/>
            <w:vMerge w:val="continue"/>
            <w:vAlign w:val="center"/>
          </w:tcPr>
          <w:p w14:paraId="04986BDB">
            <w:pPr>
              <w:pStyle w:val="7"/>
              <w:snapToGrid w:val="0"/>
              <w:spacing w:after="0" w:line="380" w:lineRule="exact"/>
              <w:textAlignment w:val="baseline"/>
              <w:rPr>
                <w:rFonts w:ascii="宋体" w:hAnsi="宋体" w:cs="宋体"/>
                <w:kern w:val="0"/>
                <w:sz w:val="24"/>
              </w:rPr>
            </w:pPr>
          </w:p>
        </w:tc>
        <w:tc>
          <w:tcPr>
            <w:tcW w:w="6121" w:type="dxa"/>
            <w:vAlign w:val="center"/>
          </w:tcPr>
          <w:p w14:paraId="786D717F">
            <w:pPr>
              <w:pStyle w:val="7"/>
              <w:keepNext w:val="0"/>
              <w:keepLines w:val="0"/>
              <w:pageBreakBefore w:val="0"/>
              <w:widowControl w:val="0"/>
              <w:kinsoku/>
              <w:wordWrap/>
              <w:overflowPunct/>
              <w:topLinePunct w:val="0"/>
              <w:autoSpaceDE/>
              <w:autoSpaceDN/>
              <w:bidi w:val="0"/>
              <w:adjustRightInd/>
              <w:snapToGrid w:val="0"/>
              <w:spacing w:after="0" w:line="240" w:lineRule="auto"/>
              <w:textAlignment w:val="baseline"/>
              <w:rPr>
                <w:rFonts w:hint="default" w:ascii="宋体" w:hAnsi="宋体" w:eastAsia="宋体" w:cs="宋体"/>
                <w:kern w:val="0"/>
                <w:sz w:val="24"/>
                <w:lang w:val="en-US" w:eastAsia="zh-CN"/>
              </w:rPr>
            </w:pPr>
            <w:r>
              <w:rPr>
                <w:rFonts w:hint="eastAsia" w:ascii="宋体" w:hAnsi="宋体" w:cs="宋体"/>
                <w:kern w:val="0"/>
                <w:sz w:val="24"/>
                <w:lang w:val="en-US" w:eastAsia="zh-CN"/>
              </w:rPr>
              <w:t>7.在满足征集文件的基础上，提出更有利于采购人的方案、建议或承诺的得3分，不提供不得分。</w:t>
            </w:r>
          </w:p>
        </w:tc>
      </w:tr>
      <w:tr w14:paraId="0A60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85" w:type="dxa"/>
            <w:vMerge w:val="restart"/>
            <w:vAlign w:val="center"/>
          </w:tcPr>
          <w:p w14:paraId="069B6D80">
            <w:pPr>
              <w:snapToGrid w:val="0"/>
              <w:spacing w:line="360" w:lineRule="auto"/>
              <w:textAlignment w:val="baseline"/>
              <w:rPr>
                <w:rFonts w:ascii="宋体" w:hAnsi="宋体" w:cs="宋体"/>
                <w:b/>
                <w:bCs/>
                <w:sz w:val="24"/>
              </w:rPr>
            </w:pPr>
            <w:r>
              <w:rPr>
                <w:rFonts w:hint="eastAsia" w:ascii="宋体" w:hAnsi="宋体" w:cs="宋体"/>
                <w:b/>
                <w:bCs/>
                <w:sz w:val="24"/>
              </w:rPr>
              <w:t>2.2.3</w:t>
            </w:r>
          </w:p>
        </w:tc>
        <w:tc>
          <w:tcPr>
            <w:tcW w:w="865" w:type="dxa"/>
            <w:vMerge w:val="restart"/>
            <w:vAlign w:val="center"/>
          </w:tcPr>
          <w:p w14:paraId="5F09FAFC">
            <w:pPr>
              <w:snapToGrid w:val="0"/>
              <w:jc w:val="center"/>
              <w:textAlignment w:val="baseline"/>
              <w:rPr>
                <w:rFonts w:ascii="宋体" w:hAnsi="宋体" w:cs="宋体"/>
                <w:kern w:val="0"/>
                <w:sz w:val="24"/>
                <w:lang w:eastAsia="en-US"/>
              </w:rPr>
            </w:pPr>
            <w:r>
              <w:rPr>
                <w:rFonts w:hint="eastAsia" w:ascii="宋体" w:hAnsi="宋体" w:cs="宋体"/>
                <w:b/>
                <w:bCs/>
                <w:sz w:val="24"/>
              </w:rPr>
              <w:t>技术部分</w:t>
            </w:r>
            <w:r>
              <w:rPr>
                <w:rFonts w:hint="eastAsia" w:ascii="宋体" w:hAnsi="宋体" w:cs="宋体"/>
                <w:b/>
                <w:bCs/>
                <w:spacing w:val="1"/>
                <w:sz w:val="24"/>
                <w:lang w:eastAsia="en-US"/>
              </w:rPr>
              <w:t>（</w:t>
            </w:r>
            <w:r>
              <w:rPr>
                <w:rFonts w:hint="eastAsia" w:ascii="宋体" w:hAnsi="宋体" w:cs="宋体"/>
                <w:b/>
                <w:bCs/>
                <w:spacing w:val="1"/>
                <w:sz w:val="24"/>
                <w:lang w:val="en-US" w:eastAsia="zh-CN"/>
              </w:rPr>
              <w:t>1</w:t>
            </w:r>
            <w:r>
              <w:rPr>
                <w:rFonts w:hint="eastAsia" w:ascii="宋体" w:hAnsi="宋体" w:cs="宋体"/>
                <w:b/>
                <w:bCs/>
                <w:spacing w:val="1"/>
                <w:sz w:val="24"/>
              </w:rPr>
              <w:t>5</w:t>
            </w:r>
            <w:r>
              <w:rPr>
                <w:rFonts w:hint="eastAsia" w:ascii="宋体" w:hAnsi="宋体" w:cs="宋体"/>
                <w:b/>
                <w:bCs/>
                <w:spacing w:val="1"/>
                <w:sz w:val="24"/>
                <w:lang w:eastAsia="en-US"/>
              </w:rPr>
              <w:t>分）</w:t>
            </w:r>
          </w:p>
        </w:tc>
        <w:tc>
          <w:tcPr>
            <w:tcW w:w="1284" w:type="dxa"/>
            <w:gridSpan w:val="2"/>
            <w:vMerge w:val="restart"/>
            <w:vAlign w:val="center"/>
          </w:tcPr>
          <w:p w14:paraId="037602D6">
            <w:pPr>
              <w:snapToGrid w:val="0"/>
              <w:jc w:val="center"/>
              <w:textAlignment w:val="baseline"/>
              <w:rPr>
                <w:rFonts w:ascii="宋体" w:hAnsi="宋体" w:cs="宋体"/>
                <w:kern w:val="0"/>
                <w:sz w:val="24"/>
              </w:rPr>
            </w:pPr>
            <w:r>
              <w:rPr>
                <w:rFonts w:hint="eastAsia" w:ascii="宋体" w:hAnsi="宋体" w:cs="宋体"/>
                <w:kern w:val="0"/>
                <w:sz w:val="24"/>
              </w:rPr>
              <w:t>服务方案（</w:t>
            </w:r>
            <w:r>
              <w:rPr>
                <w:rFonts w:hint="eastAsia" w:ascii="宋体" w:hAnsi="宋体" w:cs="宋体"/>
                <w:kern w:val="0"/>
                <w:sz w:val="24"/>
                <w:lang w:val="en-US" w:eastAsia="zh-CN"/>
              </w:rPr>
              <w:t>15</w:t>
            </w:r>
            <w:r>
              <w:rPr>
                <w:rFonts w:hint="eastAsia" w:ascii="宋体" w:hAnsi="宋体" w:cs="宋体"/>
                <w:kern w:val="0"/>
                <w:sz w:val="24"/>
              </w:rPr>
              <w:t>分）</w:t>
            </w:r>
          </w:p>
        </w:tc>
        <w:tc>
          <w:tcPr>
            <w:tcW w:w="6121" w:type="dxa"/>
            <w:vAlign w:val="center"/>
          </w:tcPr>
          <w:p w14:paraId="315B12B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000000"/>
                <w:spacing w:val="1"/>
                <w:sz w:val="24"/>
              </w:rPr>
            </w:pPr>
            <w:r>
              <w:rPr>
                <w:rFonts w:hint="eastAsia" w:ascii="Arial" w:hAnsi="Arial" w:cs="Arial"/>
                <w:kern w:val="0"/>
                <w:sz w:val="24"/>
              </w:rPr>
              <w:t>评标委员会根据供应商提供机构设置、</w:t>
            </w:r>
            <w:r>
              <w:rPr>
                <w:rFonts w:ascii="Arial" w:hAnsi="Arial" w:cs="Arial"/>
                <w:kern w:val="0"/>
                <w:sz w:val="24"/>
              </w:rPr>
              <w:t>人员、设备的动员周期及安排针对本项目的特点具有</w:t>
            </w:r>
            <w:r>
              <w:rPr>
                <w:rFonts w:hint="eastAsia" w:ascii="宋体" w:hAnsi="宋体" w:cs="宋体"/>
                <w:color w:val="000000"/>
                <w:spacing w:val="1"/>
                <w:sz w:val="24"/>
              </w:rPr>
              <w:t>全面性、专业性、系统性、可操作性等情况由</w:t>
            </w:r>
            <w:r>
              <w:rPr>
                <w:rFonts w:hint="eastAsia" w:ascii="宋体" w:hAnsi="宋体" w:cs="宋体"/>
                <w:kern w:val="0"/>
                <w:sz w:val="24"/>
              </w:rPr>
              <w:t>评标委员会进行打分</w:t>
            </w:r>
            <w:r>
              <w:rPr>
                <w:rFonts w:hint="eastAsia" w:ascii="宋体" w:hAnsi="宋体" w:cs="宋体"/>
                <w:color w:val="000000"/>
                <w:spacing w:val="1"/>
                <w:sz w:val="24"/>
              </w:rPr>
              <w:t>。</w:t>
            </w:r>
          </w:p>
          <w:p w14:paraId="3CC6A59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000000"/>
                <w:spacing w:val="1"/>
                <w:sz w:val="24"/>
                <w:lang w:eastAsia="zh-CN"/>
              </w:rPr>
            </w:pPr>
            <w:r>
              <w:rPr>
                <w:rFonts w:hint="eastAsia" w:ascii="宋体" w:hAnsi="宋体" w:cs="宋体"/>
                <w:color w:val="000000"/>
                <w:spacing w:val="1"/>
                <w:sz w:val="24"/>
              </w:rPr>
              <w:t>①</w:t>
            </w:r>
            <w:r>
              <w:rPr>
                <w:rFonts w:hint="eastAsia" w:ascii="宋体" w:hAnsi="宋体" w:cs="宋体"/>
                <w:color w:val="000000"/>
                <w:spacing w:val="1"/>
                <w:sz w:val="24"/>
                <w:lang w:val="en-US" w:eastAsia="zh-CN"/>
              </w:rPr>
              <w:t>内容</w:t>
            </w:r>
            <w:r>
              <w:rPr>
                <w:rFonts w:hint="eastAsia" w:ascii="宋体" w:hAnsi="宋体" w:cs="宋体"/>
                <w:color w:val="000000"/>
                <w:spacing w:val="1"/>
                <w:sz w:val="24"/>
              </w:rPr>
              <w:t>全面、专业性</w:t>
            </w:r>
            <w:r>
              <w:rPr>
                <w:rFonts w:hint="eastAsia" w:ascii="宋体" w:hAnsi="宋体" w:cs="宋体"/>
                <w:color w:val="000000"/>
                <w:spacing w:val="1"/>
                <w:sz w:val="24"/>
                <w:lang w:val="en-US" w:eastAsia="zh-CN"/>
              </w:rPr>
              <w:t>强</w:t>
            </w:r>
            <w:r>
              <w:rPr>
                <w:rFonts w:hint="eastAsia" w:ascii="宋体" w:hAnsi="宋体" w:cs="宋体"/>
                <w:color w:val="000000"/>
                <w:spacing w:val="1"/>
                <w:sz w:val="24"/>
              </w:rPr>
              <w:t>、</w:t>
            </w:r>
            <w:r>
              <w:rPr>
                <w:rFonts w:hint="eastAsia" w:ascii="宋体" w:hAnsi="宋体" w:cs="宋体"/>
                <w:color w:val="000000"/>
                <w:spacing w:val="1"/>
                <w:sz w:val="24"/>
                <w:lang w:val="en-US" w:eastAsia="zh-CN"/>
              </w:rPr>
              <w:t>有针对性和</w:t>
            </w:r>
            <w:r>
              <w:rPr>
                <w:rFonts w:hint="eastAsia" w:ascii="宋体" w:hAnsi="宋体" w:cs="宋体"/>
                <w:color w:val="000000"/>
                <w:spacing w:val="1"/>
                <w:sz w:val="24"/>
              </w:rPr>
              <w:t>系统性、可操作性</w:t>
            </w:r>
            <w:r>
              <w:rPr>
                <w:rFonts w:hint="eastAsia" w:ascii="宋体" w:hAnsi="宋体" w:cs="宋体"/>
                <w:color w:val="000000"/>
                <w:spacing w:val="1"/>
                <w:sz w:val="24"/>
                <w:lang w:val="en-US" w:eastAsia="zh-CN"/>
              </w:rPr>
              <w:t>强的，</w:t>
            </w:r>
            <w:r>
              <w:rPr>
                <w:rFonts w:hint="eastAsia" w:ascii="宋体" w:hAnsi="宋体" w:cs="宋体"/>
                <w:color w:val="000000"/>
                <w:spacing w:val="1"/>
                <w:sz w:val="24"/>
              </w:rPr>
              <w:t>得</w:t>
            </w:r>
            <w:r>
              <w:rPr>
                <w:rFonts w:hint="eastAsia" w:ascii="宋体" w:hAnsi="宋体" w:cs="宋体"/>
                <w:color w:val="000000"/>
                <w:spacing w:val="1"/>
                <w:sz w:val="24"/>
                <w:lang w:val="en-US" w:eastAsia="zh-CN"/>
              </w:rPr>
              <w:t>3</w:t>
            </w:r>
            <w:r>
              <w:rPr>
                <w:rFonts w:hint="eastAsia" w:ascii="宋体" w:hAnsi="宋体" w:cs="宋体"/>
                <w:color w:val="000000"/>
                <w:spacing w:val="1"/>
                <w:sz w:val="24"/>
              </w:rPr>
              <w:t>分</w:t>
            </w:r>
            <w:r>
              <w:rPr>
                <w:rFonts w:hint="eastAsia" w:ascii="宋体" w:hAnsi="宋体" w:cs="宋体"/>
                <w:color w:val="000000"/>
                <w:spacing w:val="1"/>
                <w:sz w:val="24"/>
                <w:lang w:eastAsia="zh-CN"/>
              </w:rPr>
              <w:t>；</w:t>
            </w:r>
          </w:p>
          <w:p w14:paraId="673C9D7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000000"/>
                <w:spacing w:val="1"/>
                <w:sz w:val="24"/>
                <w:lang w:eastAsia="zh-CN"/>
              </w:rPr>
            </w:pPr>
            <w:r>
              <w:rPr>
                <w:rFonts w:hint="eastAsia" w:ascii="宋体" w:hAnsi="宋体" w:cs="宋体"/>
                <w:color w:val="000000"/>
                <w:spacing w:val="1"/>
                <w:sz w:val="24"/>
              </w:rPr>
              <w:t>②内容较</w:t>
            </w:r>
            <w:r>
              <w:rPr>
                <w:rFonts w:hint="eastAsia" w:ascii="宋体" w:hAnsi="宋体" w:cs="宋体"/>
                <w:color w:val="000000"/>
                <w:spacing w:val="1"/>
                <w:sz w:val="24"/>
                <w:lang w:val="en-US" w:eastAsia="zh-CN"/>
              </w:rPr>
              <w:t>为</w:t>
            </w:r>
            <w:r>
              <w:rPr>
                <w:rFonts w:hint="eastAsia" w:ascii="宋体" w:hAnsi="宋体" w:cs="宋体"/>
                <w:color w:val="000000"/>
                <w:spacing w:val="1"/>
                <w:sz w:val="24"/>
              </w:rPr>
              <w:t>全面、</w:t>
            </w:r>
            <w:r>
              <w:rPr>
                <w:rFonts w:hint="eastAsia" w:ascii="宋体" w:hAnsi="宋体" w:cs="宋体"/>
                <w:color w:val="000000"/>
                <w:spacing w:val="1"/>
                <w:sz w:val="24"/>
                <w:lang w:val="en-US" w:eastAsia="zh-CN"/>
              </w:rPr>
              <w:t>有针对性和</w:t>
            </w:r>
            <w:r>
              <w:rPr>
                <w:rFonts w:hint="eastAsia" w:ascii="宋体" w:hAnsi="宋体" w:cs="宋体"/>
                <w:color w:val="000000"/>
                <w:spacing w:val="1"/>
                <w:sz w:val="24"/>
              </w:rPr>
              <w:t>可操作性</w:t>
            </w:r>
            <w:r>
              <w:rPr>
                <w:rFonts w:hint="eastAsia" w:ascii="宋体" w:hAnsi="宋体" w:cs="宋体"/>
                <w:color w:val="000000"/>
                <w:spacing w:val="1"/>
                <w:sz w:val="24"/>
                <w:lang w:val="en-US" w:eastAsia="zh-CN"/>
              </w:rPr>
              <w:t>的，</w:t>
            </w:r>
            <w:r>
              <w:rPr>
                <w:rFonts w:hint="eastAsia" w:ascii="宋体" w:hAnsi="宋体" w:cs="宋体"/>
                <w:color w:val="000000"/>
                <w:spacing w:val="1"/>
                <w:sz w:val="24"/>
              </w:rPr>
              <w:t>得</w:t>
            </w:r>
            <w:r>
              <w:rPr>
                <w:rFonts w:hint="eastAsia" w:ascii="宋体" w:hAnsi="宋体" w:cs="宋体"/>
                <w:color w:val="000000"/>
                <w:spacing w:val="1"/>
                <w:sz w:val="24"/>
                <w:lang w:val="en-US" w:eastAsia="zh-CN"/>
              </w:rPr>
              <w:t>1</w:t>
            </w:r>
            <w:r>
              <w:rPr>
                <w:rFonts w:hint="eastAsia" w:ascii="宋体" w:hAnsi="宋体" w:cs="宋体"/>
                <w:color w:val="000000"/>
                <w:spacing w:val="1"/>
                <w:sz w:val="24"/>
              </w:rPr>
              <w:t>分</w:t>
            </w:r>
            <w:r>
              <w:rPr>
                <w:rFonts w:hint="eastAsia" w:ascii="宋体" w:hAnsi="宋体" w:cs="宋体"/>
                <w:color w:val="000000"/>
                <w:spacing w:val="1"/>
                <w:sz w:val="24"/>
                <w:lang w:eastAsia="zh-CN"/>
              </w:rPr>
              <w:t>；</w:t>
            </w:r>
          </w:p>
          <w:p w14:paraId="5DB9933D">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sz w:val="24"/>
              </w:rPr>
            </w:pPr>
            <w:r>
              <w:rPr>
                <w:rFonts w:hint="eastAsia" w:ascii="宋体" w:hAnsi="宋体" w:cs="宋体"/>
                <w:color w:val="000000"/>
                <w:spacing w:val="1"/>
                <w:sz w:val="24"/>
                <w:lang w:eastAsia="zh-CN"/>
              </w:rPr>
              <w:t>③</w:t>
            </w:r>
            <w:r>
              <w:rPr>
                <w:rFonts w:hint="eastAsia" w:ascii="宋体" w:hAnsi="宋体" w:cs="宋体"/>
                <w:color w:val="000000"/>
                <w:spacing w:val="1"/>
                <w:sz w:val="24"/>
                <w:lang w:val="en-US" w:eastAsia="zh-CN"/>
              </w:rPr>
              <w:t>内容</w:t>
            </w:r>
            <w:r>
              <w:rPr>
                <w:rFonts w:hint="eastAsia" w:ascii="宋体" w:hAnsi="宋体" w:cs="宋体"/>
                <w:color w:val="000000"/>
                <w:spacing w:val="1"/>
                <w:sz w:val="24"/>
                <w:lang w:eastAsia="zh-CN"/>
              </w:rPr>
              <w:t>一般</w:t>
            </w:r>
            <w:r>
              <w:rPr>
                <w:rFonts w:hint="eastAsia" w:ascii="宋体" w:hAnsi="宋体" w:cs="宋体"/>
                <w:color w:val="000000"/>
                <w:spacing w:val="1"/>
                <w:sz w:val="24"/>
                <w:lang w:val="en-US" w:eastAsia="zh-CN"/>
              </w:rPr>
              <w:t>的</w:t>
            </w:r>
            <w:r>
              <w:rPr>
                <w:rFonts w:hint="eastAsia" w:ascii="宋体" w:hAnsi="宋体" w:cs="宋体"/>
                <w:color w:val="000000"/>
                <w:spacing w:val="1"/>
                <w:sz w:val="24"/>
              </w:rPr>
              <w:t>得</w:t>
            </w:r>
            <w:r>
              <w:rPr>
                <w:rFonts w:hint="eastAsia" w:ascii="宋体" w:hAnsi="宋体" w:cs="宋体"/>
                <w:color w:val="000000"/>
                <w:spacing w:val="1"/>
                <w:sz w:val="24"/>
                <w:lang w:val="en-US" w:eastAsia="zh-CN"/>
              </w:rPr>
              <w:t>0.5</w:t>
            </w:r>
            <w:r>
              <w:rPr>
                <w:rFonts w:hint="eastAsia" w:ascii="宋体" w:hAnsi="宋体" w:cs="宋体"/>
                <w:color w:val="000000"/>
                <w:spacing w:val="1"/>
                <w:sz w:val="24"/>
              </w:rPr>
              <w:t>分</w:t>
            </w:r>
            <w:r>
              <w:rPr>
                <w:rFonts w:hint="eastAsia" w:ascii="宋体" w:hAnsi="宋体" w:cs="宋体"/>
                <w:color w:val="000000"/>
                <w:spacing w:val="1"/>
                <w:sz w:val="24"/>
                <w:lang w:eastAsia="zh-CN"/>
              </w:rPr>
              <w:t>；未提供</w:t>
            </w:r>
            <w:r>
              <w:rPr>
                <w:rFonts w:hint="eastAsia" w:ascii="宋体" w:hAnsi="宋体" w:cs="宋体"/>
                <w:color w:val="000000"/>
                <w:spacing w:val="1"/>
                <w:sz w:val="24"/>
              </w:rPr>
              <w:t>不得分。</w:t>
            </w:r>
          </w:p>
        </w:tc>
      </w:tr>
      <w:tr w14:paraId="6D9E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85" w:type="dxa"/>
            <w:vMerge w:val="continue"/>
            <w:vAlign w:val="center"/>
          </w:tcPr>
          <w:p w14:paraId="36078DCA">
            <w:pPr>
              <w:snapToGrid w:val="0"/>
              <w:spacing w:line="360" w:lineRule="auto"/>
              <w:textAlignment w:val="baseline"/>
              <w:rPr>
                <w:rFonts w:ascii="宋体" w:hAnsi="宋体" w:cs="宋体"/>
                <w:b/>
                <w:bCs/>
                <w:sz w:val="24"/>
              </w:rPr>
            </w:pPr>
          </w:p>
        </w:tc>
        <w:tc>
          <w:tcPr>
            <w:tcW w:w="865" w:type="dxa"/>
            <w:vMerge w:val="continue"/>
            <w:vAlign w:val="center"/>
          </w:tcPr>
          <w:p w14:paraId="6B2A6D31">
            <w:pPr>
              <w:snapToGrid w:val="0"/>
              <w:jc w:val="center"/>
              <w:textAlignment w:val="baseline"/>
              <w:rPr>
                <w:rFonts w:ascii="宋体" w:hAnsi="宋体" w:cs="宋体"/>
                <w:b/>
                <w:bCs/>
                <w:sz w:val="24"/>
              </w:rPr>
            </w:pPr>
          </w:p>
        </w:tc>
        <w:tc>
          <w:tcPr>
            <w:tcW w:w="1284" w:type="dxa"/>
            <w:gridSpan w:val="2"/>
            <w:vMerge w:val="continue"/>
            <w:vAlign w:val="center"/>
          </w:tcPr>
          <w:p w14:paraId="0FDC2008">
            <w:pPr>
              <w:snapToGrid w:val="0"/>
              <w:jc w:val="center"/>
              <w:textAlignment w:val="baseline"/>
              <w:rPr>
                <w:rFonts w:ascii="宋体" w:hAnsi="宋体" w:cs="宋体"/>
                <w:kern w:val="0"/>
                <w:sz w:val="24"/>
              </w:rPr>
            </w:pPr>
          </w:p>
        </w:tc>
        <w:tc>
          <w:tcPr>
            <w:tcW w:w="6121" w:type="dxa"/>
            <w:vAlign w:val="center"/>
          </w:tcPr>
          <w:p w14:paraId="2C30D1F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Arial" w:hAnsi="Arial" w:cs="Arial"/>
                <w:kern w:val="0"/>
                <w:sz w:val="24"/>
                <w:lang w:eastAsia="zh-CN"/>
              </w:rPr>
            </w:pPr>
            <w:r>
              <w:rPr>
                <w:rFonts w:hint="eastAsia" w:ascii="Arial" w:hAnsi="Arial" w:cs="Arial"/>
                <w:kern w:val="0"/>
                <w:sz w:val="24"/>
              </w:rPr>
              <w:t>评标委员会根据供应商提供检测方案具体、详细、科学；检测方法先进；检测工序安排合理可行性、详细性等方面进行打分</w:t>
            </w:r>
            <w:r>
              <w:rPr>
                <w:rFonts w:hint="eastAsia" w:ascii="Arial" w:hAnsi="Arial" w:cs="Arial"/>
                <w:kern w:val="0"/>
                <w:sz w:val="24"/>
                <w:lang w:eastAsia="zh-CN"/>
              </w:rPr>
              <w:t>。</w:t>
            </w:r>
          </w:p>
          <w:p w14:paraId="5536EA0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Arial" w:hAnsi="Arial" w:cs="Arial"/>
                <w:kern w:val="0"/>
                <w:sz w:val="24"/>
                <w:lang w:eastAsia="zh-CN"/>
              </w:rPr>
            </w:pPr>
            <w:r>
              <w:rPr>
                <w:rFonts w:hint="eastAsia" w:ascii="Arial" w:hAnsi="Arial" w:cs="Arial"/>
                <w:kern w:val="0"/>
                <w:sz w:val="24"/>
              </w:rPr>
              <w:t>①</w:t>
            </w:r>
            <w:r>
              <w:rPr>
                <w:rFonts w:hint="eastAsia" w:ascii="Arial" w:hAnsi="Arial" w:cs="Arial"/>
                <w:kern w:val="0"/>
                <w:sz w:val="24"/>
                <w:lang w:val="en-US" w:eastAsia="zh-CN"/>
              </w:rPr>
              <w:t>方案</w:t>
            </w:r>
            <w:r>
              <w:rPr>
                <w:rFonts w:hint="eastAsia" w:ascii="Arial" w:hAnsi="Arial" w:cs="Arial"/>
                <w:kern w:val="0"/>
                <w:sz w:val="24"/>
              </w:rPr>
              <w:t>内容</w:t>
            </w:r>
            <w:r>
              <w:rPr>
                <w:rFonts w:hint="eastAsia" w:ascii="Arial" w:hAnsi="Arial" w:cs="Arial"/>
                <w:kern w:val="0"/>
                <w:sz w:val="24"/>
                <w:lang w:val="en-US" w:eastAsia="zh-CN"/>
              </w:rPr>
              <w:t>具体</w:t>
            </w:r>
            <w:r>
              <w:rPr>
                <w:rFonts w:hint="eastAsia" w:ascii="Arial" w:hAnsi="Arial" w:cs="Arial"/>
                <w:kern w:val="0"/>
                <w:sz w:val="24"/>
              </w:rPr>
              <w:t>详细、</w:t>
            </w:r>
            <w:r>
              <w:rPr>
                <w:rFonts w:hint="eastAsia" w:ascii="Arial" w:hAnsi="Arial" w:cs="Arial"/>
                <w:kern w:val="0"/>
                <w:sz w:val="24"/>
                <w:lang w:val="en-US" w:eastAsia="zh-CN"/>
              </w:rPr>
              <w:t>检测方法先进、工序安排</w:t>
            </w:r>
            <w:r>
              <w:rPr>
                <w:rFonts w:hint="eastAsia" w:ascii="Arial" w:hAnsi="Arial" w:cs="Arial"/>
                <w:kern w:val="0"/>
                <w:sz w:val="24"/>
              </w:rPr>
              <w:t>科学合理、可行性强，方案思路清晰</w:t>
            </w:r>
            <w:r>
              <w:rPr>
                <w:rFonts w:hint="eastAsia" w:ascii="Arial" w:hAnsi="Arial" w:cs="Arial"/>
                <w:kern w:val="0"/>
                <w:sz w:val="24"/>
                <w:lang w:val="en-US" w:eastAsia="zh-CN"/>
              </w:rPr>
              <w:t>逻辑性强</w:t>
            </w:r>
            <w:r>
              <w:rPr>
                <w:rFonts w:hint="eastAsia" w:ascii="Arial" w:hAnsi="Arial" w:cs="Arial"/>
                <w:kern w:val="0"/>
                <w:sz w:val="24"/>
              </w:rPr>
              <w:t>的，得</w:t>
            </w:r>
            <w:r>
              <w:rPr>
                <w:rFonts w:hint="eastAsia" w:ascii="宋体" w:hAnsi="宋体"/>
                <w:color w:val="000000"/>
                <w:sz w:val="24"/>
                <w:lang w:val="en-US" w:eastAsia="zh-CN"/>
              </w:rPr>
              <w:t>3</w:t>
            </w:r>
            <w:r>
              <w:rPr>
                <w:rFonts w:hint="eastAsia" w:ascii="Arial" w:hAnsi="Arial" w:cs="Arial"/>
                <w:kern w:val="0"/>
                <w:sz w:val="24"/>
              </w:rPr>
              <w:t>分</w:t>
            </w:r>
            <w:r>
              <w:rPr>
                <w:rFonts w:hint="eastAsia" w:ascii="Arial" w:hAnsi="Arial" w:cs="Arial"/>
                <w:kern w:val="0"/>
                <w:sz w:val="24"/>
                <w:lang w:eastAsia="zh-CN"/>
              </w:rPr>
              <w:t>；</w:t>
            </w:r>
          </w:p>
          <w:p w14:paraId="181132E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Arial" w:hAnsi="Arial" w:cs="Arial"/>
                <w:kern w:val="0"/>
                <w:sz w:val="24"/>
                <w:lang w:eastAsia="zh-CN"/>
              </w:rPr>
            </w:pPr>
            <w:r>
              <w:rPr>
                <w:rFonts w:hint="eastAsia" w:ascii="Arial" w:hAnsi="Arial" w:cs="Arial"/>
                <w:kern w:val="0"/>
                <w:sz w:val="24"/>
              </w:rPr>
              <w:t>②内容较完整、</w:t>
            </w:r>
            <w:r>
              <w:rPr>
                <w:rFonts w:hint="eastAsia" w:ascii="Arial" w:hAnsi="Arial" w:cs="Arial"/>
                <w:kern w:val="0"/>
                <w:sz w:val="24"/>
                <w:lang w:val="en-US" w:eastAsia="zh-CN"/>
              </w:rPr>
              <w:t>合理可行、</w:t>
            </w:r>
            <w:r>
              <w:rPr>
                <w:rFonts w:hint="eastAsia" w:ascii="Arial" w:hAnsi="Arial" w:cs="Arial"/>
                <w:kern w:val="0"/>
                <w:sz w:val="24"/>
              </w:rPr>
              <w:t>方案思路</w:t>
            </w:r>
            <w:r>
              <w:rPr>
                <w:rFonts w:hint="eastAsia" w:ascii="Arial" w:hAnsi="Arial" w:cs="Arial"/>
                <w:kern w:val="0"/>
                <w:sz w:val="24"/>
                <w:lang w:val="en-US" w:eastAsia="zh-CN"/>
              </w:rPr>
              <w:t>清晰的，</w:t>
            </w:r>
            <w:r>
              <w:rPr>
                <w:rFonts w:hint="eastAsia" w:ascii="Arial" w:hAnsi="Arial" w:cs="Arial"/>
                <w:kern w:val="0"/>
                <w:sz w:val="24"/>
              </w:rPr>
              <w:t>得</w:t>
            </w:r>
            <w:r>
              <w:rPr>
                <w:rFonts w:hint="eastAsia" w:ascii="宋体" w:hAnsi="宋体"/>
                <w:color w:val="000000"/>
                <w:sz w:val="24"/>
                <w:lang w:val="en-US" w:eastAsia="zh-CN"/>
              </w:rPr>
              <w:t>1</w:t>
            </w:r>
            <w:r>
              <w:rPr>
                <w:rFonts w:hint="eastAsia" w:ascii="Arial" w:hAnsi="Arial" w:cs="Arial"/>
                <w:kern w:val="0"/>
                <w:sz w:val="24"/>
              </w:rPr>
              <w:t>分</w:t>
            </w:r>
            <w:r>
              <w:rPr>
                <w:rFonts w:hint="eastAsia" w:ascii="Arial" w:hAnsi="Arial" w:cs="Arial"/>
                <w:kern w:val="0"/>
                <w:sz w:val="24"/>
                <w:lang w:eastAsia="zh-CN"/>
              </w:rPr>
              <w:t>；</w:t>
            </w:r>
          </w:p>
          <w:p w14:paraId="6ADA9712">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sz w:val="24"/>
              </w:rPr>
            </w:pPr>
            <w:r>
              <w:rPr>
                <w:rFonts w:hint="eastAsia" w:ascii="Arial" w:hAnsi="Arial" w:cs="Arial"/>
                <w:kern w:val="0"/>
                <w:sz w:val="24"/>
                <w:lang w:eastAsia="zh-CN"/>
              </w:rPr>
              <w:t>③内容一般</w:t>
            </w:r>
            <w:r>
              <w:rPr>
                <w:rFonts w:hint="eastAsia" w:ascii="Arial" w:hAnsi="Arial" w:cs="Arial"/>
                <w:kern w:val="0"/>
                <w:sz w:val="24"/>
                <w:lang w:val="en-US" w:eastAsia="zh-CN"/>
              </w:rPr>
              <w:t>的</w:t>
            </w:r>
            <w:r>
              <w:rPr>
                <w:rFonts w:hint="eastAsia" w:ascii="Arial" w:hAnsi="Arial" w:cs="Arial"/>
                <w:kern w:val="0"/>
                <w:sz w:val="24"/>
              </w:rPr>
              <w:t>得</w:t>
            </w:r>
            <w:r>
              <w:rPr>
                <w:rFonts w:hint="eastAsia" w:ascii="宋体" w:hAnsi="宋体"/>
                <w:color w:val="000000"/>
                <w:sz w:val="24"/>
                <w:lang w:val="en-US" w:eastAsia="zh-CN"/>
              </w:rPr>
              <w:t>0.5</w:t>
            </w:r>
            <w:r>
              <w:rPr>
                <w:rFonts w:hint="eastAsia" w:ascii="Arial" w:hAnsi="Arial" w:cs="Arial"/>
                <w:kern w:val="0"/>
                <w:sz w:val="24"/>
              </w:rPr>
              <w:t>分</w:t>
            </w:r>
            <w:r>
              <w:rPr>
                <w:rFonts w:hint="eastAsia" w:ascii="Arial" w:hAnsi="Arial" w:cs="Arial"/>
                <w:kern w:val="0"/>
                <w:sz w:val="24"/>
                <w:lang w:eastAsia="zh-CN"/>
              </w:rPr>
              <w:t>；未提供</w:t>
            </w:r>
            <w:r>
              <w:rPr>
                <w:rFonts w:hint="eastAsia" w:ascii="Arial" w:hAnsi="Arial" w:cs="Arial"/>
                <w:kern w:val="0"/>
                <w:sz w:val="24"/>
              </w:rPr>
              <w:t>不得分。</w:t>
            </w:r>
          </w:p>
        </w:tc>
      </w:tr>
      <w:tr w14:paraId="0D87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85" w:type="dxa"/>
            <w:vMerge w:val="continue"/>
            <w:vAlign w:val="center"/>
          </w:tcPr>
          <w:p w14:paraId="094E1B1A">
            <w:pPr>
              <w:snapToGrid w:val="0"/>
              <w:spacing w:line="360" w:lineRule="auto"/>
              <w:textAlignment w:val="baseline"/>
              <w:rPr>
                <w:rFonts w:ascii="宋体" w:hAnsi="宋体" w:cs="宋体"/>
                <w:b/>
                <w:bCs/>
                <w:sz w:val="24"/>
              </w:rPr>
            </w:pPr>
          </w:p>
        </w:tc>
        <w:tc>
          <w:tcPr>
            <w:tcW w:w="865" w:type="dxa"/>
            <w:vMerge w:val="continue"/>
            <w:vAlign w:val="center"/>
          </w:tcPr>
          <w:p w14:paraId="45CE69DE">
            <w:pPr>
              <w:snapToGrid w:val="0"/>
              <w:jc w:val="center"/>
              <w:textAlignment w:val="baseline"/>
              <w:rPr>
                <w:rFonts w:ascii="宋体" w:hAnsi="宋体" w:cs="宋体"/>
                <w:b/>
                <w:bCs/>
                <w:sz w:val="24"/>
              </w:rPr>
            </w:pPr>
          </w:p>
        </w:tc>
        <w:tc>
          <w:tcPr>
            <w:tcW w:w="1284" w:type="dxa"/>
            <w:gridSpan w:val="2"/>
            <w:vMerge w:val="continue"/>
            <w:vAlign w:val="center"/>
          </w:tcPr>
          <w:p w14:paraId="68AC3161">
            <w:pPr>
              <w:snapToGrid w:val="0"/>
              <w:jc w:val="center"/>
              <w:textAlignment w:val="baseline"/>
              <w:rPr>
                <w:rFonts w:ascii="宋体" w:hAnsi="宋体" w:cs="宋体"/>
                <w:kern w:val="0"/>
                <w:sz w:val="24"/>
              </w:rPr>
            </w:pPr>
          </w:p>
        </w:tc>
        <w:tc>
          <w:tcPr>
            <w:tcW w:w="6121" w:type="dxa"/>
            <w:vAlign w:val="center"/>
          </w:tcPr>
          <w:p w14:paraId="10A93E9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olor w:val="000000"/>
                <w:sz w:val="24"/>
              </w:rPr>
            </w:pPr>
            <w:r>
              <w:rPr>
                <w:rFonts w:hint="eastAsia" w:ascii="Arial" w:hAnsi="Arial" w:cs="Arial"/>
                <w:kern w:val="0"/>
                <w:sz w:val="24"/>
              </w:rPr>
              <w:t>评标委员会</w:t>
            </w:r>
            <w:r>
              <w:rPr>
                <w:rFonts w:hint="eastAsia" w:ascii="宋体" w:hAnsi="宋体"/>
                <w:color w:val="000000"/>
                <w:sz w:val="24"/>
              </w:rPr>
              <w:t>根据供应商针对本项目重点难点分析准确性、采取措施是否具有针对性、是否有效等方面</w:t>
            </w:r>
            <w:r>
              <w:rPr>
                <w:rFonts w:hint="eastAsia" w:ascii="Arial" w:hAnsi="Arial" w:cs="Arial"/>
                <w:kern w:val="0"/>
                <w:sz w:val="24"/>
              </w:rPr>
              <w:t>由评标委员会进行打分</w:t>
            </w:r>
            <w:r>
              <w:rPr>
                <w:rFonts w:hint="eastAsia" w:ascii="宋体" w:hAnsi="宋体"/>
                <w:color w:val="000000"/>
                <w:sz w:val="24"/>
              </w:rPr>
              <w:t>。</w:t>
            </w:r>
          </w:p>
          <w:p w14:paraId="070EEB1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olor w:val="000000"/>
                <w:sz w:val="24"/>
              </w:rPr>
            </w:pPr>
            <w:r>
              <w:rPr>
                <w:rFonts w:hint="eastAsia" w:ascii="宋体" w:hAnsi="宋体"/>
                <w:color w:val="000000"/>
                <w:sz w:val="24"/>
              </w:rPr>
              <w:t>①</w:t>
            </w:r>
            <w:r>
              <w:rPr>
                <w:rFonts w:hint="eastAsia" w:ascii="宋体" w:hAnsi="宋体"/>
                <w:color w:val="000000"/>
                <w:sz w:val="24"/>
                <w:lang w:val="en-US" w:eastAsia="zh-CN"/>
              </w:rPr>
              <w:t>重难点分析方案</w:t>
            </w:r>
            <w:r>
              <w:rPr>
                <w:rFonts w:hint="eastAsia" w:ascii="宋体" w:hAnsi="宋体"/>
                <w:color w:val="000000"/>
                <w:sz w:val="24"/>
              </w:rPr>
              <w:t>内容详细</w:t>
            </w:r>
            <w:r>
              <w:rPr>
                <w:rFonts w:hint="eastAsia" w:ascii="宋体" w:hAnsi="宋体"/>
                <w:color w:val="000000"/>
                <w:sz w:val="24"/>
                <w:lang w:eastAsia="zh-CN"/>
              </w:rPr>
              <w:t>、</w:t>
            </w:r>
            <w:r>
              <w:rPr>
                <w:rFonts w:hint="eastAsia" w:ascii="宋体" w:hAnsi="宋体"/>
                <w:color w:val="000000"/>
                <w:sz w:val="24"/>
                <w:lang w:val="en-US" w:eastAsia="zh-CN"/>
              </w:rPr>
              <w:t>分析准确</w:t>
            </w:r>
            <w:r>
              <w:rPr>
                <w:rFonts w:hint="eastAsia" w:ascii="宋体" w:hAnsi="宋体"/>
                <w:color w:val="000000"/>
                <w:sz w:val="24"/>
              </w:rPr>
              <w:t>、</w:t>
            </w:r>
            <w:r>
              <w:rPr>
                <w:rFonts w:hint="eastAsia" w:ascii="宋体" w:hAnsi="宋体"/>
                <w:color w:val="000000"/>
                <w:sz w:val="24"/>
                <w:lang w:val="en-US" w:eastAsia="zh-CN"/>
              </w:rPr>
              <w:t>针对性强</w:t>
            </w:r>
            <w:r>
              <w:rPr>
                <w:rFonts w:hint="eastAsia" w:ascii="宋体" w:hAnsi="宋体"/>
                <w:color w:val="000000"/>
                <w:sz w:val="24"/>
              </w:rPr>
              <w:t>，</w:t>
            </w:r>
            <w:r>
              <w:rPr>
                <w:rFonts w:hint="eastAsia" w:ascii="宋体" w:hAnsi="宋体"/>
                <w:color w:val="000000"/>
                <w:sz w:val="24"/>
                <w:lang w:val="en-US" w:eastAsia="zh-CN"/>
              </w:rPr>
              <w:t>合理有效、可行性强</w:t>
            </w:r>
            <w:r>
              <w:rPr>
                <w:rFonts w:hint="eastAsia" w:ascii="宋体" w:hAnsi="宋体"/>
                <w:color w:val="000000"/>
                <w:sz w:val="24"/>
              </w:rPr>
              <w:t>、重</w:t>
            </w:r>
            <w:r>
              <w:rPr>
                <w:rFonts w:hint="eastAsia" w:ascii="宋体" w:hAnsi="宋体"/>
                <w:color w:val="000000"/>
                <w:sz w:val="24"/>
                <w:lang w:val="en-US" w:eastAsia="zh-CN"/>
              </w:rPr>
              <w:t>难</w:t>
            </w:r>
            <w:r>
              <w:rPr>
                <w:rFonts w:hint="eastAsia" w:ascii="宋体" w:hAnsi="宋体"/>
                <w:color w:val="000000"/>
                <w:sz w:val="24"/>
              </w:rPr>
              <w:t>点突出的，得</w:t>
            </w:r>
            <w:r>
              <w:rPr>
                <w:rFonts w:hint="eastAsia" w:ascii="宋体" w:hAnsi="宋体"/>
                <w:color w:val="000000"/>
                <w:sz w:val="24"/>
                <w:lang w:val="en-US" w:eastAsia="zh-CN"/>
              </w:rPr>
              <w:t>3</w:t>
            </w:r>
            <w:r>
              <w:rPr>
                <w:rFonts w:hint="eastAsia" w:ascii="宋体" w:hAnsi="宋体"/>
                <w:color w:val="000000"/>
                <w:sz w:val="24"/>
              </w:rPr>
              <w:t>分；</w:t>
            </w:r>
          </w:p>
          <w:p w14:paraId="6D880E8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olor w:val="000000"/>
                <w:sz w:val="24"/>
              </w:rPr>
            </w:pPr>
            <w:r>
              <w:rPr>
                <w:rFonts w:hint="eastAsia" w:ascii="宋体" w:hAnsi="宋体"/>
                <w:color w:val="000000"/>
                <w:sz w:val="24"/>
              </w:rPr>
              <w:t>②</w:t>
            </w:r>
            <w:r>
              <w:rPr>
                <w:rFonts w:hint="eastAsia" w:ascii="宋体" w:hAnsi="宋体"/>
                <w:color w:val="000000"/>
                <w:sz w:val="24"/>
                <w:lang w:val="en-US" w:eastAsia="zh-CN"/>
              </w:rPr>
              <w:t>方案</w:t>
            </w:r>
            <w:r>
              <w:rPr>
                <w:rFonts w:hint="eastAsia" w:ascii="宋体" w:hAnsi="宋体"/>
                <w:color w:val="000000"/>
                <w:sz w:val="24"/>
              </w:rPr>
              <w:t>内容</w:t>
            </w:r>
            <w:r>
              <w:rPr>
                <w:rFonts w:hint="eastAsia" w:ascii="宋体" w:hAnsi="宋体"/>
                <w:color w:val="000000"/>
                <w:sz w:val="24"/>
                <w:lang w:val="en-US" w:eastAsia="zh-CN"/>
              </w:rPr>
              <w:t>有一定针对性</w:t>
            </w:r>
            <w:r>
              <w:rPr>
                <w:rFonts w:hint="eastAsia" w:ascii="宋体" w:hAnsi="宋体"/>
                <w:color w:val="000000"/>
                <w:sz w:val="24"/>
              </w:rPr>
              <w:t>、合理可行，方案思路较清晰、重点</w:t>
            </w:r>
            <w:r>
              <w:rPr>
                <w:rFonts w:hint="eastAsia" w:ascii="宋体" w:hAnsi="宋体"/>
                <w:color w:val="000000"/>
                <w:sz w:val="24"/>
                <w:lang w:val="en-US" w:eastAsia="zh-CN"/>
              </w:rPr>
              <w:t>难点分析准确</w:t>
            </w:r>
            <w:r>
              <w:rPr>
                <w:rFonts w:hint="eastAsia" w:ascii="宋体" w:hAnsi="宋体"/>
                <w:color w:val="000000"/>
                <w:sz w:val="24"/>
              </w:rPr>
              <w:t>的得</w:t>
            </w:r>
            <w:r>
              <w:rPr>
                <w:rFonts w:hint="eastAsia" w:ascii="宋体" w:hAnsi="宋体"/>
                <w:color w:val="000000"/>
                <w:sz w:val="24"/>
                <w:lang w:val="en-US" w:eastAsia="zh-CN"/>
              </w:rPr>
              <w:t>1</w:t>
            </w:r>
            <w:r>
              <w:rPr>
                <w:rFonts w:hint="eastAsia" w:ascii="宋体" w:hAnsi="宋体"/>
                <w:color w:val="000000"/>
                <w:sz w:val="24"/>
              </w:rPr>
              <w:t>分；</w:t>
            </w:r>
          </w:p>
          <w:p w14:paraId="7208E8B0">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sz w:val="24"/>
              </w:rPr>
            </w:pPr>
            <w:r>
              <w:rPr>
                <w:rFonts w:hint="eastAsia" w:ascii="宋体" w:hAnsi="宋体"/>
                <w:color w:val="000000"/>
                <w:sz w:val="24"/>
              </w:rPr>
              <w:t>③内容一般的得</w:t>
            </w:r>
            <w:r>
              <w:rPr>
                <w:rFonts w:hint="eastAsia" w:ascii="宋体" w:hAnsi="宋体"/>
                <w:color w:val="000000"/>
                <w:sz w:val="24"/>
                <w:lang w:val="en-US" w:eastAsia="zh-CN"/>
              </w:rPr>
              <w:t>0.5</w:t>
            </w:r>
            <w:r>
              <w:rPr>
                <w:rFonts w:hint="eastAsia" w:ascii="宋体" w:hAnsi="宋体"/>
                <w:color w:val="000000"/>
                <w:sz w:val="24"/>
              </w:rPr>
              <w:t>分</w:t>
            </w:r>
            <w:r>
              <w:rPr>
                <w:rFonts w:hint="eastAsia" w:ascii="宋体" w:hAnsi="宋体"/>
                <w:color w:val="000000"/>
                <w:sz w:val="24"/>
                <w:lang w:eastAsia="zh-CN"/>
              </w:rPr>
              <w:t>；</w:t>
            </w:r>
            <w:r>
              <w:rPr>
                <w:rFonts w:hint="eastAsia" w:ascii="Arial" w:hAnsi="Arial" w:cs="Arial"/>
                <w:kern w:val="0"/>
                <w:sz w:val="24"/>
              </w:rPr>
              <w:t>未提供不得</w:t>
            </w:r>
            <w:r>
              <w:rPr>
                <w:rFonts w:hint="eastAsia" w:ascii="宋体" w:hAnsi="宋体"/>
                <w:color w:val="000000"/>
                <w:sz w:val="24"/>
              </w:rPr>
              <w:t>分。</w:t>
            </w:r>
          </w:p>
        </w:tc>
      </w:tr>
      <w:tr w14:paraId="3801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85" w:type="dxa"/>
            <w:vMerge w:val="continue"/>
            <w:vAlign w:val="center"/>
          </w:tcPr>
          <w:p w14:paraId="5C50A52F">
            <w:pPr>
              <w:snapToGrid w:val="0"/>
              <w:spacing w:line="360" w:lineRule="auto"/>
              <w:textAlignment w:val="baseline"/>
              <w:rPr>
                <w:rFonts w:ascii="宋体" w:hAnsi="宋体" w:cs="宋体"/>
                <w:b/>
                <w:bCs/>
                <w:sz w:val="24"/>
              </w:rPr>
            </w:pPr>
          </w:p>
        </w:tc>
        <w:tc>
          <w:tcPr>
            <w:tcW w:w="865" w:type="dxa"/>
            <w:vMerge w:val="continue"/>
            <w:vAlign w:val="center"/>
          </w:tcPr>
          <w:p w14:paraId="44C38041">
            <w:pPr>
              <w:snapToGrid w:val="0"/>
              <w:jc w:val="center"/>
              <w:textAlignment w:val="baseline"/>
              <w:rPr>
                <w:rFonts w:ascii="宋体" w:hAnsi="宋体" w:cs="宋体"/>
                <w:b/>
                <w:bCs/>
                <w:sz w:val="24"/>
              </w:rPr>
            </w:pPr>
          </w:p>
        </w:tc>
        <w:tc>
          <w:tcPr>
            <w:tcW w:w="1284" w:type="dxa"/>
            <w:gridSpan w:val="2"/>
            <w:vMerge w:val="continue"/>
            <w:vAlign w:val="center"/>
          </w:tcPr>
          <w:p w14:paraId="3559DD91">
            <w:pPr>
              <w:snapToGrid w:val="0"/>
              <w:jc w:val="center"/>
              <w:textAlignment w:val="baseline"/>
              <w:rPr>
                <w:rFonts w:ascii="宋体" w:hAnsi="宋体" w:cs="宋体"/>
                <w:kern w:val="0"/>
                <w:sz w:val="24"/>
              </w:rPr>
            </w:pPr>
          </w:p>
        </w:tc>
        <w:tc>
          <w:tcPr>
            <w:tcW w:w="6121" w:type="dxa"/>
            <w:vAlign w:val="center"/>
          </w:tcPr>
          <w:p w14:paraId="0B06FC6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Arial" w:hAnsi="Arial" w:cs="Arial"/>
                <w:bCs/>
                <w:kern w:val="0"/>
                <w:sz w:val="24"/>
                <w:lang w:eastAsia="zh-CN"/>
              </w:rPr>
            </w:pPr>
            <w:r>
              <w:rPr>
                <w:rFonts w:hint="eastAsia" w:ascii="Arial" w:hAnsi="Arial" w:cs="Arial"/>
                <w:bCs/>
                <w:kern w:val="0"/>
                <w:sz w:val="24"/>
                <w:lang w:val="en-US" w:eastAsia="zh-CN"/>
              </w:rPr>
              <w:t>供应商</w:t>
            </w:r>
            <w:r>
              <w:rPr>
                <w:rFonts w:hint="eastAsia" w:ascii="Arial" w:hAnsi="Arial" w:cs="Arial"/>
                <w:bCs/>
                <w:kern w:val="0"/>
                <w:sz w:val="24"/>
              </w:rPr>
              <w:t>具有完善的食品抽检检验质量控制方案及措施，方案思路清晰、重点突出、结合当地食品安全监测实际、把握风险点、突出风险品种监测措施</w:t>
            </w:r>
            <w:r>
              <w:rPr>
                <w:rFonts w:hint="eastAsia" w:ascii="Arial" w:hAnsi="Arial" w:cs="Arial"/>
                <w:bCs/>
                <w:kern w:val="0"/>
                <w:sz w:val="24"/>
                <w:lang w:eastAsia="zh-CN"/>
              </w:rPr>
              <w:t>。</w:t>
            </w:r>
            <w:r>
              <w:rPr>
                <w:rFonts w:hint="eastAsia" w:ascii="Arial" w:hAnsi="Arial" w:cs="Arial"/>
                <w:kern w:val="0"/>
                <w:sz w:val="24"/>
              </w:rPr>
              <w:t>评标委员会</w:t>
            </w:r>
            <w:r>
              <w:rPr>
                <w:rFonts w:hint="eastAsia" w:ascii="Arial" w:hAnsi="Arial" w:cs="Arial"/>
                <w:kern w:val="0"/>
                <w:sz w:val="24"/>
                <w:lang w:val="en-US" w:eastAsia="zh-CN"/>
              </w:rPr>
              <w:t>根据供应商提供的</w:t>
            </w:r>
            <w:r>
              <w:rPr>
                <w:rFonts w:hint="eastAsia" w:ascii="Arial" w:hAnsi="Arial" w:cs="Arial"/>
                <w:bCs/>
                <w:kern w:val="0"/>
                <w:sz w:val="24"/>
              </w:rPr>
              <w:t>食品抽检检验质量控制方案及措施</w:t>
            </w:r>
            <w:r>
              <w:rPr>
                <w:rFonts w:hint="eastAsia" w:ascii="Arial" w:hAnsi="Arial" w:cs="Arial"/>
                <w:kern w:val="0"/>
                <w:sz w:val="24"/>
              </w:rPr>
              <w:t>进行打分</w:t>
            </w:r>
            <w:r>
              <w:rPr>
                <w:rFonts w:hint="eastAsia" w:ascii="Arial" w:hAnsi="Arial" w:cs="Arial"/>
                <w:bCs/>
                <w:kern w:val="0"/>
                <w:sz w:val="24"/>
                <w:lang w:eastAsia="zh-CN"/>
              </w:rPr>
              <w:t>。</w:t>
            </w:r>
          </w:p>
          <w:p w14:paraId="62AF308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olor w:val="000000"/>
                <w:sz w:val="24"/>
              </w:rPr>
            </w:pPr>
            <w:r>
              <w:rPr>
                <w:rFonts w:hint="eastAsia" w:ascii="宋体" w:hAnsi="宋体"/>
                <w:color w:val="000000"/>
                <w:sz w:val="24"/>
              </w:rPr>
              <w:t>①</w:t>
            </w:r>
            <w:r>
              <w:rPr>
                <w:rFonts w:hint="eastAsia" w:ascii="宋体" w:hAnsi="宋体"/>
                <w:color w:val="000000"/>
                <w:sz w:val="24"/>
                <w:lang w:val="en-US" w:eastAsia="zh-CN"/>
              </w:rPr>
              <w:t>方案</w:t>
            </w:r>
            <w:r>
              <w:rPr>
                <w:rFonts w:hint="eastAsia" w:ascii="宋体" w:hAnsi="宋体"/>
                <w:color w:val="000000"/>
                <w:sz w:val="24"/>
              </w:rPr>
              <w:t>内容完整详细、</w:t>
            </w:r>
            <w:r>
              <w:rPr>
                <w:rFonts w:hint="eastAsia" w:ascii="宋体" w:hAnsi="宋体"/>
                <w:color w:val="000000"/>
                <w:sz w:val="24"/>
                <w:lang w:val="en-US" w:eastAsia="zh-CN"/>
              </w:rPr>
              <w:t>思路清晰，重点突出，能</w:t>
            </w:r>
            <w:r>
              <w:rPr>
                <w:rFonts w:hint="eastAsia" w:ascii="Arial" w:hAnsi="Arial" w:cs="Arial"/>
                <w:bCs/>
                <w:kern w:val="0"/>
                <w:sz w:val="24"/>
              </w:rPr>
              <w:t>结合当地食品安全监测实际把握风险点、突出风险品种监测措施</w:t>
            </w:r>
            <w:r>
              <w:rPr>
                <w:rFonts w:hint="eastAsia" w:ascii="Arial" w:hAnsi="Arial" w:cs="Arial"/>
                <w:bCs/>
                <w:kern w:val="0"/>
                <w:sz w:val="24"/>
                <w:lang w:val="en-US" w:eastAsia="zh-CN"/>
              </w:rPr>
              <w:t>的</w:t>
            </w:r>
            <w:r>
              <w:rPr>
                <w:rFonts w:hint="eastAsia" w:ascii="宋体" w:hAnsi="宋体"/>
                <w:color w:val="000000"/>
                <w:sz w:val="24"/>
              </w:rPr>
              <w:t>，得</w:t>
            </w:r>
            <w:r>
              <w:rPr>
                <w:rFonts w:hint="eastAsia" w:ascii="宋体" w:hAnsi="宋体"/>
                <w:color w:val="000000"/>
                <w:sz w:val="24"/>
                <w:lang w:val="en-US" w:eastAsia="zh-CN"/>
              </w:rPr>
              <w:t>3</w:t>
            </w:r>
            <w:r>
              <w:rPr>
                <w:rFonts w:hint="eastAsia" w:ascii="宋体" w:hAnsi="宋体"/>
                <w:color w:val="000000"/>
                <w:sz w:val="24"/>
              </w:rPr>
              <w:t>分；</w:t>
            </w:r>
          </w:p>
          <w:p w14:paraId="6CB770A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olor w:val="000000"/>
                <w:sz w:val="24"/>
              </w:rPr>
            </w:pPr>
            <w:r>
              <w:rPr>
                <w:rFonts w:hint="eastAsia" w:ascii="宋体" w:hAnsi="宋体"/>
                <w:color w:val="000000"/>
                <w:sz w:val="24"/>
              </w:rPr>
              <w:t>②内容较完整详细、方案思路较清晰、</w:t>
            </w:r>
            <w:r>
              <w:rPr>
                <w:rFonts w:hint="eastAsia" w:ascii="宋体" w:hAnsi="宋体"/>
                <w:color w:val="000000"/>
                <w:sz w:val="24"/>
                <w:lang w:val="en-US" w:eastAsia="zh-CN"/>
              </w:rPr>
              <w:t>能够根据实际把握风险点的</w:t>
            </w:r>
            <w:r>
              <w:rPr>
                <w:rFonts w:hint="eastAsia" w:ascii="宋体" w:hAnsi="宋体"/>
                <w:color w:val="000000"/>
                <w:sz w:val="24"/>
              </w:rPr>
              <w:t>得</w:t>
            </w:r>
            <w:r>
              <w:rPr>
                <w:rFonts w:hint="eastAsia" w:ascii="宋体" w:hAnsi="宋体"/>
                <w:color w:val="000000"/>
                <w:sz w:val="24"/>
                <w:lang w:val="en-US" w:eastAsia="zh-CN"/>
              </w:rPr>
              <w:t>1</w:t>
            </w:r>
            <w:r>
              <w:rPr>
                <w:rFonts w:hint="eastAsia" w:ascii="宋体" w:hAnsi="宋体"/>
                <w:color w:val="000000"/>
                <w:sz w:val="24"/>
              </w:rPr>
              <w:t>分；</w:t>
            </w:r>
          </w:p>
          <w:p w14:paraId="144DBD1E">
            <w:pPr>
              <w:keepNext w:val="0"/>
              <w:keepLines w:val="0"/>
              <w:pageBreakBefore w:val="0"/>
              <w:widowControl/>
              <w:kinsoku/>
              <w:wordWrap/>
              <w:overflowPunct/>
              <w:topLinePunct w:val="0"/>
              <w:autoSpaceDE/>
              <w:autoSpaceDN/>
              <w:bidi w:val="0"/>
              <w:adjustRightInd/>
              <w:snapToGrid/>
              <w:spacing w:line="240" w:lineRule="auto"/>
              <w:textAlignment w:val="auto"/>
              <w:rPr>
                <w:rFonts w:ascii="Arial" w:hAnsi="Arial" w:cs="Arial"/>
                <w:bCs/>
                <w:kern w:val="0"/>
                <w:sz w:val="24"/>
              </w:rPr>
            </w:pPr>
            <w:r>
              <w:rPr>
                <w:rFonts w:hint="eastAsia" w:ascii="宋体" w:hAnsi="宋体"/>
                <w:color w:val="000000"/>
                <w:sz w:val="24"/>
              </w:rPr>
              <w:t>③内容一般的得</w:t>
            </w:r>
            <w:r>
              <w:rPr>
                <w:rFonts w:hint="eastAsia" w:ascii="宋体" w:hAnsi="宋体"/>
                <w:color w:val="000000"/>
                <w:sz w:val="24"/>
                <w:lang w:val="en-US" w:eastAsia="zh-CN"/>
              </w:rPr>
              <w:t>0.5</w:t>
            </w:r>
            <w:r>
              <w:rPr>
                <w:rFonts w:hint="eastAsia" w:ascii="宋体" w:hAnsi="宋体"/>
                <w:color w:val="000000"/>
                <w:sz w:val="24"/>
              </w:rPr>
              <w:t>分；</w:t>
            </w:r>
            <w:r>
              <w:rPr>
                <w:rFonts w:hint="eastAsia" w:ascii="Arial" w:hAnsi="Arial" w:cs="Arial"/>
                <w:kern w:val="0"/>
                <w:sz w:val="24"/>
              </w:rPr>
              <w:t>未提供不得</w:t>
            </w:r>
            <w:r>
              <w:rPr>
                <w:rFonts w:hint="eastAsia" w:ascii="宋体" w:hAnsi="宋体"/>
                <w:color w:val="000000"/>
                <w:sz w:val="24"/>
              </w:rPr>
              <w:t>分。</w:t>
            </w:r>
          </w:p>
        </w:tc>
      </w:tr>
      <w:tr w14:paraId="608F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85" w:type="dxa"/>
            <w:vMerge w:val="continue"/>
            <w:vAlign w:val="center"/>
          </w:tcPr>
          <w:p w14:paraId="46AB2A82">
            <w:pPr>
              <w:snapToGrid w:val="0"/>
              <w:spacing w:line="360" w:lineRule="auto"/>
              <w:textAlignment w:val="baseline"/>
              <w:rPr>
                <w:rFonts w:ascii="宋体" w:hAnsi="宋体" w:cs="宋体"/>
                <w:b/>
                <w:bCs/>
                <w:sz w:val="24"/>
              </w:rPr>
            </w:pPr>
          </w:p>
        </w:tc>
        <w:tc>
          <w:tcPr>
            <w:tcW w:w="865" w:type="dxa"/>
            <w:vMerge w:val="continue"/>
            <w:vAlign w:val="center"/>
          </w:tcPr>
          <w:p w14:paraId="1B0F6A6E">
            <w:pPr>
              <w:snapToGrid w:val="0"/>
              <w:jc w:val="center"/>
              <w:textAlignment w:val="baseline"/>
              <w:rPr>
                <w:rFonts w:ascii="宋体" w:hAnsi="宋体" w:cs="宋体"/>
                <w:b/>
                <w:bCs/>
                <w:sz w:val="24"/>
              </w:rPr>
            </w:pPr>
          </w:p>
        </w:tc>
        <w:tc>
          <w:tcPr>
            <w:tcW w:w="1284" w:type="dxa"/>
            <w:gridSpan w:val="2"/>
            <w:vMerge w:val="continue"/>
            <w:vAlign w:val="center"/>
          </w:tcPr>
          <w:p w14:paraId="13B4C93E">
            <w:pPr>
              <w:snapToGrid w:val="0"/>
              <w:jc w:val="center"/>
              <w:textAlignment w:val="baseline"/>
              <w:rPr>
                <w:rFonts w:ascii="宋体" w:hAnsi="宋体" w:cs="宋体"/>
                <w:kern w:val="0"/>
                <w:sz w:val="24"/>
              </w:rPr>
            </w:pPr>
          </w:p>
        </w:tc>
        <w:tc>
          <w:tcPr>
            <w:tcW w:w="6121" w:type="dxa"/>
            <w:vAlign w:val="center"/>
          </w:tcPr>
          <w:p w14:paraId="0916721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Arial" w:hAnsi="Arial" w:cs="Arial"/>
                <w:bCs/>
                <w:kern w:val="0"/>
                <w:sz w:val="24"/>
                <w:lang w:eastAsia="zh-CN"/>
              </w:rPr>
            </w:pPr>
            <w:r>
              <w:rPr>
                <w:rFonts w:hint="eastAsia" w:ascii="宋体" w:hAnsi="宋体" w:cs="宋体"/>
                <w:color w:val="000000"/>
                <w:spacing w:val="1"/>
                <w:sz w:val="24"/>
              </w:rPr>
              <w:t>供应商承诺为采购人提供抽检培训等相关服务，</w:t>
            </w:r>
            <w:r>
              <w:rPr>
                <w:rFonts w:hint="eastAsia" w:ascii="Arial" w:hAnsi="Arial" w:cs="Arial"/>
                <w:bCs/>
                <w:kern w:val="0"/>
                <w:sz w:val="24"/>
              </w:rPr>
              <w:t>评标委员会根据供应商提供的培训方案进行</w:t>
            </w:r>
            <w:r>
              <w:rPr>
                <w:rFonts w:hint="eastAsia" w:ascii="Arial" w:hAnsi="Arial" w:cs="Arial"/>
                <w:bCs/>
                <w:kern w:val="0"/>
                <w:sz w:val="24"/>
                <w:lang w:val="en-US" w:eastAsia="zh-CN"/>
              </w:rPr>
              <w:t>打分</w:t>
            </w:r>
            <w:r>
              <w:rPr>
                <w:rFonts w:hint="eastAsia" w:ascii="Arial" w:hAnsi="Arial" w:cs="Arial"/>
                <w:bCs/>
                <w:kern w:val="0"/>
                <w:sz w:val="24"/>
                <w:lang w:eastAsia="zh-CN"/>
              </w:rPr>
              <w:t>。</w:t>
            </w:r>
          </w:p>
          <w:p w14:paraId="20E8F3C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olor w:val="000000"/>
                <w:sz w:val="24"/>
              </w:rPr>
            </w:pPr>
            <w:r>
              <w:rPr>
                <w:rFonts w:hint="eastAsia" w:ascii="宋体" w:hAnsi="宋体"/>
                <w:color w:val="000000"/>
                <w:sz w:val="24"/>
              </w:rPr>
              <w:t>①</w:t>
            </w:r>
            <w:r>
              <w:rPr>
                <w:rFonts w:hint="eastAsia" w:ascii="宋体" w:hAnsi="宋体"/>
                <w:color w:val="000000"/>
                <w:sz w:val="24"/>
                <w:lang w:val="en-US" w:eastAsia="zh-CN"/>
              </w:rPr>
              <w:t>培训方案</w:t>
            </w:r>
            <w:r>
              <w:rPr>
                <w:rFonts w:hint="eastAsia" w:ascii="宋体" w:hAnsi="宋体"/>
                <w:color w:val="000000"/>
                <w:sz w:val="24"/>
              </w:rPr>
              <w:t>内容详细</w:t>
            </w:r>
            <w:r>
              <w:rPr>
                <w:rFonts w:hint="eastAsia" w:ascii="宋体" w:hAnsi="宋体"/>
                <w:color w:val="000000"/>
                <w:sz w:val="24"/>
                <w:lang w:val="en-US" w:eastAsia="zh-CN"/>
              </w:rPr>
              <w:t>全面</w:t>
            </w:r>
            <w:r>
              <w:rPr>
                <w:rFonts w:hint="eastAsia" w:ascii="宋体" w:hAnsi="宋体"/>
                <w:color w:val="000000"/>
                <w:sz w:val="24"/>
              </w:rPr>
              <w:t>、</w:t>
            </w:r>
            <w:r>
              <w:rPr>
                <w:rFonts w:hint="eastAsia" w:ascii="宋体" w:hAnsi="宋体"/>
                <w:color w:val="000000"/>
                <w:sz w:val="24"/>
                <w:lang w:val="en-US" w:eastAsia="zh-CN"/>
              </w:rPr>
              <w:t>针对性强</w:t>
            </w:r>
            <w:r>
              <w:rPr>
                <w:rFonts w:hint="eastAsia" w:ascii="宋体" w:hAnsi="宋体"/>
                <w:color w:val="000000"/>
                <w:sz w:val="24"/>
              </w:rPr>
              <w:t>，</w:t>
            </w:r>
            <w:r>
              <w:rPr>
                <w:rFonts w:hint="eastAsia" w:ascii="宋体" w:hAnsi="宋体"/>
                <w:color w:val="000000"/>
                <w:sz w:val="24"/>
                <w:lang w:val="en-US" w:eastAsia="zh-CN"/>
              </w:rPr>
              <w:t>专业性强；能根据采购人的时间和需求随时调整培训方案，合理安排培训时间和内容的</w:t>
            </w:r>
            <w:r>
              <w:rPr>
                <w:rFonts w:hint="eastAsia" w:ascii="宋体" w:hAnsi="宋体"/>
                <w:color w:val="000000"/>
                <w:sz w:val="24"/>
              </w:rPr>
              <w:t>得</w:t>
            </w:r>
            <w:r>
              <w:rPr>
                <w:rFonts w:hint="eastAsia" w:ascii="宋体" w:hAnsi="宋体"/>
                <w:color w:val="000000"/>
                <w:sz w:val="24"/>
                <w:lang w:val="en-US" w:eastAsia="zh-CN"/>
              </w:rPr>
              <w:t>3</w:t>
            </w:r>
            <w:r>
              <w:rPr>
                <w:rFonts w:hint="eastAsia" w:ascii="宋体" w:hAnsi="宋体"/>
                <w:color w:val="000000"/>
                <w:sz w:val="24"/>
              </w:rPr>
              <w:t>分；</w:t>
            </w:r>
          </w:p>
          <w:p w14:paraId="47568AF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olor w:val="000000"/>
                <w:sz w:val="24"/>
              </w:rPr>
            </w:pPr>
            <w:r>
              <w:rPr>
                <w:rFonts w:hint="eastAsia" w:ascii="宋体" w:hAnsi="宋体"/>
                <w:color w:val="000000"/>
                <w:sz w:val="24"/>
              </w:rPr>
              <w:t>②内容较详细、合理可行，</w:t>
            </w:r>
            <w:r>
              <w:rPr>
                <w:rFonts w:hint="eastAsia" w:ascii="宋体" w:hAnsi="宋体"/>
                <w:color w:val="000000"/>
                <w:sz w:val="24"/>
                <w:lang w:val="en-US" w:eastAsia="zh-CN"/>
              </w:rPr>
              <w:t>有针对性，能满足采购人需求的</w:t>
            </w:r>
            <w:r>
              <w:rPr>
                <w:rFonts w:hint="eastAsia" w:ascii="宋体" w:hAnsi="宋体"/>
                <w:color w:val="000000"/>
                <w:sz w:val="24"/>
              </w:rPr>
              <w:t>得</w:t>
            </w:r>
            <w:r>
              <w:rPr>
                <w:rFonts w:hint="eastAsia" w:ascii="宋体" w:hAnsi="宋体"/>
                <w:color w:val="000000"/>
                <w:sz w:val="24"/>
                <w:lang w:val="en-US" w:eastAsia="zh-CN"/>
              </w:rPr>
              <w:t>1</w:t>
            </w:r>
            <w:r>
              <w:rPr>
                <w:rFonts w:hint="eastAsia" w:ascii="宋体" w:hAnsi="宋体"/>
                <w:color w:val="000000"/>
                <w:sz w:val="24"/>
              </w:rPr>
              <w:t>分；</w:t>
            </w:r>
          </w:p>
          <w:p w14:paraId="31BD56F2">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color w:val="000000"/>
                <w:spacing w:val="1"/>
                <w:sz w:val="24"/>
              </w:rPr>
            </w:pPr>
            <w:r>
              <w:rPr>
                <w:rFonts w:hint="eastAsia" w:ascii="宋体" w:hAnsi="宋体"/>
                <w:color w:val="000000"/>
                <w:sz w:val="24"/>
              </w:rPr>
              <w:t>③内容一般、可行性差的，得</w:t>
            </w:r>
            <w:r>
              <w:rPr>
                <w:rFonts w:hint="eastAsia" w:ascii="宋体" w:hAnsi="宋体"/>
                <w:color w:val="000000"/>
                <w:sz w:val="24"/>
                <w:lang w:val="en-US" w:eastAsia="zh-CN"/>
              </w:rPr>
              <w:t>0.5</w:t>
            </w:r>
            <w:r>
              <w:rPr>
                <w:rFonts w:hint="eastAsia" w:ascii="宋体" w:hAnsi="宋体"/>
                <w:color w:val="000000"/>
                <w:sz w:val="24"/>
              </w:rPr>
              <w:t>分；</w:t>
            </w:r>
            <w:r>
              <w:rPr>
                <w:rFonts w:hint="eastAsia" w:ascii="Arial" w:hAnsi="Arial" w:cs="Arial"/>
                <w:kern w:val="0"/>
                <w:sz w:val="24"/>
              </w:rPr>
              <w:t>未提供不得</w:t>
            </w:r>
            <w:r>
              <w:rPr>
                <w:rFonts w:hint="eastAsia" w:ascii="宋体" w:hAnsi="宋体"/>
                <w:color w:val="000000"/>
                <w:sz w:val="24"/>
              </w:rPr>
              <w:t>分</w:t>
            </w:r>
            <w:r>
              <w:rPr>
                <w:rFonts w:hint="eastAsia" w:ascii="宋体" w:hAnsi="宋体" w:cs="宋体"/>
                <w:color w:val="000000"/>
                <w:spacing w:val="1"/>
                <w:sz w:val="24"/>
              </w:rPr>
              <w:t>。</w:t>
            </w:r>
          </w:p>
        </w:tc>
      </w:tr>
    </w:tbl>
    <w:p w14:paraId="6C5A9CF3">
      <w:pPr>
        <w:pStyle w:val="4"/>
        <w:numPr>
          <w:ilvl w:val="1"/>
          <w:numId w:val="0"/>
        </w:numPr>
        <w:snapToGrid w:val="0"/>
        <w:spacing w:before="0" w:after="0" w:line="360" w:lineRule="auto"/>
        <w:rPr>
          <w:rFonts w:ascii="宋体" w:hAnsi="宋体" w:eastAsia="宋体" w:cs="宋体"/>
          <w:b/>
          <w:bCs/>
        </w:rPr>
      </w:pPr>
      <w:bookmarkStart w:id="147" w:name="_Toc129074906"/>
      <w:bookmarkStart w:id="148" w:name="_Toc130396256"/>
      <w:bookmarkStart w:id="149" w:name="_Toc374358912"/>
      <w:bookmarkStart w:id="150" w:name="_Toc381964734"/>
      <w:bookmarkStart w:id="151" w:name="_Toc381018333"/>
      <w:bookmarkStart w:id="152" w:name="_Toc184635094"/>
      <w:bookmarkStart w:id="153" w:name="_Toc381964642"/>
      <w:bookmarkStart w:id="154" w:name="_Toc21497"/>
      <w:bookmarkStart w:id="155" w:name="_Toc363053528"/>
      <w:bookmarkStart w:id="156" w:name="_Toc19767"/>
      <w:bookmarkStart w:id="157" w:name="_Toc25403_WPSOffice_Level1"/>
      <w:bookmarkStart w:id="158" w:name="_Toc28280_WPSOffice_Level1"/>
      <w:r>
        <w:rPr>
          <w:rFonts w:hint="eastAsia" w:ascii="宋体" w:hAnsi="宋体" w:eastAsia="宋体" w:cs="宋体"/>
          <w:b/>
          <w:bCs/>
        </w:rPr>
        <w:t>1、评标方法</w:t>
      </w:r>
      <w:bookmarkEnd w:id="147"/>
      <w:bookmarkEnd w:id="148"/>
    </w:p>
    <w:p w14:paraId="637ED3D4">
      <w:pPr>
        <w:snapToGrid w:val="0"/>
        <w:spacing w:line="360" w:lineRule="auto"/>
        <w:ind w:firstLine="480" w:firstLineChars="200"/>
        <w:textAlignment w:val="baseline"/>
        <w:rPr>
          <w:rFonts w:ascii="宋体" w:hAnsi="宋体" w:cs="宋体"/>
          <w:sz w:val="24"/>
        </w:rPr>
      </w:pPr>
      <w:r>
        <w:rPr>
          <w:rFonts w:hint="eastAsia" w:ascii="宋体" w:hAnsi="宋体" w:cs="宋体"/>
          <w:color w:val="000000"/>
          <w:sz w:val="24"/>
        </w:rPr>
        <w:t>本次评标采用综合评分法。</w:t>
      </w:r>
      <w:r>
        <w:rPr>
          <w:rFonts w:hint="eastAsia" w:ascii="宋体" w:hAnsi="宋体" w:cs="宋体"/>
          <w:sz w:val="24"/>
          <w:lang w:val="en-US" w:eastAsia="zh-CN"/>
        </w:rPr>
        <w:t>确定第一阶段入围供应商时，淘汰比例一般不得低于20%，且至少淘汰一家供应商</w:t>
      </w:r>
      <w:r>
        <w:rPr>
          <w:rFonts w:hint="eastAsia" w:ascii="宋体" w:hAnsi="宋体" w:cs="宋体"/>
          <w:sz w:val="24"/>
          <w:lang w:eastAsia="zh-CN"/>
        </w:rPr>
        <w:t>。</w:t>
      </w:r>
      <w:r>
        <w:rPr>
          <w:rFonts w:hint="eastAsia" w:ascii="宋体" w:hAnsi="宋体" w:cs="宋体"/>
          <w:sz w:val="24"/>
        </w:rPr>
        <w:t>评标委员会对满足</w:t>
      </w:r>
      <w:r>
        <w:rPr>
          <w:rFonts w:hint="eastAsia" w:ascii="宋体" w:hAnsi="宋体" w:cs="宋体"/>
          <w:sz w:val="24"/>
          <w:lang w:eastAsia="zh-CN"/>
        </w:rPr>
        <w:t>征集文件</w:t>
      </w:r>
      <w:r>
        <w:rPr>
          <w:rFonts w:hint="eastAsia" w:ascii="宋体" w:hAnsi="宋体" w:cs="宋体"/>
          <w:sz w:val="24"/>
        </w:rPr>
        <w:t>实质性要求的响应文件，按照本章详细评审标准进行打分，并按得分由高到低顺序推荐</w:t>
      </w:r>
      <w:r>
        <w:rPr>
          <w:rFonts w:hint="eastAsia" w:ascii="宋体" w:hAnsi="宋体" w:cs="宋体"/>
          <w:sz w:val="24"/>
          <w:lang w:eastAsia="zh-CN"/>
        </w:rPr>
        <w:t>入围供应商</w:t>
      </w:r>
      <w:r>
        <w:rPr>
          <w:rFonts w:hint="eastAsia" w:ascii="宋体" w:hAnsi="宋体" w:cs="宋体"/>
          <w:sz w:val="24"/>
        </w:rPr>
        <w:t>，综合评分相等时，以报价得分高的优先；报价得分也相等的，以技术得分高的优先</w:t>
      </w:r>
      <w:r>
        <w:rPr>
          <w:rFonts w:hint="eastAsia" w:ascii="宋体" w:hAnsi="宋体" w:cs="宋体"/>
          <w:sz w:val="24"/>
          <w:lang w:eastAsia="zh-CN"/>
        </w:rPr>
        <w:t>；</w:t>
      </w:r>
      <w:r>
        <w:rPr>
          <w:rFonts w:hint="eastAsia" w:ascii="宋体" w:hAnsi="宋体" w:cs="宋体"/>
          <w:sz w:val="24"/>
        </w:rPr>
        <w:t>技术得分也相等的，由采购人自行确定。</w:t>
      </w:r>
    </w:p>
    <w:p w14:paraId="5E6306E5">
      <w:pPr>
        <w:pStyle w:val="4"/>
        <w:numPr>
          <w:ilvl w:val="1"/>
          <w:numId w:val="0"/>
        </w:numPr>
        <w:snapToGrid w:val="0"/>
        <w:spacing w:before="0" w:after="0" w:line="360" w:lineRule="auto"/>
        <w:rPr>
          <w:rFonts w:ascii="宋体" w:hAnsi="宋体" w:eastAsia="宋体" w:cs="宋体"/>
          <w:b/>
          <w:bCs/>
          <w:szCs w:val="28"/>
        </w:rPr>
      </w:pPr>
      <w:bookmarkStart w:id="159" w:name="_Toc130396257"/>
      <w:bookmarkStart w:id="160" w:name="_Toc129074907"/>
      <w:r>
        <w:rPr>
          <w:rFonts w:hint="eastAsia" w:ascii="宋体" w:hAnsi="宋体" w:eastAsia="宋体" w:cs="宋体"/>
          <w:b/>
          <w:bCs/>
          <w:szCs w:val="28"/>
        </w:rPr>
        <w:t>2、评审标准</w:t>
      </w:r>
      <w:bookmarkEnd w:id="149"/>
      <w:bookmarkEnd w:id="150"/>
      <w:bookmarkEnd w:id="151"/>
      <w:bookmarkEnd w:id="152"/>
      <w:bookmarkEnd w:id="153"/>
      <w:bookmarkEnd w:id="154"/>
      <w:bookmarkEnd w:id="155"/>
      <w:bookmarkEnd w:id="159"/>
      <w:bookmarkEnd w:id="160"/>
    </w:p>
    <w:p w14:paraId="728452AC">
      <w:pPr>
        <w:snapToGrid w:val="0"/>
        <w:spacing w:line="360" w:lineRule="auto"/>
        <w:ind w:firstLine="480" w:firstLineChars="200"/>
        <w:textAlignment w:val="baseline"/>
        <w:rPr>
          <w:rFonts w:ascii="宋体" w:hAnsi="宋体" w:cs="宋体"/>
          <w:sz w:val="24"/>
        </w:rPr>
      </w:pPr>
      <w:r>
        <w:rPr>
          <w:rFonts w:hint="eastAsia" w:ascii="宋体" w:hAnsi="宋体" w:cs="宋体"/>
          <w:sz w:val="24"/>
        </w:rPr>
        <w:t>见初步评审和详细评审。</w:t>
      </w:r>
    </w:p>
    <w:p w14:paraId="7A86D5CC">
      <w:pPr>
        <w:pStyle w:val="4"/>
        <w:numPr>
          <w:ilvl w:val="1"/>
          <w:numId w:val="0"/>
        </w:numPr>
        <w:snapToGrid w:val="0"/>
        <w:spacing w:before="0" w:after="0" w:line="360" w:lineRule="auto"/>
        <w:rPr>
          <w:rFonts w:ascii="宋体" w:hAnsi="宋体" w:eastAsia="宋体"/>
          <w:b/>
          <w:bCs/>
          <w:color w:val="000000"/>
          <w:szCs w:val="28"/>
        </w:rPr>
      </w:pPr>
      <w:bookmarkStart w:id="161" w:name="_Toc130396258"/>
      <w:bookmarkStart w:id="162" w:name="_Toc129074908"/>
      <w:r>
        <w:rPr>
          <w:rFonts w:hint="eastAsia" w:ascii="宋体" w:hAnsi="宋体" w:eastAsia="宋体"/>
          <w:b/>
          <w:bCs/>
          <w:color w:val="000000"/>
          <w:szCs w:val="28"/>
        </w:rPr>
        <w:t>3、评标程序</w:t>
      </w:r>
      <w:bookmarkEnd w:id="161"/>
      <w:bookmarkEnd w:id="162"/>
    </w:p>
    <w:p w14:paraId="742F9D8C">
      <w:pPr>
        <w:snapToGrid w:val="0"/>
        <w:textAlignment w:val="baseline"/>
        <w:rPr>
          <w:rFonts w:ascii="黑体" w:hAnsi="黑体" w:eastAsia="黑体"/>
          <w:sz w:val="28"/>
        </w:rPr>
      </w:pPr>
      <w:bookmarkStart w:id="163" w:name="_Toc48497111"/>
      <w:r>
        <w:rPr>
          <w:rFonts w:ascii="Times New Roman" w:hAnsi="Times New Roman" w:eastAsia="Times New Roman"/>
          <w:sz w:val="28"/>
        </w:rPr>
        <w:t xml:space="preserve">3.1 </w:t>
      </w:r>
      <w:r>
        <w:rPr>
          <w:rFonts w:ascii="黑体" w:hAnsi="黑体" w:eastAsia="黑体"/>
          <w:sz w:val="28"/>
        </w:rPr>
        <w:t>初步评审</w:t>
      </w:r>
      <w:bookmarkEnd w:id="163"/>
    </w:p>
    <w:p w14:paraId="298C34E9">
      <w:pPr>
        <w:snapToGrid w:val="0"/>
        <w:spacing w:line="360" w:lineRule="auto"/>
        <w:ind w:firstLine="480" w:firstLineChars="200"/>
        <w:textAlignment w:val="baseline"/>
        <w:rPr>
          <w:rFonts w:ascii="宋体" w:hAnsi="宋体"/>
          <w:sz w:val="24"/>
        </w:rPr>
      </w:pPr>
      <w:r>
        <w:rPr>
          <w:rFonts w:ascii="宋体" w:hAnsi="宋体"/>
          <w:sz w:val="24"/>
        </w:rPr>
        <w:t>3.1.1评标委员会依据本章第 2.1 款规定的标准对响应文件进行初步评审。有一项不符合评审标准的，评标委员会应当否决其投标。</w:t>
      </w:r>
    </w:p>
    <w:p w14:paraId="12493153">
      <w:pPr>
        <w:snapToGrid w:val="0"/>
        <w:spacing w:line="360" w:lineRule="auto"/>
        <w:ind w:firstLine="480" w:firstLineChars="200"/>
        <w:textAlignment w:val="baseline"/>
        <w:rPr>
          <w:rFonts w:ascii="宋体" w:hAnsi="宋体"/>
          <w:sz w:val="24"/>
        </w:rPr>
      </w:pPr>
      <w:r>
        <w:rPr>
          <w:rFonts w:ascii="宋体" w:hAnsi="宋体"/>
          <w:sz w:val="24"/>
        </w:rPr>
        <w:t xml:space="preserve">3.1.2 </w:t>
      </w:r>
      <w:r>
        <w:rPr>
          <w:rFonts w:hint="eastAsia" w:ascii="宋体" w:hAnsi="宋体"/>
          <w:sz w:val="24"/>
        </w:rPr>
        <w:t>供应商</w:t>
      </w:r>
      <w:r>
        <w:rPr>
          <w:rFonts w:ascii="宋体" w:hAnsi="宋体"/>
          <w:sz w:val="24"/>
        </w:rPr>
        <w:t>有以下情形之一的，评标委员会应当否决其投标：</w:t>
      </w:r>
    </w:p>
    <w:p w14:paraId="6519F216">
      <w:pPr>
        <w:snapToGrid w:val="0"/>
        <w:spacing w:line="360" w:lineRule="auto"/>
        <w:ind w:firstLine="480" w:firstLineChars="200"/>
        <w:textAlignment w:val="baseline"/>
        <w:rPr>
          <w:rFonts w:ascii="宋体" w:hAnsi="宋体"/>
          <w:sz w:val="24"/>
        </w:rPr>
      </w:pPr>
      <w:r>
        <w:rPr>
          <w:rFonts w:hint="eastAsia" w:ascii="宋体" w:hAnsi="宋体"/>
          <w:sz w:val="24"/>
        </w:rPr>
        <w:t>（1）</w:t>
      </w:r>
      <w:r>
        <w:rPr>
          <w:rFonts w:ascii="宋体" w:hAnsi="宋体"/>
          <w:sz w:val="24"/>
        </w:rPr>
        <w:t>响应文件未按照</w:t>
      </w:r>
      <w:r>
        <w:rPr>
          <w:rFonts w:hint="eastAsia" w:ascii="宋体" w:hAnsi="宋体"/>
          <w:sz w:val="24"/>
          <w:lang w:eastAsia="zh-CN"/>
        </w:rPr>
        <w:t>征集文件</w:t>
      </w:r>
      <w:r>
        <w:rPr>
          <w:rFonts w:ascii="宋体" w:hAnsi="宋体"/>
          <w:sz w:val="24"/>
        </w:rPr>
        <w:t>要求进行签</w:t>
      </w:r>
      <w:r>
        <w:rPr>
          <w:rFonts w:hint="eastAsia" w:ascii="宋体" w:hAnsi="宋体"/>
          <w:sz w:val="24"/>
        </w:rPr>
        <w:t>字</w:t>
      </w:r>
      <w:r>
        <w:rPr>
          <w:rFonts w:ascii="宋体" w:hAnsi="宋体"/>
          <w:sz w:val="24"/>
        </w:rPr>
        <w:t>、盖章；</w:t>
      </w:r>
    </w:p>
    <w:p w14:paraId="202C6849">
      <w:pPr>
        <w:snapToGrid w:val="0"/>
        <w:spacing w:line="360" w:lineRule="auto"/>
        <w:ind w:firstLine="480" w:firstLineChars="200"/>
        <w:textAlignment w:val="baseline"/>
        <w:rPr>
          <w:rFonts w:ascii="宋体" w:hAnsi="宋体"/>
          <w:sz w:val="24"/>
        </w:rPr>
      </w:pPr>
      <w:r>
        <w:rPr>
          <w:rFonts w:hint="eastAsia" w:ascii="宋体" w:hAnsi="宋体"/>
          <w:sz w:val="24"/>
        </w:rPr>
        <w:t>（2）</w:t>
      </w:r>
      <w:r>
        <w:rPr>
          <w:rFonts w:ascii="宋体" w:hAnsi="宋体"/>
          <w:sz w:val="24"/>
        </w:rPr>
        <w:t xml:space="preserve">同一供应商提交两个以上不同的响应文件或者投标报价； </w:t>
      </w:r>
    </w:p>
    <w:p w14:paraId="0689442F">
      <w:pPr>
        <w:snapToGrid w:val="0"/>
        <w:spacing w:line="360" w:lineRule="auto"/>
        <w:ind w:firstLine="480" w:firstLineChars="200"/>
        <w:textAlignment w:val="baseline"/>
        <w:rPr>
          <w:rFonts w:ascii="宋体" w:hAnsi="宋体"/>
          <w:sz w:val="24"/>
        </w:rPr>
      </w:pPr>
      <w:r>
        <w:rPr>
          <w:rFonts w:hint="eastAsia" w:ascii="宋体" w:hAnsi="宋体"/>
          <w:sz w:val="24"/>
        </w:rPr>
        <w:t>（3）</w:t>
      </w:r>
      <w:r>
        <w:rPr>
          <w:rFonts w:ascii="宋体" w:hAnsi="宋体"/>
          <w:sz w:val="24"/>
        </w:rPr>
        <w:t>投标报价高于</w:t>
      </w:r>
      <w:r>
        <w:rPr>
          <w:rFonts w:hint="eastAsia" w:ascii="宋体" w:hAnsi="宋体"/>
          <w:sz w:val="24"/>
          <w:lang w:eastAsia="zh-CN"/>
        </w:rPr>
        <w:t>征集文件</w:t>
      </w:r>
      <w:r>
        <w:rPr>
          <w:rFonts w:ascii="宋体" w:hAnsi="宋体"/>
          <w:sz w:val="24"/>
        </w:rPr>
        <w:t>设定的政府采购最高限价；</w:t>
      </w:r>
    </w:p>
    <w:p w14:paraId="73722836">
      <w:pPr>
        <w:snapToGrid w:val="0"/>
        <w:spacing w:line="360" w:lineRule="auto"/>
        <w:ind w:firstLine="480" w:firstLineChars="200"/>
        <w:textAlignment w:val="baseline"/>
        <w:rPr>
          <w:rFonts w:ascii="宋体" w:hAnsi="宋体"/>
          <w:sz w:val="24"/>
        </w:rPr>
      </w:pPr>
      <w:r>
        <w:rPr>
          <w:rFonts w:hint="eastAsia" w:ascii="宋体" w:hAnsi="宋体"/>
          <w:sz w:val="24"/>
        </w:rPr>
        <w:t>（4）</w:t>
      </w:r>
      <w:r>
        <w:rPr>
          <w:rFonts w:hint="eastAsia" w:ascii="宋体" w:hAnsi="宋体"/>
          <w:sz w:val="24"/>
          <w:lang w:val="en-US" w:eastAsia="zh-CN"/>
        </w:rPr>
        <w:t>框架协议期限</w:t>
      </w:r>
      <w:r>
        <w:rPr>
          <w:rFonts w:ascii="宋体" w:hAnsi="宋体"/>
          <w:sz w:val="24"/>
        </w:rPr>
        <w:t>、</w:t>
      </w:r>
      <w:r>
        <w:rPr>
          <w:rFonts w:hint="eastAsia" w:ascii="宋体" w:hAnsi="宋体"/>
          <w:sz w:val="24"/>
          <w:lang w:val="en-US" w:eastAsia="zh-CN"/>
        </w:rPr>
        <w:t>服务要求</w:t>
      </w:r>
      <w:r>
        <w:rPr>
          <w:rFonts w:ascii="宋体" w:hAnsi="宋体"/>
          <w:sz w:val="24"/>
        </w:rPr>
        <w:t>、付款方式等实质性要求未满足</w:t>
      </w:r>
      <w:r>
        <w:rPr>
          <w:rFonts w:hint="eastAsia" w:ascii="宋体" w:hAnsi="宋体"/>
          <w:sz w:val="24"/>
          <w:lang w:eastAsia="zh-CN"/>
        </w:rPr>
        <w:t>征集文件</w:t>
      </w:r>
      <w:r>
        <w:rPr>
          <w:rFonts w:ascii="宋体" w:hAnsi="宋体"/>
          <w:sz w:val="24"/>
        </w:rPr>
        <w:t>要求的；</w:t>
      </w:r>
    </w:p>
    <w:p w14:paraId="7AF0151A">
      <w:pPr>
        <w:snapToGrid w:val="0"/>
        <w:spacing w:line="360" w:lineRule="auto"/>
        <w:ind w:firstLine="480" w:firstLineChars="200"/>
        <w:textAlignment w:val="baseline"/>
        <w:rPr>
          <w:rFonts w:ascii="宋体" w:hAnsi="宋体"/>
          <w:sz w:val="24"/>
        </w:rPr>
      </w:pPr>
      <w:r>
        <w:rPr>
          <w:rFonts w:hint="eastAsia" w:ascii="宋体" w:hAnsi="宋体"/>
          <w:sz w:val="24"/>
        </w:rPr>
        <w:t>（5）</w:t>
      </w:r>
      <w:r>
        <w:rPr>
          <w:rFonts w:ascii="宋体" w:hAnsi="宋体"/>
          <w:sz w:val="24"/>
        </w:rPr>
        <w:t xml:space="preserve">投标有效期不足的； </w:t>
      </w:r>
    </w:p>
    <w:p w14:paraId="6BDDACF5">
      <w:pPr>
        <w:snapToGrid w:val="0"/>
        <w:spacing w:line="360" w:lineRule="auto"/>
        <w:ind w:firstLine="480" w:firstLineChars="200"/>
        <w:textAlignment w:val="baseline"/>
        <w:rPr>
          <w:rFonts w:ascii="宋体" w:hAnsi="宋体"/>
          <w:sz w:val="24"/>
        </w:rPr>
      </w:pPr>
      <w:r>
        <w:rPr>
          <w:rFonts w:hint="eastAsia" w:ascii="宋体" w:hAnsi="宋体"/>
          <w:sz w:val="24"/>
        </w:rPr>
        <w:t>（6）</w:t>
      </w:r>
      <w:r>
        <w:rPr>
          <w:rFonts w:ascii="宋体" w:hAnsi="宋体"/>
          <w:sz w:val="24"/>
        </w:rPr>
        <w:t xml:space="preserve">响应文件附有采购人不能接受的条件的。 </w:t>
      </w:r>
    </w:p>
    <w:p w14:paraId="255AA6E1">
      <w:pPr>
        <w:snapToGrid w:val="0"/>
        <w:spacing w:line="360" w:lineRule="auto"/>
        <w:ind w:firstLine="480" w:firstLineChars="200"/>
        <w:textAlignment w:val="baseline"/>
        <w:rPr>
          <w:rFonts w:ascii="宋体" w:hAnsi="宋体"/>
          <w:sz w:val="24"/>
        </w:rPr>
      </w:pPr>
      <w:r>
        <w:rPr>
          <w:rFonts w:ascii="宋体" w:hAnsi="宋体"/>
          <w:sz w:val="24"/>
        </w:rPr>
        <w:t>3.1.3 投标报价有算术错误及其他错误的，评标委员会按以下原则要求</w:t>
      </w:r>
      <w:r>
        <w:rPr>
          <w:rFonts w:hint="eastAsia" w:ascii="宋体" w:hAnsi="宋体"/>
          <w:sz w:val="24"/>
        </w:rPr>
        <w:t>供应商</w:t>
      </w:r>
      <w:r>
        <w:rPr>
          <w:rFonts w:ascii="宋体" w:hAnsi="宋体"/>
          <w:sz w:val="24"/>
        </w:rPr>
        <w:t>对投标报价进行修正，并要求</w:t>
      </w:r>
      <w:r>
        <w:rPr>
          <w:rFonts w:hint="eastAsia" w:ascii="宋体" w:hAnsi="宋体"/>
          <w:sz w:val="24"/>
        </w:rPr>
        <w:t>供应商</w:t>
      </w:r>
      <w:r>
        <w:rPr>
          <w:rFonts w:ascii="宋体" w:hAnsi="宋体"/>
          <w:sz w:val="24"/>
        </w:rPr>
        <w:t>书面澄清确认。</w:t>
      </w:r>
      <w:r>
        <w:rPr>
          <w:rFonts w:hint="eastAsia" w:ascii="宋体" w:hAnsi="宋体"/>
          <w:sz w:val="24"/>
        </w:rPr>
        <w:t>供应商</w:t>
      </w:r>
      <w:r>
        <w:rPr>
          <w:rFonts w:ascii="宋体" w:hAnsi="宋体"/>
          <w:sz w:val="24"/>
        </w:rPr>
        <w:t>拒不澄清确认的，评标委员会应当否决其投标：</w:t>
      </w:r>
      <w:bookmarkStart w:id="164" w:name="page48"/>
      <w:bookmarkEnd w:id="164"/>
    </w:p>
    <w:p w14:paraId="6AEA15B7">
      <w:pPr>
        <w:snapToGrid w:val="0"/>
        <w:spacing w:line="360" w:lineRule="auto"/>
        <w:ind w:firstLine="480" w:firstLineChars="200"/>
        <w:textAlignment w:val="baseline"/>
        <w:rPr>
          <w:rFonts w:ascii="宋体" w:hAnsi="宋体"/>
          <w:sz w:val="24"/>
        </w:rPr>
      </w:pPr>
      <w:r>
        <w:rPr>
          <w:rFonts w:ascii="宋体" w:hAnsi="宋体"/>
          <w:sz w:val="24"/>
        </w:rPr>
        <w:t>（1）响应文件中的大写金额与小写金额不一致的，以大写金额为准；</w:t>
      </w:r>
    </w:p>
    <w:p w14:paraId="1E447D69">
      <w:pPr>
        <w:snapToGrid w:val="0"/>
        <w:spacing w:line="360" w:lineRule="auto"/>
        <w:ind w:firstLine="480" w:firstLineChars="200"/>
        <w:textAlignment w:val="baseline"/>
        <w:rPr>
          <w:rFonts w:ascii="宋体" w:hAnsi="宋体"/>
          <w:sz w:val="24"/>
        </w:rPr>
      </w:pPr>
      <w:r>
        <w:rPr>
          <w:rFonts w:ascii="宋体" w:hAnsi="宋体"/>
          <w:sz w:val="24"/>
        </w:rPr>
        <w:t>（2）总价金额与单价金额不一致的，以单价金额为准，但单价金额小数点有明显错误的除外；</w:t>
      </w:r>
    </w:p>
    <w:p w14:paraId="66550FEF">
      <w:pPr>
        <w:snapToGrid w:val="0"/>
        <w:spacing w:line="360" w:lineRule="auto"/>
        <w:ind w:firstLine="480" w:firstLineChars="200"/>
        <w:textAlignment w:val="baseline"/>
        <w:rPr>
          <w:rFonts w:ascii="宋体" w:hAnsi="宋体"/>
          <w:sz w:val="24"/>
        </w:rPr>
      </w:pPr>
      <w:r>
        <w:rPr>
          <w:rFonts w:ascii="宋体" w:hAnsi="宋体"/>
          <w:sz w:val="24"/>
        </w:rPr>
        <w:t>（3）投标报价为各分项报价金额之和，投标报价与分项报价的合价不一致的，应以各分项合价累计数为准，修正投标报价；</w:t>
      </w:r>
    </w:p>
    <w:p w14:paraId="3C832B18">
      <w:pPr>
        <w:snapToGrid w:val="0"/>
        <w:spacing w:line="360" w:lineRule="auto"/>
        <w:ind w:firstLine="480" w:firstLineChars="200"/>
        <w:textAlignment w:val="baseline"/>
        <w:rPr>
          <w:rFonts w:ascii="宋体" w:hAnsi="宋体"/>
          <w:sz w:val="24"/>
        </w:rPr>
      </w:pPr>
      <w:r>
        <w:rPr>
          <w:rFonts w:ascii="宋体" w:hAnsi="宋体"/>
          <w:sz w:val="24"/>
        </w:rPr>
        <w:t>（4）如果分项报价中存在缺漏项，则视为缺漏项价格已包含在其他分项报价之中。</w:t>
      </w:r>
    </w:p>
    <w:p w14:paraId="50704C8A">
      <w:pPr>
        <w:snapToGrid w:val="0"/>
        <w:textAlignment w:val="baseline"/>
        <w:rPr>
          <w:rFonts w:ascii="黑体" w:hAnsi="黑体" w:eastAsia="黑体"/>
          <w:sz w:val="28"/>
        </w:rPr>
      </w:pPr>
      <w:bookmarkStart w:id="165" w:name="_Toc48497112"/>
      <w:r>
        <w:rPr>
          <w:rFonts w:ascii="Times New Roman" w:hAnsi="Times New Roman" w:eastAsia="Times New Roman"/>
          <w:sz w:val="28"/>
        </w:rPr>
        <w:t xml:space="preserve">3.2 </w:t>
      </w:r>
      <w:r>
        <w:rPr>
          <w:rFonts w:ascii="黑体" w:hAnsi="黑体" w:eastAsia="黑体"/>
          <w:sz w:val="28"/>
        </w:rPr>
        <w:t>详细评审</w:t>
      </w:r>
      <w:bookmarkEnd w:id="165"/>
    </w:p>
    <w:p w14:paraId="22F53418">
      <w:pPr>
        <w:snapToGrid w:val="0"/>
        <w:spacing w:line="360" w:lineRule="auto"/>
        <w:ind w:firstLine="480" w:firstLineChars="200"/>
        <w:textAlignment w:val="baseline"/>
        <w:rPr>
          <w:rFonts w:ascii="宋体" w:hAnsi="宋体"/>
          <w:sz w:val="24"/>
        </w:rPr>
      </w:pPr>
      <w:r>
        <w:rPr>
          <w:rFonts w:hint="eastAsia" w:ascii="宋体" w:hAnsi="宋体" w:cs="宋体"/>
          <w:kern w:val="1"/>
          <w:sz w:val="24"/>
        </w:rPr>
        <w:t>由评标委员会按评标办法规定的量化因素和分值进行打分，并计算出综合评估得分。每个供应商最终得分为各评委打分的算术平均值。</w:t>
      </w:r>
      <w:r>
        <w:rPr>
          <w:rFonts w:hint="eastAsia" w:ascii="宋体" w:hAnsi="宋体"/>
          <w:sz w:val="24"/>
        </w:rPr>
        <w:t>评分分值计算保留小数点后两位，小数点后第三位“四舍五入”。</w:t>
      </w:r>
    </w:p>
    <w:p w14:paraId="7AB5C061">
      <w:pPr>
        <w:snapToGrid w:val="0"/>
        <w:textAlignment w:val="baseline"/>
        <w:rPr>
          <w:rFonts w:ascii="黑体" w:hAnsi="黑体" w:eastAsia="黑体"/>
          <w:sz w:val="28"/>
        </w:rPr>
      </w:pPr>
      <w:bookmarkStart w:id="166" w:name="_Toc48497113"/>
      <w:r>
        <w:rPr>
          <w:rFonts w:ascii="Times New Roman" w:hAnsi="Times New Roman" w:eastAsia="Times New Roman"/>
          <w:sz w:val="28"/>
        </w:rPr>
        <w:t xml:space="preserve">3.3 </w:t>
      </w:r>
      <w:r>
        <w:rPr>
          <w:rFonts w:ascii="黑体" w:hAnsi="黑体" w:eastAsia="黑体"/>
          <w:sz w:val="28"/>
        </w:rPr>
        <w:t>响应文件的澄清</w:t>
      </w:r>
      <w:bookmarkEnd w:id="166"/>
    </w:p>
    <w:p w14:paraId="4AEC6BBD">
      <w:pPr>
        <w:snapToGrid w:val="0"/>
        <w:spacing w:line="360" w:lineRule="auto"/>
        <w:ind w:firstLine="480" w:firstLineChars="200"/>
        <w:textAlignment w:val="baseline"/>
        <w:rPr>
          <w:rFonts w:ascii="宋体" w:hAnsi="宋体"/>
          <w:sz w:val="24"/>
        </w:rPr>
      </w:pPr>
      <w:r>
        <w:rPr>
          <w:rFonts w:ascii="宋体" w:hAnsi="宋体"/>
          <w:sz w:val="24"/>
        </w:rPr>
        <w:t>3.3.1 在评标过程中，评标委员会可以书面形式要求</w:t>
      </w:r>
      <w:r>
        <w:rPr>
          <w:rFonts w:hint="eastAsia" w:ascii="宋体" w:hAnsi="宋体"/>
          <w:sz w:val="24"/>
        </w:rPr>
        <w:t>供应商</w:t>
      </w:r>
      <w:r>
        <w:rPr>
          <w:rFonts w:ascii="宋体" w:hAnsi="宋体"/>
          <w:sz w:val="24"/>
        </w:rPr>
        <w:t>对响应文件中含义不明确、对同类问题表述不一致或者有明显文字和计算错误的内容作必要的澄清、说明或补正。澄清、说明或补正应以书面方式进行。评标委员会不接受</w:t>
      </w:r>
      <w:r>
        <w:rPr>
          <w:rFonts w:hint="eastAsia" w:ascii="宋体" w:hAnsi="宋体"/>
          <w:sz w:val="24"/>
        </w:rPr>
        <w:t>供应商</w:t>
      </w:r>
      <w:r>
        <w:rPr>
          <w:rFonts w:ascii="宋体" w:hAnsi="宋体"/>
          <w:sz w:val="24"/>
        </w:rPr>
        <w:t>主动提出的澄清、说明或补正。</w:t>
      </w:r>
    </w:p>
    <w:p w14:paraId="7EC1EA86">
      <w:pPr>
        <w:snapToGrid w:val="0"/>
        <w:spacing w:line="360" w:lineRule="auto"/>
        <w:ind w:firstLine="480" w:firstLineChars="200"/>
        <w:textAlignment w:val="baseline"/>
        <w:rPr>
          <w:rFonts w:ascii="宋体" w:hAnsi="宋体"/>
          <w:sz w:val="24"/>
        </w:rPr>
      </w:pPr>
      <w:r>
        <w:rPr>
          <w:rFonts w:ascii="宋体" w:hAnsi="宋体"/>
          <w:sz w:val="24"/>
        </w:rPr>
        <w:t>3.3.2 澄清、说明或补正不得超出响应文件的范围且不得改变响应文件的实质性内容，并构成响应文件的组成部分。</w:t>
      </w:r>
    </w:p>
    <w:p w14:paraId="6A688726">
      <w:pPr>
        <w:snapToGrid w:val="0"/>
        <w:spacing w:line="360" w:lineRule="auto"/>
        <w:ind w:firstLine="480" w:firstLineChars="200"/>
        <w:textAlignment w:val="baseline"/>
        <w:rPr>
          <w:rFonts w:ascii="宋体" w:hAnsi="宋体"/>
          <w:sz w:val="24"/>
        </w:rPr>
      </w:pPr>
      <w:r>
        <w:rPr>
          <w:rFonts w:ascii="宋体" w:hAnsi="宋体"/>
          <w:sz w:val="24"/>
        </w:rPr>
        <w:t>3.3.3 评标委员会对</w:t>
      </w:r>
      <w:r>
        <w:rPr>
          <w:rFonts w:hint="eastAsia" w:ascii="宋体" w:hAnsi="宋体"/>
          <w:sz w:val="24"/>
        </w:rPr>
        <w:t>供应商</w:t>
      </w:r>
      <w:r>
        <w:rPr>
          <w:rFonts w:ascii="宋体" w:hAnsi="宋体"/>
          <w:sz w:val="24"/>
        </w:rPr>
        <w:t>提交的澄清、说明或补正有疑问的，可以要求</w:t>
      </w:r>
      <w:r>
        <w:rPr>
          <w:rFonts w:hint="eastAsia" w:ascii="宋体" w:hAnsi="宋体"/>
          <w:sz w:val="24"/>
        </w:rPr>
        <w:t>供应商</w:t>
      </w:r>
      <w:r>
        <w:rPr>
          <w:rFonts w:ascii="宋体" w:hAnsi="宋体"/>
          <w:sz w:val="24"/>
        </w:rPr>
        <w:t>进一步澄清、说明或补正，直至满足评标委员会的要求。</w:t>
      </w:r>
    </w:p>
    <w:p w14:paraId="62CAC897">
      <w:pPr>
        <w:snapToGrid w:val="0"/>
        <w:textAlignment w:val="baseline"/>
        <w:rPr>
          <w:rFonts w:ascii="黑体" w:hAnsi="黑体" w:eastAsia="黑体"/>
          <w:sz w:val="28"/>
        </w:rPr>
      </w:pPr>
      <w:bookmarkStart w:id="167" w:name="_Toc48497114"/>
      <w:r>
        <w:rPr>
          <w:rFonts w:ascii="Times New Roman" w:hAnsi="Times New Roman" w:eastAsia="Times New Roman"/>
          <w:sz w:val="28"/>
        </w:rPr>
        <w:t xml:space="preserve">3.4 </w:t>
      </w:r>
      <w:r>
        <w:rPr>
          <w:rFonts w:ascii="黑体" w:hAnsi="黑体" w:eastAsia="黑体"/>
          <w:sz w:val="28"/>
        </w:rPr>
        <w:t>评标结果</w:t>
      </w:r>
      <w:bookmarkEnd w:id="167"/>
    </w:p>
    <w:p w14:paraId="5AD7F4FF">
      <w:pPr>
        <w:snapToGrid w:val="0"/>
        <w:spacing w:line="360" w:lineRule="auto"/>
        <w:ind w:firstLine="480" w:firstLineChars="200"/>
        <w:textAlignment w:val="baseline"/>
        <w:rPr>
          <w:rFonts w:ascii="宋体" w:hAnsi="宋体"/>
          <w:sz w:val="24"/>
        </w:rPr>
      </w:pPr>
      <w:r>
        <w:rPr>
          <w:rFonts w:ascii="宋体" w:hAnsi="宋体"/>
          <w:sz w:val="24"/>
        </w:rPr>
        <w:t>3.4.1 评标委员会按照</w:t>
      </w:r>
      <w:r>
        <w:rPr>
          <w:rFonts w:hint="eastAsia" w:ascii="宋体" w:hAnsi="宋体"/>
          <w:sz w:val="24"/>
        </w:rPr>
        <w:t>得分由高到低的</w:t>
      </w:r>
      <w:r>
        <w:rPr>
          <w:rFonts w:ascii="宋体" w:hAnsi="宋体"/>
          <w:sz w:val="24"/>
        </w:rPr>
        <w:t>顺序推荐</w:t>
      </w:r>
      <w:r>
        <w:rPr>
          <w:rFonts w:hint="eastAsia" w:ascii="宋体" w:hAnsi="宋体"/>
          <w:sz w:val="24"/>
          <w:lang w:eastAsia="zh-CN"/>
        </w:rPr>
        <w:t>入围供应商</w:t>
      </w:r>
      <w:r>
        <w:rPr>
          <w:rFonts w:ascii="宋体" w:hAnsi="宋体"/>
          <w:sz w:val="24"/>
        </w:rPr>
        <w:t>。</w:t>
      </w:r>
    </w:p>
    <w:p w14:paraId="643EAEF7">
      <w:pPr>
        <w:snapToGrid w:val="0"/>
        <w:spacing w:line="360" w:lineRule="auto"/>
        <w:ind w:firstLine="480" w:firstLineChars="200"/>
        <w:textAlignment w:val="baseline"/>
        <w:rPr>
          <w:rFonts w:ascii="宋体" w:hAnsi="宋体"/>
          <w:sz w:val="24"/>
        </w:rPr>
      </w:pPr>
      <w:r>
        <w:rPr>
          <w:rFonts w:ascii="宋体" w:hAnsi="宋体"/>
          <w:sz w:val="24"/>
        </w:rPr>
        <w:t>3.4.2 评标委员会完成评标后，应当向采购人提交书面评标报告和</w:t>
      </w:r>
      <w:r>
        <w:rPr>
          <w:rFonts w:hint="eastAsia" w:ascii="宋体" w:hAnsi="宋体"/>
          <w:sz w:val="24"/>
          <w:lang w:eastAsia="zh-CN"/>
        </w:rPr>
        <w:t>入围供应商</w:t>
      </w:r>
      <w:r>
        <w:rPr>
          <w:rFonts w:ascii="宋体" w:hAnsi="宋体"/>
          <w:sz w:val="24"/>
        </w:rPr>
        <w:t>名单。</w:t>
      </w:r>
    </w:p>
    <w:p w14:paraId="3A651E5B">
      <w:pPr>
        <w:rPr>
          <w:rFonts w:ascii="宋体" w:hAnsi="宋体"/>
          <w:color w:val="000000"/>
          <w:sz w:val="20"/>
          <w:szCs w:val="21"/>
        </w:rPr>
      </w:pPr>
      <w:r>
        <w:rPr>
          <w:rFonts w:ascii="宋体" w:hAnsi="宋体"/>
          <w:color w:val="000000"/>
          <w:sz w:val="20"/>
          <w:szCs w:val="21"/>
        </w:rPr>
        <w:br w:type="page"/>
      </w:r>
    </w:p>
    <w:p w14:paraId="0BA0D860">
      <w:pPr>
        <w:snapToGrid w:val="0"/>
        <w:ind w:firstLine="400" w:firstLineChars="200"/>
        <w:textAlignment w:val="baseline"/>
        <w:rPr>
          <w:rFonts w:ascii="宋体" w:hAnsi="宋体"/>
          <w:color w:val="000000"/>
          <w:sz w:val="20"/>
          <w:szCs w:val="21"/>
        </w:rPr>
      </w:pPr>
    </w:p>
    <w:p w14:paraId="19D4183A">
      <w:pPr>
        <w:spacing w:line="4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附件：废标条件</w:t>
      </w:r>
    </w:p>
    <w:p w14:paraId="5A929DA2">
      <w:pPr>
        <w:spacing w:line="360" w:lineRule="auto"/>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废标条件</w:t>
      </w:r>
    </w:p>
    <w:p w14:paraId="4277FE06">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本附件所集中列示的废标条件，是本章“评标办法”的组成部分，是对第二章“</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须知”和本章正文部分所规定的废标条件的总结和补充，如果出现相互矛盾的情况，以第二章“</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须知”和本章正文部分的规定为准。</w:t>
      </w:r>
    </w:p>
    <w:p w14:paraId="2F4931D9">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1.未通过第三章评标办法资格评审、符合性评审的； </w:t>
      </w:r>
    </w:p>
    <w:p w14:paraId="5F8AE12A">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2.不按评标委员会要求澄清、说明或补正的；</w:t>
      </w:r>
    </w:p>
    <w:p w14:paraId="14B2D653">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3.投标报价有算术性错误，</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不接受修正价格的；</w:t>
      </w:r>
    </w:p>
    <w:p w14:paraId="48B7920C">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4.以他人的名义投标、以行贿手段谋取中标或者以其他弄虚作假方式投标的；</w:t>
      </w:r>
    </w:p>
    <w:p w14:paraId="71A7223E">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5.属于串（围）标行为的；</w:t>
      </w:r>
    </w:p>
    <w:p w14:paraId="2C643A7F">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6.评标委员会认定</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以低于成本报价竞标的；</w:t>
      </w:r>
    </w:p>
    <w:p w14:paraId="72852A33">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7.不具备</w:t>
      </w:r>
      <w:r>
        <w:rPr>
          <w:rFonts w:hint="eastAsia" w:ascii="宋体" w:hAnsi="宋体" w:eastAsia="宋体" w:cs="宋体"/>
          <w:color w:val="000000"/>
          <w:sz w:val="24"/>
          <w:szCs w:val="24"/>
          <w:lang w:val="en-US" w:eastAsia="zh-CN"/>
        </w:rPr>
        <w:t>征集</w:t>
      </w:r>
      <w:r>
        <w:rPr>
          <w:rFonts w:hint="eastAsia" w:ascii="宋体" w:hAnsi="宋体" w:eastAsia="宋体" w:cs="宋体"/>
          <w:color w:val="000000"/>
          <w:sz w:val="24"/>
          <w:szCs w:val="24"/>
        </w:rPr>
        <w:t>文件中规定的资格要求的；</w:t>
      </w:r>
    </w:p>
    <w:p w14:paraId="41C3DD10">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8.文件制作机器码、文件创建标识码有相同的；</w:t>
      </w:r>
    </w:p>
    <w:p w14:paraId="7D348AA2">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9</w:t>
      </w:r>
      <w:r>
        <w:rPr>
          <w:rFonts w:hint="eastAsia" w:ascii="宋体" w:hAnsi="宋体" w:cs="宋体"/>
          <w:color w:val="000000"/>
          <w:sz w:val="24"/>
          <w:szCs w:val="24"/>
          <w:lang w:eastAsia="zh-CN"/>
        </w:rPr>
        <w:t>.</w:t>
      </w:r>
      <w:r>
        <w:rPr>
          <w:rFonts w:hint="eastAsia" w:ascii="宋体" w:hAnsi="宋体" w:eastAsia="宋体" w:cs="宋体"/>
          <w:color w:val="000000"/>
          <w:sz w:val="24"/>
          <w:szCs w:val="24"/>
        </w:rPr>
        <w:t>不符合</w:t>
      </w:r>
      <w:r>
        <w:rPr>
          <w:rFonts w:hint="eastAsia" w:ascii="宋体" w:hAnsi="宋体" w:cs="宋体"/>
          <w:color w:val="000000"/>
          <w:sz w:val="24"/>
          <w:szCs w:val="24"/>
          <w:lang w:eastAsia="zh-CN"/>
        </w:rPr>
        <w:t>征集文件</w:t>
      </w:r>
      <w:r>
        <w:rPr>
          <w:rFonts w:hint="eastAsia" w:ascii="宋体" w:hAnsi="宋体" w:eastAsia="宋体" w:cs="宋体"/>
          <w:color w:val="000000"/>
          <w:sz w:val="24"/>
          <w:szCs w:val="24"/>
        </w:rPr>
        <w:t>规定的其他实质性要求及相关</w:t>
      </w:r>
      <w:r>
        <w:rPr>
          <w:rFonts w:hint="eastAsia" w:ascii="宋体" w:hAnsi="宋体" w:cs="宋体"/>
          <w:color w:val="000000"/>
          <w:sz w:val="24"/>
          <w:szCs w:val="24"/>
          <w:lang w:eastAsia="zh-CN"/>
        </w:rPr>
        <w:t>法律法规</w:t>
      </w:r>
      <w:r>
        <w:rPr>
          <w:rFonts w:hint="eastAsia" w:ascii="宋体" w:hAnsi="宋体" w:eastAsia="宋体" w:cs="宋体"/>
          <w:color w:val="000000"/>
          <w:sz w:val="24"/>
          <w:szCs w:val="24"/>
        </w:rPr>
        <w:t>或规章规定可以废标的其他情形。</w:t>
      </w:r>
    </w:p>
    <w:p w14:paraId="58EBE6C4">
      <w:pPr>
        <w:snapToGrid w:val="0"/>
        <w:textAlignment w:val="baseline"/>
        <w:rPr>
          <w:b/>
          <w:bCs/>
          <w:sz w:val="20"/>
        </w:rPr>
      </w:pPr>
      <w:r>
        <w:rPr>
          <w:rFonts w:hint="eastAsia"/>
          <w:b/>
          <w:bCs/>
        </w:rPr>
        <w:br w:type="page"/>
      </w:r>
    </w:p>
    <w:p w14:paraId="732F9BD6">
      <w:pPr>
        <w:pStyle w:val="2"/>
        <w:numPr>
          <w:ilvl w:val="0"/>
          <w:numId w:val="0"/>
        </w:numPr>
        <w:snapToGrid w:val="0"/>
        <w:jc w:val="center"/>
        <w:rPr>
          <w:rFonts w:eastAsiaTheme="minorEastAsia"/>
          <w:b/>
          <w:bCs/>
        </w:rPr>
      </w:pPr>
      <w:bookmarkStart w:id="168" w:name="_Toc130396259"/>
      <w:r>
        <w:rPr>
          <w:rFonts w:hint="eastAsia"/>
          <w:b/>
          <w:bCs/>
        </w:rPr>
        <w:t xml:space="preserve">第四章 </w:t>
      </w:r>
      <w:r>
        <w:rPr>
          <w:rFonts w:hint="eastAsia" w:eastAsiaTheme="minorEastAsia"/>
          <w:b/>
          <w:bCs/>
        </w:rPr>
        <w:t>服务</w:t>
      </w:r>
      <w:r>
        <w:rPr>
          <w:rFonts w:hint="eastAsia"/>
          <w:b/>
          <w:bCs/>
        </w:rPr>
        <w:t>内容及要求</w:t>
      </w:r>
      <w:bookmarkEnd w:id="156"/>
      <w:bookmarkEnd w:id="157"/>
      <w:bookmarkEnd w:id="158"/>
      <w:bookmarkEnd w:id="168"/>
    </w:p>
    <w:tbl>
      <w:tblPr>
        <w:tblStyle w:val="62"/>
        <w:tblW w:w="9718" w:type="dxa"/>
        <w:tblInd w:w="0" w:type="dxa"/>
        <w:tblLayout w:type="fixed"/>
        <w:tblCellMar>
          <w:top w:w="15" w:type="dxa"/>
          <w:left w:w="15" w:type="dxa"/>
          <w:bottom w:w="15" w:type="dxa"/>
          <w:right w:w="15" w:type="dxa"/>
        </w:tblCellMar>
      </w:tblPr>
      <w:tblGrid>
        <w:gridCol w:w="441"/>
        <w:gridCol w:w="141"/>
        <w:gridCol w:w="851"/>
        <w:gridCol w:w="142"/>
        <w:gridCol w:w="850"/>
        <w:gridCol w:w="142"/>
        <w:gridCol w:w="142"/>
        <w:gridCol w:w="708"/>
        <w:gridCol w:w="284"/>
        <w:gridCol w:w="142"/>
        <w:gridCol w:w="708"/>
        <w:gridCol w:w="284"/>
        <w:gridCol w:w="709"/>
        <w:gridCol w:w="283"/>
        <w:gridCol w:w="123"/>
        <w:gridCol w:w="19"/>
        <w:gridCol w:w="2506"/>
        <w:gridCol w:w="45"/>
        <w:gridCol w:w="284"/>
        <w:gridCol w:w="142"/>
        <w:gridCol w:w="429"/>
        <w:gridCol w:w="138"/>
        <w:gridCol w:w="141"/>
        <w:gridCol w:w="64"/>
      </w:tblGrid>
      <w:tr w14:paraId="0798D773">
        <w:tblPrEx>
          <w:tblCellMar>
            <w:top w:w="15" w:type="dxa"/>
            <w:left w:w="15" w:type="dxa"/>
            <w:bottom w:w="15" w:type="dxa"/>
            <w:right w:w="15" w:type="dxa"/>
          </w:tblCellMar>
        </w:tblPrEx>
        <w:trPr>
          <w:gridAfter w:val="3"/>
          <w:wAfter w:w="343" w:type="dxa"/>
          <w:trHeight w:val="585" w:hRule="atLeast"/>
        </w:trPr>
        <w:tc>
          <w:tcPr>
            <w:tcW w:w="9375" w:type="dxa"/>
            <w:gridSpan w:val="21"/>
            <w:tcBorders>
              <w:top w:val="single" w:color="000000" w:sz="4" w:space="0"/>
              <w:left w:val="single" w:color="000000" w:sz="4" w:space="0"/>
              <w:bottom w:val="single" w:color="000000" w:sz="4" w:space="0"/>
              <w:right w:val="single" w:color="000000" w:sz="4" w:space="0"/>
            </w:tcBorders>
            <w:vAlign w:val="center"/>
          </w:tcPr>
          <w:p w14:paraId="7CDCC1FE">
            <w:pPr>
              <w:widowControl/>
              <w:jc w:val="center"/>
              <w:textAlignment w:val="center"/>
              <w:rPr>
                <w:rFonts w:ascii="仿宋" w:hAnsi="仿宋" w:eastAsia="仿宋"/>
                <w:b/>
                <w:color w:val="000000"/>
                <w:sz w:val="22"/>
              </w:rPr>
            </w:pPr>
            <w:r>
              <w:rPr>
                <w:rFonts w:hint="eastAsia" w:ascii="仿宋" w:hAnsi="仿宋" w:eastAsia="仿宋"/>
                <w:b/>
                <w:color w:val="000000"/>
                <w:sz w:val="22"/>
              </w:rPr>
              <w:t>附表</w:t>
            </w:r>
            <w:r>
              <w:rPr>
                <w:rFonts w:ascii="仿宋" w:hAnsi="仿宋" w:eastAsia="仿宋"/>
                <w:b/>
                <w:color w:val="000000"/>
                <w:sz w:val="22"/>
              </w:rPr>
              <w:t>1</w:t>
            </w:r>
            <w:r>
              <w:rPr>
                <w:rFonts w:hint="eastAsia" w:ascii="仿宋" w:hAnsi="仿宋" w:eastAsia="仿宋"/>
                <w:b/>
                <w:color w:val="000000"/>
                <w:sz w:val="22"/>
              </w:rPr>
              <w:t>：食用农产品抽检品种和项目</w:t>
            </w:r>
          </w:p>
        </w:tc>
      </w:tr>
      <w:tr w14:paraId="5C00948F">
        <w:tblPrEx>
          <w:tblCellMar>
            <w:top w:w="15" w:type="dxa"/>
            <w:left w:w="15" w:type="dxa"/>
            <w:bottom w:w="15" w:type="dxa"/>
            <w:right w:w="15" w:type="dxa"/>
          </w:tblCellMar>
        </w:tblPrEx>
        <w:trPr>
          <w:gridAfter w:val="3"/>
          <w:wAfter w:w="343" w:type="dxa"/>
          <w:trHeight w:val="525" w:hRule="atLeast"/>
        </w:trPr>
        <w:tc>
          <w:tcPr>
            <w:tcW w:w="441" w:type="dxa"/>
            <w:tcBorders>
              <w:top w:val="single" w:color="000000" w:sz="4" w:space="0"/>
              <w:left w:val="single" w:color="000000" w:sz="4" w:space="0"/>
              <w:bottom w:val="single" w:color="000000" w:sz="4" w:space="0"/>
              <w:right w:val="single" w:color="000000" w:sz="4" w:space="0"/>
            </w:tcBorders>
            <w:vAlign w:val="center"/>
          </w:tcPr>
          <w:p w14:paraId="7A67C72E">
            <w:pPr>
              <w:widowControl/>
              <w:jc w:val="center"/>
              <w:textAlignment w:val="center"/>
              <w:rPr>
                <w:rFonts w:ascii="仿宋" w:hAnsi="仿宋" w:eastAsia="仿宋"/>
                <w:b/>
                <w:color w:val="000000"/>
                <w:sz w:val="20"/>
              </w:rPr>
            </w:pPr>
            <w:r>
              <w:rPr>
                <w:rFonts w:hint="eastAsia" w:ascii="仿宋" w:hAnsi="仿宋" w:eastAsia="仿宋"/>
                <w:b/>
                <w:color w:val="000000"/>
                <w:sz w:val="20"/>
              </w:rPr>
              <w:t>序号</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EFA5FB7">
            <w:pPr>
              <w:widowControl/>
              <w:jc w:val="center"/>
              <w:textAlignment w:val="center"/>
              <w:rPr>
                <w:rFonts w:ascii="仿宋" w:hAnsi="仿宋" w:eastAsia="仿宋"/>
                <w:b/>
                <w:color w:val="000000"/>
                <w:sz w:val="20"/>
              </w:rPr>
            </w:pPr>
            <w:r>
              <w:rPr>
                <w:rFonts w:hint="eastAsia" w:ascii="仿宋" w:hAnsi="仿宋" w:eastAsia="仿宋"/>
                <w:b/>
                <w:color w:val="000000"/>
                <w:sz w:val="20"/>
              </w:rPr>
              <w:t>食品亚类（二级）</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B120331">
            <w:pPr>
              <w:widowControl/>
              <w:jc w:val="center"/>
              <w:textAlignment w:val="center"/>
              <w:rPr>
                <w:rFonts w:ascii="仿宋" w:hAnsi="仿宋" w:eastAsia="仿宋"/>
                <w:b/>
                <w:color w:val="000000"/>
                <w:sz w:val="20"/>
              </w:rPr>
            </w:pPr>
            <w:r>
              <w:rPr>
                <w:rFonts w:hint="eastAsia" w:ascii="仿宋" w:hAnsi="仿宋" w:eastAsia="仿宋"/>
                <w:b/>
                <w:color w:val="000000"/>
                <w:sz w:val="20"/>
              </w:rPr>
              <w:t>食品品种（三级）</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46EBDE5">
            <w:pPr>
              <w:widowControl/>
              <w:jc w:val="center"/>
              <w:textAlignment w:val="center"/>
              <w:rPr>
                <w:rFonts w:ascii="仿宋" w:hAnsi="仿宋" w:eastAsia="仿宋"/>
                <w:b/>
                <w:color w:val="000000"/>
                <w:sz w:val="20"/>
              </w:rPr>
            </w:pPr>
            <w:r>
              <w:rPr>
                <w:rFonts w:hint="eastAsia" w:ascii="仿宋" w:hAnsi="仿宋" w:eastAsia="仿宋"/>
                <w:b/>
                <w:color w:val="000000"/>
                <w:sz w:val="20"/>
              </w:rPr>
              <w:t>食品细类（四级）</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7C7B0251">
            <w:pPr>
              <w:widowControl/>
              <w:jc w:val="center"/>
              <w:textAlignment w:val="center"/>
              <w:rPr>
                <w:rFonts w:ascii="仿宋" w:hAnsi="仿宋" w:eastAsia="仿宋"/>
                <w:b/>
                <w:color w:val="000000"/>
                <w:sz w:val="20"/>
              </w:rPr>
            </w:pPr>
            <w:r>
              <w:rPr>
                <w:rFonts w:hint="eastAsia" w:ascii="仿宋" w:hAnsi="仿宋" w:eastAsia="仿宋"/>
                <w:b/>
                <w:color w:val="000000"/>
                <w:sz w:val="20"/>
              </w:rPr>
              <w:t>规定项目</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4F8E7F8C">
            <w:pPr>
              <w:widowControl/>
              <w:jc w:val="center"/>
              <w:textAlignment w:val="center"/>
              <w:rPr>
                <w:rFonts w:ascii="仿宋" w:hAnsi="仿宋" w:eastAsia="仿宋"/>
                <w:b/>
                <w:color w:val="000000"/>
                <w:sz w:val="20"/>
              </w:rPr>
            </w:pPr>
            <w:r>
              <w:rPr>
                <w:rFonts w:hint="eastAsia" w:ascii="仿宋" w:hAnsi="仿宋" w:eastAsia="仿宋"/>
                <w:b/>
                <w:color w:val="000000"/>
                <w:sz w:val="20"/>
              </w:rPr>
              <w:t>批次数</w:t>
            </w:r>
          </w:p>
        </w:tc>
      </w:tr>
      <w:tr w14:paraId="10AB1241">
        <w:tblPrEx>
          <w:tblCellMar>
            <w:top w:w="15" w:type="dxa"/>
            <w:left w:w="15" w:type="dxa"/>
            <w:bottom w:w="15" w:type="dxa"/>
            <w:right w:w="15" w:type="dxa"/>
          </w:tblCellMar>
        </w:tblPrEx>
        <w:trPr>
          <w:gridAfter w:val="3"/>
          <w:wAfter w:w="343" w:type="dxa"/>
          <w:trHeight w:val="795" w:hRule="atLeast"/>
        </w:trPr>
        <w:tc>
          <w:tcPr>
            <w:tcW w:w="441" w:type="dxa"/>
            <w:vMerge w:val="restart"/>
            <w:tcBorders>
              <w:top w:val="single" w:color="000000" w:sz="4" w:space="0"/>
              <w:left w:val="single" w:color="000000" w:sz="4" w:space="0"/>
              <w:right w:val="single" w:color="000000" w:sz="4" w:space="0"/>
            </w:tcBorders>
            <w:vAlign w:val="center"/>
          </w:tcPr>
          <w:p w14:paraId="6E55D230">
            <w:pPr>
              <w:widowControl/>
              <w:jc w:val="center"/>
              <w:textAlignment w:val="center"/>
              <w:rPr>
                <w:rFonts w:ascii="仿宋" w:hAnsi="仿宋" w:eastAsia="仿宋"/>
                <w:color w:val="000000"/>
                <w:sz w:val="20"/>
              </w:rPr>
            </w:pPr>
            <w:r>
              <w:rPr>
                <w:rFonts w:ascii="仿宋" w:hAnsi="仿宋" w:eastAsia="仿宋"/>
                <w:color w:val="000000"/>
                <w:sz w:val="20"/>
              </w:rPr>
              <w:t>1</w:t>
            </w:r>
          </w:p>
        </w:tc>
        <w:tc>
          <w:tcPr>
            <w:tcW w:w="1134" w:type="dxa"/>
            <w:gridSpan w:val="3"/>
            <w:vMerge w:val="restart"/>
            <w:tcBorders>
              <w:top w:val="single" w:color="000000" w:sz="4" w:space="0"/>
              <w:left w:val="single" w:color="000000" w:sz="4" w:space="0"/>
              <w:right w:val="single" w:color="000000" w:sz="4" w:space="0"/>
            </w:tcBorders>
            <w:vAlign w:val="center"/>
          </w:tcPr>
          <w:p w14:paraId="5929264F">
            <w:pPr>
              <w:widowControl/>
              <w:jc w:val="center"/>
              <w:textAlignment w:val="center"/>
              <w:rPr>
                <w:rFonts w:ascii="仿宋" w:hAnsi="仿宋" w:eastAsia="仿宋"/>
                <w:color w:val="000000"/>
                <w:sz w:val="20"/>
              </w:rPr>
            </w:pPr>
            <w:r>
              <w:rPr>
                <w:rFonts w:hint="eastAsia" w:ascii="仿宋" w:hAnsi="仿宋" w:eastAsia="仿宋"/>
                <w:color w:val="000000"/>
                <w:sz w:val="20"/>
              </w:rPr>
              <w:t>畜禽肉及副产品</w:t>
            </w:r>
          </w:p>
        </w:tc>
        <w:tc>
          <w:tcPr>
            <w:tcW w:w="1134" w:type="dxa"/>
            <w:gridSpan w:val="3"/>
            <w:vMerge w:val="restart"/>
            <w:tcBorders>
              <w:top w:val="single" w:color="000000" w:sz="4" w:space="0"/>
              <w:left w:val="single" w:color="000000" w:sz="4" w:space="0"/>
              <w:right w:val="single" w:color="000000" w:sz="4" w:space="0"/>
            </w:tcBorders>
            <w:vAlign w:val="center"/>
          </w:tcPr>
          <w:p w14:paraId="41E7312C">
            <w:pPr>
              <w:widowControl/>
              <w:jc w:val="center"/>
              <w:textAlignment w:val="center"/>
              <w:rPr>
                <w:rFonts w:ascii="仿宋" w:hAnsi="仿宋" w:eastAsia="仿宋"/>
                <w:color w:val="000000"/>
                <w:sz w:val="20"/>
              </w:rPr>
            </w:pPr>
            <w:r>
              <w:rPr>
                <w:rFonts w:hint="eastAsia" w:ascii="仿宋" w:hAnsi="仿宋" w:eastAsia="仿宋"/>
                <w:color w:val="000000"/>
                <w:sz w:val="20"/>
              </w:rPr>
              <w:t>畜肉</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49FE056">
            <w:pPr>
              <w:widowControl/>
              <w:jc w:val="center"/>
              <w:textAlignment w:val="center"/>
              <w:rPr>
                <w:rFonts w:ascii="仿宋" w:hAnsi="仿宋" w:eastAsia="仿宋"/>
                <w:color w:val="000000"/>
                <w:sz w:val="20"/>
              </w:rPr>
            </w:pPr>
            <w:r>
              <w:rPr>
                <w:rFonts w:hint="eastAsia" w:ascii="仿宋" w:hAnsi="仿宋" w:eastAsia="仿宋"/>
                <w:color w:val="000000"/>
                <w:sz w:val="20"/>
              </w:rPr>
              <w:t>牛肉</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1A1620B9">
            <w:pPr>
              <w:widowControl/>
              <w:jc w:val="center"/>
              <w:textAlignment w:val="center"/>
              <w:rPr>
                <w:rFonts w:ascii="仿宋" w:hAnsi="仿宋" w:eastAsia="仿宋"/>
                <w:color w:val="000000"/>
                <w:sz w:val="20"/>
              </w:rPr>
            </w:pPr>
            <w:r>
              <w:rPr>
                <w:rFonts w:hint="eastAsia" w:ascii="仿宋" w:hAnsi="仿宋" w:eastAsia="仿宋"/>
                <w:color w:val="000000"/>
                <w:sz w:val="20"/>
              </w:rPr>
              <w:t>克伦特罗、莱克多巴胺、磺胺类（总量）、地塞米松</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57F7D365">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3BAC683A">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0878B686">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04711B40">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6DDDCCC7">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349064E0">
            <w:pPr>
              <w:widowControl/>
              <w:jc w:val="center"/>
              <w:textAlignment w:val="center"/>
              <w:rPr>
                <w:rFonts w:ascii="仿宋" w:hAnsi="仿宋" w:eastAsia="仿宋"/>
                <w:color w:val="000000"/>
                <w:sz w:val="20"/>
              </w:rPr>
            </w:pPr>
            <w:r>
              <w:rPr>
                <w:rFonts w:hint="eastAsia" w:ascii="仿宋" w:hAnsi="仿宋" w:eastAsia="仿宋"/>
                <w:color w:val="000000"/>
                <w:sz w:val="20"/>
              </w:rPr>
              <w:t>羊肉</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3C799B7A">
            <w:pPr>
              <w:widowControl/>
              <w:jc w:val="center"/>
              <w:textAlignment w:val="center"/>
              <w:rPr>
                <w:rFonts w:ascii="仿宋" w:hAnsi="仿宋" w:eastAsia="仿宋"/>
                <w:color w:val="000000"/>
                <w:sz w:val="20"/>
              </w:rPr>
            </w:pPr>
            <w:r>
              <w:rPr>
                <w:rFonts w:hint="eastAsia" w:ascii="仿宋" w:hAnsi="仿宋" w:eastAsia="仿宋"/>
                <w:color w:val="000000"/>
                <w:sz w:val="20"/>
              </w:rPr>
              <w:t>克伦特罗、莱克多巴胺、恩诺沙星、氧氟沙星</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34197CE5">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76C2F76F">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011B5F01">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46C4B25B">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37E0AA34">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AC62AD1">
            <w:pPr>
              <w:widowControl/>
              <w:jc w:val="center"/>
              <w:textAlignment w:val="center"/>
              <w:rPr>
                <w:rFonts w:ascii="仿宋" w:hAnsi="仿宋" w:eastAsia="仿宋"/>
                <w:color w:val="000000"/>
                <w:sz w:val="20"/>
              </w:rPr>
            </w:pPr>
            <w:r>
              <w:rPr>
                <w:rFonts w:hint="eastAsia" w:ascii="仿宋" w:hAnsi="仿宋" w:eastAsia="仿宋"/>
                <w:color w:val="000000"/>
                <w:sz w:val="20"/>
              </w:rPr>
              <w:t>猪肉</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6C1398BB">
            <w:pPr>
              <w:widowControl/>
              <w:jc w:val="center"/>
              <w:textAlignment w:val="center"/>
              <w:rPr>
                <w:rFonts w:ascii="仿宋" w:hAnsi="仿宋" w:eastAsia="仿宋"/>
                <w:color w:val="000000"/>
                <w:sz w:val="20"/>
              </w:rPr>
            </w:pPr>
            <w:r>
              <w:rPr>
                <w:rFonts w:hint="eastAsia" w:ascii="仿宋" w:hAnsi="仿宋" w:eastAsia="仿宋"/>
                <w:color w:val="000000"/>
                <w:sz w:val="20"/>
              </w:rPr>
              <w:t>克伦特罗、莱克多巴胺、沙丁胺醇、氯霉素</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20C47D71">
            <w:pPr>
              <w:widowControl/>
              <w:jc w:val="center"/>
              <w:textAlignment w:val="center"/>
              <w:rPr>
                <w:rFonts w:ascii="仿宋" w:hAnsi="仿宋" w:eastAsia="仿宋"/>
                <w:color w:val="000000"/>
                <w:sz w:val="20"/>
              </w:rPr>
            </w:pPr>
            <w:r>
              <w:rPr>
                <w:rFonts w:ascii="仿宋" w:hAnsi="仿宋" w:eastAsia="仿宋"/>
                <w:color w:val="000000"/>
                <w:sz w:val="20"/>
              </w:rPr>
              <w:t>10</w:t>
            </w:r>
          </w:p>
        </w:tc>
      </w:tr>
      <w:tr w14:paraId="166AAB4B">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5477D502">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2511D1E3">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right w:val="single" w:color="000000" w:sz="4" w:space="0"/>
            </w:tcBorders>
            <w:vAlign w:val="center"/>
          </w:tcPr>
          <w:p w14:paraId="3CB75DF1">
            <w:pPr>
              <w:widowControl/>
              <w:jc w:val="center"/>
              <w:textAlignment w:val="center"/>
              <w:rPr>
                <w:rFonts w:ascii="仿宋" w:hAnsi="仿宋" w:eastAsia="仿宋"/>
                <w:color w:val="000000"/>
                <w:sz w:val="20"/>
              </w:rPr>
            </w:pPr>
            <w:r>
              <w:rPr>
                <w:rFonts w:hint="eastAsia" w:ascii="仿宋" w:hAnsi="仿宋" w:eastAsia="仿宋"/>
                <w:color w:val="000000"/>
                <w:sz w:val="20"/>
              </w:rPr>
              <w:t>禽肉</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DDCFCBC">
            <w:pPr>
              <w:widowControl/>
              <w:jc w:val="center"/>
              <w:textAlignment w:val="center"/>
              <w:rPr>
                <w:rFonts w:ascii="仿宋" w:hAnsi="仿宋" w:eastAsia="仿宋"/>
                <w:color w:val="000000"/>
                <w:sz w:val="20"/>
              </w:rPr>
            </w:pPr>
            <w:r>
              <w:rPr>
                <w:rFonts w:hint="eastAsia" w:ascii="仿宋" w:hAnsi="仿宋" w:eastAsia="仿宋"/>
                <w:color w:val="000000"/>
                <w:sz w:val="20"/>
              </w:rPr>
              <w:t>鸡肉</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6A20CD43">
            <w:pPr>
              <w:widowControl/>
              <w:jc w:val="center"/>
              <w:textAlignment w:val="center"/>
              <w:rPr>
                <w:rFonts w:ascii="仿宋" w:hAnsi="仿宋" w:eastAsia="仿宋"/>
                <w:color w:val="000000"/>
                <w:sz w:val="20"/>
              </w:rPr>
            </w:pPr>
            <w:r>
              <w:rPr>
                <w:rFonts w:hint="eastAsia" w:ascii="仿宋" w:hAnsi="仿宋" w:eastAsia="仿宋"/>
                <w:color w:val="000000"/>
                <w:sz w:val="20"/>
              </w:rPr>
              <w:t>磺胺类</w:t>
            </w:r>
            <w:r>
              <w:rPr>
                <w:rFonts w:ascii="仿宋" w:hAnsi="仿宋" w:eastAsia="仿宋"/>
                <w:color w:val="000000"/>
                <w:sz w:val="20"/>
              </w:rPr>
              <w:t>(</w:t>
            </w:r>
            <w:r>
              <w:rPr>
                <w:rFonts w:hint="eastAsia" w:ascii="仿宋" w:hAnsi="仿宋" w:eastAsia="仿宋"/>
                <w:color w:val="000000"/>
                <w:sz w:val="20"/>
              </w:rPr>
              <w:t>总量</w:t>
            </w:r>
            <w:r>
              <w:rPr>
                <w:rFonts w:ascii="仿宋" w:hAnsi="仿宋" w:eastAsia="仿宋"/>
                <w:color w:val="000000"/>
                <w:sz w:val="20"/>
              </w:rPr>
              <w:t>)</w:t>
            </w:r>
            <w:r>
              <w:rPr>
                <w:rFonts w:hint="eastAsia" w:ascii="仿宋" w:hAnsi="仿宋" w:eastAsia="仿宋"/>
                <w:color w:val="000000"/>
                <w:sz w:val="20"/>
              </w:rPr>
              <w:t>、恩诺沙星（以恩诺沙星与环丙沙星之和计）、氧氟沙星、氟苯尼考</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62869645">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3FA1B2E6">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4940F692">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41640918">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47E9AA1D">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0995820">
            <w:pPr>
              <w:widowControl/>
              <w:jc w:val="center"/>
              <w:textAlignment w:val="center"/>
              <w:rPr>
                <w:rFonts w:ascii="仿宋" w:hAnsi="仿宋" w:eastAsia="仿宋"/>
                <w:color w:val="000000"/>
                <w:sz w:val="20"/>
              </w:rPr>
            </w:pPr>
            <w:r>
              <w:rPr>
                <w:rFonts w:hint="eastAsia" w:ascii="仿宋" w:hAnsi="仿宋" w:eastAsia="仿宋"/>
                <w:color w:val="000000"/>
                <w:sz w:val="20"/>
              </w:rPr>
              <w:t>鸭肉</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491C81B9">
            <w:pPr>
              <w:widowControl/>
              <w:jc w:val="center"/>
              <w:textAlignment w:val="center"/>
              <w:rPr>
                <w:rFonts w:ascii="仿宋" w:hAnsi="仿宋" w:eastAsia="仿宋"/>
                <w:color w:val="000000"/>
                <w:sz w:val="20"/>
              </w:rPr>
            </w:pPr>
            <w:r>
              <w:rPr>
                <w:rFonts w:hint="eastAsia" w:ascii="仿宋" w:hAnsi="仿宋" w:eastAsia="仿宋"/>
                <w:color w:val="000000"/>
                <w:sz w:val="20"/>
              </w:rPr>
              <w:t>氯霉素、氧氟沙星</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27D01A8A">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39D6DFF1">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26C841C6">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1FE5D84E">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right w:val="single" w:color="000000" w:sz="4" w:space="0"/>
            </w:tcBorders>
            <w:vAlign w:val="center"/>
          </w:tcPr>
          <w:p w14:paraId="43D4F73A">
            <w:pPr>
              <w:widowControl/>
              <w:jc w:val="center"/>
              <w:textAlignment w:val="center"/>
              <w:rPr>
                <w:rFonts w:ascii="仿宋" w:hAnsi="仿宋" w:eastAsia="仿宋"/>
                <w:color w:val="000000"/>
                <w:sz w:val="20"/>
              </w:rPr>
            </w:pPr>
            <w:r>
              <w:rPr>
                <w:rFonts w:hint="eastAsia" w:ascii="仿宋" w:hAnsi="仿宋" w:eastAsia="仿宋"/>
                <w:color w:val="000000"/>
                <w:sz w:val="20"/>
              </w:rPr>
              <w:t>畜副产品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8FF89CD">
            <w:pPr>
              <w:widowControl/>
              <w:jc w:val="center"/>
              <w:textAlignment w:val="center"/>
              <w:rPr>
                <w:rFonts w:ascii="仿宋" w:hAnsi="仿宋" w:eastAsia="仿宋"/>
                <w:color w:val="000000"/>
                <w:sz w:val="20"/>
              </w:rPr>
            </w:pPr>
            <w:r>
              <w:rPr>
                <w:rFonts w:hint="eastAsia" w:ascii="仿宋" w:hAnsi="仿宋" w:eastAsia="仿宋"/>
                <w:color w:val="000000"/>
                <w:sz w:val="20"/>
              </w:rPr>
              <w:t>牛肝</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478E16D0">
            <w:pPr>
              <w:widowControl/>
              <w:jc w:val="center"/>
              <w:textAlignment w:val="center"/>
              <w:rPr>
                <w:rFonts w:ascii="仿宋" w:hAnsi="仿宋" w:eastAsia="仿宋"/>
                <w:color w:val="000000"/>
                <w:sz w:val="20"/>
              </w:rPr>
            </w:pPr>
            <w:r>
              <w:rPr>
                <w:rFonts w:hint="eastAsia" w:ascii="仿宋" w:hAnsi="仿宋" w:eastAsia="仿宋"/>
                <w:color w:val="000000"/>
                <w:sz w:val="20"/>
              </w:rPr>
              <w:t>克伦特罗、莱克多巴胺、磺胺类（总量）</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66556837">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43DA5D3C">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4DBD4444">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5556721D">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03D779E7">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73E6F7F">
            <w:pPr>
              <w:widowControl/>
              <w:jc w:val="center"/>
              <w:textAlignment w:val="center"/>
              <w:rPr>
                <w:rFonts w:ascii="仿宋" w:hAnsi="仿宋" w:eastAsia="仿宋"/>
                <w:color w:val="000000"/>
                <w:sz w:val="20"/>
              </w:rPr>
            </w:pPr>
            <w:r>
              <w:rPr>
                <w:rFonts w:hint="eastAsia" w:ascii="仿宋" w:hAnsi="仿宋" w:eastAsia="仿宋"/>
                <w:color w:val="000000"/>
                <w:sz w:val="20"/>
              </w:rPr>
              <w:t>羊肝</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2534A7DE">
            <w:pPr>
              <w:widowControl/>
              <w:jc w:val="center"/>
              <w:textAlignment w:val="center"/>
              <w:rPr>
                <w:rFonts w:ascii="仿宋" w:hAnsi="仿宋" w:eastAsia="仿宋"/>
                <w:color w:val="000000"/>
                <w:sz w:val="20"/>
              </w:rPr>
            </w:pPr>
            <w:r>
              <w:rPr>
                <w:rFonts w:hint="eastAsia" w:ascii="仿宋" w:hAnsi="仿宋" w:eastAsia="仿宋"/>
                <w:color w:val="000000"/>
                <w:sz w:val="20"/>
              </w:rPr>
              <w:t>克伦特罗、莱克多巴胺、恩诺沙星</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561A4B0A">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03656FBC">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0D573EA8">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1FF19FAF">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3F03FA17">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D6B9A53">
            <w:pPr>
              <w:widowControl/>
              <w:jc w:val="center"/>
              <w:textAlignment w:val="center"/>
              <w:rPr>
                <w:rFonts w:ascii="仿宋" w:hAnsi="仿宋" w:eastAsia="仿宋"/>
                <w:color w:val="000000"/>
                <w:sz w:val="20"/>
              </w:rPr>
            </w:pPr>
            <w:r>
              <w:rPr>
                <w:rFonts w:hint="eastAsia" w:ascii="仿宋" w:hAnsi="仿宋" w:eastAsia="仿宋"/>
                <w:color w:val="000000"/>
                <w:sz w:val="20"/>
              </w:rPr>
              <w:t>猪肝</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3B4D5906">
            <w:pPr>
              <w:widowControl/>
              <w:jc w:val="center"/>
              <w:textAlignment w:val="center"/>
              <w:rPr>
                <w:rFonts w:ascii="仿宋" w:hAnsi="仿宋" w:eastAsia="仿宋"/>
                <w:color w:val="000000"/>
                <w:sz w:val="20"/>
              </w:rPr>
            </w:pPr>
            <w:r>
              <w:rPr>
                <w:rFonts w:hint="eastAsia" w:ascii="仿宋" w:hAnsi="仿宋" w:eastAsia="仿宋"/>
                <w:color w:val="000000"/>
                <w:sz w:val="20"/>
              </w:rPr>
              <w:t>克伦特罗、莱克多巴胺、沙丁胺醇、磺胺类（总量）</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40A7F07F">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641BB4D2">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bottom w:val="single" w:color="000000" w:sz="4" w:space="0"/>
              <w:right w:val="single" w:color="000000" w:sz="4" w:space="0"/>
            </w:tcBorders>
            <w:vAlign w:val="center"/>
          </w:tcPr>
          <w:p w14:paraId="487B581C">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5407E839">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3E0CCB34">
            <w:pPr>
              <w:widowControl/>
              <w:jc w:val="center"/>
              <w:textAlignment w:val="center"/>
              <w:rPr>
                <w:rFonts w:ascii="仿宋" w:hAnsi="仿宋" w:eastAsia="仿宋"/>
                <w:color w:val="000000"/>
                <w:sz w:val="20"/>
              </w:rPr>
            </w:pPr>
            <w:r>
              <w:rPr>
                <w:rFonts w:hint="eastAsia" w:ascii="仿宋" w:hAnsi="仿宋" w:eastAsia="仿宋"/>
                <w:color w:val="000000"/>
                <w:sz w:val="20"/>
              </w:rPr>
              <w:t>禽副产品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E5DBC13">
            <w:pPr>
              <w:widowControl/>
              <w:jc w:val="center"/>
              <w:textAlignment w:val="center"/>
              <w:rPr>
                <w:rFonts w:ascii="仿宋" w:hAnsi="仿宋" w:eastAsia="仿宋"/>
                <w:color w:val="000000"/>
                <w:sz w:val="20"/>
              </w:rPr>
            </w:pPr>
            <w:r>
              <w:rPr>
                <w:rFonts w:hint="eastAsia" w:ascii="仿宋" w:hAnsi="仿宋" w:eastAsia="仿宋"/>
                <w:color w:val="000000"/>
                <w:sz w:val="20"/>
              </w:rPr>
              <w:t>鸡肝</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7BF99F44">
            <w:pPr>
              <w:widowControl/>
              <w:jc w:val="center"/>
              <w:textAlignment w:val="center"/>
              <w:rPr>
                <w:rFonts w:ascii="仿宋" w:hAnsi="仿宋" w:eastAsia="仿宋"/>
                <w:color w:val="000000"/>
                <w:sz w:val="20"/>
              </w:rPr>
            </w:pPr>
            <w:r>
              <w:rPr>
                <w:rFonts w:hint="eastAsia" w:ascii="仿宋" w:hAnsi="仿宋" w:eastAsia="仿宋"/>
                <w:color w:val="000000"/>
                <w:sz w:val="20"/>
              </w:rPr>
              <w:t>恩诺沙星、氧氟沙星</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2DFAFD77">
            <w:pPr>
              <w:widowControl/>
              <w:jc w:val="center"/>
              <w:textAlignment w:val="center"/>
              <w:rPr>
                <w:rFonts w:ascii="仿宋" w:hAnsi="仿宋" w:eastAsia="仿宋"/>
                <w:color w:val="000000"/>
                <w:sz w:val="20"/>
              </w:rPr>
            </w:pPr>
            <w:r>
              <w:rPr>
                <w:rFonts w:ascii="仿宋" w:hAnsi="仿宋" w:eastAsia="仿宋"/>
                <w:color w:val="000000"/>
                <w:sz w:val="20"/>
              </w:rPr>
              <w:t>3</w:t>
            </w:r>
          </w:p>
        </w:tc>
      </w:tr>
      <w:tr w14:paraId="700EE2F2">
        <w:tblPrEx>
          <w:tblCellMar>
            <w:top w:w="15" w:type="dxa"/>
            <w:left w:w="15" w:type="dxa"/>
            <w:bottom w:w="15" w:type="dxa"/>
            <w:right w:w="15" w:type="dxa"/>
          </w:tblCellMar>
        </w:tblPrEx>
        <w:trPr>
          <w:gridAfter w:val="3"/>
          <w:wAfter w:w="343" w:type="dxa"/>
          <w:trHeight w:val="795" w:hRule="atLeast"/>
        </w:trPr>
        <w:tc>
          <w:tcPr>
            <w:tcW w:w="441" w:type="dxa"/>
            <w:vMerge w:val="restart"/>
            <w:tcBorders>
              <w:top w:val="single" w:color="000000" w:sz="4" w:space="0"/>
              <w:left w:val="single" w:color="000000" w:sz="4" w:space="0"/>
              <w:right w:val="single" w:color="000000" w:sz="4" w:space="0"/>
            </w:tcBorders>
            <w:vAlign w:val="center"/>
          </w:tcPr>
          <w:p w14:paraId="720F3601">
            <w:pPr>
              <w:widowControl/>
              <w:jc w:val="center"/>
              <w:textAlignment w:val="center"/>
              <w:rPr>
                <w:rFonts w:ascii="仿宋" w:hAnsi="仿宋" w:eastAsia="仿宋"/>
                <w:color w:val="000000"/>
                <w:sz w:val="20"/>
              </w:rPr>
            </w:pPr>
            <w:r>
              <w:rPr>
                <w:rFonts w:ascii="仿宋" w:hAnsi="仿宋" w:eastAsia="仿宋"/>
                <w:color w:val="000000"/>
                <w:sz w:val="20"/>
              </w:rPr>
              <w:t>2</w:t>
            </w:r>
          </w:p>
        </w:tc>
        <w:tc>
          <w:tcPr>
            <w:tcW w:w="1134" w:type="dxa"/>
            <w:gridSpan w:val="3"/>
            <w:vMerge w:val="restart"/>
            <w:tcBorders>
              <w:top w:val="single" w:color="000000" w:sz="4" w:space="0"/>
              <w:left w:val="single" w:color="000000" w:sz="4" w:space="0"/>
              <w:right w:val="single" w:color="000000" w:sz="4" w:space="0"/>
            </w:tcBorders>
            <w:vAlign w:val="center"/>
          </w:tcPr>
          <w:p w14:paraId="5BBE566A">
            <w:pPr>
              <w:widowControl/>
              <w:jc w:val="center"/>
              <w:textAlignment w:val="center"/>
              <w:rPr>
                <w:rFonts w:ascii="仿宋" w:hAnsi="仿宋" w:eastAsia="仿宋"/>
                <w:color w:val="000000"/>
                <w:sz w:val="20"/>
              </w:rPr>
            </w:pPr>
            <w:r>
              <w:rPr>
                <w:rFonts w:hint="eastAsia" w:ascii="仿宋" w:hAnsi="仿宋" w:eastAsia="仿宋"/>
                <w:color w:val="000000"/>
                <w:sz w:val="20"/>
              </w:rPr>
              <w:t>蔬菜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72FE3C4">
            <w:pPr>
              <w:widowControl/>
              <w:jc w:val="center"/>
              <w:textAlignment w:val="center"/>
              <w:rPr>
                <w:rFonts w:ascii="仿宋" w:hAnsi="仿宋" w:eastAsia="仿宋"/>
                <w:color w:val="000000"/>
                <w:sz w:val="20"/>
              </w:rPr>
            </w:pPr>
            <w:r>
              <w:rPr>
                <w:rFonts w:hint="eastAsia" w:ascii="仿宋" w:hAnsi="仿宋" w:eastAsia="仿宋"/>
                <w:color w:val="000000"/>
                <w:sz w:val="20"/>
              </w:rPr>
              <w:t>豆芽</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2FBE9E9">
            <w:pPr>
              <w:widowControl/>
              <w:jc w:val="center"/>
              <w:textAlignment w:val="center"/>
              <w:rPr>
                <w:rFonts w:ascii="仿宋" w:hAnsi="仿宋" w:eastAsia="仿宋"/>
                <w:color w:val="000000"/>
                <w:sz w:val="20"/>
              </w:rPr>
            </w:pPr>
            <w:r>
              <w:rPr>
                <w:rFonts w:hint="eastAsia" w:ascii="仿宋" w:hAnsi="仿宋" w:eastAsia="仿宋"/>
                <w:color w:val="000000"/>
                <w:sz w:val="20"/>
              </w:rPr>
              <w:t>豆芽</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1924495F">
            <w:pPr>
              <w:widowControl/>
              <w:jc w:val="center"/>
              <w:textAlignment w:val="center"/>
              <w:rPr>
                <w:rFonts w:ascii="仿宋" w:hAnsi="仿宋" w:eastAsia="仿宋"/>
                <w:color w:val="000000"/>
                <w:sz w:val="20"/>
              </w:rPr>
            </w:pPr>
            <w:r>
              <w:rPr>
                <w:rFonts w:ascii="仿宋" w:hAnsi="仿宋" w:eastAsia="仿宋"/>
                <w:color w:val="000000"/>
                <w:sz w:val="20"/>
              </w:rPr>
              <w:t>4-</w:t>
            </w:r>
            <w:r>
              <w:rPr>
                <w:rFonts w:hint="eastAsia" w:ascii="仿宋" w:hAnsi="仿宋" w:eastAsia="仿宋"/>
                <w:color w:val="000000"/>
                <w:sz w:val="20"/>
              </w:rPr>
              <w:t>氯苯氧乙酸钠（以</w:t>
            </w:r>
            <w:r>
              <w:rPr>
                <w:rFonts w:ascii="仿宋" w:hAnsi="仿宋" w:eastAsia="仿宋"/>
                <w:color w:val="000000"/>
                <w:sz w:val="20"/>
              </w:rPr>
              <w:t xml:space="preserve"> 4-</w:t>
            </w:r>
            <w:r>
              <w:rPr>
                <w:rFonts w:hint="eastAsia" w:ascii="仿宋" w:hAnsi="仿宋" w:eastAsia="仿宋"/>
                <w:color w:val="000000"/>
                <w:sz w:val="20"/>
              </w:rPr>
              <w:t>氯苯氧乙酸计）、</w:t>
            </w:r>
            <w:r>
              <w:rPr>
                <w:rFonts w:ascii="仿宋" w:hAnsi="仿宋" w:eastAsia="仿宋"/>
                <w:color w:val="000000"/>
                <w:sz w:val="20"/>
              </w:rPr>
              <w:t>6-</w:t>
            </w:r>
            <w:r>
              <w:rPr>
                <w:rFonts w:hint="eastAsia" w:ascii="仿宋" w:hAnsi="仿宋" w:eastAsia="仿宋"/>
                <w:color w:val="000000"/>
                <w:sz w:val="20"/>
              </w:rPr>
              <w:t>苄基腺嘌呤（</w:t>
            </w:r>
            <w:r>
              <w:rPr>
                <w:rFonts w:ascii="仿宋" w:hAnsi="仿宋" w:eastAsia="仿宋"/>
                <w:color w:val="000000"/>
                <w:sz w:val="20"/>
              </w:rPr>
              <w:t>6-BA</w:t>
            </w:r>
            <w:r>
              <w:rPr>
                <w:rFonts w:hint="eastAsia" w:ascii="仿宋" w:hAnsi="仿宋" w:eastAsia="仿宋"/>
                <w:color w:val="000000"/>
                <w:sz w:val="20"/>
              </w:rPr>
              <w:t>）、亚硫酸盐（以</w:t>
            </w:r>
            <w:r>
              <w:rPr>
                <w:rFonts w:ascii="仿宋" w:hAnsi="仿宋" w:eastAsia="仿宋"/>
                <w:color w:val="000000"/>
                <w:sz w:val="20"/>
              </w:rPr>
              <w:t xml:space="preserve"> S02 </w:t>
            </w:r>
            <w:r>
              <w:rPr>
                <w:rFonts w:hint="eastAsia" w:ascii="仿宋" w:hAnsi="仿宋" w:eastAsia="仿宋"/>
                <w:color w:val="000000"/>
                <w:sz w:val="20"/>
              </w:rPr>
              <w:t>计）、镉（以</w:t>
            </w:r>
            <w:r>
              <w:rPr>
                <w:rFonts w:ascii="仿宋" w:hAnsi="仿宋" w:eastAsia="仿宋"/>
                <w:color w:val="000000"/>
                <w:sz w:val="20"/>
              </w:rPr>
              <w:t>Cd</w:t>
            </w:r>
            <w:r>
              <w:rPr>
                <w:rFonts w:hint="eastAsia" w:ascii="仿宋" w:hAnsi="仿宋" w:eastAsia="仿宋"/>
                <w:color w:val="000000"/>
                <w:sz w:val="20"/>
              </w:rPr>
              <w:t>计）</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11648CCF">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6684E6C3">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7290B8FA">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54043E5E">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059A4BE">
            <w:pPr>
              <w:widowControl/>
              <w:jc w:val="center"/>
              <w:textAlignment w:val="center"/>
              <w:rPr>
                <w:rFonts w:ascii="仿宋" w:hAnsi="仿宋" w:eastAsia="仿宋"/>
                <w:color w:val="000000"/>
                <w:sz w:val="20"/>
              </w:rPr>
            </w:pPr>
            <w:r>
              <w:rPr>
                <w:rFonts w:hint="eastAsia" w:ascii="仿宋" w:hAnsi="仿宋" w:eastAsia="仿宋"/>
                <w:color w:val="000000"/>
                <w:sz w:val="20"/>
              </w:rPr>
              <w:t>鳞茎类蔬菜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3CF8FC20">
            <w:pPr>
              <w:widowControl/>
              <w:jc w:val="center"/>
              <w:textAlignment w:val="center"/>
              <w:rPr>
                <w:rFonts w:ascii="仿宋" w:hAnsi="仿宋" w:eastAsia="仿宋"/>
                <w:color w:val="000000"/>
                <w:sz w:val="20"/>
              </w:rPr>
            </w:pPr>
            <w:r>
              <w:rPr>
                <w:rFonts w:hint="eastAsia" w:ascii="仿宋" w:hAnsi="仿宋" w:eastAsia="仿宋"/>
                <w:color w:val="000000"/>
                <w:sz w:val="20"/>
              </w:rPr>
              <w:t>韭菜</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2145D665">
            <w:pPr>
              <w:widowControl/>
              <w:jc w:val="center"/>
              <w:textAlignment w:val="center"/>
              <w:rPr>
                <w:rFonts w:ascii="仿宋" w:hAnsi="仿宋" w:eastAsia="仿宋"/>
                <w:color w:val="000000"/>
                <w:sz w:val="20"/>
              </w:rPr>
            </w:pPr>
            <w:r>
              <w:rPr>
                <w:rFonts w:hint="eastAsia" w:ascii="仿宋" w:hAnsi="仿宋" w:eastAsia="仿宋"/>
                <w:color w:val="000000"/>
                <w:sz w:val="20"/>
              </w:rPr>
              <w:t>毒死蜱、腐霉利、克百威、氧乐果、甲拌磷、对硫磷</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23F3E1DF">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20EA095D">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02E01798">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6B653EB7">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right w:val="single" w:color="000000" w:sz="4" w:space="0"/>
            </w:tcBorders>
            <w:vAlign w:val="center"/>
          </w:tcPr>
          <w:p w14:paraId="3FD41847">
            <w:pPr>
              <w:widowControl/>
              <w:jc w:val="center"/>
              <w:textAlignment w:val="center"/>
              <w:rPr>
                <w:rFonts w:ascii="仿宋" w:hAnsi="仿宋" w:eastAsia="仿宋"/>
                <w:color w:val="000000"/>
                <w:sz w:val="20"/>
              </w:rPr>
            </w:pPr>
            <w:r>
              <w:rPr>
                <w:rFonts w:hint="eastAsia" w:ascii="仿宋" w:hAnsi="仿宋" w:eastAsia="仿宋"/>
                <w:color w:val="000000"/>
                <w:sz w:val="20"/>
              </w:rPr>
              <w:t>芸薹属类蔬菜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0196537">
            <w:pPr>
              <w:widowControl/>
              <w:jc w:val="center"/>
              <w:textAlignment w:val="center"/>
              <w:rPr>
                <w:rFonts w:ascii="仿宋" w:hAnsi="仿宋" w:eastAsia="仿宋"/>
                <w:color w:val="000000"/>
                <w:sz w:val="20"/>
              </w:rPr>
            </w:pPr>
            <w:r>
              <w:rPr>
                <w:rFonts w:hint="eastAsia" w:ascii="仿宋" w:hAnsi="仿宋" w:eastAsia="仿宋"/>
                <w:color w:val="000000"/>
                <w:sz w:val="20"/>
              </w:rPr>
              <w:t>结球甘蓝</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4F2367AA">
            <w:pPr>
              <w:widowControl/>
              <w:jc w:val="center"/>
              <w:textAlignment w:val="center"/>
              <w:rPr>
                <w:rFonts w:ascii="仿宋" w:hAnsi="仿宋" w:eastAsia="仿宋"/>
                <w:color w:val="000000"/>
                <w:sz w:val="20"/>
              </w:rPr>
            </w:pPr>
            <w:r>
              <w:rPr>
                <w:rFonts w:hint="eastAsia" w:ascii="仿宋" w:hAnsi="仿宋" w:eastAsia="仿宋"/>
                <w:color w:val="000000"/>
                <w:sz w:val="20"/>
              </w:rPr>
              <w:t>氧乐果、氯氰菊酯和高效氯氰菊酯、氟虫腈、甲胺磷、阿维菌素</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129CEB56">
            <w:pPr>
              <w:widowControl/>
              <w:jc w:val="center"/>
              <w:textAlignment w:val="center"/>
              <w:rPr>
                <w:rFonts w:ascii="仿宋" w:hAnsi="仿宋" w:eastAsia="仿宋"/>
                <w:color w:val="000000"/>
                <w:sz w:val="20"/>
              </w:rPr>
            </w:pPr>
            <w:r>
              <w:rPr>
                <w:rFonts w:ascii="仿宋" w:hAnsi="仿宋" w:eastAsia="仿宋"/>
                <w:color w:val="000000"/>
                <w:sz w:val="20"/>
              </w:rPr>
              <w:t>10</w:t>
            </w:r>
          </w:p>
        </w:tc>
      </w:tr>
      <w:tr w14:paraId="4ED70C29">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4AE79999">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1858FD3F">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215D0358">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A182BEE">
            <w:pPr>
              <w:widowControl/>
              <w:jc w:val="center"/>
              <w:textAlignment w:val="center"/>
              <w:rPr>
                <w:rFonts w:ascii="仿宋" w:hAnsi="仿宋" w:eastAsia="仿宋"/>
                <w:color w:val="000000"/>
                <w:sz w:val="20"/>
              </w:rPr>
            </w:pPr>
            <w:r>
              <w:rPr>
                <w:rFonts w:hint="eastAsia" w:ascii="仿宋" w:hAnsi="仿宋" w:eastAsia="仿宋"/>
                <w:color w:val="000000"/>
                <w:sz w:val="20"/>
              </w:rPr>
              <w:t>花椰菜</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6D9E4583">
            <w:pPr>
              <w:widowControl/>
              <w:jc w:val="center"/>
              <w:textAlignment w:val="center"/>
              <w:rPr>
                <w:rFonts w:ascii="仿宋" w:hAnsi="仿宋" w:eastAsia="仿宋"/>
                <w:color w:val="000000"/>
                <w:sz w:val="20"/>
              </w:rPr>
            </w:pPr>
            <w:r>
              <w:rPr>
                <w:rFonts w:hint="eastAsia" w:ascii="仿宋" w:hAnsi="仿宋" w:eastAsia="仿宋"/>
                <w:color w:val="000000"/>
                <w:sz w:val="20"/>
              </w:rPr>
              <w:t>氯氰菊酯和高效氯氰菊酯、敌百虫、氟虫腈、水胺硫磷、毒死蜱</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54C76C0E">
            <w:pPr>
              <w:widowControl/>
              <w:jc w:val="center"/>
              <w:textAlignment w:val="center"/>
              <w:rPr>
                <w:rFonts w:ascii="仿宋" w:hAnsi="仿宋" w:eastAsia="仿宋"/>
                <w:color w:val="000000"/>
                <w:sz w:val="20"/>
              </w:rPr>
            </w:pPr>
            <w:r>
              <w:rPr>
                <w:rFonts w:ascii="仿宋" w:hAnsi="仿宋" w:eastAsia="仿宋"/>
                <w:color w:val="000000"/>
                <w:sz w:val="20"/>
              </w:rPr>
              <w:t>10</w:t>
            </w:r>
          </w:p>
        </w:tc>
      </w:tr>
      <w:tr w14:paraId="6EF960CE">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4BB8C76B">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6D4770AB">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7FA85787">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B1F4641">
            <w:pPr>
              <w:widowControl/>
              <w:jc w:val="center"/>
              <w:textAlignment w:val="center"/>
              <w:rPr>
                <w:rFonts w:ascii="仿宋" w:hAnsi="仿宋" w:eastAsia="仿宋"/>
                <w:color w:val="000000"/>
                <w:sz w:val="20"/>
              </w:rPr>
            </w:pPr>
            <w:r>
              <w:rPr>
                <w:rFonts w:hint="eastAsia" w:ascii="仿宋" w:hAnsi="仿宋" w:eastAsia="仿宋"/>
                <w:color w:val="000000"/>
                <w:sz w:val="20"/>
              </w:rPr>
              <w:t>菜薹</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145212E6">
            <w:pPr>
              <w:widowControl/>
              <w:jc w:val="center"/>
              <w:textAlignment w:val="center"/>
              <w:rPr>
                <w:rFonts w:ascii="仿宋" w:hAnsi="仿宋" w:eastAsia="仿宋"/>
                <w:color w:val="000000"/>
                <w:sz w:val="20"/>
              </w:rPr>
            </w:pPr>
            <w:r>
              <w:rPr>
                <w:rFonts w:hint="eastAsia" w:ascii="仿宋" w:hAnsi="仿宋" w:eastAsia="仿宋"/>
                <w:color w:val="000000"/>
                <w:sz w:val="20"/>
              </w:rPr>
              <w:t>氟虫腈、甲胺磷、甲拌磷、克百威、氯氰菊酯和高效氯氰菊酯、氧乐果、</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4DEAB9AF">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18D94329">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07D6E062">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19A1B130">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right w:val="single" w:color="000000" w:sz="4" w:space="0"/>
            </w:tcBorders>
            <w:vAlign w:val="center"/>
          </w:tcPr>
          <w:p w14:paraId="48F3AAC9">
            <w:pPr>
              <w:widowControl/>
              <w:jc w:val="center"/>
              <w:textAlignment w:val="center"/>
              <w:rPr>
                <w:rFonts w:ascii="仿宋" w:hAnsi="仿宋" w:eastAsia="仿宋"/>
                <w:color w:val="000000"/>
                <w:sz w:val="20"/>
              </w:rPr>
            </w:pPr>
            <w:r>
              <w:rPr>
                <w:rFonts w:hint="eastAsia" w:ascii="仿宋" w:hAnsi="仿宋" w:eastAsia="仿宋"/>
                <w:color w:val="000000"/>
                <w:sz w:val="20"/>
              </w:rPr>
              <w:t>叶菜类蔬菜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303D5C6">
            <w:pPr>
              <w:widowControl/>
              <w:jc w:val="center"/>
              <w:textAlignment w:val="center"/>
              <w:rPr>
                <w:rFonts w:ascii="仿宋" w:hAnsi="仿宋" w:eastAsia="仿宋"/>
                <w:color w:val="000000"/>
                <w:sz w:val="20"/>
              </w:rPr>
            </w:pPr>
            <w:r>
              <w:rPr>
                <w:rFonts w:hint="eastAsia" w:ascii="仿宋" w:hAnsi="仿宋" w:eastAsia="仿宋"/>
                <w:color w:val="000000"/>
                <w:sz w:val="20"/>
              </w:rPr>
              <w:t>芹菜</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1C8CA82F">
            <w:pPr>
              <w:widowControl/>
              <w:jc w:val="center"/>
              <w:textAlignment w:val="center"/>
              <w:rPr>
                <w:rFonts w:ascii="仿宋" w:hAnsi="仿宋" w:eastAsia="仿宋"/>
                <w:color w:val="000000"/>
                <w:sz w:val="20"/>
              </w:rPr>
            </w:pPr>
            <w:r>
              <w:rPr>
                <w:rFonts w:hint="eastAsia" w:ascii="仿宋" w:hAnsi="仿宋" w:eastAsia="仿宋"/>
                <w:color w:val="000000"/>
                <w:sz w:val="20"/>
              </w:rPr>
              <w:t>毒死蜱、氧乐果、甲拌磷、克百威、氟虫腈、水胺硫磷</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0002D401">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24B26FA2">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7C525D29">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6E79BA7E">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06455B1D">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8E19E5E">
            <w:pPr>
              <w:widowControl/>
              <w:jc w:val="center"/>
              <w:textAlignment w:val="center"/>
              <w:rPr>
                <w:rFonts w:ascii="仿宋" w:hAnsi="仿宋" w:eastAsia="仿宋"/>
                <w:color w:val="000000"/>
                <w:sz w:val="20"/>
              </w:rPr>
            </w:pPr>
            <w:r>
              <w:rPr>
                <w:rFonts w:hint="eastAsia" w:ascii="仿宋" w:hAnsi="仿宋" w:eastAsia="仿宋"/>
                <w:color w:val="000000"/>
                <w:sz w:val="20"/>
              </w:rPr>
              <w:t>菠菜</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3BD9563F">
            <w:pPr>
              <w:widowControl/>
              <w:jc w:val="center"/>
              <w:textAlignment w:val="center"/>
              <w:rPr>
                <w:rFonts w:ascii="仿宋" w:hAnsi="仿宋" w:eastAsia="仿宋"/>
                <w:color w:val="000000"/>
                <w:sz w:val="20"/>
              </w:rPr>
            </w:pPr>
            <w:r>
              <w:rPr>
                <w:rFonts w:hint="eastAsia" w:ascii="仿宋" w:hAnsi="仿宋" w:eastAsia="仿宋"/>
                <w:color w:val="000000"/>
                <w:sz w:val="20"/>
              </w:rPr>
              <w:t>毒死蜱、氧乐果、阿维菌素、克百威</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0C8AA078">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3E26FD3C">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77726C6D">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6D22895D">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4EA2ABBB">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0663B1C">
            <w:pPr>
              <w:widowControl/>
              <w:jc w:val="center"/>
              <w:textAlignment w:val="center"/>
              <w:rPr>
                <w:rFonts w:ascii="仿宋" w:hAnsi="仿宋" w:eastAsia="仿宋"/>
                <w:color w:val="000000"/>
                <w:sz w:val="20"/>
              </w:rPr>
            </w:pPr>
            <w:r>
              <w:rPr>
                <w:rFonts w:hint="eastAsia" w:ascii="仿宋" w:hAnsi="仿宋" w:eastAsia="仿宋"/>
                <w:color w:val="000000"/>
                <w:sz w:val="20"/>
              </w:rPr>
              <w:t>普通白菜</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41033F20">
            <w:pPr>
              <w:widowControl/>
              <w:jc w:val="center"/>
              <w:textAlignment w:val="center"/>
              <w:rPr>
                <w:rFonts w:ascii="仿宋" w:hAnsi="仿宋" w:eastAsia="仿宋"/>
                <w:color w:val="000000"/>
                <w:sz w:val="20"/>
              </w:rPr>
            </w:pPr>
            <w:r>
              <w:rPr>
                <w:rFonts w:hint="eastAsia" w:ascii="仿宋" w:hAnsi="仿宋" w:eastAsia="仿宋"/>
                <w:color w:val="000000"/>
                <w:sz w:val="20"/>
              </w:rPr>
              <w:t>毒死蜱、氟虫腈、啶虫脒、氧乐果、水胺硫磷</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41A9BA97">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109EE117">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11F67CB0">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5E997289">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75C0D092">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041D548">
            <w:pPr>
              <w:widowControl/>
              <w:jc w:val="center"/>
              <w:textAlignment w:val="center"/>
              <w:rPr>
                <w:rFonts w:ascii="仿宋" w:hAnsi="仿宋" w:eastAsia="仿宋"/>
                <w:color w:val="000000"/>
                <w:sz w:val="20"/>
              </w:rPr>
            </w:pPr>
            <w:r>
              <w:rPr>
                <w:rFonts w:hint="eastAsia" w:ascii="仿宋" w:hAnsi="仿宋" w:eastAsia="仿宋"/>
                <w:color w:val="000000"/>
                <w:sz w:val="20"/>
              </w:rPr>
              <w:t>油麦菜</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4B252779">
            <w:pPr>
              <w:widowControl/>
              <w:jc w:val="center"/>
              <w:textAlignment w:val="center"/>
              <w:rPr>
                <w:rFonts w:ascii="仿宋" w:hAnsi="仿宋" w:eastAsia="仿宋"/>
                <w:color w:val="000000"/>
                <w:sz w:val="20"/>
              </w:rPr>
            </w:pPr>
            <w:r>
              <w:rPr>
                <w:rFonts w:hint="eastAsia" w:ascii="仿宋" w:hAnsi="仿宋" w:eastAsia="仿宋"/>
                <w:color w:val="000000"/>
                <w:sz w:val="20"/>
              </w:rPr>
              <w:t>氟虫腈、氧乐果、克百威</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0444BD5F">
            <w:pPr>
              <w:widowControl/>
              <w:jc w:val="center"/>
              <w:textAlignment w:val="center"/>
              <w:rPr>
                <w:rFonts w:ascii="仿宋" w:hAnsi="仿宋" w:eastAsia="仿宋"/>
                <w:color w:val="000000"/>
                <w:sz w:val="20"/>
              </w:rPr>
            </w:pPr>
            <w:r>
              <w:rPr>
                <w:rFonts w:ascii="仿宋" w:hAnsi="仿宋" w:eastAsia="仿宋"/>
                <w:color w:val="000000"/>
                <w:sz w:val="20"/>
              </w:rPr>
              <w:t>10</w:t>
            </w:r>
          </w:p>
        </w:tc>
      </w:tr>
      <w:tr w14:paraId="31C3B0E2">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65864B45">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3F5C86A9">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0FC7EF25">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128D0D4">
            <w:pPr>
              <w:widowControl/>
              <w:jc w:val="center"/>
              <w:textAlignment w:val="center"/>
              <w:rPr>
                <w:rFonts w:ascii="仿宋" w:hAnsi="仿宋" w:eastAsia="仿宋"/>
                <w:color w:val="000000"/>
                <w:sz w:val="20"/>
              </w:rPr>
            </w:pPr>
            <w:r>
              <w:rPr>
                <w:rFonts w:hint="eastAsia" w:ascii="仿宋" w:hAnsi="仿宋" w:eastAsia="仿宋"/>
                <w:color w:val="000000"/>
                <w:sz w:val="20"/>
              </w:rPr>
              <w:t>大白菜</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4E6DC9FF">
            <w:pPr>
              <w:widowControl/>
              <w:jc w:val="center"/>
              <w:textAlignment w:val="center"/>
              <w:rPr>
                <w:rFonts w:ascii="仿宋" w:hAnsi="仿宋" w:eastAsia="仿宋"/>
                <w:color w:val="000000"/>
                <w:sz w:val="20"/>
              </w:rPr>
            </w:pPr>
            <w:r>
              <w:rPr>
                <w:rFonts w:hint="eastAsia" w:ascii="仿宋" w:hAnsi="仿宋" w:eastAsia="仿宋"/>
                <w:color w:val="000000"/>
                <w:sz w:val="20"/>
              </w:rPr>
              <w:t>阿维菌素、啶虫脒、毒死蜱、氟虫腈、克百威、氧乐果、甲拌磷</w:t>
            </w:r>
            <w:r>
              <w:rPr>
                <w:rFonts w:ascii="仿宋" w:hAnsi="仿宋" w:eastAsia="仿宋"/>
                <w:color w:val="000000"/>
                <w:sz w:val="20"/>
              </w:rPr>
              <w:t xml:space="preserve"> </w:t>
            </w:r>
            <w:r>
              <w:rPr>
                <w:rFonts w:hint="eastAsia" w:ascii="仿宋" w:hAnsi="仿宋" w:eastAsia="仿宋"/>
                <w:color w:val="000000"/>
                <w:sz w:val="20"/>
              </w:rPr>
              <w:t>、氯氰菊酯和高效氯氰菊酯、甲胺磷</w:t>
            </w:r>
            <w:r>
              <w:rPr>
                <w:rFonts w:ascii="仿宋" w:hAnsi="仿宋" w:eastAsia="仿宋"/>
                <w:color w:val="000000"/>
                <w:sz w:val="20"/>
              </w:rPr>
              <w:t xml:space="preserve"> </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2EC18968">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480FC45D">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5E3A27B3">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534ADDF9">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right w:val="single" w:color="000000" w:sz="4" w:space="0"/>
            </w:tcBorders>
            <w:vAlign w:val="center"/>
          </w:tcPr>
          <w:p w14:paraId="3D09D2C0">
            <w:pPr>
              <w:widowControl/>
              <w:jc w:val="center"/>
              <w:textAlignment w:val="center"/>
              <w:rPr>
                <w:rFonts w:ascii="仿宋" w:hAnsi="仿宋" w:eastAsia="仿宋"/>
                <w:color w:val="000000"/>
                <w:sz w:val="20"/>
              </w:rPr>
            </w:pPr>
            <w:r>
              <w:rPr>
                <w:rFonts w:hint="eastAsia" w:ascii="仿宋" w:hAnsi="仿宋" w:eastAsia="仿宋"/>
                <w:color w:val="000000"/>
                <w:sz w:val="20"/>
              </w:rPr>
              <w:t>茄果类蔬菜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6B2D234">
            <w:pPr>
              <w:widowControl/>
              <w:jc w:val="center"/>
              <w:textAlignment w:val="center"/>
              <w:rPr>
                <w:rFonts w:ascii="仿宋" w:hAnsi="仿宋" w:eastAsia="仿宋"/>
                <w:color w:val="000000"/>
                <w:sz w:val="20"/>
              </w:rPr>
            </w:pPr>
            <w:r>
              <w:rPr>
                <w:rFonts w:hint="eastAsia" w:ascii="仿宋" w:hAnsi="仿宋" w:eastAsia="仿宋"/>
                <w:color w:val="000000"/>
                <w:sz w:val="20"/>
              </w:rPr>
              <w:t>茄子</w:t>
            </w:r>
            <w:r>
              <w:rPr>
                <w:rFonts w:ascii="仿宋" w:hAnsi="仿宋" w:eastAsia="仿宋"/>
                <w:color w:val="000000"/>
                <w:sz w:val="20"/>
              </w:rPr>
              <w:t xml:space="preserve">    </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51FBAAE4">
            <w:pPr>
              <w:widowControl/>
              <w:jc w:val="center"/>
              <w:textAlignment w:val="center"/>
              <w:rPr>
                <w:rFonts w:ascii="仿宋" w:hAnsi="仿宋" w:eastAsia="仿宋"/>
                <w:color w:val="000000"/>
                <w:sz w:val="20"/>
              </w:rPr>
            </w:pPr>
            <w:r>
              <w:rPr>
                <w:rFonts w:hint="eastAsia" w:ascii="仿宋" w:hAnsi="仿宋" w:eastAsia="仿宋"/>
                <w:color w:val="000000"/>
                <w:sz w:val="20"/>
              </w:rPr>
              <w:t>克百威、氧乐果</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208075A1">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0AC9E6F2">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2C846F71">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2F9D8EC2">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0D40484E">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E2A6ABD">
            <w:pPr>
              <w:widowControl/>
              <w:jc w:val="center"/>
              <w:textAlignment w:val="center"/>
              <w:rPr>
                <w:rFonts w:ascii="仿宋" w:hAnsi="仿宋" w:eastAsia="仿宋"/>
                <w:color w:val="000000"/>
                <w:sz w:val="20"/>
              </w:rPr>
            </w:pPr>
            <w:r>
              <w:rPr>
                <w:rFonts w:hint="eastAsia" w:ascii="仿宋" w:hAnsi="仿宋" w:eastAsia="仿宋"/>
                <w:color w:val="000000"/>
                <w:sz w:val="20"/>
              </w:rPr>
              <w:t>番茄</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601BE1D9">
            <w:pPr>
              <w:widowControl/>
              <w:jc w:val="center"/>
              <w:textAlignment w:val="center"/>
              <w:rPr>
                <w:rFonts w:ascii="仿宋" w:hAnsi="仿宋" w:eastAsia="仿宋"/>
                <w:color w:val="000000"/>
                <w:sz w:val="20"/>
              </w:rPr>
            </w:pPr>
            <w:r>
              <w:rPr>
                <w:rFonts w:hint="eastAsia" w:ascii="仿宋" w:hAnsi="仿宋" w:eastAsia="仿宋"/>
                <w:color w:val="000000"/>
                <w:sz w:val="20"/>
              </w:rPr>
              <w:t>阿维菌素、氟虫腈、氯氰菊酯和高效氯氰菊酯、</w:t>
            </w:r>
            <w:r>
              <w:rPr>
                <w:rFonts w:ascii="仿宋" w:hAnsi="仿宋" w:eastAsia="仿宋"/>
                <w:color w:val="000000"/>
                <w:sz w:val="20"/>
              </w:rPr>
              <w:t xml:space="preserve"> </w:t>
            </w:r>
            <w:r>
              <w:rPr>
                <w:rFonts w:hint="eastAsia" w:ascii="仿宋" w:hAnsi="仿宋" w:eastAsia="仿宋"/>
                <w:color w:val="000000"/>
                <w:sz w:val="20"/>
              </w:rPr>
              <w:t>氧乐果</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2E10BF12">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012EB7F4">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26D85957">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49BF1A6C">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62F68D00">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15C59D1">
            <w:pPr>
              <w:widowControl/>
              <w:jc w:val="center"/>
              <w:textAlignment w:val="center"/>
              <w:rPr>
                <w:rFonts w:ascii="仿宋" w:hAnsi="仿宋" w:eastAsia="仿宋"/>
                <w:color w:val="000000"/>
                <w:sz w:val="20"/>
              </w:rPr>
            </w:pPr>
            <w:r>
              <w:rPr>
                <w:rFonts w:hint="eastAsia" w:ascii="仿宋" w:hAnsi="仿宋" w:eastAsia="仿宋"/>
                <w:color w:val="000000"/>
                <w:sz w:val="20"/>
              </w:rPr>
              <w:t>辣椒</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2DBB5BD6">
            <w:pPr>
              <w:widowControl/>
              <w:jc w:val="center"/>
              <w:textAlignment w:val="center"/>
              <w:rPr>
                <w:rFonts w:ascii="仿宋" w:hAnsi="仿宋" w:eastAsia="仿宋"/>
                <w:color w:val="000000"/>
                <w:sz w:val="20"/>
              </w:rPr>
            </w:pPr>
            <w:r>
              <w:rPr>
                <w:rFonts w:hint="eastAsia" w:ascii="仿宋" w:hAnsi="仿宋" w:eastAsia="仿宋"/>
                <w:color w:val="000000"/>
                <w:sz w:val="20"/>
              </w:rPr>
              <w:t>克百威、氧乐果、氟虫腈</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363FD21D">
            <w:pPr>
              <w:widowControl/>
              <w:jc w:val="center"/>
              <w:textAlignment w:val="center"/>
              <w:rPr>
                <w:rFonts w:ascii="仿宋" w:hAnsi="仿宋" w:eastAsia="仿宋"/>
                <w:color w:val="000000"/>
                <w:sz w:val="20"/>
              </w:rPr>
            </w:pPr>
            <w:r>
              <w:rPr>
                <w:rFonts w:ascii="仿宋" w:hAnsi="仿宋" w:eastAsia="仿宋"/>
                <w:color w:val="000000"/>
                <w:sz w:val="20"/>
              </w:rPr>
              <w:t>40</w:t>
            </w:r>
          </w:p>
        </w:tc>
      </w:tr>
      <w:tr w14:paraId="2C054585">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6EAFC56A">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6E109FC3">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CA4B2DC">
            <w:pPr>
              <w:widowControl/>
              <w:jc w:val="center"/>
              <w:textAlignment w:val="center"/>
              <w:rPr>
                <w:rFonts w:ascii="仿宋" w:hAnsi="仿宋" w:eastAsia="仿宋"/>
                <w:color w:val="000000"/>
                <w:sz w:val="20"/>
              </w:rPr>
            </w:pPr>
            <w:r>
              <w:rPr>
                <w:rFonts w:hint="eastAsia" w:ascii="仿宋" w:hAnsi="仿宋" w:eastAsia="仿宋"/>
                <w:color w:val="000000"/>
                <w:sz w:val="20"/>
              </w:rPr>
              <w:t>瓜类蔬菜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5F04A77">
            <w:pPr>
              <w:widowControl/>
              <w:jc w:val="center"/>
              <w:textAlignment w:val="center"/>
              <w:rPr>
                <w:rFonts w:ascii="仿宋" w:hAnsi="仿宋" w:eastAsia="仿宋"/>
                <w:color w:val="000000"/>
                <w:sz w:val="20"/>
              </w:rPr>
            </w:pPr>
            <w:r>
              <w:rPr>
                <w:rFonts w:hint="eastAsia" w:ascii="仿宋" w:hAnsi="仿宋" w:eastAsia="仿宋"/>
                <w:color w:val="000000"/>
                <w:sz w:val="20"/>
              </w:rPr>
              <w:t>瓜类</w:t>
            </w:r>
            <w:r>
              <w:rPr>
                <w:rFonts w:ascii="仿宋" w:hAnsi="仿宋" w:eastAsia="仿宋"/>
                <w:color w:val="000000"/>
                <w:sz w:val="20"/>
              </w:rPr>
              <w:t>(</w:t>
            </w:r>
            <w:r>
              <w:rPr>
                <w:rFonts w:hint="eastAsia" w:ascii="仿宋" w:hAnsi="仿宋" w:eastAsia="仿宋"/>
                <w:color w:val="000000"/>
                <w:sz w:val="20"/>
              </w:rPr>
              <w:t>西葫芦、黄瓜丝瓜等</w:t>
            </w:r>
            <w:r>
              <w:rPr>
                <w:rFonts w:ascii="仿宋" w:hAnsi="仿宋" w:eastAsia="仿宋"/>
                <w:color w:val="000000"/>
                <w:sz w:val="20"/>
              </w:rPr>
              <w:t>)</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183C6C98">
            <w:pPr>
              <w:widowControl/>
              <w:jc w:val="center"/>
              <w:textAlignment w:val="center"/>
              <w:rPr>
                <w:rFonts w:ascii="仿宋" w:hAnsi="仿宋" w:eastAsia="仿宋"/>
                <w:color w:val="000000"/>
                <w:sz w:val="20"/>
              </w:rPr>
            </w:pPr>
            <w:r>
              <w:rPr>
                <w:rFonts w:hint="eastAsia" w:ascii="仿宋" w:hAnsi="仿宋" w:eastAsia="仿宋"/>
                <w:color w:val="000000"/>
                <w:sz w:val="20"/>
              </w:rPr>
              <w:t>毒死蜱、克百威、甲拌磷、氧乐果</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378532AA">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542EAA04">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09CA2EA1">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6DEE2C8B">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DFF31C4">
            <w:pPr>
              <w:widowControl/>
              <w:jc w:val="center"/>
              <w:textAlignment w:val="center"/>
              <w:rPr>
                <w:rFonts w:ascii="仿宋" w:hAnsi="仿宋" w:eastAsia="仿宋"/>
                <w:color w:val="000000"/>
                <w:sz w:val="20"/>
              </w:rPr>
            </w:pPr>
            <w:r>
              <w:rPr>
                <w:rFonts w:hint="eastAsia" w:ascii="仿宋" w:hAnsi="仿宋" w:eastAsia="仿宋"/>
                <w:color w:val="000000"/>
                <w:sz w:val="20"/>
              </w:rPr>
              <w:t>根茎类和薯芋类蔬菜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1B81C17">
            <w:pPr>
              <w:widowControl/>
              <w:jc w:val="center"/>
              <w:textAlignment w:val="center"/>
              <w:rPr>
                <w:rFonts w:ascii="仿宋" w:hAnsi="仿宋" w:eastAsia="仿宋"/>
                <w:color w:val="000000"/>
                <w:sz w:val="20"/>
              </w:rPr>
            </w:pPr>
            <w:r>
              <w:rPr>
                <w:rFonts w:hint="eastAsia" w:ascii="仿宋" w:hAnsi="仿宋" w:eastAsia="仿宋"/>
                <w:color w:val="000000"/>
                <w:sz w:val="20"/>
              </w:rPr>
              <w:t>土豆、萝卜、胡萝卜、姜、山药、葱等</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5D780A95">
            <w:pPr>
              <w:widowControl/>
              <w:jc w:val="center"/>
              <w:textAlignment w:val="center"/>
              <w:rPr>
                <w:rFonts w:ascii="仿宋" w:hAnsi="仿宋" w:eastAsia="仿宋"/>
                <w:color w:val="000000"/>
                <w:sz w:val="20"/>
              </w:rPr>
            </w:pPr>
            <w:r>
              <w:rPr>
                <w:rFonts w:hint="eastAsia" w:ascii="仿宋" w:hAnsi="仿宋" w:eastAsia="仿宋"/>
                <w:color w:val="000000"/>
                <w:sz w:val="20"/>
              </w:rPr>
              <w:t>氟虫腈、甲胺磷、甲拌磷、克百威、氧乐果</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31B504EF">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4462B207">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377F3F6F">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627533EE">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541270E">
            <w:pPr>
              <w:widowControl/>
              <w:jc w:val="center"/>
              <w:textAlignment w:val="center"/>
              <w:rPr>
                <w:rFonts w:ascii="仿宋" w:hAnsi="仿宋" w:eastAsia="仿宋"/>
                <w:color w:val="000000"/>
                <w:sz w:val="20"/>
              </w:rPr>
            </w:pPr>
            <w:r>
              <w:rPr>
                <w:rFonts w:hint="eastAsia" w:ascii="仿宋" w:hAnsi="仿宋" w:eastAsia="仿宋"/>
                <w:color w:val="000000"/>
                <w:sz w:val="20"/>
              </w:rPr>
              <w:t>鲜食用菌</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6FC454F">
            <w:pPr>
              <w:widowControl/>
              <w:jc w:val="center"/>
              <w:textAlignment w:val="center"/>
              <w:rPr>
                <w:rFonts w:ascii="仿宋" w:hAnsi="仿宋" w:eastAsia="仿宋"/>
                <w:color w:val="000000"/>
                <w:sz w:val="20"/>
              </w:rPr>
            </w:pPr>
            <w:r>
              <w:rPr>
                <w:rFonts w:hint="eastAsia" w:ascii="仿宋" w:hAnsi="仿宋" w:eastAsia="仿宋"/>
                <w:color w:val="000000"/>
                <w:sz w:val="20"/>
              </w:rPr>
              <w:t>鲜食用菌</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353325AD">
            <w:pPr>
              <w:widowControl/>
              <w:jc w:val="center"/>
              <w:textAlignment w:val="center"/>
              <w:rPr>
                <w:rFonts w:ascii="仿宋" w:hAnsi="仿宋" w:eastAsia="仿宋"/>
                <w:color w:val="000000"/>
                <w:sz w:val="20"/>
              </w:rPr>
            </w:pPr>
            <w:r>
              <w:rPr>
                <w:rFonts w:hint="eastAsia" w:ascii="仿宋" w:hAnsi="仿宋" w:eastAsia="仿宋"/>
                <w:color w:val="000000"/>
                <w:sz w:val="20"/>
              </w:rPr>
              <w:t>镉（以</w:t>
            </w:r>
            <w:r>
              <w:rPr>
                <w:rFonts w:ascii="仿宋" w:hAnsi="仿宋" w:eastAsia="仿宋"/>
                <w:color w:val="000000"/>
                <w:sz w:val="20"/>
              </w:rPr>
              <w:t>Cd</w:t>
            </w:r>
            <w:r>
              <w:rPr>
                <w:rFonts w:hint="eastAsia" w:ascii="仿宋" w:hAnsi="仿宋" w:eastAsia="仿宋"/>
                <w:color w:val="000000"/>
                <w:sz w:val="20"/>
              </w:rPr>
              <w:t>计）、氯氰菊酯和高效氯氰菊酯、氯氟氰菊酯和高效氯氟氰菊酯、氟氯氰菊酯和高效氟氯氰菊酯</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69450991">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78074BB0">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bottom w:val="single" w:color="000000" w:sz="4" w:space="0"/>
              <w:right w:val="single" w:color="000000" w:sz="4" w:space="0"/>
            </w:tcBorders>
            <w:vAlign w:val="center"/>
          </w:tcPr>
          <w:p w14:paraId="34A194A9">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07BDC7E3">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DF4626B">
            <w:pPr>
              <w:widowControl/>
              <w:jc w:val="center"/>
              <w:textAlignment w:val="center"/>
              <w:rPr>
                <w:rFonts w:ascii="仿宋" w:hAnsi="仿宋" w:eastAsia="仿宋"/>
                <w:color w:val="000000"/>
                <w:sz w:val="20"/>
              </w:rPr>
            </w:pPr>
            <w:r>
              <w:rPr>
                <w:rFonts w:hint="eastAsia" w:ascii="仿宋" w:hAnsi="仿宋" w:eastAsia="仿宋"/>
                <w:color w:val="000000"/>
                <w:sz w:val="20"/>
              </w:rPr>
              <w:t>豆类蔬菜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A652330">
            <w:pPr>
              <w:widowControl/>
              <w:jc w:val="center"/>
              <w:textAlignment w:val="center"/>
              <w:rPr>
                <w:rFonts w:ascii="仿宋" w:hAnsi="仿宋" w:eastAsia="仿宋"/>
                <w:color w:val="000000"/>
                <w:sz w:val="20"/>
              </w:rPr>
            </w:pPr>
            <w:r>
              <w:rPr>
                <w:rFonts w:hint="eastAsia" w:ascii="仿宋" w:hAnsi="仿宋" w:eastAsia="仿宋"/>
                <w:color w:val="000000"/>
                <w:sz w:val="20"/>
              </w:rPr>
              <w:t>豇豆</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336785FC">
            <w:pPr>
              <w:widowControl/>
              <w:jc w:val="center"/>
              <w:textAlignment w:val="center"/>
              <w:rPr>
                <w:rFonts w:ascii="仿宋" w:hAnsi="仿宋" w:eastAsia="仿宋"/>
                <w:color w:val="000000"/>
                <w:sz w:val="20"/>
              </w:rPr>
            </w:pPr>
            <w:r>
              <w:rPr>
                <w:rFonts w:hint="eastAsia" w:ascii="仿宋" w:hAnsi="仿宋" w:eastAsia="仿宋"/>
                <w:color w:val="000000"/>
                <w:sz w:val="20"/>
              </w:rPr>
              <w:t>克百威、灭蝇胺、氧乐果、水胺硫磷、氟虫腈、氯氰菊酯和高效氯氰菊酯</w:t>
            </w:r>
            <w:r>
              <w:rPr>
                <w:rFonts w:ascii="仿宋" w:hAnsi="仿宋" w:eastAsia="仿宋"/>
                <w:color w:val="000000"/>
                <w:sz w:val="20"/>
              </w:rPr>
              <w:t xml:space="preserve"> </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49EB52DB">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1C73E6C5">
        <w:tblPrEx>
          <w:tblCellMar>
            <w:top w:w="15" w:type="dxa"/>
            <w:left w:w="15" w:type="dxa"/>
            <w:bottom w:w="15" w:type="dxa"/>
            <w:right w:w="15" w:type="dxa"/>
          </w:tblCellMar>
        </w:tblPrEx>
        <w:trPr>
          <w:gridAfter w:val="3"/>
          <w:wAfter w:w="343" w:type="dxa"/>
          <w:trHeight w:val="795" w:hRule="atLeast"/>
        </w:trPr>
        <w:tc>
          <w:tcPr>
            <w:tcW w:w="441" w:type="dxa"/>
            <w:vMerge w:val="restart"/>
            <w:tcBorders>
              <w:top w:val="single" w:color="000000" w:sz="4" w:space="0"/>
              <w:left w:val="single" w:color="000000" w:sz="4" w:space="0"/>
              <w:right w:val="single" w:color="000000" w:sz="4" w:space="0"/>
            </w:tcBorders>
            <w:vAlign w:val="center"/>
          </w:tcPr>
          <w:p w14:paraId="727749D7">
            <w:pPr>
              <w:widowControl/>
              <w:jc w:val="center"/>
              <w:textAlignment w:val="center"/>
              <w:rPr>
                <w:rFonts w:ascii="仿宋" w:hAnsi="仿宋" w:eastAsia="仿宋"/>
                <w:color w:val="000000"/>
                <w:sz w:val="20"/>
              </w:rPr>
            </w:pPr>
            <w:r>
              <w:rPr>
                <w:rFonts w:ascii="仿宋" w:hAnsi="仿宋" w:eastAsia="仿宋"/>
                <w:color w:val="000000"/>
                <w:sz w:val="20"/>
              </w:rPr>
              <w:t>3</w:t>
            </w:r>
          </w:p>
        </w:tc>
        <w:tc>
          <w:tcPr>
            <w:tcW w:w="1134" w:type="dxa"/>
            <w:gridSpan w:val="3"/>
            <w:vMerge w:val="restart"/>
            <w:tcBorders>
              <w:top w:val="single" w:color="000000" w:sz="4" w:space="0"/>
              <w:left w:val="single" w:color="000000" w:sz="4" w:space="0"/>
              <w:right w:val="single" w:color="000000" w:sz="4" w:space="0"/>
            </w:tcBorders>
            <w:vAlign w:val="center"/>
          </w:tcPr>
          <w:p w14:paraId="5D0117EC">
            <w:pPr>
              <w:widowControl/>
              <w:jc w:val="center"/>
              <w:textAlignment w:val="center"/>
              <w:rPr>
                <w:rFonts w:ascii="仿宋" w:hAnsi="仿宋" w:eastAsia="仿宋"/>
                <w:color w:val="000000"/>
                <w:sz w:val="20"/>
              </w:rPr>
            </w:pPr>
            <w:r>
              <w:rPr>
                <w:rFonts w:hint="eastAsia" w:ascii="仿宋" w:hAnsi="仿宋" w:eastAsia="仿宋"/>
                <w:color w:val="000000"/>
                <w:sz w:val="20"/>
              </w:rPr>
              <w:t>水产品</w:t>
            </w:r>
          </w:p>
        </w:tc>
        <w:tc>
          <w:tcPr>
            <w:tcW w:w="1134" w:type="dxa"/>
            <w:gridSpan w:val="3"/>
            <w:vMerge w:val="restart"/>
            <w:tcBorders>
              <w:top w:val="single" w:color="000000" w:sz="4" w:space="0"/>
              <w:left w:val="single" w:color="000000" w:sz="4" w:space="0"/>
              <w:right w:val="single" w:color="000000" w:sz="4" w:space="0"/>
            </w:tcBorders>
            <w:vAlign w:val="center"/>
          </w:tcPr>
          <w:p w14:paraId="0C2B3319">
            <w:pPr>
              <w:widowControl/>
              <w:jc w:val="center"/>
              <w:textAlignment w:val="center"/>
              <w:rPr>
                <w:rFonts w:ascii="仿宋" w:hAnsi="仿宋" w:eastAsia="仿宋"/>
                <w:color w:val="000000"/>
                <w:sz w:val="20"/>
              </w:rPr>
            </w:pPr>
            <w:r>
              <w:rPr>
                <w:rFonts w:hint="eastAsia" w:ascii="仿宋" w:hAnsi="仿宋" w:eastAsia="仿宋"/>
                <w:color w:val="000000"/>
                <w:sz w:val="20"/>
              </w:rPr>
              <w:t>淡水产品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964002F">
            <w:pPr>
              <w:widowControl/>
              <w:jc w:val="center"/>
              <w:textAlignment w:val="center"/>
              <w:rPr>
                <w:rFonts w:ascii="仿宋" w:hAnsi="仿宋" w:eastAsia="仿宋"/>
                <w:color w:val="000000"/>
                <w:sz w:val="20"/>
              </w:rPr>
            </w:pPr>
            <w:r>
              <w:rPr>
                <w:rFonts w:hint="eastAsia" w:ascii="仿宋" w:hAnsi="仿宋" w:eastAsia="仿宋"/>
                <w:color w:val="000000"/>
                <w:sz w:val="20"/>
              </w:rPr>
              <w:t>淡水鱼（重点品种：黄颡鱼鲫鱼、黑鱼、草鱼、鲤鱼、鲢鱼、鳙鱼、鳊鱼、鲈鱼、鳜鱼等）</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3E6D29D5">
            <w:pPr>
              <w:widowControl/>
              <w:jc w:val="center"/>
              <w:textAlignment w:val="center"/>
              <w:rPr>
                <w:rFonts w:ascii="仿宋" w:hAnsi="仿宋" w:eastAsia="仿宋"/>
                <w:color w:val="000000"/>
                <w:sz w:val="20"/>
              </w:rPr>
            </w:pPr>
            <w:r>
              <w:rPr>
                <w:rFonts w:hint="eastAsia" w:ascii="仿宋" w:hAnsi="仿宋" w:eastAsia="仿宋"/>
                <w:color w:val="000000"/>
                <w:sz w:val="20"/>
              </w:rPr>
              <w:t>孔雀石绿、氯霉素、呋喃唑酮代谢物、恩诺沙星（以恩诺沙星与环丙沙星之和计）、氧氟沙星、</w:t>
            </w:r>
            <w:r>
              <w:rPr>
                <w:rFonts w:ascii="仿宋" w:hAnsi="仿宋" w:eastAsia="仿宋"/>
                <w:color w:val="000000"/>
                <w:sz w:val="20"/>
              </w:rPr>
              <w:t xml:space="preserve"> </w:t>
            </w:r>
            <w:r>
              <w:rPr>
                <w:rFonts w:hint="eastAsia" w:ascii="仿宋" w:hAnsi="仿宋" w:eastAsia="仿宋"/>
                <w:color w:val="000000"/>
                <w:sz w:val="20"/>
              </w:rPr>
              <w:t>诺氟沙星</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4C7FB9D5">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3BCC3337">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1E7A07EE">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13048E30">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332AD433">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0EC7EB0">
            <w:pPr>
              <w:widowControl/>
              <w:jc w:val="center"/>
              <w:textAlignment w:val="center"/>
              <w:rPr>
                <w:rFonts w:ascii="仿宋" w:hAnsi="仿宋" w:eastAsia="仿宋"/>
                <w:color w:val="000000"/>
                <w:sz w:val="20"/>
              </w:rPr>
            </w:pPr>
            <w:r>
              <w:rPr>
                <w:rFonts w:hint="eastAsia" w:ascii="仿宋" w:hAnsi="仿宋" w:eastAsia="仿宋"/>
                <w:color w:val="000000"/>
                <w:sz w:val="20"/>
              </w:rPr>
              <w:t>淡水虾</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3BAB4458">
            <w:pPr>
              <w:widowControl/>
              <w:jc w:val="center"/>
              <w:textAlignment w:val="center"/>
              <w:rPr>
                <w:rFonts w:ascii="仿宋" w:hAnsi="仿宋" w:eastAsia="仿宋"/>
                <w:color w:val="000000"/>
                <w:sz w:val="20"/>
              </w:rPr>
            </w:pPr>
            <w:r>
              <w:rPr>
                <w:rFonts w:hint="eastAsia" w:ascii="仿宋" w:hAnsi="仿宋" w:eastAsia="仿宋"/>
                <w:color w:val="000000"/>
                <w:sz w:val="20"/>
              </w:rPr>
              <w:t>呋喃唑酮代谢物、呋喃西林代谢物、恩诺沙星（以恩诺沙星与环丙沙星之和计）</w:t>
            </w:r>
            <w:r>
              <w:rPr>
                <w:rFonts w:ascii="仿宋" w:hAnsi="仿宋" w:eastAsia="仿宋"/>
                <w:color w:val="000000"/>
                <w:sz w:val="20"/>
              </w:rPr>
              <w:t xml:space="preserve"> </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06AA3FE1">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06A9882F">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6EE384C1">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461E89B8">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652213A6">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683B378">
            <w:pPr>
              <w:widowControl/>
              <w:jc w:val="center"/>
              <w:textAlignment w:val="center"/>
              <w:rPr>
                <w:rFonts w:ascii="仿宋" w:hAnsi="仿宋" w:eastAsia="仿宋"/>
                <w:color w:val="000000"/>
                <w:sz w:val="20"/>
              </w:rPr>
            </w:pPr>
            <w:r>
              <w:rPr>
                <w:rFonts w:hint="eastAsia" w:ascii="仿宋" w:hAnsi="仿宋" w:eastAsia="仿宋"/>
                <w:color w:val="000000"/>
                <w:sz w:val="20"/>
              </w:rPr>
              <w:t>淡水蟹</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657495D8">
            <w:pPr>
              <w:widowControl/>
              <w:jc w:val="center"/>
              <w:textAlignment w:val="center"/>
              <w:rPr>
                <w:rFonts w:ascii="仿宋" w:hAnsi="仿宋" w:eastAsia="仿宋"/>
                <w:color w:val="000000"/>
                <w:sz w:val="20"/>
              </w:rPr>
            </w:pPr>
            <w:r>
              <w:rPr>
                <w:rFonts w:hint="eastAsia" w:ascii="仿宋" w:hAnsi="仿宋" w:eastAsia="仿宋"/>
                <w:color w:val="000000"/>
                <w:sz w:val="20"/>
              </w:rPr>
              <w:t>呋喃西林代谢物、镉（以</w:t>
            </w:r>
            <w:r>
              <w:rPr>
                <w:rFonts w:ascii="仿宋" w:hAnsi="仿宋" w:eastAsia="仿宋"/>
                <w:color w:val="000000"/>
                <w:sz w:val="20"/>
              </w:rPr>
              <w:t>Cd</w:t>
            </w:r>
            <w:r>
              <w:rPr>
                <w:rFonts w:hint="eastAsia" w:ascii="仿宋" w:hAnsi="仿宋" w:eastAsia="仿宋"/>
                <w:color w:val="000000"/>
                <w:sz w:val="20"/>
              </w:rPr>
              <w:t>计）、恩诺沙星（以恩诺沙星与环丙沙星之和计）、氧氟沙星</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6142EE77">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70C4B945">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22292942">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19823171">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right w:val="single" w:color="000000" w:sz="4" w:space="0"/>
            </w:tcBorders>
            <w:vAlign w:val="center"/>
          </w:tcPr>
          <w:p w14:paraId="51F4E50E">
            <w:pPr>
              <w:widowControl/>
              <w:jc w:val="center"/>
              <w:textAlignment w:val="center"/>
              <w:rPr>
                <w:rFonts w:ascii="仿宋" w:hAnsi="仿宋" w:eastAsia="仿宋"/>
                <w:color w:val="000000"/>
                <w:sz w:val="20"/>
              </w:rPr>
            </w:pPr>
            <w:r>
              <w:rPr>
                <w:rFonts w:hint="eastAsia" w:ascii="仿宋" w:hAnsi="仿宋" w:eastAsia="仿宋"/>
                <w:color w:val="000000"/>
                <w:sz w:val="20"/>
              </w:rPr>
              <w:t>海水产品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25DF288">
            <w:pPr>
              <w:widowControl/>
              <w:jc w:val="center"/>
              <w:textAlignment w:val="center"/>
              <w:rPr>
                <w:rFonts w:ascii="仿宋" w:hAnsi="仿宋" w:eastAsia="仿宋"/>
                <w:color w:val="000000"/>
                <w:sz w:val="20"/>
              </w:rPr>
            </w:pPr>
            <w:r>
              <w:rPr>
                <w:rFonts w:hint="eastAsia" w:ascii="仿宋" w:hAnsi="仿宋" w:eastAsia="仿宋"/>
                <w:color w:val="000000"/>
                <w:sz w:val="20"/>
              </w:rPr>
              <w:t>海水鱼（重点品种：多宝鱼黄鱼、海鲈鱼等）</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2A088DA5">
            <w:pPr>
              <w:widowControl/>
              <w:jc w:val="center"/>
              <w:textAlignment w:val="center"/>
              <w:rPr>
                <w:rFonts w:ascii="仿宋" w:hAnsi="仿宋" w:eastAsia="仿宋"/>
                <w:color w:val="000000"/>
                <w:sz w:val="20"/>
              </w:rPr>
            </w:pPr>
            <w:r>
              <w:rPr>
                <w:rFonts w:hint="eastAsia" w:ascii="仿宋" w:hAnsi="仿宋" w:eastAsia="仿宋"/>
                <w:color w:val="000000"/>
                <w:sz w:val="20"/>
              </w:rPr>
              <w:t>恩诺沙星（以恩诺沙星与环丙沙星之和计）、氧氟沙星、镉（以</w:t>
            </w:r>
            <w:r>
              <w:rPr>
                <w:rFonts w:ascii="仿宋" w:hAnsi="仿宋" w:eastAsia="仿宋"/>
                <w:color w:val="000000"/>
                <w:sz w:val="20"/>
              </w:rPr>
              <w:t>Cd</w:t>
            </w:r>
            <w:r>
              <w:rPr>
                <w:rFonts w:hint="eastAsia" w:ascii="仿宋" w:hAnsi="仿宋" w:eastAsia="仿宋"/>
                <w:color w:val="000000"/>
                <w:sz w:val="20"/>
              </w:rPr>
              <w:t>计）、孔雀石绿、氯霉素</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769793F3">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248A738D">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2AA87F70">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64FC9CE6">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26B7B4BF">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7794E84">
            <w:pPr>
              <w:widowControl/>
              <w:jc w:val="center"/>
              <w:textAlignment w:val="center"/>
              <w:rPr>
                <w:rFonts w:ascii="仿宋" w:hAnsi="仿宋" w:eastAsia="仿宋"/>
                <w:color w:val="000000"/>
                <w:sz w:val="20"/>
              </w:rPr>
            </w:pPr>
            <w:r>
              <w:rPr>
                <w:rFonts w:hint="eastAsia" w:ascii="仿宋" w:hAnsi="仿宋" w:eastAsia="仿宋"/>
                <w:color w:val="000000"/>
                <w:sz w:val="20"/>
              </w:rPr>
              <w:t>海水蟹（重点品种：梭子蟹等）</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4B0453F6">
            <w:pPr>
              <w:widowControl/>
              <w:jc w:val="center"/>
              <w:textAlignment w:val="center"/>
              <w:rPr>
                <w:rFonts w:ascii="仿宋" w:hAnsi="仿宋" w:eastAsia="仿宋"/>
                <w:color w:val="000000"/>
                <w:sz w:val="20"/>
              </w:rPr>
            </w:pPr>
            <w:r>
              <w:rPr>
                <w:rFonts w:hint="eastAsia" w:ascii="仿宋" w:hAnsi="仿宋" w:eastAsia="仿宋"/>
                <w:color w:val="000000"/>
                <w:sz w:val="20"/>
              </w:rPr>
              <w:t>恩诺沙星、氧氟沙星、呋喃它酮代谢物、呋喃妥因代谢物、呋喃西林代谢物、镉</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7B9C5569">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18E7F940">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bottom w:val="single" w:color="000000" w:sz="4" w:space="0"/>
              <w:right w:val="single" w:color="000000" w:sz="4" w:space="0"/>
            </w:tcBorders>
            <w:vAlign w:val="center"/>
          </w:tcPr>
          <w:p w14:paraId="2DCC9219">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32D9B4EE">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48ABCD1">
            <w:pPr>
              <w:widowControl/>
              <w:jc w:val="center"/>
              <w:textAlignment w:val="center"/>
              <w:rPr>
                <w:rFonts w:ascii="仿宋" w:hAnsi="仿宋" w:eastAsia="仿宋"/>
                <w:color w:val="000000"/>
                <w:sz w:val="20"/>
              </w:rPr>
            </w:pPr>
            <w:r>
              <w:rPr>
                <w:rFonts w:hint="eastAsia" w:ascii="仿宋" w:hAnsi="仿宋" w:eastAsia="仿宋"/>
                <w:color w:val="000000"/>
                <w:sz w:val="20"/>
              </w:rPr>
              <w:t>贝类</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6DD6BD1">
            <w:pPr>
              <w:widowControl/>
              <w:jc w:val="center"/>
              <w:textAlignment w:val="center"/>
              <w:rPr>
                <w:rFonts w:ascii="仿宋" w:hAnsi="仿宋" w:eastAsia="仿宋"/>
                <w:color w:val="000000"/>
                <w:sz w:val="20"/>
              </w:rPr>
            </w:pPr>
            <w:r>
              <w:rPr>
                <w:rFonts w:hint="eastAsia" w:ascii="仿宋" w:hAnsi="仿宋" w:eastAsia="仿宋"/>
                <w:color w:val="000000"/>
                <w:sz w:val="20"/>
              </w:rPr>
              <w:t>贝类（重点品种：花蛤等）</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5F0BA8DF">
            <w:pPr>
              <w:widowControl/>
              <w:jc w:val="center"/>
              <w:textAlignment w:val="center"/>
              <w:rPr>
                <w:rFonts w:ascii="仿宋" w:hAnsi="仿宋" w:eastAsia="仿宋"/>
                <w:color w:val="000000"/>
                <w:sz w:val="20"/>
              </w:rPr>
            </w:pPr>
            <w:r>
              <w:rPr>
                <w:rFonts w:hint="eastAsia" w:ascii="仿宋" w:hAnsi="仿宋" w:eastAsia="仿宋"/>
                <w:color w:val="000000"/>
                <w:sz w:val="20"/>
              </w:rPr>
              <w:t>氯霉素、镉</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197D1BB2">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6584346B">
        <w:tblPrEx>
          <w:tblCellMar>
            <w:top w:w="15" w:type="dxa"/>
            <w:left w:w="15" w:type="dxa"/>
            <w:bottom w:w="15" w:type="dxa"/>
            <w:right w:w="15" w:type="dxa"/>
          </w:tblCellMar>
        </w:tblPrEx>
        <w:trPr>
          <w:gridAfter w:val="3"/>
          <w:wAfter w:w="343" w:type="dxa"/>
          <w:trHeight w:val="795" w:hRule="atLeast"/>
        </w:trPr>
        <w:tc>
          <w:tcPr>
            <w:tcW w:w="441" w:type="dxa"/>
            <w:vMerge w:val="restart"/>
            <w:tcBorders>
              <w:top w:val="single" w:color="000000" w:sz="4" w:space="0"/>
              <w:left w:val="single" w:color="000000" w:sz="4" w:space="0"/>
              <w:right w:val="single" w:color="000000" w:sz="4" w:space="0"/>
            </w:tcBorders>
            <w:vAlign w:val="center"/>
          </w:tcPr>
          <w:p w14:paraId="5B211D83">
            <w:pPr>
              <w:widowControl/>
              <w:jc w:val="center"/>
              <w:textAlignment w:val="center"/>
              <w:rPr>
                <w:rFonts w:ascii="仿宋" w:hAnsi="仿宋" w:eastAsia="仿宋"/>
                <w:color w:val="000000"/>
                <w:sz w:val="20"/>
              </w:rPr>
            </w:pPr>
            <w:r>
              <w:rPr>
                <w:rFonts w:ascii="仿宋" w:hAnsi="仿宋" w:eastAsia="仿宋"/>
                <w:color w:val="000000"/>
                <w:sz w:val="20"/>
              </w:rPr>
              <w:t>4</w:t>
            </w:r>
          </w:p>
        </w:tc>
        <w:tc>
          <w:tcPr>
            <w:tcW w:w="1134" w:type="dxa"/>
            <w:gridSpan w:val="3"/>
            <w:vMerge w:val="restart"/>
            <w:tcBorders>
              <w:top w:val="single" w:color="000000" w:sz="4" w:space="0"/>
              <w:left w:val="single" w:color="000000" w:sz="4" w:space="0"/>
              <w:right w:val="single" w:color="000000" w:sz="4" w:space="0"/>
            </w:tcBorders>
            <w:vAlign w:val="center"/>
          </w:tcPr>
          <w:p w14:paraId="305B5903">
            <w:pPr>
              <w:widowControl/>
              <w:jc w:val="center"/>
              <w:textAlignment w:val="center"/>
              <w:rPr>
                <w:rFonts w:ascii="仿宋" w:hAnsi="仿宋" w:eastAsia="仿宋"/>
                <w:color w:val="000000"/>
                <w:sz w:val="20"/>
              </w:rPr>
            </w:pPr>
            <w:r>
              <w:rPr>
                <w:rFonts w:hint="eastAsia" w:ascii="仿宋" w:hAnsi="仿宋" w:eastAsia="仿宋"/>
                <w:color w:val="000000"/>
                <w:sz w:val="20"/>
              </w:rPr>
              <w:t>水果</w:t>
            </w:r>
          </w:p>
        </w:tc>
        <w:tc>
          <w:tcPr>
            <w:tcW w:w="1134" w:type="dxa"/>
            <w:gridSpan w:val="3"/>
            <w:vMerge w:val="restart"/>
            <w:tcBorders>
              <w:top w:val="single" w:color="000000" w:sz="4" w:space="0"/>
              <w:left w:val="single" w:color="000000" w:sz="4" w:space="0"/>
              <w:right w:val="single" w:color="000000" w:sz="4" w:space="0"/>
            </w:tcBorders>
            <w:vAlign w:val="center"/>
          </w:tcPr>
          <w:p w14:paraId="39086C50">
            <w:pPr>
              <w:widowControl/>
              <w:jc w:val="center"/>
              <w:textAlignment w:val="center"/>
              <w:rPr>
                <w:rFonts w:ascii="仿宋" w:hAnsi="仿宋" w:eastAsia="仿宋"/>
                <w:color w:val="000000"/>
                <w:sz w:val="20"/>
              </w:rPr>
            </w:pPr>
            <w:r>
              <w:rPr>
                <w:rFonts w:hint="eastAsia" w:ascii="仿宋" w:hAnsi="仿宋" w:eastAsia="仿宋"/>
                <w:color w:val="000000"/>
                <w:sz w:val="20"/>
              </w:rPr>
              <w:t>仁果类</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E718B80">
            <w:pPr>
              <w:widowControl/>
              <w:jc w:val="center"/>
              <w:textAlignment w:val="center"/>
              <w:rPr>
                <w:rFonts w:ascii="仿宋" w:hAnsi="仿宋" w:eastAsia="仿宋"/>
                <w:color w:val="000000"/>
                <w:sz w:val="20"/>
              </w:rPr>
            </w:pPr>
            <w:r>
              <w:rPr>
                <w:rFonts w:hint="eastAsia" w:ascii="仿宋" w:hAnsi="仿宋" w:eastAsia="仿宋"/>
                <w:color w:val="000000"/>
                <w:sz w:val="20"/>
              </w:rPr>
              <w:t>苹果</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4A483D34">
            <w:pPr>
              <w:widowControl/>
              <w:jc w:val="center"/>
              <w:textAlignment w:val="center"/>
              <w:rPr>
                <w:rFonts w:ascii="仿宋" w:hAnsi="仿宋" w:eastAsia="仿宋"/>
                <w:color w:val="000000"/>
                <w:sz w:val="20"/>
              </w:rPr>
            </w:pPr>
            <w:r>
              <w:rPr>
                <w:rFonts w:hint="eastAsia" w:ascii="仿宋" w:hAnsi="仿宋" w:eastAsia="仿宋"/>
                <w:color w:val="000000"/>
                <w:sz w:val="20"/>
              </w:rPr>
              <w:t>毒死蜱、对硫磷、敌敌畏</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663BF53F">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12849E91">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550A42C5">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1D5E5DE4">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362CB5CF">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3188C4AB">
            <w:pPr>
              <w:widowControl/>
              <w:jc w:val="center"/>
              <w:textAlignment w:val="center"/>
              <w:rPr>
                <w:rFonts w:ascii="仿宋" w:hAnsi="仿宋" w:eastAsia="仿宋"/>
                <w:color w:val="000000"/>
                <w:sz w:val="20"/>
              </w:rPr>
            </w:pPr>
            <w:r>
              <w:rPr>
                <w:rFonts w:hint="eastAsia" w:ascii="仿宋" w:hAnsi="仿宋" w:eastAsia="仿宋"/>
                <w:color w:val="000000"/>
                <w:sz w:val="20"/>
              </w:rPr>
              <w:t>梨</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5FD0E076">
            <w:pPr>
              <w:widowControl/>
              <w:jc w:val="center"/>
              <w:textAlignment w:val="center"/>
              <w:rPr>
                <w:rFonts w:ascii="仿宋" w:hAnsi="仿宋" w:eastAsia="仿宋"/>
                <w:color w:val="000000"/>
                <w:sz w:val="20"/>
              </w:rPr>
            </w:pPr>
            <w:r>
              <w:rPr>
                <w:rFonts w:hint="eastAsia" w:ascii="仿宋" w:hAnsi="仿宋" w:eastAsia="仿宋"/>
                <w:color w:val="000000"/>
                <w:sz w:val="20"/>
              </w:rPr>
              <w:t>氧乐果、氯氟氰菊酯、克百威</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16DA7360">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25C61196">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023ED3CE">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434DFB8B">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right w:val="single" w:color="000000" w:sz="4" w:space="0"/>
            </w:tcBorders>
            <w:vAlign w:val="center"/>
          </w:tcPr>
          <w:p w14:paraId="371A789D">
            <w:pPr>
              <w:widowControl/>
              <w:jc w:val="center"/>
              <w:textAlignment w:val="center"/>
              <w:rPr>
                <w:rFonts w:ascii="仿宋" w:hAnsi="仿宋" w:eastAsia="仿宋"/>
                <w:color w:val="000000"/>
                <w:sz w:val="20"/>
              </w:rPr>
            </w:pPr>
            <w:r>
              <w:rPr>
                <w:rFonts w:hint="eastAsia" w:ascii="仿宋" w:hAnsi="仿宋" w:eastAsia="仿宋"/>
                <w:color w:val="000000"/>
                <w:sz w:val="20"/>
              </w:rPr>
              <w:t>核果类水果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F4045B5">
            <w:pPr>
              <w:widowControl/>
              <w:jc w:val="center"/>
              <w:textAlignment w:val="center"/>
              <w:rPr>
                <w:rFonts w:ascii="仿宋" w:hAnsi="仿宋" w:eastAsia="仿宋"/>
                <w:color w:val="000000"/>
                <w:sz w:val="20"/>
              </w:rPr>
            </w:pPr>
            <w:r>
              <w:rPr>
                <w:rFonts w:hint="eastAsia" w:ascii="仿宋" w:hAnsi="仿宋" w:eastAsia="仿宋"/>
                <w:color w:val="000000"/>
                <w:sz w:val="20"/>
              </w:rPr>
              <w:t>桃</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6838C5A0">
            <w:pPr>
              <w:widowControl/>
              <w:jc w:val="center"/>
              <w:textAlignment w:val="center"/>
              <w:rPr>
                <w:rFonts w:ascii="仿宋" w:hAnsi="仿宋" w:eastAsia="仿宋"/>
                <w:color w:val="000000"/>
                <w:sz w:val="20"/>
              </w:rPr>
            </w:pPr>
            <w:r>
              <w:rPr>
                <w:rFonts w:hint="eastAsia" w:ascii="仿宋" w:hAnsi="仿宋" w:eastAsia="仿宋"/>
                <w:color w:val="000000"/>
                <w:sz w:val="20"/>
              </w:rPr>
              <w:t>氯唑磷</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321CD6F0">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6DDCCFD2">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7DB4FD78">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6A14086A">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228F758E">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A833492">
            <w:pPr>
              <w:widowControl/>
              <w:jc w:val="center"/>
              <w:textAlignment w:val="center"/>
              <w:rPr>
                <w:rFonts w:ascii="仿宋" w:hAnsi="仿宋" w:eastAsia="仿宋"/>
                <w:color w:val="000000"/>
                <w:sz w:val="20"/>
              </w:rPr>
            </w:pPr>
            <w:r>
              <w:rPr>
                <w:rFonts w:hint="eastAsia" w:ascii="仿宋" w:hAnsi="仿宋" w:eastAsia="仿宋"/>
                <w:color w:val="000000"/>
                <w:sz w:val="20"/>
              </w:rPr>
              <w:t>油桃</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2E874611">
            <w:pPr>
              <w:widowControl/>
              <w:jc w:val="center"/>
              <w:textAlignment w:val="center"/>
              <w:rPr>
                <w:rFonts w:ascii="仿宋" w:hAnsi="仿宋" w:eastAsia="仿宋"/>
                <w:color w:val="000000"/>
                <w:sz w:val="20"/>
              </w:rPr>
            </w:pPr>
            <w:r>
              <w:rPr>
                <w:rFonts w:hint="eastAsia" w:ascii="仿宋" w:hAnsi="仿宋" w:eastAsia="仿宋"/>
                <w:color w:val="000000"/>
                <w:sz w:val="20"/>
              </w:rPr>
              <w:t>多菌灵、甲胺磷</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57925217">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7DBCDBE6">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41871739">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0DAEB254">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5DAB426C">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1D366AF">
            <w:pPr>
              <w:widowControl/>
              <w:jc w:val="center"/>
              <w:textAlignment w:val="center"/>
              <w:rPr>
                <w:rFonts w:ascii="仿宋" w:hAnsi="仿宋" w:eastAsia="仿宋"/>
                <w:color w:val="000000"/>
                <w:sz w:val="20"/>
              </w:rPr>
            </w:pPr>
            <w:r>
              <w:rPr>
                <w:rFonts w:hint="eastAsia" w:ascii="仿宋" w:hAnsi="仿宋" w:eastAsia="仿宋"/>
                <w:color w:val="000000"/>
                <w:sz w:val="20"/>
              </w:rPr>
              <w:t>枣</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7C649431">
            <w:pPr>
              <w:widowControl/>
              <w:jc w:val="center"/>
              <w:textAlignment w:val="center"/>
              <w:rPr>
                <w:rFonts w:ascii="仿宋" w:hAnsi="仿宋" w:eastAsia="仿宋"/>
                <w:color w:val="000000"/>
                <w:sz w:val="20"/>
              </w:rPr>
            </w:pPr>
            <w:r>
              <w:rPr>
                <w:rFonts w:hint="eastAsia" w:ascii="仿宋" w:hAnsi="仿宋" w:eastAsia="仿宋"/>
                <w:color w:val="000000"/>
                <w:sz w:val="20"/>
              </w:rPr>
              <w:t>氧乐果、糖精钠（以糖精计）</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63A328FC">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2F587E9C">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04A31440">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5E50BCEC">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4EABE237">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3C7499CF">
            <w:pPr>
              <w:widowControl/>
              <w:jc w:val="center"/>
              <w:textAlignment w:val="center"/>
              <w:rPr>
                <w:rFonts w:ascii="仿宋" w:hAnsi="仿宋" w:eastAsia="仿宋"/>
                <w:color w:val="000000"/>
                <w:sz w:val="20"/>
              </w:rPr>
            </w:pPr>
            <w:r>
              <w:rPr>
                <w:rFonts w:hint="eastAsia" w:ascii="仿宋" w:hAnsi="仿宋" w:eastAsia="仿宋"/>
                <w:color w:val="000000"/>
                <w:sz w:val="20"/>
              </w:rPr>
              <w:t>樱桃、李子</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2F7F15E6">
            <w:pPr>
              <w:widowControl/>
              <w:jc w:val="center"/>
              <w:textAlignment w:val="center"/>
              <w:rPr>
                <w:rFonts w:ascii="仿宋" w:hAnsi="仿宋" w:eastAsia="仿宋"/>
                <w:color w:val="000000"/>
                <w:sz w:val="20"/>
              </w:rPr>
            </w:pPr>
            <w:r>
              <w:rPr>
                <w:rFonts w:hint="eastAsia" w:ascii="仿宋" w:hAnsi="仿宋" w:eastAsia="仿宋"/>
                <w:color w:val="000000"/>
                <w:sz w:val="20"/>
              </w:rPr>
              <w:t>啶虫脒、氟虫腈、</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7F46D106">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45FE86E9">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35F72A59">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578E8DA1">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right w:val="single" w:color="000000" w:sz="4" w:space="0"/>
            </w:tcBorders>
            <w:vAlign w:val="center"/>
          </w:tcPr>
          <w:p w14:paraId="254762EF">
            <w:pPr>
              <w:widowControl/>
              <w:jc w:val="center"/>
              <w:textAlignment w:val="center"/>
              <w:rPr>
                <w:rFonts w:ascii="仿宋" w:hAnsi="仿宋" w:eastAsia="仿宋"/>
                <w:color w:val="000000"/>
                <w:sz w:val="20"/>
              </w:rPr>
            </w:pPr>
            <w:r>
              <w:rPr>
                <w:rFonts w:hint="eastAsia" w:ascii="仿宋" w:hAnsi="仿宋" w:eastAsia="仿宋"/>
                <w:color w:val="000000"/>
                <w:sz w:val="20"/>
              </w:rPr>
              <w:t>热带和亚热带水果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835D650">
            <w:pPr>
              <w:widowControl/>
              <w:jc w:val="center"/>
              <w:textAlignment w:val="center"/>
              <w:rPr>
                <w:rFonts w:ascii="仿宋" w:hAnsi="仿宋" w:eastAsia="仿宋"/>
                <w:color w:val="000000"/>
                <w:sz w:val="20"/>
              </w:rPr>
            </w:pPr>
            <w:r>
              <w:rPr>
                <w:rFonts w:hint="eastAsia" w:ascii="仿宋" w:hAnsi="仿宋" w:eastAsia="仿宋"/>
                <w:color w:val="000000"/>
                <w:sz w:val="20"/>
              </w:rPr>
              <w:t>香蕉</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5BA35C01">
            <w:pPr>
              <w:widowControl/>
              <w:jc w:val="center"/>
              <w:textAlignment w:val="center"/>
              <w:rPr>
                <w:rFonts w:ascii="仿宋" w:hAnsi="仿宋" w:eastAsia="仿宋"/>
                <w:color w:val="000000"/>
                <w:sz w:val="20"/>
              </w:rPr>
            </w:pPr>
            <w:r>
              <w:rPr>
                <w:rFonts w:hint="eastAsia" w:ascii="仿宋" w:hAnsi="仿宋" w:eastAsia="仿宋"/>
                <w:color w:val="000000"/>
                <w:sz w:val="20"/>
              </w:rPr>
              <w:t>联苯菊酯、吡唑醚菌酯、多菌灵</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2890375D">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3B415429">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46C127D6">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36B0E58F">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1DC5E30F">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CA0D427">
            <w:pPr>
              <w:widowControl/>
              <w:jc w:val="center"/>
              <w:textAlignment w:val="center"/>
              <w:rPr>
                <w:rFonts w:ascii="仿宋" w:hAnsi="仿宋" w:eastAsia="仿宋"/>
                <w:color w:val="000000"/>
                <w:sz w:val="20"/>
              </w:rPr>
            </w:pPr>
            <w:r>
              <w:rPr>
                <w:rFonts w:hint="eastAsia" w:ascii="仿宋" w:hAnsi="仿宋" w:eastAsia="仿宋"/>
                <w:color w:val="000000"/>
                <w:sz w:val="20"/>
              </w:rPr>
              <w:t>芒果</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0880E771">
            <w:pPr>
              <w:widowControl/>
              <w:jc w:val="center"/>
              <w:textAlignment w:val="center"/>
              <w:rPr>
                <w:rFonts w:ascii="仿宋" w:hAnsi="仿宋" w:eastAsia="仿宋"/>
                <w:color w:val="000000"/>
                <w:sz w:val="20"/>
              </w:rPr>
            </w:pPr>
            <w:r>
              <w:rPr>
                <w:rFonts w:hint="eastAsia" w:ascii="仿宋" w:hAnsi="仿宋" w:eastAsia="仿宋"/>
                <w:color w:val="000000"/>
                <w:sz w:val="20"/>
              </w:rPr>
              <w:t>氧乐果</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3CDF7EEF">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42044861">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6BCF4165">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30EF3FCB">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right w:val="single" w:color="000000" w:sz="4" w:space="0"/>
            </w:tcBorders>
            <w:vAlign w:val="center"/>
          </w:tcPr>
          <w:p w14:paraId="569070D8">
            <w:pPr>
              <w:widowControl/>
              <w:jc w:val="center"/>
              <w:textAlignment w:val="center"/>
              <w:rPr>
                <w:rFonts w:ascii="仿宋" w:hAnsi="仿宋" w:eastAsia="仿宋"/>
                <w:color w:val="000000"/>
                <w:sz w:val="20"/>
              </w:rPr>
            </w:pPr>
            <w:r>
              <w:rPr>
                <w:rFonts w:hint="eastAsia" w:ascii="仿宋" w:hAnsi="仿宋" w:eastAsia="仿宋"/>
                <w:color w:val="000000"/>
                <w:sz w:val="20"/>
              </w:rPr>
              <w:t>柑橘类水果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362DD27">
            <w:pPr>
              <w:widowControl/>
              <w:jc w:val="center"/>
              <w:textAlignment w:val="center"/>
              <w:rPr>
                <w:rFonts w:ascii="仿宋" w:hAnsi="仿宋" w:eastAsia="仿宋"/>
                <w:color w:val="000000"/>
                <w:sz w:val="20"/>
              </w:rPr>
            </w:pPr>
            <w:r>
              <w:rPr>
                <w:rFonts w:hint="eastAsia" w:ascii="仿宋" w:hAnsi="仿宋" w:eastAsia="仿宋"/>
                <w:color w:val="000000"/>
                <w:sz w:val="20"/>
              </w:rPr>
              <w:t>柑、橘</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1072B327">
            <w:pPr>
              <w:widowControl/>
              <w:jc w:val="center"/>
              <w:textAlignment w:val="center"/>
              <w:rPr>
                <w:rFonts w:ascii="仿宋" w:hAnsi="仿宋" w:eastAsia="仿宋"/>
                <w:color w:val="000000"/>
                <w:sz w:val="20"/>
              </w:rPr>
            </w:pPr>
            <w:r>
              <w:rPr>
                <w:rFonts w:hint="eastAsia" w:ascii="仿宋" w:hAnsi="仿宋" w:eastAsia="仿宋"/>
                <w:color w:val="000000"/>
                <w:sz w:val="20"/>
              </w:rPr>
              <w:t>三唑磷、克百威、丙溴磷、苯醚甲环唑、氧乐果</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53AE9F5E">
            <w:pPr>
              <w:widowControl/>
              <w:jc w:val="center"/>
              <w:textAlignment w:val="center"/>
              <w:rPr>
                <w:rFonts w:ascii="仿宋" w:hAnsi="仿宋" w:eastAsia="仿宋"/>
                <w:color w:val="000000"/>
                <w:sz w:val="20"/>
              </w:rPr>
            </w:pPr>
            <w:r>
              <w:rPr>
                <w:rFonts w:ascii="仿宋" w:hAnsi="仿宋" w:eastAsia="仿宋"/>
                <w:color w:val="000000"/>
                <w:sz w:val="20"/>
              </w:rPr>
              <w:t>15</w:t>
            </w:r>
          </w:p>
        </w:tc>
      </w:tr>
      <w:tr w14:paraId="6B5FE981">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583F4DA5">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14C00FA8">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3D9770C0">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2234C32">
            <w:pPr>
              <w:widowControl/>
              <w:jc w:val="center"/>
              <w:textAlignment w:val="center"/>
              <w:rPr>
                <w:rFonts w:ascii="仿宋" w:hAnsi="仿宋" w:eastAsia="仿宋"/>
                <w:color w:val="000000"/>
                <w:sz w:val="20"/>
              </w:rPr>
            </w:pPr>
            <w:r>
              <w:rPr>
                <w:rFonts w:hint="eastAsia" w:ascii="仿宋" w:hAnsi="仿宋" w:eastAsia="仿宋"/>
                <w:color w:val="000000"/>
                <w:sz w:val="20"/>
              </w:rPr>
              <w:t>橙</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5D914A6F">
            <w:pPr>
              <w:widowControl/>
              <w:jc w:val="center"/>
              <w:textAlignment w:val="center"/>
              <w:rPr>
                <w:rFonts w:ascii="仿宋" w:hAnsi="仿宋" w:eastAsia="仿宋"/>
                <w:color w:val="000000"/>
                <w:sz w:val="20"/>
              </w:rPr>
            </w:pPr>
            <w:r>
              <w:rPr>
                <w:rFonts w:hint="eastAsia" w:ascii="仿宋" w:hAnsi="仿宋" w:eastAsia="仿宋"/>
                <w:color w:val="000000"/>
                <w:sz w:val="20"/>
              </w:rPr>
              <w:t>丙溴磷、三唑磷、氧乐果、克百威、水胺硫磷</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169CA465">
            <w:pPr>
              <w:widowControl/>
              <w:jc w:val="center"/>
              <w:textAlignment w:val="center"/>
              <w:rPr>
                <w:rFonts w:ascii="仿宋" w:hAnsi="仿宋" w:eastAsia="仿宋"/>
                <w:color w:val="000000"/>
                <w:sz w:val="20"/>
              </w:rPr>
            </w:pPr>
            <w:r>
              <w:rPr>
                <w:rFonts w:ascii="仿宋" w:hAnsi="仿宋" w:eastAsia="仿宋"/>
                <w:color w:val="000000"/>
                <w:sz w:val="20"/>
              </w:rPr>
              <w:t>12</w:t>
            </w:r>
          </w:p>
        </w:tc>
      </w:tr>
      <w:tr w14:paraId="5B06857A">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07E0B8EE">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63C17658">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right w:val="single" w:color="000000" w:sz="4" w:space="0"/>
            </w:tcBorders>
            <w:vAlign w:val="center"/>
          </w:tcPr>
          <w:p w14:paraId="2E136575">
            <w:pPr>
              <w:widowControl/>
              <w:jc w:val="center"/>
              <w:textAlignment w:val="center"/>
              <w:rPr>
                <w:rFonts w:ascii="仿宋" w:hAnsi="仿宋" w:eastAsia="仿宋"/>
                <w:color w:val="000000"/>
                <w:sz w:val="20"/>
              </w:rPr>
            </w:pPr>
            <w:r>
              <w:rPr>
                <w:rFonts w:hint="eastAsia" w:ascii="仿宋" w:hAnsi="仿宋" w:eastAsia="仿宋"/>
                <w:color w:val="000000"/>
                <w:sz w:val="20"/>
              </w:rPr>
              <w:t>浆果和其他小型水果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357A058">
            <w:pPr>
              <w:widowControl/>
              <w:jc w:val="center"/>
              <w:textAlignment w:val="center"/>
              <w:rPr>
                <w:rFonts w:ascii="仿宋" w:hAnsi="仿宋" w:eastAsia="仿宋"/>
                <w:color w:val="000000"/>
                <w:sz w:val="20"/>
              </w:rPr>
            </w:pPr>
            <w:r>
              <w:rPr>
                <w:rFonts w:hint="eastAsia" w:ascii="仿宋" w:hAnsi="仿宋" w:eastAsia="仿宋"/>
                <w:color w:val="000000"/>
                <w:sz w:val="20"/>
              </w:rPr>
              <w:t>草莓</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20B24694">
            <w:pPr>
              <w:widowControl/>
              <w:jc w:val="center"/>
              <w:textAlignment w:val="center"/>
              <w:rPr>
                <w:rFonts w:ascii="仿宋" w:hAnsi="仿宋" w:eastAsia="仿宋"/>
                <w:color w:val="000000"/>
                <w:sz w:val="20"/>
              </w:rPr>
            </w:pPr>
            <w:r>
              <w:rPr>
                <w:rFonts w:hint="eastAsia" w:ascii="仿宋" w:hAnsi="仿宋" w:eastAsia="仿宋"/>
                <w:color w:val="000000"/>
                <w:sz w:val="20"/>
              </w:rPr>
              <w:t>烯酰吗啉、啶酰菌胺、多菌灵</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76AB92D3">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0C9D398F">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41EB52C4">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41BC9D0A">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2451E423">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FC0C3AB">
            <w:pPr>
              <w:widowControl/>
              <w:jc w:val="center"/>
              <w:textAlignment w:val="center"/>
              <w:rPr>
                <w:rFonts w:ascii="仿宋" w:hAnsi="仿宋" w:eastAsia="仿宋"/>
                <w:color w:val="000000"/>
                <w:sz w:val="20"/>
              </w:rPr>
            </w:pPr>
            <w:r>
              <w:rPr>
                <w:rFonts w:hint="eastAsia" w:ascii="仿宋" w:hAnsi="仿宋" w:eastAsia="仿宋"/>
                <w:color w:val="000000"/>
                <w:sz w:val="20"/>
              </w:rPr>
              <w:t>葡萄</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49E9F011">
            <w:pPr>
              <w:widowControl/>
              <w:jc w:val="center"/>
              <w:textAlignment w:val="center"/>
              <w:rPr>
                <w:rFonts w:ascii="仿宋" w:hAnsi="仿宋" w:eastAsia="仿宋"/>
                <w:color w:val="000000"/>
                <w:sz w:val="20"/>
              </w:rPr>
            </w:pPr>
            <w:r>
              <w:rPr>
                <w:rFonts w:hint="eastAsia" w:ascii="仿宋" w:hAnsi="仿宋" w:eastAsia="仿宋"/>
                <w:color w:val="000000"/>
                <w:sz w:val="20"/>
              </w:rPr>
              <w:t>氟虫腈、百菌清</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5073E674">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4EBD45A6">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right w:val="single" w:color="000000" w:sz="4" w:space="0"/>
            </w:tcBorders>
            <w:vAlign w:val="center"/>
          </w:tcPr>
          <w:p w14:paraId="213ABBFA">
            <w:pPr>
              <w:jc w:val="center"/>
              <w:rPr>
                <w:rFonts w:ascii="仿宋" w:hAnsi="仿宋" w:eastAsia="仿宋"/>
                <w:color w:val="000000"/>
                <w:sz w:val="20"/>
              </w:rPr>
            </w:pPr>
          </w:p>
        </w:tc>
        <w:tc>
          <w:tcPr>
            <w:tcW w:w="1134" w:type="dxa"/>
            <w:gridSpan w:val="3"/>
            <w:vMerge w:val="continue"/>
            <w:tcBorders>
              <w:left w:val="single" w:color="000000" w:sz="4" w:space="0"/>
              <w:right w:val="single" w:color="000000" w:sz="4" w:space="0"/>
            </w:tcBorders>
            <w:vAlign w:val="center"/>
          </w:tcPr>
          <w:p w14:paraId="0F494FBB">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right w:val="single" w:color="000000" w:sz="4" w:space="0"/>
            </w:tcBorders>
            <w:vAlign w:val="center"/>
          </w:tcPr>
          <w:p w14:paraId="7C02A09C">
            <w:pPr>
              <w:widowControl/>
              <w:jc w:val="center"/>
              <w:textAlignment w:val="center"/>
              <w:rPr>
                <w:rFonts w:ascii="仿宋" w:hAnsi="仿宋" w:eastAsia="仿宋"/>
                <w:color w:val="000000"/>
                <w:sz w:val="20"/>
              </w:rPr>
            </w:pPr>
            <w:r>
              <w:rPr>
                <w:rFonts w:hint="eastAsia" w:ascii="仿宋" w:hAnsi="仿宋" w:eastAsia="仿宋"/>
                <w:color w:val="000000"/>
                <w:sz w:val="20"/>
              </w:rPr>
              <w:t>瓜果类水果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16C7D0E">
            <w:pPr>
              <w:widowControl/>
              <w:jc w:val="center"/>
              <w:textAlignment w:val="center"/>
              <w:rPr>
                <w:rFonts w:ascii="仿宋" w:hAnsi="仿宋" w:eastAsia="仿宋"/>
                <w:color w:val="000000"/>
                <w:sz w:val="20"/>
              </w:rPr>
            </w:pPr>
            <w:r>
              <w:rPr>
                <w:rFonts w:hint="eastAsia" w:ascii="仿宋" w:hAnsi="仿宋" w:eastAsia="仿宋"/>
                <w:color w:val="000000"/>
                <w:sz w:val="20"/>
              </w:rPr>
              <w:t>西瓜</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6E4CC2D5">
            <w:pPr>
              <w:widowControl/>
              <w:jc w:val="center"/>
              <w:textAlignment w:val="center"/>
              <w:rPr>
                <w:rFonts w:ascii="仿宋" w:hAnsi="仿宋" w:eastAsia="仿宋"/>
                <w:color w:val="000000"/>
                <w:sz w:val="20"/>
              </w:rPr>
            </w:pPr>
            <w:r>
              <w:rPr>
                <w:rFonts w:hint="eastAsia" w:ascii="仿宋" w:hAnsi="仿宋" w:eastAsia="仿宋"/>
                <w:color w:val="000000"/>
                <w:sz w:val="20"/>
              </w:rPr>
              <w:t>氟虫腈、啶虫脒、阿维菌素、</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4AACB176">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550DBB70">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bottom w:val="single" w:color="000000" w:sz="4" w:space="0"/>
              <w:right w:val="single" w:color="000000" w:sz="4" w:space="0"/>
            </w:tcBorders>
            <w:vAlign w:val="center"/>
          </w:tcPr>
          <w:p w14:paraId="732798E8">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6A32EE70">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27C9D90A">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9441DF5">
            <w:pPr>
              <w:widowControl/>
              <w:jc w:val="center"/>
              <w:textAlignment w:val="center"/>
              <w:rPr>
                <w:rFonts w:ascii="仿宋" w:hAnsi="仿宋" w:eastAsia="仿宋"/>
                <w:color w:val="000000"/>
                <w:sz w:val="20"/>
              </w:rPr>
            </w:pPr>
            <w:r>
              <w:rPr>
                <w:rFonts w:hint="eastAsia" w:ascii="仿宋" w:hAnsi="仿宋" w:eastAsia="仿宋"/>
                <w:color w:val="000000"/>
                <w:sz w:val="20"/>
              </w:rPr>
              <w:t>甜瓜类</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20466909">
            <w:pPr>
              <w:widowControl/>
              <w:jc w:val="center"/>
              <w:textAlignment w:val="center"/>
              <w:rPr>
                <w:rFonts w:ascii="仿宋" w:hAnsi="仿宋" w:eastAsia="仿宋"/>
                <w:color w:val="000000"/>
                <w:sz w:val="20"/>
              </w:rPr>
            </w:pPr>
            <w:r>
              <w:rPr>
                <w:rFonts w:hint="eastAsia" w:ascii="仿宋" w:hAnsi="仿宋" w:eastAsia="仿宋"/>
                <w:color w:val="000000"/>
                <w:sz w:val="20"/>
              </w:rPr>
              <w:t>氟虫腈、阿维菌素、</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722466F0">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0D7FA821">
        <w:tblPrEx>
          <w:tblCellMar>
            <w:top w:w="15" w:type="dxa"/>
            <w:left w:w="15" w:type="dxa"/>
            <w:bottom w:w="15" w:type="dxa"/>
            <w:right w:w="15" w:type="dxa"/>
          </w:tblCellMar>
        </w:tblPrEx>
        <w:trPr>
          <w:gridAfter w:val="3"/>
          <w:wAfter w:w="343" w:type="dxa"/>
          <w:trHeight w:val="795" w:hRule="atLeast"/>
        </w:trPr>
        <w:tc>
          <w:tcPr>
            <w:tcW w:w="441" w:type="dxa"/>
            <w:vMerge w:val="restart"/>
            <w:tcBorders>
              <w:top w:val="single" w:color="000000" w:sz="4" w:space="0"/>
              <w:left w:val="single" w:color="000000" w:sz="4" w:space="0"/>
              <w:right w:val="single" w:color="000000" w:sz="4" w:space="0"/>
            </w:tcBorders>
            <w:vAlign w:val="center"/>
          </w:tcPr>
          <w:p w14:paraId="732D0120">
            <w:pPr>
              <w:widowControl/>
              <w:jc w:val="center"/>
              <w:textAlignment w:val="center"/>
              <w:rPr>
                <w:rFonts w:ascii="仿宋" w:hAnsi="仿宋" w:eastAsia="仿宋"/>
                <w:color w:val="000000"/>
                <w:sz w:val="20"/>
              </w:rPr>
            </w:pPr>
            <w:r>
              <w:rPr>
                <w:rFonts w:ascii="仿宋" w:hAnsi="仿宋" w:eastAsia="仿宋"/>
                <w:color w:val="000000"/>
                <w:sz w:val="20"/>
              </w:rPr>
              <w:t>5</w:t>
            </w:r>
          </w:p>
        </w:tc>
        <w:tc>
          <w:tcPr>
            <w:tcW w:w="1134" w:type="dxa"/>
            <w:gridSpan w:val="3"/>
            <w:vMerge w:val="restart"/>
            <w:tcBorders>
              <w:top w:val="single" w:color="000000" w:sz="4" w:space="0"/>
              <w:left w:val="single" w:color="000000" w:sz="4" w:space="0"/>
              <w:right w:val="single" w:color="000000" w:sz="4" w:space="0"/>
            </w:tcBorders>
            <w:vAlign w:val="center"/>
          </w:tcPr>
          <w:p w14:paraId="2C3FC30B">
            <w:pPr>
              <w:widowControl/>
              <w:jc w:val="center"/>
              <w:textAlignment w:val="center"/>
              <w:rPr>
                <w:rFonts w:ascii="仿宋" w:hAnsi="仿宋" w:eastAsia="仿宋"/>
                <w:color w:val="000000"/>
                <w:sz w:val="20"/>
              </w:rPr>
            </w:pPr>
            <w:r>
              <w:rPr>
                <w:rFonts w:hint="eastAsia" w:ascii="仿宋" w:hAnsi="仿宋" w:eastAsia="仿宋"/>
                <w:color w:val="000000"/>
                <w:sz w:val="20"/>
              </w:rPr>
              <w:t>鲜蛋</w:t>
            </w:r>
          </w:p>
        </w:tc>
        <w:tc>
          <w:tcPr>
            <w:tcW w:w="1134" w:type="dxa"/>
            <w:gridSpan w:val="3"/>
            <w:vMerge w:val="restart"/>
            <w:tcBorders>
              <w:top w:val="single" w:color="000000" w:sz="4" w:space="0"/>
              <w:left w:val="single" w:color="000000" w:sz="4" w:space="0"/>
              <w:right w:val="single" w:color="000000" w:sz="4" w:space="0"/>
            </w:tcBorders>
            <w:vAlign w:val="center"/>
          </w:tcPr>
          <w:p w14:paraId="5749F178">
            <w:pPr>
              <w:widowControl/>
              <w:jc w:val="center"/>
              <w:textAlignment w:val="center"/>
              <w:rPr>
                <w:rFonts w:ascii="仿宋" w:hAnsi="仿宋" w:eastAsia="仿宋"/>
                <w:color w:val="000000"/>
                <w:sz w:val="20"/>
              </w:rPr>
            </w:pPr>
            <w:r>
              <w:rPr>
                <w:rFonts w:hint="eastAsia" w:ascii="仿宋" w:hAnsi="仿宋" w:eastAsia="仿宋"/>
                <w:color w:val="000000"/>
                <w:sz w:val="20"/>
              </w:rPr>
              <w:t>鲜蛋</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0DE5E58">
            <w:pPr>
              <w:widowControl/>
              <w:jc w:val="center"/>
              <w:textAlignment w:val="center"/>
              <w:rPr>
                <w:rFonts w:ascii="仿宋" w:hAnsi="仿宋" w:eastAsia="仿宋"/>
                <w:color w:val="000000"/>
                <w:sz w:val="20"/>
              </w:rPr>
            </w:pPr>
            <w:r>
              <w:rPr>
                <w:rFonts w:hint="eastAsia" w:ascii="仿宋" w:hAnsi="仿宋" w:eastAsia="仿宋"/>
                <w:color w:val="000000"/>
                <w:sz w:val="20"/>
              </w:rPr>
              <w:t>鸡蛋</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542B5CA9">
            <w:pPr>
              <w:widowControl/>
              <w:jc w:val="center"/>
              <w:textAlignment w:val="center"/>
              <w:rPr>
                <w:rFonts w:ascii="仿宋" w:hAnsi="仿宋" w:eastAsia="仿宋"/>
                <w:color w:val="000000"/>
                <w:sz w:val="20"/>
              </w:rPr>
            </w:pPr>
            <w:r>
              <w:rPr>
                <w:rFonts w:hint="eastAsia" w:ascii="仿宋" w:hAnsi="仿宋" w:eastAsia="仿宋"/>
                <w:color w:val="000000"/>
                <w:sz w:val="20"/>
              </w:rPr>
              <w:t>氟苯尼考、恩诺沙星（以恩诺沙星和环丙沙星之和计）、氧氟沙星、强力霉素</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017B83F7">
            <w:pPr>
              <w:widowControl/>
              <w:jc w:val="center"/>
              <w:textAlignment w:val="center"/>
              <w:rPr>
                <w:rFonts w:ascii="仿宋" w:hAnsi="仿宋" w:eastAsia="仿宋"/>
                <w:color w:val="000000"/>
                <w:sz w:val="20"/>
              </w:rPr>
            </w:pPr>
            <w:r>
              <w:rPr>
                <w:rFonts w:ascii="仿宋" w:hAnsi="仿宋" w:eastAsia="仿宋"/>
                <w:color w:val="000000"/>
                <w:sz w:val="20"/>
              </w:rPr>
              <w:t>25</w:t>
            </w:r>
          </w:p>
        </w:tc>
      </w:tr>
      <w:tr w14:paraId="530831AA">
        <w:tblPrEx>
          <w:tblCellMar>
            <w:top w:w="15" w:type="dxa"/>
            <w:left w:w="15" w:type="dxa"/>
            <w:bottom w:w="15" w:type="dxa"/>
            <w:right w:w="15" w:type="dxa"/>
          </w:tblCellMar>
        </w:tblPrEx>
        <w:trPr>
          <w:gridAfter w:val="3"/>
          <w:wAfter w:w="343" w:type="dxa"/>
          <w:trHeight w:val="795" w:hRule="atLeast"/>
        </w:trPr>
        <w:tc>
          <w:tcPr>
            <w:tcW w:w="441" w:type="dxa"/>
            <w:vMerge w:val="continue"/>
            <w:tcBorders>
              <w:left w:val="single" w:color="000000" w:sz="4" w:space="0"/>
              <w:bottom w:val="single" w:color="000000" w:sz="4" w:space="0"/>
              <w:right w:val="single" w:color="000000" w:sz="4" w:space="0"/>
            </w:tcBorders>
            <w:vAlign w:val="center"/>
          </w:tcPr>
          <w:p w14:paraId="20E693D3">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60F149C8">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05BA98CE">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555F764">
            <w:pPr>
              <w:widowControl/>
              <w:jc w:val="center"/>
              <w:textAlignment w:val="center"/>
              <w:rPr>
                <w:rFonts w:ascii="仿宋" w:hAnsi="仿宋" w:eastAsia="仿宋"/>
                <w:color w:val="000000"/>
                <w:sz w:val="20"/>
              </w:rPr>
            </w:pPr>
            <w:r>
              <w:rPr>
                <w:rFonts w:hint="eastAsia" w:ascii="仿宋" w:hAnsi="仿宋" w:eastAsia="仿宋"/>
                <w:color w:val="000000"/>
                <w:sz w:val="20"/>
              </w:rPr>
              <w:t>其他禽蛋</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6B34F70C">
            <w:pPr>
              <w:widowControl/>
              <w:jc w:val="center"/>
              <w:textAlignment w:val="center"/>
              <w:rPr>
                <w:rFonts w:ascii="仿宋" w:hAnsi="仿宋" w:eastAsia="仿宋"/>
                <w:color w:val="000000"/>
                <w:sz w:val="20"/>
              </w:rPr>
            </w:pPr>
            <w:r>
              <w:rPr>
                <w:rFonts w:hint="eastAsia" w:ascii="仿宋" w:hAnsi="仿宋" w:eastAsia="仿宋"/>
                <w:color w:val="000000"/>
                <w:sz w:val="20"/>
              </w:rPr>
              <w:t>氟苯尼考、氧氟沙星</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518A138E">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245A133F">
        <w:tblPrEx>
          <w:tblCellMar>
            <w:top w:w="15" w:type="dxa"/>
            <w:left w:w="15" w:type="dxa"/>
            <w:bottom w:w="15" w:type="dxa"/>
            <w:right w:w="15" w:type="dxa"/>
          </w:tblCellMar>
        </w:tblPrEx>
        <w:trPr>
          <w:gridAfter w:val="3"/>
          <w:wAfter w:w="343" w:type="dxa"/>
          <w:trHeight w:val="795" w:hRule="atLeast"/>
        </w:trPr>
        <w:tc>
          <w:tcPr>
            <w:tcW w:w="441" w:type="dxa"/>
            <w:tcBorders>
              <w:top w:val="single" w:color="000000" w:sz="4" w:space="0"/>
              <w:left w:val="single" w:color="000000" w:sz="4" w:space="0"/>
              <w:bottom w:val="single" w:color="000000" w:sz="4" w:space="0"/>
              <w:right w:val="single" w:color="000000" w:sz="4" w:space="0"/>
            </w:tcBorders>
            <w:vAlign w:val="center"/>
          </w:tcPr>
          <w:p w14:paraId="48518271">
            <w:pPr>
              <w:widowControl/>
              <w:jc w:val="center"/>
              <w:textAlignment w:val="center"/>
              <w:rPr>
                <w:rFonts w:ascii="仿宋" w:hAnsi="仿宋" w:eastAsia="仿宋"/>
                <w:color w:val="000000"/>
                <w:sz w:val="20"/>
              </w:rPr>
            </w:pPr>
            <w:r>
              <w:rPr>
                <w:rFonts w:ascii="仿宋" w:hAnsi="仿宋" w:eastAsia="仿宋"/>
                <w:color w:val="000000"/>
                <w:sz w:val="20"/>
              </w:rPr>
              <w:t>6</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9384ACC">
            <w:pPr>
              <w:widowControl/>
              <w:jc w:val="center"/>
              <w:textAlignment w:val="center"/>
              <w:rPr>
                <w:rFonts w:ascii="仿宋" w:hAnsi="仿宋" w:eastAsia="仿宋"/>
                <w:color w:val="000000"/>
                <w:sz w:val="20"/>
              </w:rPr>
            </w:pPr>
            <w:r>
              <w:rPr>
                <w:rFonts w:hint="eastAsia" w:ascii="仿宋" w:hAnsi="仿宋" w:eastAsia="仿宋"/>
                <w:color w:val="000000"/>
                <w:sz w:val="20"/>
              </w:rPr>
              <w:t>生干坚果与籽类</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E74A68A">
            <w:pPr>
              <w:widowControl/>
              <w:textAlignment w:val="center"/>
              <w:rPr>
                <w:rFonts w:ascii="仿宋" w:hAnsi="仿宋" w:eastAsia="仿宋"/>
                <w:color w:val="000000"/>
                <w:sz w:val="20"/>
              </w:rPr>
            </w:pPr>
            <w:r>
              <w:rPr>
                <w:rFonts w:hint="eastAsia" w:ascii="仿宋" w:hAnsi="仿宋" w:eastAsia="仿宋"/>
                <w:color w:val="000000"/>
                <w:sz w:val="20"/>
              </w:rPr>
              <w:t>生干坚果与籽类</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1AF6EE8">
            <w:pPr>
              <w:widowControl/>
              <w:textAlignment w:val="center"/>
              <w:rPr>
                <w:rFonts w:ascii="仿宋" w:hAnsi="仿宋" w:eastAsia="仿宋"/>
                <w:color w:val="000000"/>
                <w:sz w:val="20"/>
              </w:rPr>
            </w:pPr>
            <w:r>
              <w:rPr>
                <w:rFonts w:hint="eastAsia" w:ascii="仿宋" w:hAnsi="仿宋" w:eastAsia="仿宋"/>
                <w:color w:val="000000"/>
                <w:sz w:val="20"/>
              </w:rPr>
              <w:t>杏仁、核桃、松子、板栗、白果（银杏）花生、葵花子、南瓜子、西瓜子等</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2BF7B65E">
            <w:pPr>
              <w:widowControl/>
              <w:jc w:val="center"/>
              <w:textAlignment w:val="center"/>
              <w:rPr>
                <w:rFonts w:ascii="仿宋" w:hAnsi="仿宋" w:eastAsia="仿宋"/>
                <w:color w:val="000000"/>
                <w:sz w:val="20"/>
              </w:rPr>
            </w:pPr>
            <w:r>
              <w:rPr>
                <w:rFonts w:hint="eastAsia" w:ascii="仿宋" w:hAnsi="仿宋" w:eastAsia="仿宋"/>
                <w:color w:val="000000"/>
                <w:sz w:val="20"/>
              </w:rPr>
              <w:t>二氧化硫残留量、黄曲霉毒素</w:t>
            </w:r>
            <w:r>
              <w:rPr>
                <w:rFonts w:ascii="仿宋" w:hAnsi="仿宋" w:eastAsia="仿宋"/>
                <w:color w:val="000000"/>
                <w:sz w:val="20"/>
              </w:rPr>
              <w:t xml:space="preserve"> B1</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4A716B33">
            <w:pPr>
              <w:widowControl/>
              <w:jc w:val="center"/>
              <w:textAlignment w:val="center"/>
              <w:rPr>
                <w:rFonts w:ascii="仿宋" w:hAnsi="仿宋" w:eastAsia="仿宋"/>
                <w:color w:val="000000"/>
                <w:sz w:val="20"/>
              </w:rPr>
            </w:pPr>
            <w:r>
              <w:rPr>
                <w:rFonts w:ascii="仿宋" w:hAnsi="仿宋" w:eastAsia="仿宋"/>
                <w:color w:val="000000"/>
                <w:sz w:val="20"/>
              </w:rPr>
              <w:t>10</w:t>
            </w:r>
          </w:p>
        </w:tc>
      </w:tr>
      <w:tr w14:paraId="74B122FD">
        <w:tblPrEx>
          <w:tblCellMar>
            <w:top w:w="15" w:type="dxa"/>
            <w:left w:w="15" w:type="dxa"/>
            <w:bottom w:w="15" w:type="dxa"/>
            <w:right w:w="15" w:type="dxa"/>
          </w:tblCellMar>
        </w:tblPrEx>
        <w:trPr>
          <w:gridAfter w:val="3"/>
          <w:wAfter w:w="343" w:type="dxa"/>
          <w:trHeight w:val="795" w:hRule="atLeast"/>
        </w:trPr>
        <w:tc>
          <w:tcPr>
            <w:tcW w:w="441" w:type="dxa"/>
            <w:tcBorders>
              <w:top w:val="single" w:color="000000" w:sz="4" w:space="0"/>
              <w:left w:val="single" w:color="000000" w:sz="4" w:space="0"/>
              <w:bottom w:val="single" w:color="000000" w:sz="4" w:space="0"/>
              <w:right w:val="single" w:color="000000" w:sz="4" w:space="0"/>
            </w:tcBorders>
            <w:vAlign w:val="center"/>
          </w:tcPr>
          <w:p w14:paraId="1BCA444A">
            <w:pPr>
              <w:widowControl/>
              <w:jc w:val="center"/>
              <w:textAlignment w:val="center"/>
              <w:rPr>
                <w:rFonts w:ascii="仿宋" w:hAnsi="仿宋" w:eastAsia="仿宋"/>
                <w:color w:val="000000"/>
                <w:sz w:val="20"/>
              </w:rPr>
            </w:pPr>
            <w:r>
              <w:rPr>
                <w:rFonts w:ascii="仿宋" w:hAnsi="仿宋" w:eastAsia="仿宋"/>
                <w:color w:val="000000"/>
                <w:sz w:val="20"/>
              </w:rPr>
              <w:t>7</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FEEA10C">
            <w:pPr>
              <w:widowControl/>
              <w:jc w:val="center"/>
              <w:textAlignment w:val="center"/>
              <w:rPr>
                <w:rFonts w:ascii="仿宋" w:hAnsi="仿宋" w:eastAsia="仿宋"/>
                <w:color w:val="000000"/>
                <w:sz w:val="20"/>
              </w:rPr>
            </w:pPr>
            <w:r>
              <w:rPr>
                <w:rFonts w:hint="eastAsia" w:ascii="仿宋" w:hAnsi="仿宋" w:eastAsia="仿宋"/>
                <w:color w:val="000000"/>
                <w:sz w:val="20"/>
              </w:rPr>
              <w:t>豆类原粮</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3AB83A87">
            <w:pPr>
              <w:widowControl/>
              <w:jc w:val="center"/>
              <w:textAlignment w:val="center"/>
              <w:rPr>
                <w:rFonts w:ascii="仿宋" w:hAnsi="仿宋" w:eastAsia="仿宋"/>
                <w:color w:val="000000"/>
                <w:sz w:val="20"/>
              </w:rPr>
            </w:pPr>
            <w:r>
              <w:rPr>
                <w:rFonts w:hint="eastAsia" w:ascii="仿宋" w:hAnsi="仿宋" w:eastAsia="仿宋"/>
                <w:color w:val="000000"/>
                <w:sz w:val="20"/>
              </w:rPr>
              <w:t>豆类原粮</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4D5702F">
            <w:pPr>
              <w:widowControl/>
              <w:jc w:val="center"/>
              <w:textAlignment w:val="center"/>
              <w:rPr>
                <w:rFonts w:ascii="仿宋" w:hAnsi="仿宋" w:eastAsia="仿宋"/>
                <w:color w:val="000000"/>
                <w:sz w:val="20"/>
              </w:rPr>
            </w:pPr>
            <w:r>
              <w:rPr>
                <w:rFonts w:hint="eastAsia" w:ascii="仿宋" w:hAnsi="仿宋" w:eastAsia="仿宋"/>
                <w:color w:val="000000"/>
                <w:sz w:val="20"/>
              </w:rPr>
              <w:t>黄豆、绿豆、红豆等</w:t>
            </w:r>
          </w:p>
        </w:tc>
        <w:tc>
          <w:tcPr>
            <w:tcW w:w="4632" w:type="dxa"/>
            <w:gridSpan w:val="7"/>
            <w:tcBorders>
              <w:top w:val="single" w:color="000000" w:sz="4" w:space="0"/>
              <w:left w:val="single" w:color="000000" w:sz="4" w:space="0"/>
              <w:bottom w:val="single" w:color="000000" w:sz="4" w:space="0"/>
              <w:right w:val="single" w:color="000000" w:sz="4" w:space="0"/>
            </w:tcBorders>
            <w:vAlign w:val="center"/>
          </w:tcPr>
          <w:p w14:paraId="479CF79A">
            <w:pPr>
              <w:widowControl/>
              <w:jc w:val="center"/>
              <w:textAlignment w:val="center"/>
              <w:rPr>
                <w:rFonts w:ascii="仿宋" w:hAnsi="仿宋" w:eastAsia="仿宋"/>
                <w:color w:val="000000"/>
                <w:sz w:val="20"/>
              </w:rPr>
            </w:pPr>
            <w:r>
              <w:rPr>
                <w:rFonts w:hint="eastAsia" w:ascii="仿宋" w:hAnsi="仿宋" w:eastAsia="仿宋"/>
                <w:color w:val="000000"/>
                <w:sz w:val="20"/>
              </w:rPr>
              <w:t>镉（以</w:t>
            </w:r>
            <w:r>
              <w:rPr>
                <w:rFonts w:ascii="仿宋" w:hAnsi="仿宋" w:eastAsia="仿宋"/>
                <w:color w:val="000000"/>
                <w:sz w:val="20"/>
              </w:rPr>
              <w:t>Cd</w:t>
            </w:r>
            <w:r>
              <w:rPr>
                <w:rFonts w:hint="eastAsia" w:ascii="仿宋" w:hAnsi="仿宋" w:eastAsia="仿宋"/>
                <w:color w:val="000000"/>
                <w:sz w:val="20"/>
              </w:rPr>
              <w:t>计）、黄曲霉毒素</w:t>
            </w:r>
            <w:r>
              <w:rPr>
                <w:rFonts w:ascii="仿宋" w:hAnsi="仿宋" w:eastAsia="仿宋"/>
                <w:color w:val="000000"/>
                <w:sz w:val="20"/>
              </w:rPr>
              <w:t>B1</w:t>
            </w:r>
            <w:r>
              <w:rPr>
                <w:rFonts w:hint="eastAsia" w:ascii="仿宋" w:hAnsi="仿宋" w:eastAsia="仿宋"/>
                <w:color w:val="000000"/>
                <w:sz w:val="20"/>
              </w:rPr>
              <w:t>、赭曲霉毒素</w:t>
            </w:r>
            <w:r>
              <w:rPr>
                <w:rFonts w:ascii="仿宋" w:hAnsi="仿宋" w:eastAsia="仿宋"/>
                <w:color w:val="000000"/>
                <w:sz w:val="20"/>
              </w:rPr>
              <w:t>A</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3CC2CB89">
            <w:pPr>
              <w:widowControl/>
              <w:jc w:val="center"/>
              <w:textAlignment w:val="center"/>
              <w:rPr>
                <w:rFonts w:ascii="仿宋" w:hAnsi="仿宋" w:eastAsia="仿宋"/>
                <w:color w:val="000000"/>
                <w:sz w:val="20"/>
              </w:rPr>
            </w:pPr>
            <w:r>
              <w:rPr>
                <w:rFonts w:ascii="仿宋" w:hAnsi="仿宋" w:eastAsia="仿宋"/>
                <w:color w:val="000000"/>
                <w:sz w:val="20"/>
              </w:rPr>
              <w:t>10</w:t>
            </w:r>
          </w:p>
        </w:tc>
      </w:tr>
      <w:tr w14:paraId="1CFC0079">
        <w:tblPrEx>
          <w:tblCellMar>
            <w:top w:w="15" w:type="dxa"/>
            <w:left w:w="15" w:type="dxa"/>
            <w:bottom w:w="15" w:type="dxa"/>
            <w:right w:w="15" w:type="dxa"/>
          </w:tblCellMar>
        </w:tblPrEx>
        <w:trPr>
          <w:gridAfter w:val="3"/>
          <w:wAfter w:w="343" w:type="dxa"/>
          <w:trHeight w:val="435" w:hRule="atLeast"/>
        </w:trPr>
        <w:tc>
          <w:tcPr>
            <w:tcW w:w="8475" w:type="dxa"/>
            <w:gridSpan w:val="17"/>
            <w:tcBorders>
              <w:top w:val="single" w:color="000000" w:sz="4" w:space="0"/>
              <w:left w:val="single" w:color="000000" w:sz="4" w:space="0"/>
              <w:bottom w:val="single" w:color="000000" w:sz="4" w:space="0"/>
              <w:right w:val="single" w:color="000000" w:sz="4" w:space="0"/>
            </w:tcBorders>
            <w:vAlign w:val="center"/>
          </w:tcPr>
          <w:p w14:paraId="75C245E9">
            <w:pPr>
              <w:widowControl/>
              <w:jc w:val="center"/>
              <w:textAlignment w:val="center"/>
              <w:rPr>
                <w:rFonts w:ascii="仿宋" w:hAnsi="仿宋" w:eastAsia="仿宋"/>
                <w:color w:val="000000"/>
                <w:sz w:val="22"/>
              </w:rPr>
            </w:pPr>
            <w:r>
              <w:rPr>
                <w:rFonts w:hint="eastAsia" w:ascii="仿宋" w:hAnsi="仿宋" w:eastAsia="仿宋"/>
                <w:color w:val="000000"/>
                <w:sz w:val="22"/>
              </w:rPr>
              <w:t>合计</w:t>
            </w:r>
          </w:p>
        </w:tc>
        <w:tc>
          <w:tcPr>
            <w:tcW w:w="900" w:type="dxa"/>
            <w:gridSpan w:val="4"/>
            <w:tcBorders>
              <w:top w:val="single" w:color="000000" w:sz="4" w:space="0"/>
              <w:left w:val="single" w:color="000000" w:sz="4" w:space="0"/>
              <w:bottom w:val="single" w:color="000000" w:sz="4" w:space="0"/>
              <w:right w:val="single" w:color="000000" w:sz="4" w:space="0"/>
            </w:tcBorders>
            <w:vAlign w:val="center"/>
          </w:tcPr>
          <w:p w14:paraId="5615C7D7">
            <w:pPr>
              <w:widowControl/>
              <w:textAlignment w:val="center"/>
              <w:rPr>
                <w:rFonts w:ascii="仿宋" w:hAnsi="仿宋" w:eastAsia="仿宋"/>
                <w:color w:val="000000"/>
                <w:sz w:val="22"/>
              </w:rPr>
            </w:pPr>
            <w:r>
              <w:rPr>
                <w:rFonts w:ascii="仿宋" w:hAnsi="仿宋" w:eastAsia="仿宋"/>
                <w:color w:val="000000"/>
                <w:sz w:val="22"/>
              </w:rPr>
              <w:t>700</w:t>
            </w:r>
            <w:r>
              <w:rPr>
                <w:rFonts w:hint="eastAsia" w:ascii="仿宋" w:hAnsi="仿宋" w:eastAsia="仿宋"/>
                <w:color w:val="000000"/>
                <w:sz w:val="22"/>
              </w:rPr>
              <w:t>批</w:t>
            </w:r>
          </w:p>
        </w:tc>
      </w:tr>
      <w:tr w14:paraId="7161BAA6">
        <w:tblPrEx>
          <w:tblCellMar>
            <w:top w:w="15" w:type="dxa"/>
            <w:left w:w="15" w:type="dxa"/>
            <w:bottom w:w="15" w:type="dxa"/>
            <w:right w:w="15" w:type="dxa"/>
          </w:tblCellMar>
        </w:tblPrEx>
        <w:trPr>
          <w:gridAfter w:val="2"/>
          <w:wAfter w:w="205" w:type="dxa"/>
          <w:trHeight w:val="450" w:hRule="atLeast"/>
        </w:trPr>
        <w:tc>
          <w:tcPr>
            <w:tcW w:w="9513" w:type="dxa"/>
            <w:gridSpan w:val="22"/>
            <w:tcBorders>
              <w:top w:val="nil"/>
              <w:left w:val="nil"/>
              <w:bottom w:val="nil"/>
              <w:right w:val="nil"/>
            </w:tcBorders>
            <w:vAlign w:val="center"/>
          </w:tcPr>
          <w:p w14:paraId="26C6F60D">
            <w:pPr>
              <w:widowControl/>
              <w:jc w:val="center"/>
              <w:textAlignment w:val="center"/>
              <w:rPr>
                <w:rFonts w:ascii="仿宋" w:hAnsi="仿宋" w:eastAsia="仿宋"/>
                <w:b/>
                <w:color w:val="000000"/>
              </w:rPr>
            </w:pPr>
            <w:r>
              <w:rPr>
                <w:rFonts w:hint="eastAsia" w:ascii="仿宋" w:hAnsi="仿宋" w:eastAsia="仿宋"/>
                <w:b/>
                <w:color w:val="000000"/>
              </w:rPr>
              <w:t>附表</w:t>
            </w:r>
            <w:r>
              <w:rPr>
                <w:rFonts w:ascii="仿宋" w:hAnsi="仿宋" w:eastAsia="仿宋"/>
                <w:b/>
                <w:color w:val="000000"/>
              </w:rPr>
              <w:t>2</w:t>
            </w:r>
            <w:r>
              <w:rPr>
                <w:rFonts w:hint="eastAsia" w:ascii="仿宋" w:hAnsi="仿宋" w:eastAsia="仿宋"/>
                <w:b/>
                <w:color w:val="000000"/>
              </w:rPr>
              <w:t>：餐饮食品抽检品种和批次</w:t>
            </w:r>
          </w:p>
        </w:tc>
      </w:tr>
      <w:tr w14:paraId="1A9C7485">
        <w:tblPrEx>
          <w:tblCellMar>
            <w:top w:w="15" w:type="dxa"/>
            <w:left w:w="15" w:type="dxa"/>
            <w:bottom w:w="15" w:type="dxa"/>
            <w:right w:w="15" w:type="dxa"/>
          </w:tblCellMar>
        </w:tblPrEx>
        <w:trPr>
          <w:gridAfter w:val="2"/>
          <w:wAfter w:w="205" w:type="dxa"/>
          <w:trHeight w:val="645" w:hRule="atLeast"/>
        </w:trPr>
        <w:tc>
          <w:tcPr>
            <w:tcW w:w="441" w:type="dxa"/>
            <w:tcBorders>
              <w:top w:val="single" w:color="000000" w:sz="4" w:space="0"/>
              <w:left w:val="single" w:color="000000" w:sz="4" w:space="0"/>
              <w:bottom w:val="single" w:color="000000" w:sz="4" w:space="0"/>
              <w:right w:val="single" w:color="000000" w:sz="4" w:space="0"/>
            </w:tcBorders>
            <w:vAlign w:val="center"/>
          </w:tcPr>
          <w:p w14:paraId="7333EB46">
            <w:pPr>
              <w:widowControl/>
              <w:jc w:val="center"/>
              <w:textAlignment w:val="center"/>
              <w:rPr>
                <w:rFonts w:ascii="仿宋" w:hAnsi="仿宋" w:eastAsia="仿宋"/>
                <w:b/>
                <w:color w:val="000000"/>
                <w:sz w:val="20"/>
              </w:rPr>
            </w:pPr>
            <w:r>
              <w:rPr>
                <w:rFonts w:hint="eastAsia" w:ascii="仿宋" w:hAnsi="仿宋" w:eastAsia="仿宋"/>
                <w:b/>
                <w:color w:val="000000"/>
                <w:sz w:val="20"/>
              </w:rPr>
              <w:t>序号</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76E57B24">
            <w:pPr>
              <w:widowControl/>
              <w:jc w:val="center"/>
              <w:textAlignment w:val="center"/>
              <w:rPr>
                <w:rFonts w:ascii="仿宋" w:hAnsi="仿宋" w:eastAsia="仿宋"/>
                <w:b/>
                <w:color w:val="000000"/>
                <w:sz w:val="20"/>
              </w:rPr>
            </w:pPr>
            <w:r>
              <w:rPr>
                <w:rFonts w:hint="eastAsia" w:ascii="仿宋" w:hAnsi="仿宋" w:eastAsia="仿宋"/>
                <w:b/>
                <w:color w:val="000000"/>
                <w:sz w:val="20"/>
              </w:rPr>
              <w:t>食品大类（一级）</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5557114">
            <w:pPr>
              <w:widowControl/>
              <w:jc w:val="center"/>
              <w:textAlignment w:val="center"/>
              <w:rPr>
                <w:rFonts w:ascii="仿宋" w:hAnsi="仿宋" w:eastAsia="仿宋"/>
                <w:b/>
                <w:color w:val="000000"/>
                <w:sz w:val="20"/>
              </w:rPr>
            </w:pPr>
            <w:r>
              <w:rPr>
                <w:rFonts w:hint="eastAsia" w:ascii="仿宋" w:hAnsi="仿宋" w:eastAsia="仿宋"/>
                <w:b/>
                <w:color w:val="000000"/>
                <w:sz w:val="20"/>
              </w:rPr>
              <w:t>食品亚类（二级）</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328542D8">
            <w:pPr>
              <w:widowControl/>
              <w:jc w:val="center"/>
              <w:textAlignment w:val="center"/>
              <w:rPr>
                <w:rFonts w:ascii="仿宋" w:hAnsi="仿宋" w:eastAsia="仿宋"/>
                <w:b/>
                <w:color w:val="000000"/>
                <w:sz w:val="20"/>
              </w:rPr>
            </w:pPr>
            <w:r>
              <w:rPr>
                <w:rFonts w:hint="eastAsia" w:ascii="仿宋" w:hAnsi="仿宋" w:eastAsia="仿宋"/>
                <w:b/>
                <w:color w:val="000000"/>
                <w:sz w:val="20"/>
              </w:rPr>
              <w:t>食品品种（三级）</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844AD21">
            <w:pPr>
              <w:widowControl/>
              <w:jc w:val="center"/>
              <w:textAlignment w:val="center"/>
              <w:rPr>
                <w:rFonts w:ascii="仿宋" w:hAnsi="仿宋" w:eastAsia="仿宋"/>
                <w:b/>
                <w:color w:val="000000"/>
                <w:sz w:val="20"/>
              </w:rPr>
            </w:pPr>
            <w:r>
              <w:rPr>
                <w:rFonts w:hint="eastAsia" w:ascii="仿宋" w:hAnsi="仿宋" w:eastAsia="仿宋"/>
                <w:b/>
                <w:color w:val="000000"/>
                <w:sz w:val="20"/>
              </w:rPr>
              <w:t>食品细类（四级）</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56F6E2A1">
            <w:pPr>
              <w:widowControl/>
              <w:jc w:val="center"/>
              <w:textAlignment w:val="center"/>
              <w:rPr>
                <w:rFonts w:ascii="仿宋" w:hAnsi="仿宋" w:eastAsia="仿宋"/>
                <w:b/>
                <w:color w:val="000000"/>
                <w:sz w:val="20"/>
              </w:rPr>
            </w:pPr>
            <w:r>
              <w:rPr>
                <w:rFonts w:hint="eastAsia" w:ascii="仿宋" w:hAnsi="仿宋" w:eastAsia="仿宋"/>
                <w:b/>
                <w:color w:val="000000"/>
                <w:sz w:val="20"/>
              </w:rPr>
              <w:t>风险等级</w:t>
            </w:r>
          </w:p>
        </w:tc>
        <w:tc>
          <w:tcPr>
            <w:tcW w:w="2693" w:type="dxa"/>
            <w:gridSpan w:val="4"/>
            <w:tcBorders>
              <w:top w:val="single" w:color="000000" w:sz="4" w:space="0"/>
              <w:left w:val="single" w:color="000000" w:sz="4" w:space="0"/>
              <w:bottom w:val="single" w:color="000000" w:sz="4" w:space="0"/>
              <w:right w:val="single" w:color="000000" w:sz="4" w:space="0"/>
            </w:tcBorders>
            <w:vAlign w:val="center"/>
          </w:tcPr>
          <w:p w14:paraId="6356C5F7">
            <w:pPr>
              <w:widowControl/>
              <w:jc w:val="center"/>
              <w:textAlignment w:val="center"/>
              <w:rPr>
                <w:rFonts w:ascii="仿宋" w:hAnsi="仿宋" w:eastAsia="仿宋"/>
                <w:b/>
                <w:color w:val="000000"/>
                <w:sz w:val="20"/>
              </w:rPr>
            </w:pPr>
            <w:r>
              <w:rPr>
                <w:rFonts w:hint="eastAsia" w:ascii="仿宋" w:hAnsi="仿宋" w:eastAsia="仿宋"/>
                <w:b/>
                <w:color w:val="000000"/>
                <w:sz w:val="20"/>
              </w:rPr>
              <w:t>监督抽检项目</w:t>
            </w:r>
          </w:p>
        </w:tc>
        <w:tc>
          <w:tcPr>
            <w:tcW w:w="993" w:type="dxa"/>
            <w:gridSpan w:val="4"/>
            <w:tcBorders>
              <w:top w:val="single" w:color="000000" w:sz="4" w:space="0"/>
              <w:left w:val="single" w:color="000000" w:sz="4" w:space="0"/>
              <w:bottom w:val="single" w:color="000000" w:sz="4" w:space="0"/>
              <w:right w:val="single" w:color="000000" w:sz="4" w:space="0"/>
            </w:tcBorders>
            <w:vAlign w:val="center"/>
          </w:tcPr>
          <w:p w14:paraId="3E099B34">
            <w:pPr>
              <w:widowControl/>
              <w:jc w:val="center"/>
              <w:textAlignment w:val="center"/>
              <w:rPr>
                <w:rFonts w:ascii="仿宋" w:hAnsi="仿宋" w:eastAsia="仿宋"/>
                <w:b/>
                <w:color w:val="000000"/>
                <w:sz w:val="20"/>
              </w:rPr>
            </w:pPr>
            <w:r>
              <w:rPr>
                <w:rFonts w:hint="eastAsia" w:ascii="仿宋" w:hAnsi="仿宋" w:eastAsia="仿宋"/>
                <w:b/>
                <w:color w:val="000000"/>
                <w:sz w:val="20"/>
              </w:rPr>
              <w:t>批次数</w:t>
            </w:r>
          </w:p>
        </w:tc>
      </w:tr>
      <w:tr w14:paraId="6770DFF7">
        <w:tblPrEx>
          <w:tblCellMar>
            <w:top w:w="15" w:type="dxa"/>
            <w:left w:w="15" w:type="dxa"/>
            <w:bottom w:w="15" w:type="dxa"/>
            <w:right w:w="15" w:type="dxa"/>
          </w:tblCellMar>
        </w:tblPrEx>
        <w:trPr>
          <w:gridAfter w:val="2"/>
          <w:wAfter w:w="205" w:type="dxa"/>
          <w:trHeight w:val="990"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14:paraId="1DD19AA9">
            <w:pPr>
              <w:widowControl/>
              <w:jc w:val="center"/>
              <w:textAlignment w:val="center"/>
              <w:rPr>
                <w:rFonts w:ascii="仿宋" w:hAnsi="仿宋" w:eastAsia="仿宋"/>
                <w:color w:val="000000"/>
                <w:sz w:val="20"/>
              </w:rPr>
            </w:pPr>
            <w:r>
              <w:rPr>
                <w:rFonts w:ascii="仿宋" w:hAnsi="仿宋" w:eastAsia="仿宋"/>
                <w:color w:val="000000"/>
                <w:sz w:val="20"/>
              </w:rPr>
              <w:t>1</w:t>
            </w:r>
          </w:p>
        </w:tc>
        <w:tc>
          <w:tcPr>
            <w:tcW w:w="9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2FE32A6">
            <w:pPr>
              <w:widowControl/>
              <w:jc w:val="center"/>
              <w:textAlignment w:val="center"/>
              <w:rPr>
                <w:rFonts w:ascii="仿宋" w:hAnsi="仿宋" w:eastAsia="仿宋"/>
                <w:color w:val="000000"/>
                <w:sz w:val="20"/>
              </w:rPr>
            </w:pPr>
            <w:r>
              <w:rPr>
                <w:rFonts w:hint="eastAsia" w:ascii="仿宋" w:hAnsi="仿宋" w:eastAsia="仿宋"/>
                <w:color w:val="000000"/>
                <w:sz w:val="20"/>
              </w:rPr>
              <w:t>餐饮食品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BB06DC5">
            <w:pPr>
              <w:widowControl/>
              <w:jc w:val="center"/>
              <w:textAlignment w:val="center"/>
              <w:rPr>
                <w:rFonts w:ascii="仿宋" w:hAnsi="仿宋" w:eastAsia="仿宋"/>
                <w:color w:val="000000"/>
                <w:sz w:val="20"/>
              </w:rPr>
            </w:pPr>
            <w:r>
              <w:rPr>
                <w:rFonts w:hint="eastAsia" w:ascii="仿宋" w:hAnsi="仿宋" w:eastAsia="仿宋"/>
                <w:color w:val="000000"/>
                <w:sz w:val="20"/>
              </w:rPr>
              <w:t>米面及其制品</w:t>
            </w:r>
            <w:r>
              <w:rPr>
                <w:rFonts w:ascii="仿宋" w:hAnsi="仿宋" w:eastAsia="仿宋"/>
                <w:color w:val="000000"/>
                <w:sz w:val="20"/>
              </w:rPr>
              <w:t>(</w:t>
            </w:r>
            <w:r>
              <w:rPr>
                <w:rFonts w:hint="eastAsia" w:ascii="仿宋" w:hAnsi="仿宋" w:eastAsia="仿宋"/>
                <w:color w:val="000000"/>
                <w:sz w:val="20"/>
              </w:rPr>
              <w:t>自制</w:t>
            </w:r>
            <w:r>
              <w:rPr>
                <w:rFonts w:ascii="仿宋" w:hAnsi="仿宋" w:eastAsia="仿宋"/>
                <w:color w:val="000000"/>
                <w:sz w:val="20"/>
              </w:rPr>
              <w:t>)</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1C02A4F">
            <w:pPr>
              <w:widowControl/>
              <w:jc w:val="center"/>
              <w:textAlignment w:val="center"/>
              <w:rPr>
                <w:rFonts w:ascii="仿宋" w:hAnsi="仿宋" w:eastAsia="仿宋"/>
                <w:color w:val="000000"/>
                <w:sz w:val="20"/>
              </w:rPr>
            </w:pPr>
            <w:r>
              <w:rPr>
                <w:rFonts w:hint="eastAsia" w:ascii="仿宋" w:hAnsi="仿宋" w:eastAsia="仿宋"/>
                <w:color w:val="000000"/>
                <w:sz w:val="20"/>
              </w:rPr>
              <w:t>小麦粉制品</w:t>
            </w:r>
            <w:r>
              <w:rPr>
                <w:rFonts w:ascii="仿宋" w:hAnsi="仿宋" w:eastAsia="仿宋"/>
                <w:color w:val="000000"/>
                <w:sz w:val="20"/>
              </w:rPr>
              <w:t>(</w:t>
            </w:r>
            <w:r>
              <w:rPr>
                <w:rFonts w:hint="eastAsia" w:ascii="仿宋" w:hAnsi="仿宋" w:eastAsia="仿宋"/>
                <w:color w:val="000000"/>
                <w:sz w:val="20"/>
              </w:rPr>
              <w:t>自制</w:t>
            </w:r>
            <w:r>
              <w:rPr>
                <w:rFonts w:ascii="仿宋" w:hAnsi="仿宋" w:eastAsia="仿宋"/>
                <w:color w:val="000000"/>
                <w:sz w:val="20"/>
              </w:rPr>
              <w:t>)</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F86ECEB">
            <w:pPr>
              <w:widowControl/>
              <w:jc w:val="center"/>
              <w:textAlignment w:val="center"/>
              <w:rPr>
                <w:rFonts w:ascii="仿宋" w:hAnsi="仿宋" w:eastAsia="仿宋"/>
                <w:color w:val="000000"/>
                <w:sz w:val="20"/>
              </w:rPr>
            </w:pPr>
            <w:r>
              <w:rPr>
                <w:rFonts w:hint="eastAsia" w:ascii="仿宋" w:hAnsi="仿宋" w:eastAsia="仿宋"/>
                <w:color w:val="000000"/>
                <w:sz w:val="20"/>
              </w:rPr>
              <w:t>发酵面制品</w:t>
            </w:r>
            <w:r>
              <w:rPr>
                <w:rFonts w:ascii="仿宋" w:hAnsi="仿宋" w:eastAsia="仿宋"/>
                <w:color w:val="000000"/>
                <w:sz w:val="20"/>
              </w:rPr>
              <w:t>(</w:t>
            </w:r>
            <w:r>
              <w:rPr>
                <w:rFonts w:hint="eastAsia" w:ascii="仿宋" w:hAnsi="仿宋" w:eastAsia="仿宋"/>
                <w:color w:val="000000"/>
                <w:sz w:val="20"/>
              </w:rPr>
              <w:t>自制</w:t>
            </w:r>
            <w:r>
              <w:rPr>
                <w:rFonts w:ascii="仿宋" w:hAnsi="仿宋" w:eastAsia="仿宋"/>
                <w:color w:val="000000"/>
                <w:sz w:val="20"/>
              </w:rPr>
              <w:t>)</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062A3788">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693" w:type="dxa"/>
            <w:gridSpan w:val="4"/>
            <w:tcBorders>
              <w:top w:val="single" w:color="000000" w:sz="4" w:space="0"/>
              <w:left w:val="single" w:color="000000" w:sz="4" w:space="0"/>
              <w:bottom w:val="single" w:color="000000" w:sz="4" w:space="0"/>
              <w:right w:val="single" w:color="000000" w:sz="4" w:space="0"/>
            </w:tcBorders>
            <w:vAlign w:val="center"/>
          </w:tcPr>
          <w:p w14:paraId="5658FB41">
            <w:pPr>
              <w:widowControl/>
              <w:jc w:val="center"/>
              <w:textAlignment w:val="center"/>
              <w:rPr>
                <w:rFonts w:ascii="仿宋" w:hAnsi="仿宋" w:eastAsia="仿宋"/>
                <w:color w:val="000000"/>
                <w:sz w:val="20"/>
              </w:rPr>
            </w:pPr>
            <w:r>
              <w:rPr>
                <w:rFonts w:hint="eastAsia" w:ascii="仿宋" w:hAnsi="仿宋" w:eastAsia="仿宋"/>
                <w:color w:val="000000"/>
                <w:sz w:val="20"/>
              </w:rPr>
              <w:t>苯甲酸及其钠盐</w:t>
            </w:r>
            <w:r>
              <w:rPr>
                <w:rFonts w:ascii="仿宋" w:hAnsi="仿宋" w:eastAsia="仿宋"/>
                <w:color w:val="000000"/>
                <w:sz w:val="20"/>
              </w:rPr>
              <w:t>(</w:t>
            </w:r>
            <w:r>
              <w:rPr>
                <w:rFonts w:hint="eastAsia" w:ascii="仿宋" w:hAnsi="仿宋" w:eastAsia="仿宋"/>
                <w:color w:val="000000"/>
                <w:sz w:val="20"/>
              </w:rPr>
              <w:t>以苯甲酸计</w:t>
            </w:r>
            <w:r>
              <w:rPr>
                <w:rFonts w:ascii="仿宋" w:hAnsi="仿宋" w:eastAsia="仿宋"/>
                <w:color w:val="000000"/>
                <w:sz w:val="20"/>
              </w:rPr>
              <w:t>)</w:t>
            </w:r>
            <w:r>
              <w:rPr>
                <w:rFonts w:hint="eastAsia" w:ascii="仿宋" w:hAnsi="仿宋" w:eastAsia="仿宋"/>
                <w:color w:val="000000"/>
                <w:sz w:val="20"/>
              </w:rPr>
              <w:t>、山梨酸及其钾盐</w:t>
            </w:r>
            <w:r>
              <w:rPr>
                <w:rFonts w:ascii="仿宋" w:hAnsi="仿宋" w:eastAsia="仿宋"/>
                <w:color w:val="000000"/>
                <w:sz w:val="20"/>
              </w:rPr>
              <w:t>(</w:t>
            </w:r>
            <w:r>
              <w:rPr>
                <w:rFonts w:hint="eastAsia" w:ascii="仿宋" w:hAnsi="仿宋" w:eastAsia="仿宋"/>
                <w:color w:val="000000"/>
                <w:sz w:val="20"/>
              </w:rPr>
              <w:t>以山梨酸计</w:t>
            </w:r>
            <w:r>
              <w:rPr>
                <w:rFonts w:ascii="仿宋" w:hAnsi="仿宋" w:eastAsia="仿宋"/>
                <w:color w:val="000000"/>
                <w:sz w:val="20"/>
              </w:rPr>
              <w:t>)</w:t>
            </w:r>
            <w:r>
              <w:rPr>
                <w:rFonts w:hint="eastAsia" w:ascii="仿宋" w:hAnsi="仿宋" w:eastAsia="仿宋"/>
                <w:color w:val="000000"/>
                <w:sz w:val="20"/>
              </w:rPr>
              <w:t>、糖精钠</w:t>
            </w:r>
            <w:r>
              <w:rPr>
                <w:rFonts w:ascii="仿宋" w:hAnsi="仿宋" w:eastAsia="仿宋"/>
                <w:color w:val="000000"/>
                <w:sz w:val="20"/>
              </w:rPr>
              <w:t>(</w:t>
            </w:r>
            <w:r>
              <w:rPr>
                <w:rFonts w:hint="eastAsia" w:ascii="仿宋" w:hAnsi="仿宋" w:eastAsia="仿宋"/>
                <w:color w:val="000000"/>
                <w:sz w:val="20"/>
              </w:rPr>
              <w:t>以糖精计）</w:t>
            </w:r>
          </w:p>
        </w:tc>
        <w:tc>
          <w:tcPr>
            <w:tcW w:w="993" w:type="dxa"/>
            <w:gridSpan w:val="4"/>
            <w:tcBorders>
              <w:top w:val="single" w:color="000000" w:sz="4" w:space="0"/>
              <w:left w:val="single" w:color="000000" w:sz="4" w:space="0"/>
              <w:bottom w:val="single" w:color="000000" w:sz="4" w:space="0"/>
              <w:right w:val="single" w:color="000000" w:sz="4" w:space="0"/>
            </w:tcBorders>
            <w:vAlign w:val="center"/>
          </w:tcPr>
          <w:p w14:paraId="7901B87C">
            <w:pPr>
              <w:widowControl/>
              <w:jc w:val="center"/>
              <w:textAlignment w:val="center"/>
              <w:rPr>
                <w:rFonts w:ascii="仿宋" w:hAnsi="仿宋" w:eastAsia="仿宋"/>
                <w:color w:val="auto"/>
                <w:sz w:val="20"/>
              </w:rPr>
            </w:pPr>
            <w:r>
              <w:rPr>
                <w:rFonts w:hint="eastAsia" w:ascii="仿宋" w:hAnsi="仿宋" w:eastAsia="仿宋"/>
                <w:color w:val="auto"/>
                <w:sz w:val="20"/>
              </w:rPr>
              <w:t>5</w:t>
            </w:r>
            <w:r>
              <w:rPr>
                <w:rFonts w:ascii="仿宋" w:hAnsi="仿宋" w:eastAsia="仿宋"/>
                <w:color w:val="auto"/>
                <w:sz w:val="20"/>
              </w:rPr>
              <w:t>0</w:t>
            </w:r>
          </w:p>
        </w:tc>
      </w:tr>
      <w:tr w14:paraId="28709146">
        <w:tblPrEx>
          <w:tblCellMar>
            <w:top w:w="15" w:type="dxa"/>
            <w:left w:w="15" w:type="dxa"/>
            <w:bottom w:w="15" w:type="dxa"/>
            <w:right w:w="15" w:type="dxa"/>
          </w:tblCellMar>
        </w:tblPrEx>
        <w:trPr>
          <w:gridAfter w:val="2"/>
          <w:wAfter w:w="205" w:type="dxa"/>
          <w:trHeight w:val="99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71FC5ABF">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61B4C9D">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3B4D128">
            <w:pPr>
              <w:widowControl/>
              <w:jc w:val="center"/>
              <w:textAlignment w:val="center"/>
              <w:rPr>
                <w:rFonts w:ascii="仿宋" w:hAnsi="仿宋" w:eastAsia="仿宋"/>
                <w:color w:val="000000"/>
                <w:sz w:val="20"/>
              </w:rPr>
            </w:pPr>
            <w:r>
              <w:rPr>
                <w:rFonts w:hint="eastAsia" w:ascii="仿宋" w:hAnsi="仿宋" w:eastAsia="仿宋"/>
                <w:color w:val="000000"/>
                <w:sz w:val="20"/>
              </w:rPr>
              <w:t>米面及其制品（自制）</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C72180E">
            <w:pPr>
              <w:widowControl/>
              <w:jc w:val="center"/>
              <w:textAlignment w:val="center"/>
              <w:rPr>
                <w:rFonts w:ascii="仿宋" w:hAnsi="仿宋" w:eastAsia="仿宋"/>
                <w:color w:val="000000"/>
                <w:sz w:val="20"/>
              </w:rPr>
            </w:pPr>
            <w:r>
              <w:rPr>
                <w:rFonts w:hint="eastAsia" w:ascii="仿宋" w:hAnsi="仿宋" w:eastAsia="仿宋"/>
                <w:color w:val="000000"/>
                <w:sz w:val="20"/>
              </w:rPr>
              <w:t>小麦粉制品（自制）</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8C4F3BD">
            <w:pPr>
              <w:widowControl/>
              <w:jc w:val="center"/>
              <w:textAlignment w:val="center"/>
              <w:rPr>
                <w:rFonts w:ascii="仿宋" w:hAnsi="仿宋" w:eastAsia="仿宋"/>
                <w:color w:val="000000"/>
                <w:sz w:val="20"/>
              </w:rPr>
            </w:pPr>
            <w:r>
              <w:rPr>
                <w:rFonts w:hint="eastAsia" w:ascii="仿宋" w:hAnsi="仿宋" w:eastAsia="仿宋"/>
                <w:color w:val="000000"/>
                <w:sz w:val="20"/>
              </w:rPr>
              <w:t>油炸面制品（自制）</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5D68FF90">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693" w:type="dxa"/>
            <w:gridSpan w:val="4"/>
            <w:tcBorders>
              <w:top w:val="single" w:color="000000" w:sz="4" w:space="0"/>
              <w:left w:val="single" w:color="000000" w:sz="4" w:space="0"/>
              <w:bottom w:val="single" w:color="000000" w:sz="4" w:space="0"/>
              <w:right w:val="single" w:color="000000" w:sz="4" w:space="0"/>
            </w:tcBorders>
            <w:vAlign w:val="center"/>
          </w:tcPr>
          <w:p w14:paraId="03F64FDB">
            <w:pPr>
              <w:widowControl/>
              <w:jc w:val="center"/>
              <w:textAlignment w:val="center"/>
              <w:rPr>
                <w:rFonts w:ascii="仿宋" w:hAnsi="仿宋" w:eastAsia="仿宋"/>
                <w:color w:val="000000"/>
                <w:sz w:val="20"/>
              </w:rPr>
            </w:pPr>
            <w:r>
              <w:rPr>
                <w:rFonts w:hint="eastAsia" w:ascii="仿宋" w:hAnsi="仿宋" w:eastAsia="仿宋"/>
                <w:color w:val="000000"/>
                <w:sz w:val="20"/>
              </w:rPr>
              <w:t>铝的残留量</w:t>
            </w:r>
            <w:r>
              <w:rPr>
                <w:rFonts w:ascii="仿宋" w:hAnsi="仿宋" w:eastAsia="仿宋"/>
                <w:color w:val="000000"/>
                <w:sz w:val="20"/>
              </w:rPr>
              <w:t>(</w:t>
            </w:r>
            <w:r>
              <w:rPr>
                <w:rFonts w:hint="eastAsia" w:ascii="仿宋" w:hAnsi="仿宋" w:eastAsia="仿宋"/>
                <w:color w:val="000000"/>
                <w:sz w:val="20"/>
              </w:rPr>
              <w:t>干样品</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Al</w:t>
            </w:r>
            <w:r>
              <w:rPr>
                <w:rFonts w:hint="eastAsia" w:ascii="仿宋" w:hAnsi="仿宋" w:eastAsia="仿宋"/>
                <w:color w:val="000000"/>
                <w:sz w:val="20"/>
              </w:rPr>
              <w:t>计</w:t>
            </w:r>
            <w:r>
              <w:rPr>
                <w:rFonts w:ascii="仿宋" w:hAnsi="仿宋" w:eastAsia="仿宋"/>
                <w:color w:val="000000"/>
                <w:sz w:val="20"/>
              </w:rPr>
              <w:t>)</w:t>
            </w:r>
          </w:p>
        </w:tc>
        <w:tc>
          <w:tcPr>
            <w:tcW w:w="993" w:type="dxa"/>
            <w:gridSpan w:val="4"/>
            <w:tcBorders>
              <w:top w:val="single" w:color="000000" w:sz="4" w:space="0"/>
              <w:left w:val="single" w:color="000000" w:sz="4" w:space="0"/>
              <w:bottom w:val="single" w:color="000000" w:sz="4" w:space="0"/>
              <w:right w:val="single" w:color="000000" w:sz="4" w:space="0"/>
            </w:tcBorders>
            <w:vAlign w:val="center"/>
          </w:tcPr>
          <w:p w14:paraId="25FD72F5">
            <w:pPr>
              <w:widowControl/>
              <w:jc w:val="center"/>
              <w:textAlignment w:val="center"/>
              <w:rPr>
                <w:rFonts w:hint="default" w:ascii="仿宋" w:hAnsi="仿宋" w:eastAsia="仿宋"/>
                <w:color w:val="auto"/>
                <w:sz w:val="20"/>
                <w:lang w:val="en-US" w:eastAsia="zh-CN"/>
              </w:rPr>
            </w:pPr>
            <w:r>
              <w:rPr>
                <w:rFonts w:hint="eastAsia" w:ascii="仿宋" w:hAnsi="仿宋" w:eastAsia="仿宋"/>
                <w:color w:val="auto"/>
                <w:sz w:val="20"/>
                <w:lang w:val="en-US" w:eastAsia="zh-CN"/>
              </w:rPr>
              <w:t>50</w:t>
            </w:r>
          </w:p>
        </w:tc>
      </w:tr>
      <w:tr w14:paraId="425D74DA">
        <w:tblPrEx>
          <w:tblCellMar>
            <w:top w:w="15" w:type="dxa"/>
            <w:left w:w="15" w:type="dxa"/>
            <w:bottom w:w="15" w:type="dxa"/>
            <w:right w:w="15" w:type="dxa"/>
          </w:tblCellMar>
        </w:tblPrEx>
        <w:trPr>
          <w:gridAfter w:val="2"/>
          <w:wAfter w:w="205" w:type="dxa"/>
          <w:trHeight w:val="99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77216EA9">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9FFD37">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right w:val="single" w:color="000000" w:sz="4" w:space="0"/>
            </w:tcBorders>
            <w:vAlign w:val="center"/>
          </w:tcPr>
          <w:p w14:paraId="6A0DF2AF">
            <w:pPr>
              <w:widowControl/>
              <w:jc w:val="center"/>
              <w:textAlignment w:val="center"/>
              <w:rPr>
                <w:rFonts w:ascii="仿宋" w:hAnsi="仿宋" w:eastAsia="仿宋"/>
                <w:color w:val="000000"/>
                <w:sz w:val="20"/>
              </w:rPr>
            </w:pPr>
            <w:r>
              <w:rPr>
                <w:rFonts w:hint="eastAsia" w:ascii="仿宋" w:hAnsi="仿宋" w:eastAsia="仿宋"/>
                <w:color w:val="000000"/>
                <w:sz w:val="20"/>
              </w:rPr>
              <w:t>肉制品</w:t>
            </w:r>
            <w:r>
              <w:rPr>
                <w:rFonts w:ascii="仿宋" w:hAnsi="仿宋" w:eastAsia="仿宋"/>
                <w:color w:val="000000"/>
                <w:sz w:val="20"/>
              </w:rPr>
              <w:t>(</w:t>
            </w:r>
            <w:r>
              <w:rPr>
                <w:rFonts w:hint="eastAsia" w:ascii="仿宋" w:hAnsi="仿宋" w:eastAsia="仿宋"/>
                <w:color w:val="000000"/>
                <w:sz w:val="20"/>
              </w:rPr>
              <w:t>自制</w:t>
            </w:r>
            <w:r>
              <w:rPr>
                <w:rFonts w:ascii="仿宋" w:hAnsi="仿宋" w:eastAsia="仿宋"/>
                <w:color w:val="000000"/>
                <w:sz w:val="20"/>
              </w:rPr>
              <w:t>)</w:t>
            </w:r>
          </w:p>
        </w:tc>
        <w:tc>
          <w:tcPr>
            <w:tcW w:w="1134" w:type="dxa"/>
            <w:gridSpan w:val="3"/>
            <w:vMerge w:val="restart"/>
            <w:tcBorders>
              <w:top w:val="single" w:color="000000" w:sz="4" w:space="0"/>
              <w:left w:val="single" w:color="000000" w:sz="4" w:space="0"/>
              <w:right w:val="single" w:color="000000" w:sz="4" w:space="0"/>
            </w:tcBorders>
            <w:vAlign w:val="center"/>
          </w:tcPr>
          <w:p w14:paraId="426FF9AC">
            <w:pPr>
              <w:widowControl/>
              <w:jc w:val="center"/>
              <w:textAlignment w:val="center"/>
              <w:rPr>
                <w:rFonts w:ascii="仿宋" w:hAnsi="仿宋" w:eastAsia="仿宋"/>
                <w:color w:val="000000"/>
                <w:sz w:val="20"/>
              </w:rPr>
            </w:pPr>
            <w:r>
              <w:rPr>
                <w:rFonts w:hint="eastAsia" w:ascii="仿宋" w:hAnsi="仿宋" w:eastAsia="仿宋"/>
                <w:color w:val="000000"/>
                <w:sz w:val="20"/>
              </w:rPr>
              <w:t>熟肉制品</w:t>
            </w:r>
            <w:r>
              <w:rPr>
                <w:rFonts w:ascii="仿宋" w:hAnsi="仿宋" w:eastAsia="仿宋"/>
                <w:color w:val="000000"/>
                <w:sz w:val="20"/>
              </w:rPr>
              <w:t>(</w:t>
            </w:r>
            <w:r>
              <w:rPr>
                <w:rFonts w:hint="eastAsia" w:ascii="仿宋" w:hAnsi="仿宋" w:eastAsia="仿宋"/>
                <w:color w:val="000000"/>
                <w:sz w:val="20"/>
              </w:rPr>
              <w:t>自制</w:t>
            </w:r>
            <w:r>
              <w:rPr>
                <w:rFonts w:ascii="仿宋" w:hAnsi="仿宋" w:eastAsia="仿宋"/>
                <w:color w:val="000000"/>
                <w:sz w:val="20"/>
              </w:rPr>
              <w:t>)</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C8E913C">
            <w:pPr>
              <w:widowControl/>
              <w:jc w:val="center"/>
              <w:textAlignment w:val="center"/>
              <w:rPr>
                <w:rFonts w:ascii="仿宋" w:hAnsi="仿宋" w:eastAsia="仿宋"/>
                <w:color w:val="000000"/>
                <w:sz w:val="20"/>
              </w:rPr>
            </w:pPr>
            <w:r>
              <w:rPr>
                <w:rFonts w:hint="eastAsia" w:ascii="仿宋" w:hAnsi="仿宋" w:eastAsia="仿宋"/>
                <w:color w:val="000000"/>
                <w:sz w:val="20"/>
              </w:rPr>
              <w:t>酱卤肉制品</w:t>
            </w:r>
            <w:r>
              <w:rPr>
                <w:rFonts w:ascii="仿宋" w:hAnsi="仿宋" w:eastAsia="仿宋"/>
                <w:color w:val="000000"/>
                <w:sz w:val="20"/>
              </w:rPr>
              <w:t>(</w:t>
            </w:r>
            <w:r>
              <w:rPr>
                <w:rFonts w:hint="eastAsia" w:ascii="仿宋" w:hAnsi="仿宋" w:eastAsia="仿宋"/>
                <w:color w:val="000000"/>
                <w:sz w:val="20"/>
              </w:rPr>
              <w:t>自制</w:t>
            </w:r>
            <w:r>
              <w:rPr>
                <w:rFonts w:ascii="仿宋" w:hAnsi="仿宋" w:eastAsia="仿宋"/>
                <w:color w:val="000000"/>
                <w:sz w:val="20"/>
              </w:rPr>
              <w:t>)</w:t>
            </w:r>
            <w:r>
              <w:rPr>
                <w:rFonts w:hint="eastAsia" w:ascii="仿宋" w:hAnsi="仿宋" w:eastAsia="仿宋"/>
                <w:color w:val="000000"/>
                <w:sz w:val="20"/>
              </w:rPr>
              <w:t>、肉灌肠</w:t>
            </w:r>
            <w:r>
              <w:rPr>
                <w:rFonts w:ascii="仿宋" w:hAnsi="仿宋" w:eastAsia="仿宋"/>
                <w:color w:val="000000"/>
                <w:sz w:val="20"/>
              </w:rPr>
              <w:t>(</w:t>
            </w:r>
            <w:r>
              <w:rPr>
                <w:rFonts w:hint="eastAsia" w:ascii="仿宋" w:hAnsi="仿宋" w:eastAsia="仿宋"/>
                <w:color w:val="000000"/>
                <w:sz w:val="20"/>
              </w:rPr>
              <w:t>自制</w:t>
            </w:r>
            <w:r>
              <w:rPr>
                <w:rFonts w:ascii="仿宋" w:hAnsi="仿宋" w:eastAsia="仿宋"/>
                <w:color w:val="000000"/>
                <w:sz w:val="20"/>
              </w:rPr>
              <w:t>)</w:t>
            </w:r>
            <w:r>
              <w:rPr>
                <w:rFonts w:hint="eastAsia" w:ascii="仿宋" w:hAnsi="仿宋" w:eastAsia="仿宋"/>
                <w:color w:val="000000"/>
                <w:sz w:val="20"/>
              </w:rPr>
              <w:t>、其他熟肉</w:t>
            </w:r>
            <w:r>
              <w:rPr>
                <w:rFonts w:ascii="仿宋" w:hAnsi="仿宋" w:eastAsia="仿宋"/>
                <w:color w:val="000000"/>
                <w:sz w:val="20"/>
              </w:rPr>
              <w:t>(</w:t>
            </w:r>
            <w:r>
              <w:rPr>
                <w:rFonts w:hint="eastAsia" w:ascii="仿宋" w:hAnsi="仿宋" w:eastAsia="仿宋"/>
                <w:color w:val="000000"/>
                <w:sz w:val="20"/>
              </w:rPr>
              <w:t>自制</w:t>
            </w:r>
            <w:r>
              <w:rPr>
                <w:rFonts w:ascii="仿宋" w:hAnsi="仿宋" w:eastAsia="仿宋"/>
                <w:color w:val="000000"/>
                <w:sz w:val="20"/>
              </w:rPr>
              <w:t>)</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761CC4E3">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693" w:type="dxa"/>
            <w:gridSpan w:val="4"/>
            <w:tcBorders>
              <w:top w:val="single" w:color="000000" w:sz="4" w:space="0"/>
              <w:left w:val="single" w:color="000000" w:sz="4" w:space="0"/>
              <w:bottom w:val="single" w:color="000000" w:sz="4" w:space="0"/>
              <w:right w:val="single" w:color="000000" w:sz="4" w:space="0"/>
            </w:tcBorders>
            <w:vAlign w:val="center"/>
          </w:tcPr>
          <w:p w14:paraId="3C83112B">
            <w:pPr>
              <w:widowControl/>
              <w:jc w:val="center"/>
              <w:textAlignment w:val="center"/>
              <w:rPr>
                <w:rFonts w:ascii="仿宋" w:hAnsi="仿宋" w:eastAsia="仿宋"/>
                <w:color w:val="000000"/>
                <w:sz w:val="20"/>
              </w:rPr>
            </w:pPr>
            <w:r>
              <w:rPr>
                <w:rFonts w:hint="eastAsia" w:ascii="仿宋" w:hAnsi="仿宋" w:eastAsia="仿宋"/>
                <w:color w:val="000000"/>
                <w:sz w:val="20"/>
              </w:rPr>
              <w:t>胭脂红、亚硝酸盐</w:t>
            </w:r>
            <w:r>
              <w:rPr>
                <w:rFonts w:ascii="仿宋" w:hAnsi="仿宋" w:eastAsia="仿宋"/>
                <w:color w:val="000000"/>
                <w:sz w:val="20"/>
              </w:rPr>
              <w:t>(</w:t>
            </w:r>
            <w:r>
              <w:rPr>
                <w:rFonts w:hint="eastAsia" w:ascii="仿宋" w:hAnsi="仿宋" w:eastAsia="仿宋"/>
                <w:color w:val="000000"/>
                <w:sz w:val="20"/>
              </w:rPr>
              <w:t>以亚硝酸钠计</w:t>
            </w:r>
            <w:r>
              <w:rPr>
                <w:rFonts w:ascii="仿宋" w:hAnsi="仿宋" w:eastAsia="仿宋"/>
                <w:color w:val="000000"/>
                <w:sz w:val="20"/>
              </w:rPr>
              <w:t>)</w:t>
            </w:r>
            <w:r>
              <w:rPr>
                <w:rFonts w:hint="eastAsia" w:ascii="仿宋" w:hAnsi="仿宋" w:eastAsia="仿宋"/>
                <w:color w:val="000000"/>
                <w:sz w:val="20"/>
              </w:rPr>
              <w:t>、苯甲酸及其钠盐</w:t>
            </w:r>
            <w:r>
              <w:rPr>
                <w:rFonts w:ascii="仿宋" w:hAnsi="仿宋" w:eastAsia="仿宋"/>
                <w:color w:val="000000"/>
                <w:sz w:val="20"/>
              </w:rPr>
              <w:t>(</w:t>
            </w:r>
            <w:r>
              <w:rPr>
                <w:rFonts w:hint="eastAsia" w:ascii="仿宋" w:hAnsi="仿宋" w:eastAsia="仿宋"/>
                <w:color w:val="000000"/>
                <w:sz w:val="20"/>
              </w:rPr>
              <w:t>以苯甲酸计</w:t>
            </w:r>
            <w:r>
              <w:rPr>
                <w:rFonts w:ascii="仿宋" w:hAnsi="仿宋" w:eastAsia="仿宋"/>
                <w:color w:val="000000"/>
                <w:sz w:val="20"/>
              </w:rPr>
              <w:t>)</w:t>
            </w:r>
            <w:r>
              <w:rPr>
                <w:rFonts w:hint="eastAsia" w:ascii="仿宋" w:hAnsi="仿宋" w:eastAsia="仿宋"/>
                <w:color w:val="000000"/>
                <w:sz w:val="20"/>
              </w:rPr>
              <w:t>、山梨酸及其钾盐</w:t>
            </w:r>
            <w:r>
              <w:rPr>
                <w:rFonts w:ascii="仿宋" w:hAnsi="仿宋" w:eastAsia="仿宋"/>
                <w:color w:val="000000"/>
                <w:sz w:val="20"/>
              </w:rPr>
              <w:t>(</w:t>
            </w:r>
            <w:r>
              <w:rPr>
                <w:rFonts w:hint="eastAsia" w:ascii="仿宋" w:hAnsi="仿宋" w:eastAsia="仿宋"/>
                <w:color w:val="000000"/>
                <w:sz w:val="20"/>
              </w:rPr>
              <w:t>以山梨酸计</w:t>
            </w:r>
            <w:r>
              <w:rPr>
                <w:rFonts w:ascii="仿宋" w:hAnsi="仿宋" w:eastAsia="仿宋"/>
                <w:color w:val="000000"/>
                <w:sz w:val="20"/>
              </w:rPr>
              <w:t>)</w:t>
            </w:r>
          </w:p>
        </w:tc>
        <w:tc>
          <w:tcPr>
            <w:tcW w:w="993" w:type="dxa"/>
            <w:gridSpan w:val="4"/>
            <w:tcBorders>
              <w:top w:val="single" w:color="000000" w:sz="4" w:space="0"/>
              <w:left w:val="single" w:color="000000" w:sz="4" w:space="0"/>
              <w:bottom w:val="single" w:color="000000" w:sz="4" w:space="0"/>
              <w:right w:val="single" w:color="000000" w:sz="4" w:space="0"/>
            </w:tcBorders>
            <w:vAlign w:val="center"/>
          </w:tcPr>
          <w:p w14:paraId="73288335">
            <w:pPr>
              <w:widowControl/>
              <w:jc w:val="center"/>
              <w:textAlignment w:val="center"/>
              <w:rPr>
                <w:rFonts w:hint="default" w:ascii="仿宋" w:hAnsi="仿宋" w:eastAsia="仿宋"/>
                <w:color w:val="auto"/>
                <w:sz w:val="20"/>
                <w:lang w:val="en-US" w:eastAsia="zh-CN"/>
              </w:rPr>
            </w:pPr>
            <w:r>
              <w:rPr>
                <w:rFonts w:hint="eastAsia" w:ascii="仿宋" w:hAnsi="仿宋" w:eastAsia="仿宋"/>
                <w:color w:val="auto"/>
                <w:sz w:val="20"/>
                <w:lang w:val="en-US" w:eastAsia="zh-CN"/>
              </w:rPr>
              <w:t>40</w:t>
            </w:r>
          </w:p>
        </w:tc>
      </w:tr>
      <w:tr w14:paraId="3A647E57">
        <w:tblPrEx>
          <w:tblCellMar>
            <w:top w:w="15" w:type="dxa"/>
            <w:left w:w="15" w:type="dxa"/>
            <w:bottom w:w="15" w:type="dxa"/>
            <w:right w:w="15" w:type="dxa"/>
          </w:tblCellMar>
        </w:tblPrEx>
        <w:trPr>
          <w:gridAfter w:val="2"/>
          <w:wAfter w:w="205" w:type="dxa"/>
          <w:trHeight w:val="77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4F096E4B">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F7897C3">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61E79531">
            <w:pPr>
              <w:jc w:val="center"/>
              <w:rPr>
                <w:rFonts w:ascii="仿宋" w:hAnsi="仿宋" w:eastAsia="仿宋"/>
                <w:color w:val="000000"/>
                <w:sz w:val="20"/>
              </w:rPr>
            </w:pPr>
          </w:p>
        </w:tc>
        <w:tc>
          <w:tcPr>
            <w:tcW w:w="1134" w:type="dxa"/>
            <w:gridSpan w:val="3"/>
            <w:vMerge w:val="continue"/>
            <w:tcBorders>
              <w:left w:val="single" w:color="000000" w:sz="4" w:space="0"/>
              <w:bottom w:val="single" w:color="000000" w:sz="4" w:space="0"/>
              <w:right w:val="single" w:color="000000" w:sz="4" w:space="0"/>
            </w:tcBorders>
            <w:vAlign w:val="center"/>
          </w:tcPr>
          <w:p w14:paraId="5C00DAA9">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7E9B335">
            <w:pPr>
              <w:widowControl/>
              <w:jc w:val="center"/>
              <w:textAlignment w:val="center"/>
              <w:rPr>
                <w:rFonts w:ascii="仿宋" w:hAnsi="仿宋" w:eastAsia="仿宋"/>
                <w:color w:val="000000"/>
                <w:sz w:val="20"/>
              </w:rPr>
            </w:pPr>
            <w:r>
              <w:rPr>
                <w:rFonts w:hint="eastAsia" w:ascii="仿宋" w:hAnsi="仿宋" w:eastAsia="仿宋"/>
                <w:color w:val="000000"/>
                <w:sz w:val="20"/>
              </w:rPr>
              <w:t>肉冻、皮冻</w:t>
            </w:r>
            <w:r>
              <w:rPr>
                <w:rFonts w:ascii="仿宋" w:hAnsi="仿宋" w:eastAsia="仿宋"/>
                <w:color w:val="000000"/>
                <w:sz w:val="20"/>
              </w:rPr>
              <w:t>(</w:t>
            </w:r>
            <w:r>
              <w:rPr>
                <w:rFonts w:hint="eastAsia" w:ascii="仿宋" w:hAnsi="仿宋" w:eastAsia="仿宋"/>
                <w:color w:val="000000"/>
                <w:sz w:val="20"/>
              </w:rPr>
              <w:t>自制</w:t>
            </w:r>
            <w:r>
              <w:rPr>
                <w:rFonts w:ascii="仿宋" w:hAnsi="仿宋" w:eastAsia="仿宋"/>
                <w:color w:val="000000"/>
                <w:sz w:val="20"/>
              </w:rPr>
              <w:t>)</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40AA7A59">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693" w:type="dxa"/>
            <w:gridSpan w:val="4"/>
            <w:tcBorders>
              <w:top w:val="single" w:color="000000" w:sz="4" w:space="0"/>
              <w:left w:val="single" w:color="000000" w:sz="4" w:space="0"/>
              <w:bottom w:val="single" w:color="000000" w:sz="4" w:space="0"/>
              <w:right w:val="single" w:color="000000" w:sz="4" w:space="0"/>
            </w:tcBorders>
            <w:vAlign w:val="center"/>
          </w:tcPr>
          <w:p w14:paraId="3F9C7099">
            <w:pPr>
              <w:widowControl/>
              <w:jc w:val="center"/>
              <w:textAlignment w:val="center"/>
              <w:rPr>
                <w:rFonts w:ascii="仿宋" w:hAnsi="仿宋" w:eastAsia="仿宋"/>
                <w:color w:val="000000"/>
                <w:sz w:val="20"/>
              </w:rPr>
            </w:pPr>
            <w:r>
              <w:rPr>
                <w:rFonts w:hint="eastAsia" w:ascii="仿宋" w:hAnsi="仿宋" w:eastAsia="仿宋"/>
                <w:color w:val="000000"/>
                <w:sz w:val="20"/>
              </w:rPr>
              <w:t>铬</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Cr</w:t>
            </w:r>
            <w:r>
              <w:rPr>
                <w:rFonts w:hint="eastAsia" w:ascii="仿宋" w:hAnsi="仿宋" w:eastAsia="仿宋"/>
                <w:color w:val="000000"/>
                <w:sz w:val="20"/>
              </w:rPr>
              <w:t>计</w:t>
            </w:r>
            <w:r>
              <w:rPr>
                <w:rFonts w:ascii="仿宋" w:hAnsi="仿宋" w:eastAsia="仿宋"/>
                <w:color w:val="000000"/>
                <w:sz w:val="20"/>
              </w:rPr>
              <w:t>)</w:t>
            </w:r>
          </w:p>
        </w:tc>
        <w:tc>
          <w:tcPr>
            <w:tcW w:w="993" w:type="dxa"/>
            <w:gridSpan w:val="4"/>
            <w:tcBorders>
              <w:top w:val="single" w:color="000000" w:sz="4" w:space="0"/>
              <w:left w:val="single" w:color="000000" w:sz="4" w:space="0"/>
              <w:bottom w:val="single" w:color="000000" w:sz="4" w:space="0"/>
              <w:right w:val="single" w:color="000000" w:sz="4" w:space="0"/>
            </w:tcBorders>
            <w:vAlign w:val="center"/>
          </w:tcPr>
          <w:p w14:paraId="297EFAA7">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20468420">
        <w:tblPrEx>
          <w:tblCellMar>
            <w:top w:w="15" w:type="dxa"/>
            <w:left w:w="15" w:type="dxa"/>
            <w:bottom w:w="15" w:type="dxa"/>
            <w:right w:w="15" w:type="dxa"/>
          </w:tblCellMar>
        </w:tblPrEx>
        <w:trPr>
          <w:gridAfter w:val="2"/>
          <w:wAfter w:w="205" w:type="dxa"/>
          <w:trHeight w:val="99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08861C74">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934472">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B202F14">
            <w:pPr>
              <w:widowControl/>
              <w:jc w:val="center"/>
              <w:textAlignment w:val="center"/>
              <w:rPr>
                <w:rFonts w:ascii="仿宋" w:hAnsi="仿宋" w:eastAsia="仿宋"/>
                <w:color w:val="000000"/>
                <w:sz w:val="20"/>
              </w:rPr>
            </w:pPr>
            <w:r>
              <w:rPr>
                <w:rFonts w:hint="eastAsia" w:ascii="仿宋" w:hAnsi="仿宋" w:eastAsia="仿宋"/>
                <w:color w:val="000000"/>
                <w:sz w:val="20"/>
              </w:rPr>
              <w:t>复合调味料</w:t>
            </w:r>
            <w:r>
              <w:rPr>
                <w:rFonts w:ascii="仿宋" w:hAnsi="仿宋" w:eastAsia="仿宋"/>
                <w:color w:val="000000"/>
                <w:sz w:val="20"/>
              </w:rPr>
              <w:t>(</w:t>
            </w:r>
            <w:r>
              <w:rPr>
                <w:rFonts w:hint="eastAsia" w:ascii="仿宋" w:hAnsi="仿宋" w:eastAsia="仿宋"/>
                <w:color w:val="000000"/>
                <w:sz w:val="20"/>
              </w:rPr>
              <w:t>自制</w:t>
            </w:r>
            <w:r>
              <w:rPr>
                <w:rFonts w:ascii="仿宋" w:hAnsi="仿宋" w:eastAsia="仿宋"/>
                <w:color w:val="000000"/>
                <w:sz w:val="20"/>
              </w:rPr>
              <w:t>)</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2321E4B">
            <w:pPr>
              <w:widowControl/>
              <w:jc w:val="center"/>
              <w:textAlignment w:val="center"/>
              <w:rPr>
                <w:rFonts w:ascii="仿宋" w:hAnsi="仿宋" w:eastAsia="仿宋"/>
                <w:color w:val="000000"/>
                <w:sz w:val="20"/>
              </w:rPr>
            </w:pPr>
            <w:r>
              <w:rPr>
                <w:rFonts w:hint="eastAsia" w:ascii="仿宋" w:hAnsi="仿宋" w:eastAsia="仿宋"/>
                <w:color w:val="000000"/>
                <w:sz w:val="20"/>
              </w:rPr>
              <w:t>半固态调味料</w:t>
            </w:r>
            <w:r>
              <w:rPr>
                <w:rFonts w:ascii="仿宋" w:hAnsi="仿宋" w:eastAsia="仿宋"/>
                <w:color w:val="000000"/>
                <w:sz w:val="20"/>
              </w:rPr>
              <w:t>(</w:t>
            </w:r>
            <w:r>
              <w:rPr>
                <w:rFonts w:hint="eastAsia" w:ascii="仿宋" w:hAnsi="仿宋" w:eastAsia="仿宋"/>
                <w:color w:val="000000"/>
                <w:sz w:val="20"/>
              </w:rPr>
              <w:t>自制</w:t>
            </w:r>
            <w:r>
              <w:rPr>
                <w:rFonts w:ascii="仿宋" w:hAnsi="仿宋" w:eastAsia="仿宋"/>
                <w:color w:val="000000"/>
                <w:sz w:val="20"/>
              </w:rPr>
              <w:t>)</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1348501">
            <w:pPr>
              <w:widowControl/>
              <w:jc w:val="center"/>
              <w:textAlignment w:val="center"/>
              <w:rPr>
                <w:rFonts w:ascii="仿宋" w:hAnsi="仿宋" w:eastAsia="仿宋"/>
                <w:color w:val="000000"/>
                <w:sz w:val="20"/>
              </w:rPr>
            </w:pPr>
            <w:r>
              <w:rPr>
                <w:rFonts w:hint="eastAsia" w:ascii="仿宋" w:hAnsi="仿宋" w:eastAsia="仿宋"/>
                <w:color w:val="000000"/>
                <w:sz w:val="20"/>
              </w:rPr>
              <w:t>火锅调味料</w:t>
            </w:r>
            <w:r>
              <w:rPr>
                <w:rFonts w:ascii="仿宋" w:hAnsi="仿宋" w:eastAsia="仿宋"/>
                <w:color w:val="000000"/>
                <w:sz w:val="20"/>
              </w:rPr>
              <w:t>(</w:t>
            </w:r>
            <w:r>
              <w:rPr>
                <w:rFonts w:hint="eastAsia" w:ascii="仿宋" w:hAnsi="仿宋" w:eastAsia="仿宋"/>
                <w:color w:val="000000"/>
                <w:sz w:val="20"/>
              </w:rPr>
              <w:t>底料、蘸料</w:t>
            </w:r>
            <w:r>
              <w:rPr>
                <w:rFonts w:ascii="仿宋" w:hAnsi="仿宋" w:eastAsia="仿宋"/>
                <w:color w:val="000000"/>
                <w:sz w:val="20"/>
              </w:rPr>
              <w:t>) (</w:t>
            </w:r>
            <w:r>
              <w:rPr>
                <w:rFonts w:hint="eastAsia" w:ascii="仿宋" w:hAnsi="仿宋" w:eastAsia="仿宋"/>
                <w:color w:val="000000"/>
                <w:sz w:val="20"/>
              </w:rPr>
              <w:t>自制</w:t>
            </w:r>
            <w:r>
              <w:rPr>
                <w:rFonts w:ascii="仿宋" w:hAnsi="仿宋" w:eastAsia="仿宋"/>
                <w:color w:val="000000"/>
                <w:sz w:val="20"/>
              </w:rPr>
              <w:t>)</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44756B37">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693" w:type="dxa"/>
            <w:gridSpan w:val="4"/>
            <w:tcBorders>
              <w:top w:val="single" w:color="000000" w:sz="4" w:space="0"/>
              <w:left w:val="single" w:color="000000" w:sz="4" w:space="0"/>
              <w:bottom w:val="single" w:color="000000" w:sz="4" w:space="0"/>
              <w:right w:val="single" w:color="000000" w:sz="4" w:space="0"/>
            </w:tcBorders>
            <w:vAlign w:val="center"/>
          </w:tcPr>
          <w:p w14:paraId="7D1B748A">
            <w:pPr>
              <w:widowControl/>
              <w:jc w:val="center"/>
              <w:textAlignment w:val="center"/>
              <w:rPr>
                <w:rFonts w:ascii="仿宋" w:hAnsi="仿宋" w:eastAsia="仿宋"/>
                <w:color w:val="000000"/>
                <w:sz w:val="20"/>
              </w:rPr>
            </w:pPr>
            <w:r>
              <w:rPr>
                <w:rFonts w:hint="eastAsia" w:ascii="仿宋" w:hAnsi="仿宋" w:eastAsia="仿宋"/>
                <w:color w:val="000000"/>
                <w:sz w:val="20"/>
              </w:rPr>
              <w:t>罂粟碱、吗啡、可待因、那可丁、蒂巴因</w:t>
            </w:r>
          </w:p>
        </w:tc>
        <w:tc>
          <w:tcPr>
            <w:tcW w:w="993" w:type="dxa"/>
            <w:gridSpan w:val="4"/>
            <w:tcBorders>
              <w:top w:val="single" w:color="000000" w:sz="4" w:space="0"/>
              <w:left w:val="single" w:color="000000" w:sz="4" w:space="0"/>
              <w:bottom w:val="single" w:color="000000" w:sz="4" w:space="0"/>
              <w:right w:val="single" w:color="000000" w:sz="4" w:space="0"/>
            </w:tcBorders>
            <w:vAlign w:val="center"/>
          </w:tcPr>
          <w:p w14:paraId="4B172D96">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63B12ED1">
        <w:tblPrEx>
          <w:tblCellMar>
            <w:top w:w="15" w:type="dxa"/>
            <w:left w:w="15" w:type="dxa"/>
            <w:bottom w:w="15" w:type="dxa"/>
            <w:right w:w="15" w:type="dxa"/>
          </w:tblCellMar>
        </w:tblPrEx>
        <w:trPr>
          <w:gridAfter w:val="2"/>
          <w:wAfter w:w="205" w:type="dxa"/>
          <w:trHeight w:val="990" w:hRule="atLeast"/>
        </w:trPr>
        <w:tc>
          <w:tcPr>
            <w:tcW w:w="441" w:type="dxa"/>
            <w:tcBorders>
              <w:top w:val="single" w:color="000000" w:sz="4" w:space="0"/>
              <w:left w:val="single" w:color="000000" w:sz="4" w:space="0"/>
              <w:bottom w:val="single" w:color="000000" w:sz="4" w:space="0"/>
              <w:right w:val="single" w:color="000000" w:sz="4" w:space="0"/>
            </w:tcBorders>
            <w:vAlign w:val="center"/>
          </w:tcPr>
          <w:p w14:paraId="256F9CC5">
            <w:pPr>
              <w:widowControl/>
              <w:jc w:val="center"/>
              <w:textAlignment w:val="center"/>
              <w:rPr>
                <w:rFonts w:ascii="仿宋" w:hAnsi="仿宋" w:eastAsia="仿宋"/>
                <w:color w:val="000000"/>
                <w:sz w:val="20"/>
              </w:rPr>
            </w:pPr>
            <w:r>
              <w:rPr>
                <w:rFonts w:ascii="仿宋" w:hAnsi="仿宋" w:eastAsia="仿宋"/>
                <w:color w:val="000000"/>
                <w:sz w:val="20"/>
              </w:rPr>
              <w:t>2</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1B04DEF1">
            <w:pPr>
              <w:widowControl/>
              <w:jc w:val="center"/>
              <w:textAlignment w:val="center"/>
              <w:rPr>
                <w:rFonts w:ascii="仿宋" w:hAnsi="仿宋" w:eastAsia="仿宋"/>
                <w:color w:val="000000"/>
                <w:sz w:val="20"/>
              </w:rPr>
            </w:pPr>
            <w:r>
              <w:rPr>
                <w:rFonts w:hint="eastAsia" w:ascii="仿宋" w:hAnsi="仿宋" w:eastAsia="仿宋"/>
                <w:color w:val="000000"/>
                <w:sz w:val="20"/>
              </w:rPr>
              <w:t>食用油、油脂及其制品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DB9A9B4">
            <w:pPr>
              <w:widowControl/>
              <w:jc w:val="center"/>
              <w:textAlignment w:val="center"/>
              <w:rPr>
                <w:rFonts w:ascii="仿宋" w:hAnsi="仿宋" w:eastAsia="仿宋"/>
                <w:color w:val="000000"/>
                <w:sz w:val="20"/>
              </w:rPr>
            </w:pPr>
            <w:r>
              <w:rPr>
                <w:rFonts w:hint="eastAsia" w:ascii="仿宋" w:hAnsi="仿宋" w:eastAsia="仿宋"/>
                <w:color w:val="000000"/>
                <w:sz w:val="20"/>
              </w:rPr>
              <w:t>食用植物油</w:t>
            </w:r>
            <w:r>
              <w:rPr>
                <w:rFonts w:ascii="仿宋" w:hAnsi="仿宋" w:eastAsia="仿宋"/>
                <w:color w:val="000000"/>
                <w:sz w:val="20"/>
              </w:rPr>
              <w:t>(</w:t>
            </w:r>
            <w:r>
              <w:rPr>
                <w:rFonts w:hint="eastAsia" w:ascii="仿宋" w:hAnsi="仿宋" w:eastAsia="仿宋"/>
                <w:color w:val="000000"/>
                <w:sz w:val="20"/>
              </w:rPr>
              <w:t>含煎炸用油</w:t>
            </w:r>
            <w:r>
              <w:rPr>
                <w:rFonts w:ascii="仿宋" w:hAnsi="仿宋" w:eastAsia="仿宋"/>
                <w:color w:val="000000"/>
                <w:sz w:val="20"/>
              </w:rPr>
              <w:t>)</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38A2EDB">
            <w:pPr>
              <w:widowControl/>
              <w:jc w:val="center"/>
              <w:textAlignment w:val="center"/>
              <w:rPr>
                <w:rFonts w:ascii="仿宋" w:hAnsi="仿宋" w:eastAsia="仿宋"/>
                <w:color w:val="000000"/>
                <w:sz w:val="20"/>
              </w:rPr>
            </w:pPr>
            <w:r>
              <w:rPr>
                <w:rFonts w:hint="eastAsia" w:ascii="仿宋" w:hAnsi="仿宋" w:eastAsia="仿宋"/>
                <w:color w:val="000000"/>
                <w:sz w:val="20"/>
              </w:rPr>
              <w:t>煎炸过程用油</w:t>
            </w:r>
            <w:r>
              <w:rPr>
                <w:rFonts w:ascii="仿宋" w:hAnsi="仿宋" w:eastAsia="仿宋"/>
                <w:color w:val="000000"/>
                <w:sz w:val="20"/>
              </w:rPr>
              <w:t>(</w:t>
            </w:r>
            <w:r>
              <w:rPr>
                <w:rFonts w:hint="eastAsia" w:ascii="仿宋" w:hAnsi="仿宋" w:eastAsia="仿宋"/>
                <w:color w:val="000000"/>
                <w:sz w:val="20"/>
              </w:rPr>
              <w:t>餐饮环节</w:t>
            </w:r>
            <w:r>
              <w:rPr>
                <w:rFonts w:ascii="仿宋" w:hAnsi="仿宋" w:eastAsia="仿宋"/>
                <w:color w:val="000000"/>
                <w:sz w:val="20"/>
              </w:rPr>
              <w:t>)</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455D0FF">
            <w:pPr>
              <w:widowControl/>
              <w:jc w:val="center"/>
              <w:textAlignment w:val="center"/>
              <w:rPr>
                <w:rFonts w:ascii="仿宋" w:hAnsi="仿宋" w:eastAsia="仿宋"/>
                <w:color w:val="000000"/>
                <w:sz w:val="20"/>
              </w:rPr>
            </w:pPr>
            <w:r>
              <w:rPr>
                <w:rFonts w:hint="eastAsia" w:ascii="仿宋" w:hAnsi="仿宋" w:eastAsia="仿宋"/>
                <w:color w:val="000000"/>
                <w:sz w:val="20"/>
              </w:rPr>
              <w:t>煎炸过程用油</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73CC9C96">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693" w:type="dxa"/>
            <w:gridSpan w:val="4"/>
            <w:tcBorders>
              <w:top w:val="single" w:color="000000" w:sz="4" w:space="0"/>
              <w:left w:val="single" w:color="000000" w:sz="4" w:space="0"/>
              <w:bottom w:val="single" w:color="000000" w:sz="4" w:space="0"/>
              <w:right w:val="single" w:color="000000" w:sz="4" w:space="0"/>
            </w:tcBorders>
            <w:vAlign w:val="center"/>
          </w:tcPr>
          <w:p w14:paraId="090D3878">
            <w:pPr>
              <w:widowControl/>
              <w:jc w:val="center"/>
              <w:textAlignment w:val="center"/>
              <w:rPr>
                <w:rFonts w:ascii="仿宋" w:hAnsi="仿宋" w:eastAsia="仿宋"/>
                <w:color w:val="000000"/>
                <w:sz w:val="20"/>
              </w:rPr>
            </w:pPr>
            <w:r>
              <w:rPr>
                <w:rFonts w:hint="eastAsia" w:ascii="仿宋" w:hAnsi="仿宋" w:eastAsia="仿宋"/>
                <w:color w:val="000000"/>
                <w:sz w:val="20"/>
              </w:rPr>
              <w:t>酸价、极性组分、游离棉酚</w:t>
            </w:r>
          </w:p>
        </w:tc>
        <w:tc>
          <w:tcPr>
            <w:tcW w:w="993" w:type="dxa"/>
            <w:gridSpan w:val="4"/>
            <w:tcBorders>
              <w:top w:val="single" w:color="000000" w:sz="4" w:space="0"/>
              <w:left w:val="single" w:color="000000" w:sz="4" w:space="0"/>
              <w:bottom w:val="single" w:color="000000" w:sz="4" w:space="0"/>
              <w:right w:val="single" w:color="000000" w:sz="4" w:space="0"/>
            </w:tcBorders>
            <w:vAlign w:val="center"/>
          </w:tcPr>
          <w:p w14:paraId="22A82AEA">
            <w:pPr>
              <w:widowControl/>
              <w:jc w:val="center"/>
              <w:textAlignment w:val="center"/>
              <w:rPr>
                <w:rFonts w:hint="default" w:ascii="仿宋" w:hAnsi="仿宋" w:eastAsia="仿宋"/>
                <w:color w:val="auto"/>
                <w:sz w:val="20"/>
                <w:lang w:val="en-US" w:eastAsia="zh-CN"/>
              </w:rPr>
            </w:pPr>
            <w:r>
              <w:rPr>
                <w:rFonts w:hint="eastAsia" w:ascii="仿宋" w:hAnsi="仿宋" w:eastAsia="仿宋"/>
                <w:color w:val="auto"/>
                <w:sz w:val="20"/>
                <w:lang w:val="en-US" w:eastAsia="zh-CN"/>
              </w:rPr>
              <w:t>30</w:t>
            </w:r>
          </w:p>
        </w:tc>
      </w:tr>
      <w:tr w14:paraId="333803AE">
        <w:tblPrEx>
          <w:tblCellMar>
            <w:top w:w="15" w:type="dxa"/>
            <w:left w:w="15" w:type="dxa"/>
            <w:bottom w:w="15" w:type="dxa"/>
            <w:right w:w="15" w:type="dxa"/>
          </w:tblCellMar>
        </w:tblPrEx>
        <w:trPr>
          <w:gridAfter w:val="2"/>
          <w:wAfter w:w="205" w:type="dxa"/>
          <w:trHeight w:val="125"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14:paraId="17267C46">
            <w:pPr>
              <w:widowControl/>
              <w:jc w:val="center"/>
              <w:textAlignment w:val="center"/>
              <w:rPr>
                <w:rFonts w:ascii="仿宋" w:hAnsi="仿宋" w:eastAsia="仿宋"/>
                <w:color w:val="000000"/>
                <w:sz w:val="20"/>
              </w:rPr>
            </w:pPr>
            <w:r>
              <w:rPr>
                <w:rFonts w:ascii="仿宋" w:hAnsi="仿宋" w:eastAsia="仿宋"/>
                <w:color w:val="000000"/>
                <w:sz w:val="20"/>
              </w:rPr>
              <w:t>3</w:t>
            </w:r>
          </w:p>
        </w:tc>
        <w:tc>
          <w:tcPr>
            <w:tcW w:w="9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3602D4F">
            <w:pPr>
              <w:widowControl/>
              <w:jc w:val="center"/>
              <w:textAlignment w:val="center"/>
              <w:rPr>
                <w:rFonts w:ascii="仿宋" w:hAnsi="仿宋" w:eastAsia="仿宋"/>
                <w:color w:val="000000"/>
                <w:sz w:val="20"/>
              </w:rPr>
            </w:pPr>
            <w:r>
              <w:rPr>
                <w:rFonts w:hint="eastAsia" w:ascii="仿宋" w:hAnsi="仿宋" w:eastAsia="仿宋"/>
                <w:color w:val="000000"/>
                <w:sz w:val="20"/>
              </w:rPr>
              <w:t>其他餐饮食品</w:t>
            </w:r>
          </w:p>
        </w:tc>
        <w:tc>
          <w:tcPr>
            <w:tcW w:w="113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AF6962A">
            <w:pPr>
              <w:widowControl/>
              <w:jc w:val="center"/>
              <w:textAlignment w:val="center"/>
              <w:rPr>
                <w:rFonts w:ascii="仿宋" w:hAnsi="仿宋" w:eastAsia="仿宋"/>
                <w:color w:val="000000"/>
                <w:sz w:val="20"/>
              </w:rPr>
            </w:pPr>
            <w:r>
              <w:rPr>
                <w:rFonts w:hint="eastAsia" w:ascii="仿宋" w:hAnsi="仿宋" w:eastAsia="仿宋"/>
                <w:color w:val="000000"/>
                <w:sz w:val="20"/>
              </w:rPr>
              <w:t>其他餐饮食品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3295A4B">
            <w:pPr>
              <w:widowControl/>
              <w:jc w:val="center"/>
              <w:textAlignment w:val="center"/>
              <w:rPr>
                <w:rFonts w:ascii="仿宋" w:hAnsi="仿宋" w:eastAsia="仿宋"/>
                <w:color w:val="000000"/>
                <w:sz w:val="20"/>
              </w:rPr>
            </w:pPr>
            <w:r>
              <w:rPr>
                <w:rFonts w:hint="eastAsia" w:ascii="仿宋" w:hAnsi="仿宋" w:eastAsia="仿宋"/>
                <w:color w:val="000000"/>
                <w:sz w:val="20"/>
              </w:rPr>
              <w:t>其他餐饮食品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391C3313">
            <w:pPr>
              <w:widowControl/>
              <w:jc w:val="center"/>
              <w:textAlignment w:val="center"/>
              <w:rPr>
                <w:rFonts w:ascii="仿宋" w:hAnsi="仿宋" w:eastAsia="仿宋"/>
                <w:color w:val="000000"/>
                <w:sz w:val="20"/>
              </w:rPr>
            </w:pPr>
            <w:r>
              <w:rPr>
                <w:rFonts w:hint="eastAsia" w:ascii="仿宋" w:hAnsi="仿宋" w:eastAsia="仿宋"/>
                <w:color w:val="000000"/>
                <w:sz w:val="20"/>
              </w:rPr>
              <w:t>胡辣汤（自制）、牛肉汤（自制）、</w:t>
            </w:r>
            <w:r>
              <w:rPr>
                <w:rFonts w:ascii="仿宋" w:hAnsi="仿宋" w:eastAsia="仿宋"/>
                <w:color w:val="000000"/>
                <w:sz w:val="20"/>
              </w:rPr>
              <w:t xml:space="preserve">    </w:t>
            </w:r>
            <w:r>
              <w:rPr>
                <w:rFonts w:hint="eastAsia" w:ascii="仿宋" w:hAnsi="仿宋" w:eastAsia="仿宋"/>
                <w:color w:val="000000"/>
                <w:sz w:val="20"/>
              </w:rPr>
              <w:t>羊肉汤（自制）</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0D72F44E">
            <w:pPr>
              <w:jc w:val="center"/>
              <w:rPr>
                <w:rFonts w:ascii="仿宋" w:hAnsi="仿宋" w:eastAsia="仿宋"/>
                <w:color w:val="000000"/>
                <w:sz w:val="20"/>
              </w:rPr>
            </w:pPr>
          </w:p>
        </w:tc>
        <w:tc>
          <w:tcPr>
            <w:tcW w:w="2693" w:type="dxa"/>
            <w:gridSpan w:val="4"/>
            <w:tcBorders>
              <w:top w:val="single" w:color="000000" w:sz="4" w:space="0"/>
              <w:left w:val="single" w:color="000000" w:sz="4" w:space="0"/>
              <w:bottom w:val="single" w:color="000000" w:sz="4" w:space="0"/>
              <w:right w:val="single" w:color="000000" w:sz="4" w:space="0"/>
            </w:tcBorders>
            <w:vAlign w:val="center"/>
          </w:tcPr>
          <w:p w14:paraId="692E4827">
            <w:pPr>
              <w:widowControl/>
              <w:jc w:val="center"/>
              <w:textAlignment w:val="center"/>
              <w:rPr>
                <w:rFonts w:ascii="仿宋" w:hAnsi="仿宋" w:eastAsia="仿宋"/>
                <w:color w:val="000000"/>
                <w:sz w:val="20"/>
              </w:rPr>
            </w:pPr>
            <w:r>
              <w:rPr>
                <w:rFonts w:hint="eastAsia" w:ascii="仿宋" w:hAnsi="仿宋" w:eastAsia="仿宋"/>
                <w:color w:val="000000"/>
                <w:sz w:val="20"/>
              </w:rPr>
              <w:t>罂粟碱、吗啡、可待因、那可丁、蒂巴因</w:t>
            </w:r>
          </w:p>
        </w:tc>
        <w:tc>
          <w:tcPr>
            <w:tcW w:w="993" w:type="dxa"/>
            <w:gridSpan w:val="4"/>
            <w:tcBorders>
              <w:top w:val="single" w:color="000000" w:sz="4" w:space="0"/>
              <w:left w:val="single" w:color="000000" w:sz="4" w:space="0"/>
              <w:bottom w:val="single" w:color="000000" w:sz="4" w:space="0"/>
              <w:right w:val="single" w:color="000000" w:sz="4" w:space="0"/>
            </w:tcBorders>
            <w:vAlign w:val="center"/>
          </w:tcPr>
          <w:p w14:paraId="491B0675">
            <w:pPr>
              <w:widowControl/>
              <w:jc w:val="center"/>
              <w:textAlignment w:val="center"/>
              <w:rPr>
                <w:rFonts w:hint="default" w:ascii="仿宋" w:hAnsi="仿宋" w:eastAsia="仿宋"/>
                <w:color w:val="auto"/>
                <w:sz w:val="20"/>
                <w:lang w:val="en-US" w:eastAsia="zh-CN"/>
              </w:rPr>
            </w:pPr>
            <w:r>
              <w:rPr>
                <w:rFonts w:hint="eastAsia" w:ascii="仿宋" w:hAnsi="仿宋" w:eastAsia="仿宋"/>
                <w:color w:val="auto"/>
                <w:sz w:val="20"/>
                <w:lang w:val="en-US" w:eastAsia="zh-CN"/>
              </w:rPr>
              <w:t>40</w:t>
            </w:r>
          </w:p>
        </w:tc>
      </w:tr>
      <w:tr w14:paraId="08D201CF">
        <w:tblPrEx>
          <w:tblCellMar>
            <w:top w:w="15" w:type="dxa"/>
            <w:left w:w="15" w:type="dxa"/>
            <w:bottom w:w="15" w:type="dxa"/>
            <w:right w:w="15" w:type="dxa"/>
          </w:tblCellMar>
        </w:tblPrEx>
        <w:trPr>
          <w:gridAfter w:val="2"/>
          <w:wAfter w:w="205" w:type="dxa"/>
          <w:trHeight w:val="99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1A67E5D6">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8F49B1">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C805F19">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F4B4604">
            <w:pPr>
              <w:widowControl/>
              <w:jc w:val="center"/>
              <w:textAlignment w:val="center"/>
              <w:rPr>
                <w:rFonts w:ascii="仿宋" w:hAnsi="仿宋" w:eastAsia="仿宋"/>
                <w:color w:val="000000"/>
                <w:sz w:val="20"/>
              </w:rPr>
            </w:pPr>
            <w:r>
              <w:rPr>
                <w:rFonts w:hint="eastAsia" w:ascii="仿宋" w:hAnsi="仿宋" w:eastAsia="仿宋"/>
                <w:color w:val="000000"/>
                <w:sz w:val="20"/>
              </w:rPr>
              <w:t>其他餐饮食品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FD77D82">
            <w:pPr>
              <w:widowControl/>
              <w:jc w:val="center"/>
              <w:textAlignment w:val="center"/>
              <w:rPr>
                <w:rFonts w:ascii="仿宋" w:hAnsi="仿宋" w:eastAsia="仿宋"/>
                <w:color w:val="000000"/>
                <w:sz w:val="20"/>
              </w:rPr>
            </w:pPr>
            <w:r>
              <w:rPr>
                <w:rFonts w:hint="eastAsia" w:ascii="仿宋" w:hAnsi="仿宋" w:eastAsia="仿宋"/>
                <w:color w:val="000000"/>
                <w:sz w:val="20"/>
              </w:rPr>
              <w:t>辣椒酱、辣椒油（自制）</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1FF737F0">
            <w:pPr>
              <w:jc w:val="center"/>
              <w:rPr>
                <w:rFonts w:ascii="仿宋" w:hAnsi="仿宋" w:eastAsia="仿宋"/>
                <w:color w:val="000000"/>
                <w:sz w:val="20"/>
              </w:rPr>
            </w:pPr>
          </w:p>
        </w:tc>
        <w:tc>
          <w:tcPr>
            <w:tcW w:w="2693" w:type="dxa"/>
            <w:gridSpan w:val="4"/>
            <w:tcBorders>
              <w:top w:val="single" w:color="000000" w:sz="4" w:space="0"/>
              <w:left w:val="single" w:color="000000" w:sz="4" w:space="0"/>
              <w:bottom w:val="single" w:color="000000" w:sz="4" w:space="0"/>
              <w:right w:val="single" w:color="000000" w:sz="4" w:space="0"/>
            </w:tcBorders>
            <w:vAlign w:val="center"/>
          </w:tcPr>
          <w:p w14:paraId="1F555C21">
            <w:pPr>
              <w:widowControl/>
              <w:jc w:val="center"/>
              <w:textAlignment w:val="center"/>
              <w:rPr>
                <w:rFonts w:ascii="仿宋" w:hAnsi="仿宋" w:eastAsia="仿宋"/>
                <w:color w:val="000000"/>
                <w:sz w:val="20"/>
              </w:rPr>
            </w:pPr>
            <w:r>
              <w:rPr>
                <w:rFonts w:hint="eastAsia" w:ascii="仿宋" w:hAnsi="仿宋" w:eastAsia="仿宋"/>
                <w:color w:val="000000"/>
                <w:sz w:val="20"/>
              </w:rPr>
              <w:t>罗丹明</w:t>
            </w:r>
            <w:r>
              <w:rPr>
                <w:rFonts w:ascii="仿宋" w:hAnsi="仿宋" w:eastAsia="仿宋"/>
                <w:color w:val="000000"/>
                <w:sz w:val="20"/>
              </w:rPr>
              <w:t>B</w:t>
            </w:r>
            <w:r>
              <w:rPr>
                <w:rFonts w:hint="eastAsia" w:ascii="仿宋" w:hAnsi="仿宋" w:eastAsia="仿宋"/>
                <w:color w:val="000000"/>
                <w:sz w:val="20"/>
              </w:rPr>
              <w:t>、</w:t>
            </w:r>
            <w:r>
              <w:rPr>
                <w:rFonts w:ascii="仿宋" w:hAnsi="仿宋" w:eastAsia="仿宋"/>
                <w:color w:val="000000"/>
                <w:sz w:val="20"/>
              </w:rPr>
              <w:t xml:space="preserve"> </w:t>
            </w:r>
            <w:r>
              <w:rPr>
                <w:rFonts w:hint="eastAsia" w:ascii="仿宋" w:hAnsi="仿宋" w:eastAsia="仿宋"/>
                <w:color w:val="000000"/>
                <w:sz w:val="20"/>
              </w:rPr>
              <w:t>苏丹红Ⅰ</w:t>
            </w:r>
            <w:r>
              <w:rPr>
                <w:rFonts w:ascii="仿宋" w:hAnsi="仿宋" w:eastAsia="仿宋"/>
                <w:color w:val="000000"/>
                <w:sz w:val="20"/>
              </w:rPr>
              <w:t>-</w:t>
            </w:r>
            <w:r>
              <w:rPr>
                <w:rFonts w:hint="eastAsia" w:ascii="仿宋" w:hAnsi="仿宋" w:eastAsia="仿宋"/>
                <w:color w:val="000000"/>
                <w:sz w:val="20"/>
              </w:rPr>
              <w:t>Ⅳ</w:t>
            </w:r>
          </w:p>
        </w:tc>
        <w:tc>
          <w:tcPr>
            <w:tcW w:w="993" w:type="dxa"/>
            <w:gridSpan w:val="4"/>
            <w:tcBorders>
              <w:top w:val="single" w:color="000000" w:sz="4" w:space="0"/>
              <w:left w:val="single" w:color="000000" w:sz="4" w:space="0"/>
              <w:bottom w:val="single" w:color="000000" w:sz="4" w:space="0"/>
              <w:right w:val="single" w:color="000000" w:sz="4" w:space="0"/>
            </w:tcBorders>
            <w:vAlign w:val="center"/>
          </w:tcPr>
          <w:p w14:paraId="563EEEE3">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1D31D37E">
        <w:tblPrEx>
          <w:tblCellMar>
            <w:top w:w="15" w:type="dxa"/>
            <w:left w:w="15" w:type="dxa"/>
            <w:bottom w:w="15" w:type="dxa"/>
            <w:right w:w="15" w:type="dxa"/>
          </w:tblCellMar>
        </w:tblPrEx>
        <w:trPr>
          <w:gridAfter w:val="2"/>
          <w:wAfter w:w="205" w:type="dxa"/>
          <w:trHeight w:val="99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4EFF683D">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9DC2D15">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D7EB4F4">
            <w:pPr>
              <w:widowControl/>
              <w:jc w:val="center"/>
              <w:textAlignment w:val="center"/>
              <w:rPr>
                <w:rFonts w:ascii="仿宋" w:hAnsi="仿宋" w:eastAsia="仿宋"/>
                <w:color w:val="000000"/>
                <w:sz w:val="20"/>
              </w:rPr>
            </w:pPr>
            <w:r>
              <w:rPr>
                <w:rFonts w:hint="eastAsia" w:ascii="仿宋" w:hAnsi="仿宋" w:eastAsia="仿宋"/>
                <w:color w:val="000000"/>
                <w:sz w:val="20"/>
              </w:rPr>
              <w:t>饮料（自制）</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0080ACD">
            <w:pPr>
              <w:widowControl/>
              <w:jc w:val="center"/>
              <w:textAlignment w:val="center"/>
              <w:rPr>
                <w:rFonts w:ascii="仿宋" w:hAnsi="仿宋" w:eastAsia="仿宋"/>
                <w:color w:val="000000"/>
                <w:sz w:val="20"/>
              </w:rPr>
            </w:pPr>
            <w:r>
              <w:rPr>
                <w:rFonts w:hint="eastAsia" w:ascii="仿宋" w:hAnsi="仿宋" w:eastAsia="仿宋"/>
                <w:color w:val="000000"/>
                <w:sz w:val="20"/>
              </w:rPr>
              <w:t>饮料（自制）</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F8286F7">
            <w:pPr>
              <w:widowControl/>
              <w:jc w:val="center"/>
              <w:textAlignment w:val="center"/>
              <w:rPr>
                <w:rFonts w:ascii="仿宋" w:hAnsi="仿宋" w:eastAsia="仿宋"/>
                <w:color w:val="000000"/>
                <w:sz w:val="20"/>
              </w:rPr>
            </w:pPr>
            <w:r>
              <w:rPr>
                <w:rFonts w:hint="eastAsia" w:ascii="仿宋" w:hAnsi="仿宋" w:eastAsia="仿宋"/>
                <w:color w:val="000000"/>
                <w:sz w:val="20"/>
              </w:rPr>
              <w:t>其他饮料（自制）</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600AD5E2">
            <w:pPr>
              <w:jc w:val="center"/>
              <w:rPr>
                <w:rFonts w:ascii="仿宋" w:hAnsi="仿宋" w:eastAsia="仿宋"/>
                <w:color w:val="000000"/>
                <w:sz w:val="20"/>
              </w:rPr>
            </w:pPr>
          </w:p>
        </w:tc>
        <w:tc>
          <w:tcPr>
            <w:tcW w:w="2693" w:type="dxa"/>
            <w:gridSpan w:val="4"/>
            <w:tcBorders>
              <w:top w:val="single" w:color="000000" w:sz="4" w:space="0"/>
              <w:left w:val="single" w:color="000000" w:sz="4" w:space="0"/>
              <w:bottom w:val="single" w:color="000000" w:sz="4" w:space="0"/>
              <w:right w:val="single" w:color="000000" w:sz="4" w:space="0"/>
            </w:tcBorders>
            <w:vAlign w:val="center"/>
          </w:tcPr>
          <w:p w14:paraId="33FD6941">
            <w:pPr>
              <w:widowControl/>
              <w:jc w:val="center"/>
              <w:textAlignment w:val="center"/>
              <w:rPr>
                <w:rFonts w:ascii="仿宋" w:hAnsi="仿宋" w:eastAsia="仿宋"/>
                <w:color w:val="000000"/>
                <w:sz w:val="20"/>
              </w:rPr>
            </w:pPr>
            <w:r>
              <w:rPr>
                <w:rFonts w:hint="eastAsia" w:ascii="仿宋" w:hAnsi="仿宋" w:eastAsia="仿宋"/>
                <w:color w:val="000000"/>
                <w:sz w:val="20"/>
              </w:rPr>
              <w:t>甜蜜素</w:t>
            </w:r>
            <w:r>
              <w:rPr>
                <w:rFonts w:ascii="仿宋" w:hAnsi="仿宋" w:eastAsia="仿宋"/>
                <w:color w:val="000000"/>
                <w:sz w:val="20"/>
              </w:rPr>
              <w:t>(</w:t>
            </w:r>
            <w:r>
              <w:rPr>
                <w:rFonts w:hint="eastAsia" w:ascii="仿宋" w:hAnsi="仿宋" w:eastAsia="仿宋"/>
                <w:color w:val="000000"/>
                <w:sz w:val="20"/>
              </w:rPr>
              <w:t>以环己基氨基磺酸计</w:t>
            </w:r>
            <w:r>
              <w:rPr>
                <w:rFonts w:ascii="仿宋" w:hAnsi="仿宋" w:eastAsia="仿宋"/>
                <w:color w:val="000000"/>
                <w:sz w:val="20"/>
              </w:rPr>
              <w:t>)</w:t>
            </w:r>
            <w:r>
              <w:rPr>
                <w:rFonts w:hint="eastAsia" w:ascii="仿宋" w:hAnsi="仿宋" w:eastAsia="仿宋"/>
                <w:color w:val="000000"/>
                <w:sz w:val="20"/>
              </w:rPr>
              <w:t>、安赛蜜、糖精钠</w:t>
            </w:r>
            <w:r>
              <w:rPr>
                <w:rFonts w:ascii="仿宋" w:hAnsi="仿宋" w:eastAsia="仿宋"/>
                <w:color w:val="000000"/>
                <w:sz w:val="20"/>
              </w:rPr>
              <w:t>(</w:t>
            </w:r>
            <w:r>
              <w:rPr>
                <w:rFonts w:hint="eastAsia" w:ascii="仿宋" w:hAnsi="仿宋" w:eastAsia="仿宋"/>
                <w:color w:val="000000"/>
                <w:sz w:val="20"/>
              </w:rPr>
              <w:t>以糖精计</w:t>
            </w:r>
            <w:r>
              <w:rPr>
                <w:rFonts w:ascii="仿宋" w:hAnsi="仿宋" w:eastAsia="仿宋"/>
                <w:color w:val="000000"/>
                <w:sz w:val="20"/>
              </w:rPr>
              <w:t>)</w:t>
            </w:r>
            <w:r>
              <w:rPr>
                <w:rFonts w:hint="eastAsia" w:ascii="仿宋" w:hAnsi="仿宋" w:eastAsia="仿宋"/>
                <w:color w:val="000000"/>
                <w:sz w:val="20"/>
              </w:rPr>
              <w:t>、合成着色剂</w:t>
            </w:r>
            <w:r>
              <w:rPr>
                <w:rFonts w:ascii="仿宋" w:hAnsi="仿宋" w:eastAsia="仿宋"/>
                <w:color w:val="000000"/>
                <w:sz w:val="20"/>
              </w:rPr>
              <w:t>(</w:t>
            </w:r>
            <w:r>
              <w:rPr>
                <w:rFonts w:hint="eastAsia" w:ascii="仿宋" w:hAnsi="仿宋" w:eastAsia="仿宋"/>
                <w:color w:val="000000"/>
                <w:sz w:val="20"/>
              </w:rPr>
              <w:t>胭脂红、苋菜红、柠檬黄、日落黄、亮蓝</w:t>
            </w:r>
            <w:r>
              <w:rPr>
                <w:rFonts w:ascii="仿宋" w:hAnsi="仿宋" w:eastAsia="仿宋"/>
                <w:color w:val="000000"/>
                <w:sz w:val="20"/>
              </w:rPr>
              <w:t>)</w:t>
            </w:r>
          </w:p>
        </w:tc>
        <w:tc>
          <w:tcPr>
            <w:tcW w:w="993" w:type="dxa"/>
            <w:gridSpan w:val="4"/>
            <w:tcBorders>
              <w:top w:val="single" w:color="000000" w:sz="4" w:space="0"/>
              <w:left w:val="single" w:color="000000" w:sz="4" w:space="0"/>
              <w:bottom w:val="single" w:color="000000" w:sz="4" w:space="0"/>
              <w:right w:val="single" w:color="000000" w:sz="4" w:space="0"/>
            </w:tcBorders>
            <w:vAlign w:val="center"/>
          </w:tcPr>
          <w:p w14:paraId="5C7577BE">
            <w:pPr>
              <w:widowControl/>
              <w:jc w:val="center"/>
              <w:textAlignment w:val="center"/>
              <w:rPr>
                <w:rFonts w:hint="default" w:ascii="仿宋" w:hAnsi="仿宋" w:eastAsia="仿宋"/>
                <w:color w:val="auto"/>
                <w:sz w:val="20"/>
                <w:lang w:val="en-US" w:eastAsia="zh-CN"/>
              </w:rPr>
            </w:pPr>
            <w:r>
              <w:rPr>
                <w:rFonts w:hint="eastAsia" w:ascii="仿宋" w:hAnsi="仿宋" w:eastAsia="仿宋"/>
                <w:color w:val="auto"/>
                <w:sz w:val="20"/>
                <w:lang w:val="en-US" w:eastAsia="zh-CN"/>
              </w:rPr>
              <w:t>30</w:t>
            </w:r>
          </w:p>
        </w:tc>
      </w:tr>
      <w:tr w14:paraId="1BAB4B30">
        <w:tblPrEx>
          <w:tblCellMar>
            <w:top w:w="15" w:type="dxa"/>
            <w:left w:w="15" w:type="dxa"/>
            <w:bottom w:w="15" w:type="dxa"/>
            <w:right w:w="15" w:type="dxa"/>
          </w:tblCellMar>
        </w:tblPrEx>
        <w:trPr>
          <w:gridAfter w:val="2"/>
          <w:wAfter w:w="205" w:type="dxa"/>
          <w:trHeight w:val="990" w:hRule="atLeast"/>
        </w:trPr>
        <w:tc>
          <w:tcPr>
            <w:tcW w:w="441" w:type="dxa"/>
            <w:tcBorders>
              <w:top w:val="single" w:color="000000" w:sz="4" w:space="0"/>
              <w:left w:val="single" w:color="000000" w:sz="4" w:space="0"/>
              <w:bottom w:val="single" w:color="000000" w:sz="4" w:space="0"/>
              <w:right w:val="single" w:color="000000" w:sz="4" w:space="0"/>
            </w:tcBorders>
            <w:vAlign w:val="center"/>
          </w:tcPr>
          <w:p w14:paraId="0BBD9D92">
            <w:pPr>
              <w:widowControl/>
              <w:jc w:val="center"/>
              <w:textAlignment w:val="center"/>
              <w:rPr>
                <w:rFonts w:ascii="仿宋" w:hAnsi="仿宋" w:eastAsia="仿宋"/>
                <w:color w:val="000000"/>
                <w:sz w:val="20"/>
              </w:rPr>
            </w:pPr>
            <w:r>
              <w:rPr>
                <w:rFonts w:ascii="仿宋" w:hAnsi="仿宋" w:eastAsia="仿宋"/>
                <w:color w:val="000000"/>
                <w:sz w:val="20"/>
              </w:rPr>
              <w:t>4</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049055D8">
            <w:pPr>
              <w:widowControl/>
              <w:jc w:val="center"/>
              <w:textAlignment w:val="center"/>
              <w:rPr>
                <w:rFonts w:ascii="仿宋" w:hAnsi="仿宋" w:eastAsia="仿宋"/>
                <w:color w:val="000000"/>
                <w:sz w:val="20"/>
              </w:rPr>
            </w:pPr>
            <w:r>
              <w:rPr>
                <w:rFonts w:hint="eastAsia" w:ascii="仿宋" w:hAnsi="仿宋" w:eastAsia="仿宋"/>
                <w:color w:val="000000"/>
                <w:sz w:val="20"/>
              </w:rPr>
              <w:t>糕点</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1D3C372">
            <w:pPr>
              <w:widowControl/>
              <w:jc w:val="center"/>
              <w:textAlignment w:val="center"/>
              <w:rPr>
                <w:rFonts w:ascii="仿宋" w:hAnsi="仿宋" w:eastAsia="仿宋"/>
                <w:color w:val="000000"/>
                <w:sz w:val="20"/>
              </w:rPr>
            </w:pPr>
            <w:r>
              <w:rPr>
                <w:rFonts w:hint="eastAsia" w:ascii="仿宋" w:hAnsi="仿宋" w:eastAsia="仿宋"/>
                <w:color w:val="000000"/>
                <w:sz w:val="20"/>
              </w:rPr>
              <w:t>糕点</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296FB9B">
            <w:pPr>
              <w:widowControl/>
              <w:jc w:val="center"/>
              <w:textAlignment w:val="center"/>
              <w:rPr>
                <w:rFonts w:ascii="仿宋" w:hAnsi="仿宋" w:eastAsia="仿宋"/>
                <w:color w:val="000000"/>
                <w:sz w:val="20"/>
              </w:rPr>
            </w:pPr>
            <w:r>
              <w:rPr>
                <w:rFonts w:hint="eastAsia" w:ascii="仿宋" w:hAnsi="仿宋" w:eastAsia="仿宋"/>
                <w:color w:val="000000"/>
                <w:sz w:val="20"/>
              </w:rPr>
              <w:t>糕点</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70AEF82">
            <w:pPr>
              <w:widowControl/>
              <w:jc w:val="center"/>
              <w:textAlignment w:val="center"/>
              <w:rPr>
                <w:rFonts w:ascii="仿宋" w:hAnsi="仿宋" w:eastAsia="仿宋"/>
                <w:color w:val="000000"/>
                <w:sz w:val="20"/>
              </w:rPr>
            </w:pPr>
            <w:r>
              <w:rPr>
                <w:rFonts w:hint="eastAsia" w:ascii="仿宋" w:hAnsi="仿宋" w:eastAsia="仿宋"/>
                <w:color w:val="000000"/>
                <w:sz w:val="20"/>
              </w:rPr>
              <w:t>糕点</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14E951EA">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693" w:type="dxa"/>
            <w:gridSpan w:val="4"/>
            <w:tcBorders>
              <w:top w:val="single" w:color="000000" w:sz="4" w:space="0"/>
              <w:left w:val="single" w:color="000000" w:sz="4" w:space="0"/>
              <w:bottom w:val="single" w:color="000000" w:sz="4" w:space="0"/>
              <w:right w:val="single" w:color="000000" w:sz="4" w:space="0"/>
            </w:tcBorders>
            <w:vAlign w:val="center"/>
          </w:tcPr>
          <w:p w14:paraId="4CBD1DDC">
            <w:pPr>
              <w:widowControl/>
              <w:jc w:val="center"/>
              <w:textAlignment w:val="center"/>
              <w:rPr>
                <w:rFonts w:ascii="仿宋" w:hAnsi="仿宋" w:eastAsia="仿宋"/>
                <w:color w:val="000000"/>
                <w:sz w:val="20"/>
              </w:rPr>
            </w:pPr>
            <w:r>
              <w:rPr>
                <w:rFonts w:hint="eastAsia" w:ascii="仿宋" w:hAnsi="仿宋" w:eastAsia="仿宋"/>
                <w:color w:val="000000"/>
                <w:sz w:val="20"/>
              </w:rPr>
              <w:t>酸价（以脂肪计）、过氧化值（以脂肪计）、铅（以</w:t>
            </w:r>
            <w:r>
              <w:rPr>
                <w:rFonts w:ascii="仿宋" w:hAnsi="仿宋" w:eastAsia="仿宋"/>
                <w:color w:val="000000"/>
                <w:sz w:val="20"/>
              </w:rPr>
              <w:t>Pb</w:t>
            </w:r>
            <w:r>
              <w:rPr>
                <w:rFonts w:hint="eastAsia" w:ascii="仿宋" w:hAnsi="仿宋" w:eastAsia="仿宋"/>
                <w:color w:val="000000"/>
                <w:sz w:val="20"/>
              </w:rPr>
              <w:t>计）、富马酸二甲酯、苏丹红</w:t>
            </w:r>
            <w:r>
              <w:rPr>
                <w:rFonts w:ascii="仿宋" w:hAnsi="仿宋" w:eastAsia="仿宋"/>
                <w:color w:val="000000"/>
                <w:sz w:val="20"/>
              </w:rPr>
              <w:t>I-IV</w:t>
            </w:r>
            <w:r>
              <w:rPr>
                <w:rFonts w:hint="eastAsia" w:ascii="仿宋" w:hAnsi="仿宋" w:eastAsia="仿宋"/>
                <w:color w:val="000000"/>
                <w:sz w:val="20"/>
              </w:rPr>
              <w:t>、苯甲酸及其钠盐（以苯甲酸计）、山梨酸及其钾盐（以山梨酸计）、糖精钠（以糖精计）、甜蜜素（以环己基氨基磺酸计）、安赛蜜、铝的残留量（干样品，以</w:t>
            </w:r>
            <w:r>
              <w:rPr>
                <w:rFonts w:ascii="仿宋" w:hAnsi="仿宋" w:eastAsia="仿宋"/>
                <w:color w:val="000000"/>
                <w:sz w:val="20"/>
              </w:rPr>
              <w:t>Al</w:t>
            </w:r>
            <w:r>
              <w:rPr>
                <w:rFonts w:hint="eastAsia" w:ascii="仿宋" w:hAnsi="仿宋" w:eastAsia="仿宋"/>
                <w:color w:val="000000"/>
                <w:sz w:val="20"/>
              </w:rPr>
              <w:t>计）、丙酸及其钠盐、钙盐</w:t>
            </w:r>
            <w:r>
              <w:rPr>
                <w:rFonts w:ascii="仿宋" w:hAnsi="仿宋" w:eastAsia="仿宋"/>
                <w:color w:val="000000"/>
                <w:sz w:val="20"/>
              </w:rPr>
              <w:t>(</w:t>
            </w:r>
            <w:r>
              <w:rPr>
                <w:rFonts w:hint="eastAsia" w:ascii="仿宋" w:hAnsi="仿宋" w:eastAsia="仿宋"/>
                <w:color w:val="000000"/>
                <w:sz w:val="20"/>
              </w:rPr>
              <w:t>以丙酸计</w:t>
            </w:r>
            <w:r>
              <w:rPr>
                <w:rFonts w:ascii="仿宋" w:hAnsi="仿宋" w:eastAsia="仿宋"/>
                <w:color w:val="000000"/>
                <w:sz w:val="20"/>
              </w:rPr>
              <w:t>)</w:t>
            </w:r>
            <w:r>
              <w:rPr>
                <w:rFonts w:hint="eastAsia" w:ascii="仿宋" w:hAnsi="仿宋" w:eastAsia="仿宋"/>
                <w:color w:val="000000"/>
                <w:sz w:val="20"/>
              </w:rPr>
              <w:t>、脱氢乙酸及其钠盐</w:t>
            </w:r>
            <w:r>
              <w:rPr>
                <w:rFonts w:ascii="仿宋" w:hAnsi="仿宋" w:eastAsia="仿宋"/>
                <w:color w:val="000000"/>
                <w:sz w:val="20"/>
              </w:rPr>
              <w:t>(</w:t>
            </w:r>
            <w:r>
              <w:rPr>
                <w:rFonts w:hint="eastAsia" w:ascii="仿宋" w:hAnsi="仿宋" w:eastAsia="仿宋"/>
                <w:color w:val="000000"/>
                <w:sz w:val="20"/>
              </w:rPr>
              <w:t>以脱氢乙酸计</w:t>
            </w:r>
            <w:r>
              <w:rPr>
                <w:rFonts w:ascii="仿宋" w:hAnsi="仿宋" w:eastAsia="仿宋"/>
                <w:color w:val="000000"/>
                <w:sz w:val="20"/>
              </w:rPr>
              <w:t>)</w:t>
            </w:r>
            <w:r>
              <w:rPr>
                <w:rFonts w:hint="eastAsia" w:ascii="仿宋" w:hAnsi="仿宋" w:eastAsia="仿宋"/>
                <w:color w:val="000000"/>
                <w:sz w:val="20"/>
              </w:rPr>
              <w:t>、纳他霉素、三氯蔗糖、丙二醇、防腐剂混合使用时各自用量占其最大使用量的比例之和</w:t>
            </w:r>
          </w:p>
        </w:tc>
        <w:tc>
          <w:tcPr>
            <w:tcW w:w="993" w:type="dxa"/>
            <w:gridSpan w:val="4"/>
            <w:tcBorders>
              <w:top w:val="single" w:color="000000" w:sz="4" w:space="0"/>
              <w:left w:val="single" w:color="000000" w:sz="4" w:space="0"/>
              <w:bottom w:val="single" w:color="000000" w:sz="4" w:space="0"/>
              <w:right w:val="single" w:color="000000" w:sz="4" w:space="0"/>
            </w:tcBorders>
            <w:vAlign w:val="center"/>
          </w:tcPr>
          <w:p w14:paraId="717793F0">
            <w:pPr>
              <w:widowControl/>
              <w:jc w:val="center"/>
              <w:textAlignment w:val="center"/>
              <w:rPr>
                <w:rFonts w:hint="default" w:ascii="仿宋" w:hAnsi="仿宋" w:eastAsia="仿宋"/>
                <w:color w:val="auto"/>
                <w:sz w:val="20"/>
                <w:lang w:val="en-US" w:eastAsia="zh-CN"/>
              </w:rPr>
            </w:pPr>
            <w:r>
              <w:rPr>
                <w:rFonts w:hint="eastAsia" w:ascii="仿宋" w:hAnsi="仿宋" w:eastAsia="仿宋"/>
                <w:color w:val="auto"/>
                <w:sz w:val="20"/>
                <w:lang w:val="en-US" w:eastAsia="zh-CN"/>
              </w:rPr>
              <w:t>30</w:t>
            </w:r>
          </w:p>
        </w:tc>
      </w:tr>
      <w:tr w14:paraId="4682F07F">
        <w:tblPrEx>
          <w:tblCellMar>
            <w:top w:w="15" w:type="dxa"/>
            <w:left w:w="15" w:type="dxa"/>
            <w:bottom w:w="15" w:type="dxa"/>
            <w:right w:w="15" w:type="dxa"/>
          </w:tblCellMar>
        </w:tblPrEx>
        <w:trPr>
          <w:gridAfter w:val="2"/>
          <w:wAfter w:w="205" w:type="dxa"/>
          <w:trHeight w:val="990" w:hRule="atLeast"/>
        </w:trPr>
        <w:tc>
          <w:tcPr>
            <w:tcW w:w="441" w:type="dxa"/>
            <w:tcBorders>
              <w:top w:val="single" w:color="000000" w:sz="4" w:space="0"/>
              <w:left w:val="single" w:color="000000" w:sz="4" w:space="0"/>
              <w:bottom w:val="single" w:color="000000" w:sz="4" w:space="0"/>
              <w:right w:val="single" w:color="000000" w:sz="4" w:space="0"/>
            </w:tcBorders>
            <w:vAlign w:val="center"/>
          </w:tcPr>
          <w:p w14:paraId="6CBEB12E">
            <w:pPr>
              <w:widowControl/>
              <w:jc w:val="center"/>
              <w:textAlignment w:val="center"/>
              <w:rPr>
                <w:rFonts w:ascii="仿宋" w:hAnsi="仿宋" w:eastAsia="仿宋"/>
                <w:color w:val="000000"/>
                <w:sz w:val="20"/>
              </w:rPr>
            </w:pPr>
            <w:r>
              <w:rPr>
                <w:rFonts w:ascii="仿宋" w:hAnsi="仿宋" w:eastAsia="仿宋"/>
                <w:color w:val="000000"/>
                <w:sz w:val="20"/>
              </w:rPr>
              <w:t>5</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2E83C943">
            <w:pPr>
              <w:widowControl/>
              <w:jc w:val="center"/>
              <w:textAlignment w:val="center"/>
              <w:rPr>
                <w:rFonts w:ascii="仿宋" w:hAnsi="仿宋" w:eastAsia="仿宋"/>
                <w:color w:val="000000"/>
                <w:sz w:val="20"/>
              </w:rPr>
            </w:pPr>
            <w:r>
              <w:rPr>
                <w:rFonts w:hint="eastAsia" w:ascii="仿宋" w:hAnsi="仿宋" w:eastAsia="仿宋"/>
                <w:color w:val="000000"/>
                <w:sz w:val="20"/>
              </w:rPr>
              <w:t>淀粉及淀粉制品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6243E09">
            <w:pPr>
              <w:widowControl/>
              <w:jc w:val="center"/>
              <w:textAlignment w:val="center"/>
              <w:rPr>
                <w:rFonts w:ascii="仿宋" w:hAnsi="仿宋" w:eastAsia="仿宋"/>
                <w:color w:val="000000"/>
                <w:sz w:val="20"/>
              </w:rPr>
            </w:pPr>
            <w:r>
              <w:rPr>
                <w:rFonts w:hint="eastAsia" w:ascii="仿宋" w:hAnsi="仿宋" w:eastAsia="仿宋"/>
                <w:color w:val="000000"/>
                <w:sz w:val="20"/>
              </w:rPr>
              <w:t>淀粉及淀粉制品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52CB062">
            <w:pPr>
              <w:widowControl/>
              <w:jc w:val="center"/>
              <w:textAlignment w:val="center"/>
              <w:rPr>
                <w:rFonts w:ascii="仿宋" w:hAnsi="仿宋" w:eastAsia="仿宋"/>
                <w:color w:val="000000"/>
                <w:sz w:val="20"/>
              </w:rPr>
            </w:pPr>
            <w:r>
              <w:rPr>
                <w:rFonts w:hint="eastAsia" w:ascii="仿宋" w:hAnsi="仿宋" w:eastAsia="仿宋"/>
                <w:color w:val="000000"/>
                <w:sz w:val="20"/>
              </w:rPr>
              <w:t>淀粉制品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1447E7A">
            <w:pPr>
              <w:widowControl/>
              <w:jc w:val="center"/>
              <w:textAlignment w:val="center"/>
              <w:rPr>
                <w:rFonts w:ascii="仿宋" w:hAnsi="仿宋" w:eastAsia="仿宋"/>
                <w:color w:val="000000"/>
                <w:sz w:val="20"/>
              </w:rPr>
            </w:pPr>
            <w:r>
              <w:rPr>
                <w:rFonts w:hint="eastAsia" w:ascii="仿宋" w:hAnsi="仿宋" w:eastAsia="仿宋"/>
                <w:color w:val="000000"/>
                <w:sz w:val="20"/>
              </w:rPr>
              <w:t>粉丝粉条</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6CD396C0">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693" w:type="dxa"/>
            <w:gridSpan w:val="4"/>
            <w:tcBorders>
              <w:top w:val="single" w:color="000000" w:sz="4" w:space="0"/>
              <w:left w:val="single" w:color="000000" w:sz="4" w:space="0"/>
              <w:bottom w:val="single" w:color="000000" w:sz="4" w:space="0"/>
              <w:right w:val="single" w:color="000000" w:sz="4" w:space="0"/>
            </w:tcBorders>
            <w:vAlign w:val="center"/>
          </w:tcPr>
          <w:p w14:paraId="0A988FC0">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计）、铝的残留量（干样品，以</w:t>
            </w:r>
            <w:r>
              <w:rPr>
                <w:rFonts w:ascii="仿宋" w:hAnsi="仿宋" w:eastAsia="仿宋"/>
                <w:color w:val="000000"/>
                <w:sz w:val="20"/>
              </w:rPr>
              <w:t>Al</w:t>
            </w:r>
            <w:r>
              <w:rPr>
                <w:rFonts w:hint="eastAsia" w:ascii="仿宋" w:hAnsi="仿宋" w:eastAsia="仿宋"/>
                <w:color w:val="000000"/>
                <w:sz w:val="20"/>
              </w:rPr>
              <w:t>计）、二氧化硫残留量</w:t>
            </w:r>
          </w:p>
        </w:tc>
        <w:tc>
          <w:tcPr>
            <w:tcW w:w="993" w:type="dxa"/>
            <w:gridSpan w:val="4"/>
            <w:tcBorders>
              <w:top w:val="single" w:color="000000" w:sz="4" w:space="0"/>
              <w:left w:val="single" w:color="000000" w:sz="4" w:space="0"/>
              <w:bottom w:val="single" w:color="000000" w:sz="4" w:space="0"/>
              <w:right w:val="single" w:color="000000" w:sz="4" w:space="0"/>
            </w:tcBorders>
            <w:vAlign w:val="center"/>
          </w:tcPr>
          <w:p w14:paraId="3F3631AD">
            <w:pPr>
              <w:widowControl/>
              <w:jc w:val="center"/>
              <w:textAlignment w:val="center"/>
              <w:rPr>
                <w:rFonts w:ascii="仿宋" w:hAnsi="仿宋" w:eastAsia="仿宋"/>
                <w:color w:val="000000"/>
                <w:sz w:val="20"/>
              </w:rPr>
            </w:pPr>
            <w:r>
              <w:rPr>
                <w:rFonts w:ascii="仿宋" w:hAnsi="仿宋" w:eastAsia="仿宋"/>
                <w:color w:val="000000"/>
                <w:sz w:val="20"/>
              </w:rPr>
              <w:t>80</w:t>
            </w:r>
          </w:p>
        </w:tc>
      </w:tr>
      <w:tr w14:paraId="2326616F">
        <w:tblPrEx>
          <w:tblCellMar>
            <w:top w:w="15" w:type="dxa"/>
            <w:left w:w="15" w:type="dxa"/>
            <w:bottom w:w="15" w:type="dxa"/>
            <w:right w:w="15" w:type="dxa"/>
          </w:tblCellMar>
        </w:tblPrEx>
        <w:trPr>
          <w:gridAfter w:val="2"/>
          <w:wAfter w:w="205" w:type="dxa"/>
          <w:trHeight w:val="990" w:hRule="atLeast"/>
        </w:trPr>
        <w:tc>
          <w:tcPr>
            <w:tcW w:w="8520" w:type="dxa"/>
            <w:gridSpan w:val="18"/>
            <w:tcBorders>
              <w:top w:val="single" w:color="000000" w:sz="4" w:space="0"/>
              <w:left w:val="single" w:color="000000" w:sz="4" w:space="0"/>
              <w:bottom w:val="single" w:color="000000" w:sz="4" w:space="0"/>
              <w:right w:val="single" w:color="000000" w:sz="4" w:space="0"/>
            </w:tcBorders>
            <w:vAlign w:val="center"/>
          </w:tcPr>
          <w:p w14:paraId="4A313083">
            <w:pPr>
              <w:jc w:val="center"/>
              <w:rPr>
                <w:rFonts w:ascii="仿宋" w:hAnsi="仿宋" w:eastAsia="仿宋"/>
                <w:color w:val="000000"/>
                <w:sz w:val="20"/>
              </w:rPr>
            </w:pPr>
            <w:r>
              <w:rPr>
                <w:rFonts w:hint="eastAsia" w:ascii="仿宋" w:hAnsi="仿宋" w:eastAsia="仿宋"/>
                <w:color w:val="000000"/>
                <w:sz w:val="20"/>
              </w:rPr>
              <w:t>合计</w:t>
            </w:r>
          </w:p>
        </w:tc>
        <w:tc>
          <w:tcPr>
            <w:tcW w:w="993" w:type="dxa"/>
            <w:gridSpan w:val="4"/>
            <w:tcBorders>
              <w:top w:val="single" w:color="000000" w:sz="4" w:space="0"/>
              <w:left w:val="single" w:color="000000" w:sz="4" w:space="0"/>
              <w:bottom w:val="single" w:color="000000" w:sz="4" w:space="0"/>
              <w:right w:val="single" w:color="000000" w:sz="4" w:space="0"/>
            </w:tcBorders>
            <w:vAlign w:val="center"/>
          </w:tcPr>
          <w:p w14:paraId="23742ED3">
            <w:pPr>
              <w:widowControl/>
              <w:jc w:val="center"/>
              <w:textAlignment w:val="center"/>
              <w:rPr>
                <w:rFonts w:ascii="仿宋" w:hAnsi="仿宋" w:eastAsia="仿宋"/>
                <w:color w:val="000000"/>
                <w:sz w:val="20"/>
              </w:rPr>
            </w:pPr>
            <w:r>
              <w:rPr>
                <w:rFonts w:hint="eastAsia" w:ascii="仿宋" w:hAnsi="仿宋" w:eastAsia="仿宋"/>
                <w:color w:val="auto"/>
                <w:sz w:val="20"/>
                <w:lang w:val="en-US" w:eastAsia="zh-CN"/>
              </w:rPr>
              <w:t>440</w:t>
            </w:r>
            <w:r>
              <w:rPr>
                <w:rFonts w:hint="eastAsia" w:ascii="仿宋" w:hAnsi="仿宋" w:eastAsia="仿宋"/>
                <w:color w:val="auto"/>
                <w:sz w:val="20"/>
              </w:rPr>
              <w:t>批</w:t>
            </w:r>
          </w:p>
        </w:tc>
      </w:tr>
      <w:tr w14:paraId="077171C1">
        <w:tblPrEx>
          <w:tblCellMar>
            <w:top w:w="15" w:type="dxa"/>
            <w:left w:w="15" w:type="dxa"/>
            <w:bottom w:w="15" w:type="dxa"/>
            <w:right w:w="15" w:type="dxa"/>
          </w:tblCellMar>
        </w:tblPrEx>
        <w:trPr>
          <w:gridAfter w:val="2"/>
          <w:wAfter w:w="205" w:type="dxa"/>
          <w:trHeight w:val="900" w:hRule="atLeast"/>
        </w:trPr>
        <w:tc>
          <w:tcPr>
            <w:tcW w:w="9513" w:type="dxa"/>
            <w:gridSpan w:val="22"/>
            <w:tcBorders>
              <w:top w:val="nil"/>
              <w:left w:val="nil"/>
              <w:bottom w:val="nil"/>
              <w:right w:val="nil"/>
            </w:tcBorders>
            <w:vAlign w:val="center"/>
          </w:tcPr>
          <w:p w14:paraId="5DFE4A06">
            <w:pPr>
              <w:widowControl/>
              <w:jc w:val="center"/>
              <w:textAlignment w:val="center"/>
              <w:rPr>
                <w:rFonts w:ascii="仿宋" w:hAnsi="仿宋" w:eastAsia="仿宋"/>
                <w:b/>
                <w:color w:val="000000"/>
              </w:rPr>
            </w:pPr>
            <w:r>
              <w:rPr>
                <w:rFonts w:hint="eastAsia" w:ascii="仿宋" w:hAnsi="仿宋" w:eastAsia="仿宋"/>
                <w:b/>
                <w:color w:val="000000"/>
              </w:rPr>
              <w:t>附表</w:t>
            </w:r>
            <w:r>
              <w:rPr>
                <w:rFonts w:ascii="仿宋" w:hAnsi="仿宋" w:eastAsia="仿宋"/>
                <w:b/>
                <w:color w:val="000000"/>
              </w:rPr>
              <w:t>3</w:t>
            </w:r>
            <w:r>
              <w:rPr>
                <w:rFonts w:hint="eastAsia" w:ascii="仿宋" w:hAnsi="仿宋" w:eastAsia="仿宋"/>
                <w:b/>
                <w:color w:val="000000"/>
              </w:rPr>
              <w:t>：流通环节抽检品种和批次</w:t>
            </w:r>
          </w:p>
        </w:tc>
      </w:tr>
      <w:tr w14:paraId="4EF224D0">
        <w:tblPrEx>
          <w:tblCellMar>
            <w:top w:w="15" w:type="dxa"/>
            <w:left w:w="15" w:type="dxa"/>
            <w:bottom w:w="15" w:type="dxa"/>
            <w:right w:w="15" w:type="dxa"/>
          </w:tblCellMar>
        </w:tblPrEx>
        <w:trPr>
          <w:gridAfter w:val="1"/>
          <w:wAfter w:w="64" w:type="dxa"/>
          <w:trHeight w:val="480" w:hRule="atLeast"/>
        </w:trPr>
        <w:tc>
          <w:tcPr>
            <w:tcW w:w="582" w:type="dxa"/>
            <w:gridSpan w:val="2"/>
            <w:tcBorders>
              <w:top w:val="single" w:color="000000" w:sz="4" w:space="0"/>
              <w:left w:val="single" w:color="000000" w:sz="4" w:space="0"/>
              <w:bottom w:val="single" w:color="000000" w:sz="4" w:space="0"/>
              <w:right w:val="single" w:color="000000" w:sz="4" w:space="0"/>
            </w:tcBorders>
            <w:vAlign w:val="center"/>
          </w:tcPr>
          <w:p w14:paraId="09CAEDC1">
            <w:pPr>
              <w:widowControl/>
              <w:jc w:val="center"/>
              <w:textAlignment w:val="center"/>
              <w:rPr>
                <w:rFonts w:ascii="仿宋" w:hAnsi="仿宋" w:eastAsia="仿宋"/>
                <w:b/>
                <w:color w:val="000000"/>
                <w:sz w:val="20"/>
              </w:rPr>
            </w:pPr>
            <w:r>
              <w:rPr>
                <w:rFonts w:hint="eastAsia" w:ascii="仿宋" w:hAnsi="仿宋" w:eastAsia="仿宋"/>
                <w:b/>
                <w:color w:val="000000"/>
                <w:sz w:val="20"/>
              </w:rPr>
              <w:t>序号</w:t>
            </w:r>
          </w:p>
        </w:tc>
        <w:tc>
          <w:tcPr>
            <w:tcW w:w="851" w:type="dxa"/>
            <w:tcBorders>
              <w:top w:val="single" w:color="000000" w:sz="4" w:space="0"/>
              <w:left w:val="single" w:color="000000" w:sz="4" w:space="0"/>
              <w:bottom w:val="single" w:color="000000" w:sz="4" w:space="0"/>
              <w:right w:val="single" w:color="000000" w:sz="4" w:space="0"/>
            </w:tcBorders>
            <w:vAlign w:val="center"/>
          </w:tcPr>
          <w:p w14:paraId="23180D3C">
            <w:pPr>
              <w:widowControl/>
              <w:jc w:val="center"/>
              <w:textAlignment w:val="center"/>
              <w:rPr>
                <w:rFonts w:ascii="仿宋" w:hAnsi="仿宋" w:eastAsia="仿宋"/>
                <w:b/>
                <w:color w:val="000000"/>
                <w:sz w:val="20"/>
              </w:rPr>
            </w:pPr>
            <w:r>
              <w:rPr>
                <w:rFonts w:hint="eastAsia" w:ascii="仿宋" w:hAnsi="仿宋" w:eastAsia="仿宋"/>
                <w:b/>
                <w:color w:val="000000"/>
                <w:sz w:val="20"/>
              </w:rPr>
              <w:t>食品大类（一级）</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39399F71">
            <w:pPr>
              <w:widowControl/>
              <w:jc w:val="center"/>
              <w:textAlignment w:val="center"/>
              <w:rPr>
                <w:rFonts w:ascii="仿宋" w:hAnsi="仿宋" w:eastAsia="仿宋"/>
                <w:b/>
                <w:color w:val="000000"/>
                <w:sz w:val="20"/>
              </w:rPr>
            </w:pPr>
            <w:r>
              <w:rPr>
                <w:rFonts w:hint="eastAsia" w:ascii="仿宋" w:hAnsi="仿宋" w:eastAsia="仿宋"/>
                <w:b/>
                <w:color w:val="000000"/>
                <w:sz w:val="20"/>
              </w:rPr>
              <w:t>食品亚类（二级）</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46FF1E84">
            <w:pPr>
              <w:widowControl/>
              <w:jc w:val="center"/>
              <w:textAlignment w:val="center"/>
              <w:rPr>
                <w:rFonts w:ascii="仿宋" w:hAnsi="仿宋" w:eastAsia="仿宋"/>
                <w:b/>
                <w:color w:val="000000"/>
                <w:sz w:val="20"/>
              </w:rPr>
            </w:pPr>
            <w:r>
              <w:rPr>
                <w:rFonts w:hint="eastAsia" w:ascii="仿宋" w:hAnsi="仿宋" w:eastAsia="仿宋"/>
                <w:b/>
                <w:color w:val="000000"/>
                <w:sz w:val="20"/>
              </w:rPr>
              <w:t>食品品种（三级）</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C9283A8">
            <w:pPr>
              <w:widowControl/>
              <w:jc w:val="center"/>
              <w:textAlignment w:val="center"/>
              <w:rPr>
                <w:rFonts w:ascii="仿宋" w:hAnsi="仿宋" w:eastAsia="仿宋"/>
                <w:b/>
                <w:color w:val="000000"/>
                <w:sz w:val="20"/>
              </w:rPr>
            </w:pPr>
            <w:r>
              <w:rPr>
                <w:rFonts w:hint="eastAsia" w:ascii="仿宋" w:hAnsi="仿宋" w:eastAsia="仿宋"/>
                <w:b/>
                <w:color w:val="000000"/>
                <w:sz w:val="20"/>
              </w:rPr>
              <w:t>食品细类（四级）</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7CC53307">
            <w:pPr>
              <w:widowControl/>
              <w:jc w:val="center"/>
              <w:textAlignment w:val="center"/>
              <w:rPr>
                <w:rFonts w:ascii="仿宋" w:hAnsi="仿宋" w:eastAsia="仿宋"/>
                <w:b/>
                <w:color w:val="000000"/>
                <w:sz w:val="20"/>
              </w:rPr>
            </w:pPr>
            <w:r>
              <w:rPr>
                <w:rFonts w:hint="eastAsia" w:ascii="仿宋" w:hAnsi="仿宋" w:eastAsia="仿宋"/>
                <w:b/>
                <w:color w:val="000000"/>
                <w:sz w:val="20"/>
              </w:rPr>
              <w:t>风险等级</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4DF84BBE">
            <w:pPr>
              <w:widowControl/>
              <w:jc w:val="center"/>
              <w:textAlignment w:val="center"/>
              <w:rPr>
                <w:rFonts w:ascii="仿宋" w:hAnsi="仿宋" w:eastAsia="仿宋"/>
                <w:b/>
                <w:color w:val="000000"/>
                <w:sz w:val="20"/>
              </w:rPr>
            </w:pPr>
            <w:r>
              <w:rPr>
                <w:rFonts w:hint="eastAsia" w:ascii="仿宋" w:hAnsi="仿宋" w:eastAsia="仿宋"/>
                <w:b/>
                <w:color w:val="000000"/>
                <w:sz w:val="20"/>
              </w:rPr>
              <w:t>抽检项目</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118AFD83">
            <w:pPr>
              <w:widowControl/>
              <w:jc w:val="center"/>
              <w:textAlignment w:val="center"/>
              <w:rPr>
                <w:rFonts w:ascii="仿宋" w:hAnsi="仿宋" w:eastAsia="仿宋"/>
                <w:b/>
                <w:color w:val="000000"/>
                <w:sz w:val="20"/>
              </w:rPr>
            </w:pPr>
            <w:r>
              <w:rPr>
                <w:rFonts w:hint="eastAsia" w:ascii="仿宋" w:hAnsi="仿宋" w:eastAsia="仿宋"/>
                <w:b/>
                <w:color w:val="000000"/>
                <w:sz w:val="20"/>
              </w:rPr>
              <w:t>批次数</w:t>
            </w:r>
          </w:p>
        </w:tc>
      </w:tr>
      <w:tr w14:paraId="690E50EA">
        <w:tblPrEx>
          <w:tblCellMar>
            <w:top w:w="15" w:type="dxa"/>
            <w:left w:w="15" w:type="dxa"/>
            <w:bottom w:w="15" w:type="dxa"/>
            <w:right w:w="15" w:type="dxa"/>
          </w:tblCellMar>
        </w:tblPrEx>
        <w:trPr>
          <w:gridAfter w:val="1"/>
          <w:wAfter w:w="64" w:type="dxa"/>
          <w:trHeight w:val="990" w:hRule="atLeast"/>
        </w:trPr>
        <w:tc>
          <w:tcPr>
            <w:tcW w:w="58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225B177">
            <w:pPr>
              <w:widowControl/>
              <w:jc w:val="center"/>
              <w:textAlignment w:val="center"/>
              <w:rPr>
                <w:rFonts w:ascii="仿宋" w:hAnsi="仿宋" w:eastAsia="仿宋"/>
                <w:color w:val="000000"/>
                <w:sz w:val="20"/>
              </w:rPr>
            </w:pPr>
            <w:r>
              <w:rPr>
                <w:rFonts w:ascii="仿宋" w:hAnsi="仿宋" w:eastAsia="仿宋"/>
                <w:color w:val="000000"/>
                <w:sz w:val="20"/>
              </w:rPr>
              <w:t>1</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176B2C4B">
            <w:pPr>
              <w:widowControl/>
              <w:jc w:val="center"/>
              <w:textAlignment w:val="center"/>
              <w:rPr>
                <w:rFonts w:ascii="仿宋" w:hAnsi="仿宋" w:eastAsia="仿宋"/>
                <w:color w:val="000000"/>
                <w:sz w:val="20"/>
              </w:rPr>
            </w:pPr>
            <w:r>
              <w:rPr>
                <w:rFonts w:hint="eastAsia" w:ascii="仿宋" w:hAnsi="仿宋" w:eastAsia="仿宋"/>
                <w:color w:val="000000"/>
                <w:sz w:val="20"/>
              </w:rPr>
              <w:t>饮料</w:t>
            </w:r>
          </w:p>
        </w:tc>
        <w:tc>
          <w:tcPr>
            <w:tcW w:w="9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8CA25EC">
            <w:pPr>
              <w:widowControl/>
              <w:jc w:val="center"/>
              <w:textAlignment w:val="center"/>
              <w:rPr>
                <w:rFonts w:ascii="仿宋" w:hAnsi="仿宋" w:eastAsia="仿宋"/>
                <w:color w:val="000000"/>
                <w:sz w:val="20"/>
              </w:rPr>
            </w:pPr>
            <w:r>
              <w:rPr>
                <w:rFonts w:hint="eastAsia" w:ascii="仿宋" w:hAnsi="仿宋" w:eastAsia="仿宋"/>
                <w:color w:val="000000"/>
                <w:sz w:val="20"/>
              </w:rPr>
              <w:t>饮料</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1814DA3F">
            <w:pPr>
              <w:widowControl/>
              <w:jc w:val="center"/>
              <w:textAlignment w:val="center"/>
              <w:rPr>
                <w:rFonts w:ascii="仿宋" w:hAnsi="仿宋" w:eastAsia="仿宋"/>
                <w:color w:val="000000"/>
                <w:sz w:val="20"/>
              </w:rPr>
            </w:pPr>
            <w:r>
              <w:rPr>
                <w:rFonts w:hint="eastAsia" w:ascii="仿宋" w:hAnsi="仿宋" w:eastAsia="仿宋"/>
                <w:color w:val="000000"/>
                <w:sz w:val="20"/>
              </w:rPr>
              <w:t>饮料</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40CA44B">
            <w:pPr>
              <w:widowControl/>
              <w:jc w:val="center"/>
              <w:textAlignment w:val="center"/>
              <w:rPr>
                <w:rFonts w:ascii="仿宋" w:hAnsi="仿宋" w:eastAsia="仿宋"/>
                <w:color w:val="000000"/>
                <w:sz w:val="20"/>
              </w:rPr>
            </w:pPr>
            <w:r>
              <w:rPr>
                <w:rFonts w:hint="eastAsia" w:ascii="仿宋" w:hAnsi="仿宋" w:eastAsia="仿宋"/>
                <w:color w:val="000000"/>
                <w:sz w:val="20"/>
              </w:rPr>
              <w:t>饮料</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2F28A52E">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6EE850C2">
            <w:pPr>
              <w:widowControl/>
              <w:jc w:val="center"/>
              <w:textAlignment w:val="center"/>
              <w:rPr>
                <w:rFonts w:ascii="仿宋" w:hAnsi="仿宋" w:eastAsia="仿宋"/>
                <w:color w:val="000000"/>
                <w:sz w:val="20"/>
              </w:rPr>
            </w:pPr>
            <w:r>
              <w:rPr>
                <w:rFonts w:hint="eastAsia" w:ascii="仿宋" w:hAnsi="仿宋" w:eastAsia="仿宋"/>
                <w:color w:val="000000"/>
                <w:sz w:val="20"/>
              </w:rPr>
              <w:t>铅</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Pb</w:t>
            </w:r>
            <w:r>
              <w:rPr>
                <w:rFonts w:hint="eastAsia" w:ascii="仿宋" w:hAnsi="仿宋" w:eastAsia="仿宋"/>
                <w:color w:val="000000"/>
                <w:sz w:val="20"/>
              </w:rPr>
              <w:t>计</w:t>
            </w:r>
            <w:r>
              <w:rPr>
                <w:rFonts w:ascii="仿宋" w:hAnsi="仿宋" w:eastAsia="仿宋"/>
                <w:color w:val="000000"/>
                <w:sz w:val="20"/>
              </w:rPr>
              <w:t>)</w:t>
            </w:r>
            <w:r>
              <w:rPr>
                <w:rFonts w:hint="eastAsia" w:ascii="仿宋" w:hAnsi="仿宋" w:eastAsia="仿宋"/>
                <w:color w:val="000000"/>
                <w:sz w:val="20"/>
              </w:rPr>
              <w:t>、展青霉素、苯甲酸及其钠盐</w:t>
            </w:r>
            <w:r>
              <w:rPr>
                <w:rFonts w:ascii="仿宋" w:hAnsi="仿宋" w:eastAsia="仿宋"/>
                <w:color w:val="000000"/>
                <w:sz w:val="20"/>
              </w:rPr>
              <w:t>(</w:t>
            </w:r>
            <w:r>
              <w:rPr>
                <w:rFonts w:hint="eastAsia" w:ascii="仿宋" w:hAnsi="仿宋" w:eastAsia="仿宋"/>
                <w:color w:val="000000"/>
                <w:sz w:val="20"/>
              </w:rPr>
              <w:t>以苯甲酸计</w:t>
            </w:r>
            <w:r>
              <w:rPr>
                <w:rFonts w:ascii="仿宋" w:hAnsi="仿宋" w:eastAsia="仿宋"/>
                <w:color w:val="000000"/>
                <w:sz w:val="20"/>
              </w:rPr>
              <w:t>)</w:t>
            </w:r>
            <w:r>
              <w:rPr>
                <w:rFonts w:hint="eastAsia" w:ascii="仿宋" w:hAnsi="仿宋" w:eastAsia="仿宋"/>
                <w:color w:val="000000"/>
                <w:sz w:val="20"/>
              </w:rPr>
              <w:t>、山梨酸及其钾盐</w:t>
            </w:r>
            <w:r>
              <w:rPr>
                <w:rFonts w:ascii="仿宋" w:hAnsi="仿宋" w:eastAsia="仿宋"/>
                <w:color w:val="000000"/>
                <w:sz w:val="20"/>
              </w:rPr>
              <w:t>(</w:t>
            </w:r>
            <w:r>
              <w:rPr>
                <w:rFonts w:hint="eastAsia" w:ascii="仿宋" w:hAnsi="仿宋" w:eastAsia="仿宋"/>
                <w:color w:val="000000"/>
                <w:sz w:val="20"/>
              </w:rPr>
              <w:t>以山梨酸计</w:t>
            </w:r>
            <w:r>
              <w:rPr>
                <w:rFonts w:ascii="仿宋" w:hAnsi="仿宋" w:eastAsia="仿宋"/>
                <w:color w:val="000000"/>
                <w:sz w:val="20"/>
              </w:rPr>
              <w:t>)</w:t>
            </w:r>
            <w:r>
              <w:rPr>
                <w:rFonts w:hint="eastAsia" w:ascii="仿宋" w:hAnsi="仿宋" w:eastAsia="仿宋"/>
                <w:color w:val="000000"/>
                <w:sz w:val="20"/>
              </w:rPr>
              <w:t>、脱氢乙酸及其钠盐</w:t>
            </w:r>
            <w:r>
              <w:rPr>
                <w:rFonts w:ascii="仿宋" w:hAnsi="仿宋" w:eastAsia="仿宋"/>
                <w:color w:val="000000"/>
                <w:sz w:val="20"/>
              </w:rPr>
              <w:t>(</w:t>
            </w:r>
            <w:r>
              <w:rPr>
                <w:rFonts w:hint="eastAsia" w:ascii="仿宋" w:hAnsi="仿宋" w:eastAsia="仿宋"/>
                <w:color w:val="000000"/>
                <w:sz w:val="20"/>
              </w:rPr>
              <w:t>以脱氢乙酸计</w:t>
            </w:r>
            <w:r>
              <w:rPr>
                <w:rFonts w:ascii="仿宋" w:hAnsi="仿宋" w:eastAsia="仿宋"/>
                <w:color w:val="000000"/>
                <w:sz w:val="20"/>
              </w:rPr>
              <w:t>)</w:t>
            </w:r>
            <w:r>
              <w:rPr>
                <w:rFonts w:hint="eastAsia" w:ascii="仿宋" w:hAnsi="仿宋" w:eastAsia="仿宋"/>
                <w:color w:val="000000"/>
                <w:sz w:val="20"/>
              </w:rPr>
              <w:t>、纳他霉素、防腐剂混合使用时各自用量占其最大使用量的比例之和、糖精钠</w:t>
            </w:r>
            <w:r>
              <w:rPr>
                <w:rFonts w:ascii="仿宋" w:hAnsi="仿宋" w:eastAsia="仿宋"/>
                <w:color w:val="000000"/>
                <w:sz w:val="20"/>
              </w:rPr>
              <w:t>(</w:t>
            </w:r>
            <w:r>
              <w:rPr>
                <w:rFonts w:hint="eastAsia" w:ascii="仿宋" w:hAnsi="仿宋" w:eastAsia="仿宋"/>
                <w:color w:val="000000"/>
                <w:sz w:val="20"/>
              </w:rPr>
              <w:t>以糖精计</w:t>
            </w:r>
            <w:r>
              <w:rPr>
                <w:rFonts w:ascii="仿宋" w:hAnsi="仿宋" w:eastAsia="仿宋"/>
                <w:color w:val="000000"/>
                <w:sz w:val="20"/>
              </w:rPr>
              <w:t>)</w:t>
            </w:r>
            <w:r>
              <w:rPr>
                <w:rFonts w:hint="eastAsia" w:ascii="仿宋" w:hAnsi="仿宋" w:eastAsia="仿宋"/>
                <w:color w:val="000000"/>
                <w:sz w:val="20"/>
              </w:rPr>
              <w:t>、安赛蜜、甜蜜素</w:t>
            </w:r>
            <w:r>
              <w:rPr>
                <w:rFonts w:ascii="仿宋" w:hAnsi="仿宋" w:eastAsia="仿宋"/>
                <w:color w:val="000000"/>
                <w:sz w:val="20"/>
              </w:rPr>
              <w:t>(</w:t>
            </w:r>
            <w:r>
              <w:rPr>
                <w:rFonts w:hint="eastAsia" w:ascii="仿宋" w:hAnsi="仿宋" w:eastAsia="仿宋"/>
                <w:color w:val="000000"/>
                <w:sz w:val="20"/>
              </w:rPr>
              <w:t>以环己基氨基磺酸计</w:t>
            </w:r>
            <w:r>
              <w:rPr>
                <w:rFonts w:ascii="仿宋" w:hAnsi="仿宋" w:eastAsia="仿宋"/>
                <w:color w:val="000000"/>
                <w:sz w:val="20"/>
              </w:rPr>
              <w:t>)</w:t>
            </w:r>
            <w:r>
              <w:rPr>
                <w:rFonts w:hint="eastAsia" w:ascii="仿宋" w:hAnsi="仿宋" w:eastAsia="仿宋"/>
                <w:color w:val="000000"/>
                <w:sz w:val="20"/>
              </w:rPr>
              <w:t>、合成着色剂（赤藓红、酸性红、苋菜红、新红、胭脂红、柠檬黄、日落黄、亮蓝）、菌落总数、大肠菌群、霉菌、酵母、金黄色葡萄球菌、沙门氏菌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6D59274F">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40306BD2">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5D6BEB">
            <w:pPr>
              <w:jc w:val="center"/>
              <w:rPr>
                <w:rFonts w:ascii="仿宋" w:hAnsi="仿宋" w:eastAsia="仿宋"/>
                <w:color w:val="000000"/>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F5EEC3E">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870269">
            <w:pPr>
              <w:jc w:val="center"/>
              <w:rPr>
                <w:rFonts w:ascii="仿宋" w:hAnsi="仿宋" w:eastAsia="仿宋"/>
                <w:color w:val="000000"/>
                <w:sz w:val="20"/>
              </w:rPr>
            </w:pP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4C5E4961">
            <w:pPr>
              <w:widowControl/>
              <w:jc w:val="center"/>
              <w:textAlignment w:val="center"/>
              <w:rPr>
                <w:rFonts w:ascii="仿宋" w:hAnsi="仿宋" w:eastAsia="仿宋"/>
                <w:color w:val="000000"/>
                <w:sz w:val="20"/>
              </w:rPr>
            </w:pPr>
            <w:r>
              <w:rPr>
                <w:rFonts w:hint="eastAsia" w:ascii="仿宋" w:hAnsi="仿宋" w:eastAsia="仿宋"/>
                <w:color w:val="000000"/>
                <w:sz w:val="20"/>
              </w:rPr>
              <w:t>蛋白饮料</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9DDB7CA">
            <w:pPr>
              <w:widowControl/>
              <w:jc w:val="center"/>
              <w:textAlignment w:val="center"/>
              <w:rPr>
                <w:rFonts w:ascii="仿宋" w:hAnsi="仿宋" w:eastAsia="仿宋"/>
                <w:color w:val="000000"/>
                <w:sz w:val="20"/>
              </w:rPr>
            </w:pPr>
            <w:r>
              <w:rPr>
                <w:rFonts w:hint="eastAsia" w:ascii="仿宋" w:hAnsi="仿宋" w:eastAsia="仿宋"/>
                <w:color w:val="000000"/>
                <w:sz w:val="20"/>
              </w:rPr>
              <w:t>蛋白饮料</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148796A7">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06D0C465">
            <w:pPr>
              <w:widowControl/>
              <w:jc w:val="center"/>
              <w:textAlignment w:val="center"/>
              <w:rPr>
                <w:rFonts w:ascii="仿宋" w:hAnsi="仿宋" w:eastAsia="仿宋"/>
                <w:color w:val="000000"/>
                <w:sz w:val="20"/>
              </w:rPr>
            </w:pPr>
            <w:r>
              <w:rPr>
                <w:rFonts w:hint="eastAsia" w:ascii="仿宋" w:hAnsi="仿宋" w:eastAsia="仿宋"/>
                <w:color w:val="000000"/>
                <w:sz w:val="20"/>
              </w:rPr>
              <w:t>棕榈烯酸</w:t>
            </w:r>
            <w:r>
              <w:rPr>
                <w:rFonts w:ascii="仿宋" w:hAnsi="仿宋" w:eastAsia="仿宋"/>
                <w:color w:val="000000"/>
                <w:sz w:val="20"/>
              </w:rPr>
              <w:t>/</w:t>
            </w:r>
            <w:r>
              <w:rPr>
                <w:rFonts w:hint="eastAsia" w:ascii="仿宋" w:hAnsi="仿宋" w:eastAsia="仿宋"/>
                <w:color w:val="000000"/>
                <w:sz w:val="20"/>
              </w:rPr>
              <w:t>总脂肪酸、亚麻酸</w:t>
            </w:r>
            <w:r>
              <w:rPr>
                <w:rFonts w:ascii="仿宋" w:hAnsi="仿宋" w:eastAsia="仿宋"/>
                <w:color w:val="000000"/>
                <w:sz w:val="20"/>
              </w:rPr>
              <w:t>/</w:t>
            </w:r>
            <w:r>
              <w:rPr>
                <w:rFonts w:hint="eastAsia" w:ascii="仿宋" w:hAnsi="仿宋" w:eastAsia="仿宋"/>
                <w:color w:val="000000"/>
                <w:sz w:val="20"/>
              </w:rPr>
              <w:t>总脂肪酸、花生酸</w:t>
            </w:r>
            <w:r>
              <w:rPr>
                <w:rFonts w:ascii="仿宋" w:hAnsi="仿宋" w:eastAsia="仿宋"/>
                <w:color w:val="000000"/>
                <w:sz w:val="20"/>
              </w:rPr>
              <w:t>/</w:t>
            </w:r>
            <w:r>
              <w:rPr>
                <w:rFonts w:hint="eastAsia" w:ascii="仿宋" w:hAnsi="仿宋" w:eastAsia="仿宋"/>
                <w:color w:val="000000"/>
                <w:sz w:val="20"/>
              </w:rPr>
              <w:t>总脂肪酸、山嵛酸</w:t>
            </w:r>
            <w:r>
              <w:rPr>
                <w:rFonts w:ascii="仿宋" w:hAnsi="仿宋" w:eastAsia="仿宋"/>
                <w:color w:val="000000"/>
                <w:sz w:val="20"/>
              </w:rPr>
              <w:t>/</w:t>
            </w:r>
            <w:r>
              <w:rPr>
                <w:rFonts w:hint="eastAsia" w:ascii="仿宋" w:hAnsi="仿宋" w:eastAsia="仿宋"/>
                <w:color w:val="000000"/>
                <w:sz w:val="20"/>
              </w:rPr>
              <w:t>总脂肪酸、油酸</w:t>
            </w:r>
            <w:r>
              <w:rPr>
                <w:rFonts w:ascii="仿宋" w:hAnsi="仿宋" w:eastAsia="仿宋"/>
                <w:color w:val="000000"/>
                <w:sz w:val="20"/>
              </w:rPr>
              <w:t>/</w:t>
            </w:r>
            <w:r>
              <w:rPr>
                <w:rFonts w:hint="eastAsia" w:ascii="仿宋" w:hAnsi="仿宋" w:eastAsia="仿宋"/>
                <w:color w:val="000000"/>
                <w:sz w:val="20"/>
              </w:rPr>
              <w:t>总脂肪酸、亚油酸</w:t>
            </w:r>
            <w:r>
              <w:rPr>
                <w:rFonts w:ascii="仿宋" w:hAnsi="仿宋" w:eastAsia="仿宋"/>
                <w:color w:val="000000"/>
                <w:sz w:val="20"/>
              </w:rPr>
              <w:t>/</w:t>
            </w:r>
            <w:r>
              <w:rPr>
                <w:rFonts w:hint="eastAsia" w:ascii="仿宋" w:hAnsi="仿宋" w:eastAsia="仿宋"/>
                <w:color w:val="000000"/>
                <w:sz w:val="20"/>
              </w:rPr>
              <w:t>总脂肪酸、</w:t>
            </w:r>
            <w:r>
              <w:rPr>
                <w:rFonts w:ascii="仿宋" w:hAnsi="仿宋" w:eastAsia="仿宋"/>
                <w:color w:val="000000"/>
                <w:sz w:val="20"/>
              </w:rPr>
              <w:t>(</w:t>
            </w:r>
            <w:r>
              <w:rPr>
                <w:rFonts w:hint="eastAsia" w:ascii="仿宋" w:hAnsi="仿宋" w:eastAsia="仿宋"/>
                <w:color w:val="000000"/>
                <w:sz w:val="20"/>
              </w:rPr>
              <w:t>花生酸</w:t>
            </w:r>
            <w:r>
              <w:rPr>
                <w:rFonts w:ascii="仿宋" w:hAnsi="仿宋" w:eastAsia="仿宋"/>
                <w:color w:val="000000"/>
                <w:sz w:val="20"/>
              </w:rPr>
              <w:t>+</w:t>
            </w:r>
            <w:r>
              <w:rPr>
                <w:rFonts w:hint="eastAsia" w:ascii="仿宋" w:hAnsi="仿宋" w:eastAsia="仿宋"/>
                <w:color w:val="000000"/>
                <w:sz w:val="20"/>
              </w:rPr>
              <w:t>山嵛酸</w:t>
            </w:r>
            <w:r>
              <w:rPr>
                <w:rFonts w:ascii="仿宋" w:hAnsi="仿宋" w:eastAsia="仿宋"/>
                <w:color w:val="000000"/>
                <w:sz w:val="20"/>
              </w:rPr>
              <w:t>)/</w:t>
            </w:r>
            <w:r>
              <w:rPr>
                <w:rFonts w:hint="eastAsia" w:ascii="仿宋" w:hAnsi="仿宋" w:eastAsia="仿宋"/>
                <w:color w:val="000000"/>
                <w:sz w:val="20"/>
              </w:rPr>
              <w:t>总脂肪酸、蛋白质、三聚氰胺、糖精钠</w:t>
            </w:r>
            <w:r>
              <w:rPr>
                <w:rFonts w:ascii="仿宋" w:hAnsi="仿宋" w:eastAsia="仿宋"/>
                <w:color w:val="000000"/>
                <w:sz w:val="20"/>
              </w:rPr>
              <w:t>(</w:t>
            </w:r>
            <w:r>
              <w:rPr>
                <w:rFonts w:hint="eastAsia" w:ascii="仿宋" w:hAnsi="仿宋" w:eastAsia="仿宋"/>
                <w:color w:val="000000"/>
                <w:sz w:val="20"/>
              </w:rPr>
              <w:t>以糖精计</w:t>
            </w:r>
            <w:r>
              <w:rPr>
                <w:rFonts w:ascii="仿宋" w:hAnsi="仿宋" w:eastAsia="仿宋"/>
                <w:color w:val="000000"/>
                <w:sz w:val="20"/>
              </w:rPr>
              <w:t>)</w:t>
            </w:r>
            <w:r>
              <w:rPr>
                <w:rFonts w:hint="eastAsia" w:ascii="仿宋" w:hAnsi="仿宋" w:eastAsia="仿宋"/>
                <w:color w:val="000000"/>
                <w:sz w:val="20"/>
              </w:rPr>
              <w:t>、甜蜜素</w:t>
            </w:r>
            <w:r>
              <w:rPr>
                <w:rFonts w:ascii="仿宋" w:hAnsi="仿宋" w:eastAsia="仿宋"/>
                <w:color w:val="000000"/>
                <w:sz w:val="20"/>
              </w:rPr>
              <w:t>(</w:t>
            </w:r>
            <w:r>
              <w:rPr>
                <w:rFonts w:hint="eastAsia" w:ascii="仿宋" w:hAnsi="仿宋" w:eastAsia="仿宋"/>
                <w:color w:val="000000"/>
                <w:sz w:val="20"/>
              </w:rPr>
              <w:t>以环己基氨基磺酸计</w:t>
            </w:r>
            <w:r>
              <w:rPr>
                <w:rFonts w:ascii="仿宋" w:hAnsi="仿宋" w:eastAsia="仿宋"/>
                <w:color w:val="000000"/>
                <w:sz w:val="20"/>
              </w:rPr>
              <w:t>)</w:t>
            </w:r>
            <w:r>
              <w:rPr>
                <w:rFonts w:hint="eastAsia" w:ascii="仿宋" w:hAnsi="仿宋" w:eastAsia="仿宋"/>
                <w:color w:val="000000"/>
                <w:sz w:val="20"/>
              </w:rPr>
              <w:t>、菌落总数、大肠菌群、霉菌、酵母、金黄色葡萄球菌、沙门氏菌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367E65B3">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7E758DCC">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F2F3F12">
            <w:pPr>
              <w:jc w:val="center"/>
              <w:rPr>
                <w:rFonts w:ascii="仿宋" w:hAnsi="仿宋" w:eastAsia="仿宋"/>
                <w:color w:val="000000"/>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5EA888D">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9810ED3">
            <w:pPr>
              <w:jc w:val="center"/>
              <w:rPr>
                <w:rFonts w:ascii="仿宋" w:hAnsi="仿宋" w:eastAsia="仿宋"/>
                <w:color w:val="000000"/>
                <w:sz w:val="20"/>
              </w:rPr>
            </w:pP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4006DBBA">
            <w:pPr>
              <w:widowControl/>
              <w:jc w:val="center"/>
              <w:textAlignment w:val="center"/>
              <w:rPr>
                <w:rFonts w:ascii="仿宋" w:hAnsi="仿宋" w:eastAsia="仿宋"/>
                <w:color w:val="000000"/>
                <w:sz w:val="20"/>
              </w:rPr>
            </w:pPr>
            <w:r>
              <w:rPr>
                <w:rFonts w:hint="eastAsia" w:ascii="仿宋" w:hAnsi="仿宋" w:eastAsia="仿宋"/>
                <w:color w:val="000000"/>
                <w:sz w:val="20"/>
              </w:rPr>
              <w:t>固体饮料</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AD3B49F">
            <w:pPr>
              <w:widowControl/>
              <w:jc w:val="center"/>
              <w:textAlignment w:val="center"/>
              <w:rPr>
                <w:rFonts w:ascii="仿宋" w:hAnsi="仿宋" w:eastAsia="仿宋"/>
                <w:color w:val="000000"/>
                <w:sz w:val="20"/>
              </w:rPr>
            </w:pPr>
            <w:r>
              <w:rPr>
                <w:rFonts w:hint="eastAsia" w:ascii="仿宋" w:hAnsi="仿宋" w:eastAsia="仿宋"/>
                <w:color w:val="000000"/>
                <w:sz w:val="20"/>
              </w:rPr>
              <w:t>固体饮料</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094D6C5B">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3B4726BE">
            <w:pPr>
              <w:widowControl/>
              <w:jc w:val="center"/>
              <w:textAlignment w:val="center"/>
              <w:rPr>
                <w:rFonts w:ascii="仿宋" w:hAnsi="仿宋" w:eastAsia="仿宋"/>
                <w:color w:val="000000"/>
                <w:sz w:val="20"/>
              </w:rPr>
            </w:pPr>
            <w:r>
              <w:rPr>
                <w:rFonts w:hint="eastAsia" w:ascii="仿宋" w:hAnsi="仿宋" w:eastAsia="仿宋"/>
                <w:color w:val="000000"/>
                <w:sz w:val="20"/>
              </w:rPr>
              <w:t>蛋白质、铅</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Pb</w:t>
            </w:r>
            <w:r>
              <w:rPr>
                <w:rFonts w:hint="eastAsia" w:ascii="仿宋" w:hAnsi="仿宋" w:eastAsia="仿宋"/>
                <w:color w:val="000000"/>
                <w:sz w:val="20"/>
              </w:rPr>
              <w:t>计</w:t>
            </w:r>
            <w:r>
              <w:rPr>
                <w:rFonts w:ascii="仿宋" w:hAnsi="仿宋" w:eastAsia="仿宋"/>
                <w:color w:val="000000"/>
                <w:sz w:val="20"/>
              </w:rPr>
              <w:t>)</w:t>
            </w:r>
            <w:r>
              <w:rPr>
                <w:rFonts w:hint="eastAsia" w:ascii="仿宋" w:hAnsi="仿宋" w:eastAsia="仿宋"/>
                <w:color w:val="000000"/>
                <w:sz w:val="20"/>
              </w:rPr>
              <w:t>、赭曲霉毒素</w:t>
            </w:r>
            <w:r>
              <w:rPr>
                <w:rFonts w:ascii="仿宋" w:hAnsi="仿宋" w:eastAsia="仿宋"/>
                <w:color w:val="000000"/>
                <w:sz w:val="20"/>
              </w:rPr>
              <w:t>A</w:t>
            </w:r>
            <w:r>
              <w:rPr>
                <w:rFonts w:hint="eastAsia" w:ascii="仿宋" w:hAnsi="仿宋" w:eastAsia="仿宋"/>
                <w:color w:val="000000"/>
                <w:sz w:val="20"/>
              </w:rPr>
              <w:t>、苯甲酸及其钠盐</w:t>
            </w:r>
            <w:r>
              <w:rPr>
                <w:rFonts w:ascii="仿宋" w:hAnsi="仿宋" w:eastAsia="仿宋"/>
                <w:color w:val="000000"/>
                <w:sz w:val="20"/>
              </w:rPr>
              <w:t>(</w:t>
            </w:r>
            <w:r>
              <w:rPr>
                <w:rFonts w:hint="eastAsia" w:ascii="仿宋" w:hAnsi="仿宋" w:eastAsia="仿宋"/>
                <w:color w:val="000000"/>
                <w:sz w:val="20"/>
              </w:rPr>
              <w:t>以苯甲酸计</w:t>
            </w:r>
            <w:r>
              <w:rPr>
                <w:rFonts w:ascii="仿宋" w:hAnsi="仿宋" w:eastAsia="仿宋"/>
                <w:color w:val="000000"/>
                <w:sz w:val="20"/>
              </w:rPr>
              <w:t>)</w:t>
            </w:r>
            <w:r>
              <w:rPr>
                <w:rFonts w:hint="eastAsia" w:ascii="仿宋" w:hAnsi="仿宋" w:eastAsia="仿宋"/>
                <w:color w:val="000000"/>
                <w:sz w:val="20"/>
              </w:rPr>
              <w:t>、山梨酸及其钾盐</w:t>
            </w:r>
            <w:r>
              <w:rPr>
                <w:rFonts w:ascii="仿宋" w:hAnsi="仿宋" w:eastAsia="仿宋"/>
                <w:color w:val="000000"/>
                <w:sz w:val="20"/>
              </w:rPr>
              <w:t>(</w:t>
            </w:r>
            <w:r>
              <w:rPr>
                <w:rFonts w:hint="eastAsia" w:ascii="仿宋" w:hAnsi="仿宋" w:eastAsia="仿宋"/>
                <w:color w:val="000000"/>
                <w:sz w:val="20"/>
              </w:rPr>
              <w:t>以山梨酸计</w:t>
            </w:r>
            <w:r>
              <w:rPr>
                <w:rFonts w:ascii="仿宋" w:hAnsi="仿宋" w:eastAsia="仿宋"/>
                <w:color w:val="000000"/>
                <w:sz w:val="20"/>
              </w:rPr>
              <w:t>)</w:t>
            </w:r>
            <w:r>
              <w:rPr>
                <w:rFonts w:hint="eastAsia" w:ascii="仿宋" w:hAnsi="仿宋" w:eastAsia="仿宋"/>
                <w:color w:val="000000"/>
                <w:sz w:val="20"/>
              </w:rPr>
              <w:t>、防腐剂混合使用时各自用量占其最大使用量的比例之和、糖精钠</w:t>
            </w:r>
            <w:r>
              <w:rPr>
                <w:rFonts w:ascii="仿宋" w:hAnsi="仿宋" w:eastAsia="仿宋"/>
                <w:color w:val="000000"/>
                <w:sz w:val="20"/>
              </w:rPr>
              <w:t>(</w:t>
            </w:r>
            <w:r>
              <w:rPr>
                <w:rFonts w:hint="eastAsia" w:ascii="仿宋" w:hAnsi="仿宋" w:eastAsia="仿宋"/>
                <w:color w:val="000000"/>
                <w:sz w:val="20"/>
              </w:rPr>
              <w:t>以糖精计</w:t>
            </w:r>
            <w:r>
              <w:rPr>
                <w:rFonts w:ascii="仿宋" w:hAnsi="仿宋" w:eastAsia="仿宋"/>
                <w:color w:val="000000"/>
                <w:sz w:val="20"/>
              </w:rPr>
              <w:t>)</w:t>
            </w:r>
            <w:r>
              <w:rPr>
                <w:rFonts w:hint="eastAsia" w:ascii="仿宋" w:hAnsi="仿宋" w:eastAsia="仿宋"/>
                <w:color w:val="000000"/>
                <w:sz w:val="20"/>
              </w:rPr>
              <w:t>、安赛蜜、甜蜜素</w:t>
            </w:r>
            <w:r>
              <w:rPr>
                <w:rFonts w:ascii="仿宋" w:hAnsi="仿宋" w:eastAsia="仿宋"/>
                <w:color w:val="000000"/>
                <w:sz w:val="20"/>
              </w:rPr>
              <w:t>(</w:t>
            </w:r>
            <w:r>
              <w:rPr>
                <w:rFonts w:hint="eastAsia" w:ascii="仿宋" w:hAnsi="仿宋" w:eastAsia="仿宋"/>
                <w:color w:val="000000"/>
                <w:sz w:val="20"/>
              </w:rPr>
              <w:t>以环己基氨基磺酸计</w:t>
            </w:r>
            <w:r>
              <w:rPr>
                <w:rFonts w:ascii="仿宋" w:hAnsi="仿宋" w:eastAsia="仿宋"/>
                <w:color w:val="000000"/>
                <w:sz w:val="20"/>
              </w:rPr>
              <w:t>)</w:t>
            </w:r>
            <w:r>
              <w:rPr>
                <w:rFonts w:hint="eastAsia" w:ascii="仿宋" w:hAnsi="仿宋" w:eastAsia="仿宋"/>
                <w:color w:val="000000"/>
                <w:sz w:val="20"/>
              </w:rPr>
              <w:t>、合成着色剂（苋菜红、胭脂红、柠檬黄、日落黄、亮蓝）、菌落总数、大肠菌群、霉菌、金黄色葡萄球菌、沙门氏菌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2F2863BC">
            <w:pPr>
              <w:widowControl/>
              <w:jc w:val="center"/>
              <w:textAlignment w:val="center"/>
              <w:rPr>
                <w:rFonts w:ascii="仿宋" w:hAnsi="仿宋" w:eastAsia="仿宋"/>
                <w:color w:val="000000"/>
                <w:sz w:val="20"/>
              </w:rPr>
            </w:pPr>
            <w:r>
              <w:rPr>
                <w:rFonts w:ascii="仿宋" w:hAnsi="仿宋" w:eastAsia="仿宋"/>
                <w:color w:val="000000"/>
                <w:sz w:val="20"/>
              </w:rPr>
              <w:t>25</w:t>
            </w:r>
          </w:p>
        </w:tc>
      </w:tr>
      <w:tr w14:paraId="73C34004">
        <w:tblPrEx>
          <w:tblCellMar>
            <w:top w:w="15" w:type="dxa"/>
            <w:left w:w="15" w:type="dxa"/>
            <w:bottom w:w="15" w:type="dxa"/>
            <w:right w:w="15" w:type="dxa"/>
          </w:tblCellMar>
        </w:tblPrEx>
        <w:trPr>
          <w:gridAfter w:val="1"/>
          <w:wAfter w:w="64" w:type="dxa"/>
          <w:trHeight w:val="990" w:hRule="atLeast"/>
        </w:trPr>
        <w:tc>
          <w:tcPr>
            <w:tcW w:w="58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B589317">
            <w:pPr>
              <w:widowControl/>
              <w:jc w:val="center"/>
              <w:textAlignment w:val="center"/>
              <w:rPr>
                <w:rFonts w:ascii="仿宋" w:hAnsi="仿宋" w:eastAsia="仿宋"/>
                <w:color w:val="000000"/>
                <w:sz w:val="20"/>
              </w:rPr>
            </w:pPr>
            <w:r>
              <w:rPr>
                <w:rFonts w:ascii="仿宋" w:hAnsi="仿宋" w:eastAsia="仿宋"/>
                <w:color w:val="000000"/>
                <w:sz w:val="20"/>
              </w:rPr>
              <w:t>2</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4F9AA46">
            <w:pPr>
              <w:widowControl/>
              <w:jc w:val="center"/>
              <w:textAlignment w:val="center"/>
              <w:rPr>
                <w:rFonts w:ascii="仿宋" w:hAnsi="仿宋" w:eastAsia="仿宋"/>
                <w:color w:val="000000"/>
                <w:sz w:val="20"/>
              </w:rPr>
            </w:pPr>
            <w:r>
              <w:rPr>
                <w:rFonts w:hint="eastAsia" w:ascii="仿宋" w:hAnsi="仿宋" w:eastAsia="仿宋"/>
                <w:color w:val="000000"/>
                <w:sz w:val="20"/>
              </w:rPr>
              <w:t>方便食品</w:t>
            </w:r>
          </w:p>
        </w:tc>
        <w:tc>
          <w:tcPr>
            <w:tcW w:w="9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DF9AA25">
            <w:pPr>
              <w:widowControl/>
              <w:jc w:val="center"/>
              <w:textAlignment w:val="center"/>
              <w:rPr>
                <w:rFonts w:ascii="仿宋" w:hAnsi="仿宋" w:eastAsia="仿宋"/>
                <w:color w:val="000000"/>
                <w:sz w:val="20"/>
              </w:rPr>
            </w:pPr>
            <w:r>
              <w:rPr>
                <w:rFonts w:hint="eastAsia" w:ascii="仿宋" w:hAnsi="仿宋" w:eastAsia="仿宋"/>
                <w:color w:val="000000"/>
                <w:sz w:val="20"/>
              </w:rPr>
              <w:t>方便食品</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047043BA">
            <w:pPr>
              <w:widowControl/>
              <w:jc w:val="center"/>
              <w:textAlignment w:val="center"/>
              <w:rPr>
                <w:rFonts w:ascii="仿宋" w:hAnsi="仿宋" w:eastAsia="仿宋"/>
                <w:color w:val="000000"/>
                <w:sz w:val="20"/>
              </w:rPr>
            </w:pPr>
            <w:r>
              <w:rPr>
                <w:rFonts w:hint="eastAsia" w:ascii="仿宋" w:hAnsi="仿宋" w:eastAsia="仿宋"/>
                <w:color w:val="000000"/>
                <w:sz w:val="20"/>
              </w:rPr>
              <w:t>方便面</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94770F2">
            <w:pPr>
              <w:widowControl/>
              <w:jc w:val="center"/>
              <w:textAlignment w:val="center"/>
              <w:rPr>
                <w:rFonts w:ascii="仿宋" w:hAnsi="仿宋" w:eastAsia="仿宋"/>
                <w:color w:val="000000"/>
                <w:sz w:val="20"/>
              </w:rPr>
            </w:pPr>
            <w:r>
              <w:rPr>
                <w:rFonts w:hint="eastAsia" w:ascii="仿宋" w:hAnsi="仿宋" w:eastAsia="仿宋"/>
                <w:color w:val="000000"/>
                <w:sz w:val="20"/>
              </w:rPr>
              <w:t>油炸面、非油炸面、方便米粉（米线）、方便粉丝</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0F863D11">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2F7F24EC">
            <w:pPr>
              <w:widowControl/>
              <w:jc w:val="center"/>
              <w:textAlignment w:val="center"/>
              <w:rPr>
                <w:rFonts w:ascii="仿宋" w:hAnsi="仿宋" w:eastAsia="仿宋"/>
                <w:color w:val="000000"/>
                <w:sz w:val="20"/>
              </w:rPr>
            </w:pPr>
            <w:r>
              <w:rPr>
                <w:rFonts w:hint="eastAsia" w:ascii="仿宋" w:hAnsi="仿宋" w:eastAsia="仿宋"/>
                <w:color w:val="000000"/>
                <w:sz w:val="20"/>
              </w:rPr>
              <w:t>水分、酸价（以脂肪计）、过氧化值（以脂肪计）、菌落总数、大肠菌群、沙门氏菌、金黄色葡萄球菌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205182B7">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463BC63C">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6D933D">
            <w:pPr>
              <w:jc w:val="center"/>
              <w:rPr>
                <w:rFonts w:ascii="仿宋" w:hAnsi="仿宋" w:eastAsia="仿宋"/>
                <w:color w:val="000000"/>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8FBE760">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41F7F8">
            <w:pPr>
              <w:jc w:val="center"/>
              <w:rPr>
                <w:rFonts w:ascii="仿宋" w:hAnsi="仿宋" w:eastAsia="仿宋"/>
                <w:color w:val="000000"/>
                <w:sz w:val="20"/>
              </w:rPr>
            </w:pP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7BB3E640">
            <w:pPr>
              <w:widowControl/>
              <w:jc w:val="center"/>
              <w:textAlignment w:val="center"/>
              <w:rPr>
                <w:rFonts w:ascii="仿宋" w:hAnsi="仿宋" w:eastAsia="仿宋"/>
                <w:color w:val="000000"/>
                <w:sz w:val="20"/>
              </w:rPr>
            </w:pPr>
            <w:r>
              <w:rPr>
                <w:rStyle w:val="199"/>
                <w:rFonts w:hint="eastAsia" w:ascii="仿宋" w:hAnsi="仿宋" w:eastAsia="仿宋"/>
              </w:rPr>
              <w:t>调味面制</w:t>
            </w:r>
            <w:r>
              <w:rPr>
                <w:rStyle w:val="195"/>
                <w:rFonts w:hint="eastAsia" w:ascii="仿宋" w:hAnsi="仿宋" w:eastAsia="仿宋"/>
              </w:rPr>
              <w:t>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C8A76A4">
            <w:pPr>
              <w:widowControl/>
              <w:jc w:val="center"/>
              <w:textAlignment w:val="center"/>
              <w:rPr>
                <w:rFonts w:ascii="仿宋" w:hAnsi="仿宋" w:eastAsia="仿宋"/>
                <w:color w:val="000000"/>
                <w:sz w:val="20"/>
              </w:rPr>
            </w:pPr>
            <w:r>
              <w:rPr>
                <w:rStyle w:val="199"/>
                <w:rFonts w:hint="eastAsia" w:ascii="仿宋" w:hAnsi="仿宋" w:eastAsia="仿宋"/>
              </w:rPr>
              <w:t>调味面制</w:t>
            </w:r>
            <w:r>
              <w:rPr>
                <w:rStyle w:val="195"/>
                <w:rFonts w:hint="eastAsia" w:ascii="仿宋" w:hAnsi="仿宋" w:eastAsia="仿宋"/>
              </w:rPr>
              <w:t>品</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7207098B">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30D11087">
            <w:pPr>
              <w:widowControl/>
              <w:jc w:val="center"/>
              <w:textAlignment w:val="center"/>
              <w:rPr>
                <w:rFonts w:ascii="仿宋" w:hAnsi="仿宋" w:eastAsia="仿宋"/>
                <w:color w:val="000000"/>
                <w:sz w:val="20"/>
              </w:rPr>
            </w:pPr>
            <w:r>
              <w:rPr>
                <w:rFonts w:hint="eastAsia" w:ascii="仿宋" w:hAnsi="仿宋" w:eastAsia="仿宋"/>
                <w:color w:val="000000"/>
                <w:sz w:val="20"/>
              </w:rPr>
              <w:t>酸价（以脂肪计）、过氧化值（以脂肪计）、糖精钠（以糖精计）、富马酸二甲酯、苯甲酸及其钠盐（以苯甲酸计）、山梨酸及其钾盐（以山梨酸计）、脱氢乙酸及其钠盐（以脱氢乙酸计）、菌落总数、大肠菌群、霉菌、沙门氏菌、金黄色葡萄球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6AC6D488">
            <w:pPr>
              <w:widowControl/>
              <w:jc w:val="center"/>
              <w:textAlignment w:val="center"/>
              <w:rPr>
                <w:rFonts w:ascii="仿宋" w:hAnsi="仿宋" w:eastAsia="仿宋"/>
                <w:color w:val="000000"/>
                <w:sz w:val="20"/>
              </w:rPr>
            </w:pPr>
            <w:r>
              <w:rPr>
                <w:rFonts w:ascii="仿宋" w:hAnsi="仿宋" w:eastAsia="仿宋"/>
                <w:color w:val="000000"/>
                <w:sz w:val="20"/>
              </w:rPr>
              <w:t>10</w:t>
            </w:r>
          </w:p>
        </w:tc>
      </w:tr>
      <w:tr w14:paraId="30A6531D">
        <w:tblPrEx>
          <w:tblCellMar>
            <w:top w:w="15" w:type="dxa"/>
            <w:left w:w="15" w:type="dxa"/>
            <w:bottom w:w="15" w:type="dxa"/>
            <w:right w:w="15" w:type="dxa"/>
          </w:tblCellMar>
        </w:tblPrEx>
        <w:trPr>
          <w:gridAfter w:val="1"/>
          <w:wAfter w:w="64" w:type="dxa"/>
          <w:trHeight w:val="990" w:hRule="atLeast"/>
        </w:trPr>
        <w:tc>
          <w:tcPr>
            <w:tcW w:w="582" w:type="dxa"/>
            <w:gridSpan w:val="2"/>
            <w:tcBorders>
              <w:top w:val="single" w:color="000000" w:sz="4" w:space="0"/>
              <w:left w:val="single" w:color="000000" w:sz="4" w:space="0"/>
              <w:bottom w:val="single" w:color="000000" w:sz="4" w:space="0"/>
              <w:right w:val="single" w:color="000000" w:sz="4" w:space="0"/>
            </w:tcBorders>
            <w:vAlign w:val="center"/>
          </w:tcPr>
          <w:p w14:paraId="521300E7">
            <w:pPr>
              <w:widowControl/>
              <w:jc w:val="center"/>
              <w:textAlignment w:val="center"/>
              <w:rPr>
                <w:rFonts w:ascii="仿宋" w:hAnsi="仿宋" w:eastAsia="仿宋"/>
                <w:color w:val="000000"/>
                <w:sz w:val="20"/>
              </w:rPr>
            </w:pPr>
            <w:r>
              <w:rPr>
                <w:rFonts w:ascii="仿宋" w:hAnsi="仿宋" w:eastAsia="仿宋"/>
                <w:color w:val="000000"/>
                <w:sz w:val="20"/>
              </w:rPr>
              <w:t>3</w:t>
            </w:r>
          </w:p>
        </w:tc>
        <w:tc>
          <w:tcPr>
            <w:tcW w:w="851" w:type="dxa"/>
            <w:tcBorders>
              <w:top w:val="single" w:color="000000" w:sz="4" w:space="0"/>
              <w:left w:val="single" w:color="000000" w:sz="4" w:space="0"/>
              <w:bottom w:val="single" w:color="000000" w:sz="4" w:space="0"/>
              <w:right w:val="single" w:color="000000" w:sz="4" w:space="0"/>
            </w:tcBorders>
            <w:vAlign w:val="center"/>
          </w:tcPr>
          <w:p w14:paraId="37C5F890">
            <w:pPr>
              <w:widowControl/>
              <w:jc w:val="center"/>
              <w:textAlignment w:val="center"/>
              <w:rPr>
                <w:rFonts w:ascii="仿宋" w:hAnsi="仿宋" w:eastAsia="仿宋"/>
                <w:color w:val="000000"/>
                <w:sz w:val="20"/>
              </w:rPr>
            </w:pPr>
            <w:r>
              <w:rPr>
                <w:rFonts w:hint="eastAsia" w:ascii="仿宋" w:hAnsi="仿宋" w:eastAsia="仿宋"/>
                <w:color w:val="000000"/>
                <w:sz w:val="20"/>
              </w:rPr>
              <w:t>冷冻饮品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729D2AA0">
            <w:pPr>
              <w:widowControl/>
              <w:jc w:val="center"/>
              <w:textAlignment w:val="center"/>
              <w:rPr>
                <w:rFonts w:ascii="仿宋" w:hAnsi="仿宋" w:eastAsia="仿宋"/>
                <w:color w:val="000000"/>
                <w:sz w:val="20"/>
              </w:rPr>
            </w:pPr>
            <w:r>
              <w:rPr>
                <w:rFonts w:hint="eastAsia" w:ascii="仿宋" w:hAnsi="仿宋" w:eastAsia="仿宋"/>
                <w:color w:val="000000"/>
                <w:sz w:val="20"/>
              </w:rPr>
              <w:t>冷冻饮品</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7B973CEE">
            <w:pPr>
              <w:widowControl/>
              <w:jc w:val="center"/>
              <w:textAlignment w:val="center"/>
              <w:rPr>
                <w:rFonts w:ascii="仿宋" w:hAnsi="仿宋" w:eastAsia="仿宋"/>
                <w:color w:val="000000"/>
                <w:sz w:val="20"/>
              </w:rPr>
            </w:pPr>
            <w:r>
              <w:rPr>
                <w:rFonts w:hint="eastAsia" w:ascii="仿宋" w:hAnsi="仿宋" w:eastAsia="仿宋"/>
                <w:color w:val="000000"/>
                <w:sz w:val="20"/>
              </w:rPr>
              <w:t>冷冻饮品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D8714D7">
            <w:pPr>
              <w:widowControl/>
              <w:jc w:val="center"/>
              <w:textAlignment w:val="center"/>
              <w:rPr>
                <w:rFonts w:ascii="仿宋" w:hAnsi="仿宋" w:eastAsia="仿宋"/>
                <w:color w:val="000000"/>
                <w:sz w:val="20"/>
              </w:rPr>
            </w:pPr>
            <w:r>
              <w:rPr>
                <w:rFonts w:hint="eastAsia" w:ascii="仿宋" w:hAnsi="仿宋" w:eastAsia="仿宋"/>
                <w:color w:val="000000"/>
                <w:sz w:val="20"/>
              </w:rPr>
              <w:t>冰淇淋、雪糕、雪泥、冰棍、食用冰、甜味冰、其他类</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3C63DEC0">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66ED9C5F">
            <w:pPr>
              <w:widowControl/>
              <w:jc w:val="center"/>
              <w:textAlignment w:val="center"/>
              <w:rPr>
                <w:rFonts w:ascii="仿宋" w:hAnsi="仿宋" w:eastAsia="仿宋"/>
                <w:color w:val="000000"/>
                <w:sz w:val="20"/>
              </w:rPr>
            </w:pPr>
            <w:r>
              <w:rPr>
                <w:rFonts w:hint="eastAsia" w:ascii="仿宋" w:hAnsi="仿宋" w:eastAsia="仿宋"/>
                <w:color w:val="000000"/>
                <w:sz w:val="20"/>
              </w:rPr>
              <w:t>蛋白质、铅</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Pb</w:t>
            </w:r>
            <w:r>
              <w:rPr>
                <w:rFonts w:hint="eastAsia" w:ascii="仿宋" w:hAnsi="仿宋" w:eastAsia="仿宋"/>
                <w:color w:val="000000"/>
                <w:sz w:val="20"/>
              </w:rPr>
              <w:t>计</w:t>
            </w:r>
            <w:r>
              <w:rPr>
                <w:rFonts w:ascii="仿宋" w:hAnsi="仿宋" w:eastAsia="仿宋"/>
                <w:color w:val="000000"/>
                <w:sz w:val="20"/>
              </w:rPr>
              <w:t>)</w:t>
            </w:r>
            <w:r>
              <w:rPr>
                <w:rFonts w:hint="eastAsia" w:ascii="仿宋" w:hAnsi="仿宋" w:eastAsia="仿宋"/>
                <w:color w:val="000000"/>
                <w:sz w:val="20"/>
              </w:rPr>
              <w:t>、糖精钠（以糖精计）、甜蜜素（以环己基氨基磺酸计）、菌落总数、大肠菌群、沙门氏菌、金黄色葡萄球菌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04EF8990">
            <w:pPr>
              <w:widowControl/>
              <w:jc w:val="center"/>
              <w:textAlignment w:val="center"/>
              <w:rPr>
                <w:rFonts w:ascii="仿宋" w:hAnsi="仿宋" w:eastAsia="仿宋"/>
                <w:color w:val="000000"/>
                <w:sz w:val="20"/>
              </w:rPr>
            </w:pPr>
            <w:r>
              <w:rPr>
                <w:rFonts w:ascii="仿宋" w:hAnsi="仿宋" w:eastAsia="仿宋"/>
                <w:color w:val="000000"/>
                <w:sz w:val="20"/>
              </w:rPr>
              <w:t>4</w:t>
            </w:r>
          </w:p>
        </w:tc>
      </w:tr>
      <w:tr w14:paraId="427890E8">
        <w:tblPrEx>
          <w:tblCellMar>
            <w:top w:w="15" w:type="dxa"/>
            <w:left w:w="15" w:type="dxa"/>
            <w:bottom w:w="15" w:type="dxa"/>
            <w:right w:w="15" w:type="dxa"/>
          </w:tblCellMar>
        </w:tblPrEx>
        <w:trPr>
          <w:gridAfter w:val="1"/>
          <w:wAfter w:w="64" w:type="dxa"/>
          <w:trHeight w:val="990" w:hRule="atLeast"/>
        </w:trPr>
        <w:tc>
          <w:tcPr>
            <w:tcW w:w="582" w:type="dxa"/>
            <w:gridSpan w:val="2"/>
            <w:tcBorders>
              <w:top w:val="single" w:color="000000" w:sz="4" w:space="0"/>
              <w:left w:val="single" w:color="000000" w:sz="4" w:space="0"/>
              <w:bottom w:val="single" w:color="000000" w:sz="4" w:space="0"/>
              <w:right w:val="single" w:color="000000" w:sz="4" w:space="0"/>
            </w:tcBorders>
            <w:vAlign w:val="center"/>
          </w:tcPr>
          <w:p w14:paraId="62D24455">
            <w:pPr>
              <w:widowControl/>
              <w:jc w:val="center"/>
              <w:textAlignment w:val="center"/>
              <w:rPr>
                <w:rFonts w:ascii="仿宋" w:hAnsi="仿宋" w:eastAsia="仿宋"/>
                <w:color w:val="000000"/>
                <w:sz w:val="20"/>
              </w:rPr>
            </w:pPr>
            <w:r>
              <w:rPr>
                <w:rFonts w:ascii="仿宋" w:hAnsi="仿宋" w:eastAsia="仿宋"/>
                <w:color w:val="000000"/>
                <w:sz w:val="20"/>
              </w:rPr>
              <w:t>4</w:t>
            </w:r>
          </w:p>
        </w:tc>
        <w:tc>
          <w:tcPr>
            <w:tcW w:w="851" w:type="dxa"/>
            <w:tcBorders>
              <w:top w:val="single" w:color="000000" w:sz="4" w:space="0"/>
              <w:left w:val="single" w:color="000000" w:sz="4" w:space="0"/>
              <w:bottom w:val="single" w:color="000000" w:sz="4" w:space="0"/>
              <w:right w:val="single" w:color="000000" w:sz="4" w:space="0"/>
            </w:tcBorders>
            <w:vAlign w:val="center"/>
          </w:tcPr>
          <w:p w14:paraId="370A6586">
            <w:pPr>
              <w:widowControl/>
              <w:textAlignment w:val="center"/>
              <w:rPr>
                <w:rFonts w:ascii="仿宋" w:hAnsi="仿宋" w:eastAsia="仿宋"/>
                <w:color w:val="000000"/>
                <w:sz w:val="20"/>
              </w:rPr>
            </w:pPr>
            <w:r>
              <w:rPr>
                <w:rFonts w:hint="eastAsia" w:ascii="仿宋" w:hAnsi="仿宋" w:eastAsia="仿宋"/>
                <w:color w:val="000000"/>
                <w:sz w:val="20"/>
              </w:rPr>
              <w:t>薯类和膨化食品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43E713D2">
            <w:pPr>
              <w:widowControl/>
              <w:textAlignment w:val="center"/>
              <w:rPr>
                <w:rFonts w:ascii="仿宋" w:hAnsi="仿宋" w:eastAsia="仿宋"/>
                <w:color w:val="000000"/>
                <w:sz w:val="20"/>
              </w:rPr>
            </w:pPr>
            <w:r>
              <w:rPr>
                <w:rFonts w:hint="eastAsia" w:ascii="仿宋" w:hAnsi="仿宋" w:eastAsia="仿宋"/>
                <w:color w:val="000000"/>
                <w:sz w:val="20"/>
              </w:rPr>
              <w:t>薯类和膨化食品</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6C5E28BE">
            <w:pPr>
              <w:widowControl/>
              <w:jc w:val="center"/>
              <w:textAlignment w:val="center"/>
              <w:rPr>
                <w:rFonts w:ascii="仿宋" w:hAnsi="仿宋" w:eastAsia="仿宋"/>
                <w:color w:val="000000"/>
                <w:sz w:val="20"/>
              </w:rPr>
            </w:pPr>
            <w:r>
              <w:rPr>
                <w:rFonts w:hint="eastAsia" w:ascii="仿宋" w:hAnsi="仿宋" w:eastAsia="仿宋"/>
                <w:color w:val="000000"/>
                <w:sz w:val="20"/>
              </w:rPr>
              <w:t>膨化食品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5EA1D86">
            <w:pPr>
              <w:widowControl/>
              <w:jc w:val="center"/>
              <w:textAlignment w:val="center"/>
              <w:rPr>
                <w:rFonts w:ascii="仿宋" w:hAnsi="仿宋" w:eastAsia="仿宋"/>
                <w:color w:val="000000"/>
                <w:sz w:val="20"/>
              </w:rPr>
            </w:pPr>
            <w:r>
              <w:rPr>
                <w:rFonts w:hint="eastAsia" w:ascii="仿宋" w:hAnsi="仿宋" w:eastAsia="仿宋"/>
                <w:color w:val="000000"/>
                <w:sz w:val="20"/>
              </w:rPr>
              <w:t>含油型膨化食品和非含油型膨化食品</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508D45A4">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182EED3F">
            <w:pPr>
              <w:widowControl/>
              <w:jc w:val="center"/>
              <w:textAlignment w:val="center"/>
              <w:rPr>
                <w:rFonts w:ascii="仿宋" w:hAnsi="仿宋" w:eastAsia="仿宋"/>
                <w:color w:val="000000"/>
                <w:sz w:val="20"/>
              </w:rPr>
            </w:pPr>
            <w:r>
              <w:rPr>
                <w:rStyle w:val="199"/>
                <w:rFonts w:hint="eastAsia" w:ascii="仿宋" w:hAnsi="仿宋" w:eastAsia="仿宋"/>
              </w:rPr>
              <w:t>水分、酸价（以脂肪计）、过氧化值（以脂肪计）、铅（以</w:t>
            </w:r>
            <w:r>
              <w:rPr>
                <w:rStyle w:val="199"/>
                <w:rFonts w:ascii="仿宋" w:hAnsi="仿宋" w:eastAsia="仿宋"/>
              </w:rPr>
              <w:t>Pb</w:t>
            </w:r>
            <w:r>
              <w:rPr>
                <w:rStyle w:val="199"/>
                <w:rFonts w:hint="eastAsia" w:ascii="仿宋" w:hAnsi="仿宋" w:eastAsia="仿宋"/>
              </w:rPr>
              <w:t>计）、黄曲霉毒素</w:t>
            </w:r>
            <w:r>
              <w:rPr>
                <w:rStyle w:val="199"/>
                <w:rFonts w:ascii="仿宋" w:hAnsi="仿宋" w:eastAsia="仿宋"/>
              </w:rPr>
              <w:t>B</w:t>
            </w:r>
            <w:r>
              <w:rPr>
                <w:rStyle w:val="195"/>
                <w:rFonts w:ascii="仿宋" w:hAnsi="仿宋" w:eastAsia="仿宋"/>
              </w:rPr>
              <w:t>1</w:t>
            </w:r>
            <w:r>
              <w:rPr>
                <w:rStyle w:val="199"/>
                <w:rFonts w:hint="eastAsia" w:ascii="仿宋" w:hAnsi="仿宋" w:eastAsia="仿宋"/>
              </w:rPr>
              <w:t>、糖精钠（以糖精计）、苯甲酸及其钠盐（以苯甲酸计）、山梨酸及其钾盐（以山梨酸计）、菌落总数、大肠菌群、沙门氏菌、金黄色葡萄球菌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3A13D039">
            <w:pPr>
              <w:widowControl/>
              <w:jc w:val="center"/>
              <w:textAlignment w:val="center"/>
              <w:rPr>
                <w:rFonts w:ascii="仿宋" w:hAnsi="仿宋" w:eastAsia="仿宋"/>
                <w:color w:val="000000"/>
                <w:sz w:val="20"/>
              </w:rPr>
            </w:pPr>
            <w:r>
              <w:rPr>
                <w:rFonts w:ascii="仿宋" w:hAnsi="仿宋" w:eastAsia="仿宋"/>
                <w:color w:val="000000"/>
                <w:sz w:val="20"/>
              </w:rPr>
              <w:t>12</w:t>
            </w:r>
          </w:p>
        </w:tc>
      </w:tr>
      <w:tr w14:paraId="732C3E7E">
        <w:tblPrEx>
          <w:tblCellMar>
            <w:top w:w="15" w:type="dxa"/>
            <w:left w:w="15" w:type="dxa"/>
            <w:bottom w:w="15" w:type="dxa"/>
            <w:right w:w="15" w:type="dxa"/>
          </w:tblCellMar>
        </w:tblPrEx>
        <w:trPr>
          <w:gridAfter w:val="1"/>
          <w:wAfter w:w="64" w:type="dxa"/>
          <w:trHeight w:val="990" w:hRule="atLeast"/>
        </w:trPr>
        <w:tc>
          <w:tcPr>
            <w:tcW w:w="58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C8AB57F">
            <w:pPr>
              <w:widowControl/>
              <w:jc w:val="center"/>
              <w:textAlignment w:val="center"/>
              <w:rPr>
                <w:rFonts w:ascii="仿宋" w:hAnsi="仿宋" w:eastAsia="仿宋"/>
                <w:color w:val="000000"/>
                <w:sz w:val="20"/>
              </w:rPr>
            </w:pPr>
            <w:r>
              <w:rPr>
                <w:rFonts w:ascii="仿宋" w:hAnsi="仿宋" w:eastAsia="仿宋"/>
                <w:color w:val="000000"/>
                <w:sz w:val="20"/>
              </w:rPr>
              <w:t>5</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569E4533">
            <w:pPr>
              <w:widowControl/>
              <w:jc w:val="center"/>
              <w:textAlignment w:val="center"/>
              <w:rPr>
                <w:rFonts w:ascii="仿宋" w:hAnsi="仿宋" w:eastAsia="仿宋"/>
                <w:color w:val="000000"/>
                <w:sz w:val="20"/>
              </w:rPr>
            </w:pPr>
            <w:r>
              <w:rPr>
                <w:rFonts w:hint="eastAsia" w:ascii="仿宋" w:hAnsi="仿宋" w:eastAsia="仿宋"/>
                <w:color w:val="000000"/>
                <w:sz w:val="20"/>
              </w:rPr>
              <w:t>炒货食品及坚果制品</w:t>
            </w:r>
          </w:p>
        </w:tc>
        <w:tc>
          <w:tcPr>
            <w:tcW w:w="9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C8D7143">
            <w:pPr>
              <w:widowControl/>
              <w:jc w:val="center"/>
              <w:textAlignment w:val="center"/>
              <w:rPr>
                <w:rFonts w:ascii="仿宋" w:hAnsi="仿宋" w:eastAsia="仿宋"/>
                <w:color w:val="000000"/>
                <w:sz w:val="20"/>
              </w:rPr>
            </w:pPr>
            <w:r>
              <w:rPr>
                <w:rFonts w:hint="eastAsia" w:ascii="仿宋" w:hAnsi="仿宋" w:eastAsia="仿宋"/>
                <w:color w:val="000000"/>
                <w:sz w:val="20"/>
              </w:rPr>
              <w:t>炒货食品及坚果制品</w:t>
            </w:r>
          </w:p>
        </w:tc>
        <w:tc>
          <w:tcPr>
            <w:tcW w:w="99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C5050D2">
            <w:pPr>
              <w:widowControl/>
              <w:jc w:val="center"/>
              <w:textAlignment w:val="center"/>
              <w:rPr>
                <w:rFonts w:ascii="仿宋" w:hAnsi="仿宋" w:eastAsia="仿宋"/>
                <w:color w:val="000000"/>
                <w:sz w:val="20"/>
              </w:rPr>
            </w:pPr>
            <w:r>
              <w:rPr>
                <w:rFonts w:hint="eastAsia" w:ascii="仿宋" w:hAnsi="仿宋" w:eastAsia="仿宋"/>
                <w:color w:val="000000"/>
                <w:sz w:val="20"/>
              </w:rPr>
              <w:t>炒货食品及坚果制品（</w:t>
            </w:r>
            <w:r>
              <w:rPr>
                <w:rFonts w:ascii="仿宋" w:hAnsi="仿宋" w:eastAsia="仿宋"/>
                <w:color w:val="000000"/>
                <w:sz w:val="20"/>
              </w:rPr>
              <w:t xml:space="preserve"> </w:t>
            </w:r>
            <w:r>
              <w:rPr>
                <w:rFonts w:hint="eastAsia" w:ascii="仿宋" w:hAnsi="仿宋" w:eastAsia="仿宋"/>
                <w:color w:val="000000"/>
                <w:sz w:val="20"/>
              </w:rPr>
              <w:t>烘炒类、油炸类、其他类）</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223105B">
            <w:pPr>
              <w:widowControl/>
              <w:jc w:val="center"/>
              <w:textAlignment w:val="center"/>
              <w:rPr>
                <w:rFonts w:ascii="仿宋" w:hAnsi="仿宋" w:eastAsia="仿宋"/>
                <w:color w:val="000000"/>
                <w:sz w:val="20"/>
              </w:rPr>
            </w:pPr>
            <w:r>
              <w:rPr>
                <w:rFonts w:hint="eastAsia" w:ascii="仿宋" w:hAnsi="仿宋" w:eastAsia="仿宋"/>
                <w:color w:val="000000"/>
                <w:sz w:val="20"/>
              </w:rPr>
              <w:t>开心果、杏仁、松仁、瓜子</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3ADF2057">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42EFB58C">
            <w:pPr>
              <w:widowControl/>
              <w:jc w:val="center"/>
              <w:textAlignment w:val="center"/>
              <w:rPr>
                <w:rFonts w:ascii="仿宋" w:hAnsi="仿宋" w:eastAsia="仿宋"/>
                <w:color w:val="000000"/>
                <w:sz w:val="20"/>
              </w:rPr>
            </w:pPr>
            <w:r>
              <w:rPr>
                <w:rStyle w:val="199"/>
                <w:rFonts w:hint="eastAsia" w:ascii="仿宋" w:hAnsi="仿宋" w:eastAsia="仿宋"/>
              </w:rPr>
              <w:t>酸价（以脂肪计）、过氧化值（以脂肪计）、铅（以</w:t>
            </w:r>
            <w:r>
              <w:rPr>
                <w:rStyle w:val="199"/>
                <w:rFonts w:ascii="仿宋" w:hAnsi="仿宋" w:eastAsia="仿宋"/>
              </w:rPr>
              <w:t>Pb</w:t>
            </w:r>
            <w:r>
              <w:rPr>
                <w:rStyle w:val="199"/>
                <w:rFonts w:hint="eastAsia" w:ascii="仿宋" w:hAnsi="仿宋" w:eastAsia="仿宋"/>
              </w:rPr>
              <w:t>计）、黄曲霉毒素</w:t>
            </w:r>
            <w:r>
              <w:rPr>
                <w:rStyle w:val="199"/>
                <w:rFonts w:ascii="仿宋" w:hAnsi="仿宋" w:eastAsia="仿宋"/>
              </w:rPr>
              <w:t>B</w:t>
            </w:r>
            <w:r>
              <w:rPr>
                <w:rStyle w:val="195"/>
                <w:rFonts w:ascii="仿宋" w:hAnsi="仿宋" w:eastAsia="仿宋"/>
              </w:rPr>
              <w:t>1</w:t>
            </w:r>
            <w:r>
              <w:rPr>
                <w:rStyle w:val="199"/>
                <w:rFonts w:hint="eastAsia" w:ascii="仿宋" w:hAnsi="仿宋" w:eastAsia="仿宋"/>
              </w:rPr>
              <w:t>、糖精钠（以糖精计）、甜蜜素（以环己基氨基磺酸计）、三氯蔗糖、纽甜、二氧化硫残留量、大肠菌群、霉菌、沙门氏菌</w:t>
            </w:r>
          </w:p>
        </w:tc>
        <w:tc>
          <w:tcPr>
            <w:tcW w:w="850" w:type="dxa"/>
            <w:gridSpan w:val="4"/>
            <w:vMerge w:val="restart"/>
            <w:tcBorders>
              <w:top w:val="single" w:color="000000" w:sz="4" w:space="0"/>
              <w:left w:val="single" w:color="000000" w:sz="4" w:space="0"/>
              <w:bottom w:val="single" w:color="000000" w:sz="4" w:space="0"/>
              <w:right w:val="single" w:color="000000" w:sz="4" w:space="0"/>
            </w:tcBorders>
            <w:vAlign w:val="center"/>
          </w:tcPr>
          <w:p w14:paraId="173B45FC">
            <w:pPr>
              <w:widowControl/>
              <w:jc w:val="center"/>
              <w:textAlignment w:val="center"/>
              <w:rPr>
                <w:rFonts w:ascii="仿宋" w:hAnsi="仿宋" w:eastAsia="仿宋"/>
                <w:color w:val="000000"/>
                <w:sz w:val="20"/>
              </w:rPr>
            </w:pPr>
            <w:r>
              <w:rPr>
                <w:rFonts w:ascii="仿宋" w:hAnsi="仿宋" w:eastAsia="仿宋"/>
                <w:color w:val="000000"/>
                <w:sz w:val="20"/>
              </w:rPr>
              <w:t>10</w:t>
            </w:r>
          </w:p>
        </w:tc>
      </w:tr>
      <w:tr w14:paraId="20478DCF">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6F5959">
            <w:pPr>
              <w:jc w:val="center"/>
              <w:rPr>
                <w:rFonts w:ascii="仿宋" w:hAnsi="仿宋" w:eastAsia="仿宋"/>
                <w:color w:val="000000"/>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A818A3A">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1B6E2A3">
            <w:pPr>
              <w:jc w:val="center"/>
              <w:rPr>
                <w:rFonts w:ascii="仿宋" w:hAnsi="仿宋" w:eastAsia="仿宋"/>
                <w:color w:val="000000"/>
                <w:sz w:val="20"/>
              </w:rPr>
            </w:pPr>
          </w:p>
        </w:tc>
        <w:tc>
          <w:tcPr>
            <w:tcW w:w="99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8F9D47E">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149DB83">
            <w:pPr>
              <w:widowControl/>
              <w:jc w:val="center"/>
              <w:textAlignment w:val="center"/>
              <w:rPr>
                <w:rFonts w:ascii="仿宋" w:hAnsi="仿宋" w:eastAsia="仿宋"/>
                <w:color w:val="000000"/>
                <w:sz w:val="20"/>
              </w:rPr>
            </w:pPr>
            <w:r>
              <w:rPr>
                <w:rFonts w:hint="eastAsia" w:ascii="仿宋" w:hAnsi="仿宋" w:eastAsia="仿宋"/>
                <w:color w:val="000000"/>
                <w:sz w:val="20"/>
              </w:rPr>
              <w:t>其他炒货食品及坚果制品</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3833501F">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49AD7386">
            <w:pPr>
              <w:widowControl/>
              <w:jc w:val="center"/>
              <w:textAlignment w:val="center"/>
              <w:rPr>
                <w:rFonts w:ascii="仿宋" w:hAnsi="仿宋" w:eastAsia="仿宋"/>
                <w:color w:val="000000"/>
                <w:sz w:val="20"/>
              </w:rPr>
            </w:pPr>
            <w:r>
              <w:rPr>
                <w:rStyle w:val="199"/>
                <w:rFonts w:hint="eastAsia" w:ascii="仿宋" w:hAnsi="仿宋" w:eastAsia="仿宋"/>
              </w:rPr>
              <w:t>酸价（以脂肪计）、过氧化值（以脂肪计）、铅（以</w:t>
            </w:r>
            <w:r>
              <w:rPr>
                <w:rStyle w:val="199"/>
                <w:rFonts w:ascii="仿宋" w:hAnsi="仿宋" w:eastAsia="仿宋"/>
              </w:rPr>
              <w:t>Pb</w:t>
            </w:r>
            <w:r>
              <w:rPr>
                <w:rStyle w:val="199"/>
                <w:rFonts w:hint="eastAsia" w:ascii="仿宋" w:hAnsi="仿宋" w:eastAsia="仿宋"/>
              </w:rPr>
              <w:t>计）、黄曲霉毒素</w:t>
            </w:r>
            <w:r>
              <w:rPr>
                <w:rStyle w:val="199"/>
                <w:rFonts w:ascii="仿宋" w:hAnsi="仿宋" w:eastAsia="仿宋"/>
              </w:rPr>
              <w:t>B</w:t>
            </w:r>
            <w:r>
              <w:rPr>
                <w:rStyle w:val="195"/>
                <w:rFonts w:ascii="仿宋" w:hAnsi="仿宋" w:eastAsia="仿宋"/>
              </w:rPr>
              <w:t>1</w:t>
            </w:r>
            <w:r>
              <w:rPr>
                <w:rStyle w:val="199"/>
                <w:rFonts w:hint="eastAsia" w:ascii="仿宋" w:hAnsi="仿宋" w:eastAsia="仿宋"/>
              </w:rPr>
              <w:t>、糖精钠（以糖精计）、甜蜜素（以环己基氨基磺酸计）、三氯蔗糖、纽甜、二氧化硫残留量、大肠菌群、霉菌、沙门氏菌</w:t>
            </w:r>
          </w:p>
        </w:tc>
        <w:tc>
          <w:tcPr>
            <w:tcW w:w="85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117F2FB">
            <w:pPr>
              <w:jc w:val="center"/>
              <w:rPr>
                <w:rFonts w:ascii="仿宋" w:hAnsi="仿宋" w:eastAsia="仿宋"/>
                <w:color w:val="000000"/>
                <w:sz w:val="20"/>
              </w:rPr>
            </w:pPr>
          </w:p>
        </w:tc>
      </w:tr>
      <w:tr w14:paraId="66F4FD2A">
        <w:tblPrEx>
          <w:tblCellMar>
            <w:top w:w="15" w:type="dxa"/>
            <w:left w:w="15" w:type="dxa"/>
            <w:bottom w:w="15" w:type="dxa"/>
            <w:right w:w="15" w:type="dxa"/>
          </w:tblCellMar>
        </w:tblPrEx>
        <w:trPr>
          <w:gridAfter w:val="1"/>
          <w:wAfter w:w="64" w:type="dxa"/>
          <w:trHeight w:val="990" w:hRule="atLeast"/>
        </w:trPr>
        <w:tc>
          <w:tcPr>
            <w:tcW w:w="582" w:type="dxa"/>
            <w:gridSpan w:val="2"/>
            <w:tcBorders>
              <w:top w:val="single" w:color="000000" w:sz="4" w:space="0"/>
              <w:left w:val="single" w:color="000000" w:sz="4" w:space="0"/>
              <w:bottom w:val="single" w:color="000000" w:sz="4" w:space="0"/>
              <w:right w:val="single" w:color="000000" w:sz="4" w:space="0"/>
            </w:tcBorders>
            <w:vAlign w:val="center"/>
          </w:tcPr>
          <w:p w14:paraId="1E39F54A">
            <w:pPr>
              <w:widowControl/>
              <w:jc w:val="center"/>
              <w:textAlignment w:val="center"/>
              <w:rPr>
                <w:rFonts w:ascii="仿宋" w:hAnsi="仿宋" w:eastAsia="仿宋"/>
                <w:color w:val="000000"/>
                <w:sz w:val="20"/>
              </w:rPr>
            </w:pPr>
            <w:r>
              <w:rPr>
                <w:rFonts w:ascii="仿宋" w:hAnsi="仿宋" w:eastAsia="仿宋"/>
                <w:color w:val="000000"/>
                <w:sz w:val="20"/>
              </w:rPr>
              <w:t>6</w:t>
            </w:r>
          </w:p>
        </w:tc>
        <w:tc>
          <w:tcPr>
            <w:tcW w:w="851" w:type="dxa"/>
            <w:tcBorders>
              <w:top w:val="single" w:color="000000" w:sz="4" w:space="0"/>
              <w:left w:val="single" w:color="000000" w:sz="4" w:space="0"/>
              <w:bottom w:val="single" w:color="000000" w:sz="4" w:space="0"/>
              <w:right w:val="single" w:color="000000" w:sz="4" w:space="0"/>
            </w:tcBorders>
            <w:vAlign w:val="center"/>
          </w:tcPr>
          <w:p w14:paraId="4FDB7C13">
            <w:pPr>
              <w:widowControl/>
              <w:jc w:val="center"/>
              <w:textAlignment w:val="center"/>
              <w:rPr>
                <w:rFonts w:ascii="仿宋" w:hAnsi="仿宋" w:eastAsia="仿宋"/>
                <w:color w:val="000000"/>
                <w:sz w:val="20"/>
              </w:rPr>
            </w:pPr>
            <w:r>
              <w:rPr>
                <w:rFonts w:hint="eastAsia" w:ascii="仿宋" w:hAnsi="仿宋" w:eastAsia="仿宋"/>
                <w:color w:val="000000"/>
                <w:sz w:val="20"/>
              </w:rPr>
              <w:t>糕点</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6F3DB271">
            <w:pPr>
              <w:widowControl/>
              <w:jc w:val="center"/>
              <w:textAlignment w:val="center"/>
              <w:rPr>
                <w:rFonts w:ascii="仿宋" w:hAnsi="仿宋" w:eastAsia="仿宋"/>
                <w:color w:val="000000"/>
                <w:sz w:val="20"/>
              </w:rPr>
            </w:pPr>
            <w:r>
              <w:rPr>
                <w:rFonts w:hint="eastAsia" w:ascii="仿宋" w:hAnsi="仿宋" w:eastAsia="仿宋"/>
                <w:color w:val="000000"/>
                <w:sz w:val="20"/>
              </w:rPr>
              <w:t>糕点</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56BFED3C">
            <w:pPr>
              <w:widowControl/>
              <w:jc w:val="center"/>
              <w:textAlignment w:val="center"/>
              <w:rPr>
                <w:rFonts w:ascii="仿宋" w:hAnsi="仿宋" w:eastAsia="仿宋"/>
                <w:color w:val="000000"/>
                <w:sz w:val="20"/>
              </w:rPr>
            </w:pPr>
            <w:r>
              <w:rPr>
                <w:rFonts w:hint="eastAsia" w:ascii="仿宋" w:hAnsi="仿宋" w:eastAsia="仿宋"/>
                <w:color w:val="000000"/>
                <w:sz w:val="20"/>
              </w:rPr>
              <w:t>糕点</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E0C6878">
            <w:pPr>
              <w:widowControl/>
              <w:jc w:val="center"/>
              <w:textAlignment w:val="center"/>
              <w:rPr>
                <w:rFonts w:ascii="仿宋" w:hAnsi="仿宋" w:eastAsia="仿宋"/>
                <w:color w:val="000000"/>
                <w:sz w:val="20"/>
              </w:rPr>
            </w:pPr>
            <w:r>
              <w:rPr>
                <w:rFonts w:hint="eastAsia" w:ascii="仿宋" w:hAnsi="仿宋" w:eastAsia="仿宋"/>
                <w:color w:val="000000"/>
                <w:sz w:val="20"/>
              </w:rPr>
              <w:t>糕点</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6DB3C4DC">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48AD19AB">
            <w:pPr>
              <w:widowControl/>
              <w:jc w:val="center"/>
              <w:textAlignment w:val="center"/>
              <w:rPr>
                <w:rFonts w:ascii="仿宋" w:hAnsi="仿宋" w:eastAsia="仿宋"/>
                <w:color w:val="000000"/>
                <w:sz w:val="20"/>
              </w:rPr>
            </w:pPr>
            <w:r>
              <w:rPr>
                <w:rFonts w:hint="eastAsia" w:ascii="仿宋" w:hAnsi="仿宋" w:eastAsia="仿宋"/>
                <w:color w:val="000000"/>
                <w:sz w:val="20"/>
              </w:rPr>
              <w:t>酸价（以脂肪计）、过氧化值（以脂肪计）、铅（以</w:t>
            </w:r>
            <w:r>
              <w:rPr>
                <w:rFonts w:ascii="仿宋" w:hAnsi="仿宋" w:eastAsia="仿宋"/>
                <w:color w:val="000000"/>
                <w:sz w:val="20"/>
              </w:rPr>
              <w:t>Pb</w:t>
            </w:r>
            <w:r>
              <w:rPr>
                <w:rFonts w:hint="eastAsia" w:ascii="仿宋" w:hAnsi="仿宋" w:eastAsia="仿宋"/>
                <w:color w:val="000000"/>
                <w:sz w:val="20"/>
              </w:rPr>
              <w:t>计）、富马酸二甲酯、苏丹红</w:t>
            </w:r>
            <w:r>
              <w:rPr>
                <w:rFonts w:ascii="仿宋" w:hAnsi="仿宋" w:eastAsia="仿宋"/>
                <w:color w:val="000000"/>
                <w:sz w:val="20"/>
              </w:rPr>
              <w:t>I-IV</w:t>
            </w:r>
            <w:r>
              <w:rPr>
                <w:rFonts w:hint="eastAsia" w:ascii="仿宋" w:hAnsi="仿宋" w:eastAsia="仿宋"/>
                <w:color w:val="000000"/>
                <w:sz w:val="20"/>
              </w:rPr>
              <w:t>、苯甲酸及其钠盐（以苯甲酸计）、山梨酸及其钾盐（以山梨酸计）、糖精钠（以糖精计）、甜蜜素（以环己基氨基磺酸计）、安赛蜜、铝的残留量（干样品，以</w:t>
            </w:r>
            <w:r>
              <w:rPr>
                <w:rFonts w:ascii="仿宋" w:hAnsi="仿宋" w:eastAsia="仿宋"/>
                <w:color w:val="000000"/>
                <w:sz w:val="20"/>
              </w:rPr>
              <w:t>Al</w:t>
            </w:r>
            <w:r>
              <w:rPr>
                <w:rFonts w:hint="eastAsia" w:ascii="仿宋" w:hAnsi="仿宋" w:eastAsia="仿宋"/>
                <w:color w:val="000000"/>
                <w:sz w:val="20"/>
              </w:rPr>
              <w:t>计）、丙酸及其钠盐、钙盐</w:t>
            </w:r>
            <w:r>
              <w:rPr>
                <w:rFonts w:ascii="仿宋" w:hAnsi="仿宋" w:eastAsia="仿宋"/>
                <w:color w:val="000000"/>
                <w:sz w:val="20"/>
              </w:rPr>
              <w:t>(</w:t>
            </w:r>
            <w:r>
              <w:rPr>
                <w:rFonts w:hint="eastAsia" w:ascii="仿宋" w:hAnsi="仿宋" w:eastAsia="仿宋"/>
                <w:color w:val="000000"/>
                <w:sz w:val="20"/>
              </w:rPr>
              <w:t>以丙酸计</w:t>
            </w:r>
            <w:r>
              <w:rPr>
                <w:rFonts w:ascii="仿宋" w:hAnsi="仿宋" w:eastAsia="仿宋"/>
                <w:color w:val="000000"/>
                <w:sz w:val="20"/>
              </w:rPr>
              <w:t>)</w:t>
            </w:r>
            <w:r>
              <w:rPr>
                <w:rFonts w:hint="eastAsia" w:ascii="仿宋" w:hAnsi="仿宋" w:eastAsia="仿宋"/>
                <w:color w:val="000000"/>
                <w:sz w:val="20"/>
              </w:rPr>
              <w:t>、脱氢乙酸及其钠盐</w:t>
            </w:r>
            <w:r>
              <w:rPr>
                <w:rFonts w:ascii="仿宋" w:hAnsi="仿宋" w:eastAsia="仿宋"/>
                <w:color w:val="000000"/>
                <w:sz w:val="20"/>
              </w:rPr>
              <w:t>(</w:t>
            </w:r>
            <w:r>
              <w:rPr>
                <w:rFonts w:hint="eastAsia" w:ascii="仿宋" w:hAnsi="仿宋" w:eastAsia="仿宋"/>
                <w:color w:val="000000"/>
                <w:sz w:val="20"/>
              </w:rPr>
              <w:t>以脱氢乙酸计</w:t>
            </w:r>
            <w:r>
              <w:rPr>
                <w:rFonts w:ascii="仿宋" w:hAnsi="仿宋" w:eastAsia="仿宋"/>
                <w:color w:val="000000"/>
                <w:sz w:val="20"/>
              </w:rPr>
              <w:t>)</w:t>
            </w:r>
            <w:r>
              <w:rPr>
                <w:rFonts w:hint="eastAsia" w:ascii="仿宋" w:hAnsi="仿宋" w:eastAsia="仿宋"/>
                <w:color w:val="000000"/>
                <w:sz w:val="20"/>
              </w:rPr>
              <w:t>、纳他霉素、三氯蔗糖、丙二醇、防腐剂混合使用时各自用量占其最大使用量的比例之和、菌落总数、大肠菌群、金黄色葡萄球菌、沙门氏菌、霉菌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6CBB5055">
            <w:pPr>
              <w:widowControl/>
              <w:jc w:val="center"/>
              <w:textAlignment w:val="center"/>
              <w:rPr>
                <w:rFonts w:ascii="仿宋" w:hAnsi="仿宋" w:eastAsia="仿宋"/>
                <w:color w:val="000000"/>
                <w:sz w:val="20"/>
              </w:rPr>
            </w:pPr>
            <w:r>
              <w:rPr>
                <w:rFonts w:ascii="仿宋" w:hAnsi="仿宋" w:eastAsia="仿宋"/>
                <w:color w:val="000000"/>
                <w:sz w:val="20"/>
              </w:rPr>
              <w:t>65</w:t>
            </w:r>
          </w:p>
        </w:tc>
      </w:tr>
      <w:tr w14:paraId="5CC45C8C">
        <w:tblPrEx>
          <w:tblCellMar>
            <w:top w:w="15" w:type="dxa"/>
            <w:left w:w="15" w:type="dxa"/>
            <w:bottom w:w="15" w:type="dxa"/>
            <w:right w:w="15" w:type="dxa"/>
          </w:tblCellMar>
        </w:tblPrEx>
        <w:trPr>
          <w:gridAfter w:val="1"/>
          <w:wAfter w:w="64" w:type="dxa"/>
          <w:trHeight w:val="990" w:hRule="atLeast"/>
        </w:trPr>
        <w:tc>
          <w:tcPr>
            <w:tcW w:w="582" w:type="dxa"/>
            <w:gridSpan w:val="2"/>
            <w:tcBorders>
              <w:top w:val="single" w:color="000000" w:sz="4" w:space="0"/>
              <w:left w:val="single" w:color="000000" w:sz="4" w:space="0"/>
              <w:bottom w:val="single" w:color="000000" w:sz="4" w:space="0"/>
              <w:right w:val="single" w:color="000000" w:sz="4" w:space="0"/>
            </w:tcBorders>
            <w:vAlign w:val="center"/>
          </w:tcPr>
          <w:p w14:paraId="37FDBD1C">
            <w:pPr>
              <w:widowControl/>
              <w:jc w:val="center"/>
              <w:textAlignment w:val="center"/>
              <w:rPr>
                <w:rFonts w:ascii="仿宋" w:hAnsi="仿宋" w:eastAsia="仿宋"/>
                <w:color w:val="000000"/>
                <w:sz w:val="20"/>
              </w:rPr>
            </w:pPr>
            <w:r>
              <w:rPr>
                <w:rFonts w:ascii="仿宋" w:hAnsi="仿宋" w:eastAsia="仿宋"/>
                <w:color w:val="000000"/>
                <w:sz w:val="20"/>
              </w:rPr>
              <w:t>7</w:t>
            </w:r>
          </w:p>
        </w:tc>
        <w:tc>
          <w:tcPr>
            <w:tcW w:w="851" w:type="dxa"/>
            <w:tcBorders>
              <w:top w:val="single" w:color="000000" w:sz="4" w:space="0"/>
              <w:left w:val="single" w:color="000000" w:sz="4" w:space="0"/>
              <w:bottom w:val="single" w:color="000000" w:sz="4" w:space="0"/>
              <w:right w:val="single" w:color="000000" w:sz="4" w:space="0"/>
            </w:tcBorders>
            <w:vAlign w:val="center"/>
          </w:tcPr>
          <w:p w14:paraId="7B340122">
            <w:pPr>
              <w:widowControl/>
              <w:jc w:val="center"/>
              <w:textAlignment w:val="center"/>
              <w:rPr>
                <w:rFonts w:ascii="仿宋" w:hAnsi="仿宋" w:eastAsia="仿宋"/>
                <w:color w:val="000000"/>
                <w:sz w:val="20"/>
              </w:rPr>
            </w:pPr>
            <w:r>
              <w:rPr>
                <w:rFonts w:hint="eastAsia" w:ascii="仿宋" w:hAnsi="仿宋" w:eastAsia="仿宋"/>
                <w:color w:val="000000"/>
                <w:sz w:val="20"/>
              </w:rPr>
              <w:t>豆制品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0A65D96F">
            <w:pPr>
              <w:widowControl/>
              <w:jc w:val="center"/>
              <w:textAlignment w:val="center"/>
              <w:rPr>
                <w:rFonts w:ascii="仿宋" w:hAnsi="仿宋" w:eastAsia="仿宋"/>
                <w:color w:val="000000"/>
                <w:sz w:val="20"/>
              </w:rPr>
            </w:pPr>
            <w:r>
              <w:rPr>
                <w:rFonts w:hint="eastAsia" w:ascii="仿宋" w:hAnsi="仿宋" w:eastAsia="仿宋"/>
                <w:color w:val="000000"/>
                <w:sz w:val="20"/>
              </w:rPr>
              <w:t>豆制品</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3E053BDE">
            <w:pPr>
              <w:widowControl/>
              <w:jc w:val="center"/>
              <w:textAlignment w:val="center"/>
              <w:rPr>
                <w:rFonts w:ascii="仿宋" w:hAnsi="仿宋" w:eastAsia="仿宋"/>
                <w:color w:val="000000"/>
                <w:sz w:val="20"/>
              </w:rPr>
            </w:pPr>
            <w:r>
              <w:rPr>
                <w:rFonts w:hint="eastAsia" w:ascii="仿宋" w:hAnsi="仿宋" w:eastAsia="仿宋"/>
                <w:color w:val="000000"/>
                <w:sz w:val="20"/>
              </w:rPr>
              <w:t>非发酵性豆制品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5AD4587">
            <w:pPr>
              <w:widowControl/>
              <w:jc w:val="center"/>
              <w:textAlignment w:val="center"/>
              <w:rPr>
                <w:rFonts w:ascii="仿宋" w:hAnsi="仿宋" w:eastAsia="仿宋"/>
                <w:color w:val="000000"/>
                <w:sz w:val="20"/>
              </w:rPr>
            </w:pPr>
            <w:r>
              <w:rPr>
                <w:rFonts w:hint="eastAsia" w:ascii="仿宋" w:hAnsi="仿宋" w:eastAsia="仿宋"/>
                <w:color w:val="000000"/>
                <w:sz w:val="20"/>
              </w:rPr>
              <w:t>豆干、豆腐、豆皮等</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5FE6D357">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6480065B">
            <w:pPr>
              <w:widowControl/>
              <w:jc w:val="center"/>
              <w:textAlignment w:val="center"/>
              <w:rPr>
                <w:rFonts w:ascii="仿宋" w:hAnsi="仿宋" w:eastAsia="仿宋"/>
                <w:color w:val="000000"/>
                <w:sz w:val="20"/>
              </w:rPr>
            </w:pPr>
            <w:r>
              <w:rPr>
                <w:rFonts w:hint="eastAsia" w:ascii="仿宋" w:hAnsi="仿宋" w:eastAsia="仿宋"/>
                <w:color w:val="000000"/>
                <w:sz w:val="20"/>
              </w:rPr>
              <w:t>脲酶试验、铅（以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w:t>
            </w:r>
            <w:r>
              <w:rPr>
                <w:rFonts w:ascii="仿宋" w:hAnsi="仿宋" w:eastAsia="仿宋"/>
                <w:color w:val="000000"/>
                <w:sz w:val="20"/>
              </w:rPr>
              <w:t>Al</w:t>
            </w:r>
            <w:r>
              <w:rPr>
                <w:rFonts w:hint="eastAsia" w:ascii="仿宋" w:hAnsi="仿宋" w:eastAsia="仿宋"/>
                <w:color w:val="000000"/>
                <w:sz w:val="20"/>
              </w:rPr>
              <w:t>计）、大肠菌群、沙门氏菌、金黄色葡萄球菌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4F913B3E">
            <w:pPr>
              <w:widowControl/>
              <w:jc w:val="center"/>
              <w:textAlignment w:val="center"/>
              <w:rPr>
                <w:rFonts w:ascii="仿宋" w:hAnsi="仿宋" w:eastAsia="仿宋"/>
                <w:color w:val="000000"/>
                <w:sz w:val="20"/>
              </w:rPr>
            </w:pPr>
            <w:r>
              <w:rPr>
                <w:rFonts w:ascii="仿宋" w:hAnsi="仿宋" w:eastAsia="仿宋"/>
                <w:color w:val="000000"/>
                <w:sz w:val="20"/>
              </w:rPr>
              <w:t>36</w:t>
            </w:r>
          </w:p>
        </w:tc>
      </w:tr>
      <w:tr w14:paraId="080D32A0">
        <w:tblPrEx>
          <w:tblCellMar>
            <w:top w:w="15" w:type="dxa"/>
            <w:left w:w="15" w:type="dxa"/>
            <w:bottom w:w="15" w:type="dxa"/>
            <w:right w:w="15" w:type="dxa"/>
          </w:tblCellMar>
        </w:tblPrEx>
        <w:trPr>
          <w:gridAfter w:val="1"/>
          <w:wAfter w:w="64" w:type="dxa"/>
          <w:trHeight w:val="990" w:hRule="atLeast"/>
        </w:trPr>
        <w:tc>
          <w:tcPr>
            <w:tcW w:w="582" w:type="dxa"/>
            <w:gridSpan w:val="2"/>
            <w:tcBorders>
              <w:top w:val="single" w:color="000000" w:sz="4" w:space="0"/>
              <w:left w:val="single" w:color="000000" w:sz="4" w:space="0"/>
              <w:bottom w:val="single" w:color="000000" w:sz="4" w:space="0"/>
              <w:right w:val="single" w:color="000000" w:sz="4" w:space="0"/>
            </w:tcBorders>
            <w:vAlign w:val="center"/>
          </w:tcPr>
          <w:p w14:paraId="6253EC50">
            <w:pPr>
              <w:widowControl/>
              <w:jc w:val="center"/>
              <w:textAlignment w:val="center"/>
              <w:rPr>
                <w:rFonts w:ascii="仿宋" w:hAnsi="仿宋" w:eastAsia="仿宋"/>
                <w:color w:val="000000"/>
                <w:sz w:val="20"/>
              </w:rPr>
            </w:pPr>
            <w:r>
              <w:rPr>
                <w:rFonts w:ascii="仿宋" w:hAnsi="仿宋" w:eastAsia="仿宋"/>
                <w:color w:val="000000"/>
                <w:sz w:val="20"/>
              </w:rPr>
              <w:t>8</w:t>
            </w:r>
          </w:p>
        </w:tc>
        <w:tc>
          <w:tcPr>
            <w:tcW w:w="851" w:type="dxa"/>
            <w:tcBorders>
              <w:top w:val="single" w:color="000000" w:sz="4" w:space="0"/>
              <w:left w:val="single" w:color="000000" w:sz="4" w:space="0"/>
              <w:bottom w:val="single" w:color="000000" w:sz="4" w:space="0"/>
              <w:right w:val="single" w:color="000000" w:sz="4" w:space="0"/>
            </w:tcBorders>
            <w:vAlign w:val="center"/>
          </w:tcPr>
          <w:p w14:paraId="12B9494D">
            <w:pPr>
              <w:widowControl/>
              <w:jc w:val="center"/>
              <w:textAlignment w:val="center"/>
              <w:rPr>
                <w:rFonts w:ascii="仿宋" w:hAnsi="仿宋" w:eastAsia="仿宋"/>
                <w:color w:val="000000"/>
                <w:sz w:val="20"/>
              </w:rPr>
            </w:pPr>
            <w:r>
              <w:rPr>
                <w:rFonts w:hint="eastAsia" w:ascii="仿宋" w:hAnsi="仿宋" w:eastAsia="仿宋"/>
                <w:color w:val="000000"/>
                <w:sz w:val="20"/>
              </w:rPr>
              <w:t>肉制品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276ACCE4">
            <w:pPr>
              <w:jc w:val="center"/>
              <w:rPr>
                <w:rFonts w:ascii="仿宋" w:hAnsi="仿宋" w:eastAsia="仿宋"/>
                <w:color w:val="FF0000"/>
                <w:sz w:val="20"/>
              </w:rPr>
            </w:pP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6454AB47">
            <w:pPr>
              <w:widowControl/>
              <w:jc w:val="center"/>
              <w:textAlignment w:val="center"/>
              <w:rPr>
                <w:rFonts w:ascii="仿宋" w:hAnsi="仿宋" w:eastAsia="仿宋"/>
                <w:color w:val="000000"/>
                <w:sz w:val="20"/>
              </w:rPr>
            </w:pPr>
            <w:r>
              <w:rPr>
                <w:rFonts w:hint="eastAsia" w:ascii="仿宋" w:hAnsi="仿宋" w:eastAsia="仿宋"/>
                <w:color w:val="000000"/>
                <w:sz w:val="20"/>
              </w:rPr>
              <w:t>酱卤肉制品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C4EDA3A">
            <w:pPr>
              <w:widowControl/>
              <w:jc w:val="center"/>
              <w:textAlignment w:val="center"/>
              <w:rPr>
                <w:rFonts w:ascii="仿宋" w:hAnsi="仿宋" w:eastAsia="仿宋"/>
                <w:color w:val="000000"/>
                <w:sz w:val="20"/>
              </w:rPr>
            </w:pPr>
            <w:r>
              <w:rPr>
                <w:rFonts w:hint="eastAsia" w:ascii="仿宋" w:hAnsi="仿宋" w:eastAsia="仿宋"/>
                <w:color w:val="000000"/>
                <w:sz w:val="20"/>
              </w:rPr>
              <w:t>酱卤肉制品</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601DCD4E">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0A4CB604">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计）、镉（以</w:t>
            </w:r>
            <w:r>
              <w:rPr>
                <w:rFonts w:ascii="仿宋" w:hAnsi="仿宋" w:eastAsia="仿宋"/>
                <w:color w:val="000000"/>
                <w:sz w:val="20"/>
              </w:rPr>
              <w:t>Cd</w:t>
            </w:r>
            <w:r>
              <w:rPr>
                <w:rFonts w:hint="eastAsia" w:ascii="仿宋" w:hAnsi="仿宋" w:eastAsia="仿宋"/>
                <w:color w:val="000000"/>
                <w:sz w:val="20"/>
              </w:rPr>
              <w:t>计）、铬（以</w:t>
            </w:r>
            <w:r>
              <w:rPr>
                <w:rFonts w:ascii="仿宋" w:hAnsi="仿宋" w:eastAsia="仿宋"/>
                <w:color w:val="000000"/>
                <w:sz w:val="20"/>
              </w:rPr>
              <w:t>Cr</w:t>
            </w:r>
            <w:r>
              <w:rPr>
                <w:rFonts w:hint="eastAsia" w:ascii="仿宋" w:hAnsi="仿宋" w:eastAsia="仿宋"/>
                <w:color w:val="000000"/>
                <w:sz w:val="20"/>
              </w:rPr>
              <w:t>计）、总砷（以</w:t>
            </w:r>
            <w:r>
              <w:rPr>
                <w:rFonts w:ascii="仿宋" w:hAnsi="仿宋" w:eastAsia="仿宋"/>
                <w:color w:val="000000"/>
                <w:sz w:val="20"/>
              </w:rPr>
              <w:t>As</w:t>
            </w:r>
            <w:r>
              <w:rPr>
                <w:rFonts w:hint="eastAsia" w:ascii="仿宋" w:hAnsi="仿宋" w:eastAsia="仿宋"/>
                <w:color w:val="000000"/>
                <w:sz w:val="20"/>
              </w:rPr>
              <w:t>计）、氯霉素、酸性橙Ⅱ、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w:t>
            </w:r>
            <w:r>
              <w:rPr>
                <w:rFonts w:ascii="仿宋" w:hAnsi="仿宋" w:eastAsia="仿宋"/>
                <w:color w:val="000000"/>
                <w:sz w:val="20"/>
              </w:rPr>
              <w:t>O157:H7</w:t>
            </w:r>
            <w:r>
              <w:rPr>
                <w:rFonts w:hint="eastAsia" w:ascii="仿宋" w:hAnsi="仿宋" w:eastAsia="仿宋"/>
                <w:color w:val="000000"/>
                <w:sz w:val="20"/>
              </w:rPr>
              <w:t>、商业无菌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258F9C9B">
            <w:pPr>
              <w:widowControl/>
              <w:jc w:val="center"/>
              <w:textAlignment w:val="center"/>
              <w:rPr>
                <w:rFonts w:ascii="仿宋" w:hAnsi="仿宋" w:eastAsia="仿宋"/>
                <w:color w:val="000000"/>
                <w:sz w:val="20"/>
              </w:rPr>
            </w:pPr>
            <w:r>
              <w:rPr>
                <w:rFonts w:ascii="仿宋" w:hAnsi="仿宋" w:eastAsia="仿宋"/>
                <w:color w:val="000000"/>
                <w:sz w:val="20"/>
              </w:rPr>
              <w:t>45</w:t>
            </w:r>
          </w:p>
        </w:tc>
      </w:tr>
      <w:tr w14:paraId="72BB5B38">
        <w:tblPrEx>
          <w:tblCellMar>
            <w:top w:w="15" w:type="dxa"/>
            <w:left w:w="15" w:type="dxa"/>
            <w:bottom w:w="15" w:type="dxa"/>
            <w:right w:w="15" w:type="dxa"/>
          </w:tblCellMar>
        </w:tblPrEx>
        <w:trPr>
          <w:gridAfter w:val="1"/>
          <w:wAfter w:w="64" w:type="dxa"/>
          <w:trHeight w:val="990" w:hRule="atLeast"/>
        </w:trPr>
        <w:tc>
          <w:tcPr>
            <w:tcW w:w="58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D0A521C">
            <w:pPr>
              <w:widowControl/>
              <w:jc w:val="center"/>
              <w:textAlignment w:val="center"/>
              <w:rPr>
                <w:rFonts w:ascii="仿宋" w:hAnsi="仿宋" w:eastAsia="仿宋"/>
                <w:color w:val="000000"/>
                <w:sz w:val="20"/>
              </w:rPr>
            </w:pPr>
            <w:r>
              <w:rPr>
                <w:rFonts w:ascii="仿宋" w:hAnsi="仿宋" w:eastAsia="仿宋"/>
                <w:color w:val="000000"/>
                <w:sz w:val="20"/>
              </w:rPr>
              <w:t>9</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F464383">
            <w:pPr>
              <w:widowControl/>
              <w:jc w:val="center"/>
              <w:textAlignment w:val="center"/>
              <w:rPr>
                <w:rFonts w:ascii="仿宋" w:hAnsi="仿宋" w:eastAsia="仿宋"/>
                <w:color w:val="000000"/>
                <w:sz w:val="20"/>
              </w:rPr>
            </w:pPr>
            <w:r>
              <w:rPr>
                <w:rFonts w:hint="eastAsia" w:ascii="仿宋" w:hAnsi="仿宋" w:eastAsia="仿宋"/>
                <w:color w:val="000000"/>
                <w:sz w:val="20"/>
              </w:rPr>
              <w:t>酒类</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60F9811A">
            <w:pPr>
              <w:widowControl/>
              <w:jc w:val="center"/>
              <w:textAlignment w:val="center"/>
              <w:rPr>
                <w:rFonts w:ascii="仿宋" w:hAnsi="仿宋" w:eastAsia="仿宋"/>
                <w:color w:val="000000"/>
                <w:sz w:val="20"/>
              </w:rPr>
            </w:pPr>
            <w:r>
              <w:rPr>
                <w:rFonts w:hint="eastAsia" w:ascii="仿宋" w:hAnsi="仿宋" w:eastAsia="仿宋"/>
                <w:color w:val="000000"/>
                <w:sz w:val="20"/>
              </w:rPr>
              <w:t>蒸馏酒</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39F2C278">
            <w:pPr>
              <w:widowControl/>
              <w:jc w:val="center"/>
              <w:textAlignment w:val="center"/>
              <w:rPr>
                <w:rFonts w:ascii="仿宋" w:hAnsi="仿宋" w:eastAsia="仿宋"/>
                <w:color w:val="000000"/>
                <w:sz w:val="20"/>
              </w:rPr>
            </w:pPr>
            <w:r>
              <w:rPr>
                <w:rFonts w:hint="eastAsia" w:ascii="仿宋" w:hAnsi="仿宋" w:eastAsia="仿宋"/>
                <w:color w:val="000000"/>
                <w:sz w:val="20"/>
              </w:rPr>
              <w:t>白酒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DBBC360">
            <w:pPr>
              <w:widowControl/>
              <w:jc w:val="center"/>
              <w:textAlignment w:val="center"/>
              <w:rPr>
                <w:rFonts w:ascii="仿宋" w:hAnsi="仿宋" w:eastAsia="仿宋"/>
                <w:color w:val="000000"/>
                <w:sz w:val="20"/>
              </w:rPr>
            </w:pPr>
            <w:r>
              <w:rPr>
                <w:rFonts w:hint="eastAsia" w:ascii="仿宋" w:hAnsi="仿宋" w:eastAsia="仿宋"/>
                <w:color w:val="000000"/>
                <w:sz w:val="20"/>
              </w:rPr>
              <w:t>白酒、白酒（液态）、白酒（原</w:t>
            </w:r>
            <w:r>
              <w:rPr>
                <w:rFonts w:ascii="仿宋" w:hAnsi="仿宋" w:eastAsia="仿宋"/>
                <w:color w:val="000000"/>
                <w:sz w:val="20"/>
              </w:rPr>
              <w:t xml:space="preserve"> </w:t>
            </w:r>
            <w:r>
              <w:rPr>
                <w:rFonts w:hint="eastAsia" w:ascii="仿宋" w:hAnsi="仿宋" w:eastAsia="仿宋"/>
                <w:color w:val="000000"/>
                <w:sz w:val="20"/>
              </w:rPr>
              <w:t>酒）</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6131FDA1">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49EA6A49">
            <w:pPr>
              <w:widowControl/>
              <w:jc w:val="center"/>
              <w:textAlignment w:val="center"/>
              <w:rPr>
                <w:rFonts w:ascii="仿宋" w:hAnsi="仿宋" w:eastAsia="仿宋"/>
                <w:color w:val="000000"/>
                <w:sz w:val="20"/>
              </w:rPr>
            </w:pPr>
            <w:r>
              <w:rPr>
                <w:rFonts w:hint="eastAsia" w:ascii="仿宋" w:hAnsi="仿宋" w:eastAsia="仿宋"/>
                <w:color w:val="000000"/>
                <w:sz w:val="20"/>
              </w:rPr>
              <w:t>酒精度、铅（以</w:t>
            </w:r>
            <w:r>
              <w:rPr>
                <w:rFonts w:ascii="仿宋" w:hAnsi="仿宋" w:eastAsia="仿宋"/>
                <w:color w:val="000000"/>
                <w:sz w:val="20"/>
              </w:rPr>
              <w:t>Pb</w:t>
            </w:r>
            <w:r>
              <w:rPr>
                <w:rFonts w:hint="eastAsia" w:ascii="仿宋" w:hAnsi="仿宋" w:eastAsia="仿宋"/>
                <w:color w:val="000000"/>
                <w:sz w:val="20"/>
              </w:rPr>
              <w:t>计）、甲醇、氰化物（以</w:t>
            </w:r>
            <w:r>
              <w:rPr>
                <w:rFonts w:ascii="仿宋" w:hAnsi="仿宋" w:eastAsia="仿宋"/>
                <w:color w:val="000000"/>
                <w:sz w:val="20"/>
              </w:rPr>
              <w:t>HCN</w:t>
            </w:r>
            <w:r>
              <w:rPr>
                <w:rFonts w:hint="eastAsia" w:ascii="仿宋" w:hAnsi="仿宋" w:eastAsia="仿宋"/>
                <w:color w:val="000000"/>
                <w:sz w:val="20"/>
              </w:rPr>
              <w:t>计）、糖精钠（以糖精计）、甜蜜素（以环己基氨基磺酸计）、三氯蔗糖、</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5C8AD987">
            <w:pPr>
              <w:widowControl/>
              <w:jc w:val="center"/>
              <w:textAlignment w:val="center"/>
              <w:rPr>
                <w:rFonts w:ascii="仿宋" w:hAnsi="仿宋" w:eastAsia="仿宋"/>
                <w:color w:val="000000"/>
                <w:sz w:val="20"/>
              </w:rPr>
            </w:pPr>
            <w:r>
              <w:rPr>
                <w:rFonts w:ascii="仿宋" w:hAnsi="仿宋" w:eastAsia="仿宋"/>
                <w:color w:val="000000"/>
                <w:sz w:val="20"/>
              </w:rPr>
              <w:t>50</w:t>
            </w:r>
          </w:p>
        </w:tc>
      </w:tr>
      <w:tr w14:paraId="6ED08F00">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D428119">
            <w:pPr>
              <w:jc w:val="center"/>
              <w:rPr>
                <w:rFonts w:ascii="仿宋" w:hAnsi="仿宋" w:eastAsia="仿宋"/>
                <w:color w:val="000000"/>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6F200A6">
            <w:pPr>
              <w:jc w:val="center"/>
              <w:rPr>
                <w:rFonts w:ascii="仿宋" w:hAnsi="仿宋" w:eastAsia="仿宋"/>
                <w:color w:val="000000"/>
                <w:sz w:val="20"/>
              </w:rPr>
            </w:pPr>
          </w:p>
        </w:tc>
        <w:tc>
          <w:tcPr>
            <w:tcW w:w="992" w:type="dxa"/>
            <w:gridSpan w:val="2"/>
            <w:vMerge w:val="restart"/>
            <w:tcBorders>
              <w:top w:val="single" w:color="000000" w:sz="4" w:space="0"/>
              <w:left w:val="single" w:color="000000" w:sz="4" w:space="0"/>
              <w:right w:val="single" w:color="000000" w:sz="4" w:space="0"/>
            </w:tcBorders>
            <w:vAlign w:val="center"/>
          </w:tcPr>
          <w:p w14:paraId="1112773E">
            <w:pPr>
              <w:widowControl/>
              <w:ind w:firstLine="200" w:firstLineChars="100"/>
              <w:textAlignment w:val="center"/>
              <w:rPr>
                <w:rFonts w:ascii="仿宋" w:hAnsi="仿宋" w:eastAsia="仿宋"/>
                <w:color w:val="000000"/>
                <w:sz w:val="20"/>
              </w:rPr>
            </w:pPr>
            <w:r>
              <w:rPr>
                <w:rFonts w:hint="eastAsia" w:ascii="仿宋" w:hAnsi="仿宋" w:eastAsia="仿宋"/>
                <w:color w:val="000000"/>
                <w:sz w:val="20"/>
              </w:rPr>
              <w:t>发酵酒</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56F175C7">
            <w:pPr>
              <w:widowControl/>
              <w:jc w:val="center"/>
              <w:textAlignment w:val="center"/>
              <w:rPr>
                <w:rFonts w:ascii="仿宋" w:hAnsi="仿宋" w:eastAsia="仿宋"/>
                <w:color w:val="000000"/>
                <w:sz w:val="20"/>
              </w:rPr>
            </w:pPr>
            <w:r>
              <w:rPr>
                <w:rFonts w:hint="eastAsia" w:ascii="仿宋" w:hAnsi="仿宋" w:eastAsia="仿宋"/>
                <w:color w:val="000000"/>
                <w:sz w:val="20"/>
              </w:rPr>
              <w:t>啤酒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57F5109">
            <w:pPr>
              <w:widowControl/>
              <w:jc w:val="center"/>
              <w:textAlignment w:val="center"/>
              <w:rPr>
                <w:rFonts w:ascii="仿宋" w:hAnsi="仿宋" w:eastAsia="仿宋"/>
                <w:color w:val="000000"/>
                <w:sz w:val="20"/>
              </w:rPr>
            </w:pPr>
            <w:r>
              <w:rPr>
                <w:rFonts w:hint="eastAsia" w:ascii="仿宋" w:hAnsi="仿宋" w:eastAsia="仿宋"/>
                <w:color w:val="000000"/>
                <w:sz w:val="20"/>
              </w:rPr>
              <w:t>啤酒</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0F09D157">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44584357">
            <w:pPr>
              <w:widowControl/>
              <w:textAlignment w:val="center"/>
              <w:rPr>
                <w:rFonts w:ascii="仿宋" w:hAnsi="仿宋" w:eastAsia="仿宋"/>
                <w:color w:val="000000"/>
                <w:sz w:val="20"/>
              </w:rPr>
            </w:pPr>
            <w:r>
              <w:rPr>
                <w:rFonts w:hint="eastAsia" w:ascii="仿宋" w:hAnsi="仿宋" w:eastAsia="仿宋"/>
                <w:color w:val="000000"/>
                <w:sz w:val="20"/>
              </w:rPr>
              <w:t>酒精度、铅（以</w:t>
            </w:r>
            <w:r>
              <w:rPr>
                <w:rFonts w:ascii="仿宋" w:hAnsi="仿宋" w:eastAsia="仿宋"/>
                <w:color w:val="000000"/>
                <w:sz w:val="20"/>
              </w:rPr>
              <w:t>Pb</w:t>
            </w:r>
            <w:r>
              <w:rPr>
                <w:rFonts w:hint="eastAsia" w:ascii="仿宋" w:hAnsi="仿宋" w:eastAsia="仿宋"/>
                <w:color w:val="000000"/>
                <w:sz w:val="20"/>
              </w:rPr>
              <w:t>计）、甲醛、二氧化硫残留量、警示语标注</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79271D4A">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21D86965">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78AC865">
            <w:pPr>
              <w:jc w:val="center"/>
              <w:rPr>
                <w:rFonts w:ascii="仿宋" w:hAnsi="仿宋" w:eastAsia="仿宋"/>
                <w:color w:val="000000"/>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96A6195">
            <w:pPr>
              <w:jc w:val="center"/>
              <w:rPr>
                <w:rFonts w:ascii="仿宋" w:hAnsi="仿宋" w:eastAsia="仿宋"/>
                <w:color w:val="000000"/>
                <w:sz w:val="20"/>
              </w:rPr>
            </w:pPr>
          </w:p>
        </w:tc>
        <w:tc>
          <w:tcPr>
            <w:tcW w:w="992" w:type="dxa"/>
            <w:gridSpan w:val="2"/>
            <w:vMerge w:val="continue"/>
            <w:tcBorders>
              <w:left w:val="single" w:color="000000" w:sz="4" w:space="0"/>
              <w:bottom w:val="single" w:color="000000" w:sz="4" w:space="0"/>
              <w:right w:val="single" w:color="000000" w:sz="4" w:space="0"/>
            </w:tcBorders>
            <w:vAlign w:val="center"/>
          </w:tcPr>
          <w:p w14:paraId="7A41DE07">
            <w:pPr>
              <w:jc w:val="center"/>
              <w:rPr>
                <w:rFonts w:ascii="仿宋" w:hAnsi="仿宋" w:eastAsia="仿宋"/>
                <w:color w:val="000000"/>
                <w:sz w:val="20"/>
              </w:rPr>
            </w:pP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2BB2AB76">
            <w:pPr>
              <w:widowControl/>
              <w:jc w:val="center"/>
              <w:textAlignment w:val="center"/>
              <w:rPr>
                <w:rFonts w:ascii="仿宋" w:hAnsi="仿宋" w:eastAsia="仿宋"/>
                <w:color w:val="000000"/>
                <w:sz w:val="20"/>
              </w:rPr>
            </w:pPr>
            <w:r>
              <w:rPr>
                <w:rFonts w:hint="eastAsia" w:ascii="仿宋" w:hAnsi="仿宋" w:eastAsia="仿宋"/>
                <w:color w:val="000000"/>
                <w:sz w:val="20"/>
              </w:rPr>
              <w:t>配制酒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E13E652">
            <w:pPr>
              <w:widowControl/>
              <w:jc w:val="center"/>
              <w:textAlignment w:val="center"/>
              <w:rPr>
                <w:rFonts w:ascii="仿宋" w:hAnsi="仿宋" w:eastAsia="仿宋"/>
                <w:color w:val="000000"/>
                <w:sz w:val="20"/>
              </w:rPr>
            </w:pPr>
            <w:r>
              <w:rPr>
                <w:rFonts w:hint="eastAsia" w:ascii="仿宋" w:hAnsi="仿宋" w:eastAsia="仿宋"/>
                <w:color w:val="000000"/>
                <w:sz w:val="20"/>
              </w:rPr>
              <w:t>以蒸馏酒及食用酒精为酒基的配制酒</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02D5AD81">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3E209A5C">
            <w:pPr>
              <w:widowControl/>
              <w:jc w:val="center"/>
              <w:textAlignment w:val="center"/>
              <w:rPr>
                <w:rFonts w:ascii="仿宋" w:hAnsi="仿宋" w:eastAsia="仿宋"/>
                <w:color w:val="000000"/>
                <w:sz w:val="20"/>
              </w:rPr>
            </w:pPr>
            <w:r>
              <w:rPr>
                <w:rFonts w:hint="eastAsia" w:ascii="仿宋" w:hAnsi="仿宋" w:eastAsia="仿宋"/>
                <w:color w:val="000000"/>
                <w:sz w:val="20"/>
              </w:rPr>
              <w:t>酒精度、铅（以</w:t>
            </w:r>
            <w:r>
              <w:rPr>
                <w:rFonts w:ascii="仿宋" w:hAnsi="仿宋" w:eastAsia="仿宋"/>
                <w:color w:val="000000"/>
                <w:sz w:val="20"/>
              </w:rPr>
              <w:t>Pb</w:t>
            </w:r>
            <w:r>
              <w:rPr>
                <w:rFonts w:hint="eastAsia" w:ascii="仿宋" w:hAnsi="仿宋" w:eastAsia="仿宋"/>
                <w:color w:val="000000"/>
                <w:sz w:val="20"/>
              </w:rPr>
              <w:t>计）、甲醇、氰化物（以</w:t>
            </w:r>
            <w:r>
              <w:rPr>
                <w:rFonts w:ascii="仿宋" w:hAnsi="仿宋" w:eastAsia="仿宋"/>
                <w:color w:val="000000"/>
                <w:sz w:val="20"/>
              </w:rPr>
              <w:t>HCN</w:t>
            </w:r>
            <w:r>
              <w:rPr>
                <w:rFonts w:hint="eastAsia" w:ascii="仿宋" w:hAnsi="仿宋" w:eastAsia="仿宋"/>
                <w:color w:val="000000"/>
                <w:sz w:val="20"/>
              </w:rPr>
              <w:t>计）、二氧化硫残留量、糖精钠（以糖精计）、甜蜜素（以环己基氨基磺酸计）</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56A96419">
            <w:pPr>
              <w:widowControl/>
              <w:jc w:val="center"/>
              <w:textAlignment w:val="center"/>
              <w:rPr>
                <w:rFonts w:ascii="仿宋" w:hAnsi="仿宋" w:eastAsia="仿宋"/>
                <w:color w:val="000000"/>
                <w:sz w:val="20"/>
              </w:rPr>
            </w:pPr>
            <w:r>
              <w:rPr>
                <w:rFonts w:ascii="仿宋" w:hAnsi="仿宋" w:eastAsia="仿宋"/>
                <w:color w:val="000000"/>
                <w:sz w:val="20"/>
              </w:rPr>
              <w:t>15</w:t>
            </w:r>
          </w:p>
        </w:tc>
      </w:tr>
      <w:tr w14:paraId="105E72E0">
        <w:tblPrEx>
          <w:tblCellMar>
            <w:top w:w="15" w:type="dxa"/>
            <w:left w:w="15" w:type="dxa"/>
            <w:bottom w:w="15" w:type="dxa"/>
            <w:right w:w="15" w:type="dxa"/>
          </w:tblCellMar>
        </w:tblPrEx>
        <w:trPr>
          <w:gridAfter w:val="1"/>
          <w:wAfter w:w="64" w:type="dxa"/>
          <w:trHeight w:val="990" w:hRule="atLeast"/>
        </w:trPr>
        <w:tc>
          <w:tcPr>
            <w:tcW w:w="582" w:type="dxa"/>
            <w:gridSpan w:val="2"/>
            <w:tcBorders>
              <w:top w:val="single" w:color="000000" w:sz="4" w:space="0"/>
              <w:left w:val="single" w:color="000000" w:sz="4" w:space="0"/>
              <w:bottom w:val="single" w:color="000000" w:sz="4" w:space="0"/>
              <w:right w:val="single" w:color="000000" w:sz="4" w:space="0"/>
            </w:tcBorders>
            <w:vAlign w:val="center"/>
          </w:tcPr>
          <w:p w14:paraId="6E213431">
            <w:pPr>
              <w:widowControl/>
              <w:jc w:val="center"/>
              <w:textAlignment w:val="center"/>
              <w:rPr>
                <w:rFonts w:ascii="仿宋" w:hAnsi="仿宋" w:eastAsia="仿宋"/>
                <w:color w:val="000000"/>
                <w:sz w:val="20"/>
              </w:rPr>
            </w:pPr>
            <w:r>
              <w:rPr>
                <w:rFonts w:ascii="仿宋" w:hAnsi="仿宋" w:eastAsia="仿宋"/>
                <w:color w:val="000000"/>
                <w:sz w:val="20"/>
              </w:rPr>
              <w:t>10</w:t>
            </w:r>
          </w:p>
        </w:tc>
        <w:tc>
          <w:tcPr>
            <w:tcW w:w="851" w:type="dxa"/>
            <w:tcBorders>
              <w:top w:val="single" w:color="000000" w:sz="4" w:space="0"/>
              <w:left w:val="single" w:color="000000" w:sz="4" w:space="0"/>
              <w:bottom w:val="single" w:color="000000" w:sz="4" w:space="0"/>
              <w:right w:val="single" w:color="000000" w:sz="4" w:space="0"/>
            </w:tcBorders>
            <w:vAlign w:val="center"/>
          </w:tcPr>
          <w:p w14:paraId="340DD789">
            <w:pPr>
              <w:widowControl/>
              <w:jc w:val="center"/>
              <w:textAlignment w:val="center"/>
              <w:rPr>
                <w:rFonts w:ascii="仿宋" w:hAnsi="仿宋" w:eastAsia="仿宋"/>
                <w:color w:val="000000"/>
                <w:sz w:val="20"/>
              </w:rPr>
            </w:pPr>
            <w:r>
              <w:rPr>
                <w:rFonts w:hint="eastAsia" w:ascii="仿宋" w:hAnsi="仿宋" w:eastAsia="仿宋"/>
                <w:color w:val="000000"/>
                <w:sz w:val="20"/>
              </w:rPr>
              <w:t>蛋制品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2B64C788">
            <w:pPr>
              <w:widowControl/>
              <w:jc w:val="center"/>
              <w:textAlignment w:val="center"/>
              <w:rPr>
                <w:rFonts w:ascii="仿宋" w:hAnsi="仿宋" w:eastAsia="仿宋"/>
                <w:color w:val="000000"/>
                <w:sz w:val="20"/>
              </w:rPr>
            </w:pPr>
            <w:r>
              <w:rPr>
                <w:rFonts w:hint="eastAsia" w:ascii="仿宋" w:hAnsi="仿宋" w:eastAsia="仿宋"/>
                <w:color w:val="000000"/>
                <w:sz w:val="20"/>
              </w:rPr>
              <w:t>蛋制品</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3B082BF0">
            <w:pPr>
              <w:widowControl/>
              <w:jc w:val="center"/>
              <w:textAlignment w:val="center"/>
              <w:rPr>
                <w:rFonts w:ascii="仿宋" w:hAnsi="仿宋" w:eastAsia="仿宋"/>
                <w:color w:val="000000"/>
                <w:sz w:val="20"/>
              </w:rPr>
            </w:pPr>
            <w:r>
              <w:rPr>
                <w:rFonts w:hint="eastAsia" w:ascii="仿宋" w:hAnsi="仿宋" w:eastAsia="仿宋"/>
                <w:color w:val="000000"/>
                <w:sz w:val="20"/>
              </w:rPr>
              <w:t>再制蛋</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A892453">
            <w:pPr>
              <w:widowControl/>
              <w:jc w:val="center"/>
              <w:textAlignment w:val="center"/>
              <w:rPr>
                <w:rFonts w:ascii="仿宋" w:hAnsi="仿宋" w:eastAsia="仿宋"/>
                <w:color w:val="000000"/>
                <w:sz w:val="20"/>
              </w:rPr>
            </w:pPr>
            <w:r>
              <w:rPr>
                <w:rFonts w:hint="eastAsia" w:ascii="仿宋" w:hAnsi="仿宋" w:eastAsia="仿宋"/>
                <w:color w:val="000000"/>
                <w:sz w:val="20"/>
              </w:rPr>
              <w:t>再制蛋</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72FA506B">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09B68409">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计）、苯甲酸及其钠盐（以苯甲酸计）、山梨酸及其钾盐（以山梨酸计）、菌落总数、大肠菌群、沙门氏菌、商业无菌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4E92FE96">
            <w:pPr>
              <w:widowControl/>
              <w:jc w:val="center"/>
              <w:textAlignment w:val="center"/>
              <w:rPr>
                <w:rFonts w:ascii="仿宋" w:hAnsi="仿宋" w:eastAsia="仿宋"/>
                <w:color w:val="000000"/>
                <w:sz w:val="20"/>
              </w:rPr>
            </w:pPr>
            <w:r>
              <w:rPr>
                <w:rFonts w:ascii="仿宋" w:hAnsi="仿宋" w:eastAsia="仿宋"/>
                <w:color w:val="000000"/>
                <w:sz w:val="20"/>
              </w:rPr>
              <w:t>12</w:t>
            </w:r>
          </w:p>
        </w:tc>
      </w:tr>
      <w:tr w14:paraId="1E613521">
        <w:tblPrEx>
          <w:tblCellMar>
            <w:top w:w="15" w:type="dxa"/>
            <w:left w:w="15" w:type="dxa"/>
            <w:bottom w:w="15" w:type="dxa"/>
            <w:right w:w="15" w:type="dxa"/>
          </w:tblCellMar>
        </w:tblPrEx>
        <w:trPr>
          <w:gridAfter w:val="1"/>
          <w:wAfter w:w="64" w:type="dxa"/>
          <w:trHeight w:val="990" w:hRule="atLeast"/>
        </w:trPr>
        <w:tc>
          <w:tcPr>
            <w:tcW w:w="582" w:type="dxa"/>
            <w:gridSpan w:val="2"/>
            <w:tcBorders>
              <w:top w:val="single" w:color="000000" w:sz="4" w:space="0"/>
              <w:left w:val="single" w:color="000000" w:sz="4" w:space="0"/>
              <w:bottom w:val="single" w:color="000000" w:sz="4" w:space="0"/>
              <w:right w:val="single" w:color="000000" w:sz="4" w:space="0"/>
            </w:tcBorders>
            <w:vAlign w:val="center"/>
          </w:tcPr>
          <w:p w14:paraId="7877B61D">
            <w:pPr>
              <w:widowControl/>
              <w:jc w:val="center"/>
              <w:textAlignment w:val="center"/>
              <w:rPr>
                <w:rFonts w:ascii="仿宋" w:hAnsi="仿宋" w:eastAsia="仿宋"/>
                <w:color w:val="000000"/>
                <w:sz w:val="20"/>
              </w:rPr>
            </w:pPr>
            <w:r>
              <w:rPr>
                <w:rFonts w:ascii="仿宋" w:hAnsi="仿宋" w:eastAsia="仿宋"/>
                <w:color w:val="000000"/>
                <w:sz w:val="20"/>
              </w:rPr>
              <w:t>11</w:t>
            </w:r>
          </w:p>
        </w:tc>
        <w:tc>
          <w:tcPr>
            <w:tcW w:w="851" w:type="dxa"/>
            <w:tcBorders>
              <w:top w:val="single" w:color="000000" w:sz="4" w:space="0"/>
              <w:left w:val="single" w:color="000000" w:sz="4" w:space="0"/>
              <w:bottom w:val="single" w:color="000000" w:sz="4" w:space="0"/>
              <w:right w:val="single" w:color="000000" w:sz="4" w:space="0"/>
            </w:tcBorders>
            <w:vAlign w:val="center"/>
          </w:tcPr>
          <w:p w14:paraId="18A65ABF">
            <w:pPr>
              <w:widowControl/>
              <w:jc w:val="center"/>
              <w:textAlignment w:val="center"/>
              <w:rPr>
                <w:rFonts w:ascii="仿宋" w:hAnsi="仿宋" w:eastAsia="仿宋"/>
                <w:color w:val="000000"/>
                <w:sz w:val="20"/>
              </w:rPr>
            </w:pPr>
            <w:r>
              <w:rPr>
                <w:rFonts w:hint="eastAsia" w:ascii="仿宋" w:hAnsi="仿宋" w:eastAsia="仿宋"/>
                <w:color w:val="000000"/>
                <w:sz w:val="20"/>
              </w:rPr>
              <w:t>淀粉及淀粉制品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0EB65D7C">
            <w:pPr>
              <w:widowControl/>
              <w:jc w:val="center"/>
              <w:textAlignment w:val="center"/>
              <w:rPr>
                <w:rFonts w:ascii="仿宋" w:hAnsi="仿宋" w:eastAsia="仿宋"/>
                <w:color w:val="000000"/>
                <w:sz w:val="20"/>
              </w:rPr>
            </w:pPr>
            <w:r>
              <w:rPr>
                <w:rFonts w:hint="eastAsia" w:ascii="仿宋" w:hAnsi="仿宋" w:eastAsia="仿宋"/>
                <w:color w:val="000000"/>
                <w:sz w:val="20"/>
              </w:rPr>
              <w:t>淀粉及淀粉制品</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32C6A4E8">
            <w:pPr>
              <w:widowControl/>
              <w:jc w:val="center"/>
              <w:textAlignment w:val="center"/>
              <w:rPr>
                <w:rFonts w:ascii="仿宋" w:hAnsi="仿宋" w:eastAsia="仿宋"/>
                <w:color w:val="000000"/>
                <w:sz w:val="20"/>
              </w:rPr>
            </w:pPr>
            <w:r>
              <w:rPr>
                <w:rFonts w:hint="eastAsia" w:ascii="仿宋" w:hAnsi="仿宋" w:eastAsia="仿宋"/>
                <w:color w:val="000000"/>
                <w:sz w:val="20"/>
              </w:rPr>
              <w:t>淀粉制品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2611BF7">
            <w:pPr>
              <w:widowControl/>
              <w:jc w:val="center"/>
              <w:textAlignment w:val="center"/>
              <w:rPr>
                <w:rFonts w:ascii="仿宋" w:hAnsi="仿宋" w:eastAsia="仿宋"/>
                <w:color w:val="000000"/>
                <w:sz w:val="20"/>
              </w:rPr>
            </w:pPr>
            <w:r>
              <w:rPr>
                <w:rFonts w:hint="eastAsia" w:ascii="仿宋" w:hAnsi="仿宋" w:eastAsia="仿宋"/>
                <w:color w:val="000000"/>
                <w:sz w:val="20"/>
              </w:rPr>
              <w:t>粉丝粉条其他淀粉制品</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49C0A922">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16D997CE">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计）、铝的残留量（干样品，以</w:t>
            </w:r>
            <w:r>
              <w:rPr>
                <w:rFonts w:ascii="仿宋" w:hAnsi="仿宋" w:eastAsia="仿宋"/>
                <w:color w:val="000000"/>
                <w:sz w:val="20"/>
              </w:rPr>
              <w:t>Al</w:t>
            </w:r>
            <w:r>
              <w:rPr>
                <w:rFonts w:hint="eastAsia" w:ascii="仿宋" w:hAnsi="仿宋" w:eastAsia="仿宋"/>
                <w:color w:val="000000"/>
                <w:sz w:val="20"/>
              </w:rPr>
              <w:t>计）、二氧化硫残留量、菌落总数、大肠菌群、金黄色葡萄球菌、沙门氏菌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59A9AACE">
            <w:pPr>
              <w:widowControl/>
              <w:jc w:val="center"/>
              <w:textAlignment w:val="center"/>
              <w:rPr>
                <w:rFonts w:ascii="仿宋" w:hAnsi="仿宋" w:eastAsia="仿宋"/>
                <w:color w:val="000000"/>
                <w:sz w:val="20"/>
              </w:rPr>
            </w:pPr>
            <w:r>
              <w:rPr>
                <w:rFonts w:ascii="仿宋" w:hAnsi="仿宋" w:eastAsia="仿宋"/>
                <w:color w:val="000000"/>
                <w:sz w:val="20"/>
              </w:rPr>
              <w:t>40</w:t>
            </w:r>
          </w:p>
        </w:tc>
      </w:tr>
      <w:tr w14:paraId="749FD61E">
        <w:tblPrEx>
          <w:tblCellMar>
            <w:top w:w="15" w:type="dxa"/>
            <w:left w:w="15" w:type="dxa"/>
            <w:bottom w:w="15" w:type="dxa"/>
            <w:right w:w="15" w:type="dxa"/>
          </w:tblCellMar>
        </w:tblPrEx>
        <w:trPr>
          <w:gridAfter w:val="1"/>
          <w:wAfter w:w="64" w:type="dxa"/>
          <w:trHeight w:val="990" w:hRule="atLeast"/>
        </w:trPr>
        <w:tc>
          <w:tcPr>
            <w:tcW w:w="582" w:type="dxa"/>
            <w:gridSpan w:val="2"/>
            <w:vMerge w:val="restart"/>
            <w:tcBorders>
              <w:top w:val="single" w:color="000000" w:sz="4" w:space="0"/>
              <w:left w:val="single" w:color="000000" w:sz="4" w:space="0"/>
              <w:right w:val="single" w:color="000000" w:sz="4" w:space="0"/>
            </w:tcBorders>
            <w:vAlign w:val="center"/>
          </w:tcPr>
          <w:p w14:paraId="40D0DCF3">
            <w:pPr>
              <w:widowControl/>
              <w:jc w:val="center"/>
              <w:textAlignment w:val="center"/>
              <w:rPr>
                <w:rFonts w:ascii="仿宋" w:hAnsi="仿宋" w:eastAsia="仿宋"/>
                <w:color w:val="000000"/>
                <w:sz w:val="20"/>
              </w:rPr>
            </w:pPr>
            <w:r>
              <w:rPr>
                <w:rFonts w:ascii="仿宋" w:hAnsi="仿宋" w:eastAsia="仿宋"/>
                <w:color w:val="000000"/>
                <w:sz w:val="20"/>
              </w:rPr>
              <w:t>12</w:t>
            </w:r>
          </w:p>
        </w:tc>
        <w:tc>
          <w:tcPr>
            <w:tcW w:w="851" w:type="dxa"/>
            <w:vMerge w:val="restart"/>
            <w:tcBorders>
              <w:top w:val="single" w:color="000000" w:sz="4" w:space="0"/>
              <w:left w:val="single" w:color="000000" w:sz="4" w:space="0"/>
              <w:right w:val="single" w:color="000000" w:sz="4" w:space="0"/>
            </w:tcBorders>
            <w:vAlign w:val="center"/>
          </w:tcPr>
          <w:p w14:paraId="2CA1B31C">
            <w:pPr>
              <w:widowControl/>
              <w:jc w:val="center"/>
              <w:textAlignment w:val="center"/>
              <w:rPr>
                <w:rFonts w:ascii="仿宋" w:hAnsi="仿宋" w:eastAsia="仿宋"/>
                <w:color w:val="000000"/>
                <w:sz w:val="20"/>
              </w:rPr>
            </w:pPr>
            <w:r>
              <w:rPr>
                <w:rFonts w:hint="eastAsia" w:ascii="仿宋" w:hAnsi="仿宋" w:eastAsia="仿宋"/>
                <w:color w:val="000000"/>
                <w:sz w:val="20"/>
              </w:rPr>
              <w:t>乳制品</w:t>
            </w:r>
          </w:p>
        </w:tc>
        <w:tc>
          <w:tcPr>
            <w:tcW w:w="992" w:type="dxa"/>
            <w:gridSpan w:val="2"/>
            <w:vMerge w:val="restart"/>
            <w:tcBorders>
              <w:top w:val="single" w:color="000000" w:sz="4" w:space="0"/>
              <w:left w:val="single" w:color="000000" w:sz="4" w:space="0"/>
              <w:right w:val="single" w:color="000000" w:sz="4" w:space="0"/>
            </w:tcBorders>
            <w:vAlign w:val="center"/>
          </w:tcPr>
          <w:p w14:paraId="05DFF963">
            <w:pPr>
              <w:widowControl/>
              <w:jc w:val="center"/>
              <w:textAlignment w:val="center"/>
              <w:rPr>
                <w:rFonts w:ascii="仿宋" w:hAnsi="仿宋" w:eastAsia="仿宋"/>
                <w:color w:val="000000"/>
                <w:sz w:val="20"/>
              </w:rPr>
            </w:pPr>
            <w:r>
              <w:rPr>
                <w:rFonts w:hint="eastAsia" w:ascii="仿宋" w:hAnsi="仿宋" w:eastAsia="仿宋"/>
                <w:color w:val="000000"/>
                <w:sz w:val="20"/>
              </w:rPr>
              <w:t>乳制品</w:t>
            </w:r>
          </w:p>
        </w:tc>
        <w:tc>
          <w:tcPr>
            <w:tcW w:w="992" w:type="dxa"/>
            <w:gridSpan w:val="3"/>
            <w:vMerge w:val="restart"/>
            <w:tcBorders>
              <w:top w:val="single" w:color="000000" w:sz="4" w:space="0"/>
              <w:left w:val="single" w:color="000000" w:sz="4" w:space="0"/>
              <w:right w:val="single" w:color="000000" w:sz="4" w:space="0"/>
            </w:tcBorders>
            <w:vAlign w:val="center"/>
          </w:tcPr>
          <w:p w14:paraId="1C350565">
            <w:pPr>
              <w:widowControl/>
              <w:jc w:val="center"/>
              <w:textAlignment w:val="center"/>
              <w:rPr>
                <w:rFonts w:ascii="仿宋" w:hAnsi="仿宋" w:eastAsia="仿宋"/>
                <w:color w:val="000000"/>
                <w:sz w:val="20"/>
              </w:rPr>
            </w:pPr>
            <w:r>
              <w:rPr>
                <w:rFonts w:hint="eastAsia" w:ascii="仿宋" w:hAnsi="仿宋" w:eastAsia="仿宋"/>
                <w:color w:val="000000"/>
                <w:sz w:val="20"/>
              </w:rPr>
              <w:t>液体乳</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52F1762">
            <w:pPr>
              <w:widowControl/>
              <w:jc w:val="center"/>
              <w:textAlignment w:val="center"/>
              <w:rPr>
                <w:rFonts w:ascii="仿宋" w:hAnsi="仿宋" w:eastAsia="仿宋"/>
                <w:color w:val="000000"/>
                <w:sz w:val="20"/>
              </w:rPr>
            </w:pPr>
            <w:r>
              <w:rPr>
                <w:rFonts w:hint="eastAsia" w:ascii="仿宋" w:hAnsi="仿宋" w:eastAsia="仿宋"/>
                <w:color w:val="000000"/>
                <w:sz w:val="20"/>
              </w:rPr>
              <w:t>灭菌乳</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0009804D">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20CC195C">
            <w:pPr>
              <w:widowControl/>
              <w:jc w:val="center"/>
              <w:textAlignment w:val="center"/>
              <w:rPr>
                <w:rFonts w:ascii="仿宋" w:hAnsi="仿宋" w:eastAsia="仿宋"/>
                <w:color w:val="000000"/>
                <w:sz w:val="20"/>
              </w:rPr>
            </w:pPr>
            <w:r>
              <w:rPr>
                <w:rFonts w:hint="eastAsia" w:ascii="仿宋" w:hAnsi="仿宋" w:eastAsia="仿宋"/>
                <w:color w:val="000000"/>
                <w:sz w:val="20"/>
              </w:rPr>
              <w:t>脂肪、蛋白质、非脂乳固体、酸度、铅</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Pb</w:t>
            </w:r>
            <w:r>
              <w:rPr>
                <w:rFonts w:hint="eastAsia" w:ascii="仿宋" w:hAnsi="仿宋" w:eastAsia="仿宋"/>
                <w:color w:val="000000"/>
                <w:sz w:val="20"/>
              </w:rPr>
              <w:t>计</w:t>
            </w:r>
            <w:r>
              <w:rPr>
                <w:rFonts w:ascii="仿宋" w:hAnsi="仿宋" w:eastAsia="仿宋"/>
                <w:color w:val="000000"/>
                <w:sz w:val="20"/>
              </w:rPr>
              <w:t>)</w:t>
            </w:r>
            <w:r>
              <w:rPr>
                <w:rFonts w:hint="eastAsia" w:ascii="仿宋" w:hAnsi="仿宋" w:eastAsia="仿宋"/>
                <w:color w:val="000000"/>
                <w:sz w:val="20"/>
              </w:rPr>
              <w:t>、铬</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Cr</w:t>
            </w:r>
            <w:r>
              <w:rPr>
                <w:rFonts w:hint="eastAsia" w:ascii="仿宋" w:hAnsi="仿宋" w:eastAsia="仿宋"/>
                <w:color w:val="000000"/>
                <w:sz w:val="20"/>
              </w:rPr>
              <w:t>计</w:t>
            </w:r>
            <w:r>
              <w:rPr>
                <w:rFonts w:ascii="仿宋" w:hAnsi="仿宋" w:eastAsia="仿宋"/>
                <w:color w:val="000000"/>
                <w:sz w:val="20"/>
              </w:rPr>
              <w:t>)</w:t>
            </w:r>
            <w:r>
              <w:rPr>
                <w:rFonts w:hint="eastAsia" w:ascii="仿宋" w:hAnsi="仿宋" w:eastAsia="仿宋"/>
                <w:color w:val="000000"/>
                <w:sz w:val="20"/>
              </w:rPr>
              <w:t>、黄曲霉毒素</w:t>
            </w:r>
            <w:r>
              <w:rPr>
                <w:rFonts w:ascii="仿宋" w:hAnsi="仿宋" w:eastAsia="仿宋"/>
                <w:color w:val="000000"/>
                <w:sz w:val="20"/>
              </w:rPr>
              <w:t>M1</w:t>
            </w:r>
            <w:r>
              <w:rPr>
                <w:rFonts w:hint="eastAsia" w:ascii="仿宋" w:hAnsi="仿宋" w:eastAsia="仿宋"/>
                <w:color w:val="000000"/>
                <w:sz w:val="20"/>
              </w:rPr>
              <w:t>、地塞米松、三聚氰胺、商业无菌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27132B30">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654D105D">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left w:val="single" w:color="000000" w:sz="4" w:space="0"/>
              <w:right w:val="single" w:color="000000" w:sz="4" w:space="0"/>
            </w:tcBorders>
            <w:vAlign w:val="center"/>
          </w:tcPr>
          <w:p w14:paraId="116E3447">
            <w:pPr>
              <w:jc w:val="center"/>
              <w:rPr>
                <w:rFonts w:ascii="仿宋" w:hAnsi="仿宋" w:eastAsia="仿宋"/>
                <w:color w:val="000000"/>
                <w:sz w:val="20"/>
              </w:rPr>
            </w:pPr>
          </w:p>
        </w:tc>
        <w:tc>
          <w:tcPr>
            <w:tcW w:w="851" w:type="dxa"/>
            <w:vMerge w:val="continue"/>
            <w:tcBorders>
              <w:left w:val="single" w:color="000000" w:sz="4" w:space="0"/>
              <w:right w:val="single" w:color="000000" w:sz="4" w:space="0"/>
            </w:tcBorders>
            <w:vAlign w:val="center"/>
          </w:tcPr>
          <w:p w14:paraId="60E03D31">
            <w:pPr>
              <w:jc w:val="center"/>
              <w:rPr>
                <w:rFonts w:ascii="仿宋" w:hAnsi="仿宋" w:eastAsia="仿宋"/>
                <w:color w:val="000000"/>
                <w:sz w:val="20"/>
              </w:rPr>
            </w:pPr>
          </w:p>
        </w:tc>
        <w:tc>
          <w:tcPr>
            <w:tcW w:w="992" w:type="dxa"/>
            <w:gridSpan w:val="2"/>
            <w:vMerge w:val="continue"/>
            <w:tcBorders>
              <w:left w:val="single" w:color="000000" w:sz="4" w:space="0"/>
              <w:right w:val="single" w:color="000000" w:sz="4" w:space="0"/>
            </w:tcBorders>
            <w:vAlign w:val="center"/>
          </w:tcPr>
          <w:p w14:paraId="56089F0C">
            <w:pPr>
              <w:jc w:val="center"/>
              <w:rPr>
                <w:rFonts w:ascii="仿宋" w:hAnsi="仿宋" w:eastAsia="仿宋"/>
                <w:color w:val="000000"/>
                <w:sz w:val="20"/>
              </w:rPr>
            </w:pPr>
          </w:p>
        </w:tc>
        <w:tc>
          <w:tcPr>
            <w:tcW w:w="992" w:type="dxa"/>
            <w:gridSpan w:val="3"/>
            <w:vMerge w:val="continue"/>
            <w:tcBorders>
              <w:left w:val="single" w:color="000000" w:sz="4" w:space="0"/>
              <w:right w:val="single" w:color="000000" w:sz="4" w:space="0"/>
            </w:tcBorders>
            <w:vAlign w:val="center"/>
          </w:tcPr>
          <w:p w14:paraId="3B87BE39">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E60D628">
            <w:pPr>
              <w:widowControl/>
              <w:jc w:val="center"/>
              <w:textAlignment w:val="center"/>
              <w:rPr>
                <w:rFonts w:ascii="仿宋" w:hAnsi="仿宋" w:eastAsia="仿宋"/>
                <w:color w:val="000000"/>
                <w:sz w:val="20"/>
              </w:rPr>
            </w:pPr>
            <w:r>
              <w:rPr>
                <w:rFonts w:hint="eastAsia" w:ascii="仿宋" w:hAnsi="仿宋" w:eastAsia="仿宋"/>
                <w:color w:val="000000"/>
                <w:sz w:val="20"/>
              </w:rPr>
              <w:t>巴氏杀菌乳</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2E86FA56">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65DC73C6">
            <w:pPr>
              <w:widowControl/>
              <w:jc w:val="center"/>
              <w:textAlignment w:val="center"/>
              <w:rPr>
                <w:rFonts w:ascii="仿宋" w:hAnsi="仿宋" w:eastAsia="仿宋"/>
                <w:color w:val="000000"/>
                <w:sz w:val="20"/>
              </w:rPr>
            </w:pPr>
            <w:r>
              <w:rPr>
                <w:rFonts w:hint="eastAsia" w:ascii="仿宋" w:hAnsi="仿宋" w:eastAsia="仿宋"/>
                <w:color w:val="000000"/>
                <w:sz w:val="20"/>
              </w:rPr>
              <w:t>蛋白质、酸度、铅</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Pb</w:t>
            </w:r>
            <w:r>
              <w:rPr>
                <w:rFonts w:hint="eastAsia" w:ascii="仿宋" w:hAnsi="仿宋" w:eastAsia="仿宋"/>
                <w:color w:val="000000"/>
                <w:sz w:val="20"/>
              </w:rPr>
              <w:t>计</w:t>
            </w:r>
            <w:r>
              <w:rPr>
                <w:rFonts w:ascii="仿宋" w:hAnsi="仿宋" w:eastAsia="仿宋"/>
                <w:color w:val="000000"/>
                <w:sz w:val="20"/>
              </w:rPr>
              <w:t>)</w:t>
            </w:r>
            <w:r>
              <w:rPr>
                <w:rFonts w:hint="eastAsia" w:ascii="仿宋" w:hAnsi="仿宋" w:eastAsia="仿宋"/>
                <w:color w:val="000000"/>
                <w:sz w:val="20"/>
              </w:rPr>
              <w:t>、铬</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Cr</w:t>
            </w:r>
            <w:r>
              <w:rPr>
                <w:rFonts w:hint="eastAsia" w:ascii="仿宋" w:hAnsi="仿宋" w:eastAsia="仿宋"/>
                <w:color w:val="000000"/>
                <w:sz w:val="20"/>
              </w:rPr>
              <w:t>计</w:t>
            </w:r>
            <w:r>
              <w:rPr>
                <w:rFonts w:ascii="仿宋" w:hAnsi="仿宋" w:eastAsia="仿宋"/>
                <w:color w:val="000000"/>
                <w:sz w:val="20"/>
              </w:rPr>
              <w:t>)</w:t>
            </w:r>
            <w:r>
              <w:rPr>
                <w:rFonts w:hint="eastAsia" w:ascii="仿宋" w:hAnsi="仿宋" w:eastAsia="仿宋"/>
                <w:color w:val="000000"/>
                <w:sz w:val="20"/>
              </w:rPr>
              <w:t>、黄曲霉毒素</w:t>
            </w:r>
            <w:r>
              <w:rPr>
                <w:rFonts w:ascii="仿宋" w:hAnsi="仿宋" w:eastAsia="仿宋"/>
                <w:color w:val="000000"/>
                <w:sz w:val="20"/>
              </w:rPr>
              <w:t>M1</w:t>
            </w:r>
            <w:r>
              <w:rPr>
                <w:rFonts w:hint="eastAsia" w:ascii="仿宋" w:hAnsi="仿宋" w:eastAsia="仿宋"/>
                <w:color w:val="000000"/>
                <w:sz w:val="20"/>
              </w:rPr>
              <w:t>、地塞米松、三聚氰胺、菌落总数、大肠菌群、沙门氏菌、金黄色葡萄球菌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4F8EB1BF">
            <w:pPr>
              <w:widowControl/>
              <w:jc w:val="center"/>
              <w:textAlignment w:val="center"/>
              <w:rPr>
                <w:rFonts w:ascii="仿宋" w:hAnsi="仿宋" w:eastAsia="仿宋"/>
                <w:color w:val="000000"/>
                <w:sz w:val="20"/>
              </w:rPr>
            </w:pPr>
            <w:r>
              <w:rPr>
                <w:rFonts w:ascii="仿宋" w:hAnsi="仿宋" w:eastAsia="仿宋"/>
                <w:color w:val="000000"/>
                <w:sz w:val="20"/>
              </w:rPr>
              <w:t>14</w:t>
            </w:r>
          </w:p>
        </w:tc>
      </w:tr>
      <w:tr w14:paraId="28954378">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left w:val="single" w:color="000000" w:sz="4" w:space="0"/>
              <w:right w:val="single" w:color="000000" w:sz="4" w:space="0"/>
            </w:tcBorders>
            <w:vAlign w:val="center"/>
          </w:tcPr>
          <w:p w14:paraId="3BB291B2">
            <w:pPr>
              <w:jc w:val="center"/>
              <w:rPr>
                <w:rFonts w:ascii="仿宋" w:hAnsi="仿宋" w:eastAsia="仿宋"/>
                <w:color w:val="000000"/>
                <w:sz w:val="20"/>
              </w:rPr>
            </w:pPr>
          </w:p>
        </w:tc>
        <w:tc>
          <w:tcPr>
            <w:tcW w:w="851" w:type="dxa"/>
            <w:vMerge w:val="continue"/>
            <w:tcBorders>
              <w:left w:val="single" w:color="000000" w:sz="4" w:space="0"/>
              <w:right w:val="single" w:color="000000" w:sz="4" w:space="0"/>
            </w:tcBorders>
            <w:vAlign w:val="center"/>
          </w:tcPr>
          <w:p w14:paraId="7887C868">
            <w:pPr>
              <w:jc w:val="center"/>
              <w:rPr>
                <w:rFonts w:ascii="仿宋" w:hAnsi="仿宋" w:eastAsia="仿宋"/>
                <w:color w:val="000000"/>
                <w:sz w:val="20"/>
              </w:rPr>
            </w:pPr>
          </w:p>
        </w:tc>
        <w:tc>
          <w:tcPr>
            <w:tcW w:w="992" w:type="dxa"/>
            <w:gridSpan w:val="2"/>
            <w:vMerge w:val="continue"/>
            <w:tcBorders>
              <w:left w:val="single" w:color="000000" w:sz="4" w:space="0"/>
              <w:right w:val="single" w:color="000000" w:sz="4" w:space="0"/>
            </w:tcBorders>
            <w:vAlign w:val="center"/>
          </w:tcPr>
          <w:p w14:paraId="7EBE9730">
            <w:pPr>
              <w:jc w:val="center"/>
              <w:rPr>
                <w:rFonts w:ascii="仿宋" w:hAnsi="仿宋" w:eastAsia="仿宋"/>
                <w:color w:val="000000"/>
                <w:sz w:val="20"/>
              </w:rPr>
            </w:pPr>
          </w:p>
        </w:tc>
        <w:tc>
          <w:tcPr>
            <w:tcW w:w="992" w:type="dxa"/>
            <w:gridSpan w:val="3"/>
            <w:vMerge w:val="continue"/>
            <w:tcBorders>
              <w:left w:val="single" w:color="000000" w:sz="4" w:space="0"/>
              <w:right w:val="single" w:color="000000" w:sz="4" w:space="0"/>
            </w:tcBorders>
            <w:vAlign w:val="center"/>
          </w:tcPr>
          <w:p w14:paraId="3E8EB47B">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3D7CA1C">
            <w:pPr>
              <w:widowControl/>
              <w:jc w:val="center"/>
              <w:textAlignment w:val="center"/>
              <w:rPr>
                <w:rFonts w:ascii="仿宋" w:hAnsi="仿宋" w:eastAsia="仿宋"/>
                <w:color w:val="000000"/>
                <w:sz w:val="20"/>
              </w:rPr>
            </w:pPr>
            <w:r>
              <w:rPr>
                <w:rFonts w:hint="eastAsia" w:ascii="仿宋" w:hAnsi="仿宋" w:eastAsia="仿宋"/>
                <w:color w:val="000000"/>
                <w:sz w:val="20"/>
              </w:rPr>
              <w:t>发酵乳</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67B2F847">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57DC7226">
            <w:pPr>
              <w:widowControl/>
              <w:jc w:val="center"/>
              <w:textAlignment w:val="center"/>
              <w:rPr>
                <w:rFonts w:ascii="仿宋" w:hAnsi="仿宋" w:eastAsia="仿宋"/>
                <w:color w:val="000000"/>
                <w:sz w:val="20"/>
              </w:rPr>
            </w:pPr>
            <w:r>
              <w:rPr>
                <w:rFonts w:hint="eastAsia" w:ascii="仿宋" w:hAnsi="仿宋" w:eastAsia="仿宋"/>
                <w:color w:val="000000"/>
                <w:sz w:val="20"/>
              </w:rPr>
              <w:t>脂肪、蛋白质、非脂乳固体、酸度、乳酸菌数、铅</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Pb</w:t>
            </w:r>
            <w:r>
              <w:rPr>
                <w:rFonts w:hint="eastAsia" w:ascii="仿宋" w:hAnsi="仿宋" w:eastAsia="仿宋"/>
                <w:color w:val="000000"/>
                <w:sz w:val="20"/>
              </w:rPr>
              <w:t>计</w:t>
            </w:r>
            <w:r>
              <w:rPr>
                <w:rFonts w:ascii="仿宋" w:hAnsi="仿宋" w:eastAsia="仿宋"/>
                <w:color w:val="000000"/>
                <w:sz w:val="20"/>
              </w:rPr>
              <w:t>)</w:t>
            </w:r>
            <w:r>
              <w:rPr>
                <w:rFonts w:hint="eastAsia" w:ascii="仿宋" w:hAnsi="仿宋" w:eastAsia="仿宋"/>
                <w:color w:val="000000"/>
                <w:sz w:val="20"/>
              </w:rPr>
              <w:t>、铬</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Cr</w:t>
            </w:r>
            <w:r>
              <w:rPr>
                <w:rFonts w:hint="eastAsia" w:ascii="仿宋" w:hAnsi="仿宋" w:eastAsia="仿宋"/>
                <w:color w:val="000000"/>
                <w:sz w:val="20"/>
              </w:rPr>
              <w:t>计</w:t>
            </w:r>
            <w:r>
              <w:rPr>
                <w:rFonts w:ascii="仿宋" w:hAnsi="仿宋" w:eastAsia="仿宋"/>
                <w:color w:val="000000"/>
                <w:sz w:val="20"/>
              </w:rPr>
              <w:t>)</w:t>
            </w:r>
            <w:r>
              <w:rPr>
                <w:rFonts w:hint="eastAsia" w:ascii="仿宋" w:hAnsi="仿宋" w:eastAsia="仿宋"/>
                <w:color w:val="000000"/>
                <w:sz w:val="20"/>
              </w:rPr>
              <w:t>、黄曲霉毒素</w:t>
            </w:r>
            <w:r>
              <w:rPr>
                <w:rFonts w:ascii="仿宋" w:hAnsi="仿宋" w:eastAsia="仿宋"/>
                <w:color w:val="000000"/>
                <w:sz w:val="20"/>
              </w:rPr>
              <w:t>M1</w:t>
            </w:r>
            <w:r>
              <w:rPr>
                <w:rFonts w:hint="eastAsia" w:ascii="仿宋" w:hAnsi="仿宋" w:eastAsia="仿宋"/>
                <w:color w:val="000000"/>
                <w:sz w:val="20"/>
              </w:rPr>
              <w:t>、三聚氰胺、山梨酸及其钾盐（以山梨酸计）、酵母、金黄色葡萄球菌、霉菌、沙门氏菌、大肠菌群</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19FB35BF">
            <w:pPr>
              <w:widowControl/>
              <w:jc w:val="center"/>
              <w:textAlignment w:val="center"/>
              <w:rPr>
                <w:rFonts w:ascii="仿宋" w:hAnsi="仿宋" w:eastAsia="仿宋"/>
                <w:color w:val="000000"/>
                <w:sz w:val="20"/>
              </w:rPr>
            </w:pPr>
            <w:r>
              <w:rPr>
                <w:rFonts w:ascii="仿宋" w:hAnsi="仿宋" w:eastAsia="仿宋"/>
                <w:color w:val="000000"/>
                <w:sz w:val="20"/>
              </w:rPr>
              <w:t>26</w:t>
            </w:r>
          </w:p>
        </w:tc>
      </w:tr>
      <w:tr w14:paraId="37376B36">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left w:val="single" w:color="000000" w:sz="4" w:space="0"/>
              <w:right w:val="single" w:color="000000" w:sz="4" w:space="0"/>
            </w:tcBorders>
            <w:vAlign w:val="center"/>
          </w:tcPr>
          <w:p w14:paraId="42D5C12D">
            <w:pPr>
              <w:jc w:val="center"/>
              <w:rPr>
                <w:rFonts w:ascii="仿宋" w:hAnsi="仿宋" w:eastAsia="仿宋"/>
                <w:color w:val="000000"/>
                <w:sz w:val="20"/>
              </w:rPr>
            </w:pPr>
          </w:p>
        </w:tc>
        <w:tc>
          <w:tcPr>
            <w:tcW w:w="851" w:type="dxa"/>
            <w:vMerge w:val="continue"/>
            <w:tcBorders>
              <w:left w:val="single" w:color="000000" w:sz="4" w:space="0"/>
              <w:right w:val="single" w:color="000000" w:sz="4" w:space="0"/>
            </w:tcBorders>
            <w:vAlign w:val="center"/>
          </w:tcPr>
          <w:p w14:paraId="3594903B">
            <w:pPr>
              <w:jc w:val="center"/>
              <w:rPr>
                <w:rFonts w:ascii="仿宋" w:hAnsi="仿宋" w:eastAsia="仿宋"/>
                <w:color w:val="000000"/>
                <w:sz w:val="20"/>
              </w:rPr>
            </w:pPr>
          </w:p>
        </w:tc>
        <w:tc>
          <w:tcPr>
            <w:tcW w:w="992" w:type="dxa"/>
            <w:gridSpan w:val="2"/>
            <w:vMerge w:val="continue"/>
            <w:tcBorders>
              <w:left w:val="single" w:color="000000" w:sz="4" w:space="0"/>
              <w:right w:val="single" w:color="000000" w:sz="4" w:space="0"/>
            </w:tcBorders>
            <w:vAlign w:val="center"/>
          </w:tcPr>
          <w:p w14:paraId="6237803B">
            <w:pPr>
              <w:jc w:val="center"/>
              <w:rPr>
                <w:rFonts w:ascii="仿宋" w:hAnsi="仿宋" w:eastAsia="仿宋"/>
                <w:color w:val="000000"/>
                <w:sz w:val="20"/>
              </w:rPr>
            </w:pPr>
          </w:p>
        </w:tc>
        <w:tc>
          <w:tcPr>
            <w:tcW w:w="992" w:type="dxa"/>
            <w:gridSpan w:val="3"/>
            <w:vMerge w:val="continue"/>
            <w:tcBorders>
              <w:left w:val="single" w:color="000000" w:sz="4" w:space="0"/>
              <w:bottom w:val="single" w:color="000000" w:sz="4" w:space="0"/>
              <w:right w:val="single" w:color="000000" w:sz="4" w:space="0"/>
            </w:tcBorders>
            <w:vAlign w:val="center"/>
          </w:tcPr>
          <w:p w14:paraId="6D78B5A9">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5162971">
            <w:pPr>
              <w:widowControl/>
              <w:jc w:val="center"/>
              <w:textAlignment w:val="center"/>
              <w:rPr>
                <w:rFonts w:ascii="仿宋" w:hAnsi="仿宋" w:eastAsia="仿宋"/>
                <w:color w:val="000000"/>
                <w:sz w:val="20"/>
              </w:rPr>
            </w:pPr>
            <w:r>
              <w:rPr>
                <w:rFonts w:hint="eastAsia" w:ascii="仿宋" w:hAnsi="仿宋" w:eastAsia="仿宋"/>
                <w:color w:val="000000"/>
                <w:sz w:val="20"/>
              </w:rPr>
              <w:t>调制乳</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281DF1CD">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3C114119">
            <w:pPr>
              <w:widowControl/>
              <w:jc w:val="center"/>
              <w:textAlignment w:val="center"/>
              <w:rPr>
                <w:rFonts w:ascii="仿宋" w:hAnsi="仿宋" w:eastAsia="仿宋"/>
                <w:color w:val="000000"/>
                <w:sz w:val="20"/>
              </w:rPr>
            </w:pPr>
            <w:r>
              <w:rPr>
                <w:rFonts w:hint="eastAsia" w:ascii="仿宋" w:hAnsi="仿宋" w:eastAsia="仿宋"/>
                <w:color w:val="000000"/>
                <w:sz w:val="20"/>
              </w:rPr>
              <w:t>脂肪、蛋白质、铅</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Pb</w:t>
            </w:r>
            <w:r>
              <w:rPr>
                <w:rFonts w:hint="eastAsia" w:ascii="仿宋" w:hAnsi="仿宋" w:eastAsia="仿宋"/>
                <w:color w:val="000000"/>
                <w:sz w:val="20"/>
              </w:rPr>
              <w:t>计</w:t>
            </w:r>
            <w:r>
              <w:rPr>
                <w:rFonts w:ascii="仿宋" w:hAnsi="仿宋" w:eastAsia="仿宋"/>
                <w:color w:val="000000"/>
                <w:sz w:val="20"/>
              </w:rPr>
              <w:t>)</w:t>
            </w:r>
            <w:r>
              <w:rPr>
                <w:rFonts w:hint="eastAsia" w:ascii="仿宋" w:hAnsi="仿宋" w:eastAsia="仿宋"/>
                <w:color w:val="000000"/>
                <w:sz w:val="20"/>
              </w:rPr>
              <w:t>、铬</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Cr</w:t>
            </w:r>
            <w:r>
              <w:rPr>
                <w:rFonts w:hint="eastAsia" w:ascii="仿宋" w:hAnsi="仿宋" w:eastAsia="仿宋"/>
                <w:color w:val="000000"/>
                <w:sz w:val="20"/>
              </w:rPr>
              <w:t>计</w:t>
            </w:r>
            <w:r>
              <w:rPr>
                <w:rFonts w:ascii="仿宋" w:hAnsi="仿宋" w:eastAsia="仿宋"/>
                <w:color w:val="000000"/>
                <w:sz w:val="20"/>
              </w:rPr>
              <w:t>)</w:t>
            </w:r>
            <w:r>
              <w:rPr>
                <w:rFonts w:hint="eastAsia" w:ascii="仿宋" w:hAnsi="仿宋" w:eastAsia="仿宋"/>
                <w:color w:val="000000"/>
                <w:sz w:val="20"/>
              </w:rPr>
              <w:t>、黄曲霉毒素</w:t>
            </w:r>
            <w:r>
              <w:rPr>
                <w:rFonts w:ascii="仿宋" w:hAnsi="仿宋" w:eastAsia="仿宋"/>
                <w:color w:val="000000"/>
                <w:sz w:val="20"/>
              </w:rPr>
              <w:t>M1</w:t>
            </w:r>
            <w:r>
              <w:rPr>
                <w:rFonts w:hint="eastAsia" w:ascii="仿宋" w:hAnsi="仿宋" w:eastAsia="仿宋"/>
                <w:color w:val="000000"/>
                <w:sz w:val="20"/>
              </w:rPr>
              <w:t>、三聚氰胺、菌落总数、大肠菌群、金黄色葡萄球菌、沙门氏菌、商业无菌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438AACF3">
            <w:pPr>
              <w:widowControl/>
              <w:jc w:val="center"/>
              <w:textAlignment w:val="center"/>
              <w:rPr>
                <w:rFonts w:ascii="仿宋" w:hAnsi="仿宋" w:eastAsia="仿宋"/>
                <w:color w:val="000000"/>
                <w:sz w:val="20"/>
              </w:rPr>
            </w:pPr>
            <w:r>
              <w:rPr>
                <w:rFonts w:ascii="仿宋" w:hAnsi="仿宋" w:eastAsia="仿宋"/>
                <w:color w:val="000000"/>
                <w:sz w:val="20"/>
              </w:rPr>
              <w:t>16</w:t>
            </w:r>
          </w:p>
        </w:tc>
      </w:tr>
      <w:tr w14:paraId="047C7470">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left w:val="single" w:color="000000" w:sz="4" w:space="0"/>
              <w:bottom w:val="single" w:color="000000" w:sz="4" w:space="0"/>
              <w:right w:val="single" w:color="000000" w:sz="4" w:space="0"/>
            </w:tcBorders>
            <w:vAlign w:val="center"/>
          </w:tcPr>
          <w:p w14:paraId="1292F568">
            <w:pPr>
              <w:jc w:val="center"/>
              <w:rPr>
                <w:rFonts w:ascii="仿宋" w:hAnsi="仿宋" w:eastAsia="仿宋"/>
                <w:color w:val="000000"/>
                <w:sz w:val="20"/>
              </w:rPr>
            </w:pPr>
          </w:p>
        </w:tc>
        <w:tc>
          <w:tcPr>
            <w:tcW w:w="851" w:type="dxa"/>
            <w:vMerge w:val="continue"/>
            <w:tcBorders>
              <w:left w:val="single" w:color="000000" w:sz="4" w:space="0"/>
              <w:bottom w:val="single" w:color="000000" w:sz="4" w:space="0"/>
              <w:right w:val="single" w:color="000000" w:sz="4" w:space="0"/>
            </w:tcBorders>
            <w:vAlign w:val="center"/>
          </w:tcPr>
          <w:p w14:paraId="10312BA4">
            <w:pPr>
              <w:jc w:val="center"/>
              <w:rPr>
                <w:rFonts w:ascii="仿宋" w:hAnsi="仿宋" w:eastAsia="仿宋"/>
                <w:color w:val="000000"/>
                <w:sz w:val="20"/>
              </w:rPr>
            </w:pPr>
          </w:p>
        </w:tc>
        <w:tc>
          <w:tcPr>
            <w:tcW w:w="992" w:type="dxa"/>
            <w:gridSpan w:val="2"/>
            <w:vMerge w:val="continue"/>
            <w:tcBorders>
              <w:left w:val="single" w:color="000000" w:sz="4" w:space="0"/>
              <w:bottom w:val="single" w:color="000000" w:sz="4" w:space="0"/>
              <w:right w:val="single" w:color="000000" w:sz="4" w:space="0"/>
            </w:tcBorders>
            <w:vAlign w:val="center"/>
          </w:tcPr>
          <w:p w14:paraId="6797E632">
            <w:pPr>
              <w:jc w:val="center"/>
              <w:rPr>
                <w:rFonts w:ascii="仿宋" w:hAnsi="仿宋" w:eastAsia="仿宋"/>
                <w:color w:val="000000"/>
                <w:sz w:val="20"/>
              </w:rPr>
            </w:pP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08274618">
            <w:pPr>
              <w:widowControl/>
              <w:jc w:val="center"/>
              <w:textAlignment w:val="center"/>
              <w:rPr>
                <w:rFonts w:ascii="仿宋" w:hAnsi="仿宋" w:eastAsia="仿宋"/>
                <w:color w:val="000000"/>
                <w:sz w:val="20"/>
              </w:rPr>
            </w:pPr>
            <w:r>
              <w:rPr>
                <w:rFonts w:hint="eastAsia" w:ascii="仿宋" w:hAnsi="仿宋" w:eastAsia="仿宋"/>
                <w:color w:val="000000"/>
                <w:sz w:val="20"/>
              </w:rPr>
              <w:t>乳粉</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442AEA1">
            <w:pPr>
              <w:widowControl/>
              <w:jc w:val="center"/>
              <w:textAlignment w:val="center"/>
              <w:rPr>
                <w:rFonts w:ascii="仿宋" w:hAnsi="仿宋" w:eastAsia="仿宋"/>
                <w:color w:val="000000"/>
                <w:sz w:val="20"/>
              </w:rPr>
            </w:pPr>
            <w:r>
              <w:rPr>
                <w:rFonts w:hint="eastAsia" w:ascii="仿宋" w:hAnsi="仿宋" w:eastAsia="仿宋"/>
                <w:color w:val="000000"/>
                <w:sz w:val="20"/>
              </w:rPr>
              <w:t>全脂乳粉、脱脂乳粉、部分脱脂乳粉、调制乳粉</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04E53BD3">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3592D728">
            <w:pPr>
              <w:widowControl/>
              <w:jc w:val="center"/>
              <w:textAlignment w:val="center"/>
              <w:rPr>
                <w:rFonts w:ascii="仿宋" w:hAnsi="仿宋" w:eastAsia="仿宋"/>
                <w:color w:val="000000"/>
                <w:sz w:val="20"/>
              </w:rPr>
            </w:pPr>
            <w:r>
              <w:rPr>
                <w:rStyle w:val="199"/>
                <w:rFonts w:hint="eastAsia" w:ascii="仿宋" w:hAnsi="仿宋" w:eastAsia="仿宋"/>
              </w:rPr>
              <w:t>脂肪、蛋白质、水分、铅</w:t>
            </w:r>
            <w:r>
              <w:rPr>
                <w:rStyle w:val="199"/>
                <w:rFonts w:ascii="仿宋" w:hAnsi="仿宋" w:eastAsia="仿宋"/>
              </w:rPr>
              <w:t>(</w:t>
            </w:r>
            <w:r>
              <w:rPr>
                <w:rStyle w:val="199"/>
                <w:rFonts w:hint="eastAsia" w:ascii="仿宋" w:hAnsi="仿宋" w:eastAsia="仿宋"/>
              </w:rPr>
              <w:t>以</w:t>
            </w:r>
            <w:r>
              <w:rPr>
                <w:rStyle w:val="199"/>
                <w:rFonts w:ascii="仿宋" w:hAnsi="仿宋" w:eastAsia="仿宋"/>
              </w:rPr>
              <w:t>Pb</w:t>
            </w:r>
            <w:r>
              <w:rPr>
                <w:rStyle w:val="199"/>
                <w:rFonts w:hint="eastAsia" w:ascii="仿宋" w:hAnsi="仿宋" w:eastAsia="仿宋"/>
              </w:rPr>
              <w:t>计</w:t>
            </w:r>
            <w:r>
              <w:rPr>
                <w:rStyle w:val="199"/>
                <w:rFonts w:ascii="仿宋" w:hAnsi="仿宋" w:eastAsia="仿宋"/>
              </w:rPr>
              <w:t>)</w:t>
            </w:r>
            <w:r>
              <w:rPr>
                <w:rStyle w:val="199"/>
                <w:rFonts w:hint="eastAsia" w:ascii="仿宋" w:hAnsi="仿宋" w:eastAsia="仿宋"/>
              </w:rPr>
              <w:t>、总砷</w:t>
            </w:r>
            <w:r>
              <w:rPr>
                <w:rStyle w:val="199"/>
                <w:rFonts w:ascii="仿宋" w:hAnsi="仿宋" w:eastAsia="仿宋"/>
              </w:rPr>
              <w:t>(</w:t>
            </w:r>
            <w:r>
              <w:rPr>
                <w:rStyle w:val="199"/>
                <w:rFonts w:hint="eastAsia" w:ascii="仿宋" w:hAnsi="仿宋" w:eastAsia="仿宋"/>
              </w:rPr>
              <w:t>以</w:t>
            </w:r>
            <w:r>
              <w:rPr>
                <w:rStyle w:val="199"/>
                <w:rFonts w:ascii="仿宋" w:hAnsi="仿宋" w:eastAsia="仿宋"/>
              </w:rPr>
              <w:t>As</w:t>
            </w:r>
            <w:r>
              <w:rPr>
                <w:rStyle w:val="199"/>
                <w:rFonts w:hint="eastAsia" w:ascii="仿宋" w:hAnsi="仿宋" w:eastAsia="仿宋"/>
              </w:rPr>
              <w:t>计</w:t>
            </w:r>
            <w:r>
              <w:rPr>
                <w:rStyle w:val="199"/>
                <w:rFonts w:ascii="仿宋" w:hAnsi="仿宋" w:eastAsia="仿宋"/>
              </w:rPr>
              <w:t xml:space="preserve">) </w:t>
            </w:r>
            <w:r>
              <w:rPr>
                <w:rStyle w:val="199"/>
                <w:rFonts w:hint="eastAsia" w:ascii="仿宋" w:hAnsi="仿宋" w:eastAsia="仿宋"/>
              </w:rPr>
              <w:t>、铬</w:t>
            </w:r>
            <w:r>
              <w:rPr>
                <w:rStyle w:val="199"/>
                <w:rFonts w:ascii="仿宋" w:hAnsi="仿宋" w:eastAsia="仿宋"/>
              </w:rPr>
              <w:t>(</w:t>
            </w:r>
            <w:r>
              <w:rPr>
                <w:rStyle w:val="199"/>
                <w:rFonts w:hint="eastAsia" w:ascii="仿宋" w:hAnsi="仿宋" w:eastAsia="仿宋"/>
              </w:rPr>
              <w:t>以</w:t>
            </w:r>
            <w:r>
              <w:rPr>
                <w:rStyle w:val="199"/>
                <w:rFonts w:ascii="仿宋" w:hAnsi="仿宋" w:eastAsia="仿宋"/>
              </w:rPr>
              <w:t>Cr</w:t>
            </w:r>
            <w:r>
              <w:rPr>
                <w:rStyle w:val="199"/>
                <w:rFonts w:hint="eastAsia" w:ascii="仿宋" w:hAnsi="仿宋" w:eastAsia="仿宋"/>
              </w:rPr>
              <w:t>计</w:t>
            </w:r>
            <w:r>
              <w:rPr>
                <w:rStyle w:val="199"/>
                <w:rFonts w:ascii="仿宋" w:hAnsi="仿宋" w:eastAsia="仿宋"/>
              </w:rPr>
              <w:t>)</w:t>
            </w:r>
            <w:r>
              <w:rPr>
                <w:rStyle w:val="199"/>
                <w:rFonts w:hint="eastAsia" w:ascii="仿宋" w:hAnsi="仿宋" w:eastAsia="仿宋"/>
              </w:rPr>
              <w:t>、黄曲霉毒素</w:t>
            </w:r>
            <w:r>
              <w:rPr>
                <w:rStyle w:val="199"/>
                <w:rFonts w:ascii="仿宋" w:hAnsi="仿宋" w:eastAsia="仿宋"/>
              </w:rPr>
              <w:t>M</w:t>
            </w:r>
            <w:r>
              <w:rPr>
                <w:rStyle w:val="195"/>
                <w:rFonts w:ascii="仿宋" w:hAnsi="仿宋" w:eastAsia="仿宋"/>
              </w:rPr>
              <w:t>1</w:t>
            </w:r>
            <w:r>
              <w:rPr>
                <w:rStyle w:val="199"/>
                <w:rFonts w:hint="eastAsia" w:ascii="仿宋" w:hAnsi="仿宋" w:eastAsia="仿宋"/>
              </w:rPr>
              <w:t>、亚硝酸盐</w:t>
            </w:r>
            <w:r>
              <w:rPr>
                <w:rStyle w:val="199"/>
                <w:rFonts w:ascii="仿宋" w:hAnsi="仿宋" w:eastAsia="仿宋"/>
              </w:rPr>
              <w:t>(</w:t>
            </w:r>
            <w:r>
              <w:rPr>
                <w:rStyle w:val="199"/>
                <w:rFonts w:hint="eastAsia" w:ascii="仿宋" w:hAnsi="仿宋" w:eastAsia="仿宋"/>
              </w:rPr>
              <w:t>以</w:t>
            </w:r>
            <w:r>
              <w:rPr>
                <w:rStyle w:val="199"/>
                <w:rFonts w:ascii="仿宋" w:hAnsi="仿宋" w:eastAsia="仿宋"/>
              </w:rPr>
              <w:t>NaNO</w:t>
            </w:r>
            <w:r>
              <w:rPr>
                <w:rStyle w:val="195"/>
                <w:rFonts w:ascii="仿宋" w:hAnsi="仿宋" w:eastAsia="仿宋"/>
              </w:rPr>
              <w:t>2</w:t>
            </w:r>
            <w:r>
              <w:rPr>
                <w:rStyle w:val="199"/>
                <w:rFonts w:hint="eastAsia" w:ascii="仿宋" w:hAnsi="仿宋" w:eastAsia="仿宋"/>
              </w:rPr>
              <w:t>计</w:t>
            </w:r>
            <w:r>
              <w:rPr>
                <w:rStyle w:val="199"/>
                <w:rFonts w:ascii="仿宋" w:hAnsi="仿宋" w:eastAsia="仿宋"/>
              </w:rPr>
              <w:t>)</w:t>
            </w:r>
            <w:r>
              <w:rPr>
                <w:rStyle w:val="199"/>
                <w:rFonts w:hint="eastAsia" w:ascii="仿宋" w:hAnsi="仿宋" w:eastAsia="仿宋"/>
              </w:rPr>
              <w:t>、三聚氰胺、菌落总数、大肠菌群、金黄色葡萄球菌、沙门氏菌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124EA84F">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3E9615D9">
        <w:tblPrEx>
          <w:tblCellMar>
            <w:top w:w="15" w:type="dxa"/>
            <w:left w:w="15" w:type="dxa"/>
            <w:bottom w:w="15" w:type="dxa"/>
            <w:right w:w="15" w:type="dxa"/>
          </w:tblCellMar>
        </w:tblPrEx>
        <w:trPr>
          <w:gridAfter w:val="1"/>
          <w:wAfter w:w="64" w:type="dxa"/>
          <w:trHeight w:val="990" w:hRule="atLeast"/>
        </w:trPr>
        <w:tc>
          <w:tcPr>
            <w:tcW w:w="58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8B4A2D3">
            <w:pPr>
              <w:widowControl/>
              <w:jc w:val="center"/>
              <w:textAlignment w:val="center"/>
              <w:rPr>
                <w:rFonts w:ascii="仿宋" w:hAnsi="仿宋" w:eastAsia="仿宋"/>
                <w:color w:val="000000"/>
                <w:sz w:val="20"/>
              </w:rPr>
            </w:pPr>
            <w:r>
              <w:rPr>
                <w:rFonts w:ascii="仿宋" w:hAnsi="仿宋" w:eastAsia="仿宋"/>
                <w:color w:val="000000"/>
                <w:sz w:val="20"/>
              </w:rPr>
              <w:t>13</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69E3CA06">
            <w:pPr>
              <w:widowControl/>
              <w:jc w:val="center"/>
              <w:textAlignment w:val="center"/>
              <w:rPr>
                <w:rFonts w:ascii="仿宋" w:hAnsi="仿宋" w:eastAsia="仿宋"/>
                <w:color w:val="000000"/>
                <w:sz w:val="20"/>
              </w:rPr>
            </w:pPr>
            <w:r>
              <w:rPr>
                <w:rFonts w:hint="eastAsia" w:ascii="仿宋" w:hAnsi="仿宋" w:eastAsia="仿宋"/>
                <w:color w:val="000000"/>
                <w:sz w:val="20"/>
              </w:rPr>
              <w:t>粮食加工品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46E9C5E4">
            <w:pPr>
              <w:widowControl/>
              <w:textAlignment w:val="center"/>
              <w:rPr>
                <w:rFonts w:ascii="仿宋" w:hAnsi="仿宋" w:eastAsia="仿宋"/>
                <w:color w:val="000000"/>
              </w:rPr>
            </w:pPr>
            <w:r>
              <w:rPr>
                <w:rFonts w:hint="eastAsia" w:ascii="仿宋" w:hAnsi="仿宋" w:eastAsia="仿宋"/>
                <w:color w:val="000000"/>
              </w:rPr>
              <w:t>小米</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116D3B7C">
            <w:pPr>
              <w:widowControl/>
              <w:textAlignment w:val="center"/>
              <w:rPr>
                <w:rFonts w:ascii="仿宋" w:hAnsi="仿宋" w:eastAsia="仿宋"/>
                <w:color w:val="000000"/>
              </w:rPr>
            </w:pPr>
            <w:r>
              <w:rPr>
                <w:rFonts w:hint="eastAsia" w:ascii="仿宋" w:hAnsi="仿宋" w:eastAsia="仿宋"/>
                <w:color w:val="000000"/>
              </w:rPr>
              <w:t>小米</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572A960">
            <w:pPr>
              <w:widowControl/>
              <w:jc w:val="center"/>
              <w:textAlignment w:val="center"/>
              <w:rPr>
                <w:rFonts w:ascii="仿宋" w:hAnsi="仿宋" w:eastAsia="仿宋"/>
                <w:color w:val="000000"/>
              </w:rPr>
            </w:pPr>
            <w:r>
              <w:rPr>
                <w:rFonts w:hint="eastAsia" w:ascii="仿宋" w:hAnsi="仿宋" w:eastAsia="仿宋"/>
                <w:color w:val="000000"/>
              </w:rPr>
              <w:t>小米</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38E10152">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014A1318">
            <w:pPr>
              <w:widowControl/>
              <w:jc w:val="center"/>
              <w:textAlignment w:val="center"/>
              <w:rPr>
                <w:rFonts w:ascii="仿宋" w:hAnsi="仿宋" w:eastAsia="仿宋"/>
                <w:color w:val="000000"/>
                <w:sz w:val="20"/>
              </w:rPr>
            </w:pPr>
            <w:r>
              <w:rPr>
                <w:rStyle w:val="171"/>
                <w:rFonts w:hint="eastAsia" w:ascii="仿宋" w:hAnsi="仿宋" w:eastAsia="仿宋"/>
              </w:rPr>
              <w:t>总汞（以</w:t>
            </w:r>
            <w:r>
              <w:rPr>
                <w:rStyle w:val="213"/>
                <w:rFonts w:ascii="仿宋" w:hAnsi="仿宋" w:eastAsia="仿宋"/>
              </w:rPr>
              <w:t>Hg</w:t>
            </w:r>
            <w:r>
              <w:rPr>
                <w:rStyle w:val="171"/>
                <w:rFonts w:hint="eastAsia" w:ascii="仿宋" w:hAnsi="仿宋" w:eastAsia="仿宋"/>
              </w:rPr>
              <w:t>计）、无机砷（以</w:t>
            </w:r>
            <w:r>
              <w:rPr>
                <w:rStyle w:val="213"/>
                <w:rFonts w:ascii="仿宋" w:hAnsi="仿宋" w:eastAsia="仿宋"/>
              </w:rPr>
              <w:t>As</w:t>
            </w:r>
            <w:r>
              <w:rPr>
                <w:rStyle w:val="171"/>
                <w:rFonts w:hint="eastAsia" w:ascii="仿宋" w:hAnsi="仿宋" w:eastAsia="仿宋"/>
              </w:rPr>
              <w:t>计）、总砷（以</w:t>
            </w:r>
            <w:r>
              <w:rPr>
                <w:rStyle w:val="213"/>
                <w:rFonts w:ascii="仿宋" w:hAnsi="仿宋" w:eastAsia="仿宋"/>
              </w:rPr>
              <w:t>As</w:t>
            </w:r>
            <w:r>
              <w:rPr>
                <w:rStyle w:val="171"/>
                <w:rFonts w:hint="eastAsia" w:ascii="仿宋" w:hAnsi="仿宋" w:eastAsia="仿宋"/>
              </w:rPr>
              <w:t>计）、铅（以</w:t>
            </w:r>
            <w:r>
              <w:rPr>
                <w:rStyle w:val="213"/>
                <w:rFonts w:ascii="仿宋" w:hAnsi="仿宋" w:eastAsia="仿宋"/>
              </w:rPr>
              <w:t>Pb</w:t>
            </w:r>
            <w:r>
              <w:rPr>
                <w:rStyle w:val="171"/>
                <w:rFonts w:hint="eastAsia" w:ascii="仿宋" w:hAnsi="仿宋" w:eastAsia="仿宋"/>
              </w:rPr>
              <w:t>计）、镉（以</w:t>
            </w:r>
            <w:r>
              <w:rPr>
                <w:rStyle w:val="213"/>
                <w:rFonts w:ascii="仿宋" w:hAnsi="仿宋" w:eastAsia="仿宋"/>
              </w:rPr>
              <w:t>Cd</w:t>
            </w:r>
            <w:r>
              <w:rPr>
                <w:rStyle w:val="171"/>
                <w:rFonts w:hint="eastAsia" w:ascii="仿宋" w:hAnsi="仿宋" w:eastAsia="仿宋"/>
              </w:rPr>
              <w:t>计）、赭曲霉毒素</w:t>
            </w:r>
            <w:r>
              <w:rPr>
                <w:rStyle w:val="213"/>
                <w:rFonts w:ascii="仿宋" w:hAnsi="仿宋" w:eastAsia="仿宋"/>
              </w:rPr>
              <w:t>A</w:t>
            </w:r>
            <w:r>
              <w:rPr>
                <w:rStyle w:val="171"/>
                <w:rFonts w:hint="eastAsia" w:ascii="仿宋" w:hAnsi="仿宋" w:eastAsia="仿宋"/>
              </w:rPr>
              <w:t>、黄曲霉毒素</w:t>
            </w:r>
            <w:r>
              <w:rPr>
                <w:rStyle w:val="213"/>
                <w:rFonts w:ascii="仿宋" w:hAnsi="仿宋" w:eastAsia="仿宋"/>
              </w:rPr>
              <w:t>B1</w:t>
            </w:r>
            <w:r>
              <w:rPr>
                <w:rStyle w:val="171"/>
                <w:rFonts w:hint="eastAsia" w:ascii="仿宋" w:hAnsi="仿宋" w:eastAsia="仿宋"/>
              </w:rPr>
              <w:t>、苯醚甲环唑。</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333BE592">
            <w:pPr>
              <w:widowControl/>
              <w:jc w:val="center"/>
              <w:textAlignment w:val="center"/>
              <w:rPr>
                <w:rFonts w:ascii="仿宋" w:hAnsi="仿宋" w:eastAsia="仿宋"/>
                <w:color w:val="000000"/>
                <w:sz w:val="20"/>
              </w:rPr>
            </w:pPr>
            <w:r>
              <w:rPr>
                <w:rFonts w:ascii="仿宋" w:hAnsi="仿宋" w:eastAsia="仿宋"/>
                <w:color w:val="000000"/>
                <w:sz w:val="20"/>
              </w:rPr>
              <w:t>64</w:t>
            </w:r>
          </w:p>
        </w:tc>
      </w:tr>
      <w:tr w14:paraId="16F9D216">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11FCCC9">
            <w:pPr>
              <w:jc w:val="center"/>
              <w:rPr>
                <w:rFonts w:ascii="仿宋" w:hAnsi="仿宋" w:eastAsia="仿宋"/>
                <w:color w:val="000000"/>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27C4F5D">
            <w:pPr>
              <w:jc w:val="center"/>
              <w:rPr>
                <w:rFonts w:ascii="仿宋" w:hAnsi="仿宋" w:eastAsia="仿宋"/>
                <w:color w:val="000000"/>
                <w:sz w:val="20"/>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17188038">
            <w:pPr>
              <w:widowControl/>
              <w:jc w:val="center"/>
              <w:textAlignment w:val="center"/>
              <w:rPr>
                <w:rFonts w:ascii="仿宋" w:hAnsi="仿宋" w:eastAsia="仿宋"/>
                <w:color w:val="000000"/>
                <w:sz w:val="20"/>
              </w:rPr>
            </w:pPr>
            <w:r>
              <w:rPr>
                <w:rFonts w:hint="eastAsia" w:ascii="仿宋" w:hAnsi="仿宋" w:eastAsia="仿宋"/>
                <w:color w:val="000000"/>
                <w:sz w:val="20"/>
              </w:rPr>
              <w:t>小麦粉</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6AB9FEAE">
            <w:pPr>
              <w:widowControl/>
              <w:jc w:val="center"/>
              <w:textAlignment w:val="center"/>
              <w:rPr>
                <w:rFonts w:ascii="仿宋" w:hAnsi="仿宋" w:eastAsia="仿宋"/>
                <w:color w:val="000000"/>
                <w:sz w:val="20"/>
              </w:rPr>
            </w:pPr>
            <w:r>
              <w:rPr>
                <w:rFonts w:hint="eastAsia" w:ascii="仿宋" w:hAnsi="仿宋" w:eastAsia="仿宋"/>
                <w:color w:val="000000"/>
                <w:sz w:val="20"/>
              </w:rPr>
              <w:t>小麦粉</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ACBD32F">
            <w:pPr>
              <w:widowControl/>
              <w:jc w:val="center"/>
              <w:textAlignment w:val="center"/>
              <w:rPr>
                <w:rFonts w:ascii="仿宋" w:hAnsi="仿宋" w:eastAsia="仿宋"/>
                <w:color w:val="000000"/>
                <w:sz w:val="20"/>
              </w:rPr>
            </w:pPr>
            <w:r>
              <w:rPr>
                <w:rFonts w:hint="eastAsia" w:ascii="仿宋" w:hAnsi="仿宋" w:eastAsia="仿宋"/>
                <w:color w:val="000000"/>
                <w:sz w:val="20"/>
              </w:rPr>
              <w:t>通用小麦粉、专用小麦粉</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2EB7ED60">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65719186">
            <w:pPr>
              <w:widowControl/>
              <w:jc w:val="center"/>
              <w:textAlignment w:val="center"/>
              <w:rPr>
                <w:rFonts w:ascii="仿宋" w:hAnsi="仿宋" w:eastAsia="仿宋"/>
                <w:color w:val="000000"/>
                <w:sz w:val="20"/>
              </w:rPr>
            </w:pPr>
            <w:r>
              <w:rPr>
                <w:rStyle w:val="199"/>
                <w:rFonts w:hint="eastAsia" w:ascii="仿宋" w:hAnsi="仿宋" w:eastAsia="仿宋"/>
              </w:rPr>
              <w:t>铅（以</w:t>
            </w:r>
            <w:r>
              <w:rPr>
                <w:rStyle w:val="199"/>
                <w:rFonts w:ascii="仿宋" w:hAnsi="仿宋" w:eastAsia="仿宋"/>
              </w:rPr>
              <w:t>Pb</w:t>
            </w:r>
            <w:r>
              <w:rPr>
                <w:rStyle w:val="199"/>
                <w:rFonts w:hint="eastAsia" w:ascii="仿宋" w:hAnsi="仿宋" w:eastAsia="仿宋"/>
              </w:rPr>
              <w:t>计）、镉（以</w:t>
            </w:r>
            <w:r>
              <w:rPr>
                <w:rStyle w:val="199"/>
                <w:rFonts w:ascii="仿宋" w:hAnsi="仿宋" w:eastAsia="仿宋"/>
              </w:rPr>
              <w:t>Cd</w:t>
            </w:r>
            <w:r>
              <w:rPr>
                <w:rStyle w:val="199"/>
                <w:rFonts w:hint="eastAsia" w:ascii="仿宋" w:hAnsi="仿宋" w:eastAsia="仿宋"/>
              </w:rPr>
              <w:t>计）、玉米赤霉烯酮、脱氧雪腐镰刀菌烯醇、赭曲霉毒素</w:t>
            </w:r>
            <w:r>
              <w:rPr>
                <w:rStyle w:val="199"/>
                <w:rFonts w:ascii="仿宋" w:hAnsi="仿宋" w:eastAsia="仿宋"/>
              </w:rPr>
              <w:t>A</w:t>
            </w:r>
            <w:r>
              <w:rPr>
                <w:rStyle w:val="199"/>
                <w:rFonts w:hint="eastAsia" w:ascii="仿宋" w:hAnsi="仿宋" w:eastAsia="仿宋"/>
              </w:rPr>
              <w:t>、黄曲霉毒素</w:t>
            </w:r>
            <w:r>
              <w:rPr>
                <w:rStyle w:val="199"/>
                <w:rFonts w:ascii="仿宋" w:hAnsi="仿宋" w:eastAsia="仿宋"/>
              </w:rPr>
              <w:t>B</w:t>
            </w:r>
            <w:r>
              <w:rPr>
                <w:rStyle w:val="195"/>
                <w:rFonts w:ascii="仿宋" w:hAnsi="仿宋" w:eastAsia="仿宋"/>
              </w:rPr>
              <w:t>1</w:t>
            </w:r>
            <w:r>
              <w:rPr>
                <w:rStyle w:val="199"/>
                <w:rFonts w:hint="eastAsia" w:ascii="仿宋" w:hAnsi="仿宋" w:eastAsia="仿宋"/>
              </w:rPr>
              <w:t>、苯并</w:t>
            </w:r>
            <w:r>
              <w:rPr>
                <w:rStyle w:val="199"/>
                <w:rFonts w:ascii="仿宋" w:hAnsi="仿宋" w:eastAsia="仿宋"/>
              </w:rPr>
              <w:t>[a]</w:t>
            </w:r>
            <w:r>
              <w:rPr>
                <w:rStyle w:val="199"/>
                <w:rFonts w:hint="eastAsia" w:ascii="仿宋" w:hAnsi="仿宋" w:eastAsia="仿宋"/>
              </w:rPr>
              <w:t>芘、过氧化苯甲酰、滑石粉、二氧化钛</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04046A38">
            <w:pPr>
              <w:widowControl/>
              <w:jc w:val="center"/>
              <w:textAlignment w:val="center"/>
              <w:rPr>
                <w:rFonts w:ascii="仿宋" w:hAnsi="仿宋" w:eastAsia="仿宋"/>
                <w:color w:val="000000"/>
                <w:sz w:val="20"/>
              </w:rPr>
            </w:pPr>
            <w:r>
              <w:rPr>
                <w:rFonts w:hint="eastAsia" w:ascii="仿宋" w:hAnsi="仿宋" w:eastAsia="仿宋"/>
                <w:color w:val="000000"/>
                <w:sz w:val="20"/>
              </w:rPr>
              <w:t>50</w:t>
            </w:r>
          </w:p>
        </w:tc>
      </w:tr>
      <w:tr w14:paraId="13C1F9C0">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FB5B97A">
            <w:pPr>
              <w:jc w:val="center"/>
              <w:rPr>
                <w:rFonts w:ascii="仿宋" w:hAnsi="仿宋" w:eastAsia="仿宋"/>
                <w:color w:val="000000"/>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BBF2B6E">
            <w:pPr>
              <w:jc w:val="center"/>
              <w:rPr>
                <w:rFonts w:ascii="仿宋" w:hAnsi="仿宋" w:eastAsia="仿宋"/>
                <w:color w:val="000000"/>
                <w:sz w:val="20"/>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735E82F3">
            <w:pPr>
              <w:widowControl/>
              <w:jc w:val="center"/>
              <w:textAlignment w:val="center"/>
              <w:rPr>
                <w:rFonts w:ascii="仿宋" w:hAnsi="仿宋" w:eastAsia="仿宋"/>
                <w:color w:val="000000"/>
                <w:sz w:val="20"/>
              </w:rPr>
            </w:pPr>
            <w:r>
              <w:rPr>
                <w:rFonts w:hint="eastAsia" w:ascii="仿宋" w:hAnsi="仿宋" w:eastAsia="仿宋"/>
                <w:color w:val="000000"/>
                <w:sz w:val="20"/>
              </w:rPr>
              <w:t>挂面</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7EC1F89C">
            <w:pPr>
              <w:widowControl/>
              <w:jc w:val="center"/>
              <w:textAlignment w:val="center"/>
              <w:rPr>
                <w:rFonts w:ascii="仿宋" w:hAnsi="仿宋" w:eastAsia="仿宋"/>
                <w:color w:val="000000"/>
                <w:sz w:val="20"/>
              </w:rPr>
            </w:pPr>
            <w:r>
              <w:rPr>
                <w:rFonts w:hint="eastAsia" w:ascii="仿宋" w:hAnsi="仿宋" w:eastAsia="仿宋"/>
                <w:color w:val="000000"/>
                <w:sz w:val="20"/>
              </w:rPr>
              <w:t>挂面</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E4B74FF">
            <w:pPr>
              <w:widowControl/>
              <w:jc w:val="center"/>
              <w:textAlignment w:val="center"/>
              <w:rPr>
                <w:rFonts w:ascii="仿宋" w:hAnsi="仿宋" w:eastAsia="仿宋"/>
                <w:color w:val="000000"/>
                <w:sz w:val="20"/>
              </w:rPr>
            </w:pPr>
            <w:r>
              <w:rPr>
                <w:rFonts w:hint="eastAsia" w:ascii="仿宋" w:hAnsi="仿宋" w:eastAsia="仿宋"/>
                <w:color w:val="000000"/>
                <w:sz w:val="20"/>
              </w:rPr>
              <w:t>普通挂面、手工面</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02BE9660">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50C5594A">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4AC6183B">
            <w:pPr>
              <w:widowControl/>
              <w:jc w:val="center"/>
              <w:textAlignment w:val="center"/>
              <w:rPr>
                <w:rFonts w:ascii="仿宋" w:hAnsi="仿宋" w:eastAsia="仿宋"/>
                <w:color w:val="000000"/>
                <w:sz w:val="20"/>
              </w:rPr>
            </w:pPr>
            <w:r>
              <w:rPr>
                <w:rFonts w:ascii="仿宋" w:hAnsi="仿宋" w:eastAsia="仿宋"/>
                <w:color w:val="000000"/>
                <w:sz w:val="20"/>
              </w:rPr>
              <w:t>72</w:t>
            </w:r>
          </w:p>
        </w:tc>
      </w:tr>
      <w:tr w14:paraId="7AA8AC21">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3F0147">
            <w:pPr>
              <w:jc w:val="center"/>
              <w:rPr>
                <w:rFonts w:ascii="仿宋" w:hAnsi="仿宋" w:eastAsia="仿宋"/>
                <w:color w:val="000000"/>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D275C03">
            <w:pPr>
              <w:jc w:val="center"/>
              <w:rPr>
                <w:rFonts w:ascii="仿宋" w:hAnsi="仿宋" w:eastAsia="仿宋"/>
                <w:color w:val="000000"/>
                <w:sz w:val="20"/>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6E113898">
            <w:pPr>
              <w:widowControl/>
              <w:jc w:val="center"/>
              <w:textAlignment w:val="center"/>
              <w:rPr>
                <w:rFonts w:ascii="仿宋" w:hAnsi="仿宋" w:eastAsia="仿宋"/>
                <w:color w:val="000000"/>
                <w:sz w:val="20"/>
              </w:rPr>
            </w:pPr>
            <w:r>
              <w:rPr>
                <w:rFonts w:hint="eastAsia" w:ascii="仿宋" w:hAnsi="仿宋" w:eastAsia="仿宋"/>
                <w:color w:val="000000"/>
                <w:sz w:val="20"/>
              </w:rPr>
              <w:t>其他粮食加工品</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47C26B86">
            <w:pPr>
              <w:widowControl/>
              <w:jc w:val="center"/>
              <w:textAlignment w:val="center"/>
              <w:rPr>
                <w:rFonts w:ascii="仿宋" w:hAnsi="仿宋" w:eastAsia="仿宋"/>
                <w:color w:val="000000"/>
                <w:sz w:val="20"/>
              </w:rPr>
            </w:pPr>
            <w:r>
              <w:rPr>
                <w:rFonts w:hint="eastAsia" w:ascii="仿宋" w:hAnsi="仿宋" w:eastAsia="仿宋"/>
                <w:color w:val="000000"/>
                <w:sz w:val="20"/>
              </w:rPr>
              <w:t>杂粮</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E91CD64">
            <w:pPr>
              <w:widowControl/>
              <w:jc w:val="center"/>
              <w:textAlignment w:val="center"/>
              <w:rPr>
                <w:rFonts w:ascii="仿宋" w:hAnsi="仿宋" w:eastAsia="仿宋"/>
                <w:color w:val="000000"/>
                <w:sz w:val="20"/>
              </w:rPr>
            </w:pPr>
            <w:r>
              <w:rPr>
                <w:rFonts w:hint="eastAsia" w:ascii="仿宋" w:hAnsi="仿宋" w:eastAsia="仿宋"/>
                <w:color w:val="000000"/>
                <w:sz w:val="20"/>
              </w:rPr>
              <w:t>杂粮</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693FC10C">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652EDD3B">
            <w:pPr>
              <w:widowControl/>
              <w:textAlignment w:val="center"/>
              <w:rPr>
                <w:rFonts w:ascii="仿宋" w:hAnsi="仿宋" w:eastAsia="仿宋"/>
                <w:color w:val="000000"/>
                <w:sz w:val="20"/>
              </w:rPr>
            </w:pPr>
            <w:r>
              <w:rPr>
                <w:rStyle w:val="171"/>
                <w:rFonts w:hint="eastAsia" w:ascii="仿宋" w:hAnsi="仿宋" w:eastAsia="仿宋"/>
              </w:rPr>
              <w:t>总汞（以</w:t>
            </w:r>
            <w:r>
              <w:rPr>
                <w:rStyle w:val="213"/>
                <w:rFonts w:ascii="仿宋" w:hAnsi="仿宋" w:eastAsia="仿宋"/>
              </w:rPr>
              <w:t>Hg</w:t>
            </w:r>
            <w:r>
              <w:rPr>
                <w:rStyle w:val="171"/>
                <w:rFonts w:hint="eastAsia" w:ascii="仿宋" w:hAnsi="仿宋" w:eastAsia="仿宋"/>
              </w:rPr>
              <w:t>计）、无机砷（以</w:t>
            </w:r>
            <w:r>
              <w:rPr>
                <w:rStyle w:val="213"/>
                <w:rFonts w:ascii="仿宋" w:hAnsi="仿宋" w:eastAsia="仿宋"/>
              </w:rPr>
              <w:t>As</w:t>
            </w:r>
            <w:r>
              <w:rPr>
                <w:rStyle w:val="171"/>
                <w:rFonts w:hint="eastAsia" w:ascii="仿宋" w:hAnsi="仿宋" w:eastAsia="仿宋"/>
              </w:rPr>
              <w:t>计）、总砷（以</w:t>
            </w:r>
            <w:r>
              <w:rPr>
                <w:rStyle w:val="213"/>
                <w:rFonts w:ascii="仿宋" w:hAnsi="仿宋" w:eastAsia="仿宋"/>
              </w:rPr>
              <w:t>As</w:t>
            </w:r>
            <w:r>
              <w:rPr>
                <w:rStyle w:val="171"/>
                <w:rFonts w:hint="eastAsia" w:ascii="仿宋" w:hAnsi="仿宋" w:eastAsia="仿宋"/>
              </w:rPr>
              <w:t>计）、铅（以</w:t>
            </w:r>
            <w:r>
              <w:rPr>
                <w:rStyle w:val="213"/>
                <w:rFonts w:ascii="仿宋" w:hAnsi="仿宋" w:eastAsia="仿宋"/>
              </w:rPr>
              <w:t>Pb</w:t>
            </w:r>
            <w:r>
              <w:rPr>
                <w:rStyle w:val="171"/>
                <w:rFonts w:hint="eastAsia" w:ascii="仿宋" w:hAnsi="仿宋" w:eastAsia="仿宋"/>
              </w:rPr>
              <w:t>计）、镉（以</w:t>
            </w:r>
            <w:r>
              <w:rPr>
                <w:rStyle w:val="213"/>
                <w:rFonts w:ascii="仿宋" w:hAnsi="仿宋" w:eastAsia="仿宋"/>
              </w:rPr>
              <w:t>Cd</w:t>
            </w:r>
            <w:r>
              <w:rPr>
                <w:rStyle w:val="171"/>
                <w:rFonts w:hint="eastAsia" w:ascii="仿宋" w:hAnsi="仿宋" w:eastAsia="仿宋"/>
              </w:rPr>
              <w:t>计）、赭曲霉毒素</w:t>
            </w:r>
            <w:r>
              <w:rPr>
                <w:rStyle w:val="213"/>
                <w:rFonts w:ascii="仿宋" w:hAnsi="仿宋" w:eastAsia="仿宋"/>
              </w:rPr>
              <w:t>A</w:t>
            </w:r>
            <w:r>
              <w:rPr>
                <w:rStyle w:val="171"/>
                <w:rFonts w:hint="eastAsia" w:ascii="仿宋" w:hAnsi="仿宋" w:eastAsia="仿宋"/>
              </w:rPr>
              <w:t>、黄曲霉毒素</w:t>
            </w:r>
            <w:r>
              <w:rPr>
                <w:rStyle w:val="213"/>
                <w:rFonts w:ascii="仿宋" w:hAnsi="仿宋" w:eastAsia="仿宋"/>
              </w:rPr>
              <w:t>B1</w:t>
            </w:r>
            <w:r>
              <w:rPr>
                <w:rStyle w:val="171"/>
                <w:rFonts w:hint="eastAsia" w:ascii="仿宋" w:hAnsi="仿宋" w:eastAsia="仿宋"/>
              </w:rPr>
              <w:t>、苯醚甲环唑。</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4317DFA3">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700D73D2">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FE2EF46">
            <w:pPr>
              <w:jc w:val="center"/>
              <w:rPr>
                <w:rFonts w:ascii="仿宋" w:hAnsi="仿宋" w:eastAsia="仿宋"/>
                <w:color w:val="000000"/>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3163A10">
            <w:pPr>
              <w:jc w:val="center"/>
              <w:rPr>
                <w:rFonts w:ascii="仿宋" w:hAnsi="仿宋" w:eastAsia="仿宋"/>
                <w:color w:val="000000"/>
                <w:sz w:val="20"/>
              </w:rPr>
            </w:pPr>
          </w:p>
        </w:tc>
        <w:tc>
          <w:tcPr>
            <w:tcW w:w="9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BC6FBE1">
            <w:pPr>
              <w:widowControl/>
              <w:jc w:val="center"/>
              <w:textAlignment w:val="center"/>
              <w:rPr>
                <w:rFonts w:ascii="仿宋" w:hAnsi="仿宋" w:eastAsia="仿宋"/>
                <w:color w:val="000000"/>
                <w:sz w:val="20"/>
              </w:rPr>
            </w:pPr>
            <w:r>
              <w:rPr>
                <w:rFonts w:hint="eastAsia" w:ascii="仿宋" w:hAnsi="仿宋" w:eastAsia="仿宋"/>
                <w:color w:val="000000"/>
                <w:sz w:val="20"/>
              </w:rPr>
              <w:t>其他粮食加工品</w:t>
            </w:r>
          </w:p>
        </w:tc>
        <w:tc>
          <w:tcPr>
            <w:tcW w:w="99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5BBFA22">
            <w:pPr>
              <w:widowControl/>
              <w:jc w:val="center"/>
              <w:textAlignment w:val="center"/>
              <w:rPr>
                <w:rFonts w:ascii="仿宋" w:hAnsi="仿宋" w:eastAsia="仿宋"/>
                <w:color w:val="000000"/>
                <w:sz w:val="20"/>
              </w:rPr>
            </w:pPr>
            <w:r>
              <w:rPr>
                <w:rFonts w:hint="eastAsia" w:ascii="仿宋" w:hAnsi="仿宋" w:eastAsia="仿宋"/>
                <w:color w:val="000000"/>
                <w:sz w:val="20"/>
              </w:rPr>
              <w:t>谷物粉类制成品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28ECC36">
            <w:pPr>
              <w:widowControl/>
              <w:jc w:val="center"/>
              <w:textAlignment w:val="center"/>
              <w:rPr>
                <w:rFonts w:ascii="仿宋" w:hAnsi="仿宋" w:eastAsia="仿宋"/>
                <w:color w:val="000000"/>
                <w:sz w:val="20"/>
              </w:rPr>
            </w:pPr>
            <w:r>
              <w:rPr>
                <w:rFonts w:hint="eastAsia" w:ascii="仿宋" w:hAnsi="仿宋" w:eastAsia="仿宋"/>
                <w:color w:val="000000"/>
                <w:sz w:val="20"/>
              </w:rPr>
              <w:t>生干、湿面制品</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0D3C7B1C">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1713F24B">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计）、苯甲酸及其钠盐（以苯甲酸计）、山梨酸及其钾盐（以山梨酸计）、脱氢乙酸及其钠盐（以脱氢乙酸计）</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513DBA60">
            <w:pPr>
              <w:widowControl/>
              <w:jc w:val="center"/>
              <w:textAlignment w:val="center"/>
              <w:rPr>
                <w:rFonts w:ascii="仿宋" w:hAnsi="仿宋" w:eastAsia="仿宋"/>
                <w:color w:val="000000"/>
                <w:sz w:val="20"/>
              </w:rPr>
            </w:pPr>
            <w:r>
              <w:rPr>
                <w:rFonts w:ascii="仿宋" w:hAnsi="仿宋" w:eastAsia="仿宋"/>
                <w:color w:val="000000"/>
                <w:sz w:val="20"/>
              </w:rPr>
              <w:t>8</w:t>
            </w:r>
          </w:p>
        </w:tc>
      </w:tr>
      <w:tr w14:paraId="4A380DED">
        <w:tblPrEx>
          <w:tblCellMar>
            <w:top w:w="15" w:type="dxa"/>
            <w:left w:w="15" w:type="dxa"/>
            <w:bottom w:w="15" w:type="dxa"/>
            <w:right w:w="15" w:type="dxa"/>
          </w:tblCellMar>
        </w:tblPrEx>
        <w:trPr>
          <w:gridAfter w:val="1"/>
          <w:wAfter w:w="64" w:type="dxa"/>
          <w:trHeight w:val="267" w:hRule="atLeast"/>
        </w:trPr>
        <w:tc>
          <w:tcPr>
            <w:tcW w:w="58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224876">
            <w:pPr>
              <w:jc w:val="center"/>
              <w:rPr>
                <w:rFonts w:ascii="仿宋" w:hAnsi="仿宋" w:eastAsia="仿宋"/>
                <w:color w:val="000000"/>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6FB1540">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5D82F40">
            <w:pPr>
              <w:jc w:val="center"/>
              <w:rPr>
                <w:rFonts w:ascii="仿宋" w:hAnsi="仿宋" w:eastAsia="仿宋"/>
                <w:color w:val="000000"/>
                <w:sz w:val="20"/>
              </w:rPr>
            </w:pPr>
          </w:p>
        </w:tc>
        <w:tc>
          <w:tcPr>
            <w:tcW w:w="99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207EBB7">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BCE4FE8">
            <w:pPr>
              <w:widowControl/>
              <w:jc w:val="center"/>
              <w:textAlignment w:val="center"/>
              <w:rPr>
                <w:rFonts w:ascii="仿宋" w:hAnsi="仿宋" w:eastAsia="仿宋"/>
                <w:color w:val="000000"/>
                <w:sz w:val="20"/>
              </w:rPr>
            </w:pPr>
            <w:r>
              <w:rPr>
                <w:rFonts w:hint="eastAsia" w:ascii="仿宋" w:hAnsi="仿宋" w:eastAsia="仿宋"/>
                <w:color w:val="000000"/>
                <w:sz w:val="20"/>
              </w:rPr>
              <w:t>发酵面制品</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72B79AA0">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6E63DE19">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计）、苯甲酸及其钠盐（以苯甲酸计）、山梨酸及其钾盐（以山梨酸计）、脱氢乙酸及其钠盐（以脱氢乙酸计）、菌落总数、大肠菌群、沙门氏菌、金黄色葡萄球菌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15326363">
            <w:pPr>
              <w:widowControl/>
              <w:jc w:val="center"/>
              <w:textAlignment w:val="center"/>
              <w:rPr>
                <w:rFonts w:ascii="仿宋" w:hAnsi="仿宋" w:eastAsia="仿宋"/>
                <w:color w:val="000000"/>
                <w:sz w:val="20"/>
              </w:rPr>
            </w:pPr>
            <w:r>
              <w:rPr>
                <w:rFonts w:ascii="仿宋" w:hAnsi="仿宋" w:eastAsia="仿宋"/>
                <w:color w:val="000000"/>
                <w:sz w:val="20"/>
              </w:rPr>
              <w:t>10</w:t>
            </w:r>
          </w:p>
        </w:tc>
      </w:tr>
      <w:tr w14:paraId="7776162A">
        <w:tblPrEx>
          <w:tblCellMar>
            <w:top w:w="15" w:type="dxa"/>
            <w:left w:w="15" w:type="dxa"/>
            <w:bottom w:w="15" w:type="dxa"/>
            <w:right w:w="15" w:type="dxa"/>
          </w:tblCellMar>
        </w:tblPrEx>
        <w:trPr>
          <w:gridAfter w:val="1"/>
          <w:wAfter w:w="64" w:type="dxa"/>
          <w:trHeight w:val="990" w:hRule="atLeast"/>
        </w:trPr>
        <w:tc>
          <w:tcPr>
            <w:tcW w:w="582" w:type="dxa"/>
            <w:gridSpan w:val="2"/>
            <w:tcBorders>
              <w:top w:val="single" w:color="000000" w:sz="4" w:space="0"/>
              <w:left w:val="single" w:color="000000" w:sz="4" w:space="0"/>
              <w:bottom w:val="single" w:color="000000" w:sz="4" w:space="0"/>
              <w:right w:val="single" w:color="000000" w:sz="4" w:space="0"/>
            </w:tcBorders>
            <w:vAlign w:val="center"/>
          </w:tcPr>
          <w:p w14:paraId="3ED4D186">
            <w:pPr>
              <w:widowControl/>
              <w:jc w:val="center"/>
              <w:textAlignment w:val="center"/>
              <w:rPr>
                <w:rFonts w:ascii="仿宋" w:hAnsi="仿宋" w:eastAsia="仿宋"/>
                <w:color w:val="000000"/>
                <w:sz w:val="20"/>
              </w:rPr>
            </w:pPr>
            <w:r>
              <w:rPr>
                <w:rFonts w:ascii="仿宋" w:hAnsi="仿宋" w:eastAsia="仿宋"/>
                <w:color w:val="000000"/>
                <w:sz w:val="20"/>
              </w:rPr>
              <w:t>14</w:t>
            </w:r>
          </w:p>
        </w:tc>
        <w:tc>
          <w:tcPr>
            <w:tcW w:w="851" w:type="dxa"/>
            <w:tcBorders>
              <w:top w:val="single" w:color="000000" w:sz="4" w:space="0"/>
              <w:left w:val="single" w:color="000000" w:sz="4" w:space="0"/>
              <w:bottom w:val="single" w:color="000000" w:sz="4" w:space="0"/>
              <w:right w:val="single" w:color="000000" w:sz="4" w:space="0"/>
            </w:tcBorders>
            <w:vAlign w:val="center"/>
          </w:tcPr>
          <w:p w14:paraId="6C68F250">
            <w:pPr>
              <w:widowControl/>
              <w:jc w:val="center"/>
              <w:textAlignment w:val="center"/>
              <w:rPr>
                <w:rFonts w:ascii="仿宋" w:hAnsi="仿宋" w:eastAsia="仿宋"/>
                <w:color w:val="000000"/>
                <w:sz w:val="20"/>
              </w:rPr>
            </w:pPr>
            <w:r>
              <w:rPr>
                <w:rFonts w:hint="eastAsia" w:ascii="仿宋" w:hAnsi="仿宋" w:eastAsia="仿宋"/>
                <w:color w:val="000000"/>
                <w:sz w:val="20"/>
              </w:rPr>
              <w:t>食用油、油脂及其制品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72FD3209">
            <w:pPr>
              <w:widowControl/>
              <w:jc w:val="center"/>
              <w:textAlignment w:val="center"/>
              <w:rPr>
                <w:rFonts w:ascii="仿宋" w:hAnsi="仿宋" w:eastAsia="仿宋"/>
                <w:color w:val="000000"/>
                <w:sz w:val="20"/>
              </w:rPr>
            </w:pPr>
            <w:r>
              <w:rPr>
                <w:rFonts w:hint="eastAsia" w:ascii="仿宋" w:hAnsi="仿宋" w:eastAsia="仿宋"/>
                <w:color w:val="000000"/>
                <w:sz w:val="20"/>
              </w:rPr>
              <w:t>食用植物油</w:t>
            </w:r>
            <w:r>
              <w:rPr>
                <w:rFonts w:ascii="仿宋" w:hAnsi="仿宋" w:eastAsia="仿宋"/>
                <w:color w:val="000000"/>
                <w:sz w:val="20"/>
              </w:rPr>
              <w:t>(</w:t>
            </w:r>
            <w:r>
              <w:rPr>
                <w:rFonts w:hint="eastAsia" w:ascii="仿宋" w:hAnsi="仿宋" w:eastAsia="仿宋"/>
                <w:color w:val="000000"/>
                <w:sz w:val="20"/>
              </w:rPr>
              <w:t>含煎炸用油</w:t>
            </w:r>
            <w:r>
              <w:rPr>
                <w:rFonts w:ascii="仿宋" w:hAnsi="仿宋" w:eastAsia="仿宋"/>
                <w:color w:val="000000"/>
                <w:sz w:val="20"/>
              </w:rPr>
              <w:t>)</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4539EDDB">
            <w:pPr>
              <w:widowControl/>
              <w:jc w:val="center"/>
              <w:textAlignment w:val="center"/>
              <w:rPr>
                <w:rFonts w:ascii="仿宋" w:hAnsi="仿宋" w:eastAsia="仿宋"/>
                <w:color w:val="000000"/>
                <w:sz w:val="20"/>
              </w:rPr>
            </w:pPr>
            <w:r>
              <w:rPr>
                <w:rFonts w:hint="eastAsia" w:ascii="仿宋" w:hAnsi="仿宋" w:eastAsia="仿宋"/>
                <w:color w:val="000000"/>
                <w:sz w:val="20"/>
              </w:rPr>
              <w:t>食用植物油</w:t>
            </w:r>
            <w:r>
              <w:rPr>
                <w:rFonts w:ascii="仿宋" w:hAnsi="仿宋" w:eastAsia="仿宋"/>
                <w:color w:val="000000"/>
                <w:sz w:val="20"/>
              </w:rPr>
              <w:t>(</w:t>
            </w:r>
            <w:r>
              <w:rPr>
                <w:rFonts w:hint="eastAsia" w:ascii="仿宋" w:hAnsi="仿宋" w:eastAsia="仿宋"/>
                <w:color w:val="000000"/>
                <w:sz w:val="20"/>
              </w:rPr>
              <w:t>半精炼、全精炼</w:t>
            </w:r>
            <w:r>
              <w:rPr>
                <w:rFonts w:ascii="仿宋" w:hAnsi="仿宋" w:eastAsia="仿宋"/>
                <w:color w:val="000000"/>
                <w:sz w:val="20"/>
              </w:rPr>
              <w:t>)</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36B05D4">
            <w:pPr>
              <w:widowControl/>
              <w:jc w:val="center"/>
              <w:textAlignment w:val="center"/>
              <w:rPr>
                <w:rFonts w:ascii="仿宋" w:hAnsi="仿宋" w:eastAsia="仿宋"/>
                <w:color w:val="000000"/>
                <w:sz w:val="20"/>
              </w:rPr>
            </w:pPr>
            <w:r>
              <w:rPr>
                <w:rFonts w:hint="eastAsia" w:ascii="仿宋" w:hAnsi="仿宋" w:eastAsia="仿宋"/>
                <w:color w:val="000000"/>
                <w:sz w:val="20"/>
              </w:rPr>
              <w:t>花生油、芝麻油、橄榄油、油橄榄果渣油、菜籽油、大豆油、食用植物调和油</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7D8A18F4">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1A99B024">
            <w:pPr>
              <w:widowControl/>
              <w:jc w:val="center"/>
              <w:textAlignment w:val="center"/>
              <w:rPr>
                <w:rFonts w:ascii="仿宋" w:hAnsi="仿宋" w:eastAsia="仿宋"/>
                <w:color w:val="000000"/>
                <w:sz w:val="20"/>
              </w:rPr>
            </w:pPr>
            <w:r>
              <w:rPr>
                <w:rStyle w:val="199"/>
                <w:rFonts w:hint="eastAsia" w:ascii="仿宋" w:hAnsi="仿宋" w:eastAsia="仿宋"/>
              </w:rPr>
              <w:t>酸值</w:t>
            </w:r>
            <w:r>
              <w:rPr>
                <w:rStyle w:val="199"/>
                <w:rFonts w:ascii="仿宋" w:hAnsi="仿宋" w:eastAsia="仿宋"/>
              </w:rPr>
              <w:t>/</w:t>
            </w:r>
            <w:r>
              <w:rPr>
                <w:rStyle w:val="199"/>
                <w:rFonts w:hint="eastAsia" w:ascii="仿宋" w:hAnsi="仿宋" w:eastAsia="仿宋"/>
              </w:rPr>
              <w:t>酸价、过氧化值、总砷（以</w:t>
            </w:r>
            <w:r>
              <w:rPr>
                <w:rStyle w:val="199"/>
                <w:rFonts w:ascii="仿宋" w:hAnsi="仿宋" w:eastAsia="仿宋"/>
              </w:rPr>
              <w:t>As</w:t>
            </w:r>
            <w:r>
              <w:rPr>
                <w:rStyle w:val="199"/>
                <w:rFonts w:hint="eastAsia" w:ascii="仿宋" w:hAnsi="仿宋" w:eastAsia="仿宋"/>
              </w:rPr>
              <w:t>计）、铅（以</w:t>
            </w:r>
            <w:r>
              <w:rPr>
                <w:rStyle w:val="199"/>
                <w:rFonts w:ascii="仿宋" w:hAnsi="仿宋" w:eastAsia="仿宋"/>
              </w:rPr>
              <w:t>Pb</w:t>
            </w:r>
            <w:r>
              <w:rPr>
                <w:rStyle w:val="199"/>
                <w:rFonts w:hint="eastAsia" w:ascii="仿宋" w:hAnsi="仿宋" w:eastAsia="仿宋"/>
              </w:rPr>
              <w:t>计）、黄曲霉毒素</w:t>
            </w:r>
            <w:r>
              <w:rPr>
                <w:rStyle w:val="199"/>
                <w:rFonts w:ascii="仿宋" w:hAnsi="仿宋" w:eastAsia="仿宋"/>
              </w:rPr>
              <w:t>B</w:t>
            </w:r>
            <w:r>
              <w:rPr>
                <w:rStyle w:val="195"/>
                <w:rFonts w:ascii="仿宋" w:hAnsi="仿宋" w:eastAsia="仿宋"/>
              </w:rPr>
              <w:t>1</w:t>
            </w:r>
            <w:r>
              <w:rPr>
                <w:rStyle w:val="199"/>
                <w:rFonts w:hint="eastAsia" w:ascii="仿宋" w:hAnsi="仿宋" w:eastAsia="仿宋"/>
              </w:rPr>
              <w:t>、苯并</w:t>
            </w:r>
            <w:r>
              <w:rPr>
                <w:rStyle w:val="199"/>
                <w:rFonts w:ascii="仿宋" w:hAnsi="仿宋" w:eastAsia="仿宋"/>
              </w:rPr>
              <w:t>[a]</w:t>
            </w:r>
            <w:r>
              <w:rPr>
                <w:rStyle w:val="199"/>
                <w:rFonts w:hint="eastAsia" w:ascii="仿宋" w:hAnsi="仿宋" w:eastAsia="仿宋"/>
              </w:rPr>
              <w:t>芘、溶剂残留量、丁基羟基茴香醚（</w:t>
            </w:r>
            <w:r>
              <w:rPr>
                <w:rStyle w:val="199"/>
                <w:rFonts w:ascii="仿宋" w:hAnsi="仿宋" w:eastAsia="仿宋"/>
              </w:rPr>
              <w:t>BHA</w:t>
            </w:r>
            <w:r>
              <w:rPr>
                <w:rStyle w:val="199"/>
                <w:rFonts w:hint="eastAsia" w:ascii="仿宋" w:hAnsi="仿宋" w:eastAsia="仿宋"/>
              </w:rPr>
              <w:t>）、二丁基羟基甲苯（</w:t>
            </w:r>
            <w:r>
              <w:rPr>
                <w:rStyle w:val="199"/>
                <w:rFonts w:ascii="仿宋" w:hAnsi="仿宋" w:eastAsia="仿宋"/>
              </w:rPr>
              <w:t>BHT</w:t>
            </w:r>
            <w:r>
              <w:rPr>
                <w:rStyle w:val="199"/>
                <w:rFonts w:hint="eastAsia" w:ascii="仿宋" w:hAnsi="仿宋" w:eastAsia="仿宋"/>
              </w:rPr>
              <w:t>）、特丁基对苯二酚（</w:t>
            </w:r>
            <w:r>
              <w:rPr>
                <w:rStyle w:val="199"/>
                <w:rFonts w:ascii="仿宋" w:hAnsi="仿宋" w:eastAsia="仿宋"/>
              </w:rPr>
              <w:t>TBHQ</w:t>
            </w:r>
            <w:r>
              <w:rPr>
                <w:rStyle w:val="199"/>
                <w:rFonts w:hint="eastAsia" w:ascii="仿宋" w:hAnsi="仿宋" w:eastAsia="仿宋"/>
              </w:rPr>
              <w:t>）、游离棉酚</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390A4CA2">
            <w:pPr>
              <w:widowControl/>
              <w:jc w:val="center"/>
              <w:textAlignment w:val="center"/>
              <w:rPr>
                <w:rFonts w:ascii="仿宋" w:hAnsi="仿宋" w:eastAsia="仿宋"/>
                <w:color w:val="000000"/>
                <w:sz w:val="20"/>
              </w:rPr>
            </w:pPr>
            <w:r>
              <w:rPr>
                <w:rFonts w:ascii="仿宋" w:hAnsi="仿宋" w:eastAsia="仿宋"/>
                <w:color w:val="000000"/>
                <w:sz w:val="20"/>
              </w:rPr>
              <w:t>8</w:t>
            </w:r>
          </w:p>
        </w:tc>
      </w:tr>
      <w:tr w14:paraId="20752448">
        <w:tblPrEx>
          <w:tblCellMar>
            <w:top w:w="15" w:type="dxa"/>
            <w:left w:w="15" w:type="dxa"/>
            <w:bottom w:w="15" w:type="dxa"/>
            <w:right w:w="15" w:type="dxa"/>
          </w:tblCellMar>
        </w:tblPrEx>
        <w:trPr>
          <w:gridAfter w:val="1"/>
          <w:wAfter w:w="64" w:type="dxa"/>
          <w:trHeight w:val="990" w:hRule="atLeast"/>
        </w:trPr>
        <w:tc>
          <w:tcPr>
            <w:tcW w:w="582" w:type="dxa"/>
            <w:gridSpan w:val="2"/>
            <w:tcBorders>
              <w:top w:val="single" w:color="000000" w:sz="4" w:space="0"/>
              <w:left w:val="single" w:color="000000" w:sz="4" w:space="0"/>
              <w:bottom w:val="single" w:color="000000" w:sz="4" w:space="0"/>
              <w:right w:val="single" w:color="000000" w:sz="4" w:space="0"/>
            </w:tcBorders>
            <w:vAlign w:val="center"/>
          </w:tcPr>
          <w:p w14:paraId="5F8078D5">
            <w:pPr>
              <w:widowControl/>
              <w:jc w:val="center"/>
              <w:textAlignment w:val="center"/>
              <w:rPr>
                <w:rFonts w:ascii="仿宋" w:hAnsi="仿宋" w:eastAsia="仿宋"/>
                <w:color w:val="000000"/>
                <w:sz w:val="20"/>
              </w:rPr>
            </w:pPr>
            <w:r>
              <w:rPr>
                <w:rFonts w:ascii="仿宋" w:hAnsi="仿宋" w:eastAsia="仿宋"/>
                <w:color w:val="000000"/>
                <w:sz w:val="20"/>
              </w:rPr>
              <w:t>15</w:t>
            </w:r>
          </w:p>
        </w:tc>
        <w:tc>
          <w:tcPr>
            <w:tcW w:w="851" w:type="dxa"/>
            <w:tcBorders>
              <w:top w:val="single" w:color="000000" w:sz="4" w:space="0"/>
              <w:left w:val="single" w:color="000000" w:sz="4" w:space="0"/>
              <w:bottom w:val="single" w:color="000000" w:sz="4" w:space="0"/>
              <w:right w:val="single" w:color="000000" w:sz="4" w:space="0"/>
            </w:tcBorders>
            <w:vAlign w:val="center"/>
          </w:tcPr>
          <w:p w14:paraId="6AB5D992">
            <w:pPr>
              <w:widowControl/>
              <w:textAlignment w:val="center"/>
              <w:rPr>
                <w:rFonts w:ascii="仿宋" w:hAnsi="仿宋" w:eastAsia="仿宋"/>
                <w:color w:val="000000"/>
                <w:sz w:val="20"/>
              </w:rPr>
            </w:pPr>
            <w:r>
              <w:rPr>
                <w:rFonts w:hint="eastAsia" w:ascii="仿宋" w:hAnsi="仿宋" w:eastAsia="仿宋"/>
                <w:color w:val="000000"/>
                <w:sz w:val="20"/>
              </w:rPr>
              <w:t>饮料</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7FFC7475">
            <w:pPr>
              <w:widowControl/>
              <w:textAlignment w:val="center"/>
              <w:rPr>
                <w:rFonts w:ascii="仿宋" w:hAnsi="仿宋" w:eastAsia="仿宋"/>
                <w:color w:val="000000"/>
                <w:sz w:val="20"/>
              </w:rPr>
            </w:pPr>
            <w:r>
              <w:rPr>
                <w:rFonts w:hint="eastAsia" w:ascii="仿宋" w:hAnsi="仿宋" w:eastAsia="仿宋"/>
                <w:color w:val="000000"/>
                <w:sz w:val="20"/>
              </w:rPr>
              <w:t>饮料</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40CAE1B4">
            <w:pPr>
              <w:widowControl/>
              <w:textAlignment w:val="center"/>
              <w:rPr>
                <w:rFonts w:ascii="仿宋" w:hAnsi="仿宋" w:eastAsia="仿宋"/>
                <w:color w:val="000000"/>
                <w:sz w:val="20"/>
              </w:rPr>
            </w:pPr>
            <w:r>
              <w:rPr>
                <w:rFonts w:hint="eastAsia" w:ascii="仿宋" w:hAnsi="仿宋" w:eastAsia="仿宋"/>
                <w:color w:val="000000"/>
                <w:sz w:val="20"/>
              </w:rPr>
              <w:t>包装饮用水</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88BAEFB">
            <w:pPr>
              <w:widowControl/>
              <w:jc w:val="center"/>
              <w:textAlignment w:val="center"/>
              <w:rPr>
                <w:rFonts w:ascii="仿宋" w:hAnsi="仿宋" w:eastAsia="仿宋"/>
                <w:color w:val="000000"/>
                <w:sz w:val="20"/>
              </w:rPr>
            </w:pPr>
            <w:r>
              <w:rPr>
                <w:rFonts w:hint="eastAsia" w:ascii="仿宋" w:hAnsi="仿宋" w:eastAsia="仿宋"/>
                <w:color w:val="000000"/>
                <w:sz w:val="20"/>
              </w:rPr>
              <w:t>饮用纯净水</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603E9BC2">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3577BBFF">
            <w:pPr>
              <w:widowControl/>
              <w:jc w:val="center"/>
              <w:textAlignment w:val="center"/>
              <w:rPr>
                <w:rFonts w:ascii="仿宋" w:hAnsi="仿宋" w:eastAsia="仿宋"/>
                <w:color w:val="000000"/>
                <w:sz w:val="20"/>
              </w:rPr>
            </w:pPr>
            <w:r>
              <w:rPr>
                <w:rStyle w:val="199"/>
                <w:rFonts w:hint="eastAsia" w:ascii="仿宋" w:hAnsi="仿宋" w:eastAsia="仿宋"/>
              </w:rPr>
              <w:t>耗氧量</w:t>
            </w:r>
            <w:r>
              <w:rPr>
                <w:rStyle w:val="199"/>
                <w:rFonts w:ascii="仿宋" w:hAnsi="仿宋" w:eastAsia="仿宋"/>
              </w:rPr>
              <w:t>(</w:t>
            </w:r>
            <w:r>
              <w:rPr>
                <w:rStyle w:val="199"/>
                <w:rFonts w:hint="eastAsia" w:ascii="仿宋" w:hAnsi="仿宋" w:eastAsia="仿宋"/>
              </w:rPr>
              <w:t>以</w:t>
            </w:r>
            <w:r>
              <w:rPr>
                <w:rStyle w:val="199"/>
                <w:rFonts w:ascii="仿宋" w:hAnsi="仿宋" w:eastAsia="仿宋"/>
              </w:rPr>
              <w:t>O2</w:t>
            </w:r>
            <w:r>
              <w:rPr>
                <w:rStyle w:val="199"/>
                <w:rFonts w:hint="eastAsia" w:ascii="仿宋" w:hAnsi="仿宋" w:eastAsia="仿宋"/>
              </w:rPr>
              <w:t>计</w:t>
            </w:r>
            <w:r>
              <w:rPr>
                <w:rStyle w:val="199"/>
                <w:rFonts w:ascii="仿宋" w:hAnsi="仿宋" w:eastAsia="仿宋"/>
              </w:rPr>
              <w:t>)</w:t>
            </w:r>
            <w:r>
              <w:rPr>
                <w:rStyle w:val="199"/>
                <w:rFonts w:hint="eastAsia" w:ascii="仿宋" w:hAnsi="仿宋" w:eastAsia="仿宋"/>
              </w:rPr>
              <w:t>、亚硝酸盐</w:t>
            </w:r>
            <w:r>
              <w:rPr>
                <w:rStyle w:val="199"/>
                <w:rFonts w:ascii="仿宋" w:hAnsi="仿宋" w:eastAsia="仿宋"/>
              </w:rPr>
              <w:t>(</w:t>
            </w:r>
            <w:r>
              <w:rPr>
                <w:rStyle w:val="199"/>
                <w:rFonts w:hint="eastAsia" w:ascii="仿宋" w:hAnsi="仿宋" w:eastAsia="仿宋"/>
              </w:rPr>
              <w:t>以</w:t>
            </w:r>
            <w:r>
              <w:rPr>
                <w:rStyle w:val="199"/>
                <w:rFonts w:ascii="仿宋" w:hAnsi="仿宋" w:eastAsia="仿宋"/>
              </w:rPr>
              <w:t xml:space="preserve">NO2 </w:t>
            </w:r>
            <w:r>
              <w:rPr>
                <w:rStyle w:val="197"/>
                <w:rFonts w:ascii="仿宋" w:hAnsi="仿宋" w:eastAsia="仿宋"/>
              </w:rPr>
              <w:t>-</w:t>
            </w:r>
            <w:r>
              <w:rPr>
                <w:rStyle w:val="199"/>
                <w:rFonts w:hint="eastAsia" w:ascii="仿宋" w:hAnsi="仿宋" w:eastAsia="仿宋"/>
              </w:rPr>
              <w:t>计</w:t>
            </w:r>
            <w:r>
              <w:rPr>
                <w:rStyle w:val="199"/>
                <w:rFonts w:ascii="仿宋" w:hAnsi="仿宋" w:eastAsia="仿宋"/>
              </w:rPr>
              <w:t>)</w:t>
            </w:r>
            <w:r>
              <w:rPr>
                <w:rStyle w:val="199"/>
                <w:rFonts w:hint="eastAsia" w:ascii="仿宋" w:hAnsi="仿宋" w:eastAsia="仿宋"/>
              </w:rPr>
              <w:t>、余氯</w:t>
            </w:r>
            <w:r>
              <w:rPr>
                <w:rStyle w:val="199"/>
                <w:rFonts w:ascii="仿宋" w:hAnsi="仿宋" w:eastAsia="仿宋"/>
              </w:rPr>
              <w:t>(</w:t>
            </w:r>
            <w:r>
              <w:rPr>
                <w:rStyle w:val="199"/>
                <w:rFonts w:hint="eastAsia" w:ascii="仿宋" w:hAnsi="仿宋" w:eastAsia="仿宋"/>
              </w:rPr>
              <w:t>游离氯</w:t>
            </w:r>
            <w:r>
              <w:rPr>
                <w:rStyle w:val="199"/>
                <w:rFonts w:ascii="仿宋" w:hAnsi="仿宋" w:eastAsia="仿宋"/>
              </w:rPr>
              <w:t>)</w:t>
            </w:r>
            <w:r>
              <w:rPr>
                <w:rStyle w:val="199"/>
                <w:rFonts w:hint="eastAsia" w:ascii="仿宋" w:hAnsi="仿宋" w:eastAsia="仿宋"/>
              </w:rPr>
              <w:t>、三氯甲烷、溴酸盐、大肠菌群、铜绿假单胞菌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5B189BDF">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20E4C14A">
        <w:tblPrEx>
          <w:tblCellMar>
            <w:top w:w="15" w:type="dxa"/>
            <w:left w:w="15" w:type="dxa"/>
            <w:bottom w:w="15" w:type="dxa"/>
            <w:right w:w="15" w:type="dxa"/>
          </w:tblCellMar>
        </w:tblPrEx>
        <w:trPr>
          <w:gridAfter w:val="1"/>
          <w:wAfter w:w="64" w:type="dxa"/>
          <w:trHeight w:val="990" w:hRule="atLeast"/>
        </w:trPr>
        <w:tc>
          <w:tcPr>
            <w:tcW w:w="582" w:type="dxa"/>
            <w:gridSpan w:val="2"/>
            <w:vMerge w:val="restart"/>
            <w:tcBorders>
              <w:top w:val="single" w:color="000000" w:sz="4" w:space="0"/>
              <w:left w:val="single" w:color="000000" w:sz="4" w:space="0"/>
              <w:right w:val="single" w:color="000000" w:sz="4" w:space="0"/>
            </w:tcBorders>
            <w:vAlign w:val="center"/>
          </w:tcPr>
          <w:p w14:paraId="3959D066">
            <w:pPr>
              <w:widowControl/>
              <w:jc w:val="center"/>
              <w:textAlignment w:val="center"/>
              <w:rPr>
                <w:rFonts w:ascii="仿宋" w:hAnsi="仿宋" w:eastAsia="仿宋"/>
                <w:color w:val="000000"/>
                <w:sz w:val="20"/>
              </w:rPr>
            </w:pPr>
            <w:r>
              <w:rPr>
                <w:rFonts w:ascii="仿宋" w:hAnsi="仿宋" w:eastAsia="仿宋"/>
                <w:color w:val="000000"/>
                <w:sz w:val="20"/>
              </w:rPr>
              <w:t>16</w:t>
            </w:r>
          </w:p>
        </w:tc>
        <w:tc>
          <w:tcPr>
            <w:tcW w:w="851" w:type="dxa"/>
            <w:vMerge w:val="restart"/>
            <w:tcBorders>
              <w:top w:val="single" w:color="000000" w:sz="4" w:space="0"/>
              <w:left w:val="single" w:color="000000" w:sz="4" w:space="0"/>
              <w:right w:val="single" w:color="000000" w:sz="4" w:space="0"/>
            </w:tcBorders>
            <w:vAlign w:val="center"/>
          </w:tcPr>
          <w:p w14:paraId="64315882">
            <w:pPr>
              <w:widowControl/>
              <w:textAlignment w:val="center"/>
              <w:rPr>
                <w:rFonts w:ascii="仿宋" w:hAnsi="仿宋" w:eastAsia="仿宋"/>
                <w:color w:val="000000"/>
                <w:sz w:val="20"/>
              </w:rPr>
            </w:pPr>
            <w:r>
              <w:rPr>
                <w:rFonts w:hint="eastAsia" w:ascii="仿宋" w:hAnsi="仿宋" w:eastAsia="仿宋"/>
                <w:color w:val="000000"/>
                <w:sz w:val="20"/>
              </w:rPr>
              <w:t>调味品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2411978C">
            <w:pPr>
              <w:widowControl/>
              <w:jc w:val="center"/>
              <w:textAlignment w:val="center"/>
              <w:rPr>
                <w:rFonts w:ascii="仿宋" w:hAnsi="仿宋" w:eastAsia="仿宋"/>
                <w:color w:val="000000"/>
                <w:sz w:val="20"/>
              </w:rPr>
            </w:pPr>
            <w:r>
              <w:rPr>
                <w:rFonts w:hint="eastAsia" w:ascii="仿宋" w:hAnsi="仿宋" w:eastAsia="仿宋"/>
                <w:color w:val="000000"/>
                <w:sz w:val="20"/>
              </w:rPr>
              <w:t>酱油</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2512C033">
            <w:pPr>
              <w:widowControl/>
              <w:jc w:val="center"/>
              <w:textAlignment w:val="center"/>
              <w:rPr>
                <w:rFonts w:ascii="仿宋" w:hAnsi="仿宋" w:eastAsia="仿宋"/>
                <w:color w:val="000000"/>
                <w:sz w:val="20"/>
              </w:rPr>
            </w:pPr>
            <w:r>
              <w:rPr>
                <w:rFonts w:hint="eastAsia" w:ascii="仿宋" w:hAnsi="仿宋" w:eastAsia="仿宋"/>
                <w:color w:val="000000"/>
                <w:sz w:val="20"/>
              </w:rPr>
              <w:t>酱油</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1337E1F">
            <w:pPr>
              <w:widowControl/>
              <w:jc w:val="center"/>
              <w:textAlignment w:val="center"/>
              <w:rPr>
                <w:rFonts w:ascii="仿宋" w:hAnsi="仿宋" w:eastAsia="仿宋"/>
                <w:color w:val="000000"/>
                <w:sz w:val="20"/>
              </w:rPr>
            </w:pPr>
            <w:r>
              <w:rPr>
                <w:rFonts w:hint="eastAsia" w:ascii="仿宋" w:hAnsi="仿宋" w:eastAsia="仿宋"/>
                <w:color w:val="000000"/>
                <w:sz w:val="20"/>
              </w:rPr>
              <w:t>酿造酱油、配制酱油</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7FA66DE5">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52E8CD23">
            <w:pPr>
              <w:widowControl/>
              <w:jc w:val="center"/>
              <w:textAlignment w:val="center"/>
              <w:rPr>
                <w:rFonts w:ascii="仿宋" w:hAnsi="仿宋" w:eastAsia="仿宋"/>
                <w:color w:val="000000"/>
                <w:sz w:val="20"/>
              </w:rPr>
            </w:pPr>
            <w:r>
              <w:rPr>
                <w:rStyle w:val="199"/>
                <w:rFonts w:hint="eastAsia" w:ascii="仿宋" w:hAnsi="仿宋" w:eastAsia="仿宋"/>
              </w:rPr>
              <w:t>氨基酸态氮、铵盐（以占氨基酸态氮的百分比计）、铅（以</w:t>
            </w:r>
            <w:r>
              <w:rPr>
                <w:rStyle w:val="199"/>
                <w:rFonts w:ascii="仿宋" w:hAnsi="仿宋" w:eastAsia="仿宋"/>
              </w:rPr>
              <w:t>Pb</w:t>
            </w:r>
            <w:r>
              <w:rPr>
                <w:rStyle w:val="199"/>
                <w:rFonts w:hint="eastAsia" w:ascii="仿宋" w:hAnsi="仿宋" w:eastAsia="仿宋"/>
              </w:rPr>
              <w:t>计）、总砷（以</w:t>
            </w:r>
            <w:r>
              <w:rPr>
                <w:rStyle w:val="199"/>
                <w:rFonts w:ascii="仿宋" w:hAnsi="仿宋" w:eastAsia="仿宋"/>
              </w:rPr>
              <w:t>As</w:t>
            </w:r>
            <w:r>
              <w:rPr>
                <w:rStyle w:val="199"/>
                <w:rFonts w:hint="eastAsia" w:ascii="仿宋" w:hAnsi="仿宋" w:eastAsia="仿宋"/>
              </w:rPr>
              <w:t>计）、黄曲霉毒素</w:t>
            </w:r>
            <w:r>
              <w:rPr>
                <w:rStyle w:val="199"/>
                <w:rFonts w:ascii="仿宋" w:hAnsi="仿宋" w:eastAsia="仿宋"/>
              </w:rPr>
              <w:t>B</w:t>
            </w:r>
            <w:r>
              <w:rPr>
                <w:rStyle w:val="195"/>
                <w:rFonts w:ascii="仿宋" w:hAnsi="仿宋" w:eastAsia="仿宋"/>
              </w:rPr>
              <w:t>1</w:t>
            </w:r>
            <w:r>
              <w:rPr>
                <w:rStyle w:val="199"/>
                <w:rFonts w:hint="eastAsia" w:ascii="仿宋" w:hAnsi="仿宋" w:eastAsia="仿宋"/>
              </w:rPr>
              <w:t>、</w:t>
            </w:r>
            <w:r>
              <w:rPr>
                <w:rStyle w:val="199"/>
                <w:rFonts w:ascii="仿宋" w:hAnsi="仿宋" w:eastAsia="仿宋"/>
              </w:rPr>
              <w:t>3-</w:t>
            </w:r>
            <w:r>
              <w:rPr>
                <w:rStyle w:val="199"/>
                <w:rFonts w:hint="eastAsia" w:ascii="仿宋" w:hAnsi="仿宋" w:eastAsia="仿宋"/>
              </w:rPr>
              <w:t>氯</w:t>
            </w:r>
            <w:r>
              <w:rPr>
                <w:rStyle w:val="199"/>
                <w:rFonts w:ascii="仿宋" w:hAnsi="仿宋" w:eastAsia="仿宋"/>
              </w:rPr>
              <w:t>-1,2-</w:t>
            </w:r>
            <w:r>
              <w:rPr>
                <w:rStyle w:val="199"/>
                <w:rFonts w:hint="eastAsia" w:ascii="仿宋" w:hAnsi="仿宋" w:eastAsia="仿宋"/>
              </w:rPr>
              <w:t>丙二醇、苯甲酸及其钠盐（以苯甲酸计）、山梨酸及其钾盐（以山梨酸计）、脱氢乙酸及其钠盐（以脱氢乙酸计）、对羟基苯甲酸酯类及其钠盐（以对羟基苯甲酸计）、防腐剂混合使用时各自用量占其最大使用量的比例之和、糖精钠（以糖精计）、菌落总数、大肠菌群、金黄色葡萄球菌、沙门氏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7DB00889">
            <w:pPr>
              <w:widowControl/>
              <w:jc w:val="center"/>
              <w:textAlignment w:val="center"/>
              <w:rPr>
                <w:rFonts w:ascii="仿宋" w:hAnsi="仿宋" w:eastAsia="仿宋"/>
                <w:color w:val="000000"/>
                <w:sz w:val="20"/>
              </w:rPr>
            </w:pPr>
            <w:r>
              <w:rPr>
                <w:rFonts w:ascii="仿宋" w:hAnsi="仿宋" w:eastAsia="仿宋"/>
                <w:color w:val="000000"/>
                <w:sz w:val="20"/>
              </w:rPr>
              <w:t>15</w:t>
            </w:r>
          </w:p>
        </w:tc>
      </w:tr>
      <w:tr w14:paraId="4386DFC0">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left w:val="single" w:color="000000" w:sz="4" w:space="0"/>
              <w:right w:val="single" w:color="000000" w:sz="4" w:space="0"/>
            </w:tcBorders>
            <w:vAlign w:val="center"/>
          </w:tcPr>
          <w:p w14:paraId="246540EB">
            <w:pPr>
              <w:jc w:val="center"/>
              <w:rPr>
                <w:rFonts w:ascii="仿宋" w:hAnsi="仿宋" w:eastAsia="仿宋"/>
                <w:color w:val="000000"/>
                <w:sz w:val="20"/>
              </w:rPr>
            </w:pPr>
          </w:p>
        </w:tc>
        <w:tc>
          <w:tcPr>
            <w:tcW w:w="851" w:type="dxa"/>
            <w:vMerge w:val="continue"/>
            <w:tcBorders>
              <w:left w:val="single" w:color="000000" w:sz="4" w:space="0"/>
              <w:right w:val="single" w:color="000000" w:sz="4" w:space="0"/>
            </w:tcBorders>
            <w:vAlign w:val="center"/>
          </w:tcPr>
          <w:p w14:paraId="72CE6C0C">
            <w:pPr>
              <w:rPr>
                <w:rFonts w:ascii="仿宋" w:hAnsi="仿宋" w:eastAsia="仿宋"/>
                <w:color w:val="000000"/>
                <w:sz w:val="20"/>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0F1FC832">
            <w:pPr>
              <w:widowControl/>
              <w:jc w:val="center"/>
              <w:textAlignment w:val="center"/>
              <w:rPr>
                <w:rFonts w:ascii="仿宋" w:hAnsi="仿宋" w:eastAsia="仿宋"/>
                <w:color w:val="000000"/>
                <w:sz w:val="20"/>
              </w:rPr>
            </w:pPr>
            <w:r>
              <w:rPr>
                <w:rFonts w:hint="eastAsia" w:ascii="仿宋" w:hAnsi="仿宋" w:eastAsia="仿宋"/>
                <w:color w:val="000000"/>
                <w:sz w:val="20"/>
              </w:rPr>
              <w:t>食醋</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04225226">
            <w:pPr>
              <w:widowControl/>
              <w:jc w:val="center"/>
              <w:textAlignment w:val="center"/>
              <w:rPr>
                <w:rFonts w:ascii="仿宋" w:hAnsi="仿宋" w:eastAsia="仿宋"/>
                <w:color w:val="000000"/>
                <w:sz w:val="20"/>
              </w:rPr>
            </w:pPr>
            <w:r>
              <w:rPr>
                <w:rFonts w:hint="eastAsia" w:ascii="仿宋" w:hAnsi="仿宋" w:eastAsia="仿宋"/>
                <w:color w:val="000000"/>
                <w:sz w:val="20"/>
              </w:rPr>
              <w:t>食醋</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B78E371">
            <w:pPr>
              <w:widowControl/>
              <w:jc w:val="center"/>
              <w:textAlignment w:val="center"/>
              <w:rPr>
                <w:rFonts w:ascii="仿宋" w:hAnsi="仿宋" w:eastAsia="仿宋"/>
                <w:color w:val="000000"/>
                <w:sz w:val="20"/>
              </w:rPr>
            </w:pPr>
            <w:r>
              <w:rPr>
                <w:rFonts w:hint="eastAsia" w:ascii="仿宋" w:hAnsi="仿宋" w:eastAsia="仿宋"/>
                <w:color w:val="000000"/>
                <w:sz w:val="20"/>
              </w:rPr>
              <w:t>酿造食醋、配制食醋</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053ECE50">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72077B3C">
            <w:pPr>
              <w:widowControl/>
              <w:jc w:val="center"/>
              <w:textAlignment w:val="center"/>
              <w:rPr>
                <w:rFonts w:ascii="仿宋" w:hAnsi="仿宋" w:eastAsia="仿宋"/>
                <w:color w:val="000000"/>
                <w:sz w:val="20"/>
              </w:rPr>
            </w:pPr>
            <w:r>
              <w:rPr>
                <w:rStyle w:val="199"/>
                <w:rFonts w:hint="eastAsia" w:ascii="仿宋" w:hAnsi="仿宋" w:eastAsia="仿宋"/>
              </w:rPr>
              <w:t>总酸（以乙酸计）、游离矿酸、铅（以</w:t>
            </w:r>
            <w:r>
              <w:rPr>
                <w:rStyle w:val="199"/>
                <w:rFonts w:ascii="仿宋" w:hAnsi="仿宋" w:eastAsia="仿宋"/>
              </w:rPr>
              <w:t>Pb</w:t>
            </w:r>
            <w:r>
              <w:rPr>
                <w:rStyle w:val="199"/>
                <w:rFonts w:hint="eastAsia" w:ascii="仿宋" w:hAnsi="仿宋" w:eastAsia="仿宋"/>
              </w:rPr>
              <w:t>计）、总砷（以</w:t>
            </w:r>
            <w:r>
              <w:rPr>
                <w:rStyle w:val="199"/>
                <w:rFonts w:ascii="仿宋" w:hAnsi="仿宋" w:eastAsia="仿宋"/>
              </w:rPr>
              <w:t>As</w:t>
            </w:r>
            <w:r>
              <w:rPr>
                <w:rStyle w:val="199"/>
                <w:rFonts w:hint="eastAsia" w:ascii="仿宋" w:hAnsi="仿宋" w:eastAsia="仿宋"/>
              </w:rPr>
              <w:t>计）、黄曲霉毒素</w:t>
            </w:r>
            <w:r>
              <w:rPr>
                <w:rStyle w:val="199"/>
                <w:rFonts w:ascii="仿宋" w:hAnsi="仿宋" w:eastAsia="仿宋"/>
              </w:rPr>
              <w:t>B</w:t>
            </w:r>
            <w:r>
              <w:rPr>
                <w:rStyle w:val="195"/>
                <w:rFonts w:ascii="仿宋" w:hAnsi="仿宋" w:eastAsia="仿宋"/>
              </w:rPr>
              <w:t>1</w:t>
            </w:r>
            <w:r>
              <w:rPr>
                <w:rStyle w:val="199"/>
                <w:rFonts w:hint="eastAsia" w:ascii="仿宋" w:hAnsi="仿宋" w:eastAsia="仿宋"/>
              </w:rPr>
              <w:t>、苯甲酸及其钠盐（以苯甲酸计）、山梨酸及其钾盐（以山梨酸计）、脱氢乙酸及其钠盐（以脱氢乙酸计）、对羟基苯甲酸酯类及其钠盐（以对羟基苯甲酸计）、防腐剂混合使用时各自用量占其最大使用量的比例之和、糖精钠（以糖精计）、阿斯巴甜、菌落总数、大肠菌群</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77879407">
            <w:pPr>
              <w:widowControl/>
              <w:jc w:val="center"/>
              <w:textAlignment w:val="center"/>
              <w:rPr>
                <w:rFonts w:ascii="仿宋" w:hAnsi="仿宋" w:eastAsia="仿宋"/>
                <w:color w:val="000000"/>
                <w:sz w:val="20"/>
              </w:rPr>
            </w:pPr>
            <w:r>
              <w:rPr>
                <w:rFonts w:ascii="仿宋" w:hAnsi="仿宋" w:eastAsia="仿宋"/>
                <w:color w:val="000000"/>
                <w:sz w:val="20"/>
              </w:rPr>
              <w:t>15</w:t>
            </w:r>
          </w:p>
        </w:tc>
      </w:tr>
      <w:tr w14:paraId="5C7AB310">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left w:val="single" w:color="000000" w:sz="4" w:space="0"/>
              <w:right w:val="single" w:color="000000" w:sz="4" w:space="0"/>
            </w:tcBorders>
            <w:vAlign w:val="center"/>
          </w:tcPr>
          <w:p w14:paraId="1B0ED32F">
            <w:pPr>
              <w:jc w:val="center"/>
              <w:rPr>
                <w:rFonts w:ascii="仿宋" w:hAnsi="仿宋" w:eastAsia="仿宋"/>
                <w:color w:val="000000"/>
                <w:sz w:val="20"/>
              </w:rPr>
            </w:pPr>
          </w:p>
        </w:tc>
        <w:tc>
          <w:tcPr>
            <w:tcW w:w="851" w:type="dxa"/>
            <w:vMerge w:val="continue"/>
            <w:tcBorders>
              <w:left w:val="single" w:color="000000" w:sz="4" w:space="0"/>
              <w:right w:val="single" w:color="000000" w:sz="4" w:space="0"/>
            </w:tcBorders>
            <w:vAlign w:val="center"/>
          </w:tcPr>
          <w:p w14:paraId="12448FAD">
            <w:pPr>
              <w:rPr>
                <w:rFonts w:ascii="仿宋" w:hAnsi="仿宋" w:eastAsia="仿宋"/>
                <w:color w:val="000000"/>
                <w:sz w:val="20"/>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73AA72A9">
            <w:pPr>
              <w:widowControl/>
              <w:jc w:val="center"/>
              <w:textAlignment w:val="center"/>
              <w:rPr>
                <w:rFonts w:ascii="仿宋" w:hAnsi="仿宋" w:eastAsia="仿宋"/>
                <w:color w:val="000000"/>
                <w:sz w:val="20"/>
              </w:rPr>
            </w:pPr>
            <w:r>
              <w:rPr>
                <w:rFonts w:hint="eastAsia" w:ascii="仿宋" w:hAnsi="仿宋" w:eastAsia="仿宋"/>
                <w:color w:val="000000"/>
                <w:sz w:val="20"/>
              </w:rPr>
              <w:t>酱类</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56779922">
            <w:pPr>
              <w:widowControl/>
              <w:jc w:val="center"/>
              <w:textAlignment w:val="center"/>
              <w:rPr>
                <w:rFonts w:ascii="仿宋" w:hAnsi="仿宋" w:eastAsia="仿宋"/>
                <w:color w:val="000000"/>
                <w:sz w:val="20"/>
              </w:rPr>
            </w:pPr>
            <w:r>
              <w:rPr>
                <w:rFonts w:hint="eastAsia" w:ascii="仿宋" w:hAnsi="仿宋" w:eastAsia="仿宋"/>
                <w:color w:val="000000"/>
                <w:sz w:val="20"/>
              </w:rPr>
              <w:t>酱类</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32FC03E5">
            <w:pPr>
              <w:widowControl/>
              <w:jc w:val="center"/>
              <w:textAlignment w:val="center"/>
              <w:rPr>
                <w:rFonts w:ascii="仿宋" w:hAnsi="仿宋" w:eastAsia="仿宋"/>
                <w:color w:val="000000"/>
                <w:sz w:val="20"/>
              </w:rPr>
            </w:pPr>
            <w:r>
              <w:rPr>
                <w:rFonts w:hint="eastAsia" w:ascii="仿宋" w:hAnsi="仿宋" w:eastAsia="仿宋"/>
                <w:color w:val="000000"/>
                <w:sz w:val="20"/>
              </w:rPr>
              <w:t>黄豆酱、甜面酱等</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70BD0B39">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5514852A">
            <w:pPr>
              <w:widowControl/>
              <w:jc w:val="center"/>
              <w:textAlignment w:val="center"/>
              <w:rPr>
                <w:rFonts w:ascii="仿宋" w:hAnsi="仿宋" w:eastAsia="仿宋"/>
                <w:color w:val="000000"/>
                <w:sz w:val="20"/>
              </w:rPr>
            </w:pPr>
            <w:r>
              <w:rPr>
                <w:rStyle w:val="199"/>
                <w:rFonts w:hint="eastAsia" w:ascii="仿宋" w:hAnsi="仿宋" w:eastAsia="仿宋"/>
              </w:rPr>
              <w:t>氨基酸态氮</w:t>
            </w:r>
            <w:r>
              <w:rPr>
                <w:rStyle w:val="199"/>
                <w:rFonts w:ascii="仿宋" w:hAnsi="仿宋" w:eastAsia="仿宋"/>
              </w:rPr>
              <w:t xml:space="preserve"> </w:t>
            </w:r>
            <w:r>
              <w:rPr>
                <w:rStyle w:val="199"/>
                <w:rFonts w:hint="eastAsia" w:ascii="仿宋" w:hAnsi="仿宋" w:eastAsia="仿宋"/>
              </w:rPr>
              <w:t>、铅（以</w:t>
            </w:r>
            <w:r>
              <w:rPr>
                <w:rStyle w:val="199"/>
                <w:rFonts w:ascii="仿宋" w:hAnsi="仿宋" w:eastAsia="仿宋"/>
              </w:rPr>
              <w:t>Pb</w:t>
            </w:r>
            <w:r>
              <w:rPr>
                <w:rStyle w:val="199"/>
                <w:rFonts w:hint="eastAsia" w:ascii="仿宋" w:hAnsi="仿宋" w:eastAsia="仿宋"/>
              </w:rPr>
              <w:t>计）、总砷（以</w:t>
            </w:r>
            <w:r>
              <w:rPr>
                <w:rStyle w:val="199"/>
                <w:rFonts w:ascii="仿宋" w:hAnsi="仿宋" w:eastAsia="仿宋"/>
              </w:rPr>
              <w:t>As</w:t>
            </w:r>
            <w:r>
              <w:rPr>
                <w:rStyle w:val="199"/>
                <w:rFonts w:hint="eastAsia" w:ascii="仿宋" w:hAnsi="仿宋" w:eastAsia="仿宋"/>
              </w:rPr>
              <w:t>计）、黄曲霉毒素</w:t>
            </w:r>
            <w:r>
              <w:rPr>
                <w:rStyle w:val="199"/>
                <w:rFonts w:ascii="仿宋" w:hAnsi="仿宋" w:eastAsia="仿宋"/>
              </w:rPr>
              <w:t>B</w:t>
            </w:r>
            <w:r>
              <w:rPr>
                <w:rStyle w:val="195"/>
                <w:rFonts w:ascii="仿宋" w:hAnsi="仿宋" w:eastAsia="仿宋"/>
              </w:rPr>
              <w:t>1</w:t>
            </w:r>
            <w:r>
              <w:rPr>
                <w:rStyle w:val="199"/>
                <w:rFonts w:hint="eastAsia" w:ascii="仿宋" w:hAnsi="仿宋" w:eastAsia="仿宋"/>
              </w:rPr>
              <w:t>、苯甲酸及其钠盐（以苯甲酸计）、山梨酸及其钾盐（以山梨酸计）、脱氢乙酸及其钠盐（以脱氢乙酸计）、防腐剂混合使用时各自用量占其最大使用量的比例之和、糖精钠（以糖精计）、大肠菌群、金黄色葡萄球菌、沙门氏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3F92FFCB">
            <w:pPr>
              <w:widowControl/>
              <w:jc w:val="center"/>
              <w:textAlignment w:val="center"/>
              <w:rPr>
                <w:rFonts w:ascii="仿宋" w:hAnsi="仿宋" w:eastAsia="仿宋"/>
                <w:color w:val="000000"/>
                <w:sz w:val="20"/>
              </w:rPr>
            </w:pPr>
            <w:r>
              <w:rPr>
                <w:rFonts w:ascii="仿宋" w:hAnsi="仿宋" w:eastAsia="仿宋"/>
                <w:color w:val="000000"/>
                <w:sz w:val="20"/>
              </w:rPr>
              <w:t>48</w:t>
            </w:r>
          </w:p>
        </w:tc>
      </w:tr>
      <w:tr w14:paraId="5D477728">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left w:val="single" w:color="000000" w:sz="4" w:space="0"/>
              <w:right w:val="single" w:color="000000" w:sz="4" w:space="0"/>
            </w:tcBorders>
            <w:vAlign w:val="center"/>
          </w:tcPr>
          <w:p w14:paraId="324C1671">
            <w:pPr>
              <w:jc w:val="center"/>
              <w:rPr>
                <w:rFonts w:ascii="仿宋" w:hAnsi="仿宋" w:eastAsia="仿宋"/>
                <w:color w:val="000000"/>
                <w:sz w:val="20"/>
              </w:rPr>
            </w:pPr>
          </w:p>
        </w:tc>
        <w:tc>
          <w:tcPr>
            <w:tcW w:w="851" w:type="dxa"/>
            <w:vMerge w:val="continue"/>
            <w:tcBorders>
              <w:left w:val="single" w:color="000000" w:sz="4" w:space="0"/>
              <w:right w:val="single" w:color="000000" w:sz="4" w:space="0"/>
            </w:tcBorders>
            <w:vAlign w:val="center"/>
          </w:tcPr>
          <w:p w14:paraId="68E33CCB">
            <w:pPr>
              <w:rPr>
                <w:rFonts w:ascii="仿宋" w:hAnsi="仿宋" w:eastAsia="仿宋"/>
                <w:color w:val="000000"/>
                <w:sz w:val="20"/>
              </w:rPr>
            </w:pPr>
          </w:p>
        </w:tc>
        <w:tc>
          <w:tcPr>
            <w:tcW w:w="992" w:type="dxa"/>
            <w:gridSpan w:val="2"/>
            <w:vMerge w:val="restart"/>
            <w:tcBorders>
              <w:top w:val="single" w:color="000000" w:sz="4" w:space="0"/>
              <w:left w:val="single" w:color="000000" w:sz="4" w:space="0"/>
              <w:right w:val="single" w:color="000000" w:sz="4" w:space="0"/>
            </w:tcBorders>
            <w:vAlign w:val="center"/>
          </w:tcPr>
          <w:p w14:paraId="7BAD20C2">
            <w:pPr>
              <w:widowControl/>
              <w:jc w:val="center"/>
              <w:textAlignment w:val="center"/>
              <w:rPr>
                <w:rFonts w:ascii="仿宋" w:hAnsi="仿宋" w:eastAsia="仿宋"/>
                <w:color w:val="000000"/>
                <w:sz w:val="20"/>
              </w:rPr>
            </w:pPr>
            <w:r>
              <w:rPr>
                <w:rFonts w:hint="eastAsia" w:ascii="仿宋" w:hAnsi="仿宋" w:eastAsia="仿宋"/>
                <w:color w:val="000000"/>
                <w:sz w:val="20"/>
              </w:rPr>
              <w:t>调味料酒</w:t>
            </w:r>
          </w:p>
        </w:tc>
        <w:tc>
          <w:tcPr>
            <w:tcW w:w="992" w:type="dxa"/>
            <w:gridSpan w:val="3"/>
            <w:vMerge w:val="restart"/>
            <w:tcBorders>
              <w:top w:val="single" w:color="000000" w:sz="4" w:space="0"/>
              <w:left w:val="single" w:color="000000" w:sz="4" w:space="0"/>
              <w:right w:val="single" w:color="000000" w:sz="4" w:space="0"/>
            </w:tcBorders>
            <w:vAlign w:val="center"/>
          </w:tcPr>
          <w:p w14:paraId="3BB8F111">
            <w:pPr>
              <w:widowControl/>
              <w:jc w:val="center"/>
              <w:textAlignment w:val="center"/>
              <w:rPr>
                <w:rFonts w:ascii="仿宋" w:hAnsi="仿宋" w:eastAsia="仿宋"/>
                <w:color w:val="000000"/>
                <w:sz w:val="20"/>
              </w:rPr>
            </w:pPr>
            <w:r>
              <w:rPr>
                <w:rFonts w:hint="eastAsia" w:ascii="仿宋" w:hAnsi="仿宋" w:eastAsia="仿宋"/>
                <w:color w:val="000000"/>
                <w:sz w:val="20"/>
              </w:rPr>
              <w:t>调味料酒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4D38FC4">
            <w:pPr>
              <w:widowControl/>
              <w:jc w:val="center"/>
              <w:textAlignment w:val="center"/>
              <w:rPr>
                <w:rFonts w:ascii="仿宋" w:hAnsi="仿宋" w:eastAsia="仿宋"/>
                <w:color w:val="000000"/>
                <w:sz w:val="20"/>
              </w:rPr>
            </w:pPr>
            <w:r>
              <w:rPr>
                <w:rFonts w:hint="eastAsia" w:ascii="仿宋" w:hAnsi="仿宋" w:eastAsia="仿宋"/>
                <w:color w:val="000000"/>
                <w:sz w:val="20"/>
              </w:rPr>
              <w:t>料酒</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6E1F12E8">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3046F540">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计）、总砷（以</w:t>
            </w:r>
            <w:r>
              <w:rPr>
                <w:rFonts w:ascii="仿宋" w:hAnsi="仿宋" w:eastAsia="仿宋"/>
                <w:color w:val="000000"/>
                <w:sz w:val="20"/>
              </w:rPr>
              <w:t>As</w:t>
            </w:r>
            <w:r>
              <w:rPr>
                <w:rFonts w:hint="eastAsia" w:ascii="仿宋" w:hAnsi="仿宋" w:eastAsia="仿宋"/>
                <w:color w:val="000000"/>
                <w:sz w:val="20"/>
              </w:rPr>
              <w:t>计）、苯甲酸及其钠盐（以苯甲酸计）、山梨酸及其钾盐（以山梨酸计）、脱氢乙酸及其钠盐（以脱氢乙酸计）、防腐剂混合使用时各自用量占其最大使用量的比例之和、糖精钠（以糖精计）、甜蜜素（以环己基氨基磺酸计）</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6E1FECAA">
            <w:pPr>
              <w:widowControl/>
              <w:jc w:val="center"/>
              <w:textAlignment w:val="center"/>
              <w:rPr>
                <w:rFonts w:ascii="仿宋" w:hAnsi="仿宋" w:eastAsia="仿宋"/>
                <w:color w:val="000000"/>
                <w:sz w:val="20"/>
              </w:rPr>
            </w:pPr>
            <w:r>
              <w:rPr>
                <w:rFonts w:ascii="仿宋" w:hAnsi="仿宋" w:eastAsia="仿宋"/>
                <w:color w:val="000000"/>
                <w:sz w:val="20"/>
              </w:rPr>
              <w:t>8</w:t>
            </w:r>
          </w:p>
        </w:tc>
      </w:tr>
      <w:tr w14:paraId="1BE5A8C3">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left w:val="single" w:color="000000" w:sz="4" w:space="0"/>
              <w:right w:val="single" w:color="000000" w:sz="4" w:space="0"/>
            </w:tcBorders>
            <w:vAlign w:val="center"/>
          </w:tcPr>
          <w:p w14:paraId="4FE9051D">
            <w:pPr>
              <w:jc w:val="center"/>
              <w:rPr>
                <w:rFonts w:ascii="仿宋" w:hAnsi="仿宋" w:eastAsia="仿宋"/>
                <w:color w:val="000000"/>
                <w:sz w:val="20"/>
              </w:rPr>
            </w:pPr>
          </w:p>
        </w:tc>
        <w:tc>
          <w:tcPr>
            <w:tcW w:w="851" w:type="dxa"/>
            <w:vMerge w:val="continue"/>
            <w:tcBorders>
              <w:left w:val="single" w:color="000000" w:sz="4" w:space="0"/>
              <w:right w:val="single" w:color="000000" w:sz="4" w:space="0"/>
            </w:tcBorders>
            <w:vAlign w:val="center"/>
          </w:tcPr>
          <w:p w14:paraId="0B6AE2B3">
            <w:pPr>
              <w:rPr>
                <w:rFonts w:ascii="仿宋" w:hAnsi="仿宋" w:eastAsia="仿宋"/>
                <w:color w:val="000000"/>
                <w:sz w:val="20"/>
              </w:rPr>
            </w:pPr>
          </w:p>
        </w:tc>
        <w:tc>
          <w:tcPr>
            <w:tcW w:w="992" w:type="dxa"/>
            <w:gridSpan w:val="2"/>
            <w:vMerge w:val="continue"/>
            <w:tcBorders>
              <w:left w:val="single" w:color="000000" w:sz="4" w:space="0"/>
              <w:right w:val="single" w:color="000000" w:sz="4" w:space="0"/>
            </w:tcBorders>
            <w:vAlign w:val="center"/>
          </w:tcPr>
          <w:p w14:paraId="11BEF578">
            <w:pPr>
              <w:jc w:val="center"/>
              <w:rPr>
                <w:rFonts w:ascii="仿宋" w:hAnsi="仿宋" w:eastAsia="仿宋"/>
                <w:color w:val="000000"/>
                <w:sz w:val="20"/>
              </w:rPr>
            </w:pPr>
          </w:p>
        </w:tc>
        <w:tc>
          <w:tcPr>
            <w:tcW w:w="992" w:type="dxa"/>
            <w:gridSpan w:val="3"/>
            <w:vMerge w:val="continue"/>
            <w:tcBorders>
              <w:left w:val="single" w:color="000000" w:sz="4" w:space="0"/>
              <w:right w:val="single" w:color="000000" w:sz="4" w:space="0"/>
            </w:tcBorders>
            <w:vAlign w:val="center"/>
          </w:tcPr>
          <w:p w14:paraId="3C985E8C">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BD7773C">
            <w:pPr>
              <w:widowControl/>
              <w:jc w:val="center"/>
              <w:textAlignment w:val="center"/>
              <w:rPr>
                <w:rFonts w:ascii="仿宋" w:hAnsi="仿宋" w:eastAsia="仿宋"/>
                <w:color w:val="000000"/>
                <w:sz w:val="20"/>
              </w:rPr>
            </w:pPr>
            <w:r>
              <w:rPr>
                <w:rFonts w:hint="eastAsia" w:ascii="仿宋" w:hAnsi="仿宋" w:eastAsia="仿宋"/>
                <w:color w:val="000000"/>
                <w:sz w:val="20"/>
              </w:rPr>
              <w:t>香辛料调味油</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294E833B">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6FBD65E9">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计）、罗丹明</w:t>
            </w:r>
            <w:r>
              <w:rPr>
                <w:rFonts w:ascii="仿宋" w:hAnsi="仿宋" w:eastAsia="仿宋"/>
                <w:color w:val="000000"/>
                <w:sz w:val="20"/>
              </w:rPr>
              <w:t>B</w:t>
            </w:r>
            <w:r>
              <w:rPr>
                <w:rFonts w:hint="eastAsia" w:ascii="仿宋" w:hAnsi="仿宋" w:eastAsia="仿宋"/>
                <w:color w:val="000000"/>
                <w:sz w:val="20"/>
              </w:rPr>
              <w:t>、苏丹红</w:t>
            </w:r>
            <w:r>
              <w:rPr>
                <w:rFonts w:ascii="仿宋" w:hAnsi="仿宋" w:eastAsia="仿宋"/>
                <w:color w:val="000000"/>
                <w:sz w:val="20"/>
              </w:rPr>
              <w:t>I-IV</w:t>
            </w:r>
            <w:r>
              <w:rPr>
                <w:rFonts w:hint="eastAsia" w:ascii="仿宋" w:hAnsi="仿宋" w:eastAsia="仿宋"/>
                <w:color w:val="000000"/>
                <w:sz w:val="20"/>
              </w:rPr>
              <w:t>、丁基羟基茴香醚（</w:t>
            </w:r>
            <w:r>
              <w:rPr>
                <w:rFonts w:ascii="仿宋" w:hAnsi="仿宋" w:eastAsia="仿宋"/>
                <w:color w:val="000000"/>
                <w:sz w:val="20"/>
              </w:rPr>
              <w:t>BHA</w:t>
            </w:r>
            <w:r>
              <w:rPr>
                <w:rFonts w:hint="eastAsia" w:ascii="仿宋" w:hAnsi="仿宋" w:eastAsia="仿宋"/>
                <w:color w:val="000000"/>
                <w:sz w:val="20"/>
              </w:rPr>
              <w:t>）、二丁基羟基甲苯（</w:t>
            </w:r>
            <w:r>
              <w:rPr>
                <w:rFonts w:ascii="仿宋" w:hAnsi="仿宋" w:eastAsia="仿宋"/>
                <w:color w:val="000000"/>
                <w:sz w:val="20"/>
              </w:rPr>
              <w:t>BHT</w:t>
            </w:r>
            <w:r>
              <w:rPr>
                <w:rFonts w:hint="eastAsia" w:ascii="仿宋" w:hAnsi="仿宋" w:eastAsia="仿宋"/>
                <w:color w:val="000000"/>
                <w:sz w:val="20"/>
              </w:rPr>
              <w:t>）、特丁基对苯二酚（</w:t>
            </w:r>
            <w:r>
              <w:rPr>
                <w:rFonts w:ascii="仿宋" w:hAnsi="仿宋" w:eastAsia="仿宋"/>
                <w:color w:val="000000"/>
                <w:sz w:val="20"/>
              </w:rPr>
              <w:t>TBHQ</w:t>
            </w:r>
            <w:r>
              <w:rPr>
                <w:rFonts w:hint="eastAsia" w:ascii="仿宋" w:hAnsi="仿宋" w:eastAsia="仿宋"/>
                <w:color w:val="000000"/>
                <w:sz w:val="20"/>
              </w:rPr>
              <w:t>）</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2DBC160E">
            <w:pPr>
              <w:widowControl/>
              <w:jc w:val="center"/>
              <w:textAlignment w:val="center"/>
              <w:rPr>
                <w:rFonts w:ascii="仿宋" w:hAnsi="仿宋" w:eastAsia="仿宋"/>
                <w:color w:val="000000"/>
                <w:sz w:val="20"/>
              </w:rPr>
            </w:pPr>
            <w:r>
              <w:rPr>
                <w:rFonts w:ascii="仿宋" w:hAnsi="仿宋" w:eastAsia="仿宋"/>
                <w:color w:val="000000"/>
                <w:sz w:val="20"/>
              </w:rPr>
              <w:t>4</w:t>
            </w:r>
          </w:p>
        </w:tc>
      </w:tr>
      <w:tr w14:paraId="47E2F394">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left w:val="single" w:color="000000" w:sz="4" w:space="0"/>
              <w:right w:val="single" w:color="000000" w:sz="4" w:space="0"/>
            </w:tcBorders>
            <w:vAlign w:val="center"/>
          </w:tcPr>
          <w:p w14:paraId="5000C8CA">
            <w:pPr>
              <w:jc w:val="center"/>
              <w:rPr>
                <w:rFonts w:ascii="仿宋" w:hAnsi="仿宋" w:eastAsia="仿宋"/>
                <w:color w:val="000000"/>
                <w:sz w:val="20"/>
              </w:rPr>
            </w:pPr>
          </w:p>
        </w:tc>
        <w:tc>
          <w:tcPr>
            <w:tcW w:w="851" w:type="dxa"/>
            <w:vMerge w:val="continue"/>
            <w:tcBorders>
              <w:left w:val="single" w:color="000000" w:sz="4" w:space="0"/>
              <w:right w:val="single" w:color="000000" w:sz="4" w:space="0"/>
            </w:tcBorders>
            <w:vAlign w:val="center"/>
          </w:tcPr>
          <w:p w14:paraId="518A3EB1">
            <w:pPr>
              <w:rPr>
                <w:rFonts w:ascii="仿宋" w:hAnsi="仿宋" w:eastAsia="仿宋"/>
                <w:color w:val="000000"/>
                <w:sz w:val="20"/>
              </w:rPr>
            </w:pPr>
          </w:p>
        </w:tc>
        <w:tc>
          <w:tcPr>
            <w:tcW w:w="992" w:type="dxa"/>
            <w:gridSpan w:val="2"/>
            <w:vMerge w:val="continue"/>
            <w:tcBorders>
              <w:left w:val="single" w:color="000000" w:sz="4" w:space="0"/>
              <w:bottom w:val="single" w:color="000000" w:sz="4" w:space="0"/>
              <w:right w:val="single" w:color="000000" w:sz="4" w:space="0"/>
            </w:tcBorders>
            <w:vAlign w:val="center"/>
          </w:tcPr>
          <w:p w14:paraId="202FD850">
            <w:pPr>
              <w:jc w:val="center"/>
              <w:rPr>
                <w:rFonts w:ascii="仿宋" w:hAnsi="仿宋" w:eastAsia="仿宋"/>
                <w:color w:val="000000"/>
                <w:sz w:val="20"/>
              </w:rPr>
            </w:pPr>
          </w:p>
        </w:tc>
        <w:tc>
          <w:tcPr>
            <w:tcW w:w="992" w:type="dxa"/>
            <w:gridSpan w:val="3"/>
            <w:vMerge w:val="continue"/>
            <w:tcBorders>
              <w:left w:val="single" w:color="000000" w:sz="4" w:space="0"/>
              <w:bottom w:val="single" w:color="000000" w:sz="4" w:space="0"/>
              <w:right w:val="single" w:color="000000" w:sz="4" w:space="0"/>
            </w:tcBorders>
            <w:vAlign w:val="center"/>
          </w:tcPr>
          <w:p w14:paraId="0C00E37B">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A5A03F3">
            <w:pPr>
              <w:widowControl/>
              <w:jc w:val="center"/>
              <w:textAlignment w:val="center"/>
              <w:rPr>
                <w:rFonts w:ascii="仿宋" w:hAnsi="仿宋" w:eastAsia="仿宋"/>
                <w:color w:val="000000"/>
                <w:sz w:val="20"/>
              </w:rPr>
            </w:pPr>
            <w:r>
              <w:rPr>
                <w:rFonts w:hint="eastAsia" w:ascii="仿宋" w:hAnsi="仿宋" w:eastAsia="仿宋"/>
                <w:color w:val="000000"/>
                <w:sz w:val="20"/>
              </w:rPr>
              <w:t>辣椒、花椒、辣椒粉、花椒粉</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2C45CEA2">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112DFDEF">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计）、戊唑醇、马拉硫磷、罗丹明</w:t>
            </w:r>
            <w:r>
              <w:rPr>
                <w:rFonts w:ascii="仿宋" w:hAnsi="仿宋" w:eastAsia="仿宋"/>
                <w:color w:val="000000"/>
                <w:sz w:val="20"/>
              </w:rPr>
              <w:t>B</w:t>
            </w:r>
            <w:r>
              <w:rPr>
                <w:rFonts w:hint="eastAsia" w:ascii="仿宋" w:hAnsi="仿宋" w:eastAsia="仿宋"/>
                <w:color w:val="000000"/>
                <w:sz w:val="20"/>
              </w:rPr>
              <w:t>、苏丹红</w:t>
            </w:r>
            <w:r>
              <w:rPr>
                <w:rFonts w:ascii="仿宋" w:hAnsi="仿宋" w:eastAsia="仿宋"/>
                <w:color w:val="000000"/>
                <w:sz w:val="20"/>
              </w:rPr>
              <w:t>I-IV</w:t>
            </w:r>
            <w:r>
              <w:rPr>
                <w:rFonts w:hint="eastAsia" w:ascii="仿宋" w:hAnsi="仿宋" w:eastAsia="仿宋"/>
                <w:color w:val="000000"/>
                <w:sz w:val="20"/>
              </w:rPr>
              <w:t>、苯甲酸及其钠盐（以苯甲酸计）、山梨酸及其钾盐（以山梨酸计）、糖精钠（以糖精计）</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56B57B48">
            <w:pPr>
              <w:widowControl/>
              <w:jc w:val="center"/>
              <w:textAlignment w:val="center"/>
              <w:rPr>
                <w:rFonts w:ascii="仿宋" w:hAnsi="仿宋" w:eastAsia="仿宋"/>
                <w:color w:val="000000"/>
                <w:sz w:val="20"/>
              </w:rPr>
            </w:pPr>
            <w:r>
              <w:rPr>
                <w:rFonts w:ascii="仿宋" w:hAnsi="仿宋" w:eastAsia="仿宋"/>
                <w:color w:val="000000"/>
                <w:sz w:val="20"/>
              </w:rPr>
              <w:t>4</w:t>
            </w:r>
          </w:p>
        </w:tc>
      </w:tr>
      <w:tr w14:paraId="1553123D">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left w:val="single" w:color="000000" w:sz="4" w:space="0"/>
              <w:bottom w:val="single" w:color="000000" w:sz="4" w:space="0"/>
              <w:right w:val="single" w:color="000000" w:sz="4" w:space="0"/>
            </w:tcBorders>
            <w:vAlign w:val="center"/>
          </w:tcPr>
          <w:p w14:paraId="5D34DAB1">
            <w:pPr>
              <w:jc w:val="center"/>
              <w:rPr>
                <w:rFonts w:ascii="仿宋" w:hAnsi="仿宋" w:eastAsia="仿宋"/>
                <w:color w:val="000000"/>
                <w:sz w:val="20"/>
              </w:rPr>
            </w:pPr>
          </w:p>
        </w:tc>
        <w:tc>
          <w:tcPr>
            <w:tcW w:w="851" w:type="dxa"/>
            <w:vMerge w:val="continue"/>
            <w:tcBorders>
              <w:left w:val="single" w:color="000000" w:sz="4" w:space="0"/>
              <w:bottom w:val="single" w:color="000000" w:sz="4" w:space="0"/>
              <w:right w:val="single" w:color="000000" w:sz="4" w:space="0"/>
            </w:tcBorders>
            <w:vAlign w:val="center"/>
          </w:tcPr>
          <w:p w14:paraId="3E2B3C02">
            <w:pPr>
              <w:rPr>
                <w:rFonts w:ascii="仿宋" w:hAnsi="仿宋" w:eastAsia="仿宋"/>
                <w:color w:val="000000"/>
                <w:sz w:val="20"/>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234DD35A">
            <w:pPr>
              <w:widowControl/>
              <w:jc w:val="center"/>
              <w:textAlignment w:val="center"/>
              <w:rPr>
                <w:rFonts w:ascii="仿宋" w:hAnsi="仿宋" w:eastAsia="仿宋"/>
                <w:color w:val="000000"/>
                <w:sz w:val="20"/>
              </w:rPr>
            </w:pPr>
            <w:r>
              <w:rPr>
                <w:rFonts w:hint="eastAsia" w:ascii="仿宋" w:hAnsi="仿宋" w:eastAsia="仿宋"/>
                <w:color w:val="000000"/>
                <w:sz w:val="20"/>
              </w:rPr>
              <w:t>调味料</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1B75A72D">
            <w:pPr>
              <w:widowControl/>
              <w:jc w:val="center"/>
              <w:textAlignment w:val="center"/>
              <w:rPr>
                <w:rFonts w:ascii="仿宋" w:hAnsi="仿宋" w:eastAsia="仿宋"/>
                <w:color w:val="000000"/>
                <w:sz w:val="20"/>
              </w:rPr>
            </w:pPr>
            <w:r>
              <w:rPr>
                <w:rFonts w:hint="eastAsia" w:ascii="仿宋" w:hAnsi="仿宋" w:eastAsia="仿宋"/>
                <w:color w:val="000000"/>
                <w:sz w:val="20"/>
              </w:rPr>
              <w:t>半固体调味料</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CA564F6">
            <w:pPr>
              <w:widowControl/>
              <w:jc w:val="center"/>
              <w:textAlignment w:val="center"/>
              <w:rPr>
                <w:rFonts w:ascii="仿宋" w:hAnsi="仿宋" w:eastAsia="仿宋"/>
                <w:color w:val="000000"/>
                <w:sz w:val="20"/>
              </w:rPr>
            </w:pPr>
            <w:r>
              <w:rPr>
                <w:rFonts w:hint="eastAsia" w:ascii="仿宋" w:hAnsi="仿宋" w:eastAsia="仿宋"/>
                <w:color w:val="000000"/>
                <w:sz w:val="20"/>
              </w:rPr>
              <w:t>辣椒酱</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674DFFDF">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729472B2">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计）、总砷（以</w:t>
            </w:r>
            <w:r>
              <w:rPr>
                <w:rFonts w:ascii="仿宋" w:hAnsi="仿宋" w:eastAsia="仿宋"/>
                <w:color w:val="000000"/>
                <w:sz w:val="20"/>
              </w:rPr>
              <w:t>As</w:t>
            </w:r>
            <w:r>
              <w:rPr>
                <w:rFonts w:hint="eastAsia" w:ascii="仿宋" w:hAnsi="仿宋" w:eastAsia="仿宋"/>
                <w:color w:val="000000"/>
                <w:sz w:val="20"/>
              </w:rPr>
              <w:t>计）、苏丹红</w:t>
            </w:r>
            <w:r>
              <w:rPr>
                <w:rFonts w:ascii="仿宋" w:hAnsi="仿宋" w:eastAsia="仿宋"/>
                <w:color w:val="000000"/>
                <w:sz w:val="20"/>
              </w:rPr>
              <w:t>I-IV</w:t>
            </w:r>
            <w:r>
              <w:rPr>
                <w:rFonts w:hint="eastAsia" w:ascii="仿宋" w:hAnsi="仿宋" w:eastAsia="仿宋"/>
                <w:color w:val="000000"/>
                <w:sz w:val="20"/>
              </w:rPr>
              <w:t>、苯甲酸及其钠盐（以苯甲酸计）、山梨酸及其钾盐（以山梨酸计）、脱氢乙酸及其钠盐（以脱氢乙酸计）、防腐剂混合使用时各自用量占其最大使用量的比例之和、二氧化硫残留量、糖精钠（以糖精计）、甜蜜素（以环己基氨基磺酸计）、阿斯巴甜、金黄色葡萄球菌、沙门氏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595EB986">
            <w:pPr>
              <w:widowControl/>
              <w:jc w:val="center"/>
              <w:textAlignment w:val="center"/>
              <w:rPr>
                <w:rFonts w:ascii="仿宋" w:hAnsi="仿宋" w:eastAsia="仿宋"/>
                <w:color w:val="000000"/>
                <w:sz w:val="20"/>
              </w:rPr>
            </w:pPr>
            <w:r>
              <w:rPr>
                <w:rFonts w:ascii="仿宋" w:hAnsi="仿宋" w:eastAsia="仿宋"/>
                <w:color w:val="000000"/>
                <w:sz w:val="20"/>
              </w:rPr>
              <w:t>4</w:t>
            </w:r>
          </w:p>
        </w:tc>
      </w:tr>
      <w:tr w14:paraId="30FC3B0E">
        <w:tblPrEx>
          <w:tblCellMar>
            <w:top w:w="15" w:type="dxa"/>
            <w:left w:w="15" w:type="dxa"/>
            <w:bottom w:w="15" w:type="dxa"/>
            <w:right w:w="15" w:type="dxa"/>
          </w:tblCellMar>
        </w:tblPrEx>
        <w:trPr>
          <w:gridAfter w:val="1"/>
          <w:wAfter w:w="64" w:type="dxa"/>
          <w:trHeight w:val="990" w:hRule="atLeast"/>
        </w:trPr>
        <w:tc>
          <w:tcPr>
            <w:tcW w:w="582" w:type="dxa"/>
            <w:gridSpan w:val="2"/>
            <w:vMerge w:val="restart"/>
            <w:tcBorders>
              <w:top w:val="single" w:color="000000" w:sz="4" w:space="0"/>
              <w:left w:val="single" w:color="000000" w:sz="4" w:space="0"/>
              <w:right w:val="single" w:color="000000" w:sz="4" w:space="0"/>
            </w:tcBorders>
            <w:vAlign w:val="center"/>
          </w:tcPr>
          <w:p w14:paraId="75F2586E">
            <w:pPr>
              <w:widowControl/>
              <w:jc w:val="center"/>
              <w:textAlignment w:val="center"/>
              <w:rPr>
                <w:rFonts w:ascii="仿宋" w:hAnsi="仿宋" w:eastAsia="仿宋"/>
                <w:color w:val="000000"/>
                <w:sz w:val="20"/>
              </w:rPr>
            </w:pPr>
            <w:r>
              <w:rPr>
                <w:rFonts w:ascii="仿宋" w:hAnsi="仿宋" w:eastAsia="仿宋"/>
                <w:color w:val="000000"/>
                <w:sz w:val="20"/>
              </w:rPr>
              <w:t>17</w:t>
            </w:r>
          </w:p>
        </w:tc>
        <w:tc>
          <w:tcPr>
            <w:tcW w:w="851" w:type="dxa"/>
            <w:tcBorders>
              <w:top w:val="single" w:color="000000" w:sz="4" w:space="0"/>
              <w:left w:val="single" w:color="000000" w:sz="4" w:space="0"/>
              <w:bottom w:val="single" w:color="000000" w:sz="4" w:space="0"/>
              <w:right w:val="single" w:color="000000" w:sz="4" w:space="0"/>
            </w:tcBorders>
            <w:vAlign w:val="center"/>
          </w:tcPr>
          <w:p w14:paraId="0441E546">
            <w:pPr>
              <w:widowControl/>
              <w:jc w:val="center"/>
              <w:textAlignment w:val="center"/>
              <w:rPr>
                <w:rFonts w:ascii="仿宋" w:hAnsi="仿宋" w:eastAsia="仿宋"/>
                <w:color w:val="000000"/>
                <w:sz w:val="20"/>
              </w:rPr>
            </w:pPr>
            <w:r>
              <w:rPr>
                <w:rFonts w:hint="eastAsia" w:ascii="仿宋" w:hAnsi="仿宋" w:eastAsia="仿宋"/>
                <w:color w:val="000000"/>
                <w:sz w:val="20"/>
              </w:rPr>
              <w:t>糕点</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179DFF96">
            <w:pPr>
              <w:widowControl/>
              <w:jc w:val="center"/>
              <w:textAlignment w:val="center"/>
              <w:rPr>
                <w:rFonts w:ascii="仿宋" w:hAnsi="仿宋" w:eastAsia="仿宋"/>
                <w:color w:val="000000"/>
                <w:sz w:val="20"/>
              </w:rPr>
            </w:pPr>
            <w:r>
              <w:rPr>
                <w:rFonts w:hint="eastAsia" w:ascii="仿宋" w:hAnsi="仿宋" w:eastAsia="仿宋"/>
                <w:color w:val="000000"/>
                <w:sz w:val="20"/>
              </w:rPr>
              <w:t>糕点</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45F66578">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C0556F5">
            <w:pPr>
              <w:jc w:val="center"/>
              <w:rPr>
                <w:rFonts w:ascii="仿宋" w:hAnsi="仿宋" w:eastAsia="仿宋"/>
                <w:color w:val="000000"/>
                <w:sz w:val="20"/>
              </w:rPr>
            </w:pP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4C744629">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3ABD24F9">
            <w:pPr>
              <w:widowControl/>
              <w:jc w:val="center"/>
              <w:textAlignment w:val="center"/>
              <w:rPr>
                <w:rFonts w:ascii="仿宋" w:hAnsi="仿宋" w:eastAsia="仿宋"/>
                <w:color w:val="000000"/>
                <w:sz w:val="20"/>
              </w:rPr>
            </w:pPr>
            <w:r>
              <w:rPr>
                <w:rFonts w:hint="eastAsia" w:ascii="仿宋" w:hAnsi="仿宋" w:eastAsia="仿宋"/>
                <w:color w:val="000000"/>
                <w:sz w:val="20"/>
              </w:rPr>
              <w:t>酸价（以脂肪计）、过氧化值（以脂肪计）、富马酸二甲酯、</w:t>
            </w:r>
            <w:r>
              <w:rPr>
                <w:rFonts w:ascii="仿宋" w:hAnsi="仿宋" w:eastAsia="仿宋"/>
                <w:color w:val="000000"/>
                <w:sz w:val="20"/>
              </w:rPr>
              <w:t xml:space="preserve"> </w:t>
            </w:r>
            <w:r>
              <w:rPr>
                <w:rFonts w:hint="eastAsia" w:ascii="仿宋" w:hAnsi="仿宋" w:eastAsia="仿宋"/>
                <w:color w:val="000000"/>
                <w:sz w:val="20"/>
              </w:rPr>
              <w:t>苏丹红</w:t>
            </w:r>
            <w:r>
              <w:rPr>
                <w:rFonts w:ascii="仿宋" w:hAnsi="仿宋" w:eastAsia="仿宋"/>
                <w:color w:val="000000"/>
                <w:sz w:val="20"/>
              </w:rPr>
              <w:t>I-IV</w:t>
            </w:r>
            <w:r>
              <w:rPr>
                <w:rFonts w:hint="eastAsia" w:ascii="仿宋" w:hAnsi="仿宋" w:eastAsia="仿宋"/>
                <w:color w:val="000000"/>
                <w:sz w:val="20"/>
              </w:rPr>
              <w:t>、苯甲酸及其钠盐（以苯甲酸计）、山梨酸及其钾盐（以山梨酸计）、铝的残留量（干样品，以</w:t>
            </w:r>
            <w:r>
              <w:rPr>
                <w:rFonts w:ascii="仿宋" w:hAnsi="仿宋" w:eastAsia="仿宋"/>
                <w:color w:val="000000"/>
                <w:sz w:val="20"/>
              </w:rPr>
              <w:t>Al</w:t>
            </w:r>
            <w:r>
              <w:rPr>
                <w:rFonts w:hint="eastAsia" w:ascii="仿宋" w:hAnsi="仿宋" w:eastAsia="仿宋"/>
                <w:color w:val="000000"/>
                <w:sz w:val="20"/>
              </w:rPr>
              <w:t>计）、丙酸及其钠盐钙盐、脱氢乙酸及其钠盐</w:t>
            </w:r>
            <w:r>
              <w:rPr>
                <w:rFonts w:ascii="仿宋" w:hAnsi="仿宋" w:eastAsia="仿宋"/>
                <w:color w:val="000000"/>
                <w:sz w:val="20"/>
              </w:rPr>
              <w:t>(</w:t>
            </w:r>
            <w:r>
              <w:rPr>
                <w:rFonts w:hint="eastAsia" w:ascii="仿宋" w:hAnsi="仿宋" w:eastAsia="仿宋"/>
                <w:color w:val="000000"/>
                <w:sz w:val="20"/>
              </w:rPr>
              <w:t>以脱氢乙酸计</w:t>
            </w:r>
            <w:r>
              <w:rPr>
                <w:rFonts w:ascii="仿宋" w:hAnsi="仿宋" w:eastAsia="仿宋"/>
                <w:color w:val="000000"/>
                <w:sz w:val="20"/>
              </w:rPr>
              <w:t>)</w:t>
            </w:r>
            <w:r>
              <w:rPr>
                <w:rFonts w:hint="eastAsia" w:ascii="仿宋" w:hAnsi="仿宋" w:eastAsia="仿宋"/>
                <w:color w:val="000000"/>
                <w:sz w:val="20"/>
              </w:rPr>
              <w:t>、纳他霉素、防腐剂混合使用时各自用量占其最大使用量的比例之和、菌落总数、大肠菌群、金黄色葡萄球菌、沙门氏菌、霉菌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258F60D7">
            <w:pPr>
              <w:widowControl/>
              <w:jc w:val="center"/>
              <w:textAlignment w:val="center"/>
              <w:rPr>
                <w:rFonts w:ascii="仿宋" w:hAnsi="仿宋" w:eastAsia="仿宋"/>
                <w:color w:val="000000"/>
                <w:sz w:val="20"/>
              </w:rPr>
            </w:pPr>
            <w:r>
              <w:rPr>
                <w:rFonts w:ascii="仿宋" w:hAnsi="仿宋" w:eastAsia="仿宋"/>
                <w:color w:val="000000"/>
                <w:sz w:val="20"/>
              </w:rPr>
              <w:t>70</w:t>
            </w:r>
          </w:p>
        </w:tc>
      </w:tr>
      <w:tr w14:paraId="7E4835EE">
        <w:tblPrEx>
          <w:tblCellMar>
            <w:top w:w="15" w:type="dxa"/>
            <w:left w:w="15" w:type="dxa"/>
            <w:bottom w:w="15" w:type="dxa"/>
            <w:right w:w="15" w:type="dxa"/>
          </w:tblCellMar>
        </w:tblPrEx>
        <w:trPr>
          <w:gridAfter w:val="1"/>
          <w:wAfter w:w="64" w:type="dxa"/>
          <w:trHeight w:val="990" w:hRule="atLeast"/>
        </w:trPr>
        <w:tc>
          <w:tcPr>
            <w:tcW w:w="582" w:type="dxa"/>
            <w:gridSpan w:val="2"/>
            <w:vMerge w:val="continue"/>
            <w:tcBorders>
              <w:left w:val="single" w:color="000000" w:sz="4" w:space="0"/>
              <w:bottom w:val="single" w:color="000000" w:sz="4" w:space="0"/>
              <w:right w:val="single" w:color="000000" w:sz="4" w:space="0"/>
            </w:tcBorders>
            <w:vAlign w:val="center"/>
          </w:tcPr>
          <w:p w14:paraId="034546AE">
            <w:pPr>
              <w:jc w:val="center"/>
              <w:rPr>
                <w:rFonts w:ascii="仿宋" w:hAnsi="仿宋" w:eastAsia="仿宋"/>
                <w:color w:val="000000"/>
                <w:sz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506D77E">
            <w:pPr>
              <w:rPr>
                <w:rFonts w:ascii="仿宋" w:hAnsi="仿宋" w:eastAsia="仿宋"/>
                <w:color w:val="000000"/>
                <w:sz w:val="20"/>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6C287658">
            <w:pPr>
              <w:widowControl/>
              <w:jc w:val="center"/>
              <w:textAlignment w:val="center"/>
              <w:rPr>
                <w:rFonts w:ascii="仿宋" w:hAnsi="仿宋" w:eastAsia="仿宋"/>
                <w:color w:val="000000"/>
                <w:sz w:val="20"/>
              </w:rPr>
            </w:pPr>
            <w:r>
              <w:rPr>
                <w:rFonts w:hint="eastAsia" w:ascii="仿宋" w:hAnsi="仿宋" w:eastAsia="仿宋"/>
                <w:color w:val="000000"/>
                <w:sz w:val="20"/>
              </w:rPr>
              <w:t>粽子</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0DA4F01E">
            <w:pPr>
              <w:widowControl/>
              <w:jc w:val="center"/>
              <w:textAlignment w:val="center"/>
              <w:rPr>
                <w:rFonts w:ascii="仿宋" w:hAnsi="仿宋" w:eastAsia="仿宋"/>
                <w:color w:val="000000"/>
                <w:sz w:val="20"/>
              </w:rPr>
            </w:pPr>
            <w:r>
              <w:rPr>
                <w:rFonts w:hint="eastAsia" w:ascii="仿宋" w:hAnsi="仿宋" w:eastAsia="仿宋"/>
                <w:color w:val="000000"/>
                <w:sz w:val="20"/>
              </w:rPr>
              <w:t>粽子</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62DD280">
            <w:pPr>
              <w:widowControl/>
              <w:jc w:val="center"/>
              <w:textAlignment w:val="center"/>
              <w:rPr>
                <w:rFonts w:ascii="仿宋" w:hAnsi="仿宋" w:eastAsia="仿宋"/>
                <w:color w:val="000000"/>
                <w:sz w:val="20"/>
              </w:rPr>
            </w:pPr>
            <w:r>
              <w:rPr>
                <w:rFonts w:hint="eastAsia" w:ascii="仿宋" w:hAnsi="仿宋" w:eastAsia="仿宋"/>
                <w:color w:val="000000"/>
                <w:sz w:val="20"/>
              </w:rPr>
              <w:t>粽子</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6E5A9493">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5CABA06C">
            <w:pPr>
              <w:widowControl/>
              <w:jc w:val="center"/>
              <w:textAlignment w:val="center"/>
              <w:rPr>
                <w:rFonts w:ascii="仿宋" w:hAnsi="仿宋" w:eastAsia="仿宋"/>
                <w:color w:val="000000"/>
                <w:sz w:val="20"/>
              </w:rPr>
            </w:pPr>
            <w:r>
              <w:rPr>
                <w:rFonts w:hint="eastAsia" w:ascii="仿宋" w:hAnsi="仿宋" w:eastAsia="仿宋"/>
                <w:color w:val="000000"/>
                <w:sz w:val="20"/>
              </w:rPr>
              <w:t>苏丹红</w:t>
            </w:r>
            <w:r>
              <w:rPr>
                <w:rFonts w:ascii="仿宋" w:hAnsi="仿宋" w:eastAsia="仿宋"/>
                <w:color w:val="000000"/>
                <w:sz w:val="20"/>
              </w:rPr>
              <w:t>I-IV</w:t>
            </w:r>
            <w:r>
              <w:rPr>
                <w:rFonts w:hint="eastAsia" w:ascii="仿宋" w:hAnsi="仿宋" w:eastAsia="仿宋"/>
                <w:color w:val="000000"/>
                <w:sz w:val="20"/>
              </w:rPr>
              <w:t>、苯甲酸及其钠盐（以苯甲酸计）、山梨酸及其钾盐（以山梨酸计）、糖精钠（以糖精计）、安赛蜜、菌落总数、大肠菌群、金黄色葡萄球菌、沙门氏菌、霉菌、商业无菌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7807CB93">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2E81B730">
        <w:tblPrEx>
          <w:tblCellMar>
            <w:top w:w="15" w:type="dxa"/>
            <w:left w:w="15" w:type="dxa"/>
            <w:bottom w:w="15" w:type="dxa"/>
            <w:right w:w="15" w:type="dxa"/>
          </w:tblCellMar>
        </w:tblPrEx>
        <w:trPr>
          <w:gridAfter w:val="1"/>
          <w:wAfter w:w="64" w:type="dxa"/>
          <w:trHeight w:val="990" w:hRule="atLeast"/>
        </w:trPr>
        <w:tc>
          <w:tcPr>
            <w:tcW w:w="582" w:type="dxa"/>
            <w:gridSpan w:val="2"/>
            <w:tcBorders>
              <w:top w:val="single" w:color="000000" w:sz="4" w:space="0"/>
              <w:left w:val="single" w:color="000000" w:sz="4" w:space="0"/>
              <w:bottom w:val="single" w:color="000000" w:sz="4" w:space="0"/>
              <w:right w:val="single" w:color="000000" w:sz="4" w:space="0"/>
            </w:tcBorders>
            <w:vAlign w:val="center"/>
          </w:tcPr>
          <w:p w14:paraId="5583B6B0">
            <w:pPr>
              <w:widowControl/>
              <w:jc w:val="center"/>
              <w:textAlignment w:val="center"/>
              <w:rPr>
                <w:rFonts w:ascii="仿宋" w:hAnsi="仿宋" w:eastAsia="仿宋"/>
                <w:color w:val="000000"/>
                <w:sz w:val="20"/>
              </w:rPr>
            </w:pPr>
            <w:r>
              <w:rPr>
                <w:rFonts w:ascii="仿宋" w:hAnsi="仿宋" w:eastAsia="仿宋"/>
                <w:color w:val="000000"/>
                <w:sz w:val="20"/>
              </w:rPr>
              <w:t>18</w:t>
            </w:r>
          </w:p>
        </w:tc>
        <w:tc>
          <w:tcPr>
            <w:tcW w:w="851" w:type="dxa"/>
            <w:tcBorders>
              <w:top w:val="single" w:color="000000" w:sz="4" w:space="0"/>
              <w:left w:val="single" w:color="000000" w:sz="4" w:space="0"/>
              <w:bottom w:val="single" w:color="000000" w:sz="4" w:space="0"/>
              <w:right w:val="single" w:color="000000" w:sz="4" w:space="0"/>
            </w:tcBorders>
            <w:vAlign w:val="center"/>
          </w:tcPr>
          <w:p w14:paraId="14E97F6D">
            <w:pPr>
              <w:widowControl/>
              <w:jc w:val="center"/>
              <w:textAlignment w:val="center"/>
              <w:rPr>
                <w:rFonts w:ascii="仿宋" w:hAnsi="仿宋" w:eastAsia="仿宋"/>
                <w:color w:val="000000"/>
                <w:sz w:val="20"/>
              </w:rPr>
            </w:pPr>
            <w:r>
              <w:rPr>
                <w:rFonts w:hint="eastAsia" w:ascii="仿宋" w:hAnsi="仿宋" w:eastAsia="仿宋"/>
                <w:color w:val="000000"/>
                <w:sz w:val="20"/>
              </w:rPr>
              <w:t>豆制品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7C844FB9">
            <w:pPr>
              <w:widowControl/>
              <w:jc w:val="center"/>
              <w:textAlignment w:val="center"/>
              <w:rPr>
                <w:rFonts w:ascii="仿宋" w:hAnsi="仿宋" w:eastAsia="仿宋"/>
                <w:color w:val="000000"/>
                <w:sz w:val="20"/>
              </w:rPr>
            </w:pPr>
            <w:r>
              <w:rPr>
                <w:rFonts w:hint="eastAsia" w:ascii="仿宋" w:hAnsi="仿宋" w:eastAsia="仿宋"/>
                <w:color w:val="000000"/>
                <w:sz w:val="20"/>
              </w:rPr>
              <w:t>豆制品</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45FB1AF2">
            <w:pPr>
              <w:widowControl/>
              <w:jc w:val="center"/>
              <w:textAlignment w:val="center"/>
              <w:rPr>
                <w:rFonts w:ascii="仿宋" w:hAnsi="仿宋" w:eastAsia="仿宋"/>
                <w:color w:val="000000"/>
                <w:sz w:val="20"/>
              </w:rPr>
            </w:pPr>
            <w:r>
              <w:rPr>
                <w:rFonts w:hint="eastAsia" w:ascii="仿宋" w:hAnsi="仿宋" w:eastAsia="仿宋"/>
                <w:color w:val="000000"/>
                <w:sz w:val="20"/>
              </w:rPr>
              <w:t>非发酵性豆制品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1C2A2AD">
            <w:pPr>
              <w:widowControl/>
              <w:jc w:val="center"/>
              <w:textAlignment w:val="center"/>
              <w:rPr>
                <w:rFonts w:ascii="仿宋" w:hAnsi="仿宋" w:eastAsia="仿宋"/>
                <w:color w:val="000000"/>
                <w:sz w:val="20"/>
              </w:rPr>
            </w:pPr>
            <w:r>
              <w:rPr>
                <w:rFonts w:hint="eastAsia" w:ascii="仿宋" w:hAnsi="仿宋" w:eastAsia="仿宋"/>
                <w:color w:val="000000"/>
                <w:sz w:val="20"/>
              </w:rPr>
              <w:t>腐竹、油皮</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1E5B54EB">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14:paraId="1C70EB84">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计）、苯甲酸及其钠盐（以苯甲酸计）、山梨酸及其钾盐（以山梨酸计）、脱氢乙酸及其钠盐（以脱氢乙酸计）、糖精钠（以糖精计）、三氯蔗糖、二氧化硫残留量、铝的残留量（干样品，以</w:t>
            </w:r>
            <w:r>
              <w:rPr>
                <w:rFonts w:ascii="仿宋" w:hAnsi="仿宋" w:eastAsia="仿宋"/>
                <w:color w:val="000000"/>
                <w:sz w:val="20"/>
              </w:rPr>
              <w:t>Al</w:t>
            </w:r>
            <w:r>
              <w:rPr>
                <w:rFonts w:hint="eastAsia" w:ascii="仿宋" w:hAnsi="仿宋" w:eastAsia="仿宋"/>
                <w:color w:val="000000"/>
                <w:sz w:val="20"/>
              </w:rPr>
              <w:t>计）、大肠菌群、沙门氏菌、金黄色葡萄球菌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784831B7">
            <w:pPr>
              <w:widowControl/>
              <w:jc w:val="center"/>
              <w:textAlignment w:val="center"/>
              <w:rPr>
                <w:rFonts w:ascii="仿宋" w:hAnsi="仿宋" w:eastAsia="仿宋"/>
                <w:color w:val="000000"/>
                <w:sz w:val="20"/>
              </w:rPr>
            </w:pPr>
            <w:r>
              <w:rPr>
                <w:rFonts w:ascii="仿宋" w:hAnsi="仿宋" w:eastAsia="仿宋"/>
                <w:color w:val="000000"/>
                <w:sz w:val="20"/>
              </w:rPr>
              <w:t>40</w:t>
            </w:r>
          </w:p>
        </w:tc>
      </w:tr>
      <w:tr w14:paraId="4912A4DE">
        <w:tblPrEx>
          <w:tblCellMar>
            <w:top w:w="15" w:type="dxa"/>
            <w:left w:w="15" w:type="dxa"/>
            <w:bottom w:w="15" w:type="dxa"/>
            <w:right w:w="15" w:type="dxa"/>
          </w:tblCellMar>
        </w:tblPrEx>
        <w:trPr>
          <w:gridAfter w:val="1"/>
          <w:wAfter w:w="64" w:type="dxa"/>
          <w:trHeight w:val="286" w:hRule="atLeast"/>
        </w:trPr>
        <w:tc>
          <w:tcPr>
            <w:tcW w:w="8804" w:type="dxa"/>
            <w:gridSpan w:val="19"/>
            <w:tcBorders>
              <w:top w:val="single" w:color="000000" w:sz="4" w:space="0"/>
              <w:left w:val="single" w:color="000000" w:sz="4" w:space="0"/>
              <w:bottom w:val="single" w:color="000000" w:sz="4" w:space="0"/>
              <w:right w:val="single" w:color="000000" w:sz="4" w:space="0"/>
            </w:tcBorders>
            <w:vAlign w:val="center"/>
          </w:tcPr>
          <w:p w14:paraId="3DA39622">
            <w:pPr>
              <w:widowControl/>
              <w:jc w:val="center"/>
              <w:textAlignment w:val="center"/>
              <w:rPr>
                <w:rFonts w:ascii="仿宋" w:hAnsi="仿宋" w:eastAsia="仿宋"/>
                <w:color w:val="000000"/>
                <w:sz w:val="20"/>
              </w:rPr>
            </w:pPr>
            <w:r>
              <w:rPr>
                <w:rFonts w:hint="eastAsia" w:ascii="仿宋" w:hAnsi="仿宋" w:eastAsia="仿宋"/>
                <w:color w:val="000000"/>
                <w:sz w:val="20"/>
              </w:rPr>
              <w:t>小计</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39344B14">
            <w:pPr>
              <w:widowControl/>
              <w:jc w:val="center"/>
              <w:textAlignment w:val="center"/>
              <w:rPr>
                <w:rFonts w:ascii="仿宋" w:hAnsi="仿宋" w:eastAsia="仿宋"/>
                <w:color w:val="000000"/>
                <w:sz w:val="20"/>
              </w:rPr>
            </w:pPr>
            <w:r>
              <w:rPr>
                <w:rFonts w:hint="eastAsia" w:ascii="仿宋" w:hAnsi="仿宋" w:eastAsia="仿宋"/>
                <w:color w:val="000000"/>
                <w:sz w:val="20"/>
              </w:rPr>
              <w:t>950批次</w:t>
            </w:r>
          </w:p>
        </w:tc>
      </w:tr>
      <w:tr w14:paraId="62770A71">
        <w:tblPrEx>
          <w:tblCellMar>
            <w:top w:w="15" w:type="dxa"/>
            <w:left w:w="15" w:type="dxa"/>
            <w:bottom w:w="15" w:type="dxa"/>
            <w:right w:w="15" w:type="dxa"/>
          </w:tblCellMar>
        </w:tblPrEx>
        <w:trPr>
          <w:gridAfter w:val="2"/>
          <w:wAfter w:w="205" w:type="dxa"/>
          <w:trHeight w:val="690" w:hRule="atLeast"/>
        </w:trPr>
        <w:tc>
          <w:tcPr>
            <w:tcW w:w="9513" w:type="dxa"/>
            <w:gridSpan w:val="22"/>
            <w:tcBorders>
              <w:top w:val="nil"/>
              <w:left w:val="nil"/>
              <w:bottom w:val="nil"/>
              <w:right w:val="nil"/>
            </w:tcBorders>
            <w:vAlign w:val="center"/>
          </w:tcPr>
          <w:p w14:paraId="36A5DFB8">
            <w:pPr>
              <w:widowControl/>
              <w:jc w:val="center"/>
              <w:textAlignment w:val="center"/>
              <w:rPr>
                <w:rFonts w:ascii="仿宋" w:hAnsi="仿宋" w:eastAsia="仿宋"/>
                <w:b/>
                <w:color w:val="000000"/>
              </w:rPr>
            </w:pPr>
            <w:r>
              <w:rPr>
                <w:rFonts w:hint="eastAsia" w:ascii="仿宋" w:hAnsi="仿宋" w:eastAsia="仿宋"/>
                <w:b/>
                <w:color w:val="000000"/>
              </w:rPr>
              <w:t>附件</w:t>
            </w:r>
            <w:r>
              <w:rPr>
                <w:rFonts w:ascii="仿宋" w:hAnsi="仿宋" w:eastAsia="仿宋"/>
                <w:b/>
                <w:color w:val="000000"/>
              </w:rPr>
              <w:t>4</w:t>
            </w:r>
            <w:r>
              <w:rPr>
                <w:rFonts w:hint="eastAsia" w:ascii="仿宋" w:hAnsi="仿宋" w:eastAsia="仿宋"/>
                <w:b/>
                <w:color w:val="000000"/>
              </w:rPr>
              <w:t>：专项抽检品种和项目</w:t>
            </w:r>
          </w:p>
        </w:tc>
      </w:tr>
      <w:tr w14:paraId="715DC496">
        <w:tblPrEx>
          <w:tblCellMar>
            <w:top w:w="15" w:type="dxa"/>
            <w:left w:w="15" w:type="dxa"/>
            <w:bottom w:w="15" w:type="dxa"/>
            <w:right w:w="15" w:type="dxa"/>
          </w:tblCellMar>
        </w:tblPrEx>
        <w:trPr>
          <w:gridAfter w:val="1"/>
          <w:wAfter w:w="64" w:type="dxa"/>
          <w:trHeight w:val="480" w:hRule="atLeast"/>
        </w:trPr>
        <w:tc>
          <w:tcPr>
            <w:tcW w:w="441" w:type="dxa"/>
            <w:tcBorders>
              <w:top w:val="single" w:color="auto" w:sz="4" w:space="0"/>
              <w:left w:val="single" w:color="000000" w:sz="4" w:space="0"/>
              <w:bottom w:val="single" w:color="000000" w:sz="4" w:space="0"/>
              <w:right w:val="single" w:color="000000" w:sz="4" w:space="0"/>
            </w:tcBorders>
            <w:vAlign w:val="center"/>
          </w:tcPr>
          <w:p w14:paraId="3D48932E">
            <w:pPr>
              <w:widowControl/>
              <w:jc w:val="center"/>
              <w:textAlignment w:val="center"/>
              <w:rPr>
                <w:rFonts w:ascii="仿宋" w:hAnsi="仿宋" w:eastAsia="仿宋"/>
                <w:b/>
                <w:color w:val="000000"/>
                <w:sz w:val="20"/>
              </w:rPr>
            </w:pPr>
            <w:r>
              <w:rPr>
                <w:rFonts w:hint="eastAsia" w:ascii="仿宋" w:hAnsi="仿宋" w:eastAsia="仿宋"/>
                <w:b/>
                <w:color w:val="000000"/>
                <w:sz w:val="20"/>
              </w:rPr>
              <w:t>序号</w:t>
            </w:r>
          </w:p>
        </w:tc>
        <w:tc>
          <w:tcPr>
            <w:tcW w:w="992" w:type="dxa"/>
            <w:gridSpan w:val="2"/>
            <w:tcBorders>
              <w:top w:val="single" w:color="auto" w:sz="4" w:space="0"/>
              <w:left w:val="single" w:color="000000" w:sz="4" w:space="0"/>
              <w:bottom w:val="single" w:color="000000" w:sz="4" w:space="0"/>
              <w:right w:val="single" w:color="000000" w:sz="4" w:space="0"/>
            </w:tcBorders>
            <w:vAlign w:val="center"/>
          </w:tcPr>
          <w:p w14:paraId="4178FDD2">
            <w:pPr>
              <w:widowControl/>
              <w:jc w:val="center"/>
              <w:textAlignment w:val="center"/>
              <w:rPr>
                <w:rFonts w:ascii="仿宋" w:hAnsi="仿宋" w:eastAsia="仿宋"/>
                <w:color w:val="000000"/>
                <w:sz w:val="20"/>
              </w:rPr>
            </w:pPr>
            <w:r>
              <w:rPr>
                <w:rFonts w:hint="eastAsia" w:ascii="仿宋" w:hAnsi="仿宋" w:eastAsia="仿宋"/>
                <w:b/>
                <w:color w:val="000000"/>
                <w:sz w:val="20"/>
              </w:rPr>
              <w:t>食品大类</w:t>
            </w:r>
            <w:r>
              <w:rPr>
                <w:rFonts w:ascii="仿宋" w:hAnsi="仿宋" w:eastAsia="仿宋"/>
                <w:b/>
                <w:color w:val="000000"/>
                <w:sz w:val="20"/>
              </w:rPr>
              <w:br w:type="textWrapping"/>
            </w:r>
            <w:r>
              <w:rPr>
                <w:rFonts w:hint="eastAsia" w:ascii="仿宋" w:hAnsi="仿宋" w:eastAsia="仿宋"/>
                <w:b/>
                <w:color w:val="000000"/>
                <w:sz w:val="20"/>
              </w:rPr>
              <w:t>（一级）</w:t>
            </w:r>
          </w:p>
        </w:tc>
        <w:tc>
          <w:tcPr>
            <w:tcW w:w="1134" w:type="dxa"/>
            <w:gridSpan w:val="3"/>
            <w:tcBorders>
              <w:top w:val="single" w:color="auto" w:sz="4" w:space="0"/>
              <w:left w:val="single" w:color="000000" w:sz="4" w:space="0"/>
              <w:bottom w:val="single" w:color="000000" w:sz="4" w:space="0"/>
              <w:right w:val="single" w:color="000000" w:sz="4" w:space="0"/>
            </w:tcBorders>
            <w:vAlign w:val="center"/>
          </w:tcPr>
          <w:p w14:paraId="4D114BEE">
            <w:pPr>
              <w:widowControl/>
              <w:jc w:val="center"/>
              <w:textAlignment w:val="center"/>
              <w:rPr>
                <w:rFonts w:ascii="仿宋" w:hAnsi="仿宋" w:eastAsia="仿宋"/>
                <w:color w:val="000000"/>
                <w:sz w:val="20"/>
              </w:rPr>
            </w:pPr>
            <w:r>
              <w:rPr>
                <w:rFonts w:hint="eastAsia" w:ascii="仿宋" w:hAnsi="仿宋" w:eastAsia="仿宋"/>
                <w:b/>
                <w:color w:val="000000"/>
                <w:sz w:val="20"/>
              </w:rPr>
              <w:t>食品亚类</w:t>
            </w:r>
            <w:r>
              <w:rPr>
                <w:rFonts w:ascii="仿宋" w:hAnsi="仿宋" w:eastAsia="仿宋"/>
                <w:b/>
                <w:color w:val="000000"/>
                <w:sz w:val="20"/>
              </w:rPr>
              <w:br w:type="textWrapping"/>
            </w:r>
            <w:r>
              <w:rPr>
                <w:rFonts w:hint="eastAsia" w:ascii="仿宋" w:hAnsi="仿宋" w:eastAsia="仿宋"/>
                <w:b/>
                <w:color w:val="000000"/>
                <w:sz w:val="20"/>
              </w:rPr>
              <w:t>（二级）</w:t>
            </w:r>
          </w:p>
        </w:tc>
        <w:tc>
          <w:tcPr>
            <w:tcW w:w="1134" w:type="dxa"/>
            <w:gridSpan w:val="3"/>
            <w:tcBorders>
              <w:top w:val="single" w:color="auto" w:sz="4" w:space="0"/>
              <w:left w:val="single" w:color="000000" w:sz="4" w:space="0"/>
              <w:bottom w:val="single" w:color="000000" w:sz="4" w:space="0"/>
              <w:right w:val="single" w:color="000000" w:sz="4" w:space="0"/>
            </w:tcBorders>
            <w:vAlign w:val="center"/>
          </w:tcPr>
          <w:p w14:paraId="0B820A29">
            <w:pPr>
              <w:widowControl/>
              <w:jc w:val="center"/>
              <w:textAlignment w:val="center"/>
              <w:rPr>
                <w:rFonts w:ascii="仿宋" w:hAnsi="仿宋" w:eastAsia="仿宋"/>
                <w:color w:val="000000"/>
                <w:sz w:val="20"/>
              </w:rPr>
            </w:pPr>
            <w:r>
              <w:rPr>
                <w:rFonts w:hint="eastAsia" w:ascii="仿宋" w:hAnsi="仿宋" w:eastAsia="仿宋"/>
                <w:b/>
                <w:color w:val="000000"/>
                <w:sz w:val="20"/>
              </w:rPr>
              <w:t>食品品种</w:t>
            </w:r>
            <w:r>
              <w:rPr>
                <w:rFonts w:ascii="仿宋" w:hAnsi="仿宋" w:eastAsia="仿宋"/>
                <w:b/>
                <w:color w:val="000000"/>
                <w:sz w:val="20"/>
              </w:rPr>
              <w:br w:type="textWrapping"/>
            </w:r>
            <w:r>
              <w:rPr>
                <w:rFonts w:hint="eastAsia" w:ascii="仿宋" w:hAnsi="仿宋" w:eastAsia="仿宋"/>
                <w:b/>
                <w:color w:val="000000"/>
                <w:sz w:val="20"/>
              </w:rPr>
              <w:t>（三级）</w:t>
            </w:r>
          </w:p>
        </w:tc>
        <w:tc>
          <w:tcPr>
            <w:tcW w:w="1134" w:type="dxa"/>
            <w:gridSpan w:val="3"/>
            <w:tcBorders>
              <w:top w:val="single" w:color="auto" w:sz="4" w:space="0"/>
              <w:left w:val="single" w:color="000000" w:sz="4" w:space="0"/>
              <w:bottom w:val="single" w:color="000000" w:sz="4" w:space="0"/>
              <w:right w:val="single" w:color="000000" w:sz="4" w:space="0"/>
            </w:tcBorders>
            <w:vAlign w:val="center"/>
          </w:tcPr>
          <w:p w14:paraId="56036A4B">
            <w:pPr>
              <w:widowControl/>
              <w:jc w:val="center"/>
              <w:textAlignment w:val="center"/>
              <w:rPr>
                <w:rFonts w:ascii="仿宋" w:hAnsi="仿宋" w:eastAsia="仿宋"/>
                <w:color w:val="000000"/>
                <w:sz w:val="20"/>
              </w:rPr>
            </w:pPr>
            <w:r>
              <w:rPr>
                <w:rFonts w:hint="eastAsia" w:ascii="仿宋" w:hAnsi="仿宋" w:eastAsia="仿宋"/>
                <w:b/>
                <w:color w:val="000000"/>
                <w:sz w:val="20"/>
              </w:rPr>
              <w:t>食品细类</w:t>
            </w:r>
            <w:r>
              <w:rPr>
                <w:rFonts w:ascii="仿宋" w:hAnsi="仿宋" w:eastAsia="仿宋"/>
                <w:b/>
                <w:color w:val="000000"/>
                <w:sz w:val="20"/>
              </w:rPr>
              <w:br w:type="textWrapping"/>
            </w:r>
            <w:r>
              <w:rPr>
                <w:rFonts w:hint="eastAsia" w:ascii="仿宋" w:hAnsi="仿宋" w:eastAsia="仿宋"/>
                <w:b/>
                <w:color w:val="000000"/>
                <w:sz w:val="20"/>
              </w:rPr>
              <w:t>（四级）</w:t>
            </w:r>
          </w:p>
        </w:tc>
        <w:tc>
          <w:tcPr>
            <w:tcW w:w="1134" w:type="dxa"/>
            <w:gridSpan w:val="4"/>
            <w:tcBorders>
              <w:top w:val="single" w:color="auto" w:sz="4" w:space="0"/>
              <w:left w:val="single" w:color="000000" w:sz="4" w:space="0"/>
              <w:bottom w:val="single" w:color="000000" w:sz="4" w:space="0"/>
              <w:right w:val="single" w:color="000000" w:sz="4" w:space="0"/>
            </w:tcBorders>
            <w:vAlign w:val="center"/>
          </w:tcPr>
          <w:p w14:paraId="1C940E4C">
            <w:pPr>
              <w:widowControl/>
              <w:jc w:val="center"/>
              <w:textAlignment w:val="center"/>
              <w:rPr>
                <w:rFonts w:ascii="仿宋" w:hAnsi="仿宋" w:eastAsia="仿宋"/>
                <w:b/>
                <w:color w:val="000000"/>
                <w:sz w:val="20"/>
              </w:rPr>
            </w:pPr>
            <w:r>
              <w:rPr>
                <w:rFonts w:hint="eastAsia" w:ascii="仿宋" w:hAnsi="仿宋" w:eastAsia="仿宋"/>
                <w:b/>
                <w:color w:val="000000"/>
                <w:sz w:val="20"/>
              </w:rPr>
              <w:t>风险等级</w:t>
            </w:r>
          </w:p>
        </w:tc>
        <w:tc>
          <w:tcPr>
            <w:tcW w:w="2835" w:type="dxa"/>
            <w:gridSpan w:val="3"/>
            <w:tcBorders>
              <w:top w:val="single" w:color="auto" w:sz="4" w:space="0"/>
              <w:left w:val="single" w:color="000000" w:sz="4" w:space="0"/>
              <w:bottom w:val="single" w:color="000000" w:sz="4" w:space="0"/>
              <w:right w:val="nil"/>
            </w:tcBorders>
            <w:vAlign w:val="center"/>
          </w:tcPr>
          <w:p w14:paraId="0B3D472F">
            <w:pPr>
              <w:widowControl/>
              <w:jc w:val="center"/>
              <w:textAlignment w:val="center"/>
              <w:rPr>
                <w:rFonts w:ascii="仿宋" w:hAnsi="仿宋" w:eastAsia="仿宋"/>
                <w:b/>
                <w:color w:val="000000"/>
                <w:sz w:val="20"/>
              </w:rPr>
            </w:pPr>
            <w:r>
              <w:rPr>
                <w:rFonts w:hint="eastAsia" w:ascii="仿宋" w:hAnsi="仿宋" w:eastAsia="仿宋"/>
                <w:b/>
                <w:color w:val="000000"/>
                <w:sz w:val="20"/>
              </w:rPr>
              <w:t>抽检项目</w:t>
            </w:r>
          </w:p>
        </w:tc>
        <w:tc>
          <w:tcPr>
            <w:tcW w:w="850" w:type="dxa"/>
            <w:gridSpan w:val="4"/>
            <w:tcBorders>
              <w:top w:val="single" w:color="auto" w:sz="4" w:space="0"/>
              <w:left w:val="single" w:color="000000" w:sz="4" w:space="0"/>
              <w:bottom w:val="single" w:color="000000" w:sz="4" w:space="0"/>
              <w:right w:val="single" w:color="000000" w:sz="4" w:space="0"/>
            </w:tcBorders>
            <w:vAlign w:val="center"/>
          </w:tcPr>
          <w:p w14:paraId="3B8F8428">
            <w:pPr>
              <w:widowControl/>
              <w:jc w:val="center"/>
              <w:textAlignment w:val="center"/>
              <w:rPr>
                <w:rFonts w:ascii="仿宋" w:hAnsi="仿宋" w:eastAsia="仿宋"/>
                <w:b/>
                <w:color w:val="000000"/>
                <w:sz w:val="20"/>
              </w:rPr>
            </w:pPr>
            <w:r>
              <w:rPr>
                <w:rFonts w:hint="eastAsia" w:ascii="仿宋" w:hAnsi="仿宋" w:eastAsia="仿宋"/>
                <w:b/>
                <w:color w:val="000000"/>
                <w:sz w:val="20"/>
              </w:rPr>
              <w:t>批次</w:t>
            </w:r>
          </w:p>
        </w:tc>
      </w:tr>
      <w:tr w14:paraId="15B41CE3">
        <w:tblPrEx>
          <w:tblCellMar>
            <w:top w:w="15" w:type="dxa"/>
            <w:left w:w="15" w:type="dxa"/>
            <w:bottom w:w="15" w:type="dxa"/>
            <w:right w:w="15" w:type="dxa"/>
          </w:tblCellMar>
        </w:tblPrEx>
        <w:trPr>
          <w:gridAfter w:val="1"/>
          <w:wAfter w:w="64" w:type="dxa"/>
          <w:trHeight w:val="600"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14:paraId="02C1E82F">
            <w:pPr>
              <w:widowControl/>
              <w:jc w:val="center"/>
              <w:textAlignment w:val="center"/>
              <w:rPr>
                <w:rFonts w:ascii="仿宋" w:hAnsi="仿宋" w:eastAsia="仿宋"/>
                <w:color w:val="000000"/>
                <w:sz w:val="20"/>
              </w:rPr>
            </w:pPr>
            <w:r>
              <w:rPr>
                <w:rFonts w:ascii="仿宋" w:hAnsi="仿宋" w:eastAsia="仿宋"/>
                <w:color w:val="000000"/>
                <w:sz w:val="20"/>
              </w:rPr>
              <w:t>1</w:t>
            </w:r>
          </w:p>
        </w:tc>
        <w:tc>
          <w:tcPr>
            <w:tcW w:w="9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B2F65A3">
            <w:pPr>
              <w:widowControl/>
              <w:jc w:val="center"/>
              <w:textAlignment w:val="center"/>
              <w:rPr>
                <w:rFonts w:ascii="仿宋" w:hAnsi="仿宋" w:eastAsia="仿宋"/>
                <w:color w:val="000000"/>
                <w:sz w:val="20"/>
              </w:rPr>
            </w:pPr>
            <w:r>
              <w:rPr>
                <w:rFonts w:hint="eastAsia" w:ascii="仿宋" w:hAnsi="仿宋" w:eastAsia="仿宋"/>
                <w:color w:val="000000"/>
                <w:sz w:val="20"/>
              </w:rPr>
              <w:t>茶叶及相关制品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D05653F">
            <w:pPr>
              <w:widowControl/>
              <w:jc w:val="center"/>
              <w:textAlignment w:val="center"/>
              <w:rPr>
                <w:rFonts w:ascii="仿宋" w:hAnsi="仿宋" w:eastAsia="仿宋"/>
                <w:color w:val="000000"/>
                <w:sz w:val="20"/>
              </w:rPr>
            </w:pPr>
            <w:r>
              <w:rPr>
                <w:rFonts w:hint="eastAsia" w:ascii="仿宋" w:hAnsi="仿宋" w:eastAsia="仿宋"/>
                <w:color w:val="000000"/>
                <w:sz w:val="20"/>
              </w:rPr>
              <w:t>茶叶</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5CCD562">
            <w:pPr>
              <w:widowControl/>
              <w:jc w:val="center"/>
              <w:textAlignment w:val="center"/>
              <w:rPr>
                <w:rFonts w:ascii="仿宋" w:hAnsi="仿宋" w:eastAsia="仿宋"/>
                <w:color w:val="000000"/>
                <w:sz w:val="20"/>
              </w:rPr>
            </w:pPr>
            <w:r>
              <w:rPr>
                <w:rFonts w:hint="eastAsia" w:ascii="仿宋" w:hAnsi="仿宋" w:eastAsia="仿宋"/>
                <w:color w:val="000000"/>
                <w:sz w:val="20"/>
              </w:rPr>
              <w:t>茶叶</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FCC9049">
            <w:pPr>
              <w:widowControl/>
              <w:jc w:val="center"/>
              <w:textAlignment w:val="center"/>
              <w:rPr>
                <w:rFonts w:ascii="仿宋" w:hAnsi="仿宋" w:eastAsia="仿宋"/>
                <w:color w:val="000000"/>
                <w:sz w:val="20"/>
              </w:rPr>
            </w:pPr>
            <w:r>
              <w:rPr>
                <w:rFonts w:hint="eastAsia" w:ascii="仿宋" w:hAnsi="仿宋" w:eastAsia="仿宋"/>
                <w:color w:val="000000"/>
                <w:sz w:val="20"/>
              </w:rPr>
              <w:t>绿茶、红茶</w:t>
            </w:r>
            <w:r>
              <w:rPr>
                <w:rFonts w:ascii="仿宋" w:hAnsi="仿宋" w:eastAsia="仿宋"/>
                <w:color w:val="000000"/>
                <w:sz w:val="20"/>
              </w:rPr>
              <w:br w:type="textWrapping"/>
            </w:r>
            <w:r>
              <w:rPr>
                <w:rFonts w:hint="eastAsia" w:ascii="仿宋" w:hAnsi="仿宋" w:eastAsia="仿宋"/>
                <w:color w:val="000000"/>
                <w:sz w:val="20"/>
              </w:rPr>
              <w:t>、乌龙茶、黄茶、白茶</w:t>
            </w:r>
            <w:r>
              <w:rPr>
                <w:rFonts w:ascii="仿宋" w:hAnsi="仿宋" w:eastAsia="仿宋"/>
                <w:color w:val="000000"/>
                <w:sz w:val="20"/>
              </w:rPr>
              <w:br w:type="textWrapping"/>
            </w:r>
            <w:r>
              <w:rPr>
                <w:rFonts w:hint="eastAsia" w:ascii="仿宋" w:hAnsi="仿宋" w:eastAsia="仿宋"/>
                <w:color w:val="000000"/>
                <w:sz w:val="20"/>
              </w:rPr>
              <w:t>、黑茶、花茶、袋泡茶</w:t>
            </w:r>
            <w:r>
              <w:rPr>
                <w:rFonts w:ascii="仿宋" w:hAnsi="仿宋" w:eastAsia="仿宋"/>
                <w:color w:val="000000"/>
                <w:sz w:val="20"/>
              </w:rPr>
              <w:br w:type="textWrapping"/>
            </w:r>
            <w:r>
              <w:rPr>
                <w:rFonts w:hint="eastAsia" w:ascii="仿宋" w:hAnsi="仿宋" w:eastAsia="仿宋"/>
                <w:color w:val="000000"/>
                <w:sz w:val="20"/>
              </w:rPr>
              <w:t>、紧压茶</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46DD3CFA">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2835" w:type="dxa"/>
            <w:gridSpan w:val="3"/>
            <w:tcBorders>
              <w:top w:val="single" w:color="000000" w:sz="4" w:space="0"/>
              <w:left w:val="single" w:color="000000" w:sz="4" w:space="0"/>
              <w:bottom w:val="single" w:color="000000" w:sz="4" w:space="0"/>
              <w:right w:val="nil"/>
            </w:tcBorders>
            <w:vAlign w:val="center"/>
          </w:tcPr>
          <w:p w14:paraId="4A29F82C">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计）、吡虫啉、草甘膦、除虫脲、多菌灵、甲氰菊酯、联苯菊酯、氯氰菊酯和高效氯氰菊酯</w:t>
            </w:r>
            <w:r>
              <w:rPr>
                <w:rFonts w:ascii="仿宋" w:hAnsi="仿宋" w:eastAsia="仿宋"/>
                <w:color w:val="000000"/>
                <w:sz w:val="20"/>
              </w:rPr>
              <w:br w:type="textWrapping"/>
            </w:r>
            <w:r>
              <w:rPr>
                <w:rFonts w:hint="eastAsia" w:ascii="仿宋" w:hAnsi="仿宋" w:eastAsia="仿宋"/>
                <w:color w:val="000000"/>
                <w:sz w:val="20"/>
              </w:rPr>
              <w:t>、灭多威、滴滴涕、三氯杀螨醇、氰戊菊酯和</w:t>
            </w:r>
            <w:r>
              <w:rPr>
                <w:rFonts w:ascii="仿宋" w:hAnsi="仿宋" w:eastAsia="仿宋"/>
                <w:color w:val="000000"/>
                <w:sz w:val="20"/>
              </w:rPr>
              <w:t>S-</w:t>
            </w:r>
            <w:r>
              <w:rPr>
                <w:rFonts w:hint="eastAsia" w:ascii="仿宋" w:hAnsi="仿宋" w:eastAsia="仿宋"/>
                <w:color w:val="000000"/>
                <w:sz w:val="20"/>
              </w:rPr>
              <w:t>氰戊菊酯、甲胺磷、啶虫脒、吡蚜酮、敌百虫、甲拌磷、克百威、氯唑磷、灭线磷、水胺硫磷、特丁硫磷、氧乐果、茚虫威</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74D1613F">
            <w:pPr>
              <w:widowControl/>
              <w:jc w:val="center"/>
              <w:textAlignment w:val="center"/>
              <w:rPr>
                <w:rFonts w:ascii="仿宋" w:hAnsi="仿宋" w:eastAsia="仿宋"/>
                <w:color w:val="000000"/>
                <w:sz w:val="22"/>
              </w:rPr>
            </w:pPr>
            <w:r>
              <w:rPr>
                <w:rFonts w:ascii="仿宋" w:hAnsi="仿宋" w:eastAsia="仿宋"/>
                <w:color w:val="000000"/>
                <w:sz w:val="22"/>
              </w:rPr>
              <w:t>30</w:t>
            </w:r>
          </w:p>
        </w:tc>
      </w:tr>
      <w:tr w14:paraId="528DEB98">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2068F21E">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959909E">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93C1F43">
            <w:pPr>
              <w:widowControl/>
              <w:jc w:val="center"/>
              <w:textAlignment w:val="center"/>
              <w:rPr>
                <w:rFonts w:ascii="仿宋" w:hAnsi="仿宋" w:eastAsia="仿宋"/>
                <w:color w:val="000000"/>
                <w:sz w:val="20"/>
              </w:rPr>
            </w:pPr>
            <w:r>
              <w:rPr>
                <w:rFonts w:hint="eastAsia" w:ascii="仿宋" w:hAnsi="仿宋" w:eastAsia="仿宋"/>
                <w:color w:val="000000"/>
                <w:sz w:val="20"/>
              </w:rPr>
              <w:t>茶叶</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5BC096D">
            <w:pPr>
              <w:widowControl/>
              <w:jc w:val="center"/>
              <w:textAlignment w:val="center"/>
              <w:rPr>
                <w:rFonts w:ascii="仿宋" w:hAnsi="仿宋" w:eastAsia="仿宋"/>
                <w:color w:val="000000"/>
                <w:sz w:val="20"/>
              </w:rPr>
            </w:pPr>
            <w:r>
              <w:rPr>
                <w:rFonts w:hint="eastAsia" w:ascii="仿宋" w:hAnsi="仿宋" w:eastAsia="仿宋"/>
                <w:color w:val="000000"/>
                <w:sz w:val="20"/>
              </w:rPr>
              <w:t>砖茶</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5A6343F">
            <w:pPr>
              <w:widowControl/>
              <w:jc w:val="center"/>
              <w:textAlignment w:val="center"/>
              <w:rPr>
                <w:rFonts w:ascii="仿宋" w:hAnsi="仿宋" w:eastAsia="仿宋"/>
                <w:color w:val="000000"/>
                <w:sz w:val="20"/>
              </w:rPr>
            </w:pPr>
            <w:r>
              <w:rPr>
                <w:rFonts w:hint="eastAsia" w:ascii="仿宋" w:hAnsi="仿宋" w:eastAsia="仿宋"/>
                <w:color w:val="000000"/>
                <w:sz w:val="20"/>
              </w:rPr>
              <w:t>黑砖茶、花砖茶、茯砖茶、康砖茶</w:t>
            </w:r>
            <w:r>
              <w:rPr>
                <w:rFonts w:ascii="仿宋" w:hAnsi="仿宋" w:eastAsia="仿宋"/>
                <w:color w:val="000000"/>
                <w:sz w:val="20"/>
              </w:rPr>
              <w:br w:type="textWrapping"/>
            </w:r>
            <w:r>
              <w:rPr>
                <w:rFonts w:hint="eastAsia" w:ascii="仿宋" w:hAnsi="仿宋" w:eastAsia="仿宋"/>
                <w:color w:val="000000"/>
                <w:sz w:val="20"/>
              </w:rPr>
              <w:t>、金尖茶、青砖茶、米砖茶等</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4DFB98BA">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2835" w:type="dxa"/>
            <w:gridSpan w:val="3"/>
            <w:tcBorders>
              <w:top w:val="single" w:color="000000" w:sz="4" w:space="0"/>
              <w:left w:val="single" w:color="000000" w:sz="4" w:space="0"/>
              <w:bottom w:val="single" w:color="000000" w:sz="4" w:space="0"/>
              <w:right w:val="nil"/>
            </w:tcBorders>
            <w:vAlign w:val="center"/>
          </w:tcPr>
          <w:p w14:paraId="6F56FEC5">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计）、氟、苯醚甲环唑、吡虫啉、除虫脲、哒螨灵、多菌灵、甲氰菊酯、硫丹、噻虫嗪、噻嗪酮、杀螟丹、三氯杀螨醇、氰戊菊酯和</w:t>
            </w:r>
            <w:r>
              <w:rPr>
                <w:rFonts w:ascii="仿宋" w:hAnsi="仿宋" w:eastAsia="仿宋"/>
                <w:color w:val="000000"/>
                <w:sz w:val="20"/>
              </w:rPr>
              <w:t>S-</w:t>
            </w:r>
            <w:r>
              <w:rPr>
                <w:rFonts w:hint="eastAsia" w:ascii="仿宋" w:hAnsi="仿宋" w:eastAsia="仿宋"/>
                <w:color w:val="000000"/>
                <w:sz w:val="20"/>
              </w:rPr>
              <w:t>氰戊菊酯、甲胺磷、啶虫脒、吡蚜酮、敌百虫、甲拌磷、克百威、氯唑磷、灭线磷、水胺硫磷、特丁硫磷、氧乐果、茚虫威</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0B56C0A7">
            <w:pPr>
              <w:widowControl/>
              <w:jc w:val="center"/>
              <w:textAlignment w:val="center"/>
              <w:rPr>
                <w:rFonts w:ascii="仿宋" w:hAnsi="仿宋" w:eastAsia="仿宋"/>
                <w:color w:val="000000"/>
                <w:sz w:val="22"/>
              </w:rPr>
            </w:pPr>
            <w:r>
              <w:rPr>
                <w:rFonts w:ascii="仿宋" w:hAnsi="仿宋" w:eastAsia="仿宋"/>
                <w:color w:val="000000"/>
                <w:sz w:val="22"/>
              </w:rPr>
              <w:t>15</w:t>
            </w:r>
          </w:p>
        </w:tc>
      </w:tr>
      <w:tr w14:paraId="13EA7B38">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2A623657">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487061">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B57A48E">
            <w:pPr>
              <w:widowControl/>
              <w:jc w:val="center"/>
              <w:textAlignment w:val="center"/>
              <w:rPr>
                <w:rFonts w:ascii="仿宋" w:hAnsi="仿宋" w:eastAsia="仿宋"/>
                <w:color w:val="000000"/>
                <w:sz w:val="20"/>
              </w:rPr>
            </w:pPr>
            <w:r>
              <w:rPr>
                <w:rFonts w:hint="eastAsia" w:ascii="仿宋" w:hAnsi="仿宋" w:eastAsia="仿宋"/>
                <w:color w:val="000000"/>
                <w:sz w:val="20"/>
              </w:rPr>
              <w:t>含茶制品和代用茶</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F6102D5">
            <w:pPr>
              <w:widowControl/>
              <w:jc w:val="center"/>
              <w:textAlignment w:val="center"/>
              <w:rPr>
                <w:rFonts w:ascii="仿宋" w:hAnsi="仿宋" w:eastAsia="仿宋"/>
                <w:color w:val="000000"/>
                <w:sz w:val="20"/>
              </w:rPr>
            </w:pPr>
            <w:r>
              <w:rPr>
                <w:rFonts w:hint="eastAsia" w:ascii="仿宋" w:hAnsi="仿宋" w:eastAsia="仿宋"/>
                <w:color w:val="000000"/>
                <w:sz w:val="20"/>
              </w:rPr>
              <w:t>含茶制品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B21D8D3">
            <w:pPr>
              <w:widowControl/>
              <w:jc w:val="center"/>
              <w:textAlignment w:val="center"/>
              <w:rPr>
                <w:rFonts w:ascii="仿宋" w:hAnsi="仿宋" w:eastAsia="仿宋"/>
                <w:color w:val="000000"/>
                <w:sz w:val="20"/>
              </w:rPr>
            </w:pPr>
            <w:r>
              <w:rPr>
                <w:rFonts w:hint="eastAsia" w:ascii="仿宋" w:hAnsi="仿宋" w:eastAsia="仿宋"/>
                <w:color w:val="000000"/>
                <w:sz w:val="20"/>
              </w:rPr>
              <w:t>速溶茶类、其它含茶制品</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256F0D33">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2835" w:type="dxa"/>
            <w:gridSpan w:val="3"/>
            <w:tcBorders>
              <w:top w:val="single" w:color="000000" w:sz="4" w:space="0"/>
              <w:left w:val="single" w:color="000000" w:sz="4" w:space="0"/>
              <w:bottom w:val="single" w:color="000000" w:sz="4" w:space="0"/>
              <w:right w:val="nil"/>
            </w:tcBorders>
            <w:vAlign w:val="center"/>
          </w:tcPr>
          <w:p w14:paraId="3FC6C422">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计）、菌落总数、大肠菌群</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339177E9">
            <w:pPr>
              <w:widowControl/>
              <w:jc w:val="center"/>
              <w:textAlignment w:val="center"/>
              <w:rPr>
                <w:rFonts w:ascii="仿宋" w:hAnsi="仿宋" w:eastAsia="仿宋"/>
                <w:color w:val="000000"/>
                <w:sz w:val="22"/>
              </w:rPr>
            </w:pPr>
            <w:r>
              <w:rPr>
                <w:rFonts w:ascii="仿宋" w:hAnsi="仿宋" w:eastAsia="仿宋"/>
                <w:color w:val="000000"/>
                <w:sz w:val="22"/>
              </w:rPr>
              <w:t>30</w:t>
            </w:r>
          </w:p>
        </w:tc>
      </w:tr>
      <w:tr w14:paraId="73F45435">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44BCA322">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7693A9B">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C11A929">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C6E449F">
            <w:pPr>
              <w:widowControl/>
              <w:jc w:val="center"/>
              <w:textAlignment w:val="center"/>
              <w:rPr>
                <w:rFonts w:ascii="仿宋" w:hAnsi="仿宋" w:eastAsia="仿宋"/>
                <w:color w:val="000000"/>
                <w:sz w:val="20"/>
              </w:rPr>
            </w:pPr>
            <w:r>
              <w:rPr>
                <w:rFonts w:hint="eastAsia" w:ascii="仿宋" w:hAnsi="仿宋" w:eastAsia="仿宋"/>
                <w:color w:val="000000"/>
                <w:sz w:val="20"/>
              </w:rPr>
              <w:t>代用茶</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B2EF64E">
            <w:pPr>
              <w:widowControl/>
              <w:jc w:val="center"/>
              <w:textAlignment w:val="center"/>
              <w:rPr>
                <w:rFonts w:ascii="仿宋" w:hAnsi="仿宋" w:eastAsia="仿宋"/>
                <w:color w:val="000000"/>
                <w:sz w:val="20"/>
              </w:rPr>
            </w:pPr>
            <w:r>
              <w:rPr>
                <w:rFonts w:hint="eastAsia" w:ascii="仿宋" w:hAnsi="仿宋" w:eastAsia="仿宋"/>
                <w:color w:val="000000"/>
                <w:sz w:val="20"/>
              </w:rPr>
              <w:t>代用茶</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6855EC3C">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2835" w:type="dxa"/>
            <w:gridSpan w:val="3"/>
            <w:tcBorders>
              <w:top w:val="single" w:color="000000" w:sz="4" w:space="0"/>
              <w:left w:val="single" w:color="000000" w:sz="4" w:space="0"/>
              <w:bottom w:val="single" w:color="000000" w:sz="4" w:space="0"/>
              <w:right w:val="nil"/>
            </w:tcBorders>
            <w:vAlign w:val="center"/>
          </w:tcPr>
          <w:p w14:paraId="2E86366C">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计）、二氧化硫</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7CC46E91">
            <w:pPr>
              <w:widowControl/>
              <w:jc w:val="center"/>
              <w:textAlignment w:val="center"/>
              <w:rPr>
                <w:rFonts w:ascii="仿宋" w:hAnsi="仿宋" w:eastAsia="仿宋"/>
                <w:color w:val="000000"/>
                <w:sz w:val="22"/>
              </w:rPr>
            </w:pPr>
            <w:r>
              <w:rPr>
                <w:rFonts w:ascii="仿宋" w:hAnsi="仿宋" w:eastAsia="仿宋"/>
                <w:color w:val="000000"/>
                <w:sz w:val="22"/>
              </w:rPr>
              <w:t>30</w:t>
            </w:r>
          </w:p>
        </w:tc>
      </w:tr>
      <w:tr w14:paraId="733D4F8D">
        <w:tblPrEx>
          <w:tblCellMar>
            <w:top w:w="15" w:type="dxa"/>
            <w:left w:w="15" w:type="dxa"/>
            <w:bottom w:w="15" w:type="dxa"/>
            <w:right w:w="15" w:type="dxa"/>
          </w:tblCellMar>
        </w:tblPrEx>
        <w:trPr>
          <w:gridAfter w:val="1"/>
          <w:wAfter w:w="64" w:type="dxa"/>
          <w:trHeight w:val="600"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14:paraId="3BC5C580">
            <w:pPr>
              <w:widowControl/>
              <w:jc w:val="center"/>
              <w:textAlignment w:val="center"/>
              <w:rPr>
                <w:rFonts w:ascii="仿宋" w:hAnsi="仿宋" w:eastAsia="仿宋"/>
                <w:color w:val="000000"/>
                <w:sz w:val="20"/>
              </w:rPr>
            </w:pPr>
            <w:r>
              <w:rPr>
                <w:rFonts w:ascii="仿宋" w:hAnsi="仿宋" w:eastAsia="仿宋"/>
                <w:color w:val="000000"/>
                <w:sz w:val="20"/>
              </w:rPr>
              <w:t>2</w:t>
            </w:r>
          </w:p>
        </w:tc>
        <w:tc>
          <w:tcPr>
            <w:tcW w:w="9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7C6176C">
            <w:pPr>
              <w:widowControl/>
              <w:jc w:val="center"/>
              <w:textAlignment w:val="center"/>
              <w:rPr>
                <w:rFonts w:ascii="仿宋" w:hAnsi="仿宋" w:eastAsia="仿宋"/>
                <w:color w:val="000000"/>
                <w:sz w:val="20"/>
              </w:rPr>
            </w:pPr>
            <w:r>
              <w:rPr>
                <w:rFonts w:hint="eastAsia" w:ascii="仿宋" w:hAnsi="仿宋" w:eastAsia="仿宋"/>
                <w:color w:val="000000"/>
                <w:sz w:val="20"/>
              </w:rPr>
              <w:t>酒类</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7F5B54F">
            <w:pPr>
              <w:widowControl/>
              <w:jc w:val="center"/>
              <w:textAlignment w:val="center"/>
              <w:rPr>
                <w:rFonts w:ascii="仿宋" w:hAnsi="仿宋" w:eastAsia="仿宋"/>
                <w:color w:val="000000"/>
                <w:sz w:val="20"/>
              </w:rPr>
            </w:pPr>
            <w:r>
              <w:rPr>
                <w:rFonts w:hint="eastAsia" w:ascii="仿宋" w:hAnsi="仿宋" w:eastAsia="仿宋"/>
                <w:color w:val="000000"/>
                <w:sz w:val="20"/>
              </w:rPr>
              <w:t>蒸馏酒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70CB7E9">
            <w:pPr>
              <w:widowControl/>
              <w:jc w:val="center"/>
              <w:textAlignment w:val="center"/>
              <w:rPr>
                <w:rFonts w:ascii="仿宋" w:hAnsi="仿宋" w:eastAsia="仿宋"/>
                <w:color w:val="000000"/>
                <w:sz w:val="20"/>
              </w:rPr>
            </w:pPr>
            <w:r>
              <w:rPr>
                <w:rFonts w:hint="eastAsia" w:ascii="仿宋" w:hAnsi="仿宋" w:eastAsia="仿宋"/>
                <w:color w:val="000000"/>
                <w:sz w:val="20"/>
              </w:rPr>
              <w:t>白酒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8F359ED">
            <w:pPr>
              <w:widowControl/>
              <w:jc w:val="center"/>
              <w:textAlignment w:val="center"/>
              <w:rPr>
                <w:rFonts w:ascii="仿宋" w:hAnsi="仿宋" w:eastAsia="仿宋"/>
                <w:color w:val="000000"/>
                <w:sz w:val="20"/>
              </w:rPr>
            </w:pPr>
            <w:r>
              <w:rPr>
                <w:rFonts w:hint="eastAsia" w:ascii="仿宋" w:hAnsi="仿宋" w:eastAsia="仿宋"/>
                <w:color w:val="000000"/>
                <w:sz w:val="20"/>
              </w:rPr>
              <w:t>白酒、白酒</w:t>
            </w:r>
            <w:r>
              <w:rPr>
                <w:rFonts w:ascii="仿宋" w:hAnsi="仿宋" w:eastAsia="仿宋"/>
                <w:color w:val="000000"/>
                <w:sz w:val="20"/>
              </w:rPr>
              <w:br w:type="textWrapping"/>
            </w:r>
            <w:r>
              <w:rPr>
                <w:rFonts w:hint="eastAsia" w:ascii="仿宋" w:hAnsi="仿宋" w:eastAsia="仿宋"/>
                <w:color w:val="000000"/>
                <w:sz w:val="20"/>
              </w:rPr>
              <w:t>（液态）、白酒（原</w:t>
            </w:r>
            <w:r>
              <w:rPr>
                <w:rFonts w:ascii="仿宋" w:hAnsi="仿宋" w:eastAsia="仿宋"/>
                <w:color w:val="000000"/>
                <w:sz w:val="20"/>
              </w:rPr>
              <w:t xml:space="preserve"> </w:t>
            </w:r>
            <w:r>
              <w:rPr>
                <w:rFonts w:hint="eastAsia" w:ascii="仿宋" w:hAnsi="仿宋" w:eastAsia="仿宋"/>
                <w:color w:val="000000"/>
                <w:sz w:val="20"/>
              </w:rPr>
              <w:t>酒）</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390E5223">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835" w:type="dxa"/>
            <w:gridSpan w:val="3"/>
            <w:tcBorders>
              <w:top w:val="single" w:color="000000" w:sz="4" w:space="0"/>
              <w:left w:val="single" w:color="000000" w:sz="4" w:space="0"/>
              <w:bottom w:val="single" w:color="000000" w:sz="4" w:space="0"/>
              <w:right w:val="nil"/>
            </w:tcBorders>
            <w:vAlign w:val="center"/>
          </w:tcPr>
          <w:p w14:paraId="49955205">
            <w:pPr>
              <w:widowControl/>
              <w:jc w:val="center"/>
              <w:textAlignment w:val="center"/>
              <w:rPr>
                <w:rFonts w:ascii="仿宋" w:hAnsi="仿宋" w:eastAsia="仿宋"/>
                <w:color w:val="000000"/>
                <w:sz w:val="20"/>
              </w:rPr>
            </w:pPr>
            <w:r>
              <w:rPr>
                <w:rFonts w:hint="eastAsia" w:ascii="仿宋" w:hAnsi="仿宋" w:eastAsia="仿宋"/>
                <w:color w:val="000000"/>
                <w:sz w:val="20"/>
              </w:rPr>
              <w:t>酒精度、铅（以</w:t>
            </w:r>
            <w:r>
              <w:rPr>
                <w:rFonts w:ascii="仿宋" w:hAnsi="仿宋" w:eastAsia="仿宋"/>
                <w:color w:val="000000"/>
                <w:sz w:val="20"/>
              </w:rPr>
              <w:t>Pb</w:t>
            </w:r>
            <w:r>
              <w:rPr>
                <w:rFonts w:hint="eastAsia" w:ascii="仿宋" w:hAnsi="仿宋" w:eastAsia="仿宋"/>
                <w:color w:val="000000"/>
                <w:sz w:val="20"/>
              </w:rPr>
              <w:t>计）、甲醇、氰化物（以</w:t>
            </w:r>
            <w:r>
              <w:rPr>
                <w:rFonts w:ascii="仿宋" w:hAnsi="仿宋" w:eastAsia="仿宋"/>
                <w:color w:val="000000"/>
                <w:sz w:val="20"/>
              </w:rPr>
              <w:t>HCN</w:t>
            </w:r>
            <w:r>
              <w:rPr>
                <w:rFonts w:hint="eastAsia" w:ascii="仿宋" w:hAnsi="仿宋" w:eastAsia="仿宋"/>
                <w:color w:val="000000"/>
                <w:sz w:val="20"/>
              </w:rPr>
              <w:t>计）、糖精钠（以糖精计）、甜蜜素（以环己基氨基磺酸计）、三氯蔗糖</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466D41D7">
            <w:pPr>
              <w:widowControl/>
              <w:jc w:val="center"/>
              <w:textAlignment w:val="center"/>
              <w:rPr>
                <w:rFonts w:ascii="仿宋" w:hAnsi="仿宋" w:eastAsia="仿宋"/>
                <w:color w:val="000000"/>
                <w:sz w:val="22"/>
              </w:rPr>
            </w:pPr>
            <w:r>
              <w:rPr>
                <w:rFonts w:ascii="仿宋" w:hAnsi="仿宋" w:eastAsia="仿宋"/>
                <w:color w:val="000000"/>
                <w:sz w:val="22"/>
              </w:rPr>
              <w:t>45</w:t>
            </w:r>
          </w:p>
        </w:tc>
      </w:tr>
      <w:tr w14:paraId="2589AD96">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6422BB39">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E22CC0A">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A1BD28B">
            <w:pPr>
              <w:widowControl/>
              <w:jc w:val="center"/>
              <w:textAlignment w:val="center"/>
              <w:rPr>
                <w:rFonts w:ascii="仿宋" w:hAnsi="仿宋" w:eastAsia="仿宋"/>
                <w:color w:val="000000"/>
                <w:sz w:val="20"/>
              </w:rPr>
            </w:pPr>
            <w:r>
              <w:rPr>
                <w:rFonts w:hint="eastAsia" w:ascii="仿宋" w:hAnsi="仿宋" w:eastAsia="仿宋"/>
                <w:color w:val="000000"/>
                <w:sz w:val="20"/>
              </w:rPr>
              <w:t>发酵酒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14A2745">
            <w:pPr>
              <w:widowControl/>
              <w:jc w:val="center"/>
              <w:textAlignment w:val="center"/>
              <w:rPr>
                <w:rFonts w:ascii="仿宋" w:hAnsi="仿宋" w:eastAsia="仿宋"/>
                <w:color w:val="000000"/>
                <w:sz w:val="20"/>
              </w:rPr>
            </w:pPr>
            <w:r>
              <w:rPr>
                <w:rFonts w:hint="eastAsia" w:ascii="仿宋" w:hAnsi="仿宋" w:eastAsia="仿宋"/>
                <w:color w:val="000000"/>
                <w:sz w:val="20"/>
              </w:rPr>
              <w:t>黄酒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B686007">
            <w:pPr>
              <w:widowControl/>
              <w:jc w:val="center"/>
              <w:textAlignment w:val="center"/>
              <w:rPr>
                <w:rFonts w:ascii="仿宋" w:hAnsi="仿宋" w:eastAsia="仿宋"/>
                <w:color w:val="000000"/>
                <w:sz w:val="20"/>
              </w:rPr>
            </w:pPr>
            <w:r>
              <w:rPr>
                <w:rFonts w:hint="eastAsia" w:ascii="仿宋" w:hAnsi="仿宋" w:eastAsia="仿宋"/>
                <w:color w:val="000000"/>
                <w:sz w:val="20"/>
              </w:rPr>
              <w:t>黄酒</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4BDEAFF3">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835" w:type="dxa"/>
            <w:gridSpan w:val="3"/>
            <w:tcBorders>
              <w:top w:val="single" w:color="000000" w:sz="4" w:space="0"/>
              <w:left w:val="single" w:color="000000" w:sz="4" w:space="0"/>
              <w:bottom w:val="single" w:color="000000" w:sz="4" w:space="0"/>
              <w:right w:val="nil"/>
            </w:tcBorders>
            <w:vAlign w:val="center"/>
          </w:tcPr>
          <w:p w14:paraId="5C0D6362">
            <w:pPr>
              <w:widowControl/>
              <w:jc w:val="center"/>
              <w:textAlignment w:val="center"/>
              <w:rPr>
                <w:rFonts w:ascii="仿宋" w:hAnsi="仿宋" w:eastAsia="仿宋"/>
                <w:color w:val="000000"/>
                <w:sz w:val="20"/>
              </w:rPr>
            </w:pPr>
            <w:r>
              <w:rPr>
                <w:rFonts w:hint="eastAsia" w:ascii="仿宋" w:hAnsi="仿宋" w:eastAsia="仿宋"/>
                <w:color w:val="000000"/>
                <w:sz w:val="20"/>
              </w:rPr>
              <w:t>酒精度、铅（以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计）、苯甲酸及其钠盐（以苯甲酸计）、山梨酸及其钾盐（以山梨酸计）、糖精钠</w:t>
            </w:r>
            <w:r>
              <w:rPr>
                <w:rFonts w:ascii="仿宋" w:hAnsi="仿宋" w:eastAsia="仿宋"/>
                <w:color w:val="000000"/>
                <w:sz w:val="20"/>
              </w:rPr>
              <w:br w:type="textWrapping"/>
            </w:r>
            <w:r>
              <w:rPr>
                <w:rFonts w:hint="eastAsia" w:ascii="仿宋" w:hAnsi="仿宋" w:eastAsia="仿宋"/>
                <w:color w:val="000000"/>
                <w:sz w:val="20"/>
              </w:rPr>
              <w:t>（以糖精计）、甜蜜素（以环己基氨基磺酸计）、三氯蔗糖</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608D2977">
            <w:pPr>
              <w:widowControl/>
              <w:jc w:val="center"/>
              <w:textAlignment w:val="center"/>
              <w:rPr>
                <w:rFonts w:ascii="仿宋" w:hAnsi="仿宋" w:eastAsia="仿宋"/>
                <w:color w:val="000000"/>
                <w:sz w:val="22"/>
              </w:rPr>
            </w:pPr>
            <w:r>
              <w:rPr>
                <w:rFonts w:ascii="仿宋" w:hAnsi="仿宋" w:eastAsia="仿宋"/>
                <w:color w:val="000000"/>
                <w:sz w:val="22"/>
              </w:rPr>
              <w:t>50</w:t>
            </w:r>
          </w:p>
        </w:tc>
      </w:tr>
      <w:tr w14:paraId="3545EDD4">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523DFFAB">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AAB210">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C102954">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708C72A">
            <w:pPr>
              <w:widowControl/>
              <w:jc w:val="center"/>
              <w:textAlignment w:val="center"/>
              <w:rPr>
                <w:rFonts w:ascii="仿宋" w:hAnsi="仿宋" w:eastAsia="仿宋"/>
                <w:color w:val="000000"/>
                <w:sz w:val="20"/>
              </w:rPr>
            </w:pPr>
            <w:r>
              <w:rPr>
                <w:rFonts w:hint="eastAsia" w:ascii="仿宋" w:hAnsi="仿宋" w:eastAsia="仿宋"/>
                <w:color w:val="000000"/>
                <w:sz w:val="20"/>
              </w:rPr>
              <w:t>啤酒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8676BDB">
            <w:pPr>
              <w:widowControl/>
              <w:jc w:val="center"/>
              <w:textAlignment w:val="center"/>
              <w:rPr>
                <w:rFonts w:ascii="仿宋" w:hAnsi="仿宋" w:eastAsia="仿宋"/>
                <w:color w:val="000000"/>
                <w:sz w:val="20"/>
              </w:rPr>
            </w:pPr>
            <w:r>
              <w:rPr>
                <w:rFonts w:hint="eastAsia" w:ascii="仿宋" w:hAnsi="仿宋" w:eastAsia="仿宋"/>
                <w:color w:val="000000"/>
                <w:sz w:val="20"/>
              </w:rPr>
              <w:t>啤酒</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58F5B17A">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2835" w:type="dxa"/>
            <w:gridSpan w:val="3"/>
            <w:tcBorders>
              <w:top w:val="single" w:color="000000" w:sz="4" w:space="0"/>
              <w:left w:val="single" w:color="000000" w:sz="4" w:space="0"/>
              <w:bottom w:val="single" w:color="000000" w:sz="4" w:space="0"/>
              <w:right w:val="nil"/>
            </w:tcBorders>
            <w:vAlign w:val="center"/>
          </w:tcPr>
          <w:p w14:paraId="10412EB9">
            <w:pPr>
              <w:widowControl/>
              <w:jc w:val="center"/>
              <w:textAlignment w:val="center"/>
              <w:rPr>
                <w:rFonts w:ascii="仿宋" w:hAnsi="仿宋" w:eastAsia="仿宋"/>
                <w:color w:val="000000"/>
                <w:sz w:val="20"/>
              </w:rPr>
            </w:pPr>
            <w:r>
              <w:rPr>
                <w:rFonts w:hint="eastAsia" w:ascii="仿宋" w:hAnsi="仿宋" w:eastAsia="仿宋"/>
                <w:color w:val="000000"/>
                <w:sz w:val="20"/>
              </w:rPr>
              <w:t>酒精度、铅（以</w:t>
            </w:r>
            <w:r>
              <w:rPr>
                <w:rFonts w:ascii="仿宋" w:hAnsi="仿宋" w:eastAsia="仿宋"/>
                <w:color w:val="000000"/>
                <w:sz w:val="20"/>
              </w:rPr>
              <w:t>Pb</w:t>
            </w:r>
            <w:r>
              <w:rPr>
                <w:rFonts w:hint="eastAsia" w:ascii="仿宋" w:hAnsi="仿宋" w:eastAsia="仿宋"/>
                <w:color w:val="000000"/>
                <w:sz w:val="20"/>
              </w:rPr>
              <w:t>计）、甲醛、二氧化硫残留量、警示语标注</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3AAC4161">
            <w:pPr>
              <w:widowControl/>
              <w:jc w:val="center"/>
              <w:textAlignment w:val="center"/>
              <w:rPr>
                <w:rFonts w:ascii="仿宋" w:hAnsi="仿宋" w:eastAsia="仿宋"/>
                <w:color w:val="000000"/>
                <w:sz w:val="22"/>
              </w:rPr>
            </w:pPr>
            <w:r>
              <w:rPr>
                <w:rFonts w:ascii="仿宋" w:hAnsi="仿宋" w:eastAsia="仿宋"/>
                <w:color w:val="000000"/>
                <w:sz w:val="22"/>
              </w:rPr>
              <w:t>50</w:t>
            </w:r>
          </w:p>
        </w:tc>
      </w:tr>
      <w:tr w14:paraId="5723DAF2">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0D45C75D">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DCACC7">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ED01510">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3F88AB8F">
            <w:pPr>
              <w:widowControl/>
              <w:jc w:val="center"/>
              <w:textAlignment w:val="center"/>
              <w:rPr>
                <w:rFonts w:ascii="仿宋" w:hAnsi="仿宋" w:eastAsia="仿宋"/>
                <w:color w:val="000000"/>
                <w:sz w:val="20"/>
              </w:rPr>
            </w:pPr>
            <w:r>
              <w:rPr>
                <w:rFonts w:hint="eastAsia" w:ascii="仿宋" w:hAnsi="仿宋" w:eastAsia="仿宋"/>
                <w:color w:val="000000"/>
                <w:sz w:val="20"/>
              </w:rPr>
              <w:t>葡萄酒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3608B9C">
            <w:pPr>
              <w:widowControl/>
              <w:jc w:val="center"/>
              <w:textAlignment w:val="center"/>
              <w:rPr>
                <w:rFonts w:ascii="仿宋" w:hAnsi="仿宋" w:eastAsia="仿宋"/>
                <w:color w:val="000000"/>
                <w:sz w:val="20"/>
              </w:rPr>
            </w:pPr>
            <w:r>
              <w:rPr>
                <w:rFonts w:hint="eastAsia" w:ascii="仿宋" w:hAnsi="仿宋" w:eastAsia="仿宋"/>
                <w:color w:val="000000"/>
                <w:sz w:val="20"/>
              </w:rPr>
              <w:t>葡萄酒</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1D84BD5D">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835" w:type="dxa"/>
            <w:gridSpan w:val="3"/>
            <w:tcBorders>
              <w:top w:val="single" w:color="000000" w:sz="4" w:space="0"/>
              <w:left w:val="single" w:color="000000" w:sz="4" w:space="0"/>
              <w:bottom w:val="single" w:color="000000" w:sz="4" w:space="0"/>
              <w:right w:val="nil"/>
            </w:tcBorders>
            <w:vAlign w:val="center"/>
          </w:tcPr>
          <w:p w14:paraId="63A89055">
            <w:pPr>
              <w:widowControl/>
              <w:jc w:val="center"/>
              <w:textAlignment w:val="center"/>
              <w:rPr>
                <w:rFonts w:ascii="仿宋" w:hAnsi="仿宋" w:eastAsia="仿宋"/>
                <w:color w:val="000000"/>
                <w:sz w:val="20"/>
              </w:rPr>
            </w:pPr>
            <w:r>
              <w:rPr>
                <w:rFonts w:hint="eastAsia" w:ascii="仿宋" w:hAnsi="仿宋" w:eastAsia="仿宋"/>
                <w:color w:val="000000"/>
                <w:sz w:val="20"/>
              </w:rPr>
              <w:t>酒精度、铅（以</w:t>
            </w:r>
            <w:r>
              <w:rPr>
                <w:rFonts w:ascii="仿宋" w:hAnsi="仿宋" w:eastAsia="仿宋"/>
                <w:color w:val="000000"/>
                <w:sz w:val="20"/>
              </w:rPr>
              <w:t>Pb</w:t>
            </w:r>
            <w:r>
              <w:rPr>
                <w:rFonts w:hint="eastAsia" w:ascii="仿宋" w:hAnsi="仿宋" w:eastAsia="仿宋"/>
                <w:color w:val="000000"/>
                <w:sz w:val="20"/>
              </w:rPr>
              <w:t>计）、赭曲霉毒素</w:t>
            </w:r>
            <w:r>
              <w:rPr>
                <w:rFonts w:ascii="仿宋" w:hAnsi="仿宋" w:eastAsia="仿宋"/>
                <w:color w:val="000000"/>
                <w:sz w:val="20"/>
              </w:rPr>
              <w:t>A</w:t>
            </w:r>
            <w:r>
              <w:rPr>
                <w:rFonts w:hint="eastAsia" w:ascii="仿宋" w:hAnsi="仿宋" w:eastAsia="仿宋"/>
                <w:color w:val="000000"/>
                <w:sz w:val="20"/>
              </w:rPr>
              <w:t>、甲醇、苯甲酸及其钠盐（以苯甲酸计）、山梨酸及其钾盐（以山梨酸计）、脱氢乙酸及其钠盐（以脱氢乙酸计）、纳他霉素、二氧化硫残留量、糖精钠（以糖精</w:t>
            </w:r>
            <w:r>
              <w:rPr>
                <w:rFonts w:ascii="仿宋" w:hAnsi="仿宋" w:eastAsia="仿宋"/>
                <w:color w:val="000000"/>
                <w:sz w:val="20"/>
              </w:rPr>
              <w:br w:type="textWrapping"/>
            </w:r>
            <w:r>
              <w:rPr>
                <w:rFonts w:hint="eastAsia" w:ascii="仿宋" w:hAnsi="仿宋" w:eastAsia="仿宋"/>
                <w:color w:val="000000"/>
                <w:sz w:val="20"/>
              </w:rPr>
              <w:t>计）、甜蜜素（以环己基氨基磺酸计）、三氯蔗糖</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6E4CD9FE">
            <w:pPr>
              <w:widowControl/>
              <w:jc w:val="center"/>
              <w:textAlignment w:val="center"/>
              <w:rPr>
                <w:rFonts w:ascii="仿宋" w:hAnsi="仿宋" w:eastAsia="仿宋"/>
                <w:color w:val="000000"/>
                <w:sz w:val="22"/>
              </w:rPr>
            </w:pPr>
            <w:r>
              <w:rPr>
                <w:rFonts w:ascii="仿宋" w:hAnsi="仿宋" w:eastAsia="仿宋"/>
                <w:color w:val="000000"/>
                <w:sz w:val="22"/>
              </w:rPr>
              <w:t>25</w:t>
            </w:r>
          </w:p>
        </w:tc>
      </w:tr>
      <w:tr w14:paraId="284FECF3">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7CA004AA">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E9C4B7">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47BC301">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CA78777">
            <w:pPr>
              <w:widowControl/>
              <w:jc w:val="center"/>
              <w:textAlignment w:val="center"/>
              <w:rPr>
                <w:rFonts w:ascii="仿宋" w:hAnsi="仿宋" w:eastAsia="仿宋"/>
                <w:color w:val="000000"/>
                <w:sz w:val="20"/>
              </w:rPr>
            </w:pPr>
            <w:r>
              <w:rPr>
                <w:rFonts w:hint="eastAsia" w:ascii="仿宋" w:hAnsi="仿宋" w:eastAsia="仿宋"/>
                <w:color w:val="000000"/>
                <w:sz w:val="20"/>
              </w:rPr>
              <w:t>果酒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F4E047A">
            <w:pPr>
              <w:widowControl/>
              <w:jc w:val="center"/>
              <w:textAlignment w:val="center"/>
              <w:rPr>
                <w:rFonts w:ascii="仿宋" w:hAnsi="仿宋" w:eastAsia="仿宋"/>
                <w:color w:val="000000"/>
                <w:sz w:val="20"/>
              </w:rPr>
            </w:pPr>
            <w:r>
              <w:rPr>
                <w:rFonts w:hint="eastAsia" w:ascii="仿宋" w:hAnsi="仿宋" w:eastAsia="仿宋"/>
                <w:color w:val="000000"/>
                <w:sz w:val="20"/>
              </w:rPr>
              <w:t>果酒</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4D4B22E8">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835" w:type="dxa"/>
            <w:gridSpan w:val="3"/>
            <w:tcBorders>
              <w:top w:val="single" w:color="000000" w:sz="4" w:space="0"/>
              <w:left w:val="single" w:color="000000" w:sz="4" w:space="0"/>
              <w:bottom w:val="single" w:color="000000" w:sz="4" w:space="0"/>
              <w:right w:val="nil"/>
            </w:tcBorders>
            <w:vAlign w:val="center"/>
          </w:tcPr>
          <w:p w14:paraId="0BF2B23B">
            <w:pPr>
              <w:widowControl/>
              <w:jc w:val="center"/>
              <w:textAlignment w:val="center"/>
              <w:rPr>
                <w:rFonts w:ascii="仿宋" w:hAnsi="仿宋" w:eastAsia="仿宋"/>
                <w:color w:val="000000"/>
                <w:sz w:val="20"/>
              </w:rPr>
            </w:pPr>
            <w:r>
              <w:rPr>
                <w:rFonts w:hint="eastAsia" w:ascii="仿宋" w:hAnsi="仿宋" w:eastAsia="仿宋"/>
                <w:color w:val="000000"/>
                <w:sz w:val="20"/>
              </w:rPr>
              <w:t>酒精度、铅（以</w:t>
            </w:r>
            <w:r>
              <w:rPr>
                <w:rFonts w:ascii="仿宋" w:hAnsi="仿宋" w:eastAsia="仿宋"/>
                <w:color w:val="000000"/>
                <w:sz w:val="20"/>
              </w:rPr>
              <w:t>Pb</w:t>
            </w:r>
            <w:r>
              <w:rPr>
                <w:rFonts w:hint="eastAsia" w:ascii="仿宋" w:hAnsi="仿宋" w:eastAsia="仿宋"/>
                <w:color w:val="000000"/>
                <w:sz w:val="20"/>
              </w:rPr>
              <w:t>计）、展青霉素、二氧化硫残留量、糖精钠（以糖精计）、三氯蔗糖</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74C17B07">
            <w:pPr>
              <w:widowControl/>
              <w:jc w:val="center"/>
              <w:textAlignment w:val="center"/>
              <w:rPr>
                <w:rFonts w:ascii="仿宋" w:hAnsi="仿宋" w:eastAsia="仿宋"/>
                <w:color w:val="000000"/>
                <w:sz w:val="22"/>
              </w:rPr>
            </w:pPr>
            <w:r>
              <w:rPr>
                <w:rFonts w:ascii="仿宋" w:hAnsi="仿宋" w:eastAsia="仿宋"/>
                <w:color w:val="000000"/>
                <w:sz w:val="22"/>
              </w:rPr>
              <w:t>15</w:t>
            </w:r>
          </w:p>
        </w:tc>
      </w:tr>
      <w:tr w14:paraId="16B5A95A">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4521F863">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C6F74B6">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D8B9695">
            <w:pPr>
              <w:widowControl/>
              <w:jc w:val="center"/>
              <w:textAlignment w:val="center"/>
              <w:rPr>
                <w:rFonts w:ascii="仿宋" w:hAnsi="仿宋" w:eastAsia="仿宋"/>
                <w:color w:val="000000"/>
                <w:sz w:val="20"/>
              </w:rPr>
            </w:pPr>
            <w:r>
              <w:rPr>
                <w:rFonts w:hint="eastAsia" w:ascii="仿宋" w:hAnsi="仿宋" w:eastAsia="仿宋"/>
                <w:color w:val="000000"/>
                <w:sz w:val="20"/>
              </w:rPr>
              <w:t>其他酒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D6D7530">
            <w:pPr>
              <w:widowControl/>
              <w:jc w:val="center"/>
              <w:textAlignment w:val="center"/>
              <w:rPr>
                <w:rFonts w:ascii="仿宋" w:hAnsi="仿宋" w:eastAsia="仿宋"/>
                <w:color w:val="000000"/>
                <w:sz w:val="20"/>
              </w:rPr>
            </w:pPr>
            <w:r>
              <w:rPr>
                <w:rFonts w:hint="eastAsia" w:ascii="仿宋" w:hAnsi="仿宋" w:eastAsia="仿宋"/>
                <w:color w:val="000000"/>
                <w:sz w:val="20"/>
              </w:rPr>
              <w:t>其他发酵酒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1116526">
            <w:pPr>
              <w:widowControl/>
              <w:jc w:val="center"/>
              <w:textAlignment w:val="center"/>
              <w:rPr>
                <w:rFonts w:ascii="仿宋" w:hAnsi="仿宋" w:eastAsia="仿宋"/>
                <w:color w:val="000000"/>
                <w:sz w:val="20"/>
              </w:rPr>
            </w:pPr>
            <w:r>
              <w:rPr>
                <w:rFonts w:hint="eastAsia" w:ascii="仿宋" w:hAnsi="仿宋" w:eastAsia="仿宋"/>
                <w:color w:val="000000"/>
                <w:sz w:val="20"/>
              </w:rPr>
              <w:t>其他发酵酒</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1963AB2C">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835" w:type="dxa"/>
            <w:gridSpan w:val="3"/>
            <w:tcBorders>
              <w:top w:val="single" w:color="000000" w:sz="4" w:space="0"/>
              <w:left w:val="single" w:color="000000" w:sz="4" w:space="0"/>
              <w:bottom w:val="single" w:color="000000" w:sz="4" w:space="0"/>
              <w:right w:val="nil"/>
            </w:tcBorders>
            <w:vAlign w:val="center"/>
          </w:tcPr>
          <w:p w14:paraId="3999274F">
            <w:pPr>
              <w:widowControl/>
              <w:jc w:val="center"/>
              <w:textAlignment w:val="center"/>
              <w:rPr>
                <w:rFonts w:ascii="仿宋" w:hAnsi="仿宋" w:eastAsia="仿宋"/>
                <w:color w:val="000000"/>
                <w:sz w:val="20"/>
              </w:rPr>
            </w:pPr>
            <w:r>
              <w:rPr>
                <w:rFonts w:hint="eastAsia" w:ascii="仿宋" w:hAnsi="仿宋" w:eastAsia="仿宋"/>
                <w:color w:val="000000"/>
                <w:sz w:val="20"/>
              </w:rPr>
              <w:t>酒精度、铅（以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计）、苯甲酸及其钠盐（以苯甲酸计）、山梨酸及其钾盐（以山梨酸计）、糖精钠</w:t>
            </w:r>
            <w:r>
              <w:rPr>
                <w:rFonts w:ascii="仿宋" w:hAnsi="仿宋" w:eastAsia="仿宋"/>
                <w:color w:val="000000"/>
                <w:sz w:val="20"/>
              </w:rPr>
              <w:br w:type="textWrapping"/>
            </w:r>
            <w:r>
              <w:rPr>
                <w:rFonts w:hint="eastAsia" w:ascii="仿宋" w:hAnsi="仿宋" w:eastAsia="仿宋"/>
                <w:color w:val="000000"/>
                <w:sz w:val="20"/>
              </w:rPr>
              <w:t>（以糖精计）</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7068F008">
            <w:pPr>
              <w:widowControl/>
              <w:jc w:val="center"/>
              <w:textAlignment w:val="center"/>
              <w:rPr>
                <w:rFonts w:ascii="仿宋" w:hAnsi="仿宋" w:eastAsia="仿宋"/>
                <w:color w:val="000000"/>
                <w:sz w:val="22"/>
              </w:rPr>
            </w:pPr>
            <w:r>
              <w:rPr>
                <w:rFonts w:ascii="仿宋" w:hAnsi="仿宋" w:eastAsia="仿宋"/>
                <w:color w:val="000000"/>
                <w:sz w:val="22"/>
              </w:rPr>
              <w:t>15</w:t>
            </w:r>
          </w:p>
        </w:tc>
      </w:tr>
      <w:tr w14:paraId="0214510B">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7EB0231E">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ED1755">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E39F76C">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91E849F">
            <w:pPr>
              <w:widowControl/>
              <w:jc w:val="center"/>
              <w:textAlignment w:val="center"/>
              <w:rPr>
                <w:rFonts w:ascii="仿宋" w:hAnsi="仿宋" w:eastAsia="仿宋"/>
                <w:color w:val="000000"/>
                <w:sz w:val="20"/>
              </w:rPr>
            </w:pPr>
            <w:r>
              <w:rPr>
                <w:rFonts w:hint="eastAsia" w:ascii="仿宋" w:hAnsi="仿宋" w:eastAsia="仿宋"/>
                <w:color w:val="000000"/>
                <w:sz w:val="20"/>
              </w:rPr>
              <w:t>配制酒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4B9D4D1">
            <w:pPr>
              <w:widowControl/>
              <w:jc w:val="center"/>
              <w:textAlignment w:val="center"/>
              <w:rPr>
                <w:rFonts w:ascii="仿宋" w:hAnsi="仿宋" w:eastAsia="仿宋"/>
                <w:color w:val="000000"/>
                <w:sz w:val="20"/>
              </w:rPr>
            </w:pPr>
            <w:r>
              <w:rPr>
                <w:rFonts w:hint="eastAsia" w:ascii="仿宋" w:hAnsi="仿宋" w:eastAsia="仿宋"/>
                <w:color w:val="000000"/>
                <w:sz w:val="20"/>
              </w:rPr>
              <w:t>以蒸馏酒及食用酒精为酒基的配制酒</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78A7A6CE">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835" w:type="dxa"/>
            <w:gridSpan w:val="3"/>
            <w:tcBorders>
              <w:top w:val="single" w:color="000000" w:sz="4" w:space="0"/>
              <w:left w:val="single" w:color="000000" w:sz="4" w:space="0"/>
              <w:bottom w:val="single" w:color="000000" w:sz="4" w:space="0"/>
              <w:right w:val="nil"/>
            </w:tcBorders>
            <w:vAlign w:val="center"/>
          </w:tcPr>
          <w:p w14:paraId="66F6B175">
            <w:pPr>
              <w:widowControl/>
              <w:jc w:val="center"/>
              <w:textAlignment w:val="center"/>
              <w:rPr>
                <w:rFonts w:ascii="仿宋" w:hAnsi="仿宋" w:eastAsia="仿宋"/>
                <w:color w:val="000000"/>
                <w:sz w:val="20"/>
              </w:rPr>
            </w:pPr>
            <w:r>
              <w:rPr>
                <w:rFonts w:hint="eastAsia" w:ascii="仿宋" w:hAnsi="仿宋" w:eastAsia="仿宋"/>
                <w:color w:val="000000"/>
                <w:sz w:val="20"/>
              </w:rPr>
              <w:t>酒精度、铅（以</w:t>
            </w:r>
            <w:r>
              <w:rPr>
                <w:rFonts w:ascii="仿宋" w:hAnsi="仿宋" w:eastAsia="仿宋"/>
                <w:color w:val="000000"/>
                <w:sz w:val="20"/>
              </w:rPr>
              <w:t>Pb</w:t>
            </w:r>
            <w:r>
              <w:rPr>
                <w:rFonts w:hint="eastAsia" w:ascii="仿宋" w:hAnsi="仿宋" w:eastAsia="仿宋"/>
                <w:color w:val="000000"/>
                <w:sz w:val="20"/>
              </w:rPr>
              <w:t>计）、甲醇、氰化物（以</w:t>
            </w:r>
            <w:r>
              <w:rPr>
                <w:rFonts w:ascii="仿宋" w:hAnsi="仿宋" w:eastAsia="仿宋"/>
                <w:color w:val="000000"/>
                <w:sz w:val="20"/>
              </w:rPr>
              <w:t>HCN</w:t>
            </w:r>
            <w:r>
              <w:rPr>
                <w:rFonts w:hint="eastAsia" w:ascii="仿宋" w:hAnsi="仿宋" w:eastAsia="仿宋"/>
                <w:color w:val="000000"/>
                <w:sz w:val="20"/>
              </w:rPr>
              <w:t>计）、二氧化硫残留量、糖精钠（以糖精计）、甜蜜素</w:t>
            </w:r>
            <w:r>
              <w:rPr>
                <w:rFonts w:ascii="仿宋" w:hAnsi="仿宋" w:eastAsia="仿宋"/>
                <w:color w:val="000000"/>
                <w:sz w:val="20"/>
              </w:rPr>
              <w:br w:type="textWrapping"/>
            </w:r>
            <w:r>
              <w:rPr>
                <w:rFonts w:hint="eastAsia" w:ascii="仿宋" w:hAnsi="仿宋" w:eastAsia="仿宋"/>
                <w:color w:val="000000"/>
                <w:sz w:val="20"/>
              </w:rPr>
              <w:t>（以环己基氨基磺酸计）</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1EE2E500">
            <w:pPr>
              <w:widowControl/>
              <w:jc w:val="center"/>
              <w:textAlignment w:val="center"/>
              <w:rPr>
                <w:rFonts w:ascii="仿宋" w:hAnsi="仿宋" w:eastAsia="仿宋"/>
                <w:color w:val="000000"/>
                <w:sz w:val="22"/>
              </w:rPr>
            </w:pPr>
            <w:r>
              <w:rPr>
                <w:rFonts w:ascii="仿宋" w:hAnsi="仿宋" w:eastAsia="仿宋"/>
                <w:color w:val="000000"/>
                <w:sz w:val="22"/>
              </w:rPr>
              <w:t>15</w:t>
            </w:r>
          </w:p>
        </w:tc>
      </w:tr>
      <w:tr w14:paraId="32F16D9E">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440A97F8">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1AA822D">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A12C7F2">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D208929">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472F58C">
            <w:pPr>
              <w:widowControl/>
              <w:jc w:val="center"/>
              <w:textAlignment w:val="center"/>
              <w:rPr>
                <w:rFonts w:ascii="仿宋" w:hAnsi="仿宋" w:eastAsia="仿宋"/>
                <w:color w:val="000000"/>
                <w:sz w:val="20"/>
              </w:rPr>
            </w:pPr>
            <w:r>
              <w:rPr>
                <w:rFonts w:hint="eastAsia" w:ascii="仿宋" w:hAnsi="仿宋" w:eastAsia="仿宋"/>
                <w:color w:val="000000"/>
                <w:sz w:val="20"/>
              </w:rPr>
              <w:t>以发酵酒为酒基的配制酒</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5A9D1316">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835" w:type="dxa"/>
            <w:gridSpan w:val="3"/>
            <w:tcBorders>
              <w:top w:val="single" w:color="000000" w:sz="4" w:space="0"/>
              <w:left w:val="single" w:color="000000" w:sz="4" w:space="0"/>
              <w:bottom w:val="single" w:color="000000" w:sz="4" w:space="0"/>
              <w:right w:val="nil"/>
            </w:tcBorders>
            <w:vAlign w:val="center"/>
          </w:tcPr>
          <w:p w14:paraId="304F2EFE">
            <w:pPr>
              <w:widowControl/>
              <w:jc w:val="center"/>
              <w:textAlignment w:val="center"/>
              <w:rPr>
                <w:rFonts w:ascii="仿宋" w:hAnsi="仿宋" w:eastAsia="仿宋"/>
                <w:color w:val="000000"/>
                <w:sz w:val="20"/>
              </w:rPr>
            </w:pPr>
            <w:r>
              <w:rPr>
                <w:rFonts w:hint="eastAsia" w:ascii="仿宋" w:hAnsi="仿宋" w:eastAsia="仿宋"/>
                <w:color w:val="000000"/>
                <w:sz w:val="20"/>
              </w:rPr>
              <w:t>酒精度、铅（以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计）、苯甲酸及其钠盐（以苯甲酸计）、山梨酸及其钾盐（以山梨酸计）、二氧化硫残留量、糖精钠（以糖精计）、甜蜜素（以环己基氨基磺酸计）</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1A547CFE">
            <w:pPr>
              <w:widowControl/>
              <w:jc w:val="center"/>
              <w:textAlignment w:val="center"/>
              <w:rPr>
                <w:rFonts w:ascii="仿宋" w:hAnsi="仿宋" w:eastAsia="仿宋"/>
                <w:color w:val="000000"/>
                <w:sz w:val="22"/>
              </w:rPr>
            </w:pPr>
            <w:r>
              <w:rPr>
                <w:rFonts w:ascii="仿宋" w:hAnsi="仿宋" w:eastAsia="仿宋"/>
                <w:color w:val="000000"/>
                <w:sz w:val="22"/>
              </w:rPr>
              <w:t>15</w:t>
            </w:r>
          </w:p>
        </w:tc>
      </w:tr>
      <w:tr w14:paraId="047D9457">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6EB7D4F9">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5A1A742">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938E782">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77D7191">
            <w:pPr>
              <w:widowControl/>
              <w:jc w:val="center"/>
              <w:textAlignment w:val="center"/>
              <w:rPr>
                <w:rFonts w:ascii="仿宋" w:hAnsi="仿宋" w:eastAsia="仿宋"/>
                <w:color w:val="000000"/>
                <w:sz w:val="20"/>
              </w:rPr>
            </w:pPr>
            <w:r>
              <w:rPr>
                <w:rFonts w:hint="eastAsia" w:ascii="仿宋" w:hAnsi="仿宋" w:eastAsia="仿宋"/>
                <w:color w:val="000000"/>
                <w:sz w:val="20"/>
              </w:rPr>
              <w:t>其他蒸馏酒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8A00FC8">
            <w:pPr>
              <w:widowControl/>
              <w:jc w:val="center"/>
              <w:textAlignment w:val="center"/>
              <w:rPr>
                <w:rFonts w:ascii="仿宋" w:hAnsi="仿宋" w:eastAsia="仿宋"/>
                <w:color w:val="000000"/>
                <w:sz w:val="20"/>
              </w:rPr>
            </w:pPr>
            <w:r>
              <w:rPr>
                <w:rFonts w:hint="eastAsia" w:ascii="仿宋" w:hAnsi="仿宋" w:eastAsia="仿宋"/>
                <w:color w:val="000000"/>
                <w:sz w:val="20"/>
              </w:rPr>
              <w:t>其他蒸馏酒</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53C6F261">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835" w:type="dxa"/>
            <w:gridSpan w:val="3"/>
            <w:tcBorders>
              <w:top w:val="single" w:color="000000" w:sz="4" w:space="0"/>
              <w:left w:val="single" w:color="000000" w:sz="4" w:space="0"/>
              <w:bottom w:val="single" w:color="000000" w:sz="4" w:space="0"/>
              <w:right w:val="nil"/>
            </w:tcBorders>
            <w:vAlign w:val="center"/>
          </w:tcPr>
          <w:p w14:paraId="0595A7E8">
            <w:pPr>
              <w:widowControl/>
              <w:jc w:val="center"/>
              <w:textAlignment w:val="center"/>
              <w:rPr>
                <w:rFonts w:ascii="仿宋" w:hAnsi="仿宋" w:eastAsia="仿宋"/>
                <w:color w:val="000000"/>
                <w:sz w:val="20"/>
              </w:rPr>
            </w:pPr>
            <w:r>
              <w:rPr>
                <w:rFonts w:hint="eastAsia" w:ascii="仿宋" w:hAnsi="仿宋" w:eastAsia="仿宋"/>
                <w:color w:val="000000"/>
                <w:sz w:val="20"/>
              </w:rPr>
              <w:t>酒精度、铅（以</w:t>
            </w:r>
            <w:r>
              <w:rPr>
                <w:rFonts w:ascii="仿宋" w:hAnsi="仿宋" w:eastAsia="仿宋"/>
                <w:color w:val="000000"/>
                <w:sz w:val="20"/>
              </w:rPr>
              <w:t>Pb</w:t>
            </w:r>
            <w:r>
              <w:rPr>
                <w:rFonts w:hint="eastAsia" w:ascii="仿宋" w:hAnsi="仿宋" w:eastAsia="仿宋"/>
                <w:color w:val="000000"/>
                <w:sz w:val="20"/>
              </w:rPr>
              <w:t>计）、甲醇、氰化物（以</w:t>
            </w:r>
            <w:r>
              <w:rPr>
                <w:rFonts w:ascii="仿宋" w:hAnsi="仿宋" w:eastAsia="仿宋"/>
                <w:color w:val="000000"/>
                <w:sz w:val="20"/>
              </w:rPr>
              <w:t>HCN</w:t>
            </w:r>
            <w:r>
              <w:rPr>
                <w:rFonts w:hint="eastAsia" w:ascii="仿宋" w:hAnsi="仿宋" w:eastAsia="仿宋"/>
                <w:color w:val="000000"/>
                <w:sz w:val="20"/>
              </w:rPr>
              <w:t>计）、糖精钠（以糖精计）</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235E3312">
            <w:pPr>
              <w:widowControl/>
              <w:jc w:val="center"/>
              <w:textAlignment w:val="center"/>
              <w:rPr>
                <w:rFonts w:ascii="仿宋" w:hAnsi="仿宋" w:eastAsia="仿宋"/>
                <w:color w:val="000000"/>
                <w:sz w:val="22"/>
              </w:rPr>
            </w:pPr>
            <w:r>
              <w:rPr>
                <w:rFonts w:ascii="仿宋" w:hAnsi="仿宋" w:eastAsia="仿宋"/>
                <w:color w:val="000000"/>
                <w:sz w:val="22"/>
              </w:rPr>
              <w:t>15</w:t>
            </w:r>
          </w:p>
        </w:tc>
      </w:tr>
      <w:tr w14:paraId="2D27A2E4">
        <w:tblPrEx>
          <w:tblCellMar>
            <w:top w:w="15" w:type="dxa"/>
            <w:left w:w="15" w:type="dxa"/>
            <w:bottom w:w="15" w:type="dxa"/>
            <w:right w:w="15" w:type="dxa"/>
          </w:tblCellMar>
        </w:tblPrEx>
        <w:trPr>
          <w:gridAfter w:val="1"/>
          <w:wAfter w:w="64" w:type="dxa"/>
          <w:trHeight w:val="600" w:hRule="atLeast"/>
        </w:trPr>
        <w:tc>
          <w:tcPr>
            <w:tcW w:w="441" w:type="dxa"/>
            <w:vMerge w:val="restart"/>
            <w:tcBorders>
              <w:top w:val="single" w:color="000000" w:sz="4" w:space="0"/>
              <w:left w:val="single" w:color="000000" w:sz="4" w:space="0"/>
              <w:bottom w:val="nil"/>
              <w:right w:val="single" w:color="000000" w:sz="4" w:space="0"/>
            </w:tcBorders>
            <w:vAlign w:val="center"/>
          </w:tcPr>
          <w:p w14:paraId="010828C8">
            <w:pPr>
              <w:widowControl/>
              <w:jc w:val="center"/>
              <w:textAlignment w:val="center"/>
              <w:rPr>
                <w:rFonts w:ascii="仿宋" w:hAnsi="仿宋" w:eastAsia="仿宋"/>
                <w:color w:val="000000"/>
                <w:sz w:val="20"/>
              </w:rPr>
            </w:pPr>
            <w:r>
              <w:rPr>
                <w:rFonts w:ascii="仿宋" w:hAnsi="仿宋" w:eastAsia="仿宋"/>
                <w:color w:val="000000"/>
                <w:sz w:val="20"/>
              </w:rPr>
              <w:t>3</w:t>
            </w:r>
          </w:p>
        </w:tc>
        <w:tc>
          <w:tcPr>
            <w:tcW w:w="992" w:type="dxa"/>
            <w:gridSpan w:val="2"/>
            <w:vMerge w:val="restart"/>
            <w:tcBorders>
              <w:top w:val="single" w:color="000000" w:sz="4" w:space="0"/>
              <w:left w:val="single" w:color="000000" w:sz="4" w:space="0"/>
              <w:bottom w:val="nil"/>
              <w:right w:val="single" w:color="000000" w:sz="4" w:space="0"/>
            </w:tcBorders>
            <w:vAlign w:val="center"/>
          </w:tcPr>
          <w:p w14:paraId="17200897">
            <w:pPr>
              <w:widowControl/>
              <w:jc w:val="center"/>
              <w:textAlignment w:val="center"/>
              <w:rPr>
                <w:rFonts w:ascii="仿宋" w:hAnsi="仿宋" w:eastAsia="仿宋"/>
                <w:color w:val="000000"/>
                <w:sz w:val="20"/>
              </w:rPr>
            </w:pPr>
            <w:r>
              <w:rPr>
                <w:rFonts w:hint="eastAsia" w:ascii="仿宋" w:hAnsi="仿宋" w:eastAsia="仿宋"/>
                <w:color w:val="000000"/>
                <w:sz w:val="20"/>
              </w:rPr>
              <w:t>食用油、油脂及其制品</w:t>
            </w:r>
          </w:p>
        </w:tc>
        <w:tc>
          <w:tcPr>
            <w:tcW w:w="113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264600C">
            <w:pPr>
              <w:widowControl/>
              <w:jc w:val="center"/>
              <w:textAlignment w:val="center"/>
              <w:rPr>
                <w:rFonts w:ascii="仿宋" w:hAnsi="仿宋" w:eastAsia="仿宋"/>
                <w:color w:val="000000"/>
                <w:sz w:val="20"/>
              </w:rPr>
            </w:pPr>
            <w:r>
              <w:rPr>
                <w:rFonts w:hint="eastAsia" w:ascii="仿宋" w:hAnsi="仿宋" w:eastAsia="仿宋"/>
                <w:color w:val="000000"/>
                <w:sz w:val="20"/>
              </w:rPr>
              <w:t>食用植物油</w:t>
            </w:r>
            <w:r>
              <w:rPr>
                <w:rFonts w:ascii="仿宋" w:hAnsi="仿宋" w:eastAsia="仿宋"/>
                <w:color w:val="000000"/>
                <w:sz w:val="20"/>
              </w:rPr>
              <w:t>(</w:t>
            </w:r>
            <w:r>
              <w:rPr>
                <w:rFonts w:hint="eastAsia" w:ascii="仿宋" w:hAnsi="仿宋" w:eastAsia="仿宋"/>
                <w:color w:val="000000"/>
                <w:sz w:val="20"/>
              </w:rPr>
              <w:t>含煎炸用油</w:t>
            </w:r>
            <w:r>
              <w:rPr>
                <w:rFonts w:ascii="仿宋" w:hAnsi="仿宋" w:eastAsia="仿宋"/>
                <w:color w:val="000000"/>
                <w:sz w:val="20"/>
              </w:rPr>
              <w:t>)</w:t>
            </w:r>
          </w:p>
        </w:tc>
        <w:tc>
          <w:tcPr>
            <w:tcW w:w="113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076FCC2">
            <w:pPr>
              <w:widowControl/>
              <w:jc w:val="center"/>
              <w:textAlignment w:val="center"/>
              <w:rPr>
                <w:rFonts w:ascii="仿宋" w:hAnsi="仿宋" w:eastAsia="仿宋"/>
                <w:color w:val="000000"/>
                <w:sz w:val="20"/>
              </w:rPr>
            </w:pPr>
            <w:r>
              <w:rPr>
                <w:rFonts w:hint="eastAsia" w:ascii="仿宋" w:hAnsi="仿宋" w:eastAsia="仿宋"/>
                <w:color w:val="000000"/>
                <w:sz w:val="20"/>
              </w:rPr>
              <w:t>食用植物油</w:t>
            </w:r>
            <w:r>
              <w:rPr>
                <w:rFonts w:ascii="仿宋" w:hAnsi="仿宋" w:eastAsia="仿宋"/>
                <w:color w:val="000000"/>
                <w:sz w:val="20"/>
              </w:rPr>
              <w:t>(</w:t>
            </w:r>
            <w:r>
              <w:rPr>
                <w:rFonts w:hint="eastAsia" w:ascii="仿宋" w:hAnsi="仿宋" w:eastAsia="仿宋"/>
                <w:color w:val="000000"/>
                <w:sz w:val="20"/>
              </w:rPr>
              <w:t>半精炼</w:t>
            </w:r>
            <w:r>
              <w:rPr>
                <w:rFonts w:ascii="仿宋" w:hAnsi="仿宋" w:eastAsia="仿宋"/>
                <w:color w:val="000000"/>
                <w:sz w:val="20"/>
              </w:rPr>
              <w:br w:type="textWrapping"/>
            </w:r>
            <w:r>
              <w:rPr>
                <w:rFonts w:hint="eastAsia" w:ascii="仿宋" w:hAnsi="仿宋" w:eastAsia="仿宋"/>
                <w:color w:val="000000"/>
                <w:sz w:val="20"/>
              </w:rPr>
              <w:t>、全精炼</w:t>
            </w:r>
            <w:r>
              <w:rPr>
                <w:rFonts w:ascii="仿宋" w:hAnsi="仿宋" w:eastAsia="仿宋"/>
                <w:color w:val="000000"/>
                <w:sz w:val="20"/>
              </w:rPr>
              <w:t>)</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43C3761">
            <w:pPr>
              <w:widowControl/>
              <w:jc w:val="center"/>
              <w:textAlignment w:val="center"/>
              <w:rPr>
                <w:rFonts w:ascii="仿宋" w:hAnsi="仿宋" w:eastAsia="仿宋"/>
                <w:color w:val="000000"/>
                <w:sz w:val="20"/>
              </w:rPr>
            </w:pPr>
            <w:r>
              <w:rPr>
                <w:rFonts w:hint="eastAsia" w:ascii="仿宋" w:hAnsi="仿宋" w:eastAsia="仿宋"/>
                <w:color w:val="000000"/>
                <w:sz w:val="20"/>
              </w:rPr>
              <w:t>花生油</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39519C7C">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835" w:type="dxa"/>
            <w:gridSpan w:val="3"/>
            <w:tcBorders>
              <w:top w:val="single" w:color="000000" w:sz="4" w:space="0"/>
              <w:left w:val="single" w:color="000000" w:sz="4" w:space="0"/>
              <w:bottom w:val="single" w:color="000000" w:sz="4" w:space="0"/>
              <w:right w:val="nil"/>
            </w:tcBorders>
            <w:vAlign w:val="center"/>
          </w:tcPr>
          <w:p w14:paraId="6CC0ED41">
            <w:pPr>
              <w:widowControl/>
              <w:jc w:val="center"/>
              <w:textAlignment w:val="center"/>
              <w:rPr>
                <w:rFonts w:ascii="仿宋" w:hAnsi="仿宋" w:eastAsia="仿宋"/>
                <w:color w:val="000000"/>
                <w:sz w:val="20"/>
              </w:rPr>
            </w:pPr>
            <w:r>
              <w:rPr>
                <w:rFonts w:hint="eastAsia" w:ascii="仿宋" w:hAnsi="仿宋" w:eastAsia="仿宋"/>
                <w:color w:val="000000"/>
                <w:sz w:val="20"/>
              </w:rPr>
              <w:t>酸值</w:t>
            </w:r>
            <w:r>
              <w:rPr>
                <w:rFonts w:ascii="仿宋" w:hAnsi="仿宋" w:eastAsia="仿宋"/>
                <w:color w:val="000000"/>
                <w:sz w:val="20"/>
              </w:rPr>
              <w:t>/</w:t>
            </w:r>
            <w:r>
              <w:rPr>
                <w:rFonts w:hint="eastAsia" w:ascii="仿宋" w:hAnsi="仿宋" w:eastAsia="仿宋"/>
                <w:color w:val="000000"/>
                <w:sz w:val="20"/>
              </w:rPr>
              <w:t>酸价、过氧化值、总砷（以</w:t>
            </w:r>
            <w:r>
              <w:rPr>
                <w:rFonts w:ascii="仿宋" w:hAnsi="仿宋" w:eastAsia="仿宋"/>
                <w:color w:val="000000"/>
                <w:sz w:val="20"/>
              </w:rPr>
              <w:t>As</w:t>
            </w:r>
            <w:r>
              <w:rPr>
                <w:rFonts w:hint="eastAsia" w:ascii="仿宋" w:hAnsi="仿宋" w:eastAsia="仿宋"/>
                <w:color w:val="000000"/>
                <w:sz w:val="20"/>
              </w:rPr>
              <w:t>计）、铅（以</w:t>
            </w:r>
            <w:r>
              <w:rPr>
                <w:rFonts w:ascii="仿宋" w:hAnsi="仿宋" w:eastAsia="仿宋"/>
                <w:color w:val="000000"/>
                <w:sz w:val="20"/>
              </w:rPr>
              <w:t>Pb</w:t>
            </w:r>
            <w:r>
              <w:rPr>
                <w:rFonts w:hint="eastAsia" w:ascii="仿宋" w:hAnsi="仿宋" w:eastAsia="仿宋"/>
                <w:color w:val="000000"/>
                <w:sz w:val="20"/>
              </w:rPr>
              <w:t>计）、黄曲霉毒素</w:t>
            </w:r>
            <w:r>
              <w:rPr>
                <w:rFonts w:ascii="仿宋" w:hAnsi="仿宋" w:eastAsia="仿宋"/>
                <w:color w:val="000000"/>
                <w:sz w:val="20"/>
              </w:rPr>
              <w:t>B</w:t>
            </w:r>
            <w:r>
              <w:rPr>
                <w:rFonts w:ascii="仿宋" w:hAnsi="仿宋" w:eastAsia="仿宋"/>
                <w:color w:val="000000"/>
                <w:sz w:val="20"/>
                <w:vertAlign w:val="subscript"/>
              </w:rPr>
              <w:t>1</w:t>
            </w:r>
            <w:r>
              <w:rPr>
                <w:rFonts w:hint="eastAsia" w:ascii="仿宋" w:hAnsi="仿宋" w:eastAsia="仿宋"/>
                <w:color w:val="000000"/>
                <w:sz w:val="20"/>
              </w:rPr>
              <w:t>、苯并</w:t>
            </w:r>
            <w:r>
              <w:rPr>
                <w:rFonts w:ascii="仿宋" w:hAnsi="仿宋" w:eastAsia="仿宋"/>
                <w:color w:val="000000"/>
                <w:sz w:val="20"/>
              </w:rPr>
              <w:t>[a]</w:t>
            </w:r>
            <w:r>
              <w:rPr>
                <w:rFonts w:hint="eastAsia" w:ascii="仿宋" w:hAnsi="仿宋" w:eastAsia="仿宋"/>
                <w:color w:val="000000"/>
                <w:sz w:val="20"/>
              </w:rPr>
              <w:t>芘、溶剂残留量、丁基羟基茴香醚（</w:t>
            </w:r>
            <w:r>
              <w:rPr>
                <w:rFonts w:ascii="仿宋" w:hAnsi="仿宋" w:eastAsia="仿宋"/>
                <w:color w:val="000000"/>
                <w:sz w:val="20"/>
              </w:rPr>
              <w:t>BHA</w:t>
            </w:r>
            <w:r>
              <w:rPr>
                <w:rFonts w:hint="eastAsia" w:ascii="仿宋" w:hAnsi="仿宋" w:eastAsia="仿宋"/>
                <w:color w:val="000000"/>
                <w:sz w:val="20"/>
              </w:rPr>
              <w:t>）、二丁基羟基甲苯（</w:t>
            </w:r>
            <w:r>
              <w:rPr>
                <w:rFonts w:ascii="仿宋" w:hAnsi="仿宋" w:eastAsia="仿宋"/>
                <w:color w:val="000000"/>
                <w:sz w:val="20"/>
              </w:rPr>
              <w:t>BHT</w:t>
            </w:r>
            <w:r>
              <w:rPr>
                <w:rFonts w:hint="eastAsia" w:ascii="仿宋" w:hAnsi="仿宋" w:eastAsia="仿宋"/>
                <w:color w:val="000000"/>
                <w:sz w:val="20"/>
              </w:rPr>
              <w:t>）、特丁基对苯二酚（</w:t>
            </w:r>
            <w:r>
              <w:rPr>
                <w:rFonts w:ascii="仿宋" w:hAnsi="仿宋" w:eastAsia="仿宋"/>
                <w:color w:val="000000"/>
                <w:sz w:val="20"/>
              </w:rPr>
              <w:t>TBHQ</w:t>
            </w:r>
            <w:r>
              <w:rPr>
                <w:rFonts w:hint="eastAsia" w:ascii="仿宋" w:hAnsi="仿宋" w:eastAsia="仿宋"/>
                <w:color w:val="000000"/>
                <w:sz w:val="20"/>
              </w:rPr>
              <w:t>）</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68ED1E61">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71D794A7">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nil"/>
              <w:right w:val="single" w:color="000000" w:sz="4" w:space="0"/>
            </w:tcBorders>
            <w:vAlign w:val="center"/>
          </w:tcPr>
          <w:p w14:paraId="2B7E9438">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nil"/>
              <w:right w:val="single" w:color="000000" w:sz="4" w:space="0"/>
            </w:tcBorders>
            <w:vAlign w:val="center"/>
          </w:tcPr>
          <w:p w14:paraId="377D001F">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6A210D7">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BEC10C9">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BEFC690">
            <w:pPr>
              <w:widowControl/>
              <w:jc w:val="center"/>
              <w:textAlignment w:val="center"/>
              <w:rPr>
                <w:rFonts w:ascii="仿宋" w:hAnsi="仿宋" w:eastAsia="仿宋"/>
                <w:color w:val="000000"/>
                <w:sz w:val="20"/>
              </w:rPr>
            </w:pPr>
            <w:r>
              <w:rPr>
                <w:rFonts w:hint="eastAsia" w:ascii="仿宋" w:hAnsi="仿宋" w:eastAsia="仿宋"/>
                <w:color w:val="000000"/>
                <w:sz w:val="20"/>
              </w:rPr>
              <w:t>玉米油</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030A0EBB">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835" w:type="dxa"/>
            <w:gridSpan w:val="3"/>
            <w:tcBorders>
              <w:top w:val="single" w:color="000000" w:sz="4" w:space="0"/>
              <w:left w:val="single" w:color="000000" w:sz="4" w:space="0"/>
              <w:bottom w:val="single" w:color="000000" w:sz="4" w:space="0"/>
              <w:right w:val="nil"/>
            </w:tcBorders>
            <w:vAlign w:val="center"/>
          </w:tcPr>
          <w:p w14:paraId="78613575">
            <w:pPr>
              <w:widowControl/>
              <w:jc w:val="center"/>
              <w:textAlignment w:val="center"/>
              <w:rPr>
                <w:rFonts w:ascii="仿宋" w:hAnsi="仿宋" w:eastAsia="仿宋"/>
                <w:color w:val="000000"/>
                <w:sz w:val="20"/>
              </w:rPr>
            </w:pPr>
            <w:r>
              <w:rPr>
                <w:rFonts w:hint="eastAsia" w:ascii="仿宋" w:hAnsi="仿宋" w:eastAsia="仿宋"/>
                <w:color w:val="000000"/>
                <w:sz w:val="20"/>
              </w:rPr>
              <w:t>酸值</w:t>
            </w:r>
            <w:r>
              <w:rPr>
                <w:rFonts w:ascii="仿宋" w:hAnsi="仿宋" w:eastAsia="仿宋"/>
                <w:color w:val="000000"/>
                <w:sz w:val="20"/>
              </w:rPr>
              <w:t>/</w:t>
            </w:r>
            <w:r>
              <w:rPr>
                <w:rFonts w:hint="eastAsia" w:ascii="仿宋" w:hAnsi="仿宋" w:eastAsia="仿宋"/>
                <w:color w:val="000000"/>
                <w:sz w:val="20"/>
              </w:rPr>
              <w:t>酸价、过氧化值、总砷（以</w:t>
            </w:r>
            <w:r>
              <w:rPr>
                <w:rFonts w:ascii="仿宋" w:hAnsi="仿宋" w:eastAsia="仿宋"/>
                <w:color w:val="000000"/>
                <w:sz w:val="20"/>
              </w:rPr>
              <w:t>As</w:t>
            </w:r>
            <w:r>
              <w:rPr>
                <w:rFonts w:hint="eastAsia" w:ascii="仿宋" w:hAnsi="仿宋" w:eastAsia="仿宋"/>
                <w:color w:val="000000"/>
                <w:sz w:val="20"/>
              </w:rPr>
              <w:t>计）、铅（以</w:t>
            </w:r>
            <w:r>
              <w:rPr>
                <w:rFonts w:ascii="仿宋" w:hAnsi="仿宋" w:eastAsia="仿宋"/>
                <w:color w:val="000000"/>
                <w:sz w:val="20"/>
              </w:rPr>
              <w:t>Pb</w:t>
            </w:r>
            <w:r>
              <w:rPr>
                <w:rFonts w:hint="eastAsia" w:ascii="仿宋" w:hAnsi="仿宋" w:eastAsia="仿宋"/>
                <w:color w:val="000000"/>
                <w:sz w:val="20"/>
              </w:rPr>
              <w:t>计）、黄曲霉毒素</w:t>
            </w:r>
            <w:r>
              <w:rPr>
                <w:rFonts w:ascii="仿宋" w:hAnsi="仿宋" w:eastAsia="仿宋"/>
                <w:color w:val="000000"/>
                <w:sz w:val="20"/>
              </w:rPr>
              <w:t>B</w:t>
            </w:r>
            <w:r>
              <w:rPr>
                <w:rFonts w:ascii="仿宋" w:hAnsi="仿宋" w:eastAsia="仿宋"/>
                <w:color w:val="000000"/>
                <w:sz w:val="20"/>
                <w:vertAlign w:val="subscript"/>
              </w:rPr>
              <w:t>1</w:t>
            </w:r>
            <w:r>
              <w:rPr>
                <w:rFonts w:hint="eastAsia" w:ascii="仿宋" w:hAnsi="仿宋" w:eastAsia="仿宋"/>
                <w:color w:val="000000"/>
                <w:sz w:val="20"/>
              </w:rPr>
              <w:t>、苯并</w:t>
            </w:r>
            <w:r>
              <w:rPr>
                <w:rFonts w:ascii="仿宋" w:hAnsi="仿宋" w:eastAsia="仿宋"/>
                <w:color w:val="000000"/>
                <w:sz w:val="20"/>
              </w:rPr>
              <w:t>[a]</w:t>
            </w:r>
            <w:r>
              <w:rPr>
                <w:rFonts w:hint="eastAsia" w:ascii="仿宋" w:hAnsi="仿宋" w:eastAsia="仿宋"/>
                <w:color w:val="000000"/>
                <w:sz w:val="20"/>
              </w:rPr>
              <w:t>芘、溶剂残留量、丁基羟基茴香醚（</w:t>
            </w:r>
            <w:r>
              <w:rPr>
                <w:rFonts w:ascii="仿宋" w:hAnsi="仿宋" w:eastAsia="仿宋"/>
                <w:color w:val="000000"/>
                <w:sz w:val="20"/>
              </w:rPr>
              <w:t>BHA</w:t>
            </w:r>
            <w:r>
              <w:rPr>
                <w:rFonts w:hint="eastAsia" w:ascii="仿宋" w:hAnsi="仿宋" w:eastAsia="仿宋"/>
                <w:color w:val="000000"/>
                <w:sz w:val="20"/>
              </w:rPr>
              <w:t>）、二丁基羟基甲苯（</w:t>
            </w:r>
            <w:r>
              <w:rPr>
                <w:rFonts w:ascii="仿宋" w:hAnsi="仿宋" w:eastAsia="仿宋"/>
                <w:color w:val="000000"/>
                <w:sz w:val="20"/>
              </w:rPr>
              <w:t>BHT</w:t>
            </w:r>
            <w:r>
              <w:rPr>
                <w:rFonts w:hint="eastAsia" w:ascii="仿宋" w:hAnsi="仿宋" w:eastAsia="仿宋"/>
                <w:color w:val="000000"/>
                <w:sz w:val="20"/>
              </w:rPr>
              <w:t>）、特丁基对苯二酚（</w:t>
            </w:r>
            <w:r>
              <w:rPr>
                <w:rFonts w:ascii="仿宋" w:hAnsi="仿宋" w:eastAsia="仿宋"/>
                <w:color w:val="000000"/>
                <w:sz w:val="20"/>
              </w:rPr>
              <w:t>TBHQ</w:t>
            </w:r>
            <w:r>
              <w:rPr>
                <w:rFonts w:hint="eastAsia" w:ascii="仿宋" w:hAnsi="仿宋" w:eastAsia="仿宋"/>
                <w:color w:val="000000"/>
                <w:sz w:val="20"/>
              </w:rPr>
              <w:t>）</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2258F62E">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59B79472">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nil"/>
              <w:right w:val="single" w:color="000000" w:sz="4" w:space="0"/>
            </w:tcBorders>
            <w:vAlign w:val="center"/>
          </w:tcPr>
          <w:p w14:paraId="6B9D0290">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nil"/>
              <w:right w:val="single" w:color="000000" w:sz="4" w:space="0"/>
            </w:tcBorders>
            <w:vAlign w:val="center"/>
          </w:tcPr>
          <w:p w14:paraId="2491385F">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CA30E49">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4CE8DBB">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181CFB2">
            <w:pPr>
              <w:widowControl/>
              <w:jc w:val="center"/>
              <w:textAlignment w:val="center"/>
              <w:rPr>
                <w:rFonts w:ascii="仿宋" w:hAnsi="仿宋" w:eastAsia="仿宋"/>
                <w:color w:val="000000"/>
                <w:sz w:val="20"/>
              </w:rPr>
            </w:pPr>
            <w:r>
              <w:rPr>
                <w:rFonts w:hint="eastAsia" w:ascii="仿宋" w:hAnsi="仿宋" w:eastAsia="仿宋"/>
                <w:color w:val="000000"/>
                <w:sz w:val="20"/>
              </w:rPr>
              <w:t>芝麻油</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2CC75745">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835" w:type="dxa"/>
            <w:gridSpan w:val="3"/>
            <w:tcBorders>
              <w:top w:val="single" w:color="000000" w:sz="4" w:space="0"/>
              <w:left w:val="single" w:color="000000" w:sz="4" w:space="0"/>
              <w:bottom w:val="single" w:color="000000" w:sz="4" w:space="0"/>
              <w:right w:val="nil"/>
            </w:tcBorders>
            <w:vAlign w:val="center"/>
          </w:tcPr>
          <w:p w14:paraId="5FB15C6F">
            <w:pPr>
              <w:widowControl/>
              <w:jc w:val="center"/>
              <w:textAlignment w:val="center"/>
              <w:rPr>
                <w:rFonts w:ascii="仿宋" w:hAnsi="仿宋" w:eastAsia="仿宋"/>
                <w:color w:val="000000"/>
                <w:sz w:val="20"/>
              </w:rPr>
            </w:pPr>
            <w:r>
              <w:rPr>
                <w:rFonts w:hint="eastAsia" w:ascii="仿宋" w:hAnsi="仿宋" w:eastAsia="仿宋"/>
                <w:color w:val="000000"/>
                <w:sz w:val="20"/>
              </w:rPr>
              <w:t>酸值</w:t>
            </w:r>
            <w:r>
              <w:rPr>
                <w:rFonts w:ascii="仿宋" w:hAnsi="仿宋" w:eastAsia="仿宋"/>
                <w:color w:val="000000"/>
                <w:sz w:val="20"/>
              </w:rPr>
              <w:t>/</w:t>
            </w:r>
            <w:r>
              <w:rPr>
                <w:rFonts w:hint="eastAsia" w:ascii="仿宋" w:hAnsi="仿宋" w:eastAsia="仿宋"/>
                <w:color w:val="000000"/>
                <w:sz w:val="20"/>
              </w:rPr>
              <w:t>酸价、过氧化值、总砷（以</w:t>
            </w:r>
            <w:r>
              <w:rPr>
                <w:rFonts w:ascii="仿宋" w:hAnsi="仿宋" w:eastAsia="仿宋"/>
                <w:color w:val="000000"/>
                <w:sz w:val="20"/>
              </w:rPr>
              <w:t>As</w:t>
            </w:r>
            <w:r>
              <w:rPr>
                <w:rFonts w:hint="eastAsia" w:ascii="仿宋" w:hAnsi="仿宋" w:eastAsia="仿宋"/>
                <w:color w:val="000000"/>
                <w:sz w:val="20"/>
              </w:rPr>
              <w:t>计）、铅（以</w:t>
            </w:r>
            <w:r>
              <w:rPr>
                <w:rFonts w:ascii="仿宋" w:hAnsi="仿宋" w:eastAsia="仿宋"/>
                <w:color w:val="000000"/>
                <w:sz w:val="20"/>
              </w:rPr>
              <w:t>Pb</w:t>
            </w:r>
            <w:r>
              <w:rPr>
                <w:rFonts w:hint="eastAsia" w:ascii="仿宋" w:hAnsi="仿宋" w:eastAsia="仿宋"/>
                <w:color w:val="000000"/>
                <w:sz w:val="20"/>
              </w:rPr>
              <w:t>计）、苯并</w:t>
            </w:r>
            <w:r>
              <w:rPr>
                <w:rFonts w:ascii="仿宋" w:hAnsi="仿宋" w:eastAsia="仿宋"/>
                <w:color w:val="000000"/>
                <w:sz w:val="20"/>
              </w:rPr>
              <w:t>[a]</w:t>
            </w:r>
            <w:r>
              <w:rPr>
                <w:rFonts w:hint="eastAsia" w:ascii="仿宋" w:hAnsi="仿宋" w:eastAsia="仿宋"/>
                <w:color w:val="000000"/>
                <w:sz w:val="20"/>
              </w:rPr>
              <w:t>芘、溶剂残留量、丁基羟基茴香醚</w:t>
            </w:r>
            <w:r>
              <w:rPr>
                <w:rFonts w:ascii="仿宋" w:hAnsi="仿宋" w:eastAsia="仿宋"/>
                <w:color w:val="000000"/>
                <w:sz w:val="20"/>
              </w:rPr>
              <w:br w:type="textWrapping"/>
            </w:r>
            <w:r>
              <w:rPr>
                <w:rFonts w:hint="eastAsia" w:ascii="仿宋" w:hAnsi="仿宋" w:eastAsia="仿宋"/>
                <w:color w:val="000000"/>
                <w:sz w:val="20"/>
              </w:rPr>
              <w:t>（</w:t>
            </w:r>
            <w:r>
              <w:rPr>
                <w:rFonts w:ascii="仿宋" w:hAnsi="仿宋" w:eastAsia="仿宋"/>
                <w:color w:val="000000"/>
                <w:sz w:val="20"/>
              </w:rPr>
              <w:t>BHA</w:t>
            </w:r>
            <w:r>
              <w:rPr>
                <w:rFonts w:hint="eastAsia" w:ascii="仿宋" w:hAnsi="仿宋" w:eastAsia="仿宋"/>
                <w:color w:val="000000"/>
                <w:sz w:val="20"/>
              </w:rPr>
              <w:t>）、二丁基羟基甲苯（</w:t>
            </w:r>
            <w:r>
              <w:rPr>
                <w:rFonts w:ascii="仿宋" w:hAnsi="仿宋" w:eastAsia="仿宋"/>
                <w:color w:val="000000"/>
                <w:sz w:val="20"/>
              </w:rPr>
              <w:t>BHT</w:t>
            </w:r>
            <w:r>
              <w:rPr>
                <w:rFonts w:hint="eastAsia" w:ascii="仿宋" w:hAnsi="仿宋" w:eastAsia="仿宋"/>
                <w:color w:val="000000"/>
                <w:sz w:val="20"/>
              </w:rPr>
              <w:t>）、特丁基对苯二酚（</w:t>
            </w:r>
            <w:r>
              <w:rPr>
                <w:rFonts w:ascii="仿宋" w:hAnsi="仿宋" w:eastAsia="仿宋"/>
                <w:color w:val="000000"/>
                <w:sz w:val="20"/>
              </w:rPr>
              <w:t>TBHQ</w:t>
            </w:r>
            <w:r>
              <w:rPr>
                <w:rFonts w:hint="eastAsia" w:ascii="仿宋" w:hAnsi="仿宋" w:eastAsia="仿宋"/>
                <w:color w:val="000000"/>
                <w:sz w:val="20"/>
              </w:rPr>
              <w:t>）</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45862544">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6417A777">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nil"/>
              <w:right w:val="single" w:color="000000" w:sz="4" w:space="0"/>
            </w:tcBorders>
            <w:vAlign w:val="center"/>
          </w:tcPr>
          <w:p w14:paraId="0DC98C25">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nil"/>
              <w:right w:val="single" w:color="000000" w:sz="4" w:space="0"/>
            </w:tcBorders>
            <w:vAlign w:val="center"/>
          </w:tcPr>
          <w:p w14:paraId="55CED1CC">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B4FB10C">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8FD7B10">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0AE5CDB">
            <w:pPr>
              <w:widowControl/>
              <w:jc w:val="center"/>
              <w:textAlignment w:val="center"/>
              <w:rPr>
                <w:rFonts w:ascii="仿宋" w:hAnsi="仿宋" w:eastAsia="仿宋"/>
                <w:color w:val="000000"/>
                <w:sz w:val="20"/>
              </w:rPr>
            </w:pPr>
            <w:r>
              <w:rPr>
                <w:rFonts w:hint="eastAsia" w:ascii="仿宋" w:hAnsi="仿宋" w:eastAsia="仿宋"/>
                <w:color w:val="000000"/>
                <w:sz w:val="20"/>
              </w:rPr>
              <w:t>橄榄油、油橄榄果渣油</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47BED83E">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835" w:type="dxa"/>
            <w:gridSpan w:val="3"/>
            <w:tcBorders>
              <w:top w:val="single" w:color="000000" w:sz="4" w:space="0"/>
              <w:left w:val="single" w:color="000000" w:sz="4" w:space="0"/>
              <w:bottom w:val="single" w:color="000000" w:sz="4" w:space="0"/>
              <w:right w:val="nil"/>
            </w:tcBorders>
            <w:vAlign w:val="center"/>
          </w:tcPr>
          <w:p w14:paraId="2A651BFF">
            <w:pPr>
              <w:widowControl/>
              <w:jc w:val="center"/>
              <w:textAlignment w:val="center"/>
              <w:rPr>
                <w:rFonts w:ascii="仿宋" w:hAnsi="仿宋" w:eastAsia="仿宋"/>
                <w:color w:val="000000"/>
                <w:sz w:val="20"/>
              </w:rPr>
            </w:pPr>
            <w:r>
              <w:rPr>
                <w:rFonts w:hint="eastAsia" w:ascii="仿宋" w:hAnsi="仿宋" w:eastAsia="仿宋"/>
                <w:color w:val="000000"/>
                <w:sz w:val="20"/>
              </w:rPr>
              <w:t>酸值</w:t>
            </w:r>
            <w:r>
              <w:rPr>
                <w:rFonts w:ascii="仿宋" w:hAnsi="仿宋" w:eastAsia="仿宋"/>
                <w:color w:val="000000"/>
                <w:sz w:val="20"/>
              </w:rPr>
              <w:t>/</w:t>
            </w:r>
            <w:r>
              <w:rPr>
                <w:rFonts w:hint="eastAsia" w:ascii="仿宋" w:hAnsi="仿宋" w:eastAsia="仿宋"/>
                <w:color w:val="000000"/>
                <w:sz w:val="20"/>
              </w:rPr>
              <w:t>酸价、过氧化值、总砷（以</w:t>
            </w:r>
            <w:r>
              <w:rPr>
                <w:rFonts w:ascii="仿宋" w:hAnsi="仿宋" w:eastAsia="仿宋"/>
                <w:color w:val="000000"/>
                <w:sz w:val="20"/>
              </w:rPr>
              <w:t>As</w:t>
            </w:r>
            <w:r>
              <w:rPr>
                <w:rFonts w:hint="eastAsia" w:ascii="仿宋" w:hAnsi="仿宋" w:eastAsia="仿宋"/>
                <w:color w:val="000000"/>
                <w:sz w:val="20"/>
              </w:rPr>
              <w:t>计）、铅（以</w:t>
            </w:r>
            <w:r>
              <w:rPr>
                <w:rFonts w:ascii="仿宋" w:hAnsi="仿宋" w:eastAsia="仿宋"/>
                <w:color w:val="000000"/>
                <w:sz w:val="20"/>
              </w:rPr>
              <w:t>Pb</w:t>
            </w:r>
            <w:r>
              <w:rPr>
                <w:rFonts w:hint="eastAsia" w:ascii="仿宋" w:hAnsi="仿宋" w:eastAsia="仿宋"/>
                <w:color w:val="000000"/>
                <w:sz w:val="20"/>
              </w:rPr>
              <w:t>计）、苯并</w:t>
            </w:r>
            <w:r>
              <w:rPr>
                <w:rFonts w:ascii="仿宋" w:hAnsi="仿宋" w:eastAsia="仿宋"/>
                <w:color w:val="000000"/>
                <w:sz w:val="20"/>
              </w:rPr>
              <w:t>[a]</w:t>
            </w:r>
            <w:r>
              <w:rPr>
                <w:rFonts w:hint="eastAsia" w:ascii="仿宋" w:hAnsi="仿宋" w:eastAsia="仿宋"/>
                <w:color w:val="000000"/>
                <w:sz w:val="20"/>
              </w:rPr>
              <w:t>芘、溶剂残留量、丁基羟基茴香醚</w:t>
            </w:r>
            <w:r>
              <w:rPr>
                <w:rFonts w:ascii="仿宋" w:hAnsi="仿宋" w:eastAsia="仿宋"/>
                <w:color w:val="000000"/>
                <w:sz w:val="20"/>
              </w:rPr>
              <w:br w:type="textWrapping"/>
            </w:r>
            <w:r>
              <w:rPr>
                <w:rFonts w:hint="eastAsia" w:ascii="仿宋" w:hAnsi="仿宋" w:eastAsia="仿宋"/>
                <w:color w:val="000000"/>
                <w:sz w:val="20"/>
              </w:rPr>
              <w:t>（</w:t>
            </w:r>
            <w:r>
              <w:rPr>
                <w:rFonts w:ascii="仿宋" w:hAnsi="仿宋" w:eastAsia="仿宋"/>
                <w:color w:val="000000"/>
                <w:sz w:val="20"/>
              </w:rPr>
              <w:t>BHA</w:t>
            </w:r>
            <w:r>
              <w:rPr>
                <w:rFonts w:hint="eastAsia" w:ascii="仿宋" w:hAnsi="仿宋" w:eastAsia="仿宋"/>
                <w:color w:val="000000"/>
                <w:sz w:val="20"/>
              </w:rPr>
              <w:t>）、二丁基羟基甲苯（</w:t>
            </w:r>
            <w:r>
              <w:rPr>
                <w:rFonts w:ascii="仿宋" w:hAnsi="仿宋" w:eastAsia="仿宋"/>
                <w:color w:val="000000"/>
                <w:sz w:val="20"/>
              </w:rPr>
              <w:t>BHT</w:t>
            </w:r>
            <w:r>
              <w:rPr>
                <w:rFonts w:hint="eastAsia" w:ascii="仿宋" w:hAnsi="仿宋" w:eastAsia="仿宋"/>
                <w:color w:val="000000"/>
                <w:sz w:val="20"/>
              </w:rPr>
              <w:t>）、特丁基对苯二酚（</w:t>
            </w:r>
            <w:r>
              <w:rPr>
                <w:rFonts w:ascii="仿宋" w:hAnsi="仿宋" w:eastAsia="仿宋"/>
                <w:color w:val="000000"/>
                <w:sz w:val="20"/>
              </w:rPr>
              <w:t>TBHQ</w:t>
            </w:r>
            <w:r>
              <w:rPr>
                <w:rFonts w:hint="eastAsia" w:ascii="仿宋" w:hAnsi="仿宋" w:eastAsia="仿宋"/>
                <w:color w:val="000000"/>
                <w:sz w:val="20"/>
              </w:rPr>
              <w:t>）</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0A557E23">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496C7B65">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nil"/>
              <w:right w:val="single" w:color="000000" w:sz="4" w:space="0"/>
            </w:tcBorders>
            <w:vAlign w:val="center"/>
          </w:tcPr>
          <w:p w14:paraId="05FC8986">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nil"/>
              <w:right w:val="single" w:color="000000" w:sz="4" w:space="0"/>
            </w:tcBorders>
            <w:vAlign w:val="center"/>
          </w:tcPr>
          <w:p w14:paraId="4203C0DE">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250B4B7">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3BB5A2B">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A04267D">
            <w:pPr>
              <w:widowControl/>
              <w:jc w:val="center"/>
              <w:textAlignment w:val="center"/>
              <w:rPr>
                <w:rFonts w:ascii="仿宋" w:hAnsi="仿宋" w:eastAsia="仿宋"/>
                <w:color w:val="000000"/>
                <w:sz w:val="20"/>
              </w:rPr>
            </w:pPr>
            <w:r>
              <w:rPr>
                <w:rFonts w:hint="eastAsia" w:ascii="仿宋" w:hAnsi="仿宋" w:eastAsia="仿宋"/>
                <w:color w:val="000000"/>
                <w:sz w:val="20"/>
              </w:rPr>
              <w:t>大豆油</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5D4B15BE">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835" w:type="dxa"/>
            <w:gridSpan w:val="3"/>
            <w:tcBorders>
              <w:top w:val="single" w:color="000000" w:sz="4" w:space="0"/>
              <w:left w:val="single" w:color="000000" w:sz="4" w:space="0"/>
              <w:bottom w:val="single" w:color="000000" w:sz="4" w:space="0"/>
              <w:right w:val="nil"/>
            </w:tcBorders>
            <w:vAlign w:val="center"/>
          </w:tcPr>
          <w:p w14:paraId="7D650BBE">
            <w:pPr>
              <w:widowControl/>
              <w:jc w:val="center"/>
              <w:textAlignment w:val="center"/>
              <w:rPr>
                <w:rFonts w:ascii="仿宋" w:hAnsi="仿宋" w:eastAsia="仿宋"/>
                <w:color w:val="000000"/>
                <w:sz w:val="20"/>
              </w:rPr>
            </w:pPr>
            <w:r>
              <w:rPr>
                <w:rFonts w:hint="eastAsia" w:ascii="仿宋" w:hAnsi="仿宋" w:eastAsia="仿宋"/>
                <w:color w:val="000000"/>
                <w:sz w:val="20"/>
              </w:rPr>
              <w:t>酸值</w:t>
            </w:r>
            <w:r>
              <w:rPr>
                <w:rFonts w:ascii="仿宋" w:hAnsi="仿宋" w:eastAsia="仿宋"/>
                <w:color w:val="000000"/>
                <w:sz w:val="20"/>
              </w:rPr>
              <w:t>/</w:t>
            </w:r>
            <w:r>
              <w:rPr>
                <w:rFonts w:hint="eastAsia" w:ascii="仿宋" w:hAnsi="仿宋" w:eastAsia="仿宋"/>
                <w:color w:val="000000"/>
                <w:sz w:val="20"/>
              </w:rPr>
              <w:t>酸价、过氧化值、总砷（以</w:t>
            </w:r>
            <w:r>
              <w:rPr>
                <w:rFonts w:ascii="仿宋" w:hAnsi="仿宋" w:eastAsia="仿宋"/>
                <w:color w:val="000000"/>
                <w:sz w:val="20"/>
              </w:rPr>
              <w:t>As</w:t>
            </w:r>
            <w:r>
              <w:rPr>
                <w:rFonts w:hint="eastAsia" w:ascii="仿宋" w:hAnsi="仿宋" w:eastAsia="仿宋"/>
                <w:color w:val="000000"/>
                <w:sz w:val="20"/>
              </w:rPr>
              <w:t>计）、铅（以</w:t>
            </w:r>
            <w:r>
              <w:rPr>
                <w:rFonts w:ascii="仿宋" w:hAnsi="仿宋" w:eastAsia="仿宋"/>
                <w:color w:val="000000"/>
                <w:sz w:val="20"/>
              </w:rPr>
              <w:t>Pb</w:t>
            </w:r>
            <w:r>
              <w:rPr>
                <w:rFonts w:hint="eastAsia" w:ascii="仿宋" w:hAnsi="仿宋" w:eastAsia="仿宋"/>
                <w:color w:val="000000"/>
                <w:sz w:val="20"/>
              </w:rPr>
              <w:t>计）、苯并</w:t>
            </w:r>
            <w:r>
              <w:rPr>
                <w:rFonts w:ascii="仿宋" w:hAnsi="仿宋" w:eastAsia="仿宋"/>
                <w:color w:val="000000"/>
                <w:sz w:val="20"/>
              </w:rPr>
              <w:t>[a]</w:t>
            </w:r>
            <w:r>
              <w:rPr>
                <w:rFonts w:hint="eastAsia" w:ascii="仿宋" w:hAnsi="仿宋" w:eastAsia="仿宋"/>
                <w:color w:val="000000"/>
                <w:sz w:val="20"/>
              </w:rPr>
              <w:t>芘、溶剂残留量、丁基羟基茴香醚</w:t>
            </w:r>
            <w:r>
              <w:rPr>
                <w:rFonts w:ascii="仿宋" w:hAnsi="仿宋" w:eastAsia="仿宋"/>
                <w:color w:val="000000"/>
                <w:sz w:val="20"/>
              </w:rPr>
              <w:br w:type="textWrapping"/>
            </w:r>
            <w:r>
              <w:rPr>
                <w:rFonts w:hint="eastAsia" w:ascii="仿宋" w:hAnsi="仿宋" w:eastAsia="仿宋"/>
                <w:color w:val="000000"/>
                <w:sz w:val="20"/>
              </w:rPr>
              <w:t>（</w:t>
            </w:r>
            <w:r>
              <w:rPr>
                <w:rFonts w:ascii="仿宋" w:hAnsi="仿宋" w:eastAsia="仿宋"/>
                <w:color w:val="000000"/>
                <w:sz w:val="20"/>
              </w:rPr>
              <w:t>BHA</w:t>
            </w:r>
            <w:r>
              <w:rPr>
                <w:rFonts w:hint="eastAsia" w:ascii="仿宋" w:hAnsi="仿宋" w:eastAsia="仿宋"/>
                <w:color w:val="000000"/>
                <w:sz w:val="20"/>
              </w:rPr>
              <w:t>）、二丁基羟基甲苯（</w:t>
            </w:r>
            <w:r>
              <w:rPr>
                <w:rFonts w:ascii="仿宋" w:hAnsi="仿宋" w:eastAsia="仿宋"/>
                <w:color w:val="000000"/>
                <w:sz w:val="20"/>
              </w:rPr>
              <w:t>BHT</w:t>
            </w:r>
            <w:r>
              <w:rPr>
                <w:rFonts w:hint="eastAsia" w:ascii="仿宋" w:hAnsi="仿宋" w:eastAsia="仿宋"/>
                <w:color w:val="000000"/>
                <w:sz w:val="20"/>
              </w:rPr>
              <w:t>）、特丁基对苯二酚（</w:t>
            </w:r>
            <w:r>
              <w:rPr>
                <w:rFonts w:ascii="仿宋" w:hAnsi="仿宋" w:eastAsia="仿宋"/>
                <w:color w:val="000000"/>
                <w:sz w:val="20"/>
              </w:rPr>
              <w:t>TBHQ</w:t>
            </w:r>
            <w:r>
              <w:rPr>
                <w:rFonts w:hint="eastAsia" w:ascii="仿宋" w:hAnsi="仿宋" w:eastAsia="仿宋"/>
                <w:color w:val="000000"/>
                <w:sz w:val="20"/>
              </w:rPr>
              <w:t>）</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300235DD">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58685205">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nil"/>
              <w:right w:val="single" w:color="000000" w:sz="4" w:space="0"/>
            </w:tcBorders>
            <w:vAlign w:val="center"/>
          </w:tcPr>
          <w:p w14:paraId="63584819">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nil"/>
              <w:right w:val="single" w:color="000000" w:sz="4" w:space="0"/>
            </w:tcBorders>
            <w:vAlign w:val="center"/>
          </w:tcPr>
          <w:p w14:paraId="7471A14C">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C2A0DCC">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CFBC521">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8FA5A01">
            <w:pPr>
              <w:widowControl/>
              <w:jc w:val="center"/>
              <w:textAlignment w:val="center"/>
              <w:rPr>
                <w:rFonts w:ascii="仿宋" w:hAnsi="仿宋" w:eastAsia="仿宋"/>
                <w:color w:val="000000"/>
                <w:sz w:val="20"/>
              </w:rPr>
            </w:pPr>
            <w:r>
              <w:rPr>
                <w:rFonts w:hint="eastAsia" w:ascii="仿宋" w:hAnsi="仿宋" w:eastAsia="仿宋"/>
                <w:color w:val="000000"/>
                <w:sz w:val="20"/>
              </w:rPr>
              <w:t>食用植物调和油</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333D657E">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835" w:type="dxa"/>
            <w:gridSpan w:val="3"/>
            <w:tcBorders>
              <w:top w:val="single" w:color="000000" w:sz="4" w:space="0"/>
              <w:left w:val="single" w:color="000000" w:sz="4" w:space="0"/>
              <w:bottom w:val="single" w:color="000000" w:sz="4" w:space="0"/>
              <w:right w:val="nil"/>
            </w:tcBorders>
            <w:vAlign w:val="center"/>
          </w:tcPr>
          <w:p w14:paraId="25443B2E">
            <w:pPr>
              <w:widowControl/>
              <w:jc w:val="center"/>
              <w:textAlignment w:val="center"/>
              <w:rPr>
                <w:rFonts w:ascii="仿宋" w:hAnsi="仿宋" w:eastAsia="仿宋"/>
                <w:color w:val="000000"/>
                <w:sz w:val="20"/>
              </w:rPr>
            </w:pPr>
            <w:r>
              <w:rPr>
                <w:rFonts w:hint="eastAsia" w:ascii="仿宋" w:hAnsi="仿宋" w:eastAsia="仿宋"/>
                <w:color w:val="000000"/>
                <w:sz w:val="20"/>
              </w:rPr>
              <w:t>酸价、过氧化值、总砷（以</w:t>
            </w:r>
            <w:r>
              <w:rPr>
                <w:rFonts w:ascii="仿宋" w:hAnsi="仿宋" w:eastAsia="仿宋"/>
                <w:color w:val="000000"/>
                <w:sz w:val="20"/>
              </w:rPr>
              <w:t>As</w:t>
            </w:r>
            <w:r>
              <w:rPr>
                <w:rFonts w:hint="eastAsia" w:ascii="仿宋" w:hAnsi="仿宋" w:eastAsia="仿宋"/>
                <w:color w:val="000000"/>
                <w:sz w:val="20"/>
              </w:rPr>
              <w:t>计）、铅（以</w:t>
            </w:r>
            <w:r>
              <w:rPr>
                <w:rFonts w:ascii="仿宋" w:hAnsi="仿宋" w:eastAsia="仿宋"/>
                <w:color w:val="000000"/>
                <w:sz w:val="20"/>
              </w:rPr>
              <w:t>Pb</w:t>
            </w:r>
            <w:r>
              <w:rPr>
                <w:rFonts w:hint="eastAsia" w:ascii="仿宋" w:hAnsi="仿宋" w:eastAsia="仿宋"/>
                <w:color w:val="000000"/>
                <w:sz w:val="20"/>
              </w:rPr>
              <w:t>计）、苯并</w:t>
            </w:r>
            <w:r>
              <w:rPr>
                <w:rFonts w:ascii="仿宋" w:hAnsi="仿宋" w:eastAsia="仿宋"/>
                <w:color w:val="000000"/>
                <w:sz w:val="20"/>
              </w:rPr>
              <w:t>[a]</w:t>
            </w:r>
            <w:r>
              <w:rPr>
                <w:rFonts w:hint="eastAsia" w:ascii="仿宋" w:hAnsi="仿宋" w:eastAsia="仿宋"/>
                <w:color w:val="000000"/>
                <w:sz w:val="20"/>
              </w:rPr>
              <w:t>芘、溶剂残留量、丁基羟基茴香醚</w:t>
            </w:r>
            <w:r>
              <w:rPr>
                <w:rFonts w:ascii="仿宋" w:hAnsi="仿宋" w:eastAsia="仿宋"/>
                <w:color w:val="000000"/>
                <w:sz w:val="20"/>
              </w:rPr>
              <w:br w:type="textWrapping"/>
            </w:r>
            <w:r>
              <w:rPr>
                <w:rFonts w:hint="eastAsia" w:ascii="仿宋" w:hAnsi="仿宋" w:eastAsia="仿宋"/>
                <w:color w:val="000000"/>
                <w:sz w:val="20"/>
              </w:rPr>
              <w:t>（</w:t>
            </w:r>
            <w:r>
              <w:rPr>
                <w:rFonts w:ascii="仿宋" w:hAnsi="仿宋" w:eastAsia="仿宋"/>
                <w:color w:val="000000"/>
                <w:sz w:val="20"/>
              </w:rPr>
              <w:t>BHA</w:t>
            </w:r>
            <w:r>
              <w:rPr>
                <w:rFonts w:hint="eastAsia" w:ascii="仿宋" w:hAnsi="仿宋" w:eastAsia="仿宋"/>
                <w:color w:val="000000"/>
                <w:sz w:val="20"/>
              </w:rPr>
              <w:t>）、二丁基羟基甲苯（</w:t>
            </w:r>
            <w:r>
              <w:rPr>
                <w:rFonts w:ascii="仿宋" w:hAnsi="仿宋" w:eastAsia="仿宋"/>
                <w:color w:val="000000"/>
                <w:sz w:val="20"/>
              </w:rPr>
              <w:t>BHT</w:t>
            </w:r>
            <w:r>
              <w:rPr>
                <w:rFonts w:hint="eastAsia" w:ascii="仿宋" w:hAnsi="仿宋" w:eastAsia="仿宋"/>
                <w:color w:val="000000"/>
                <w:sz w:val="20"/>
              </w:rPr>
              <w:t>）、特丁基对苯二酚（</w:t>
            </w:r>
            <w:r>
              <w:rPr>
                <w:rFonts w:ascii="仿宋" w:hAnsi="仿宋" w:eastAsia="仿宋"/>
                <w:color w:val="000000"/>
                <w:sz w:val="20"/>
              </w:rPr>
              <w:t>TBHQ</w:t>
            </w:r>
            <w:r>
              <w:rPr>
                <w:rFonts w:hint="eastAsia" w:ascii="仿宋" w:hAnsi="仿宋" w:eastAsia="仿宋"/>
                <w:color w:val="000000"/>
                <w:sz w:val="20"/>
              </w:rPr>
              <w:t>）</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103AF38D">
            <w:pPr>
              <w:widowControl/>
              <w:jc w:val="center"/>
              <w:textAlignment w:val="center"/>
              <w:rPr>
                <w:rFonts w:ascii="仿宋" w:hAnsi="仿宋" w:eastAsia="仿宋"/>
                <w:color w:val="000000"/>
                <w:sz w:val="20"/>
              </w:rPr>
            </w:pPr>
            <w:r>
              <w:rPr>
                <w:rFonts w:ascii="仿宋" w:hAnsi="仿宋" w:eastAsia="仿宋"/>
                <w:color w:val="000000"/>
                <w:sz w:val="20"/>
              </w:rPr>
              <w:t>25</w:t>
            </w:r>
          </w:p>
        </w:tc>
      </w:tr>
      <w:tr w14:paraId="55339A4E">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nil"/>
              <w:right w:val="single" w:color="000000" w:sz="4" w:space="0"/>
            </w:tcBorders>
            <w:vAlign w:val="center"/>
          </w:tcPr>
          <w:p w14:paraId="5FD5789E">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nil"/>
              <w:right w:val="single" w:color="000000" w:sz="4" w:space="0"/>
            </w:tcBorders>
            <w:vAlign w:val="center"/>
          </w:tcPr>
          <w:p w14:paraId="13FA7AA9">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ECB3786">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2BE40A2">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093085A">
            <w:pPr>
              <w:widowControl/>
              <w:jc w:val="center"/>
              <w:textAlignment w:val="center"/>
              <w:rPr>
                <w:rFonts w:ascii="仿宋" w:hAnsi="仿宋" w:eastAsia="仿宋"/>
                <w:color w:val="000000"/>
                <w:sz w:val="20"/>
              </w:rPr>
            </w:pPr>
            <w:r>
              <w:rPr>
                <w:rFonts w:hint="eastAsia" w:ascii="仿宋" w:hAnsi="仿宋" w:eastAsia="仿宋"/>
                <w:color w:val="000000"/>
                <w:sz w:val="20"/>
              </w:rPr>
              <w:t>其他食用植物油</w:t>
            </w:r>
            <w:r>
              <w:rPr>
                <w:rFonts w:ascii="仿宋" w:hAnsi="仿宋" w:eastAsia="仿宋"/>
                <w:color w:val="000000"/>
                <w:sz w:val="20"/>
              </w:rPr>
              <w:t>(</w:t>
            </w:r>
            <w:r>
              <w:rPr>
                <w:rFonts w:hint="eastAsia" w:ascii="仿宋" w:hAnsi="仿宋" w:eastAsia="仿宋"/>
                <w:color w:val="000000"/>
                <w:sz w:val="20"/>
              </w:rPr>
              <w:t>半精</w:t>
            </w:r>
            <w:r>
              <w:rPr>
                <w:rFonts w:ascii="仿宋" w:hAnsi="仿宋" w:eastAsia="仿宋"/>
                <w:color w:val="000000"/>
                <w:sz w:val="20"/>
              </w:rPr>
              <w:br w:type="textWrapping"/>
            </w:r>
            <w:r>
              <w:rPr>
                <w:rFonts w:hint="eastAsia" w:ascii="仿宋" w:hAnsi="仿宋" w:eastAsia="仿宋"/>
                <w:color w:val="000000"/>
                <w:sz w:val="20"/>
              </w:rPr>
              <w:t>炼、全精炼</w:t>
            </w:r>
            <w:r>
              <w:rPr>
                <w:rFonts w:ascii="仿宋" w:hAnsi="仿宋" w:eastAsia="仿宋"/>
                <w:color w:val="000000"/>
                <w:sz w:val="20"/>
              </w:rPr>
              <w:t>)</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7D3C0608">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835" w:type="dxa"/>
            <w:gridSpan w:val="3"/>
            <w:tcBorders>
              <w:top w:val="single" w:color="000000" w:sz="4" w:space="0"/>
              <w:left w:val="single" w:color="000000" w:sz="4" w:space="0"/>
              <w:bottom w:val="single" w:color="000000" w:sz="4" w:space="0"/>
              <w:right w:val="nil"/>
            </w:tcBorders>
            <w:vAlign w:val="center"/>
          </w:tcPr>
          <w:p w14:paraId="44FA3510">
            <w:pPr>
              <w:widowControl/>
              <w:jc w:val="center"/>
              <w:textAlignment w:val="center"/>
              <w:rPr>
                <w:rFonts w:ascii="仿宋" w:hAnsi="仿宋" w:eastAsia="仿宋"/>
                <w:color w:val="000000"/>
                <w:sz w:val="20"/>
              </w:rPr>
            </w:pPr>
            <w:r>
              <w:rPr>
                <w:rFonts w:hint="eastAsia" w:ascii="仿宋" w:hAnsi="仿宋" w:eastAsia="仿宋"/>
                <w:color w:val="000000"/>
                <w:sz w:val="20"/>
              </w:rPr>
              <w:t>酸值</w:t>
            </w:r>
            <w:r>
              <w:rPr>
                <w:rFonts w:ascii="仿宋" w:hAnsi="仿宋" w:eastAsia="仿宋"/>
                <w:color w:val="000000"/>
                <w:sz w:val="20"/>
              </w:rPr>
              <w:t>/</w:t>
            </w:r>
            <w:r>
              <w:rPr>
                <w:rFonts w:hint="eastAsia" w:ascii="仿宋" w:hAnsi="仿宋" w:eastAsia="仿宋"/>
                <w:color w:val="000000"/>
                <w:sz w:val="20"/>
              </w:rPr>
              <w:t>酸价、过氧化值、总砷（以</w:t>
            </w:r>
            <w:r>
              <w:rPr>
                <w:rFonts w:ascii="仿宋" w:hAnsi="仿宋" w:eastAsia="仿宋"/>
                <w:color w:val="000000"/>
                <w:sz w:val="20"/>
              </w:rPr>
              <w:t>As</w:t>
            </w:r>
            <w:r>
              <w:rPr>
                <w:rFonts w:hint="eastAsia" w:ascii="仿宋" w:hAnsi="仿宋" w:eastAsia="仿宋"/>
                <w:color w:val="000000"/>
                <w:sz w:val="20"/>
              </w:rPr>
              <w:t>计）、铅（以</w:t>
            </w:r>
            <w:r>
              <w:rPr>
                <w:rFonts w:ascii="仿宋" w:hAnsi="仿宋" w:eastAsia="仿宋"/>
                <w:color w:val="000000"/>
                <w:sz w:val="20"/>
              </w:rPr>
              <w:t>Pb</w:t>
            </w:r>
            <w:r>
              <w:rPr>
                <w:rFonts w:hint="eastAsia" w:ascii="仿宋" w:hAnsi="仿宋" w:eastAsia="仿宋"/>
                <w:color w:val="000000"/>
                <w:sz w:val="20"/>
              </w:rPr>
              <w:t>计）、黄曲霉毒素</w:t>
            </w:r>
            <w:r>
              <w:rPr>
                <w:rFonts w:ascii="仿宋" w:hAnsi="仿宋" w:eastAsia="仿宋"/>
                <w:color w:val="000000"/>
                <w:sz w:val="20"/>
              </w:rPr>
              <w:t>B</w:t>
            </w:r>
            <w:r>
              <w:rPr>
                <w:rFonts w:ascii="仿宋" w:hAnsi="仿宋" w:eastAsia="仿宋"/>
                <w:color w:val="000000"/>
                <w:sz w:val="20"/>
                <w:vertAlign w:val="subscript"/>
              </w:rPr>
              <w:t>1</w:t>
            </w:r>
            <w:r>
              <w:rPr>
                <w:rFonts w:hint="eastAsia" w:ascii="仿宋" w:hAnsi="仿宋" w:eastAsia="仿宋"/>
                <w:color w:val="000000"/>
                <w:sz w:val="20"/>
              </w:rPr>
              <w:t>、苯并</w:t>
            </w:r>
            <w:r>
              <w:rPr>
                <w:rFonts w:ascii="仿宋" w:hAnsi="仿宋" w:eastAsia="仿宋"/>
                <w:color w:val="000000"/>
                <w:sz w:val="20"/>
              </w:rPr>
              <w:t>[a]</w:t>
            </w:r>
            <w:r>
              <w:rPr>
                <w:rFonts w:hint="eastAsia" w:ascii="仿宋" w:hAnsi="仿宋" w:eastAsia="仿宋"/>
                <w:color w:val="000000"/>
                <w:sz w:val="20"/>
              </w:rPr>
              <w:t>芘、溶剂残留量、游离棉酚、丁基羟基茴香醚（</w:t>
            </w:r>
            <w:r>
              <w:rPr>
                <w:rFonts w:ascii="仿宋" w:hAnsi="仿宋" w:eastAsia="仿宋"/>
                <w:color w:val="000000"/>
                <w:sz w:val="20"/>
              </w:rPr>
              <w:t>BHA</w:t>
            </w:r>
            <w:r>
              <w:rPr>
                <w:rFonts w:hint="eastAsia" w:ascii="仿宋" w:hAnsi="仿宋" w:eastAsia="仿宋"/>
                <w:color w:val="000000"/>
                <w:sz w:val="20"/>
              </w:rPr>
              <w:t>）、二丁基羟基甲苯（</w:t>
            </w:r>
            <w:r>
              <w:rPr>
                <w:rFonts w:ascii="仿宋" w:hAnsi="仿宋" w:eastAsia="仿宋"/>
                <w:color w:val="000000"/>
                <w:sz w:val="20"/>
              </w:rPr>
              <w:t>BHT</w:t>
            </w:r>
            <w:r>
              <w:rPr>
                <w:rFonts w:hint="eastAsia" w:ascii="仿宋" w:hAnsi="仿宋" w:eastAsia="仿宋"/>
                <w:color w:val="000000"/>
                <w:sz w:val="20"/>
              </w:rPr>
              <w:t>）、特丁基对苯二酚（</w:t>
            </w:r>
            <w:r>
              <w:rPr>
                <w:rFonts w:ascii="仿宋" w:hAnsi="仿宋" w:eastAsia="仿宋"/>
                <w:color w:val="000000"/>
                <w:sz w:val="20"/>
              </w:rPr>
              <w:t>TBHQ</w:t>
            </w:r>
            <w:r>
              <w:rPr>
                <w:rFonts w:hint="eastAsia" w:ascii="仿宋" w:hAnsi="仿宋" w:eastAsia="仿宋"/>
                <w:color w:val="000000"/>
                <w:sz w:val="20"/>
              </w:rPr>
              <w:t>）</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6FD4A762">
            <w:pPr>
              <w:widowControl/>
              <w:jc w:val="center"/>
              <w:textAlignment w:val="center"/>
              <w:rPr>
                <w:rFonts w:ascii="仿宋" w:hAnsi="仿宋" w:eastAsia="仿宋"/>
                <w:color w:val="000000"/>
                <w:sz w:val="20"/>
              </w:rPr>
            </w:pPr>
            <w:r>
              <w:rPr>
                <w:rFonts w:ascii="仿宋" w:hAnsi="仿宋" w:eastAsia="仿宋"/>
                <w:color w:val="000000"/>
                <w:sz w:val="20"/>
              </w:rPr>
              <w:t>25</w:t>
            </w:r>
          </w:p>
        </w:tc>
      </w:tr>
      <w:tr w14:paraId="7B96256F">
        <w:tblPrEx>
          <w:tblCellMar>
            <w:top w:w="15" w:type="dxa"/>
            <w:left w:w="15" w:type="dxa"/>
            <w:bottom w:w="15" w:type="dxa"/>
            <w:right w:w="15" w:type="dxa"/>
          </w:tblCellMar>
        </w:tblPrEx>
        <w:trPr>
          <w:gridAfter w:val="1"/>
          <w:wAfter w:w="64" w:type="dxa"/>
          <w:trHeight w:val="600" w:hRule="atLeast"/>
        </w:trPr>
        <w:tc>
          <w:tcPr>
            <w:tcW w:w="441" w:type="dxa"/>
            <w:vMerge w:val="continue"/>
            <w:tcBorders>
              <w:top w:val="single" w:color="000000" w:sz="4" w:space="0"/>
              <w:left w:val="single" w:color="000000" w:sz="4" w:space="0"/>
              <w:bottom w:val="nil"/>
              <w:right w:val="single" w:color="000000" w:sz="4" w:space="0"/>
            </w:tcBorders>
            <w:vAlign w:val="center"/>
          </w:tcPr>
          <w:p w14:paraId="17A7943D">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nil"/>
              <w:right w:val="single" w:color="000000" w:sz="4" w:space="0"/>
            </w:tcBorders>
            <w:vAlign w:val="center"/>
          </w:tcPr>
          <w:p w14:paraId="6220F4B4">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F1AB721">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2ABAB73">
            <w:pPr>
              <w:widowControl/>
              <w:jc w:val="center"/>
              <w:textAlignment w:val="center"/>
              <w:rPr>
                <w:rFonts w:ascii="仿宋" w:hAnsi="仿宋" w:eastAsia="仿宋"/>
                <w:color w:val="000000"/>
                <w:sz w:val="20"/>
              </w:rPr>
            </w:pPr>
            <w:r>
              <w:rPr>
                <w:rFonts w:hint="eastAsia" w:ascii="仿宋" w:hAnsi="仿宋" w:eastAsia="仿宋"/>
                <w:color w:val="000000"/>
                <w:sz w:val="20"/>
              </w:rPr>
              <w:t>煎炸过程用油</w:t>
            </w:r>
            <w:r>
              <w:rPr>
                <w:rFonts w:ascii="仿宋" w:hAnsi="仿宋" w:eastAsia="仿宋"/>
                <w:color w:val="000000"/>
                <w:sz w:val="20"/>
              </w:rPr>
              <w:t>(</w:t>
            </w:r>
            <w:r>
              <w:rPr>
                <w:rFonts w:hint="eastAsia" w:ascii="仿宋" w:hAnsi="仿宋" w:eastAsia="仿宋"/>
                <w:color w:val="000000"/>
                <w:sz w:val="20"/>
              </w:rPr>
              <w:t>餐饮环节</w:t>
            </w:r>
            <w:r>
              <w:rPr>
                <w:rFonts w:ascii="仿宋" w:hAnsi="仿宋" w:eastAsia="仿宋"/>
                <w:color w:val="000000"/>
                <w:sz w:val="20"/>
              </w:rPr>
              <w:t>)</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69E3777">
            <w:pPr>
              <w:widowControl/>
              <w:jc w:val="center"/>
              <w:textAlignment w:val="center"/>
              <w:rPr>
                <w:rFonts w:ascii="仿宋" w:hAnsi="仿宋" w:eastAsia="仿宋"/>
                <w:color w:val="000000"/>
                <w:sz w:val="20"/>
              </w:rPr>
            </w:pPr>
            <w:r>
              <w:rPr>
                <w:rFonts w:hint="eastAsia" w:ascii="仿宋" w:hAnsi="仿宋" w:eastAsia="仿宋"/>
                <w:color w:val="000000"/>
                <w:sz w:val="20"/>
              </w:rPr>
              <w:t>煎炸过程用油</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14:paraId="404C4A5B">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835" w:type="dxa"/>
            <w:gridSpan w:val="3"/>
            <w:tcBorders>
              <w:top w:val="single" w:color="000000" w:sz="4" w:space="0"/>
              <w:left w:val="single" w:color="000000" w:sz="4" w:space="0"/>
              <w:bottom w:val="single" w:color="000000" w:sz="4" w:space="0"/>
              <w:right w:val="nil"/>
            </w:tcBorders>
            <w:vAlign w:val="center"/>
          </w:tcPr>
          <w:p w14:paraId="35C83E27">
            <w:pPr>
              <w:widowControl/>
              <w:jc w:val="center"/>
              <w:textAlignment w:val="center"/>
              <w:rPr>
                <w:rFonts w:ascii="仿宋" w:hAnsi="仿宋" w:eastAsia="仿宋"/>
                <w:color w:val="000000"/>
                <w:sz w:val="20"/>
              </w:rPr>
            </w:pPr>
            <w:r>
              <w:rPr>
                <w:rFonts w:hint="eastAsia" w:ascii="仿宋" w:hAnsi="仿宋" w:eastAsia="仿宋"/>
                <w:color w:val="000000"/>
                <w:sz w:val="20"/>
              </w:rPr>
              <w:t>酸价、极性组分、游离棉酚</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51F195F0">
            <w:pPr>
              <w:widowControl/>
              <w:jc w:val="center"/>
              <w:textAlignment w:val="center"/>
              <w:rPr>
                <w:rFonts w:ascii="仿宋" w:hAnsi="仿宋" w:eastAsia="仿宋"/>
                <w:color w:val="000000"/>
                <w:sz w:val="20"/>
              </w:rPr>
            </w:pPr>
            <w:r>
              <w:rPr>
                <w:rFonts w:ascii="仿宋" w:hAnsi="仿宋" w:eastAsia="仿宋"/>
                <w:color w:val="000000"/>
                <w:sz w:val="20"/>
              </w:rPr>
              <w:t>50</w:t>
            </w:r>
          </w:p>
        </w:tc>
      </w:tr>
      <w:tr w14:paraId="40638669">
        <w:tblPrEx>
          <w:tblCellMar>
            <w:top w:w="15" w:type="dxa"/>
            <w:left w:w="15" w:type="dxa"/>
            <w:bottom w:w="15" w:type="dxa"/>
            <w:right w:w="15" w:type="dxa"/>
          </w:tblCellMar>
        </w:tblPrEx>
        <w:trPr>
          <w:gridAfter w:val="1"/>
          <w:wAfter w:w="64" w:type="dxa"/>
          <w:trHeight w:val="600" w:hRule="atLeast"/>
        </w:trPr>
        <w:tc>
          <w:tcPr>
            <w:tcW w:w="441" w:type="dxa"/>
            <w:tcBorders>
              <w:top w:val="single" w:color="000000" w:sz="4" w:space="0"/>
              <w:left w:val="single" w:color="000000" w:sz="4" w:space="0"/>
              <w:bottom w:val="nil"/>
              <w:right w:val="single" w:color="000000" w:sz="4" w:space="0"/>
            </w:tcBorders>
            <w:vAlign w:val="center"/>
          </w:tcPr>
          <w:p w14:paraId="548E9A41">
            <w:pPr>
              <w:widowControl/>
              <w:jc w:val="center"/>
              <w:textAlignment w:val="center"/>
              <w:rPr>
                <w:rFonts w:ascii="仿宋" w:hAnsi="仿宋" w:eastAsia="仿宋"/>
                <w:color w:val="000000"/>
                <w:sz w:val="20"/>
              </w:rPr>
            </w:pPr>
            <w:r>
              <w:rPr>
                <w:rFonts w:ascii="仿宋" w:hAnsi="仿宋" w:eastAsia="仿宋"/>
                <w:color w:val="000000"/>
                <w:sz w:val="20"/>
              </w:rPr>
              <w:t>4</w:t>
            </w:r>
          </w:p>
        </w:tc>
        <w:tc>
          <w:tcPr>
            <w:tcW w:w="992" w:type="dxa"/>
            <w:gridSpan w:val="2"/>
            <w:tcBorders>
              <w:top w:val="single" w:color="000000" w:sz="4" w:space="0"/>
              <w:left w:val="single" w:color="000000" w:sz="4" w:space="0"/>
              <w:bottom w:val="nil"/>
              <w:right w:val="single" w:color="000000" w:sz="4" w:space="0"/>
            </w:tcBorders>
            <w:vAlign w:val="center"/>
          </w:tcPr>
          <w:p w14:paraId="549E2F99">
            <w:pPr>
              <w:widowControl/>
              <w:jc w:val="center"/>
              <w:textAlignment w:val="center"/>
              <w:rPr>
                <w:rFonts w:ascii="仿宋" w:hAnsi="仿宋" w:eastAsia="仿宋"/>
                <w:color w:val="000000"/>
                <w:sz w:val="20"/>
              </w:rPr>
            </w:pPr>
            <w:r>
              <w:rPr>
                <w:rFonts w:hint="eastAsia" w:ascii="仿宋" w:hAnsi="仿宋" w:eastAsia="仿宋"/>
                <w:color w:val="000000"/>
                <w:sz w:val="20"/>
              </w:rPr>
              <w:t>糕点</w:t>
            </w:r>
          </w:p>
        </w:tc>
        <w:tc>
          <w:tcPr>
            <w:tcW w:w="1134" w:type="dxa"/>
            <w:gridSpan w:val="3"/>
            <w:tcBorders>
              <w:top w:val="single" w:color="000000" w:sz="4" w:space="0"/>
              <w:left w:val="single" w:color="000000" w:sz="4" w:space="0"/>
              <w:bottom w:val="nil"/>
              <w:right w:val="single" w:color="000000" w:sz="4" w:space="0"/>
            </w:tcBorders>
            <w:vAlign w:val="center"/>
          </w:tcPr>
          <w:p w14:paraId="70DBBF55">
            <w:pPr>
              <w:widowControl/>
              <w:jc w:val="center"/>
              <w:textAlignment w:val="center"/>
              <w:rPr>
                <w:rFonts w:ascii="仿宋" w:hAnsi="仿宋" w:eastAsia="仿宋"/>
                <w:color w:val="000000"/>
                <w:sz w:val="20"/>
              </w:rPr>
            </w:pPr>
            <w:r>
              <w:rPr>
                <w:rFonts w:hint="eastAsia" w:ascii="仿宋" w:hAnsi="仿宋" w:eastAsia="仿宋"/>
                <w:color w:val="000000"/>
                <w:sz w:val="20"/>
              </w:rPr>
              <w:t>糕点</w:t>
            </w:r>
          </w:p>
        </w:tc>
        <w:tc>
          <w:tcPr>
            <w:tcW w:w="1134" w:type="dxa"/>
            <w:gridSpan w:val="3"/>
            <w:tcBorders>
              <w:top w:val="single" w:color="000000" w:sz="4" w:space="0"/>
              <w:left w:val="single" w:color="000000" w:sz="4" w:space="0"/>
              <w:bottom w:val="nil"/>
              <w:right w:val="single" w:color="000000" w:sz="4" w:space="0"/>
            </w:tcBorders>
            <w:vAlign w:val="center"/>
          </w:tcPr>
          <w:p w14:paraId="30667BE7">
            <w:pPr>
              <w:widowControl/>
              <w:jc w:val="center"/>
              <w:textAlignment w:val="center"/>
              <w:rPr>
                <w:rFonts w:ascii="仿宋" w:hAnsi="仿宋" w:eastAsia="仿宋"/>
                <w:color w:val="000000"/>
                <w:sz w:val="20"/>
              </w:rPr>
            </w:pPr>
            <w:r>
              <w:rPr>
                <w:rFonts w:hint="eastAsia" w:ascii="仿宋" w:hAnsi="仿宋" w:eastAsia="仿宋"/>
                <w:color w:val="000000"/>
                <w:sz w:val="20"/>
              </w:rPr>
              <w:t>月饼</w:t>
            </w:r>
          </w:p>
        </w:tc>
        <w:tc>
          <w:tcPr>
            <w:tcW w:w="1134" w:type="dxa"/>
            <w:gridSpan w:val="3"/>
            <w:tcBorders>
              <w:top w:val="single" w:color="000000" w:sz="4" w:space="0"/>
              <w:left w:val="single" w:color="000000" w:sz="4" w:space="0"/>
              <w:bottom w:val="nil"/>
              <w:right w:val="single" w:color="000000" w:sz="4" w:space="0"/>
            </w:tcBorders>
            <w:vAlign w:val="center"/>
          </w:tcPr>
          <w:p w14:paraId="0A923734">
            <w:pPr>
              <w:widowControl/>
              <w:jc w:val="center"/>
              <w:textAlignment w:val="center"/>
              <w:rPr>
                <w:rFonts w:ascii="仿宋" w:hAnsi="仿宋" w:eastAsia="仿宋"/>
                <w:color w:val="000000"/>
                <w:sz w:val="20"/>
              </w:rPr>
            </w:pPr>
            <w:r>
              <w:rPr>
                <w:rFonts w:hint="eastAsia" w:ascii="仿宋" w:hAnsi="仿宋" w:eastAsia="仿宋"/>
                <w:color w:val="000000"/>
                <w:sz w:val="20"/>
              </w:rPr>
              <w:t>月饼</w:t>
            </w:r>
          </w:p>
        </w:tc>
        <w:tc>
          <w:tcPr>
            <w:tcW w:w="1134" w:type="dxa"/>
            <w:gridSpan w:val="4"/>
            <w:tcBorders>
              <w:top w:val="single" w:color="000000" w:sz="4" w:space="0"/>
              <w:left w:val="single" w:color="000000" w:sz="4" w:space="0"/>
              <w:bottom w:val="nil"/>
              <w:right w:val="single" w:color="000000" w:sz="4" w:space="0"/>
            </w:tcBorders>
            <w:vAlign w:val="center"/>
          </w:tcPr>
          <w:p w14:paraId="416E27DC">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835" w:type="dxa"/>
            <w:gridSpan w:val="3"/>
            <w:tcBorders>
              <w:top w:val="single" w:color="000000" w:sz="4" w:space="0"/>
              <w:left w:val="single" w:color="000000" w:sz="4" w:space="0"/>
              <w:bottom w:val="nil"/>
              <w:right w:val="nil"/>
            </w:tcBorders>
            <w:vAlign w:val="center"/>
          </w:tcPr>
          <w:p w14:paraId="06BA49FE">
            <w:pPr>
              <w:widowControl/>
              <w:jc w:val="center"/>
              <w:textAlignment w:val="center"/>
              <w:rPr>
                <w:rFonts w:ascii="仿宋" w:hAnsi="仿宋" w:eastAsia="仿宋"/>
                <w:color w:val="000000"/>
                <w:sz w:val="20"/>
              </w:rPr>
            </w:pPr>
            <w:r>
              <w:rPr>
                <w:rFonts w:hint="eastAsia" w:ascii="仿宋" w:hAnsi="仿宋" w:eastAsia="仿宋"/>
                <w:color w:val="000000"/>
                <w:sz w:val="20"/>
              </w:rPr>
              <w:t>酸价（以脂肪计）、过氧化值（以脂肪计）、富马酸二甲酯、</w:t>
            </w:r>
            <w:r>
              <w:rPr>
                <w:rFonts w:ascii="仿宋" w:hAnsi="仿宋" w:eastAsia="仿宋"/>
                <w:color w:val="000000"/>
                <w:sz w:val="20"/>
              </w:rPr>
              <w:t xml:space="preserve"> </w:t>
            </w:r>
            <w:r>
              <w:rPr>
                <w:rFonts w:hint="eastAsia" w:ascii="仿宋" w:hAnsi="仿宋" w:eastAsia="仿宋"/>
                <w:color w:val="000000"/>
                <w:sz w:val="20"/>
              </w:rPr>
              <w:t>苏丹红</w:t>
            </w:r>
            <w:r>
              <w:rPr>
                <w:rFonts w:ascii="仿宋" w:hAnsi="仿宋" w:eastAsia="仿宋"/>
                <w:color w:val="000000"/>
                <w:sz w:val="20"/>
              </w:rPr>
              <w:t>I-IV</w:t>
            </w:r>
            <w:r>
              <w:rPr>
                <w:rFonts w:hint="eastAsia" w:ascii="仿宋" w:hAnsi="仿宋" w:eastAsia="仿宋"/>
                <w:color w:val="000000"/>
                <w:sz w:val="20"/>
              </w:rPr>
              <w:t>、苯甲酸及其钠盐（以苯甲酸计）、山梨酸及其钾盐（以山梨酸计）、铝的残留量（干样品，以</w:t>
            </w:r>
            <w:r>
              <w:rPr>
                <w:rFonts w:ascii="仿宋" w:hAnsi="仿宋" w:eastAsia="仿宋"/>
                <w:color w:val="000000"/>
                <w:sz w:val="20"/>
              </w:rPr>
              <w:t>Al</w:t>
            </w:r>
            <w:r>
              <w:rPr>
                <w:rFonts w:hint="eastAsia" w:ascii="仿宋" w:hAnsi="仿宋" w:eastAsia="仿宋"/>
                <w:color w:val="000000"/>
                <w:sz w:val="20"/>
              </w:rPr>
              <w:t>计）、丙酸及其钠盐钙盐、脱氢乙酸及其钠盐</w:t>
            </w:r>
            <w:r>
              <w:rPr>
                <w:rFonts w:ascii="仿宋" w:hAnsi="仿宋" w:eastAsia="仿宋"/>
                <w:color w:val="000000"/>
                <w:sz w:val="20"/>
              </w:rPr>
              <w:t>(</w:t>
            </w:r>
            <w:r>
              <w:rPr>
                <w:rFonts w:hint="eastAsia" w:ascii="仿宋" w:hAnsi="仿宋" w:eastAsia="仿宋"/>
                <w:color w:val="000000"/>
                <w:sz w:val="20"/>
              </w:rPr>
              <w:t>以脱氢乙酸计</w:t>
            </w:r>
            <w:r>
              <w:rPr>
                <w:rFonts w:ascii="仿宋" w:hAnsi="仿宋" w:eastAsia="仿宋"/>
                <w:color w:val="000000"/>
                <w:sz w:val="20"/>
              </w:rPr>
              <w:t>)</w:t>
            </w:r>
            <w:r>
              <w:rPr>
                <w:rFonts w:hint="eastAsia" w:ascii="仿宋" w:hAnsi="仿宋" w:eastAsia="仿宋"/>
                <w:color w:val="000000"/>
                <w:sz w:val="20"/>
              </w:rPr>
              <w:t>、纳他霉素、防腐剂混合使用时各自用量占其最大使用量的比例之和</w:t>
            </w:r>
            <w:r>
              <w:rPr>
                <w:rFonts w:ascii="仿宋" w:hAnsi="仿宋" w:eastAsia="仿宋"/>
                <w:color w:val="000000"/>
                <w:sz w:val="20"/>
              </w:rPr>
              <w:br w:type="textWrapping"/>
            </w:r>
            <w:r>
              <w:rPr>
                <w:rFonts w:hint="eastAsia" w:ascii="仿宋" w:hAnsi="仿宋" w:eastAsia="仿宋"/>
                <w:color w:val="000000"/>
                <w:sz w:val="20"/>
              </w:rPr>
              <w:t>、菌落总数、大肠菌群、金黄色葡萄球菌、沙门氏菌、霉菌</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73F94F15">
            <w:pPr>
              <w:widowControl/>
              <w:jc w:val="center"/>
              <w:textAlignment w:val="center"/>
              <w:rPr>
                <w:rFonts w:ascii="仿宋" w:hAnsi="仿宋" w:eastAsia="仿宋"/>
                <w:color w:val="000000"/>
                <w:sz w:val="20"/>
              </w:rPr>
            </w:pPr>
            <w:r>
              <w:rPr>
                <w:rFonts w:ascii="仿宋" w:hAnsi="仿宋" w:eastAsia="仿宋"/>
                <w:color w:val="000000"/>
                <w:sz w:val="20"/>
              </w:rPr>
              <w:t>60</w:t>
            </w:r>
          </w:p>
        </w:tc>
      </w:tr>
      <w:tr w14:paraId="72D858E9">
        <w:tblPrEx>
          <w:tblCellMar>
            <w:top w:w="15" w:type="dxa"/>
            <w:left w:w="15" w:type="dxa"/>
            <w:bottom w:w="15" w:type="dxa"/>
            <w:right w:w="15" w:type="dxa"/>
          </w:tblCellMar>
        </w:tblPrEx>
        <w:trPr>
          <w:gridAfter w:val="1"/>
          <w:wAfter w:w="64" w:type="dxa"/>
          <w:trHeight w:val="720" w:hRule="atLeast"/>
        </w:trPr>
        <w:tc>
          <w:tcPr>
            <w:tcW w:w="8804" w:type="dxa"/>
            <w:gridSpan w:val="19"/>
            <w:tcBorders>
              <w:top w:val="single" w:color="000000" w:sz="4" w:space="0"/>
              <w:left w:val="single" w:color="000000" w:sz="4" w:space="0"/>
              <w:bottom w:val="single" w:color="000000" w:sz="4" w:space="0"/>
              <w:right w:val="single" w:color="000000" w:sz="4" w:space="0"/>
            </w:tcBorders>
            <w:vAlign w:val="center"/>
          </w:tcPr>
          <w:p w14:paraId="2ECEB469">
            <w:pPr>
              <w:widowControl/>
              <w:jc w:val="center"/>
              <w:textAlignment w:val="center"/>
              <w:rPr>
                <w:rFonts w:ascii="仿宋" w:hAnsi="仿宋" w:eastAsia="仿宋"/>
                <w:color w:val="000000"/>
                <w:sz w:val="22"/>
              </w:rPr>
            </w:pPr>
            <w:r>
              <w:rPr>
                <w:rFonts w:hint="eastAsia" w:ascii="仿宋" w:hAnsi="仿宋" w:eastAsia="仿宋"/>
                <w:color w:val="000000"/>
                <w:sz w:val="22"/>
              </w:rPr>
              <w:t>合计</w:t>
            </w:r>
          </w:p>
        </w:tc>
        <w:tc>
          <w:tcPr>
            <w:tcW w:w="850" w:type="dxa"/>
            <w:gridSpan w:val="4"/>
            <w:tcBorders>
              <w:top w:val="single" w:color="000000" w:sz="4" w:space="0"/>
              <w:left w:val="single" w:color="000000" w:sz="4" w:space="0"/>
              <w:bottom w:val="single" w:color="000000" w:sz="4" w:space="0"/>
              <w:right w:val="single" w:color="000000" w:sz="4" w:space="0"/>
            </w:tcBorders>
            <w:vAlign w:val="center"/>
          </w:tcPr>
          <w:p w14:paraId="27902CDB">
            <w:pPr>
              <w:widowControl/>
              <w:textAlignment w:val="center"/>
              <w:rPr>
                <w:rFonts w:ascii="仿宋" w:hAnsi="仿宋" w:eastAsia="仿宋"/>
                <w:b/>
                <w:color w:val="000000"/>
                <w:sz w:val="22"/>
              </w:rPr>
            </w:pPr>
            <w:r>
              <w:rPr>
                <w:rFonts w:ascii="仿宋" w:hAnsi="仿宋" w:eastAsia="仿宋"/>
                <w:b/>
                <w:color w:val="000000"/>
                <w:sz w:val="22"/>
              </w:rPr>
              <w:t>640</w:t>
            </w:r>
            <w:r>
              <w:rPr>
                <w:rFonts w:hint="eastAsia" w:ascii="仿宋" w:hAnsi="仿宋" w:eastAsia="仿宋"/>
                <w:b/>
                <w:color w:val="000000"/>
                <w:sz w:val="22"/>
              </w:rPr>
              <w:t>批</w:t>
            </w:r>
          </w:p>
        </w:tc>
      </w:tr>
      <w:tr w14:paraId="40105939">
        <w:tblPrEx>
          <w:tblCellMar>
            <w:top w:w="15" w:type="dxa"/>
            <w:left w:w="15" w:type="dxa"/>
            <w:bottom w:w="15" w:type="dxa"/>
            <w:right w:w="15" w:type="dxa"/>
          </w:tblCellMar>
        </w:tblPrEx>
        <w:trPr>
          <w:trHeight w:val="780" w:hRule="atLeast"/>
        </w:trPr>
        <w:tc>
          <w:tcPr>
            <w:tcW w:w="9718" w:type="dxa"/>
            <w:gridSpan w:val="24"/>
            <w:tcBorders>
              <w:top w:val="nil"/>
              <w:left w:val="nil"/>
              <w:bottom w:val="single" w:color="auto" w:sz="4" w:space="0"/>
              <w:right w:val="nil"/>
            </w:tcBorders>
            <w:vAlign w:val="center"/>
          </w:tcPr>
          <w:p w14:paraId="48D2F571">
            <w:pPr>
              <w:widowControl/>
              <w:jc w:val="center"/>
              <w:textAlignment w:val="center"/>
              <w:rPr>
                <w:rFonts w:ascii="仿宋" w:hAnsi="仿宋" w:eastAsia="仿宋"/>
                <w:b/>
                <w:color w:val="000000"/>
              </w:rPr>
            </w:pPr>
            <w:r>
              <w:rPr>
                <w:rFonts w:hint="eastAsia" w:ascii="仿宋" w:hAnsi="仿宋" w:eastAsia="仿宋"/>
                <w:b/>
                <w:color w:val="000000"/>
              </w:rPr>
              <w:t>附件</w:t>
            </w:r>
            <w:r>
              <w:rPr>
                <w:rFonts w:ascii="仿宋" w:hAnsi="仿宋" w:eastAsia="仿宋"/>
                <w:b/>
                <w:color w:val="000000"/>
              </w:rPr>
              <w:t>5</w:t>
            </w:r>
            <w:r>
              <w:rPr>
                <w:rFonts w:hint="eastAsia" w:ascii="仿宋" w:hAnsi="仿宋" w:eastAsia="仿宋"/>
                <w:b/>
                <w:color w:val="000000"/>
              </w:rPr>
              <w:t>：生产企业抽检品种和项目</w:t>
            </w:r>
          </w:p>
        </w:tc>
      </w:tr>
      <w:tr w14:paraId="42207E31">
        <w:tblPrEx>
          <w:tblCellMar>
            <w:top w:w="15" w:type="dxa"/>
            <w:left w:w="15" w:type="dxa"/>
            <w:bottom w:w="15" w:type="dxa"/>
            <w:right w:w="15" w:type="dxa"/>
          </w:tblCellMar>
        </w:tblPrEx>
        <w:trPr>
          <w:trHeight w:val="480" w:hRule="atLeast"/>
        </w:trPr>
        <w:tc>
          <w:tcPr>
            <w:tcW w:w="582" w:type="dxa"/>
            <w:gridSpan w:val="2"/>
            <w:tcBorders>
              <w:top w:val="single" w:color="auto" w:sz="4" w:space="0"/>
              <w:left w:val="single" w:color="000000" w:sz="4" w:space="0"/>
              <w:bottom w:val="single" w:color="000000" w:sz="4" w:space="0"/>
              <w:right w:val="single" w:color="000000" w:sz="4" w:space="0"/>
            </w:tcBorders>
            <w:vAlign w:val="center"/>
          </w:tcPr>
          <w:p w14:paraId="3D652D6C">
            <w:pPr>
              <w:widowControl/>
              <w:jc w:val="center"/>
              <w:textAlignment w:val="center"/>
              <w:rPr>
                <w:rFonts w:ascii="仿宋" w:hAnsi="仿宋" w:eastAsia="仿宋"/>
                <w:b/>
                <w:color w:val="000000"/>
                <w:sz w:val="20"/>
              </w:rPr>
            </w:pPr>
            <w:r>
              <w:rPr>
                <w:rFonts w:hint="eastAsia" w:ascii="仿宋" w:hAnsi="仿宋" w:eastAsia="仿宋"/>
                <w:b/>
                <w:color w:val="000000"/>
                <w:sz w:val="20"/>
              </w:rPr>
              <w:t>序号</w:t>
            </w:r>
          </w:p>
        </w:tc>
        <w:tc>
          <w:tcPr>
            <w:tcW w:w="993" w:type="dxa"/>
            <w:gridSpan w:val="2"/>
            <w:tcBorders>
              <w:top w:val="single" w:color="auto" w:sz="4" w:space="0"/>
              <w:left w:val="single" w:color="000000" w:sz="4" w:space="0"/>
              <w:bottom w:val="single" w:color="000000" w:sz="4" w:space="0"/>
              <w:right w:val="single" w:color="000000" w:sz="4" w:space="0"/>
            </w:tcBorders>
            <w:vAlign w:val="center"/>
          </w:tcPr>
          <w:p w14:paraId="65DD9C12">
            <w:pPr>
              <w:widowControl/>
              <w:jc w:val="center"/>
              <w:textAlignment w:val="center"/>
              <w:rPr>
                <w:rFonts w:ascii="仿宋" w:hAnsi="仿宋" w:eastAsia="仿宋"/>
                <w:color w:val="000000"/>
                <w:sz w:val="20"/>
              </w:rPr>
            </w:pPr>
            <w:r>
              <w:rPr>
                <w:rFonts w:hint="eastAsia" w:ascii="仿宋" w:hAnsi="仿宋" w:eastAsia="仿宋"/>
                <w:b/>
                <w:color w:val="000000"/>
                <w:sz w:val="20"/>
              </w:rPr>
              <w:t>食品大类</w:t>
            </w:r>
            <w:r>
              <w:rPr>
                <w:rFonts w:ascii="仿宋" w:hAnsi="仿宋" w:eastAsia="仿宋"/>
                <w:b/>
                <w:color w:val="000000"/>
                <w:sz w:val="20"/>
              </w:rPr>
              <w:br w:type="textWrapping"/>
            </w:r>
            <w:r>
              <w:rPr>
                <w:rFonts w:hint="eastAsia" w:ascii="仿宋" w:hAnsi="仿宋" w:eastAsia="仿宋"/>
                <w:b/>
                <w:color w:val="000000"/>
                <w:sz w:val="20"/>
              </w:rPr>
              <w:t>（一级）</w:t>
            </w:r>
          </w:p>
        </w:tc>
        <w:tc>
          <w:tcPr>
            <w:tcW w:w="1134" w:type="dxa"/>
            <w:gridSpan w:val="3"/>
            <w:tcBorders>
              <w:top w:val="single" w:color="auto" w:sz="4" w:space="0"/>
              <w:left w:val="single" w:color="000000" w:sz="4" w:space="0"/>
              <w:bottom w:val="single" w:color="000000" w:sz="4" w:space="0"/>
              <w:right w:val="single" w:color="000000" w:sz="4" w:space="0"/>
            </w:tcBorders>
            <w:vAlign w:val="center"/>
          </w:tcPr>
          <w:p w14:paraId="4CBD32B8">
            <w:pPr>
              <w:widowControl/>
              <w:jc w:val="center"/>
              <w:textAlignment w:val="center"/>
              <w:rPr>
                <w:rFonts w:ascii="仿宋" w:hAnsi="仿宋" w:eastAsia="仿宋"/>
                <w:color w:val="000000"/>
                <w:sz w:val="20"/>
              </w:rPr>
            </w:pPr>
            <w:r>
              <w:rPr>
                <w:rFonts w:hint="eastAsia" w:ascii="仿宋" w:hAnsi="仿宋" w:eastAsia="仿宋"/>
                <w:b/>
                <w:color w:val="000000"/>
                <w:sz w:val="20"/>
              </w:rPr>
              <w:t>食品亚类</w:t>
            </w:r>
            <w:r>
              <w:rPr>
                <w:rFonts w:ascii="仿宋" w:hAnsi="仿宋" w:eastAsia="仿宋"/>
                <w:b/>
                <w:color w:val="000000"/>
                <w:sz w:val="20"/>
              </w:rPr>
              <w:br w:type="textWrapping"/>
            </w:r>
            <w:r>
              <w:rPr>
                <w:rFonts w:hint="eastAsia" w:ascii="仿宋" w:hAnsi="仿宋" w:eastAsia="仿宋"/>
                <w:b/>
                <w:color w:val="000000"/>
                <w:sz w:val="20"/>
              </w:rPr>
              <w:t>（二级）</w:t>
            </w:r>
          </w:p>
        </w:tc>
        <w:tc>
          <w:tcPr>
            <w:tcW w:w="992" w:type="dxa"/>
            <w:gridSpan w:val="2"/>
            <w:tcBorders>
              <w:top w:val="single" w:color="auto" w:sz="4" w:space="0"/>
              <w:left w:val="single" w:color="000000" w:sz="4" w:space="0"/>
              <w:bottom w:val="single" w:color="000000" w:sz="4" w:space="0"/>
              <w:right w:val="single" w:color="000000" w:sz="4" w:space="0"/>
            </w:tcBorders>
            <w:vAlign w:val="center"/>
          </w:tcPr>
          <w:p w14:paraId="5C4583B2">
            <w:pPr>
              <w:widowControl/>
              <w:jc w:val="center"/>
              <w:textAlignment w:val="center"/>
              <w:rPr>
                <w:rFonts w:ascii="仿宋" w:hAnsi="仿宋" w:eastAsia="仿宋"/>
                <w:color w:val="000000"/>
                <w:sz w:val="20"/>
              </w:rPr>
            </w:pPr>
            <w:r>
              <w:rPr>
                <w:rFonts w:hint="eastAsia" w:ascii="仿宋" w:hAnsi="仿宋" w:eastAsia="仿宋"/>
                <w:b/>
                <w:color w:val="000000"/>
                <w:sz w:val="20"/>
              </w:rPr>
              <w:t>食品品种</w:t>
            </w:r>
            <w:r>
              <w:rPr>
                <w:rFonts w:ascii="仿宋" w:hAnsi="仿宋" w:eastAsia="仿宋"/>
                <w:b/>
                <w:color w:val="000000"/>
                <w:sz w:val="20"/>
              </w:rPr>
              <w:br w:type="textWrapping"/>
            </w:r>
            <w:r>
              <w:rPr>
                <w:rFonts w:hint="eastAsia" w:ascii="仿宋" w:hAnsi="仿宋" w:eastAsia="仿宋"/>
                <w:b/>
                <w:color w:val="000000"/>
                <w:sz w:val="20"/>
              </w:rPr>
              <w:t>（三级）</w:t>
            </w:r>
          </w:p>
        </w:tc>
        <w:tc>
          <w:tcPr>
            <w:tcW w:w="1134" w:type="dxa"/>
            <w:gridSpan w:val="3"/>
            <w:tcBorders>
              <w:top w:val="single" w:color="auto" w:sz="4" w:space="0"/>
              <w:left w:val="single" w:color="000000" w:sz="4" w:space="0"/>
              <w:bottom w:val="single" w:color="000000" w:sz="4" w:space="0"/>
              <w:right w:val="single" w:color="000000" w:sz="4" w:space="0"/>
            </w:tcBorders>
            <w:vAlign w:val="center"/>
          </w:tcPr>
          <w:p w14:paraId="14F1246F">
            <w:pPr>
              <w:widowControl/>
              <w:jc w:val="center"/>
              <w:textAlignment w:val="center"/>
              <w:rPr>
                <w:rFonts w:ascii="仿宋" w:hAnsi="仿宋" w:eastAsia="仿宋"/>
                <w:color w:val="000000"/>
                <w:sz w:val="20"/>
              </w:rPr>
            </w:pPr>
            <w:r>
              <w:rPr>
                <w:rFonts w:hint="eastAsia" w:ascii="仿宋" w:hAnsi="仿宋" w:eastAsia="仿宋"/>
                <w:b/>
                <w:color w:val="000000"/>
                <w:sz w:val="20"/>
              </w:rPr>
              <w:t>食品细类</w:t>
            </w:r>
            <w:r>
              <w:rPr>
                <w:rFonts w:ascii="仿宋" w:hAnsi="仿宋" w:eastAsia="仿宋"/>
                <w:b/>
                <w:color w:val="000000"/>
                <w:sz w:val="20"/>
              </w:rPr>
              <w:br w:type="textWrapping"/>
            </w:r>
            <w:r>
              <w:rPr>
                <w:rFonts w:hint="eastAsia" w:ascii="仿宋" w:hAnsi="仿宋" w:eastAsia="仿宋"/>
                <w:b/>
                <w:color w:val="000000"/>
                <w:sz w:val="20"/>
              </w:rPr>
              <w:t>（四级）</w:t>
            </w:r>
          </w:p>
        </w:tc>
        <w:tc>
          <w:tcPr>
            <w:tcW w:w="1115" w:type="dxa"/>
            <w:gridSpan w:val="3"/>
            <w:tcBorders>
              <w:top w:val="single" w:color="auto" w:sz="4" w:space="0"/>
              <w:left w:val="single" w:color="000000" w:sz="4" w:space="0"/>
              <w:bottom w:val="single" w:color="000000" w:sz="4" w:space="0"/>
              <w:right w:val="single" w:color="000000" w:sz="4" w:space="0"/>
            </w:tcBorders>
            <w:vAlign w:val="center"/>
          </w:tcPr>
          <w:p w14:paraId="5A194EA0">
            <w:pPr>
              <w:widowControl/>
              <w:jc w:val="center"/>
              <w:textAlignment w:val="center"/>
              <w:rPr>
                <w:rFonts w:ascii="仿宋" w:hAnsi="仿宋" w:eastAsia="仿宋"/>
                <w:b/>
                <w:color w:val="000000"/>
                <w:sz w:val="20"/>
              </w:rPr>
            </w:pPr>
            <w:r>
              <w:rPr>
                <w:rFonts w:hint="eastAsia" w:ascii="仿宋" w:hAnsi="仿宋" w:eastAsia="仿宋"/>
                <w:b/>
                <w:color w:val="000000"/>
                <w:sz w:val="20"/>
              </w:rPr>
              <w:t>风险等级</w:t>
            </w:r>
          </w:p>
        </w:tc>
        <w:tc>
          <w:tcPr>
            <w:tcW w:w="2996" w:type="dxa"/>
            <w:gridSpan w:val="5"/>
            <w:tcBorders>
              <w:top w:val="single" w:color="auto" w:sz="4" w:space="0"/>
              <w:left w:val="single" w:color="000000" w:sz="4" w:space="0"/>
              <w:bottom w:val="single" w:color="000000" w:sz="4" w:space="0"/>
              <w:right w:val="single" w:color="000000" w:sz="4" w:space="0"/>
            </w:tcBorders>
            <w:vAlign w:val="center"/>
          </w:tcPr>
          <w:p w14:paraId="5B858CFE">
            <w:pPr>
              <w:widowControl/>
              <w:jc w:val="center"/>
              <w:textAlignment w:val="center"/>
              <w:rPr>
                <w:rFonts w:ascii="仿宋" w:hAnsi="仿宋" w:eastAsia="仿宋"/>
                <w:b/>
                <w:color w:val="000000"/>
                <w:sz w:val="20"/>
              </w:rPr>
            </w:pPr>
            <w:r>
              <w:rPr>
                <w:rFonts w:hint="eastAsia" w:ascii="仿宋" w:hAnsi="仿宋" w:eastAsia="仿宋"/>
                <w:b/>
                <w:color w:val="000000"/>
                <w:sz w:val="20"/>
              </w:rPr>
              <w:t>抽检项目</w:t>
            </w:r>
          </w:p>
        </w:tc>
        <w:tc>
          <w:tcPr>
            <w:tcW w:w="772" w:type="dxa"/>
            <w:gridSpan w:val="4"/>
            <w:tcBorders>
              <w:top w:val="single" w:color="auto" w:sz="4" w:space="0"/>
              <w:left w:val="single" w:color="000000" w:sz="4" w:space="0"/>
              <w:bottom w:val="single" w:color="000000" w:sz="4" w:space="0"/>
              <w:right w:val="single" w:color="000000" w:sz="4" w:space="0"/>
            </w:tcBorders>
            <w:vAlign w:val="center"/>
          </w:tcPr>
          <w:p w14:paraId="2A0A722D">
            <w:pPr>
              <w:widowControl/>
              <w:jc w:val="center"/>
              <w:textAlignment w:val="center"/>
              <w:rPr>
                <w:rFonts w:ascii="仿宋" w:hAnsi="仿宋" w:eastAsia="仿宋"/>
                <w:b/>
                <w:color w:val="000000"/>
                <w:sz w:val="20"/>
              </w:rPr>
            </w:pPr>
            <w:r>
              <w:rPr>
                <w:rFonts w:hint="eastAsia" w:ascii="仿宋" w:hAnsi="仿宋" w:eastAsia="仿宋"/>
                <w:b/>
                <w:color w:val="000000"/>
                <w:sz w:val="20"/>
              </w:rPr>
              <w:t>批次</w:t>
            </w:r>
          </w:p>
        </w:tc>
      </w:tr>
      <w:tr w14:paraId="08F31462">
        <w:tblPrEx>
          <w:tblCellMar>
            <w:top w:w="15" w:type="dxa"/>
            <w:left w:w="15" w:type="dxa"/>
            <w:bottom w:w="15" w:type="dxa"/>
            <w:right w:w="15" w:type="dxa"/>
          </w:tblCellMar>
        </w:tblPrEx>
        <w:trPr>
          <w:trHeight w:val="495" w:hRule="atLeast"/>
        </w:trPr>
        <w:tc>
          <w:tcPr>
            <w:tcW w:w="582" w:type="dxa"/>
            <w:gridSpan w:val="2"/>
            <w:tcBorders>
              <w:top w:val="single" w:color="000000" w:sz="4" w:space="0"/>
              <w:left w:val="single" w:color="000000" w:sz="4" w:space="0"/>
              <w:bottom w:val="nil"/>
              <w:right w:val="single" w:color="000000" w:sz="4" w:space="0"/>
            </w:tcBorders>
            <w:vAlign w:val="center"/>
          </w:tcPr>
          <w:p w14:paraId="12938580">
            <w:pPr>
              <w:widowControl/>
              <w:jc w:val="center"/>
              <w:textAlignment w:val="center"/>
              <w:rPr>
                <w:rFonts w:ascii="仿宋" w:hAnsi="仿宋" w:eastAsia="仿宋"/>
                <w:color w:val="000000"/>
                <w:sz w:val="20"/>
              </w:rPr>
            </w:pPr>
            <w:r>
              <w:rPr>
                <w:rFonts w:ascii="仿宋" w:hAnsi="仿宋" w:eastAsia="仿宋"/>
                <w:color w:val="000000"/>
                <w:sz w:val="20"/>
              </w:rPr>
              <w:t>1</w:t>
            </w:r>
          </w:p>
        </w:tc>
        <w:tc>
          <w:tcPr>
            <w:tcW w:w="993" w:type="dxa"/>
            <w:gridSpan w:val="2"/>
            <w:tcBorders>
              <w:top w:val="single" w:color="000000" w:sz="4" w:space="0"/>
              <w:left w:val="single" w:color="000000" w:sz="4" w:space="0"/>
              <w:bottom w:val="nil"/>
              <w:right w:val="single" w:color="000000" w:sz="4" w:space="0"/>
            </w:tcBorders>
            <w:vAlign w:val="center"/>
          </w:tcPr>
          <w:p w14:paraId="783E90DF">
            <w:pPr>
              <w:widowControl/>
              <w:jc w:val="center"/>
              <w:textAlignment w:val="center"/>
              <w:rPr>
                <w:rFonts w:ascii="仿宋" w:hAnsi="仿宋" w:eastAsia="仿宋"/>
                <w:color w:val="000000"/>
                <w:sz w:val="20"/>
              </w:rPr>
            </w:pPr>
            <w:r>
              <w:rPr>
                <w:rFonts w:hint="eastAsia" w:ascii="仿宋" w:hAnsi="仿宋" w:eastAsia="仿宋"/>
                <w:color w:val="000000"/>
                <w:sz w:val="20"/>
              </w:rPr>
              <w:t>茶叶及相关制品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BE32D88">
            <w:pPr>
              <w:widowControl/>
              <w:jc w:val="center"/>
              <w:textAlignment w:val="center"/>
              <w:rPr>
                <w:rFonts w:ascii="仿宋" w:hAnsi="仿宋" w:eastAsia="仿宋"/>
                <w:color w:val="000000"/>
                <w:sz w:val="20"/>
              </w:rPr>
            </w:pPr>
            <w:r>
              <w:rPr>
                <w:rFonts w:hint="eastAsia" w:ascii="仿宋" w:hAnsi="仿宋" w:eastAsia="仿宋"/>
                <w:color w:val="000000"/>
                <w:sz w:val="20"/>
              </w:rPr>
              <w:t>茶叶</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1E9653E7">
            <w:pPr>
              <w:widowControl/>
              <w:jc w:val="center"/>
              <w:textAlignment w:val="center"/>
              <w:rPr>
                <w:rFonts w:ascii="仿宋" w:hAnsi="仿宋" w:eastAsia="仿宋"/>
                <w:color w:val="000000"/>
                <w:sz w:val="20"/>
              </w:rPr>
            </w:pPr>
            <w:r>
              <w:rPr>
                <w:rFonts w:hint="eastAsia" w:ascii="仿宋" w:hAnsi="仿宋" w:eastAsia="仿宋"/>
                <w:color w:val="000000"/>
                <w:sz w:val="20"/>
              </w:rPr>
              <w:t>茶叶</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F5FE52A">
            <w:pPr>
              <w:widowControl/>
              <w:jc w:val="center"/>
              <w:textAlignment w:val="center"/>
              <w:rPr>
                <w:rFonts w:ascii="仿宋" w:hAnsi="仿宋" w:eastAsia="仿宋"/>
                <w:color w:val="000000"/>
                <w:sz w:val="20"/>
              </w:rPr>
            </w:pPr>
            <w:r>
              <w:rPr>
                <w:rFonts w:hint="eastAsia" w:ascii="仿宋" w:hAnsi="仿宋" w:eastAsia="仿宋"/>
                <w:color w:val="000000"/>
                <w:sz w:val="20"/>
              </w:rPr>
              <w:t>绿茶、红茶</w:t>
            </w:r>
            <w:r>
              <w:rPr>
                <w:rFonts w:ascii="仿宋" w:hAnsi="仿宋" w:eastAsia="仿宋"/>
                <w:color w:val="000000"/>
                <w:sz w:val="20"/>
              </w:rPr>
              <w:br w:type="textWrapping"/>
            </w:r>
            <w:r>
              <w:rPr>
                <w:rFonts w:hint="eastAsia" w:ascii="仿宋" w:hAnsi="仿宋" w:eastAsia="仿宋"/>
                <w:color w:val="000000"/>
                <w:sz w:val="20"/>
              </w:rPr>
              <w:t>、乌龙茶、黄茶、白茶</w:t>
            </w:r>
            <w:r>
              <w:rPr>
                <w:rFonts w:ascii="仿宋" w:hAnsi="仿宋" w:eastAsia="仿宋"/>
                <w:color w:val="000000"/>
                <w:sz w:val="20"/>
              </w:rPr>
              <w:br w:type="textWrapping"/>
            </w:r>
            <w:r>
              <w:rPr>
                <w:rFonts w:hint="eastAsia" w:ascii="仿宋" w:hAnsi="仿宋" w:eastAsia="仿宋"/>
                <w:color w:val="000000"/>
                <w:sz w:val="20"/>
              </w:rPr>
              <w:t>、黑茶、花茶、袋泡茶</w:t>
            </w:r>
            <w:r>
              <w:rPr>
                <w:rFonts w:ascii="仿宋" w:hAnsi="仿宋" w:eastAsia="仿宋"/>
                <w:color w:val="000000"/>
                <w:sz w:val="20"/>
              </w:rPr>
              <w:br w:type="textWrapping"/>
            </w:r>
            <w:r>
              <w:rPr>
                <w:rFonts w:hint="eastAsia" w:ascii="仿宋" w:hAnsi="仿宋" w:eastAsia="仿宋"/>
                <w:color w:val="000000"/>
                <w:sz w:val="20"/>
              </w:rPr>
              <w:t>、紧压茶</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23012006">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6051DB2D">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计）、吡虫啉、草甘膦、除虫脲、多菌灵、甲氰菊酯、联苯菊酯、氯氰菊酯和高效氯氰菊酯</w:t>
            </w:r>
            <w:r>
              <w:rPr>
                <w:rFonts w:ascii="仿宋" w:hAnsi="仿宋" w:eastAsia="仿宋"/>
                <w:color w:val="000000"/>
                <w:sz w:val="20"/>
              </w:rPr>
              <w:br w:type="textWrapping"/>
            </w:r>
            <w:r>
              <w:rPr>
                <w:rFonts w:hint="eastAsia" w:ascii="仿宋" w:hAnsi="仿宋" w:eastAsia="仿宋"/>
                <w:color w:val="000000"/>
                <w:sz w:val="20"/>
              </w:rPr>
              <w:t>、灭多威、滴滴涕、三氯杀螨醇、氰戊菊酯和</w:t>
            </w:r>
            <w:r>
              <w:rPr>
                <w:rFonts w:ascii="仿宋" w:hAnsi="仿宋" w:eastAsia="仿宋"/>
                <w:color w:val="000000"/>
                <w:sz w:val="20"/>
              </w:rPr>
              <w:t>S-</w:t>
            </w:r>
            <w:r>
              <w:rPr>
                <w:rFonts w:hint="eastAsia" w:ascii="仿宋" w:hAnsi="仿宋" w:eastAsia="仿宋"/>
                <w:color w:val="000000"/>
                <w:sz w:val="20"/>
              </w:rPr>
              <w:t>氰戊菊酯、甲胺磷、啶虫脒、吡蚜酮、敌百虫、甲拌磷、克百威、氯唑磷、灭线磷、水胺硫磷、特丁硫磷、氧乐果、茚虫威</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06ECA749">
            <w:pPr>
              <w:widowControl/>
              <w:jc w:val="center"/>
              <w:textAlignment w:val="center"/>
              <w:rPr>
                <w:rFonts w:ascii="仿宋" w:hAnsi="仿宋" w:eastAsia="仿宋"/>
                <w:color w:val="000000"/>
                <w:sz w:val="20"/>
              </w:rPr>
            </w:pPr>
            <w:r>
              <w:rPr>
                <w:rFonts w:ascii="仿宋" w:hAnsi="仿宋" w:eastAsia="仿宋"/>
                <w:color w:val="000000"/>
                <w:sz w:val="20"/>
              </w:rPr>
              <w:t>10</w:t>
            </w:r>
          </w:p>
        </w:tc>
      </w:tr>
      <w:tr w14:paraId="57D469E1">
        <w:tblPrEx>
          <w:tblCellMar>
            <w:top w:w="15" w:type="dxa"/>
            <w:left w:w="15" w:type="dxa"/>
            <w:bottom w:w="15" w:type="dxa"/>
            <w:right w:w="15" w:type="dxa"/>
          </w:tblCellMar>
        </w:tblPrEx>
        <w:trPr>
          <w:trHeight w:val="495" w:hRule="atLeast"/>
        </w:trPr>
        <w:tc>
          <w:tcPr>
            <w:tcW w:w="582" w:type="dxa"/>
            <w:gridSpan w:val="2"/>
            <w:tcBorders>
              <w:top w:val="single" w:color="000000" w:sz="4" w:space="0"/>
              <w:left w:val="single" w:color="000000" w:sz="4" w:space="0"/>
              <w:bottom w:val="nil"/>
              <w:right w:val="single" w:color="000000" w:sz="4" w:space="0"/>
            </w:tcBorders>
            <w:vAlign w:val="center"/>
          </w:tcPr>
          <w:p w14:paraId="180D87D8">
            <w:pPr>
              <w:widowControl/>
              <w:jc w:val="center"/>
              <w:textAlignment w:val="center"/>
              <w:rPr>
                <w:rFonts w:ascii="仿宋" w:hAnsi="仿宋" w:eastAsia="仿宋"/>
                <w:color w:val="000000"/>
                <w:sz w:val="20"/>
              </w:rPr>
            </w:pPr>
            <w:r>
              <w:rPr>
                <w:rFonts w:ascii="仿宋" w:hAnsi="仿宋" w:eastAsia="仿宋"/>
                <w:color w:val="000000"/>
                <w:sz w:val="20"/>
              </w:rPr>
              <w:t>2</w:t>
            </w:r>
          </w:p>
        </w:tc>
        <w:tc>
          <w:tcPr>
            <w:tcW w:w="993" w:type="dxa"/>
            <w:gridSpan w:val="2"/>
            <w:tcBorders>
              <w:top w:val="single" w:color="000000" w:sz="4" w:space="0"/>
              <w:left w:val="single" w:color="000000" w:sz="4" w:space="0"/>
              <w:bottom w:val="nil"/>
              <w:right w:val="single" w:color="000000" w:sz="4" w:space="0"/>
            </w:tcBorders>
            <w:vAlign w:val="center"/>
          </w:tcPr>
          <w:p w14:paraId="7EE32BC2">
            <w:pPr>
              <w:widowControl/>
              <w:jc w:val="center"/>
              <w:textAlignment w:val="center"/>
              <w:rPr>
                <w:rFonts w:ascii="仿宋" w:hAnsi="仿宋" w:eastAsia="仿宋"/>
                <w:color w:val="000000"/>
                <w:sz w:val="20"/>
              </w:rPr>
            </w:pPr>
            <w:r>
              <w:rPr>
                <w:rFonts w:hint="eastAsia" w:ascii="仿宋" w:hAnsi="仿宋" w:eastAsia="仿宋"/>
                <w:color w:val="000000"/>
                <w:sz w:val="20"/>
              </w:rPr>
              <w:t>酒类</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377C11F">
            <w:pPr>
              <w:widowControl/>
              <w:jc w:val="center"/>
              <w:textAlignment w:val="center"/>
              <w:rPr>
                <w:rFonts w:ascii="仿宋" w:hAnsi="仿宋" w:eastAsia="仿宋"/>
                <w:color w:val="000000"/>
                <w:sz w:val="20"/>
              </w:rPr>
            </w:pPr>
            <w:r>
              <w:rPr>
                <w:rFonts w:hint="eastAsia" w:ascii="仿宋" w:hAnsi="仿宋" w:eastAsia="仿宋"/>
                <w:color w:val="000000"/>
                <w:sz w:val="20"/>
              </w:rPr>
              <w:t>蒸馏酒</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5974751D">
            <w:pPr>
              <w:widowControl/>
              <w:jc w:val="center"/>
              <w:textAlignment w:val="center"/>
              <w:rPr>
                <w:rFonts w:ascii="仿宋" w:hAnsi="仿宋" w:eastAsia="仿宋"/>
                <w:color w:val="000000"/>
                <w:sz w:val="20"/>
              </w:rPr>
            </w:pPr>
            <w:r>
              <w:rPr>
                <w:rFonts w:hint="eastAsia" w:ascii="仿宋" w:hAnsi="仿宋" w:eastAsia="仿宋"/>
                <w:color w:val="000000"/>
                <w:sz w:val="20"/>
              </w:rPr>
              <w:t>白酒</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0AFCBD8">
            <w:pPr>
              <w:widowControl/>
              <w:jc w:val="center"/>
              <w:textAlignment w:val="center"/>
              <w:rPr>
                <w:rFonts w:ascii="仿宋" w:hAnsi="仿宋" w:eastAsia="仿宋"/>
                <w:color w:val="000000"/>
                <w:sz w:val="20"/>
              </w:rPr>
            </w:pPr>
            <w:r>
              <w:rPr>
                <w:rFonts w:hint="eastAsia" w:ascii="仿宋" w:hAnsi="仿宋" w:eastAsia="仿宋"/>
                <w:color w:val="000000"/>
                <w:sz w:val="20"/>
              </w:rPr>
              <w:t>白酒、白酒</w:t>
            </w:r>
            <w:r>
              <w:rPr>
                <w:rFonts w:ascii="仿宋" w:hAnsi="仿宋" w:eastAsia="仿宋"/>
                <w:color w:val="000000"/>
                <w:sz w:val="20"/>
              </w:rPr>
              <w:br w:type="textWrapping"/>
            </w:r>
            <w:r>
              <w:rPr>
                <w:rFonts w:hint="eastAsia" w:ascii="仿宋" w:hAnsi="仿宋" w:eastAsia="仿宋"/>
                <w:color w:val="000000"/>
                <w:sz w:val="20"/>
              </w:rPr>
              <w:t>（液态）、白酒（原</w:t>
            </w:r>
            <w:r>
              <w:rPr>
                <w:rFonts w:ascii="仿宋" w:hAnsi="仿宋" w:eastAsia="仿宋"/>
                <w:color w:val="000000"/>
                <w:sz w:val="20"/>
              </w:rPr>
              <w:t xml:space="preserve"> </w:t>
            </w:r>
            <w:r>
              <w:rPr>
                <w:rFonts w:hint="eastAsia" w:ascii="仿宋" w:hAnsi="仿宋" w:eastAsia="仿宋"/>
                <w:color w:val="000000"/>
                <w:sz w:val="20"/>
              </w:rPr>
              <w:t>酒）</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17F45720">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34490330">
            <w:pPr>
              <w:widowControl/>
              <w:jc w:val="center"/>
              <w:textAlignment w:val="center"/>
              <w:rPr>
                <w:rFonts w:ascii="仿宋" w:hAnsi="仿宋" w:eastAsia="仿宋"/>
                <w:color w:val="000000"/>
                <w:sz w:val="20"/>
              </w:rPr>
            </w:pPr>
            <w:r>
              <w:rPr>
                <w:rFonts w:hint="eastAsia" w:ascii="仿宋" w:hAnsi="仿宋" w:eastAsia="仿宋"/>
                <w:color w:val="000000"/>
                <w:sz w:val="20"/>
              </w:rPr>
              <w:t>酒精度、铅（以</w:t>
            </w:r>
            <w:r>
              <w:rPr>
                <w:rFonts w:ascii="仿宋" w:hAnsi="仿宋" w:eastAsia="仿宋"/>
                <w:color w:val="000000"/>
                <w:sz w:val="20"/>
              </w:rPr>
              <w:t>Pb</w:t>
            </w:r>
            <w:r>
              <w:rPr>
                <w:rFonts w:hint="eastAsia" w:ascii="仿宋" w:hAnsi="仿宋" w:eastAsia="仿宋"/>
                <w:color w:val="000000"/>
                <w:sz w:val="20"/>
              </w:rPr>
              <w:t>计）、甲醇、氰化物（以</w:t>
            </w:r>
            <w:r>
              <w:rPr>
                <w:rFonts w:ascii="仿宋" w:hAnsi="仿宋" w:eastAsia="仿宋"/>
                <w:color w:val="000000"/>
                <w:sz w:val="20"/>
              </w:rPr>
              <w:t>HCN</w:t>
            </w:r>
            <w:r>
              <w:rPr>
                <w:rFonts w:hint="eastAsia" w:ascii="仿宋" w:hAnsi="仿宋" w:eastAsia="仿宋"/>
                <w:color w:val="000000"/>
                <w:sz w:val="20"/>
              </w:rPr>
              <w:t>计）、糖精钠（以糖精计）、甜蜜素（以环己基氨基磺酸计）、三氯蔗糖</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4555DE6A">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32ED73DE">
        <w:tblPrEx>
          <w:tblCellMar>
            <w:top w:w="15" w:type="dxa"/>
            <w:left w:w="15" w:type="dxa"/>
            <w:bottom w:w="15" w:type="dxa"/>
            <w:right w:w="15" w:type="dxa"/>
          </w:tblCellMar>
        </w:tblPrEx>
        <w:trPr>
          <w:trHeight w:val="495" w:hRule="atLeast"/>
        </w:trPr>
        <w:tc>
          <w:tcPr>
            <w:tcW w:w="582" w:type="dxa"/>
            <w:gridSpan w:val="2"/>
            <w:tcBorders>
              <w:top w:val="single" w:color="000000" w:sz="4" w:space="0"/>
              <w:left w:val="single" w:color="000000" w:sz="4" w:space="0"/>
              <w:bottom w:val="nil"/>
              <w:right w:val="single" w:color="000000" w:sz="4" w:space="0"/>
            </w:tcBorders>
            <w:vAlign w:val="center"/>
          </w:tcPr>
          <w:p w14:paraId="554520E7">
            <w:pPr>
              <w:widowControl/>
              <w:jc w:val="center"/>
              <w:textAlignment w:val="center"/>
              <w:rPr>
                <w:rFonts w:ascii="仿宋" w:hAnsi="仿宋" w:eastAsia="仿宋"/>
                <w:color w:val="000000"/>
                <w:sz w:val="20"/>
              </w:rPr>
            </w:pPr>
            <w:r>
              <w:rPr>
                <w:rFonts w:ascii="仿宋" w:hAnsi="仿宋" w:eastAsia="仿宋"/>
                <w:color w:val="000000"/>
                <w:sz w:val="20"/>
              </w:rPr>
              <w:t>3</w:t>
            </w:r>
          </w:p>
        </w:tc>
        <w:tc>
          <w:tcPr>
            <w:tcW w:w="993" w:type="dxa"/>
            <w:gridSpan w:val="2"/>
            <w:tcBorders>
              <w:top w:val="single" w:color="000000" w:sz="4" w:space="0"/>
              <w:left w:val="single" w:color="000000" w:sz="4" w:space="0"/>
              <w:bottom w:val="nil"/>
              <w:right w:val="single" w:color="000000" w:sz="4" w:space="0"/>
            </w:tcBorders>
            <w:vAlign w:val="center"/>
          </w:tcPr>
          <w:p w14:paraId="5E472D5F">
            <w:pPr>
              <w:widowControl/>
              <w:jc w:val="center"/>
              <w:textAlignment w:val="center"/>
              <w:rPr>
                <w:rFonts w:ascii="仿宋" w:hAnsi="仿宋" w:eastAsia="仿宋"/>
                <w:color w:val="000000"/>
                <w:sz w:val="20"/>
              </w:rPr>
            </w:pPr>
            <w:r>
              <w:rPr>
                <w:rFonts w:hint="eastAsia" w:ascii="仿宋" w:hAnsi="仿宋" w:eastAsia="仿宋"/>
                <w:color w:val="000000"/>
                <w:sz w:val="20"/>
              </w:rPr>
              <w:t>蛋制品</w:t>
            </w:r>
          </w:p>
        </w:tc>
        <w:tc>
          <w:tcPr>
            <w:tcW w:w="1134" w:type="dxa"/>
            <w:gridSpan w:val="3"/>
            <w:tcBorders>
              <w:top w:val="single" w:color="000000" w:sz="4" w:space="0"/>
              <w:left w:val="single" w:color="000000" w:sz="4" w:space="0"/>
              <w:bottom w:val="nil"/>
              <w:right w:val="single" w:color="000000" w:sz="4" w:space="0"/>
            </w:tcBorders>
            <w:vAlign w:val="center"/>
          </w:tcPr>
          <w:p w14:paraId="77BF6387">
            <w:pPr>
              <w:widowControl/>
              <w:jc w:val="center"/>
              <w:textAlignment w:val="center"/>
              <w:rPr>
                <w:rFonts w:ascii="仿宋" w:hAnsi="仿宋" w:eastAsia="仿宋"/>
                <w:color w:val="000000"/>
                <w:sz w:val="20"/>
              </w:rPr>
            </w:pPr>
            <w:r>
              <w:rPr>
                <w:rFonts w:hint="eastAsia" w:ascii="仿宋" w:hAnsi="仿宋" w:eastAsia="仿宋"/>
                <w:color w:val="000000"/>
                <w:sz w:val="20"/>
              </w:rPr>
              <w:t>蛋制品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426A939E">
            <w:pPr>
              <w:widowControl/>
              <w:jc w:val="center"/>
              <w:textAlignment w:val="center"/>
              <w:rPr>
                <w:rFonts w:ascii="仿宋" w:hAnsi="仿宋" w:eastAsia="仿宋"/>
                <w:color w:val="000000"/>
                <w:sz w:val="20"/>
              </w:rPr>
            </w:pPr>
            <w:r>
              <w:rPr>
                <w:rFonts w:hint="eastAsia" w:ascii="仿宋" w:hAnsi="仿宋" w:eastAsia="仿宋"/>
                <w:color w:val="000000"/>
                <w:sz w:val="20"/>
              </w:rPr>
              <w:t>再制蛋</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4E9F4F8">
            <w:pPr>
              <w:widowControl/>
              <w:jc w:val="center"/>
              <w:textAlignment w:val="center"/>
              <w:rPr>
                <w:rFonts w:ascii="仿宋" w:hAnsi="仿宋" w:eastAsia="仿宋"/>
                <w:color w:val="000000"/>
                <w:sz w:val="20"/>
              </w:rPr>
            </w:pPr>
            <w:r>
              <w:rPr>
                <w:rFonts w:hint="eastAsia" w:ascii="仿宋" w:hAnsi="仿宋" w:eastAsia="仿宋"/>
                <w:color w:val="000000"/>
                <w:sz w:val="20"/>
              </w:rPr>
              <w:t>再制蛋</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271A53E4">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650F2BAE">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计）、苯甲酸及其钠盐（以苯甲酸计）、山梨酸及其钾盐（以山梨酸计）、菌落总数、大肠菌群、沙门氏菌、商业无菌</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1F224E41">
            <w:pPr>
              <w:widowControl/>
              <w:jc w:val="center"/>
              <w:textAlignment w:val="center"/>
              <w:rPr>
                <w:rFonts w:ascii="仿宋" w:hAnsi="仿宋" w:eastAsia="仿宋"/>
                <w:color w:val="000000"/>
                <w:sz w:val="20"/>
              </w:rPr>
            </w:pPr>
            <w:r>
              <w:rPr>
                <w:rFonts w:ascii="仿宋" w:hAnsi="仿宋" w:eastAsia="仿宋"/>
                <w:color w:val="000000"/>
                <w:sz w:val="20"/>
              </w:rPr>
              <w:t>20</w:t>
            </w:r>
          </w:p>
        </w:tc>
      </w:tr>
      <w:tr w14:paraId="0D4C9C81">
        <w:tblPrEx>
          <w:tblCellMar>
            <w:top w:w="15" w:type="dxa"/>
            <w:left w:w="15" w:type="dxa"/>
            <w:bottom w:w="15" w:type="dxa"/>
            <w:right w:w="15" w:type="dxa"/>
          </w:tblCellMar>
        </w:tblPrEx>
        <w:trPr>
          <w:trHeight w:val="495" w:hRule="atLeast"/>
        </w:trPr>
        <w:tc>
          <w:tcPr>
            <w:tcW w:w="582" w:type="dxa"/>
            <w:gridSpan w:val="2"/>
            <w:tcBorders>
              <w:top w:val="single" w:color="000000" w:sz="4" w:space="0"/>
              <w:left w:val="single" w:color="000000" w:sz="4" w:space="0"/>
              <w:bottom w:val="nil"/>
              <w:right w:val="single" w:color="000000" w:sz="4" w:space="0"/>
            </w:tcBorders>
            <w:vAlign w:val="center"/>
          </w:tcPr>
          <w:p w14:paraId="53EDE945">
            <w:pPr>
              <w:widowControl/>
              <w:jc w:val="center"/>
              <w:textAlignment w:val="center"/>
              <w:rPr>
                <w:rFonts w:ascii="仿宋" w:hAnsi="仿宋" w:eastAsia="仿宋"/>
                <w:color w:val="000000"/>
                <w:sz w:val="20"/>
              </w:rPr>
            </w:pPr>
            <w:r>
              <w:rPr>
                <w:rFonts w:ascii="仿宋" w:hAnsi="仿宋" w:eastAsia="仿宋"/>
                <w:color w:val="000000"/>
                <w:sz w:val="20"/>
              </w:rPr>
              <w:t>4</w:t>
            </w:r>
          </w:p>
        </w:tc>
        <w:tc>
          <w:tcPr>
            <w:tcW w:w="993" w:type="dxa"/>
            <w:gridSpan w:val="2"/>
            <w:tcBorders>
              <w:top w:val="single" w:color="000000" w:sz="4" w:space="0"/>
              <w:left w:val="single" w:color="000000" w:sz="4" w:space="0"/>
              <w:bottom w:val="nil"/>
              <w:right w:val="single" w:color="000000" w:sz="4" w:space="0"/>
            </w:tcBorders>
            <w:vAlign w:val="center"/>
          </w:tcPr>
          <w:p w14:paraId="144A637A">
            <w:pPr>
              <w:widowControl/>
              <w:jc w:val="center"/>
              <w:textAlignment w:val="center"/>
              <w:rPr>
                <w:rFonts w:ascii="仿宋" w:hAnsi="仿宋" w:eastAsia="仿宋"/>
                <w:color w:val="000000"/>
                <w:sz w:val="20"/>
              </w:rPr>
            </w:pPr>
            <w:r>
              <w:rPr>
                <w:rFonts w:hint="eastAsia" w:ascii="仿宋" w:hAnsi="仿宋" w:eastAsia="仿宋"/>
                <w:color w:val="000000"/>
                <w:sz w:val="20"/>
              </w:rPr>
              <w:t>蜂产品</w:t>
            </w:r>
          </w:p>
        </w:tc>
        <w:tc>
          <w:tcPr>
            <w:tcW w:w="1134" w:type="dxa"/>
            <w:gridSpan w:val="3"/>
            <w:tcBorders>
              <w:top w:val="single" w:color="000000" w:sz="4" w:space="0"/>
              <w:left w:val="single" w:color="000000" w:sz="4" w:space="0"/>
              <w:bottom w:val="nil"/>
              <w:right w:val="single" w:color="000000" w:sz="4" w:space="0"/>
            </w:tcBorders>
            <w:vAlign w:val="center"/>
          </w:tcPr>
          <w:p w14:paraId="09808ABA">
            <w:pPr>
              <w:widowControl/>
              <w:jc w:val="center"/>
              <w:textAlignment w:val="center"/>
              <w:rPr>
                <w:rFonts w:ascii="仿宋" w:hAnsi="仿宋" w:eastAsia="仿宋"/>
                <w:color w:val="000000"/>
                <w:sz w:val="20"/>
              </w:rPr>
            </w:pPr>
            <w:r>
              <w:rPr>
                <w:rFonts w:hint="eastAsia" w:ascii="仿宋" w:hAnsi="仿宋" w:eastAsia="仿宋"/>
                <w:color w:val="000000"/>
                <w:sz w:val="20"/>
              </w:rPr>
              <w:t>蜂产品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6BBDC36E">
            <w:pPr>
              <w:widowControl/>
              <w:jc w:val="center"/>
              <w:textAlignment w:val="center"/>
              <w:rPr>
                <w:rFonts w:ascii="仿宋" w:hAnsi="仿宋" w:eastAsia="仿宋"/>
                <w:color w:val="000000"/>
                <w:sz w:val="20"/>
              </w:rPr>
            </w:pPr>
            <w:r>
              <w:rPr>
                <w:rFonts w:hint="eastAsia" w:ascii="仿宋" w:hAnsi="仿宋" w:eastAsia="仿宋"/>
                <w:color w:val="000000"/>
                <w:sz w:val="20"/>
              </w:rPr>
              <w:t>蜂蜜</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CE3C242">
            <w:pPr>
              <w:widowControl/>
              <w:jc w:val="center"/>
              <w:textAlignment w:val="center"/>
              <w:rPr>
                <w:rFonts w:ascii="仿宋" w:hAnsi="仿宋" w:eastAsia="仿宋"/>
                <w:color w:val="000000"/>
                <w:sz w:val="20"/>
              </w:rPr>
            </w:pPr>
            <w:r>
              <w:rPr>
                <w:rFonts w:hint="eastAsia" w:ascii="仿宋" w:hAnsi="仿宋" w:eastAsia="仿宋"/>
                <w:color w:val="000000"/>
                <w:sz w:val="20"/>
              </w:rPr>
              <w:t>蜂蜜</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5E22095C">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45F0E9AE">
            <w:pPr>
              <w:widowControl/>
              <w:jc w:val="center"/>
              <w:textAlignment w:val="center"/>
              <w:rPr>
                <w:rFonts w:ascii="仿宋" w:hAnsi="仿宋" w:eastAsia="仿宋"/>
                <w:color w:val="000000"/>
                <w:sz w:val="20"/>
              </w:rPr>
            </w:pPr>
            <w:r>
              <w:rPr>
                <w:rFonts w:hint="eastAsia" w:ascii="仿宋" w:hAnsi="仿宋" w:eastAsia="仿宋"/>
                <w:color w:val="000000"/>
                <w:sz w:val="20"/>
              </w:rPr>
              <w:t>果糖和葡萄糖、蔗糖、铅（以</w:t>
            </w:r>
            <w:r>
              <w:rPr>
                <w:rFonts w:ascii="仿宋" w:hAnsi="仿宋" w:eastAsia="仿宋"/>
                <w:color w:val="000000"/>
                <w:sz w:val="20"/>
              </w:rPr>
              <w:t>Pb</w:t>
            </w:r>
            <w:r>
              <w:rPr>
                <w:rFonts w:hint="eastAsia" w:ascii="仿宋" w:hAnsi="仿宋" w:eastAsia="仿宋"/>
                <w:color w:val="000000"/>
                <w:sz w:val="20"/>
              </w:rPr>
              <w:t>计）、氯霉素、喹诺酮类（洛美沙星、培氟沙星、氧氟沙星、诺氟沙星）、山梨酸及其钾盐（以山梨酸计）、菌落总数、大肠菌群、霉菌计数、嗜渗酵母计数</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107EA134">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190C80EB">
        <w:tblPrEx>
          <w:tblCellMar>
            <w:top w:w="15" w:type="dxa"/>
            <w:left w:w="15" w:type="dxa"/>
            <w:bottom w:w="15" w:type="dxa"/>
            <w:right w:w="15" w:type="dxa"/>
          </w:tblCellMar>
        </w:tblPrEx>
        <w:trPr>
          <w:trHeight w:val="495" w:hRule="atLeast"/>
        </w:trPr>
        <w:tc>
          <w:tcPr>
            <w:tcW w:w="582" w:type="dxa"/>
            <w:gridSpan w:val="2"/>
            <w:tcBorders>
              <w:top w:val="single" w:color="000000" w:sz="4" w:space="0"/>
              <w:left w:val="single" w:color="000000" w:sz="4" w:space="0"/>
              <w:bottom w:val="nil"/>
              <w:right w:val="single" w:color="000000" w:sz="4" w:space="0"/>
            </w:tcBorders>
            <w:vAlign w:val="center"/>
          </w:tcPr>
          <w:p w14:paraId="25320275">
            <w:pPr>
              <w:widowControl/>
              <w:jc w:val="center"/>
              <w:textAlignment w:val="center"/>
              <w:rPr>
                <w:rFonts w:ascii="仿宋" w:hAnsi="仿宋" w:eastAsia="仿宋"/>
                <w:color w:val="000000"/>
                <w:sz w:val="20"/>
              </w:rPr>
            </w:pPr>
            <w:r>
              <w:rPr>
                <w:rFonts w:ascii="仿宋" w:hAnsi="仿宋" w:eastAsia="仿宋"/>
                <w:color w:val="000000"/>
                <w:sz w:val="20"/>
              </w:rPr>
              <w:t>5</w:t>
            </w:r>
          </w:p>
        </w:tc>
        <w:tc>
          <w:tcPr>
            <w:tcW w:w="993" w:type="dxa"/>
            <w:gridSpan w:val="2"/>
            <w:tcBorders>
              <w:top w:val="single" w:color="000000" w:sz="4" w:space="0"/>
              <w:left w:val="single" w:color="000000" w:sz="4" w:space="0"/>
              <w:bottom w:val="nil"/>
              <w:right w:val="single" w:color="000000" w:sz="4" w:space="0"/>
            </w:tcBorders>
            <w:vAlign w:val="center"/>
          </w:tcPr>
          <w:p w14:paraId="53DBD503">
            <w:pPr>
              <w:widowControl/>
              <w:jc w:val="center"/>
              <w:textAlignment w:val="center"/>
              <w:rPr>
                <w:rFonts w:ascii="仿宋" w:hAnsi="仿宋" w:eastAsia="仿宋"/>
                <w:color w:val="000000"/>
                <w:sz w:val="20"/>
              </w:rPr>
            </w:pPr>
            <w:r>
              <w:rPr>
                <w:rFonts w:hint="eastAsia" w:ascii="仿宋" w:hAnsi="仿宋" w:eastAsia="仿宋"/>
                <w:color w:val="000000"/>
                <w:sz w:val="20"/>
              </w:rPr>
              <w:t>粮食加工品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CD2F834">
            <w:pPr>
              <w:widowControl/>
              <w:jc w:val="center"/>
              <w:textAlignment w:val="center"/>
              <w:rPr>
                <w:rFonts w:ascii="仿宋" w:hAnsi="仿宋" w:eastAsia="仿宋"/>
                <w:color w:val="000000"/>
                <w:sz w:val="20"/>
              </w:rPr>
            </w:pPr>
            <w:r>
              <w:rPr>
                <w:rFonts w:hint="eastAsia" w:ascii="仿宋" w:hAnsi="仿宋" w:eastAsia="仿宋"/>
                <w:color w:val="000000"/>
                <w:sz w:val="20"/>
              </w:rPr>
              <w:t>挂面</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39DADA29">
            <w:pPr>
              <w:widowControl/>
              <w:jc w:val="center"/>
              <w:textAlignment w:val="center"/>
              <w:rPr>
                <w:rFonts w:ascii="仿宋" w:hAnsi="仿宋" w:eastAsia="仿宋"/>
                <w:color w:val="000000"/>
                <w:sz w:val="20"/>
              </w:rPr>
            </w:pPr>
            <w:r>
              <w:rPr>
                <w:rFonts w:hint="eastAsia" w:ascii="仿宋" w:hAnsi="仿宋" w:eastAsia="仿宋"/>
                <w:color w:val="000000"/>
                <w:sz w:val="20"/>
              </w:rPr>
              <w:t>挂面</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C0C584C">
            <w:pPr>
              <w:widowControl/>
              <w:jc w:val="center"/>
              <w:textAlignment w:val="center"/>
              <w:rPr>
                <w:rFonts w:ascii="仿宋" w:hAnsi="仿宋" w:eastAsia="仿宋"/>
                <w:color w:val="000000"/>
                <w:sz w:val="20"/>
              </w:rPr>
            </w:pPr>
            <w:r>
              <w:rPr>
                <w:rFonts w:hint="eastAsia" w:ascii="仿宋" w:hAnsi="仿宋" w:eastAsia="仿宋"/>
                <w:color w:val="000000"/>
                <w:sz w:val="20"/>
              </w:rPr>
              <w:t>普通挂面、手工面</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28688569">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406515F1">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663178CD">
            <w:pPr>
              <w:widowControl/>
              <w:jc w:val="center"/>
              <w:textAlignment w:val="center"/>
              <w:rPr>
                <w:rFonts w:ascii="仿宋" w:hAnsi="仿宋" w:eastAsia="仿宋"/>
                <w:color w:val="000000"/>
                <w:sz w:val="20"/>
              </w:rPr>
            </w:pPr>
            <w:r>
              <w:rPr>
                <w:rFonts w:ascii="仿宋" w:hAnsi="仿宋" w:eastAsia="仿宋"/>
                <w:color w:val="000000"/>
                <w:sz w:val="20"/>
              </w:rPr>
              <w:t>10</w:t>
            </w:r>
          </w:p>
        </w:tc>
      </w:tr>
      <w:tr w14:paraId="1D8F66ED">
        <w:tblPrEx>
          <w:tblCellMar>
            <w:top w:w="15" w:type="dxa"/>
            <w:left w:w="15" w:type="dxa"/>
            <w:bottom w:w="15" w:type="dxa"/>
            <w:right w:w="15" w:type="dxa"/>
          </w:tblCellMar>
        </w:tblPrEx>
        <w:trPr>
          <w:trHeight w:val="495" w:hRule="atLeast"/>
        </w:trPr>
        <w:tc>
          <w:tcPr>
            <w:tcW w:w="582" w:type="dxa"/>
            <w:gridSpan w:val="2"/>
            <w:tcBorders>
              <w:top w:val="single" w:color="000000" w:sz="4" w:space="0"/>
              <w:left w:val="single" w:color="000000" w:sz="4" w:space="0"/>
              <w:bottom w:val="nil"/>
              <w:right w:val="single" w:color="000000" w:sz="4" w:space="0"/>
            </w:tcBorders>
            <w:vAlign w:val="center"/>
          </w:tcPr>
          <w:p w14:paraId="0F8C6CE5">
            <w:pPr>
              <w:widowControl/>
              <w:jc w:val="center"/>
              <w:textAlignment w:val="center"/>
              <w:rPr>
                <w:rFonts w:ascii="仿宋" w:hAnsi="仿宋" w:eastAsia="仿宋"/>
                <w:color w:val="000000"/>
                <w:sz w:val="20"/>
              </w:rPr>
            </w:pPr>
            <w:r>
              <w:rPr>
                <w:rFonts w:ascii="仿宋" w:hAnsi="仿宋" w:eastAsia="仿宋"/>
                <w:color w:val="000000"/>
                <w:sz w:val="20"/>
              </w:rPr>
              <w:t>6</w:t>
            </w:r>
          </w:p>
        </w:tc>
        <w:tc>
          <w:tcPr>
            <w:tcW w:w="993" w:type="dxa"/>
            <w:gridSpan w:val="2"/>
            <w:tcBorders>
              <w:top w:val="single" w:color="000000" w:sz="4" w:space="0"/>
              <w:left w:val="single" w:color="000000" w:sz="4" w:space="0"/>
              <w:bottom w:val="nil"/>
              <w:right w:val="single" w:color="000000" w:sz="4" w:space="0"/>
            </w:tcBorders>
            <w:vAlign w:val="center"/>
          </w:tcPr>
          <w:p w14:paraId="6B963BB1">
            <w:pPr>
              <w:widowControl/>
              <w:jc w:val="center"/>
              <w:textAlignment w:val="center"/>
              <w:rPr>
                <w:rFonts w:ascii="仿宋" w:hAnsi="仿宋" w:eastAsia="仿宋"/>
                <w:color w:val="000000"/>
                <w:sz w:val="20"/>
              </w:rPr>
            </w:pPr>
            <w:r>
              <w:rPr>
                <w:rFonts w:hint="eastAsia" w:ascii="仿宋" w:hAnsi="仿宋" w:eastAsia="仿宋"/>
                <w:color w:val="000000"/>
                <w:sz w:val="20"/>
              </w:rPr>
              <w:t>饮料</w:t>
            </w:r>
          </w:p>
        </w:tc>
        <w:tc>
          <w:tcPr>
            <w:tcW w:w="1134" w:type="dxa"/>
            <w:gridSpan w:val="3"/>
            <w:tcBorders>
              <w:top w:val="single" w:color="000000" w:sz="4" w:space="0"/>
              <w:left w:val="single" w:color="000000" w:sz="4" w:space="0"/>
              <w:bottom w:val="nil"/>
              <w:right w:val="single" w:color="000000" w:sz="4" w:space="0"/>
            </w:tcBorders>
            <w:vAlign w:val="center"/>
          </w:tcPr>
          <w:p w14:paraId="0923B568">
            <w:pPr>
              <w:widowControl/>
              <w:jc w:val="center"/>
              <w:textAlignment w:val="center"/>
              <w:rPr>
                <w:rFonts w:ascii="仿宋" w:hAnsi="仿宋" w:eastAsia="仿宋"/>
                <w:color w:val="000000"/>
                <w:sz w:val="20"/>
              </w:rPr>
            </w:pPr>
            <w:r>
              <w:rPr>
                <w:rFonts w:hint="eastAsia" w:ascii="仿宋" w:hAnsi="仿宋" w:eastAsia="仿宋"/>
                <w:color w:val="000000"/>
                <w:sz w:val="20"/>
              </w:rPr>
              <w:t>饮料</w:t>
            </w:r>
          </w:p>
        </w:tc>
        <w:tc>
          <w:tcPr>
            <w:tcW w:w="992" w:type="dxa"/>
            <w:gridSpan w:val="2"/>
            <w:tcBorders>
              <w:top w:val="single" w:color="000000" w:sz="4" w:space="0"/>
              <w:left w:val="single" w:color="000000" w:sz="4" w:space="0"/>
              <w:bottom w:val="nil"/>
              <w:right w:val="single" w:color="000000" w:sz="4" w:space="0"/>
            </w:tcBorders>
            <w:vAlign w:val="center"/>
          </w:tcPr>
          <w:p w14:paraId="5433993D">
            <w:pPr>
              <w:widowControl/>
              <w:jc w:val="center"/>
              <w:textAlignment w:val="center"/>
              <w:rPr>
                <w:rFonts w:ascii="仿宋" w:hAnsi="仿宋" w:eastAsia="仿宋"/>
                <w:color w:val="000000"/>
                <w:sz w:val="20"/>
              </w:rPr>
            </w:pPr>
            <w:r>
              <w:rPr>
                <w:rFonts w:hint="eastAsia" w:ascii="仿宋" w:hAnsi="仿宋" w:eastAsia="仿宋"/>
                <w:color w:val="000000"/>
                <w:sz w:val="20"/>
              </w:rPr>
              <w:t>包装饮用水</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8E85389">
            <w:pPr>
              <w:widowControl/>
              <w:jc w:val="center"/>
              <w:textAlignment w:val="center"/>
              <w:rPr>
                <w:rFonts w:ascii="仿宋" w:hAnsi="仿宋" w:eastAsia="仿宋"/>
                <w:color w:val="000000"/>
                <w:sz w:val="20"/>
              </w:rPr>
            </w:pPr>
            <w:r>
              <w:rPr>
                <w:rFonts w:hint="eastAsia" w:ascii="仿宋" w:hAnsi="仿宋" w:eastAsia="仿宋"/>
                <w:color w:val="000000"/>
                <w:sz w:val="20"/>
              </w:rPr>
              <w:t>饮用天然矿泉水</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56D5AFE2">
            <w:pPr>
              <w:widowControl/>
              <w:jc w:val="center"/>
              <w:textAlignment w:val="center"/>
              <w:rPr>
                <w:rFonts w:ascii="仿宋" w:hAnsi="仿宋" w:eastAsia="仿宋"/>
                <w:color w:val="000000"/>
                <w:sz w:val="20"/>
              </w:rPr>
            </w:pPr>
            <w:r>
              <w:rPr>
                <w:rFonts w:hint="eastAsia" w:ascii="仿宋" w:hAnsi="仿宋" w:eastAsia="仿宋"/>
                <w:color w:val="000000"/>
                <w:sz w:val="20"/>
              </w:rPr>
              <w:t>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6DBD3DB6">
            <w:pPr>
              <w:widowControl/>
              <w:jc w:val="center"/>
              <w:textAlignment w:val="center"/>
              <w:rPr>
                <w:rFonts w:ascii="仿宋" w:hAnsi="仿宋" w:eastAsia="仿宋"/>
                <w:color w:val="000000"/>
                <w:sz w:val="20"/>
              </w:rPr>
            </w:pPr>
            <w:r>
              <w:rPr>
                <w:rFonts w:hint="eastAsia" w:ascii="仿宋" w:hAnsi="仿宋" w:eastAsia="仿宋"/>
                <w:color w:val="000000"/>
                <w:sz w:val="20"/>
              </w:rPr>
              <w:t>界限指标、镍、锑、溴酸盐、硝酸盐</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 xml:space="preserve">NO </w:t>
            </w:r>
            <w:r>
              <w:rPr>
                <w:rFonts w:ascii="仿宋" w:hAnsi="仿宋" w:eastAsia="仿宋"/>
                <w:color w:val="000000"/>
                <w:sz w:val="20"/>
                <w:vertAlign w:val="superscript"/>
              </w:rPr>
              <w:t>-</w:t>
            </w:r>
            <w:r>
              <w:rPr>
                <w:rFonts w:hint="eastAsia" w:ascii="仿宋" w:hAnsi="仿宋" w:eastAsia="仿宋"/>
                <w:color w:val="000000"/>
                <w:sz w:val="20"/>
              </w:rPr>
              <w:t>计</w:t>
            </w:r>
            <w:r>
              <w:rPr>
                <w:rFonts w:ascii="仿宋" w:hAnsi="仿宋" w:eastAsia="仿宋"/>
                <w:color w:val="000000"/>
                <w:sz w:val="20"/>
              </w:rPr>
              <w:t>)</w:t>
            </w:r>
            <w:r>
              <w:rPr>
                <w:rFonts w:hint="eastAsia" w:ascii="仿宋" w:hAnsi="仿宋" w:eastAsia="仿宋"/>
                <w:color w:val="000000"/>
                <w:sz w:val="20"/>
              </w:rPr>
              <w:t>、亚硝酸盐</w:t>
            </w:r>
            <w:r>
              <w:rPr>
                <w:rFonts w:ascii="仿宋" w:hAnsi="仿宋" w:eastAsia="仿宋"/>
                <w:color w:val="000000"/>
                <w:sz w:val="20"/>
              </w:rPr>
              <w:t>(</w:t>
            </w:r>
            <w:r>
              <w:rPr>
                <w:rFonts w:hint="eastAsia" w:ascii="仿宋" w:hAnsi="仿宋" w:eastAsia="仿宋"/>
                <w:color w:val="000000"/>
                <w:sz w:val="20"/>
              </w:rPr>
              <w:t>以</w:t>
            </w:r>
            <w:r>
              <w:rPr>
                <w:rFonts w:ascii="仿宋" w:hAnsi="仿宋" w:eastAsia="仿宋"/>
                <w:color w:val="000000"/>
                <w:sz w:val="20"/>
              </w:rPr>
              <w:t xml:space="preserve">NO </w:t>
            </w:r>
            <w:r>
              <w:rPr>
                <w:rFonts w:ascii="仿宋" w:hAnsi="仿宋" w:eastAsia="仿宋"/>
                <w:color w:val="000000"/>
                <w:sz w:val="20"/>
                <w:vertAlign w:val="superscript"/>
              </w:rPr>
              <w:t>-</w:t>
            </w:r>
            <w:r>
              <w:rPr>
                <w:rFonts w:hint="eastAsia" w:ascii="仿宋" w:hAnsi="仿宋" w:eastAsia="仿宋"/>
                <w:color w:val="000000"/>
                <w:sz w:val="20"/>
              </w:rPr>
              <w:t>计</w:t>
            </w:r>
            <w:r>
              <w:rPr>
                <w:rFonts w:ascii="仿宋" w:hAnsi="仿宋" w:eastAsia="仿宋"/>
                <w:color w:val="000000"/>
                <w:sz w:val="20"/>
              </w:rPr>
              <w:t>)</w:t>
            </w:r>
            <w:r>
              <w:rPr>
                <w:rFonts w:hint="eastAsia" w:ascii="仿宋" w:hAnsi="仿宋" w:eastAsia="仿宋"/>
                <w:color w:val="000000"/>
                <w:sz w:val="20"/>
              </w:rPr>
              <w:t>、大肠菌群、粪链球菌、产气荚</w:t>
            </w:r>
            <w:r>
              <w:rPr>
                <w:rFonts w:ascii="仿宋" w:hAnsi="仿宋" w:eastAsia="仿宋"/>
                <w:color w:val="000000"/>
                <w:sz w:val="20"/>
              </w:rPr>
              <w:br w:type="textWrapping"/>
            </w:r>
            <w:r>
              <w:rPr>
                <w:rFonts w:ascii="仿宋" w:hAnsi="仿宋" w:eastAsia="仿宋"/>
                <w:color w:val="000000"/>
                <w:sz w:val="13"/>
              </w:rPr>
              <w:t>3                             2</w:t>
            </w:r>
            <w:r>
              <w:rPr>
                <w:rFonts w:ascii="仿宋" w:hAnsi="仿宋" w:eastAsia="仿宋"/>
                <w:color w:val="000000"/>
                <w:sz w:val="13"/>
              </w:rPr>
              <w:br w:type="textWrapping"/>
            </w:r>
            <w:r>
              <w:rPr>
                <w:rFonts w:hint="eastAsia" w:ascii="仿宋" w:hAnsi="仿宋" w:eastAsia="仿宋"/>
                <w:color w:val="000000"/>
                <w:sz w:val="20"/>
              </w:rPr>
              <w:t>膜梭菌、铜绿假单胞菌</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4A45044D">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3D85E5F2">
        <w:tblPrEx>
          <w:tblCellMar>
            <w:top w:w="15" w:type="dxa"/>
            <w:left w:w="15" w:type="dxa"/>
            <w:bottom w:w="15" w:type="dxa"/>
            <w:right w:w="15" w:type="dxa"/>
          </w:tblCellMar>
        </w:tblPrEx>
        <w:trPr>
          <w:trHeight w:val="495" w:hRule="atLeast"/>
        </w:trPr>
        <w:tc>
          <w:tcPr>
            <w:tcW w:w="582" w:type="dxa"/>
            <w:gridSpan w:val="2"/>
            <w:vMerge w:val="restart"/>
            <w:tcBorders>
              <w:top w:val="single" w:color="000000" w:sz="4" w:space="0"/>
              <w:left w:val="single" w:color="000000" w:sz="4" w:space="0"/>
              <w:bottom w:val="nil"/>
              <w:right w:val="single" w:color="000000" w:sz="4" w:space="0"/>
            </w:tcBorders>
            <w:vAlign w:val="center"/>
          </w:tcPr>
          <w:p w14:paraId="1322A4BB">
            <w:pPr>
              <w:widowControl/>
              <w:jc w:val="center"/>
              <w:textAlignment w:val="center"/>
              <w:rPr>
                <w:rFonts w:ascii="仿宋" w:hAnsi="仿宋" w:eastAsia="仿宋"/>
                <w:color w:val="000000"/>
                <w:sz w:val="20"/>
              </w:rPr>
            </w:pPr>
            <w:r>
              <w:rPr>
                <w:rFonts w:ascii="仿宋" w:hAnsi="仿宋" w:eastAsia="仿宋"/>
                <w:color w:val="000000"/>
                <w:sz w:val="20"/>
              </w:rPr>
              <w:t>7</w:t>
            </w:r>
          </w:p>
        </w:tc>
        <w:tc>
          <w:tcPr>
            <w:tcW w:w="993" w:type="dxa"/>
            <w:gridSpan w:val="2"/>
            <w:vMerge w:val="restart"/>
            <w:tcBorders>
              <w:top w:val="single" w:color="000000" w:sz="4" w:space="0"/>
              <w:left w:val="single" w:color="000000" w:sz="4" w:space="0"/>
              <w:bottom w:val="nil"/>
              <w:right w:val="single" w:color="000000" w:sz="4" w:space="0"/>
            </w:tcBorders>
            <w:vAlign w:val="center"/>
          </w:tcPr>
          <w:p w14:paraId="02316E31">
            <w:pPr>
              <w:widowControl/>
              <w:jc w:val="center"/>
              <w:textAlignment w:val="center"/>
              <w:rPr>
                <w:rFonts w:ascii="仿宋" w:hAnsi="仿宋" w:eastAsia="仿宋"/>
                <w:color w:val="000000"/>
                <w:sz w:val="20"/>
              </w:rPr>
            </w:pPr>
            <w:r>
              <w:rPr>
                <w:rFonts w:hint="eastAsia" w:ascii="仿宋" w:hAnsi="仿宋" w:eastAsia="仿宋"/>
                <w:color w:val="000000"/>
                <w:sz w:val="20"/>
              </w:rPr>
              <w:t>豆制品</w:t>
            </w:r>
          </w:p>
        </w:tc>
        <w:tc>
          <w:tcPr>
            <w:tcW w:w="1134" w:type="dxa"/>
            <w:gridSpan w:val="3"/>
            <w:vMerge w:val="restart"/>
            <w:tcBorders>
              <w:top w:val="single" w:color="000000" w:sz="4" w:space="0"/>
              <w:left w:val="single" w:color="000000" w:sz="4" w:space="0"/>
              <w:bottom w:val="nil"/>
              <w:right w:val="single" w:color="000000" w:sz="4" w:space="0"/>
            </w:tcBorders>
            <w:vAlign w:val="center"/>
          </w:tcPr>
          <w:p w14:paraId="7CDCF1D3">
            <w:pPr>
              <w:widowControl/>
              <w:jc w:val="center"/>
              <w:textAlignment w:val="center"/>
              <w:rPr>
                <w:rFonts w:ascii="仿宋" w:hAnsi="仿宋" w:eastAsia="仿宋"/>
                <w:color w:val="000000"/>
                <w:sz w:val="20"/>
              </w:rPr>
            </w:pPr>
            <w:r>
              <w:rPr>
                <w:rFonts w:hint="eastAsia" w:ascii="仿宋" w:hAnsi="仿宋" w:eastAsia="仿宋"/>
                <w:color w:val="000000"/>
                <w:sz w:val="20"/>
              </w:rPr>
              <w:t>豆制品</w:t>
            </w:r>
          </w:p>
        </w:tc>
        <w:tc>
          <w:tcPr>
            <w:tcW w:w="992" w:type="dxa"/>
            <w:gridSpan w:val="2"/>
            <w:tcBorders>
              <w:top w:val="single" w:color="000000" w:sz="4" w:space="0"/>
              <w:left w:val="single" w:color="000000" w:sz="4" w:space="0"/>
              <w:bottom w:val="nil"/>
              <w:right w:val="single" w:color="000000" w:sz="4" w:space="0"/>
            </w:tcBorders>
            <w:vAlign w:val="center"/>
          </w:tcPr>
          <w:p w14:paraId="6945BF48">
            <w:pPr>
              <w:widowControl/>
              <w:jc w:val="center"/>
              <w:textAlignment w:val="center"/>
              <w:rPr>
                <w:rFonts w:ascii="仿宋" w:hAnsi="仿宋" w:eastAsia="仿宋"/>
                <w:color w:val="000000"/>
                <w:sz w:val="20"/>
              </w:rPr>
            </w:pPr>
            <w:r>
              <w:rPr>
                <w:rFonts w:hint="eastAsia" w:ascii="仿宋" w:hAnsi="仿宋" w:eastAsia="仿宋"/>
                <w:color w:val="000000"/>
                <w:sz w:val="20"/>
              </w:rPr>
              <w:t>非发酵性豆制品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E3A7DDD">
            <w:pPr>
              <w:widowControl/>
              <w:jc w:val="center"/>
              <w:textAlignment w:val="center"/>
              <w:rPr>
                <w:rFonts w:ascii="仿宋" w:hAnsi="仿宋" w:eastAsia="仿宋"/>
                <w:color w:val="000000"/>
                <w:sz w:val="20"/>
              </w:rPr>
            </w:pPr>
            <w:r>
              <w:rPr>
                <w:rFonts w:hint="eastAsia" w:ascii="仿宋" w:hAnsi="仿宋" w:eastAsia="仿宋"/>
                <w:color w:val="000000"/>
                <w:sz w:val="20"/>
              </w:rPr>
              <w:t>豆干、豆腐</w:t>
            </w:r>
            <w:r>
              <w:rPr>
                <w:rFonts w:ascii="仿宋" w:hAnsi="仿宋" w:eastAsia="仿宋"/>
                <w:color w:val="000000"/>
                <w:sz w:val="20"/>
              </w:rPr>
              <w:br w:type="textWrapping"/>
            </w:r>
            <w:r>
              <w:rPr>
                <w:rFonts w:hint="eastAsia" w:ascii="仿宋" w:hAnsi="仿宋" w:eastAsia="仿宋"/>
                <w:color w:val="000000"/>
                <w:sz w:val="20"/>
              </w:rPr>
              <w:t>、豆皮等</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2ADEA69E">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541677B9">
            <w:pPr>
              <w:widowControl/>
              <w:jc w:val="center"/>
              <w:textAlignment w:val="center"/>
              <w:rPr>
                <w:rFonts w:ascii="仿宋" w:hAnsi="仿宋" w:eastAsia="仿宋"/>
                <w:color w:val="000000"/>
                <w:sz w:val="20"/>
              </w:rPr>
            </w:pPr>
            <w:r>
              <w:rPr>
                <w:rFonts w:hint="eastAsia" w:ascii="仿宋" w:hAnsi="仿宋" w:eastAsia="仿宋"/>
                <w:color w:val="000000"/>
                <w:sz w:val="20"/>
              </w:rPr>
              <w:t>脲酶试验、铅（以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w:t>
            </w:r>
            <w:r>
              <w:rPr>
                <w:rFonts w:ascii="仿宋" w:hAnsi="仿宋" w:eastAsia="仿宋"/>
                <w:color w:val="000000"/>
                <w:sz w:val="20"/>
              </w:rPr>
              <w:t>Al</w:t>
            </w:r>
            <w:r>
              <w:rPr>
                <w:rFonts w:hint="eastAsia" w:ascii="仿宋" w:hAnsi="仿宋" w:eastAsia="仿宋"/>
                <w:color w:val="000000"/>
                <w:sz w:val="20"/>
              </w:rPr>
              <w:t>计）、大肠</w:t>
            </w:r>
            <w:r>
              <w:rPr>
                <w:rFonts w:ascii="仿宋" w:hAnsi="仿宋" w:eastAsia="仿宋"/>
                <w:color w:val="000000"/>
                <w:sz w:val="20"/>
              </w:rPr>
              <w:br w:type="textWrapping"/>
            </w:r>
            <w:r>
              <w:rPr>
                <w:rFonts w:hint="eastAsia" w:ascii="仿宋" w:hAnsi="仿宋" w:eastAsia="仿宋"/>
                <w:color w:val="000000"/>
                <w:sz w:val="20"/>
              </w:rPr>
              <w:t>菌群、沙门氏菌、金黄色葡萄球菌</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0833EDB0">
            <w:pPr>
              <w:widowControl/>
              <w:jc w:val="center"/>
              <w:textAlignment w:val="center"/>
              <w:rPr>
                <w:rFonts w:ascii="仿宋" w:hAnsi="仿宋" w:eastAsia="仿宋"/>
                <w:color w:val="000000"/>
                <w:sz w:val="20"/>
              </w:rPr>
            </w:pPr>
            <w:r>
              <w:rPr>
                <w:rFonts w:ascii="仿宋" w:hAnsi="仿宋" w:eastAsia="仿宋"/>
                <w:color w:val="000000"/>
                <w:sz w:val="20"/>
              </w:rPr>
              <w:t>30</w:t>
            </w:r>
          </w:p>
        </w:tc>
      </w:tr>
      <w:tr w14:paraId="4616CD72">
        <w:tblPrEx>
          <w:tblCellMar>
            <w:top w:w="15" w:type="dxa"/>
            <w:left w:w="15" w:type="dxa"/>
            <w:bottom w:w="15" w:type="dxa"/>
            <w:right w:w="15" w:type="dxa"/>
          </w:tblCellMar>
        </w:tblPrEx>
        <w:trPr>
          <w:trHeight w:val="495" w:hRule="atLeast"/>
        </w:trPr>
        <w:tc>
          <w:tcPr>
            <w:tcW w:w="582" w:type="dxa"/>
            <w:gridSpan w:val="2"/>
            <w:vMerge w:val="continue"/>
            <w:tcBorders>
              <w:top w:val="single" w:color="000000" w:sz="4" w:space="0"/>
              <w:left w:val="single" w:color="000000" w:sz="4" w:space="0"/>
              <w:bottom w:val="nil"/>
              <w:right w:val="single" w:color="000000" w:sz="4" w:space="0"/>
            </w:tcBorders>
            <w:vAlign w:val="center"/>
          </w:tcPr>
          <w:p w14:paraId="415266AD">
            <w:pPr>
              <w:jc w:val="center"/>
              <w:rPr>
                <w:rFonts w:ascii="仿宋" w:hAnsi="仿宋" w:eastAsia="仿宋"/>
                <w:color w:val="000000"/>
                <w:sz w:val="20"/>
              </w:rPr>
            </w:pPr>
          </w:p>
        </w:tc>
        <w:tc>
          <w:tcPr>
            <w:tcW w:w="993" w:type="dxa"/>
            <w:gridSpan w:val="2"/>
            <w:vMerge w:val="continue"/>
            <w:tcBorders>
              <w:top w:val="single" w:color="000000" w:sz="4" w:space="0"/>
              <w:left w:val="single" w:color="000000" w:sz="4" w:space="0"/>
              <w:bottom w:val="nil"/>
              <w:right w:val="single" w:color="000000" w:sz="4" w:space="0"/>
            </w:tcBorders>
            <w:vAlign w:val="center"/>
          </w:tcPr>
          <w:p w14:paraId="4B12CF86">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nil"/>
              <w:right w:val="single" w:color="000000" w:sz="4" w:space="0"/>
            </w:tcBorders>
            <w:vAlign w:val="center"/>
          </w:tcPr>
          <w:p w14:paraId="796F2CD0">
            <w:pPr>
              <w:jc w:val="center"/>
              <w:rPr>
                <w:rFonts w:ascii="仿宋" w:hAnsi="仿宋" w:eastAsia="仿宋"/>
                <w:color w:val="000000"/>
                <w:sz w:val="20"/>
              </w:rPr>
            </w:pPr>
          </w:p>
        </w:tc>
        <w:tc>
          <w:tcPr>
            <w:tcW w:w="992" w:type="dxa"/>
            <w:gridSpan w:val="2"/>
            <w:tcBorders>
              <w:top w:val="nil"/>
              <w:left w:val="single" w:color="000000" w:sz="4" w:space="0"/>
              <w:bottom w:val="single" w:color="000000" w:sz="4" w:space="0"/>
              <w:right w:val="single" w:color="000000" w:sz="4" w:space="0"/>
            </w:tcBorders>
            <w:vAlign w:val="center"/>
          </w:tcPr>
          <w:p w14:paraId="06D4BC89">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A1F059F">
            <w:pPr>
              <w:widowControl/>
              <w:jc w:val="center"/>
              <w:textAlignment w:val="center"/>
              <w:rPr>
                <w:rFonts w:ascii="仿宋" w:hAnsi="仿宋" w:eastAsia="仿宋"/>
                <w:color w:val="000000"/>
                <w:sz w:val="20"/>
              </w:rPr>
            </w:pPr>
            <w:r>
              <w:rPr>
                <w:rFonts w:hint="eastAsia" w:ascii="仿宋" w:hAnsi="仿宋" w:eastAsia="仿宋"/>
                <w:color w:val="000000"/>
                <w:sz w:val="20"/>
              </w:rPr>
              <w:t>腐竹、油皮</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0D2281EF">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7D169A22">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计）、苯甲酸及其钠盐（以苯甲酸计）、山梨酸及其钾盐（以山梨酸计）、脱氢乙酸及其钠盐（以脱氢乙酸计）、糖精钠（以糖精计）、三氯蔗糖、二氧化硫残留量、铝的残留量（干样品，以</w:t>
            </w:r>
            <w:r>
              <w:rPr>
                <w:rFonts w:ascii="仿宋" w:hAnsi="仿宋" w:eastAsia="仿宋"/>
                <w:color w:val="000000"/>
                <w:sz w:val="20"/>
              </w:rPr>
              <w:t xml:space="preserve"> Al</w:t>
            </w:r>
            <w:r>
              <w:rPr>
                <w:rFonts w:hint="eastAsia" w:ascii="仿宋" w:hAnsi="仿宋" w:eastAsia="仿宋"/>
                <w:color w:val="000000"/>
                <w:sz w:val="20"/>
              </w:rPr>
              <w:t>计）、大肠菌群、沙门氏菌、金黄色葡萄球菌</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10BBD0F2">
            <w:pPr>
              <w:widowControl/>
              <w:jc w:val="center"/>
              <w:textAlignment w:val="center"/>
              <w:rPr>
                <w:rFonts w:ascii="仿宋" w:hAnsi="仿宋" w:eastAsia="仿宋"/>
                <w:color w:val="000000"/>
                <w:sz w:val="20"/>
              </w:rPr>
            </w:pPr>
            <w:r>
              <w:rPr>
                <w:rFonts w:ascii="仿宋" w:hAnsi="仿宋" w:eastAsia="仿宋"/>
                <w:color w:val="000000"/>
                <w:sz w:val="20"/>
              </w:rPr>
              <w:t>25</w:t>
            </w:r>
          </w:p>
        </w:tc>
      </w:tr>
      <w:tr w14:paraId="4ED2B618">
        <w:tblPrEx>
          <w:tblCellMar>
            <w:top w:w="15" w:type="dxa"/>
            <w:left w:w="15" w:type="dxa"/>
            <w:bottom w:w="15" w:type="dxa"/>
            <w:right w:w="15" w:type="dxa"/>
          </w:tblCellMar>
        </w:tblPrEx>
        <w:trPr>
          <w:trHeight w:val="495" w:hRule="atLeast"/>
        </w:trPr>
        <w:tc>
          <w:tcPr>
            <w:tcW w:w="582" w:type="dxa"/>
            <w:gridSpan w:val="2"/>
            <w:tcBorders>
              <w:top w:val="single" w:color="000000" w:sz="4" w:space="0"/>
              <w:left w:val="single" w:color="000000" w:sz="4" w:space="0"/>
              <w:bottom w:val="single" w:color="000000" w:sz="4" w:space="0"/>
              <w:right w:val="single" w:color="000000" w:sz="4" w:space="0"/>
            </w:tcBorders>
            <w:vAlign w:val="center"/>
          </w:tcPr>
          <w:p w14:paraId="31C6B8F2">
            <w:pPr>
              <w:widowControl/>
              <w:jc w:val="center"/>
              <w:textAlignment w:val="center"/>
              <w:rPr>
                <w:rFonts w:ascii="仿宋" w:hAnsi="仿宋" w:eastAsia="仿宋"/>
                <w:color w:val="000000"/>
                <w:sz w:val="20"/>
              </w:rPr>
            </w:pPr>
            <w:r>
              <w:rPr>
                <w:rFonts w:ascii="仿宋" w:hAnsi="仿宋" w:eastAsia="仿宋"/>
                <w:color w:val="000000"/>
                <w:sz w:val="20"/>
              </w:rPr>
              <w:t>8</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4BE123F6">
            <w:pPr>
              <w:widowControl/>
              <w:jc w:val="center"/>
              <w:textAlignment w:val="center"/>
              <w:rPr>
                <w:rFonts w:ascii="仿宋" w:hAnsi="仿宋" w:eastAsia="仿宋"/>
                <w:color w:val="000000"/>
                <w:sz w:val="20"/>
              </w:rPr>
            </w:pPr>
            <w:r>
              <w:rPr>
                <w:rFonts w:hint="eastAsia" w:ascii="仿宋" w:hAnsi="仿宋" w:eastAsia="仿宋"/>
                <w:color w:val="000000"/>
                <w:sz w:val="20"/>
              </w:rPr>
              <w:t>炒货食品及坚果制品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315739F9">
            <w:pPr>
              <w:widowControl/>
              <w:jc w:val="center"/>
              <w:textAlignment w:val="center"/>
              <w:rPr>
                <w:rFonts w:ascii="仿宋" w:hAnsi="仿宋" w:eastAsia="仿宋"/>
                <w:color w:val="000000"/>
                <w:sz w:val="20"/>
              </w:rPr>
            </w:pPr>
            <w:r>
              <w:rPr>
                <w:rFonts w:hint="eastAsia" w:ascii="仿宋" w:hAnsi="仿宋" w:eastAsia="仿宋"/>
                <w:color w:val="000000"/>
                <w:sz w:val="20"/>
              </w:rPr>
              <w:t>炒货食品及坚果制品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76B8ED17">
            <w:pPr>
              <w:widowControl/>
              <w:jc w:val="center"/>
              <w:textAlignment w:val="center"/>
              <w:rPr>
                <w:rFonts w:ascii="仿宋" w:hAnsi="仿宋" w:eastAsia="仿宋"/>
                <w:color w:val="000000"/>
                <w:sz w:val="20"/>
              </w:rPr>
            </w:pPr>
            <w:r>
              <w:rPr>
                <w:rFonts w:hint="eastAsia" w:ascii="仿宋" w:hAnsi="仿宋" w:eastAsia="仿宋"/>
                <w:color w:val="000000"/>
                <w:sz w:val="20"/>
              </w:rPr>
              <w:t>炒货食品及坚果制品（</w:t>
            </w:r>
            <w:r>
              <w:rPr>
                <w:rFonts w:ascii="仿宋" w:hAnsi="仿宋" w:eastAsia="仿宋"/>
                <w:color w:val="000000"/>
                <w:sz w:val="20"/>
              </w:rPr>
              <w:t xml:space="preserve"> </w:t>
            </w:r>
            <w:r>
              <w:rPr>
                <w:rFonts w:hint="eastAsia" w:ascii="仿宋" w:hAnsi="仿宋" w:eastAsia="仿宋"/>
                <w:color w:val="000000"/>
                <w:sz w:val="20"/>
              </w:rPr>
              <w:t>烘炒类、油炸类、其他类）</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3C75F408">
            <w:pPr>
              <w:widowControl/>
              <w:jc w:val="center"/>
              <w:textAlignment w:val="center"/>
              <w:rPr>
                <w:rFonts w:ascii="仿宋" w:hAnsi="仿宋" w:eastAsia="仿宋"/>
                <w:color w:val="000000"/>
                <w:sz w:val="20"/>
              </w:rPr>
            </w:pPr>
            <w:r>
              <w:rPr>
                <w:rFonts w:hint="eastAsia" w:ascii="仿宋" w:hAnsi="仿宋" w:eastAsia="仿宋"/>
                <w:color w:val="000000"/>
                <w:sz w:val="20"/>
              </w:rPr>
              <w:t>开心果、杏仁、松仁、</w:t>
            </w:r>
            <w:r>
              <w:rPr>
                <w:rFonts w:ascii="仿宋" w:hAnsi="仿宋" w:eastAsia="仿宋"/>
                <w:color w:val="000000"/>
                <w:sz w:val="20"/>
              </w:rPr>
              <w:br w:type="textWrapping"/>
            </w:r>
            <w:r>
              <w:rPr>
                <w:rFonts w:hint="eastAsia" w:ascii="仿宋" w:hAnsi="仿宋" w:eastAsia="仿宋"/>
                <w:color w:val="000000"/>
                <w:sz w:val="20"/>
              </w:rPr>
              <w:t>瓜子</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1282A65F">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441BBB97">
            <w:pPr>
              <w:widowControl/>
              <w:jc w:val="center"/>
              <w:textAlignment w:val="center"/>
              <w:rPr>
                <w:rFonts w:ascii="仿宋" w:hAnsi="仿宋" w:eastAsia="仿宋"/>
                <w:color w:val="000000"/>
                <w:sz w:val="20"/>
              </w:rPr>
            </w:pPr>
            <w:r>
              <w:rPr>
                <w:rFonts w:hint="eastAsia" w:ascii="仿宋" w:hAnsi="仿宋" w:eastAsia="仿宋"/>
                <w:color w:val="000000"/>
                <w:sz w:val="20"/>
              </w:rPr>
              <w:t>酸价（以脂肪计）、过氧化值（以脂肪计）、铅（以</w:t>
            </w:r>
            <w:r>
              <w:rPr>
                <w:rFonts w:ascii="仿宋" w:hAnsi="仿宋" w:eastAsia="仿宋"/>
                <w:color w:val="000000"/>
                <w:sz w:val="20"/>
              </w:rPr>
              <w:t>Pb</w:t>
            </w:r>
            <w:r>
              <w:rPr>
                <w:rFonts w:hint="eastAsia" w:ascii="仿宋" w:hAnsi="仿宋" w:eastAsia="仿宋"/>
                <w:color w:val="000000"/>
                <w:sz w:val="20"/>
              </w:rPr>
              <w:t>计）、黄曲霉毒素</w:t>
            </w:r>
            <w:r>
              <w:rPr>
                <w:rFonts w:ascii="仿宋" w:hAnsi="仿宋" w:eastAsia="仿宋"/>
                <w:color w:val="000000"/>
                <w:sz w:val="20"/>
              </w:rPr>
              <w:t>B</w:t>
            </w:r>
            <w:r>
              <w:rPr>
                <w:rStyle w:val="201"/>
                <w:rFonts w:ascii="仿宋" w:hAnsi="仿宋" w:eastAsia="仿宋"/>
              </w:rPr>
              <w:t>1</w:t>
            </w:r>
            <w:r>
              <w:rPr>
                <w:rFonts w:hint="eastAsia" w:ascii="仿宋" w:hAnsi="仿宋" w:eastAsia="仿宋"/>
                <w:color w:val="000000"/>
                <w:sz w:val="20"/>
              </w:rPr>
              <w:t>、糖精钠（以糖精计）、甜蜜素（以环己基氨基磺酸计）、三氯蔗糖、纽甜、二氧化硫残留量、大肠菌群、霉菌、沙门氏菌</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27DFFD66">
            <w:pPr>
              <w:widowControl/>
              <w:jc w:val="center"/>
              <w:textAlignment w:val="center"/>
              <w:rPr>
                <w:rFonts w:ascii="仿宋" w:hAnsi="仿宋" w:eastAsia="仿宋"/>
                <w:color w:val="000000"/>
                <w:sz w:val="20"/>
              </w:rPr>
            </w:pPr>
            <w:r>
              <w:rPr>
                <w:rFonts w:ascii="仿宋" w:hAnsi="仿宋" w:eastAsia="仿宋"/>
                <w:color w:val="000000"/>
                <w:sz w:val="20"/>
              </w:rPr>
              <w:t>15</w:t>
            </w:r>
          </w:p>
        </w:tc>
      </w:tr>
      <w:tr w14:paraId="315D46B0">
        <w:tblPrEx>
          <w:tblCellMar>
            <w:top w:w="15" w:type="dxa"/>
            <w:left w:w="15" w:type="dxa"/>
            <w:bottom w:w="15" w:type="dxa"/>
            <w:right w:w="15" w:type="dxa"/>
          </w:tblCellMar>
        </w:tblPrEx>
        <w:trPr>
          <w:trHeight w:val="495" w:hRule="atLeast"/>
        </w:trPr>
        <w:tc>
          <w:tcPr>
            <w:tcW w:w="582" w:type="dxa"/>
            <w:gridSpan w:val="2"/>
            <w:vMerge w:val="restart"/>
            <w:tcBorders>
              <w:top w:val="single" w:color="000000" w:sz="4" w:space="0"/>
              <w:left w:val="single" w:color="auto" w:sz="4" w:space="0"/>
              <w:bottom w:val="single" w:color="000000" w:sz="4" w:space="0"/>
              <w:right w:val="single" w:color="auto" w:sz="4" w:space="0"/>
            </w:tcBorders>
            <w:vAlign w:val="center"/>
          </w:tcPr>
          <w:p w14:paraId="22FBB02D">
            <w:pPr>
              <w:widowControl/>
              <w:jc w:val="center"/>
              <w:textAlignment w:val="center"/>
              <w:rPr>
                <w:rFonts w:ascii="仿宋" w:hAnsi="仿宋" w:eastAsia="仿宋"/>
                <w:color w:val="000000"/>
                <w:sz w:val="20"/>
              </w:rPr>
            </w:pPr>
            <w:r>
              <w:rPr>
                <w:rFonts w:ascii="仿宋" w:hAnsi="仿宋" w:eastAsia="仿宋"/>
                <w:color w:val="000000"/>
                <w:sz w:val="20"/>
              </w:rPr>
              <w:t>9</w:t>
            </w:r>
          </w:p>
        </w:tc>
        <w:tc>
          <w:tcPr>
            <w:tcW w:w="993" w:type="dxa"/>
            <w:gridSpan w:val="2"/>
            <w:vMerge w:val="restart"/>
            <w:tcBorders>
              <w:top w:val="single" w:color="000000" w:sz="4" w:space="0"/>
              <w:left w:val="single" w:color="auto" w:sz="4" w:space="0"/>
              <w:bottom w:val="single" w:color="000000" w:sz="4" w:space="0"/>
              <w:right w:val="nil"/>
            </w:tcBorders>
            <w:vAlign w:val="center"/>
          </w:tcPr>
          <w:p w14:paraId="0B110F71">
            <w:pPr>
              <w:widowControl/>
              <w:jc w:val="center"/>
              <w:textAlignment w:val="center"/>
              <w:rPr>
                <w:rFonts w:ascii="仿宋" w:hAnsi="仿宋" w:eastAsia="仿宋"/>
                <w:color w:val="000000"/>
                <w:sz w:val="20"/>
              </w:rPr>
            </w:pPr>
            <w:r>
              <w:rPr>
                <w:rFonts w:hint="eastAsia" w:ascii="仿宋" w:hAnsi="仿宋" w:eastAsia="仿宋"/>
                <w:color w:val="000000"/>
                <w:sz w:val="20"/>
              </w:rPr>
              <w:t>粮食加工品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735483D">
            <w:pPr>
              <w:widowControl/>
              <w:jc w:val="center"/>
              <w:textAlignment w:val="center"/>
              <w:rPr>
                <w:rFonts w:ascii="仿宋" w:hAnsi="仿宋" w:eastAsia="仿宋"/>
                <w:color w:val="000000"/>
                <w:sz w:val="20"/>
              </w:rPr>
            </w:pPr>
            <w:r>
              <w:rPr>
                <w:rFonts w:hint="eastAsia" w:ascii="仿宋" w:hAnsi="仿宋" w:eastAsia="仿宋"/>
                <w:color w:val="000000"/>
                <w:sz w:val="20"/>
              </w:rPr>
              <w:t>大米</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1F0DCB2C">
            <w:pPr>
              <w:widowControl/>
              <w:jc w:val="center"/>
              <w:textAlignment w:val="center"/>
              <w:rPr>
                <w:rFonts w:ascii="仿宋" w:hAnsi="仿宋" w:eastAsia="仿宋"/>
                <w:color w:val="000000"/>
                <w:sz w:val="20"/>
              </w:rPr>
            </w:pPr>
            <w:r>
              <w:rPr>
                <w:rFonts w:hint="eastAsia" w:ascii="仿宋" w:hAnsi="仿宋" w:eastAsia="仿宋"/>
                <w:color w:val="000000"/>
                <w:sz w:val="20"/>
              </w:rPr>
              <w:t>大米</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426F19F">
            <w:pPr>
              <w:widowControl/>
              <w:jc w:val="center"/>
              <w:textAlignment w:val="center"/>
              <w:rPr>
                <w:rFonts w:ascii="仿宋" w:hAnsi="仿宋" w:eastAsia="仿宋"/>
                <w:color w:val="000000"/>
                <w:sz w:val="20"/>
              </w:rPr>
            </w:pPr>
            <w:r>
              <w:rPr>
                <w:rFonts w:hint="eastAsia" w:ascii="仿宋" w:hAnsi="仿宋" w:eastAsia="仿宋"/>
                <w:color w:val="000000"/>
                <w:sz w:val="20"/>
              </w:rPr>
              <w:t>大米</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2728B80F">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236957D4">
            <w:pPr>
              <w:widowControl/>
              <w:jc w:val="center"/>
              <w:textAlignment w:val="center"/>
              <w:rPr>
                <w:rFonts w:ascii="仿宋" w:hAnsi="仿宋" w:eastAsia="仿宋"/>
                <w:color w:val="000000"/>
                <w:sz w:val="20"/>
              </w:rPr>
            </w:pPr>
            <w:r>
              <w:rPr>
                <w:rFonts w:hint="eastAsia" w:ascii="仿宋" w:hAnsi="仿宋" w:eastAsia="仿宋"/>
                <w:color w:val="000000"/>
                <w:sz w:val="20"/>
              </w:rPr>
              <w:t>总汞（以</w:t>
            </w:r>
            <w:r>
              <w:rPr>
                <w:rFonts w:ascii="仿宋" w:hAnsi="仿宋" w:eastAsia="仿宋"/>
                <w:color w:val="000000"/>
                <w:sz w:val="20"/>
              </w:rPr>
              <w:t>Hg</w:t>
            </w:r>
            <w:r>
              <w:rPr>
                <w:rFonts w:hint="eastAsia" w:ascii="仿宋" w:hAnsi="仿宋" w:eastAsia="仿宋"/>
                <w:color w:val="000000"/>
                <w:sz w:val="20"/>
              </w:rPr>
              <w:t>计）、无机砷（以</w:t>
            </w:r>
            <w:r>
              <w:rPr>
                <w:rFonts w:ascii="仿宋" w:hAnsi="仿宋" w:eastAsia="仿宋"/>
                <w:color w:val="000000"/>
                <w:sz w:val="20"/>
              </w:rPr>
              <w:t>As</w:t>
            </w:r>
            <w:r>
              <w:rPr>
                <w:rFonts w:hint="eastAsia" w:ascii="仿宋" w:hAnsi="仿宋" w:eastAsia="仿宋"/>
                <w:color w:val="000000"/>
                <w:sz w:val="20"/>
              </w:rPr>
              <w:t>计）、铅（以</w:t>
            </w:r>
            <w:r>
              <w:rPr>
                <w:rFonts w:ascii="仿宋" w:hAnsi="仿宋" w:eastAsia="仿宋"/>
                <w:color w:val="000000"/>
                <w:sz w:val="20"/>
              </w:rPr>
              <w:t>Pb</w:t>
            </w:r>
            <w:r>
              <w:rPr>
                <w:rFonts w:hint="eastAsia" w:ascii="仿宋" w:hAnsi="仿宋" w:eastAsia="仿宋"/>
                <w:color w:val="000000"/>
                <w:sz w:val="20"/>
              </w:rPr>
              <w:t>计）、铬（以</w:t>
            </w:r>
            <w:r>
              <w:rPr>
                <w:rFonts w:ascii="仿宋" w:hAnsi="仿宋" w:eastAsia="仿宋"/>
                <w:color w:val="000000"/>
                <w:sz w:val="20"/>
              </w:rPr>
              <w:t>Cr</w:t>
            </w:r>
            <w:r>
              <w:rPr>
                <w:rFonts w:hint="eastAsia" w:ascii="仿宋" w:hAnsi="仿宋" w:eastAsia="仿宋"/>
                <w:color w:val="000000"/>
                <w:sz w:val="20"/>
              </w:rPr>
              <w:t>计）、镉（以</w:t>
            </w:r>
            <w:r>
              <w:rPr>
                <w:rFonts w:ascii="仿宋" w:hAnsi="仿宋" w:eastAsia="仿宋"/>
                <w:color w:val="000000"/>
                <w:sz w:val="20"/>
              </w:rPr>
              <w:t>Cd</w:t>
            </w:r>
            <w:r>
              <w:rPr>
                <w:rFonts w:hint="eastAsia" w:ascii="仿宋" w:hAnsi="仿宋" w:eastAsia="仿宋"/>
                <w:color w:val="000000"/>
                <w:sz w:val="20"/>
              </w:rPr>
              <w:t>计）、黄曲霉毒素</w:t>
            </w:r>
            <w:r>
              <w:rPr>
                <w:rFonts w:ascii="仿宋" w:hAnsi="仿宋" w:eastAsia="仿宋"/>
                <w:color w:val="000000"/>
                <w:sz w:val="20"/>
              </w:rPr>
              <w:t>B</w:t>
            </w:r>
            <w:r>
              <w:rPr>
                <w:rStyle w:val="201"/>
                <w:rFonts w:ascii="仿宋" w:hAnsi="仿宋" w:eastAsia="仿宋"/>
              </w:rPr>
              <w:t>1</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6A3E867D">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12EC6F8B">
        <w:tblPrEx>
          <w:tblCellMar>
            <w:top w:w="15" w:type="dxa"/>
            <w:left w:w="15" w:type="dxa"/>
            <w:bottom w:w="15" w:type="dxa"/>
            <w:right w:w="15" w:type="dxa"/>
          </w:tblCellMar>
        </w:tblPrEx>
        <w:trPr>
          <w:trHeight w:val="495" w:hRule="atLeast"/>
        </w:trPr>
        <w:tc>
          <w:tcPr>
            <w:tcW w:w="582" w:type="dxa"/>
            <w:gridSpan w:val="2"/>
            <w:vMerge w:val="continue"/>
            <w:tcBorders>
              <w:top w:val="single" w:color="000000" w:sz="4" w:space="0"/>
              <w:left w:val="single" w:color="auto" w:sz="4" w:space="0"/>
              <w:bottom w:val="single" w:color="000000" w:sz="4" w:space="0"/>
              <w:right w:val="single" w:color="auto" w:sz="4" w:space="0"/>
            </w:tcBorders>
            <w:vAlign w:val="center"/>
          </w:tcPr>
          <w:p w14:paraId="5B08511D">
            <w:pPr>
              <w:jc w:val="center"/>
              <w:rPr>
                <w:rFonts w:ascii="仿宋" w:hAnsi="仿宋" w:eastAsia="仿宋"/>
                <w:color w:val="000000"/>
                <w:sz w:val="20"/>
              </w:rPr>
            </w:pPr>
          </w:p>
        </w:tc>
        <w:tc>
          <w:tcPr>
            <w:tcW w:w="993" w:type="dxa"/>
            <w:gridSpan w:val="2"/>
            <w:vMerge w:val="continue"/>
            <w:tcBorders>
              <w:top w:val="single" w:color="000000" w:sz="4" w:space="0"/>
              <w:left w:val="single" w:color="auto" w:sz="4" w:space="0"/>
              <w:bottom w:val="single" w:color="000000" w:sz="4" w:space="0"/>
              <w:right w:val="nil"/>
            </w:tcBorders>
            <w:vAlign w:val="center"/>
          </w:tcPr>
          <w:p w14:paraId="27FE87EC">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9CA89B7">
            <w:pPr>
              <w:widowControl/>
              <w:jc w:val="center"/>
              <w:textAlignment w:val="center"/>
              <w:rPr>
                <w:rFonts w:ascii="仿宋" w:hAnsi="仿宋" w:eastAsia="仿宋"/>
                <w:color w:val="000000"/>
                <w:sz w:val="20"/>
              </w:rPr>
            </w:pPr>
            <w:r>
              <w:rPr>
                <w:rFonts w:hint="eastAsia" w:ascii="仿宋" w:hAnsi="仿宋" w:eastAsia="仿宋"/>
                <w:color w:val="000000"/>
                <w:sz w:val="20"/>
              </w:rPr>
              <w:t>小麦粉</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76B2AEA4">
            <w:pPr>
              <w:widowControl/>
              <w:jc w:val="center"/>
              <w:textAlignment w:val="center"/>
              <w:rPr>
                <w:rFonts w:ascii="仿宋" w:hAnsi="仿宋" w:eastAsia="仿宋"/>
                <w:color w:val="000000"/>
                <w:sz w:val="20"/>
              </w:rPr>
            </w:pPr>
            <w:r>
              <w:rPr>
                <w:rFonts w:hint="eastAsia" w:ascii="仿宋" w:hAnsi="仿宋" w:eastAsia="仿宋"/>
                <w:color w:val="000000"/>
                <w:sz w:val="20"/>
              </w:rPr>
              <w:t>小麦粉</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E01A65E">
            <w:pPr>
              <w:widowControl/>
              <w:jc w:val="center"/>
              <w:textAlignment w:val="center"/>
              <w:rPr>
                <w:rFonts w:ascii="仿宋" w:hAnsi="仿宋" w:eastAsia="仿宋"/>
                <w:color w:val="000000"/>
                <w:sz w:val="20"/>
              </w:rPr>
            </w:pPr>
            <w:r>
              <w:rPr>
                <w:rFonts w:hint="eastAsia" w:ascii="仿宋" w:hAnsi="仿宋" w:eastAsia="仿宋"/>
                <w:color w:val="000000"/>
                <w:sz w:val="20"/>
              </w:rPr>
              <w:t>通用小麦粉</w:t>
            </w:r>
            <w:r>
              <w:rPr>
                <w:rFonts w:ascii="仿宋" w:hAnsi="仿宋" w:eastAsia="仿宋"/>
                <w:color w:val="000000"/>
                <w:sz w:val="20"/>
              </w:rPr>
              <w:br w:type="textWrapping"/>
            </w:r>
            <w:r>
              <w:rPr>
                <w:rFonts w:hint="eastAsia" w:ascii="仿宋" w:hAnsi="仿宋" w:eastAsia="仿宋"/>
                <w:color w:val="000000"/>
                <w:sz w:val="20"/>
              </w:rPr>
              <w:t>、专用小麦粉</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588875A2">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7FAF9E6D">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计）、镉（以</w:t>
            </w:r>
            <w:r>
              <w:rPr>
                <w:rFonts w:ascii="仿宋" w:hAnsi="仿宋" w:eastAsia="仿宋"/>
                <w:color w:val="000000"/>
                <w:sz w:val="20"/>
              </w:rPr>
              <w:t>Cd</w:t>
            </w:r>
            <w:r>
              <w:rPr>
                <w:rFonts w:hint="eastAsia" w:ascii="仿宋" w:hAnsi="仿宋" w:eastAsia="仿宋"/>
                <w:color w:val="000000"/>
                <w:sz w:val="20"/>
              </w:rPr>
              <w:t>计）、玉米赤霉烯酮、脱氧雪腐镰刀菌烯醇、赭曲霉毒素</w:t>
            </w:r>
            <w:r>
              <w:rPr>
                <w:rFonts w:ascii="仿宋" w:hAnsi="仿宋" w:eastAsia="仿宋"/>
                <w:color w:val="000000"/>
                <w:sz w:val="20"/>
              </w:rPr>
              <w:t>A</w:t>
            </w:r>
            <w:r>
              <w:rPr>
                <w:rFonts w:hint="eastAsia" w:ascii="仿宋" w:hAnsi="仿宋" w:eastAsia="仿宋"/>
                <w:color w:val="000000"/>
                <w:sz w:val="20"/>
              </w:rPr>
              <w:t>、黄曲霉毒素</w:t>
            </w:r>
            <w:r>
              <w:rPr>
                <w:rFonts w:ascii="仿宋" w:hAnsi="仿宋" w:eastAsia="仿宋"/>
                <w:color w:val="000000"/>
                <w:sz w:val="20"/>
              </w:rPr>
              <w:t>B</w:t>
            </w:r>
            <w:r>
              <w:rPr>
                <w:rStyle w:val="201"/>
                <w:rFonts w:ascii="仿宋" w:hAnsi="仿宋" w:eastAsia="仿宋"/>
              </w:rPr>
              <w:t>1</w:t>
            </w:r>
            <w:r>
              <w:rPr>
                <w:rFonts w:hint="eastAsia" w:ascii="仿宋" w:hAnsi="仿宋" w:eastAsia="仿宋"/>
                <w:color w:val="000000"/>
                <w:sz w:val="20"/>
              </w:rPr>
              <w:t>、苯并</w:t>
            </w:r>
            <w:r>
              <w:rPr>
                <w:rFonts w:ascii="仿宋" w:hAnsi="仿宋" w:eastAsia="仿宋"/>
                <w:color w:val="000000"/>
                <w:sz w:val="20"/>
              </w:rPr>
              <w:t>[a]</w:t>
            </w:r>
            <w:r>
              <w:rPr>
                <w:rFonts w:hint="eastAsia" w:ascii="仿宋" w:hAnsi="仿宋" w:eastAsia="仿宋"/>
                <w:color w:val="000000"/>
                <w:sz w:val="20"/>
              </w:rPr>
              <w:t>芘、过氧化苯甲酰、滑石粉、二氧化钛</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02C4C770">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2EE55823">
        <w:tblPrEx>
          <w:tblCellMar>
            <w:top w:w="15" w:type="dxa"/>
            <w:left w:w="15" w:type="dxa"/>
            <w:bottom w:w="15" w:type="dxa"/>
            <w:right w:w="15" w:type="dxa"/>
          </w:tblCellMar>
        </w:tblPrEx>
        <w:trPr>
          <w:trHeight w:val="495" w:hRule="atLeast"/>
        </w:trPr>
        <w:tc>
          <w:tcPr>
            <w:tcW w:w="582" w:type="dxa"/>
            <w:gridSpan w:val="2"/>
            <w:vMerge w:val="continue"/>
            <w:tcBorders>
              <w:top w:val="single" w:color="000000" w:sz="4" w:space="0"/>
              <w:left w:val="single" w:color="auto" w:sz="4" w:space="0"/>
              <w:bottom w:val="single" w:color="000000" w:sz="4" w:space="0"/>
              <w:right w:val="single" w:color="auto" w:sz="4" w:space="0"/>
            </w:tcBorders>
            <w:vAlign w:val="center"/>
          </w:tcPr>
          <w:p w14:paraId="79473A7B">
            <w:pPr>
              <w:jc w:val="center"/>
              <w:rPr>
                <w:rFonts w:ascii="仿宋" w:hAnsi="仿宋" w:eastAsia="仿宋"/>
                <w:color w:val="000000"/>
                <w:sz w:val="20"/>
              </w:rPr>
            </w:pPr>
          </w:p>
        </w:tc>
        <w:tc>
          <w:tcPr>
            <w:tcW w:w="993" w:type="dxa"/>
            <w:gridSpan w:val="2"/>
            <w:vMerge w:val="continue"/>
            <w:tcBorders>
              <w:top w:val="single" w:color="000000" w:sz="4" w:space="0"/>
              <w:left w:val="single" w:color="auto" w:sz="4" w:space="0"/>
              <w:bottom w:val="single" w:color="000000" w:sz="4" w:space="0"/>
              <w:right w:val="nil"/>
            </w:tcBorders>
            <w:vAlign w:val="center"/>
          </w:tcPr>
          <w:p w14:paraId="4412114E">
            <w:pPr>
              <w:jc w:val="center"/>
              <w:rPr>
                <w:rFonts w:ascii="仿宋" w:hAnsi="仿宋" w:eastAsia="仿宋"/>
                <w:color w:val="000000"/>
                <w:sz w:val="20"/>
              </w:rPr>
            </w:pPr>
          </w:p>
        </w:tc>
        <w:tc>
          <w:tcPr>
            <w:tcW w:w="113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2A415EF">
            <w:pPr>
              <w:widowControl/>
              <w:jc w:val="center"/>
              <w:textAlignment w:val="center"/>
              <w:rPr>
                <w:rFonts w:ascii="仿宋" w:hAnsi="仿宋" w:eastAsia="仿宋"/>
                <w:color w:val="000000"/>
                <w:sz w:val="20"/>
              </w:rPr>
            </w:pPr>
            <w:r>
              <w:rPr>
                <w:rFonts w:hint="eastAsia" w:ascii="仿宋" w:hAnsi="仿宋" w:eastAsia="仿宋"/>
                <w:color w:val="000000"/>
                <w:sz w:val="20"/>
              </w:rPr>
              <w:t>其他粮食加工品</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1364C772">
            <w:pPr>
              <w:widowControl/>
              <w:jc w:val="center"/>
              <w:textAlignment w:val="center"/>
              <w:rPr>
                <w:rFonts w:ascii="仿宋" w:hAnsi="仿宋" w:eastAsia="仿宋"/>
                <w:color w:val="000000"/>
                <w:sz w:val="20"/>
              </w:rPr>
            </w:pPr>
            <w:r>
              <w:rPr>
                <w:rFonts w:hint="eastAsia" w:ascii="仿宋" w:hAnsi="仿宋" w:eastAsia="仿宋"/>
                <w:color w:val="000000"/>
                <w:sz w:val="20"/>
              </w:rPr>
              <w:t>谷物加工</w:t>
            </w:r>
            <w:r>
              <w:rPr>
                <w:rFonts w:ascii="仿宋" w:hAnsi="仿宋" w:eastAsia="仿宋"/>
                <w:color w:val="000000"/>
                <w:sz w:val="20"/>
              </w:rPr>
              <w:br w:type="textWrapping"/>
            </w:r>
            <w:r>
              <w:rPr>
                <w:rFonts w:hint="eastAsia" w:ascii="仿宋" w:hAnsi="仿宋" w:eastAsia="仿宋"/>
                <w:color w:val="000000"/>
                <w:sz w:val="20"/>
              </w:rPr>
              <w:t>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D283A03">
            <w:pPr>
              <w:widowControl/>
              <w:jc w:val="center"/>
              <w:textAlignment w:val="center"/>
              <w:rPr>
                <w:rFonts w:ascii="仿宋" w:hAnsi="仿宋" w:eastAsia="仿宋"/>
                <w:color w:val="000000"/>
                <w:sz w:val="20"/>
              </w:rPr>
            </w:pPr>
            <w:r>
              <w:rPr>
                <w:rFonts w:hint="eastAsia" w:ascii="仿宋" w:hAnsi="仿宋" w:eastAsia="仿宋"/>
                <w:color w:val="000000"/>
                <w:sz w:val="20"/>
              </w:rPr>
              <w:t>谷物加工品</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3A0C2645">
            <w:pPr>
              <w:widowControl/>
              <w:jc w:val="center"/>
              <w:textAlignment w:val="center"/>
              <w:rPr>
                <w:rFonts w:ascii="仿宋" w:hAnsi="仿宋" w:eastAsia="仿宋"/>
                <w:color w:val="000000"/>
                <w:sz w:val="20"/>
              </w:rPr>
            </w:pPr>
            <w:r>
              <w:rPr>
                <w:rFonts w:hint="eastAsia" w:ascii="仿宋" w:hAnsi="仿宋" w:eastAsia="仿宋"/>
                <w:color w:val="000000"/>
                <w:sz w:val="20"/>
              </w:rPr>
              <w:t>一般</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2A2974D0">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计）、镉（以</w:t>
            </w:r>
            <w:r>
              <w:rPr>
                <w:rFonts w:ascii="仿宋" w:hAnsi="仿宋" w:eastAsia="仿宋"/>
                <w:color w:val="000000"/>
                <w:sz w:val="20"/>
              </w:rPr>
              <w:t>Cd</w:t>
            </w:r>
            <w:r>
              <w:rPr>
                <w:rFonts w:hint="eastAsia" w:ascii="仿宋" w:hAnsi="仿宋" w:eastAsia="仿宋"/>
                <w:color w:val="000000"/>
                <w:sz w:val="20"/>
              </w:rPr>
              <w:t>计）、黄曲霉毒素</w:t>
            </w:r>
            <w:r>
              <w:rPr>
                <w:rFonts w:ascii="仿宋" w:hAnsi="仿宋" w:eastAsia="仿宋"/>
                <w:color w:val="000000"/>
                <w:sz w:val="20"/>
              </w:rPr>
              <w:t>B</w:t>
            </w:r>
            <w:r>
              <w:rPr>
                <w:rStyle w:val="201"/>
                <w:rFonts w:ascii="仿宋" w:hAnsi="仿宋" w:eastAsia="仿宋"/>
              </w:rPr>
              <w:t>1</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67BF3C3A">
            <w:pPr>
              <w:widowControl/>
              <w:jc w:val="center"/>
              <w:textAlignment w:val="center"/>
              <w:rPr>
                <w:rFonts w:ascii="仿宋" w:hAnsi="仿宋" w:eastAsia="仿宋"/>
                <w:color w:val="000000"/>
                <w:sz w:val="20"/>
              </w:rPr>
            </w:pPr>
            <w:r>
              <w:rPr>
                <w:rFonts w:ascii="仿宋" w:hAnsi="仿宋" w:eastAsia="仿宋"/>
                <w:color w:val="000000"/>
                <w:sz w:val="20"/>
              </w:rPr>
              <w:t>5</w:t>
            </w:r>
          </w:p>
        </w:tc>
      </w:tr>
      <w:tr w14:paraId="13FE8BBE">
        <w:tblPrEx>
          <w:tblCellMar>
            <w:top w:w="15" w:type="dxa"/>
            <w:left w:w="15" w:type="dxa"/>
            <w:bottom w:w="15" w:type="dxa"/>
            <w:right w:w="15" w:type="dxa"/>
          </w:tblCellMar>
        </w:tblPrEx>
        <w:trPr>
          <w:trHeight w:val="495" w:hRule="atLeast"/>
        </w:trPr>
        <w:tc>
          <w:tcPr>
            <w:tcW w:w="582" w:type="dxa"/>
            <w:gridSpan w:val="2"/>
            <w:vMerge w:val="continue"/>
            <w:tcBorders>
              <w:top w:val="single" w:color="000000" w:sz="4" w:space="0"/>
              <w:left w:val="single" w:color="auto" w:sz="4" w:space="0"/>
              <w:bottom w:val="single" w:color="000000" w:sz="4" w:space="0"/>
              <w:right w:val="single" w:color="auto" w:sz="4" w:space="0"/>
            </w:tcBorders>
            <w:vAlign w:val="center"/>
          </w:tcPr>
          <w:p w14:paraId="24F13955">
            <w:pPr>
              <w:jc w:val="center"/>
              <w:rPr>
                <w:rFonts w:ascii="仿宋" w:hAnsi="仿宋" w:eastAsia="仿宋"/>
                <w:color w:val="000000"/>
                <w:sz w:val="20"/>
              </w:rPr>
            </w:pPr>
          </w:p>
        </w:tc>
        <w:tc>
          <w:tcPr>
            <w:tcW w:w="993" w:type="dxa"/>
            <w:gridSpan w:val="2"/>
            <w:vMerge w:val="continue"/>
            <w:tcBorders>
              <w:top w:val="single" w:color="000000" w:sz="4" w:space="0"/>
              <w:left w:val="single" w:color="auto" w:sz="4" w:space="0"/>
              <w:bottom w:val="single" w:color="000000" w:sz="4" w:space="0"/>
              <w:right w:val="nil"/>
            </w:tcBorders>
            <w:vAlign w:val="center"/>
          </w:tcPr>
          <w:p w14:paraId="76811AC8">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5055312">
            <w:pPr>
              <w:jc w:val="center"/>
              <w:rPr>
                <w:rFonts w:ascii="仿宋" w:hAnsi="仿宋" w:eastAsia="仿宋"/>
                <w:color w:val="000000"/>
                <w:sz w:val="20"/>
              </w:rPr>
            </w:pPr>
          </w:p>
        </w:tc>
        <w:tc>
          <w:tcPr>
            <w:tcW w:w="9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F864C5B">
            <w:pPr>
              <w:widowControl/>
              <w:jc w:val="center"/>
              <w:textAlignment w:val="center"/>
              <w:rPr>
                <w:rFonts w:ascii="仿宋" w:hAnsi="仿宋" w:eastAsia="仿宋"/>
                <w:color w:val="000000"/>
                <w:sz w:val="20"/>
              </w:rPr>
            </w:pPr>
            <w:r>
              <w:rPr>
                <w:rFonts w:hint="eastAsia" w:ascii="仿宋" w:hAnsi="仿宋" w:eastAsia="仿宋"/>
                <w:color w:val="000000"/>
                <w:sz w:val="20"/>
              </w:rPr>
              <w:t>谷物碾磨加工品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FCB82A9">
            <w:pPr>
              <w:widowControl/>
              <w:jc w:val="center"/>
              <w:textAlignment w:val="center"/>
              <w:rPr>
                <w:rFonts w:ascii="仿宋" w:hAnsi="仿宋" w:eastAsia="仿宋"/>
                <w:color w:val="000000"/>
                <w:sz w:val="20"/>
              </w:rPr>
            </w:pPr>
            <w:r>
              <w:rPr>
                <w:rFonts w:hint="eastAsia" w:ascii="仿宋" w:hAnsi="仿宋" w:eastAsia="仿宋"/>
                <w:color w:val="000000"/>
                <w:sz w:val="20"/>
              </w:rPr>
              <w:t>玉米粉、玉米片、玉米渣</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2E324953">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29FE457E">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计）、总砷（以</w:t>
            </w:r>
            <w:r>
              <w:rPr>
                <w:rFonts w:ascii="仿宋" w:hAnsi="仿宋" w:eastAsia="仿宋"/>
                <w:color w:val="000000"/>
                <w:sz w:val="20"/>
              </w:rPr>
              <w:t>As</w:t>
            </w:r>
            <w:r>
              <w:rPr>
                <w:rFonts w:hint="eastAsia" w:ascii="仿宋" w:hAnsi="仿宋" w:eastAsia="仿宋"/>
                <w:color w:val="000000"/>
                <w:sz w:val="20"/>
              </w:rPr>
              <w:t>计）、铬（以</w:t>
            </w:r>
            <w:r>
              <w:rPr>
                <w:rFonts w:ascii="仿宋" w:hAnsi="仿宋" w:eastAsia="仿宋"/>
                <w:color w:val="000000"/>
                <w:sz w:val="20"/>
              </w:rPr>
              <w:t>Cr</w:t>
            </w:r>
            <w:r>
              <w:rPr>
                <w:rFonts w:hint="eastAsia" w:ascii="仿宋" w:hAnsi="仿宋" w:eastAsia="仿宋"/>
                <w:color w:val="000000"/>
                <w:sz w:val="20"/>
              </w:rPr>
              <w:t>计）、镉（以</w:t>
            </w:r>
            <w:r>
              <w:rPr>
                <w:rFonts w:ascii="仿宋" w:hAnsi="仿宋" w:eastAsia="仿宋"/>
                <w:color w:val="000000"/>
                <w:sz w:val="20"/>
              </w:rPr>
              <w:t>Cd</w:t>
            </w:r>
            <w:r>
              <w:rPr>
                <w:rFonts w:hint="eastAsia" w:ascii="仿宋" w:hAnsi="仿宋" w:eastAsia="仿宋"/>
                <w:color w:val="000000"/>
                <w:sz w:val="20"/>
              </w:rPr>
              <w:t>计）、黄曲霉毒素</w:t>
            </w:r>
            <w:r>
              <w:rPr>
                <w:rFonts w:ascii="仿宋" w:hAnsi="仿宋" w:eastAsia="仿宋"/>
                <w:color w:val="000000"/>
                <w:sz w:val="20"/>
              </w:rPr>
              <w:t>B</w:t>
            </w:r>
            <w:r>
              <w:rPr>
                <w:rStyle w:val="201"/>
                <w:rFonts w:ascii="仿宋" w:hAnsi="仿宋" w:eastAsia="仿宋"/>
              </w:rPr>
              <w:t>1</w:t>
            </w:r>
            <w:r>
              <w:rPr>
                <w:rFonts w:hint="eastAsia" w:ascii="仿宋" w:hAnsi="仿宋" w:eastAsia="仿宋"/>
                <w:color w:val="000000"/>
                <w:sz w:val="20"/>
              </w:rPr>
              <w:t>、脱氧雪腐镰刀菌烯醇、赭曲霉毒素</w:t>
            </w:r>
            <w:r>
              <w:rPr>
                <w:rFonts w:ascii="仿宋" w:hAnsi="仿宋" w:eastAsia="仿宋"/>
                <w:color w:val="000000"/>
                <w:sz w:val="20"/>
              </w:rPr>
              <w:t>A</w:t>
            </w:r>
            <w:r>
              <w:rPr>
                <w:rFonts w:hint="eastAsia" w:ascii="仿宋" w:hAnsi="仿宋" w:eastAsia="仿宋"/>
                <w:color w:val="000000"/>
                <w:sz w:val="20"/>
              </w:rPr>
              <w:t>、玉米赤霉烯酮</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20BDAA1F">
            <w:pPr>
              <w:widowControl/>
              <w:jc w:val="center"/>
              <w:textAlignment w:val="center"/>
              <w:rPr>
                <w:rFonts w:ascii="仿宋" w:hAnsi="仿宋" w:eastAsia="仿宋"/>
                <w:color w:val="000000"/>
                <w:sz w:val="20"/>
              </w:rPr>
            </w:pPr>
            <w:r>
              <w:rPr>
                <w:rFonts w:ascii="仿宋" w:hAnsi="仿宋" w:eastAsia="仿宋"/>
                <w:color w:val="000000"/>
                <w:sz w:val="20"/>
              </w:rPr>
              <w:t>15</w:t>
            </w:r>
          </w:p>
        </w:tc>
      </w:tr>
      <w:tr w14:paraId="3F3C851C">
        <w:tblPrEx>
          <w:tblCellMar>
            <w:top w:w="15" w:type="dxa"/>
            <w:left w:w="15" w:type="dxa"/>
            <w:bottom w:w="15" w:type="dxa"/>
            <w:right w:w="15" w:type="dxa"/>
          </w:tblCellMar>
        </w:tblPrEx>
        <w:trPr>
          <w:trHeight w:val="495" w:hRule="atLeast"/>
        </w:trPr>
        <w:tc>
          <w:tcPr>
            <w:tcW w:w="582" w:type="dxa"/>
            <w:gridSpan w:val="2"/>
            <w:vMerge w:val="continue"/>
            <w:tcBorders>
              <w:top w:val="single" w:color="000000" w:sz="4" w:space="0"/>
              <w:left w:val="single" w:color="auto" w:sz="4" w:space="0"/>
              <w:bottom w:val="single" w:color="000000" w:sz="4" w:space="0"/>
              <w:right w:val="single" w:color="auto" w:sz="4" w:space="0"/>
            </w:tcBorders>
            <w:vAlign w:val="center"/>
          </w:tcPr>
          <w:p w14:paraId="49FE543A">
            <w:pPr>
              <w:jc w:val="center"/>
              <w:rPr>
                <w:rFonts w:ascii="仿宋" w:hAnsi="仿宋" w:eastAsia="仿宋"/>
                <w:color w:val="000000"/>
                <w:sz w:val="20"/>
              </w:rPr>
            </w:pPr>
          </w:p>
        </w:tc>
        <w:tc>
          <w:tcPr>
            <w:tcW w:w="993" w:type="dxa"/>
            <w:gridSpan w:val="2"/>
            <w:vMerge w:val="continue"/>
            <w:tcBorders>
              <w:top w:val="single" w:color="000000" w:sz="4" w:space="0"/>
              <w:left w:val="single" w:color="auto" w:sz="4" w:space="0"/>
              <w:bottom w:val="single" w:color="000000" w:sz="4" w:space="0"/>
              <w:right w:val="nil"/>
            </w:tcBorders>
            <w:vAlign w:val="center"/>
          </w:tcPr>
          <w:p w14:paraId="6ED4449E">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511CC92">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E77915">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2CB760D">
            <w:pPr>
              <w:widowControl/>
              <w:jc w:val="center"/>
              <w:textAlignment w:val="center"/>
              <w:rPr>
                <w:rFonts w:ascii="仿宋" w:hAnsi="仿宋" w:eastAsia="仿宋"/>
                <w:color w:val="000000"/>
                <w:sz w:val="20"/>
              </w:rPr>
            </w:pPr>
            <w:r>
              <w:rPr>
                <w:rFonts w:hint="eastAsia" w:ascii="仿宋" w:hAnsi="仿宋" w:eastAsia="仿宋"/>
                <w:color w:val="000000"/>
                <w:sz w:val="20"/>
              </w:rPr>
              <w:t>米粉</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44B59560">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0D78D31B">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计）、铬（以</w:t>
            </w:r>
            <w:r>
              <w:rPr>
                <w:rFonts w:ascii="仿宋" w:hAnsi="仿宋" w:eastAsia="仿宋"/>
                <w:color w:val="000000"/>
                <w:sz w:val="20"/>
              </w:rPr>
              <w:t>Cr</w:t>
            </w:r>
            <w:r>
              <w:rPr>
                <w:rFonts w:hint="eastAsia" w:ascii="仿宋" w:hAnsi="仿宋" w:eastAsia="仿宋"/>
                <w:color w:val="000000"/>
                <w:sz w:val="20"/>
              </w:rPr>
              <w:t>计）、二氧化硫残留量</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2465FD30">
            <w:pPr>
              <w:widowControl/>
              <w:jc w:val="center"/>
              <w:textAlignment w:val="center"/>
              <w:rPr>
                <w:rFonts w:ascii="仿宋" w:hAnsi="仿宋" w:eastAsia="仿宋"/>
                <w:color w:val="000000"/>
                <w:sz w:val="20"/>
              </w:rPr>
            </w:pPr>
            <w:r>
              <w:rPr>
                <w:rFonts w:ascii="仿宋" w:hAnsi="仿宋" w:eastAsia="仿宋"/>
                <w:color w:val="000000"/>
                <w:sz w:val="20"/>
              </w:rPr>
              <w:t>15</w:t>
            </w:r>
          </w:p>
        </w:tc>
      </w:tr>
      <w:tr w14:paraId="6FE8FF58">
        <w:tblPrEx>
          <w:tblCellMar>
            <w:top w:w="15" w:type="dxa"/>
            <w:left w:w="15" w:type="dxa"/>
            <w:bottom w:w="15" w:type="dxa"/>
            <w:right w:w="15" w:type="dxa"/>
          </w:tblCellMar>
        </w:tblPrEx>
        <w:trPr>
          <w:trHeight w:val="495" w:hRule="atLeast"/>
        </w:trPr>
        <w:tc>
          <w:tcPr>
            <w:tcW w:w="582" w:type="dxa"/>
            <w:gridSpan w:val="2"/>
            <w:vMerge w:val="continue"/>
            <w:tcBorders>
              <w:top w:val="single" w:color="000000" w:sz="4" w:space="0"/>
              <w:left w:val="single" w:color="auto" w:sz="4" w:space="0"/>
              <w:bottom w:val="single" w:color="000000" w:sz="4" w:space="0"/>
              <w:right w:val="single" w:color="auto" w:sz="4" w:space="0"/>
            </w:tcBorders>
            <w:vAlign w:val="center"/>
          </w:tcPr>
          <w:p w14:paraId="0082D421">
            <w:pPr>
              <w:jc w:val="center"/>
              <w:rPr>
                <w:rFonts w:ascii="仿宋" w:hAnsi="仿宋" w:eastAsia="仿宋"/>
                <w:color w:val="000000"/>
                <w:sz w:val="20"/>
              </w:rPr>
            </w:pPr>
          </w:p>
        </w:tc>
        <w:tc>
          <w:tcPr>
            <w:tcW w:w="993" w:type="dxa"/>
            <w:gridSpan w:val="2"/>
            <w:vMerge w:val="continue"/>
            <w:tcBorders>
              <w:top w:val="single" w:color="000000" w:sz="4" w:space="0"/>
              <w:left w:val="single" w:color="auto" w:sz="4" w:space="0"/>
              <w:bottom w:val="single" w:color="000000" w:sz="4" w:space="0"/>
              <w:right w:val="nil"/>
            </w:tcBorders>
            <w:vAlign w:val="center"/>
          </w:tcPr>
          <w:p w14:paraId="127C5785">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EB4EEB7">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6A39BD6">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65929950">
            <w:pPr>
              <w:widowControl/>
              <w:jc w:val="center"/>
              <w:textAlignment w:val="center"/>
              <w:rPr>
                <w:rFonts w:ascii="仿宋" w:hAnsi="仿宋" w:eastAsia="仿宋"/>
                <w:color w:val="000000"/>
                <w:sz w:val="20"/>
              </w:rPr>
            </w:pPr>
            <w:r>
              <w:rPr>
                <w:rFonts w:hint="eastAsia" w:ascii="仿宋" w:hAnsi="仿宋" w:eastAsia="仿宋"/>
                <w:color w:val="000000"/>
                <w:sz w:val="20"/>
              </w:rPr>
              <w:t>其他谷物碾磨加工品</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20903C0B">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0469507C">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计）、总砷（以</w:t>
            </w:r>
            <w:r>
              <w:rPr>
                <w:rFonts w:ascii="仿宋" w:hAnsi="仿宋" w:eastAsia="仿宋"/>
                <w:color w:val="000000"/>
                <w:sz w:val="20"/>
              </w:rPr>
              <w:t>As</w:t>
            </w:r>
            <w:r>
              <w:rPr>
                <w:rFonts w:hint="eastAsia" w:ascii="仿宋" w:hAnsi="仿宋" w:eastAsia="仿宋"/>
                <w:color w:val="000000"/>
                <w:sz w:val="20"/>
              </w:rPr>
              <w:t>计）、铬（以</w:t>
            </w:r>
            <w:r>
              <w:rPr>
                <w:rFonts w:ascii="仿宋" w:hAnsi="仿宋" w:eastAsia="仿宋"/>
                <w:color w:val="000000"/>
                <w:sz w:val="20"/>
              </w:rPr>
              <w:t>Cr</w:t>
            </w:r>
            <w:r>
              <w:rPr>
                <w:rFonts w:hint="eastAsia" w:ascii="仿宋" w:hAnsi="仿宋" w:eastAsia="仿宋"/>
                <w:color w:val="000000"/>
                <w:sz w:val="20"/>
              </w:rPr>
              <w:t>计）、赭曲霉毒素</w:t>
            </w:r>
            <w:r>
              <w:rPr>
                <w:rFonts w:ascii="仿宋" w:hAnsi="仿宋" w:eastAsia="仿宋"/>
                <w:color w:val="000000"/>
                <w:sz w:val="20"/>
              </w:rPr>
              <w:t>A</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1610480B">
            <w:pPr>
              <w:widowControl/>
              <w:jc w:val="center"/>
              <w:textAlignment w:val="center"/>
              <w:rPr>
                <w:rFonts w:ascii="仿宋" w:hAnsi="仿宋" w:eastAsia="仿宋"/>
                <w:color w:val="000000"/>
                <w:sz w:val="20"/>
              </w:rPr>
            </w:pPr>
            <w:r>
              <w:rPr>
                <w:rFonts w:ascii="仿宋" w:hAnsi="仿宋" w:eastAsia="仿宋"/>
                <w:color w:val="000000"/>
                <w:sz w:val="20"/>
              </w:rPr>
              <w:t>15</w:t>
            </w:r>
          </w:p>
        </w:tc>
      </w:tr>
      <w:tr w14:paraId="58CB4543">
        <w:tblPrEx>
          <w:tblCellMar>
            <w:top w:w="15" w:type="dxa"/>
            <w:left w:w="15" w:type="dxa"/>
            <w:bottom w:w="15" w:type="dxa"/>
            <w:right w:w="15" w:type="dxa"/>
          </w:tblCellMar>
        </w:tblPrEx>
        <w:trPr>
          <w:trHeight w:val="495" w:hRule="atLeast"/>
        </w:trPr>
        <w:tc>
          <w:tcPr>
            <w:tcW w:w="582" w:type="dxa"/>
            <w:gridSpan w:val="2"/>
            <w:vMerge w:val="continue"/>
            <w:tcBorders>
              <w:top w:val="single" w:color="000000" w:sz="4" w:space="0"/>
              <w:left w:val="single" w:color="auto" w:sz="4" w:space="0"/>
              <w:bottom w:val="single" w:color="000000" w:sz="4" w:space="0"/>
              <w:right w:val="single" w:color="auto" w:sz="4" w:space="0"/>
            </w:tcBorders>
            <w:vAlign w:val="center"/>
          </w:tcPr>
          <w:p w14:paraId="07702DE1">
            <w:pPr>
              <w:jc w:val="center"/>
              <w:rPr>
                <w:rFonts w:ascii="仿宋" w:hAnsi="仿宋" w:eastAsia="仿宋"/>
                <w:color w:val="000000"/>
                <w:sz w:val="20"/>
              </w:rPr>
            </w:pPr>
          </w:p>
        </w:tc>
        <w:tc>
          <w:tcPr>
            <w:tcW w:w="993" w:type="dxa"/>
            <w:gridSpan w:val="2"/>
            <w:vMerge w:val="continue"/>
            <w:tcBorders>
              <w:top w:val="single" w:color="000000" w:sz="4" w:space="0"/>
              <w:left w:val="single" w:color="auto" w:sz="4" w:space="0"/>
              <w:bottom w:val="single" w:color="000000" w:sz="4" w:space="0"/>
              <w:right w:val="nil"/>
            </w:tcBorders>
            <w:vAlign w:val="center"/>
          </w:tcPr>
          <w:p w14:paraId="16E17939">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FCCE7A8">
            <w:pPr>
              <w:jc w:val="center"/>
              <w:rPr>
                <w:rFonts w:ascii="仿宋" w:hAnsi="仿宋" w:eastAsia="仿宋"/>
                <w:color w:val="000000"/>
                <w:sz w:val="20"/>
              </w:rPr>
            </w:pPr>
          </w:p>
        </w:tc>
        <w:tc>
          <w:tcPr>
            <w:tcW w:w="9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93A2F69">
            <w:pPr>
              <w:widowControl/>
              <w:jc w:val="center"/>
              <w:textAlignment w:val="center"/>
              <w:rPr>
                <w:rFonts w:ascii="仿宋" w:hAnsi="仿宋" w:eastAsia="仿宋"/>
                <w:color w:val="000000"/>
                <w:sz w:val="20"/>
              </w:rPr>
            </w:pPr>
            <w:r>
              <w:rPr>
                <w:rFonts w:hint="eastAsia" w:ascii="仿宋" w:hAnsi="仿宋" w:eastAsia="仿宋"/>
                <w:color w:val="000000"/>
                <w:sz w:val="20"/>
              </w:rPr>
              <w:t>谷物粉类制成品</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BE85F12">
            <w:pPr>
              <w:widowControl/>
              <w:jc w:val="center"/>
              <w:textAlignment w:val="center"/>
              <w:rPr>
                <w:rFonts w:ascii="仿宋" w:hAnsi="仿宋" w:eastAsia="仿宋"/>
                <w:color w:val="000000"/>
                <w:sz w:val="20"/>
              </w:rPr>
            </w:pPr>
            <w:r>
              <w:rPr>
                <w:rFonts w:hint="eastAsia" w:ascii="仿宋" w:hAnsi="仿宋" w:eastAsia="仿宋"/>
                <w:color w:val="000000"/>
                <w:sz w:val="20"/>
              </w:rPr>
              <w:t>生湿面制品</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582EFF1D">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4AD5E59E">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计）、苯甲酸及其钠盐（以苯甲酸计）、山梨酸及其钾盐（以山梨酸计）、脱氢乙酸及其钠盐（以脱氢乙酸计）</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51815907">
            <w:pPr>
              <w:widowControl/>
              <w:jc w:val="center"/>
              <w:textAlignment w:val="center"/>
              <w:rPr>
                <w:rFonts w:ascii="仿宋" w:hAnsi="仿宋" w:eastAsia="仿宋"/>
                <w:color w:val="000000"/>
                <w:sz w:val="20"/>
              </w:rPr>
            </w:pPr>
            <w:r>
              <w:rPr>
                <w:rFonts w:ascii="仿宋" w:hAnsi="仿宋" w:eastAsia="仿宋"/>
                <w:color w:val="000000"/>
                <w:sz w:val="20"/>
              </w:rPr>
              <w:t>25</w:t>
            </w:r>
          </w:p>
        </w:tc>
      </w:tr>
      <w:tr w14:paraId="0D06B05D">
        <w:tblPrEx>
          <w:tblCellMar>
            <w:top w:w="15" w:type="dxa"/>
            <w:left w:w="15" w:type="dxa"/>
            <w:bottom w:w="15" w:type="dxa"/>
            <w:right w:w="15" w:type="dxa"/>
          </w:tblCellMar>
        </w:tblPrEx>
        <w:trPr>
          <w:trHeight w:val="495" w:hRule="atLeast"/>
        </w:trPr>
        <w:tc>
          <w:tcPr>
            <w:tcW w:w="582" w:type="dxa"/>
            <w:gridSpan w:val="2"/>
            <w:vMerge w:val="continue"/>
            <w:tcBorders>
              <w:top w:val="single" w:color="000000" w:sz="4" w:space="0"/>
              <w:left w:val="single" w:color="auto" w:sz="4" w:space="0"/>
              <w:bottom w:val="single" w:color="000000" w:sz="4" w:space="0"/>
              <w:right w:val="single" w:color="auto" w:sz="4" w:space="0"/>
            </w:tcBorders>
            <w:vAlign w:val="center"/>
          </w:tcPr>
          <w:p w14:paraId="00A65101">
            <w:pPr>
              <w:jc w:val="center"/>
              <w:rPr>
                <w:rFonts w:ascii="仿宋" w:hAnsi="仿宋" w:eastAsia="仿宋"/>
                <w:color w:val="000000"/>
                <w:sz w:val="20"/>
              </w:rPr>
            </w:pPr>
          </w:p>
        </w:tc>
        <w:tc>
          <w:tcPr>
            <w:tcW w:w="993" w:type="dxa"/>
            <w:gridSpan w:val="2"/>
            <w:vMerge w:val="continue"/>
            <w:tcBorders>
              <w:top w:val="single" w:color="000000" w:sz="4" w:space="0"/>
              <w:left w:val="single" w:color="auto" w:sz="4" w:space="0"/>
              <w:bottom w:val="single" w:color="000000" w:sz="4" w:space="0"/>
              <w:right w:val="nil"/>
            </w:tcBorders>
            <w:vAlign w:val="center"/>
          </w:tcPr>
          <w:p w14:paraId="6C913699">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1802E29">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6B009E">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55B4941C">
            <w:pPr>
              <w:widowControl/>
              <w:jc w:val="center"/>
              <w:textAlignment w:val="center"/>
              <w:rPr>
                <w:rFonts w:ascii="仿宋" w:hAnsi="仿宋" w:eastAsia="仿宋"/>
                <w:color w:val="000000"/>
                <w:sz w:val="20"/>
              </w:rPr>
            </w:pPr>
            <w:r>
              <w:rPr>
                <w:rFonts w:hint="eastAsia" w:ascii="仿宋" w:hAnsi="仿宋" w:eastAsia="仿宋"/>
                <w:color w:val="000000"/>
                <w:sz w:val="20"/>
              </w:rPr>
              <w:t>发酵面制品</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1073941F">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4D855A0B">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计）、苯甲酸及其钠盐（以苯甲酸计）、山梨酸及其钾盐（以山梨酸计）、脱氢乙酸及其钠盐（以脱氢乙酸计）、菌落总数、大肠菌群、沙门氏菌、金黄色葡萄球菌</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6B56C855">
            <w:pPr>
              <w:widowControl/>
              <w:jc w:val="center"/>
              <w:textAlignment w:val="center"/>
              <w:rPr>
                <w:rFonts w:ascii="仿宋" w:hAnsi="仿宋" w:eastAsia="仿宋"/>
                <w:color w:val="000000"/>
                <w:sz w:val="20"/>
              </w:rPr>
            </w:pPr>
            <w:r>
              <w:rPr>
                <w:rFonts w:ascii="仿宋" w:hAnsi="仿宋" w:eastAsia="仿宋"/>
                <w:color w:val="000000"/>
                <w:sz w:val="20"/>
              </w:rPr>
              <w:t>25</w:t>
            </w:r>
          </w:p>
        </w:tc>
      </w:tr>
      <w:tr w14:paraId="64C20B44">
        <w:tblPrEx>
          <w:tblCellMar>
            <w:top w:w="15" w:type="dxa"/>
            <w:left w:w="15" w:type="dxa"/>
            <w:bottom w:w="15" w:type="dxa"/>
            <w:right w:w="15" w:type="dxa"/>
          </w:tblCellMar>
        </w:tblPrEx>
        <w:trPr>
          <w:trHeight w:val="495" w:hRule="atLeast"/>
        </w:trPr>
        <w:tc>
          <w:tcPr>
            <w:tcW w:w="582" w:type="dxa"/>
            <w:gridSpan w:val="2"/>
            <w:vMerge w:val="continue"/>
            <w:tcBorders>
              <w:top w:val="single" w:color="000000" w:sz="4" w:space="0"/>
              <w:left w:val="single" w:color="auto" w:sz="4" w:space="0"/>
              <w:bottom w:val="single" w:color="000000" w:sz="4" w:space="0"/>
              <w:right w:val="single" w:color="auto" w:sz="4" w:space="0"/>
            </w:tcBorders>
            <w:vAlign w:val="center"/>
          </w:tcPr>
          <w:p w14:paraId="120DEDDB">
            <w:pPr>
              <w:jc w:val="center"/>
              <w:rPr>
                <w:rFonts w:ascii="仿宋" w:hAnsi="仿宋" w:eastAsia="仿宋"/>
                <w:color w:val="000000"/>
                <w:sz w:val="20"/>
              </w:rPr>
            </w:pPr>
          </w:p>
        </w:tc>
        <w:tc>
          <w:tcPr>
            <w:tcW w:w="993" w:type="dxa"/>
            <w:gridSpan w:val="2"/>
            <w:vMerge w:val="continue"/>
            <w:tcBorders>
              <w:top w:val="single" w:color="000000" w:sz="4" w:space="0"/>
              <w:left w:val="single" w:color="auto" w:sz="4" w:space="0"/>
              <w:bottom w:val="single" w:color="000000" w:sz="4" w:space="0"/>
              <w:right w:val="nil"/>
            </w:tcBorders>
            <w:vAlign w:val="center"/>
          </w:tcPr>
          <w:p w14:paraId="4CE9E5C5">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EB21E15">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51F90A">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0CD41B28">
            <w:pPr>
              <w:widowControl/>
              <w:jc w:val="center"/>
              <w:textAlignment w:val="center"/>
              <w:rPr>
                <w:rFonts w:ascii="仿宋" w:hAnsi="仿宋" w:eastAsia="仿宋"/>
                <w:color w:val="000000"/>
                <w:sz w:val="20"/>
              </w:rPr>
            </w:pPr>
            <w:r>
              <w:rPr>
                <w:rFonts w:hint="eastAsia" w:ascii="仿宋" w:hAnsi="仿宋" w:eastAsia="仿宋"/>
                <w:color w:val="000000"/>
                <w:sz w:val="20"/>
              </w:rPr>
              <w:t>米粉制品</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6C02E3E1">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10207466">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计）、苯甲酸及其钠盐（以苯甲酸计）、山梨酸及其钾盐（以山梨酸计）、脱氢乙酸及其钠盐（以脱氢乙酸计）、二氧化硫残留量、菌落总数、大肠菌群、沙门氏菌、金黄色葡萄球菌</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04401ED1">
            <w:pPr>
              <w:widowControl/>
              <w:jc w:val="center"/>
              <w:textAlignment w:val="center"/>
              <w:rPr>
                <w:rFonts w:ascii="仿宋" w:hAnsi="仿宋" w:eastAsia="仿宋"/>
                <w:color w:val="000000"/>
                <w:sz w:val="20"/>
              </w:rPr>
            </w:pPr>
            <w:r>
              <w:rPr>
                <w:rFonts w:ascii="仿宋" w:hAnsi="仿宋" w:eastAsia="仿宋"/>
                <w:color w:val="000000"/>
                <w:sz w:val="20"/>
              </w:rPr>
              <w:t>15</w:t>
            </w:r>
          </w:p>
        </w:tc>
      </w:tr>
      <w:tr w14:paraId="3BB9A0D7">
        <w:tblPrEx>
          <w:tblCellMar>
            <w:top w:w="15" w:type="dxa"/>
            <w:left w:w="15" w:type="dxa"/>
            <w:bottom w:w="15" w:type="dxa"/>
            <w:right w:w="15" w:type="dxa"/>
          </w:tblCellMar>
        </w:tblPrEx>
        <w:trPr>
          <w:trHeight w:val="259" w:hRule="atLeast"/>
        </w:trPr>
        <w:tc>
          <w:tcPr>
            <w:tcW w:w="582" w:type="dxa"/>
            <w:gridSpan w:val="2"/>
            <w:vMerge w:val="continue"/>
            <w:tcBorders>
              <w:top w:val="single" w:color="000000" w:sz="4" w:space="0"/>
              <w:left w:val="single" w:color="auto" w:sz="4" w:space="0"/>
              <w:bottom w:val="single" w:color="000000" w:sz="4" w:space="0"/>
              <w:right w:val="single" w:color="auto" w:sz="4" w:space="0"/>
            </w:tcBorders>
            <w:vAlign w:val="center"/>
          </w:tcPr>
          <w:p w14:paraId="63AAF169">
            <w:pPr>
              <w:jc w:val="center"/>
              <w:rPr>
                <w:rFonts w:ascii="仿宋" w:hAnsi="仿宋" w:eastAsia="仿宋"/>
                <w:color w:val="000000"/>
                <w:sz w:val="20"/>
              </w:rPr>
            </w:pPr>
          </w:p>
        </w:tc>
        <w:tc>
          <w:tcPr>
            <w:tcW w:w="993" w:type="dxa"/>
            <w:gridSpan w:val="2"/>
            <w:vMerge w:val="continue"/>
            <w:tcBorders>
              <w:top w:val="single" w:color="000000" w:sz="4" w:space="0"/>
              <w:left w:val="single" w:color="auto" w:sz="4" w:space="0"/>
              <w:bottom w:val="single" w:color="000000" w:sz="4" w:space="0"/>
              <w:right w:val="nil"/>
            </w:tcBorders>
            <w:vAlign w:val="center"/>
          </w:tcPr>
          <w:p w14:paraId="53423642">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79E0F84">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EC5EF31">
            <w:pPr>
              <w:jc w:val="center"/>
              <w:rPr>
                <w:rFonts w:ascii="仿宋" w:hAnsi="仿宋" w:eastAsia="仿宋"/>
                <w:color w:val="000000"/>
                <w:sz w:val="20"/>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1780487E">
            <w:pPr>
              <w:widowControl/>
              <w:jc w:val="center"/>
              <w:textAlignment w:val="center"/>
              <w:rPr>
                <w:rFonts w:ascii="仿宋" w:hAnsi="仿宋" w:eastAsia="仿宋"/>
                <w:color w:val="000000"/>
                <w:sz w:val="20"/>
              </w:rPr>
            </w:pPr>
            <w:r>
              <w:rPr>
                <w:rFonts w:hint="eastAsia" w:ascii="仿宋" w:hAnsi="仿宋" w:eastAsia="仿宋"/>
                <w:color w:val="000000"/>
                <w:sz w:val="20"/>
              </w:rPr>
              <w:t>糍粑</w:t>
            </w:r>
          </w:p>
        </w:tc>
        <w:tc>
          <w:tcPr>
            <w:tcW w:w="1115" w:type="dxa"/>
            <w:gridSpan w:val="3"/>
            <w:tcBorders>
              <w:top w:val="single" w:color="000000" w:sz="4" w:space="0"/>
              <w:left w:val="single" w:color="000000" w:sz="4" w:space="0"/>
              <w:bottom w:val="single" w:color="000000" w:sz="4" w:space="0"/>
              <w:right w:val="single" w:color="000000" w:sz="4" w:space="0"/>
            </w:tcBorders>
            <w:vAlign w:val="center"/>
          </w:tcPr>
          <w:p w14:paraId="00CDDD08">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996" w:type="dxa"/>
            <w:gridSpan w:val="5"/>
            <w:tcBorders>
              <w:top w:val="single" w:color="000000" w:sz="4" w:space="0"/>
              <w:left w:val="single" w:color="000000" w:sz="4" w:space="0"/>
              <w:bottom w:val="single" w:color="000000" w:sz="4" w:space="0"/>
              <w:right w:val="single" w:color="000000" w:sz="4" w:space="0"/>
            </w:tcBorders>
            <w:vAlign w:val="center"/>
          </w:tcPr>
          <w:p w14:paraId="638A08F9">
            <w:pPr>
              <w:widowControl/>
              <w:jc w:val="center"/>
              <w:textAlignment w:val="center"/>
              <w:rPr>
                <w:rFonts w:ascii="仿宋" w:hAnsi="仿宋" w:eastAsia="仿宋"/>
                <w:color w:val="000000"/>
                <w:sz w:val="20"/>
              </w:rPr>
            </w:pPr>
            <w:r>
              <w:rPr>
                <w:rFonts w:hint="eastAsia" w:ascii="仿宋" w:hAnsi="仿宋" w:eastAsia="仿宋"/>
                <w:color w:val="000000"/>
                <w:sz w:val="20"/>
              </w:rPr>
              <w:t>苯甲酸及其钠盐(以苯甲酸计)、山梨酸及其钾盐(以山梨酸计)、脱氢乙酸及其钠盐(以脱氢乙酸计)、二氧化硫残留量</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3302B65A">
            <w:pPr>
              <w:widowControl/>
              <w:jc w:val="center"/>
              <w:textAlignment w:val="center"/>
              <w:rPr>
                <w:rFonts w:ascii="仿宋" w:hAnsi="仿宋" w:eastAsia="仿宋"/>
                <w:color w:val="000000"/>
                <w:sz w:val="20"/>
              </w:rPr>
            </w:pPr>
            <w:r>
              <w:rPr>
                <w:rFonts w:hint="eastAsia" w:ascii="仿宋" w:hAnsi="仿宋" w:eastAsia="仿宋"/>
                <w:color w:val="000000"/>
                <w:sz w:val="20"/>
              </w:rPr>
              <w:t>10</w:t>
            </w:r>
          </w:p>
        </w:tc>
      </w:tr>
      <w:tr w14:paraId="302E2C89">
        <w:tblPrEx>
          <w:tblCellMar>
            <w:top w:w="15" w:type="dxa"/>
            <w:left w:w="15" w:type="dxa"/>
            <w:bottom w:w="15" w:type="dxa"/>
            <w:right w:w="15" w:type="dxa"/>
          </w:tblCellMar>
        </w:tblPrEx>
        <w:trPr>
          <w:trHeight w:val="495" w:hRule="atLeast"/>
        </w:trPr>
        <w:tc>
          <w:tcPr>
            <w:tcW w:w="582" w:type="dxa"/>
            <w:gridSpan w:val="2"/>
            <w:vMerge w:val="continue"/>
            <w:tcBorders>
              <w:top w:val="single" w:color="000000" w:sz="4" w:space="0"/>
              <w:left w:val="single" w:color="auto" w:sz="4" w:space="0"/>
              <w:bottom w:val="single" w:color="000000" w:sz="4" w:space="0"/>
              <w:right w:val="single" w:color="auto" w:sz="4" w:space="0"/>
            </w:tcBorders>
            <w:vAlign w:val="center"/>
          </w:tcPr>
          <w:p w14:paraId="6EBA02F8">
            <w:pPr>
              <w:jc w:val="center"/>
              <w:rPr>
                <w:rFonts w:ascii="仿宋" w:hAnsi="仿宋" w:eastAsia="仿宋"/>
                <w:color w:val="000000"/>
                <w:sz w:val="20"/>
              </w:rPr>
            </w:pPr>
          </w:p>
        </w:tc>
        <w:tc>
          <w:tcPr>
            <w:tcW w:w="993" w:type="dxa"/>
            <w:gridSpan w:val="2"/>
            <w:vMerge w:val="continue"/>
            <w:tcBorders>
              <w:top w:val="single" w:color="000000" w:sz="4" w:space="0"/>
              <w:left w:val="single" w:color="auto" w:sz="4" w:space="0"/>
              <w:bottom w:val="single" w:color="000000" w:sz="4" w:space="0"/>
              <w:right w:val="nil"/>
            </w:tcBorders>
            <w:vAlign w:val="center"/>
          </w:tcPr>
          <w:p w14:paraId="324D107F">
            <w:pPr>
              <w:jc w:val="center"/>
              <w:rPr>
                <w:rFonts w:ascii="仿宋" w:hAnsi="仿宋" w:eastAsia="仿宋"/>
                <w:color w:val="000000"/>
                <w:sz w:val="20"/>
              </w:rPr>
            </w:pPr>
          </w:p>
        </w:tc>
        <w:tc>
          <w:tcPr>
            <w:tcW w:w="11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5D5FA25">
            <w:pPr>
              <w:jc w:val="center"/>
              <w:rPr>
                <w:rFonts w:ascii="仿宋" w:hAnsi="仿宋" w:eastAsia="仿宋"/>
                <w:color w:val="000000"/>
                <w:sz w:val="20"/>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EC112FD">
            <w:pPr>
              <w:jc w:val="center"/>
              <w:rPr>
                <w:rFonts w:ascii="仿宋" w:hAnsi="仿宋" w:eastAsia="仿宋"/>
                <w:color w:val="000000"/>
                <w:sz w:val="20"/>
              </w:rPr>
            </w:pPr>
          </w:p>
        </w:tc>
        <w:tc>
          <w:tcPr>
            <w:tcW w:w="1134" w:type="dxa"/>
            <w:gridSpan w:val="3"/>
            <w:tcBorders>
              <w:top w:val="single" w:color="000000" w:sz="4" w:space="0"/>
              <w:left w:val="single" w:color="000000" w:sz="4" w:space="0"/>
              <w:bottom w:val="nil"/>
              <w:right w:val="single" w:color="000000" w:sz="4" w:space="0"/>
            </w:tcBorders>
            <w:vAlign w:val="center"/>
          </w:tcPr>
          <w:p w14:paraId="0BDB0999">
            <w:pPr>
              <w:widowControl/>
              <w:jc w:val="center"/>
              <w:textAlignment w:val="center"/>
              <w:rPr>
                <w:rFonts w:ascii="仿宋" w:hAnsi="仿宋" w:eastAsia="仿宋"/>
                <w:color w:val="000000"/>
                <w:sz w:val="20"/>
              </w:rPr>
            </w:pPr>
            <w:r>
              <w:rPr>
                <w:rFonts w:hint="eastAsia" w:ascii="仿宋" w:hAnsi="仿宋" w:eastAsia="仿宋"/>
                <w:color w:val="000000"/>
                <w:sz w:val="20"/>
              </w:rPr>
              <w:t>其他谷物粉类制成品</w:t>
            </w:r>
          </w:p>
        </w:tc>
        <w:tc>
          <w:tcPr>
            <w:tcW w:w="1115" w:type="dxa"/>
            <w:gridSpan w:val="3"/>
            <w:tcBorders>
              <w:top w:val="single" w:color="000000" w:sz="4" w:space="0"/>
              <w:left w:val="single" w:color="000000" w:sz="4" w:space="0"/>
              <w:bottom w:val="nil"/>
              <w:right w:val="single" w:color="000000" w:sz="4" w:space="0"/>
            </w:tcBorders>
            <w:vAlign w:val="center"/>
          </w:tcPr>
          <w:p w14:paraId="34F4CE43">
            <w:pPr>
              <w:widowControl/>
              <w:jc w:val="center"/>
              <w:textAlignment w:val="center"/>
              <w:rPr>
                <w:rFonts w:ascii="仿宋" w:hAnsi="仿宋" w:eastAsia="仿宋"/>
                <w:color w:val="000000"/>
                <w:sz w:val="20"/>
              </w:rPr>
            </w:pPr>
            <w:r>
              <w:rPr>
                <w:rFonts w:hint="eastAsia" w:ascii="仿宋" w:hAnsi="仿宋" w:eastAsia="仿宋"/>
                <w:color w:val="000000"/>
                <w:sz w:val="20"/>
              </w:rPr>
              <w:t>较高</w:t>
            </w:r>
          </w:p>
        </w:tc>
        <w:tc>
          <w:tcPr>
            <w:tcW w:w="2996" w:type="dxa"/>
            <w:gridSpan w:val="5"/>
            <w:tcBorders>
              <w:top w:val="single" w:color="000000" w:sz="4" w:space="0"/>
              <w:left w:val="single" w:color="000000" w:sz="4" w:space="0"/>
              <w:bottom w:val="nil"/>
              <w:right w:val="single" w:color="000000" w:sz="4" w:space="0"/>
            </w:tcBorders>
            <w:vAlign w:val="center"/>
          </w:tcPr>
          <w:p w14:paraId="44EAA43F">
            <w:pPr>
              <w:widowControl/>
              <w:jc w:val="center"/>
              <w:textAlignment w:val="center"/>
              <w:rPr>
                <w:rFonts w:ascii="仿宋" w:hAnsi="仿宋" w:eastAsia="仿宋"/>
                <w:color w:val="000000"/>
                <w:sz w:val="20"/>
              </w:rPr>
            </w:pPr>
            <w:r>
              <w:rPr>
                <w:rFonts w:hint="eastAsia" w:ascii="仿宋" w:hAnsi="仿宋" w:eastAsia="仿宋"/>
                <w:color w:val="000000"/>
                <w:sz w:val="20"/>
              </w:rPr>
              <w:t>铅（以</w:t>
            </w:r>
            <w:r>
              <w:rPr>
                <w:rFonts w:ascii="仿宋" w:hAnsi="仿宋" w:eastAsia="仿宋"/>
                <w:color w:val="000000"/>
                <w:sz w:val="20"/>
              </w:rPr>
              <w:t>Pb</w:t>
            </w:r>
            <w:r>
              <w:rPr>
                <w:rFonts w:hint="eastAsia" w:ascii="仿宋" w:hAnsi="仿宋" w:eastAsia="仿宋"/>
                <w:color w:val="000000"/>
                <w:sz w:val="20"/>
              </w:rPr>
              <w:t>计）、黄曲霉毒素</w:t>
            </w:r>
            <w:r>
              <w:rPr>
                <w:rFonts w:ascii="仿宋" w:hAnsi="仿宋" w:eastAsia="仿宋"/>
                <w:color w:val="000000"/>
                <w:sz w:val="20"/>
              </w:rPr>
              <w:t>B</w:t>
            </w:r>
            <w:r>
              <w:rPr>
                <w:rStyle w:val="201"/>
                <w:rFonts w:ascii="仿宋" w:hAnsi="仿宋" w:eastAsia="仿宋"/>
              </w:rPr>
              <w:t>1</w:t>
            </w:r>
            <w:r>
              <w:rPr>
                <w:rFonts w:hint="eastAsia" w:ascii="仿宋" w:hAnsi="仿宋" w:eastAsia="仿宋"/>
                <w:color w:val="000000"/>
                <w:sz w:val="20"/>
              </w:rPr>
              <w:t>、苯甲酸及其钠盐（以苯甲酸计）、山梨酸及其钾盐（以山梨酸计）、菌落总数、大肠菌群、沙门氏菌、金黄色葡萄球菌</w:t>
            </w:r>
          </w:p>
        </w:tc>
        <w:tc>
          <w:tcPr>
            <w:tcW w:w="772" w:type="dxa"/>
            <w:gridSpan w:val="4"/>
            <w:tcBorders>
              <w:top w:val="single" w:color="000000" w:sz="4" w:space="0"/>
              <w:left w:val="single" w:color="000000" w:sz="4" w:space="0"/>
              <w:bottom w:val="nil"/>
              <w:right w:val="single" w:color="000000" w:sz="4" w:space="0"/>
            </w:tcBorders>
            <w:vAlign w:val="center"/>
          </w:tcPr>
          <w:p w14:paraId="347AF793">
            <w:pPr>
              <w:widowControl/>
              <w:jc w:val="center"/>
              <w:textAlignment w:val="center"/>
              <w:rPr>
                <w:rFonts w:ascii="仿宋" w:hAnsi="仿宋" w:eastAsia="仿宋"/>
                <w:color w:val="000000"/>
                <w:sz w:val="20"/>
              </w:rPr>
            </w:pPr>
            <w:r>
              <w:rPr>
                <w:rFonts w:ascii="仿宋" w:hAnsi="仿宋" w:eastAsia="仿宋"/>
                <w:color w:val="000000"/>
                <w:sz w:val="20"/>
              </w:rPr>
              <w:t>10</w:t>
            </w:r>
          </w:p>
        </w:tc>
      </w:tr>
      <w:tr w14:paraId="0D113443">
        <w:tblPrEx>
          <w:tblCellMar>
            <w:top w:w="15" w:type="dxa"/>
            <w:left w:w="15" w:type="dxa"/>
            <w:bottom w:w="15" w:type="dxa"/>
            <w:right w:w="15" w:type="dxa"/>
          </w:tblCellMar>
        </w:tblPrEx>
        <w:trPr>
          <w:trHeight w:val="540" w:hRule="atLeast"/>
        </w:trPr>
        <w:tc>
          <w:tcPr>
            <w:tcW w:w="8946" w:type="dxa"/>
            <w:gridSpan w:val="20"/>
            <w:tcBorders>
              <w:top w:val="single" w:color="000000" w:sz="4" w:space="0"/>
              <w:left w:val="single" w:color="000000" w:sz="4" w:space="0"/>
              <w:bottom w:val="single" w:color="000000" w:sz="4" w:space="0"/>
              <w:right w:val="single" w:color="000000" w:sz="4" w:space="0"/>
            </w:tcBorders>
            <w:vAlign w:val="center"/>
          </w:tcPr>
          <w:p w14:paraId="59021616">
            <w:pPr>
              <w:jc w:val="center"/>
              <w:rPr>
                <w:rFonts w:ascii="仿宋" w:hAnsi="仿宋" w:eastAsia="仿宋"/>
                <w:color w:val="000000"/>
                <w:sz w:val="22"/>
              </w:rPr>
            </w:pPr>
            <w:r>
              <w:rPr>
                <w:rFonts w:hint="eastAsia" w:ascii="仿宋" w:hAnsi="仿宋" w:eastAsia="仿宋"/>
                <w:color w:val="000000"/>
                <w:sz w:val="22"/>
              </w:rPr>
              <w:t>合计</w:t>
            </w:r>
          </w:p>
        </w:tc>
        <w:tc>
          <w:tcPr>
            <w:tcW w:w="772" w:type="dxa"/>
            <w:gridSpan w:val="4"/>
            <w:tcBorders>
              <w:top w:val="single" w:color="000000" w:sz="4" w:space="0"/>
              <w:left w:val="single" w:color="000000" w:sz="4" w:space="0"/>
              <w:bottom w:val="single" w:color="000000" w:sz="4" w:space="0"/>
              <w:right w:val="single" w:color="000000" w:sz="4" w:space="0"/>
            </w:tcBorders>
            <w:vAlign w:val="center"/>
          </w:tcPr>
          <w:p w14:paraId="0059115C">
            <w:pPr>
              <w:widowControl/>
              <w:jc w:val="center"/>
              <w:textAlignment w:val="center"/>
              <w:rPr>
                <w:rFonts w:ascii="仿宋" w:hAnsi="仿宋" w:eastAsia="仿宋"/>
                <w:color w:val="000000"/>
                <w:sz w:val="22"/>
              </w:rPr>
            </w:pPr>
            <w:r>
              <w:rPr>
                <w:rFonts w:ascii="仿宋" w:hAnsi="仿宋" w:eastAsia="仿宋"/>
                <w:color w:val="000000"/>
                <w:sz w:val="22"/>
              </w:rPr>
              <w:t>2</w:t>
            </w:r>
            <w:r>
              <w:rPr>
                <w:rFonts w:hint="eastAsia" w:ascii="仿宋" w:hAnsi="仿宋" w:eastAsia="仿宋"/>
                <w:color w:val="000000"/>
                <w:sz w:val="22"/>
              </w:rPr>
              <w:t>7</w:t>
            </w:r>
            <w:r>
              <w:rPr>
                <w:rFonts w:ascii="仿宋" w:hAnsi="仿宋" w:eastAsia="仿宋"/>
                <w:color w:val="000000"/>
                <w:sz w:val="22"/>
              </w:rPr>
              <w:t>0</w:t>
            </w:r>
            <w:r>
              <w:rPr>
                <w:rFonts w:hint="eastAsia" w:ascii="仿宋" w:hAnsi="仿宋" w:eastAsia="仿宋"/>
                <w:color w:val="000000"/>
                <w:sz w:val="22"/>
              </w:rPr>
              <w:t>批</w:t>
            </w:r>
          </w:p>
        </w:tc>
      </w:tr>
    </w:tbl>
    <w:p w14:paraId="6F70BD02">
      <w:pPr>
        <w:pStyle w:val="3"/>
        <w:keepNext w:val="0"/>
        <w:keepLines w:val="0"/>
        <w:pageBreakBefore w:val="0"/>
        <w:widowControl w:val="0"/>
        <w:kinsoku/>
        <w:wordWrap/>
        <w:overflowPunct/>
        <w:topLinePunct w:val="0"/>
        <w:autoSpaceDE/>
        <w:autoSpaceDN/>
        <w:bidi w:val="0"/>
        <w:adjustRightInd w:val="0"/>
        <w:snapToGrid/>
        <w:spacing w:before="154" w:beforeLines="50" w:line="360" w:lineRule="auto"/>
        <w:ind w:firstLine="720" w:firstLineChars="3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附件6：专项及风险监测任务</w:t>
      </w:r>
    </w:p>
    <w:p w14:paraId="472E53B1">
      <w:pPr>
        <w:pStyle w:val="3"/>
        <w:keepNext w:val="0"/>
        <w:keepLines w:val="0"/>
        <w:pageBreakBefore w:val="0"/>
        <w:widowControl w:val="0"/>
        <w:kinsoku/>
        <w:wordWrap/>
        <w:overflowPunct/>
        <w:topLinePunct w:val="0"/>
        <w:autoSpaceDE/>
        <w:autoSpaceDN/>
        <w:bidi w:val="0"/>
        <w:adjustRightInd w:val="0"/>
        <w:snapToGrid/>
        <w:spacing w:line="360" w:lineRule="auto"/>
        <w:ind w:firstLine="720" w:firstLineChars="300"/>
        <w:jc w:val="left"/>
        <w:textAlignment w:val="baseline"/>
        <w:rPr>
          <w:rFonts w:hint="eastAsia" w:ascii="宋体" w:hAnsi="宋体" w:eastAsia="宋体" w:cs="宋体"/>
          <w:color w:val="FF0000"/>
          <w:kern w:val="0"/>
          <w:sz w:val="24"/>
          <w:szCs w:val="24"/>
          <w:lang w:val="en-US" w:eastAsia="zh-CN" w:bidi="ar"/>
        </w:rPr>
      </w:pPr>
      <w:r>
        <w:rPr>
          <w:rFonts w:hint="eastAsia" w:ascii="宋体" w:hAnsi="宋体" w:eastAsia="宋体" w:cs="宋体"/>
          <w:color w:val="auto"/>
          <w:kern w:val="0"/>
          <w:sz w:val="24"/>
          <w:szCs w:val="24"/>
          <w:lang w:val="en-US" w:eastAsia="zh-CN" w:bidi="ar"/>
        </w:rPr>
        <w:t>依据省、市局统一部署，本年度除既定3000批次监督抽检任务外，另设1200批次专项及风险监测任务。所有任务均纳入本项目合作框架，由县局依据食品安全监管形势及风险预警，对总计4200批次的抽检任务进行统筹规划与统一调配，确保靶向性与覆盖率。入围供应商需同时承担我县重大活动及专项整治食品安全快速检测任务，费用单独核算。</w:t>
      </w:r>
    </w:p>
    <w:p w14:paraId="77E1986C">
      <w:pPr>
        <w:pStyle w:val="3"/>
        <w:keepNext w:val="0"/>
        <w:keepLines w:val="0"/>
        <w:pageBreakBefore w:val="0"/>
        <w:widowControl w:val="0"/>
        <w:kinsoku/>
        <w:wordWrap/>
        <w:overflowPunct/>
        <w:topLinePunct w:val="0"/>
        <w:autoSpaceDE/>
        <w:autoSpaceDN/>
        <w:bidi w:val="0"/>
        <w:adjustRightInd w:val="0"/>
        <w:snapToGrid/>
        <w:spacing w:line="360" w:lineRule="auto"/>
        <w:ind w:firstLine="0"/>
        <w:jc w:val="left"/>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注：具体检测项目需与最新版国抽细则保持一致，农产品检测项目实行n+2的政策。</w:t>
      </w:r>
      <w:r>
        <w:rPr>
          <w:rFonts w:hint="eastAsia" w:ascii="宋体" w:hAnsi="宋体" w:cs="宋体" w:eastAsiaTheme="minorEastAsia"/>
          <w:b/>
          <w:bCs/>
          <w:color w:val="auto"/>
          <w:sz w:val="24"/>
          <w:szCs w:val="24"/>
        </w:rPr>
        <w:t>以上附表内容为</w:t>
      </w:r>
      <w:r>
        <w:rPr>
          <w:rFonts w:hint="eastAsia" w:eastAsiaTheme="minorEastAsia"/>
          <w:b/>
          <w:color w:val="auto"/>
          <w:sz w:val="24"/>
          <w:szCs w:val="24"/>
        </w:rPr>
        <w:t>项目总采购内容，</w:t>
      </w:r>
      <w:r>
        <w:rPr>
          <w:rFonts w:hint="eastAsia" w:ascii="宋体" w:hAnsi="宋体" w:eastAsia="宋体" w:cs="宋体"/>
          <w:b/>
          <w:bCs/>
          <w:color w:val="auto"/>
          <w:sz w:val="24"/>
          <w:szCs w:val="24"/>
        </w:rPr>
        <w:t>各</w:t>
      </w:r>
      <w:r>
        <w:rPr>
          <w:rFonts w:hint="eastAsia" w:ascii="宋体" w:hAnsi="宋体" w:eastAsia="宋体" w:cs="宋体"/>
          <w:b/>
          <w:bCs/>
          <w:color w:val="auto"/>
          <w:sz w:val="24"/>
          <w:szCs w:val="24"/>
          <w:lang w:val="en-US" w:eastAsia="zh-CN"/>
        </w:rPr>
        <w:t>入围供应商</w:t>
      </w:r>
      <w:r>
        <w:rPr>
          <w:rFonts w:hint="eastAsia" w:ascii="宋体" w:hAnsi="宋体" w:eastAsia="宋体" w:cs="宋体"/>
          <w:b/>
          <w:bCs/>
          <w:color w:val="auto"/>
          <w:sz w:val="24"/>
          <w:szCs w:val="24"/>
        </w:rPr>
        <w:t>实际抽检服务内容从中选取，根据实际所抽检批次和所报单价据实结算。</w:t>
      </w:r>
    </w:p>
    <w:p w14:paraId="284EE2CC">
      <w:pPr>
        <w:pStyle w:val="4"/>
        <w:keepNext/>
        <w:keepLines/>
        <w:pageBreakBefore w:val="0"/>
        <w:widowControl w:val="0"/>
        <w:numPr>
          <w:ilvl w:val="1"/>
          <w:numId w:val="0"/>
        </w:numPr>
        <w:kinsoku/>
        <w:wordWrap/>
        <w:overflowPunct/>
        <w:topLinePunct w:val="0"/>
        <w:autoSpaceDE/>
        <w:autoSpaceDN/>
        <w:bidi w:val="0"/>
        <w:adjustRightInd w:val="0"/>
        <w:snapToGrid w:val="0"/>
        <w:spacing w:before="0" w:after="0" w:line="360" w:lineRule="auto"/>
        <w:textAlignment w:val="baseline"/>
        <w:rPr>
          <w:rFonts w:hint="eastAsia" w:ascii="宋体" w:hAnsi="宋体" w:eastAsia="宋体" w:cs="宋体"/>
          <w:b/>
          <w:bCs/>
        </w:rPr>
      </w:pPr>
      <w:r>
        <w:rPr>
          <w:rFonts w:hint="eastAsia" w:ascii="宋体" w:hAnsi="宋体" w:eastAsia="宋体" w:cs="宋体"/>
          <w:b/>
          <w:bCs/>
          <w:lang w:val="en-US" w:eastAsia="zh-CN"/>
        </w:rPr>
        <w:t>1、服务要求</w:t>
      </w:r>
    </w:p>
    <w:p w14:paraId="134733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应严格按照《中华人民共和国产品质量法》、《食品安全抽样检验管理办法》、《中华人民共和国食品安全法》、《食品安全抽样检验管理办法》、《国家食品安全监督抽检实施细则》、《食品安全抽样检验工作规范》、《检验检测机构资质认定能力评价食品检验机构要求》等有关法律及规定完成抽样检验工作，严守工作纪律，自觉接受采购人及相关部门的监督和管理，根据产品质量监督抽查实施计划方案、完成企业情况调查、产品抽样、检验检测、报告出具、检情分析及样品处置等工作，确保监督抽查公正性和有效性，要在规定时间内完成报告出具及寄送、并将结果数据和分析报告等资料上报采购人。</w:t>
      </w:r>
    </w:p>
    <w:p w14:paraId="397B86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本采购清单中所列技术规格或主要参数为最低要求，不允许负偏离，否则将承担其投标被视为非实质性响应投标的风险。</w:t>
      </w:r>
    </w:p>
    <w:p w14:paraId="261EC9A3">
      <w:pPr>
        <w:pStyle w:val="4"/>
        <w:numPr>
          <w:ilvl w:val="1"/>
          <w:numId w:val="0"/>
        </w:numPr>
        <w:snapToGrid w:val="0"/>
        <w:spacing w:before="0" w:after="0" w:line="360" w:lineRule="auto"/>
        <w:rPr>
          <w:rFonts w:hint="default" w:ascii="宋体" w:hAnsi="宋体" w:eastAsia="宋体" w:cs="宋体"/>
          <w:b/>
          <w:bCs/>
          <w:lang w:val="en-US" w:eastAsia="zh-CN"/>
        </w:rPr>
      </w:pPr>
      <w:r>
        <w:rPr>
          <w:rFonts w:hint="default" w:ascii="宋体" w:hAnsi="宋体" w:eastAsia="宋体" w:cs="宋体"/>
          <w:b/>
          <w:bCs/>
          <w:lang w:val="en-US" w:eastAsia="zh-CN"/>
        </w:rPr>
        <w:t>2、抽样检查要求</w:t>
      </w:r>
    </w:p>
    <w:p w14:paraId="1B400B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（1）供应商要严格按照相关法律及规定开展检验工作，确保抽样程序合规、样品有效和检验结果公正、科学。</w:t>
      </w:r>
    </w:p>
    <w:p w14:paraId="128A93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（2）供应商所有参加抽样及检测人员必须具有相应的抽样、检测的资格和一定的工作经验，严格实行抽检分离，抽样人员不得承担其抽样产品的检验工作。</w:t>
      </w:r>
    </w:p>
    <w:p w14:paraId="43E0B5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供应商</w:t>
      </w:r>
      <w:r>
        <w:rPr>
          <w:rFonts w:hint="default" w:ascii="宋体" w:hAnsi="宋体" w:eastAsia="宋体" w:cs="宋体"/>
          <w:color w:val="000000"/>
          <w:kern w:val="0"/>
          <w:sz w:val="24"/>
          <w:szCs w:val="24"/>
          <w:lang w:val="en-US" w:eastAsia="zh-CN" w:bidi="ar"/>
        </w:rPr>
        <w:t>应保证采购人获得优先服务的权利，积极主动与采购人配合，并在采购人要求的期限内完成检验检测工作。抽样时间要根据采购人要求确定，原则上依据采购人工作计划安排，如遇实际情况需调整、供应商也应配合。抽样地点由采购人指定。供应商在接到抽检通知后2天内，制定实施方案并组织安排专业抽样人员和车辆，抽样时应当采用拍照、录像等方式对抽样过程进行现场记录，并与检测报告一起存档备查。</w:t>
      </w:r>
    </w:p>
    <w:p w14:paraId="2B719B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供应商应根据相关国家标准、行业标准和企业标准、各产品相关的产品质量评价规则及上述未提及但现行有效的其它相关标准进行抽查检验，对所定的抽查检验项目进行综合判定，并作出结果认定。对于检验中发现的严重质量问题产品，要1小时内将相关信息报送采购人，及时处理，防治危害扩大。</w:t>
      </w:r>
    </w:p>
    <w:p w14:paraId="3F7F857B">
      <w:pPr>
        <w:pStyle w:val="4"/>
        <w:numPr>
          <w:ilvl w:val="1"/>
          <w:numId w:val="0"/>
        </w:numPr>
        <w:snapToGrid w:val="0"/>
        <w:spacing w:before="0" w:after="0" w:line="360" w:lineRule="auto"/>
        <w:rPr>
          <w:rFonts w:hint="default" w:ascii="宋体" w:hAnsi="宋体" w:eastAsia="宋体" w:cs="宋体"/>
          <w:b/>
          <w:bCs/>
          <w:lang w:val="en-US" w:eastAsia="zh-CN"/>
        </w:rPr>
      </w:pPr>
      <w:r>
        <w:rPr>
          <w:rFonts w:hint="default" w:ascii="宋体" w:hAnsi="宋体" w:eastAsia="宋体" w:cs="宋体"/>
          <w:b/>
          <w:bCs/>
          <w:lang w:val="en-US" w:eastAsia="zh-CN"/>
        </w:rPr>
        <w:t>3、服务标准：</w:t>
      </w:r>
    </w:p>
    <w:p w14:paraId="11F377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产品抽样检测验收标准主要根据签订的合同内容进行随机抽查验收。主要验收内容及标准有：</w:t>
      </w:r>
    </w:p>
    <w:p w14:paraId="01221C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（1）对供应商的检验综合能力进行验证，对与投标信息相符的企业予以签订合同。</w:t>
      </w:r>
    </w:p>
    <w:p w14:paraId="382EB1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（2）采样、送样过程是否按照采购人合同要求及产品抽样的相关规定规范操作，产品检验过程是否严格按照国家相关要求进行检验。</w:t>
      </w:r>
    </w:p>
    <w:p w14:paraId="6BBAD9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（3）出具的检验报告是否真实、有效，具备法律效力。</w:t>
      </w:r>
    </w:p>
    <w:p w14:paraId="70F1DE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（4）随机对</w:t>
      </w:r>
      <w:r>
        <w:rPr>
          <w:rFonts w:hint="eastAsia" w:ascii="宋体" w:hAnsi="宋体" w:cs="宋体"/>
          <w:color w:val="000000"/>
          <w:kern w:val="0"/>
          <w:sz w:val="24"/>
          <w:szCs w:val="24"/>
          <w:lang w:val="en-US" w:eastAsia="zh-CN" w:bidi="ar"/>
        </w:rPr>
        <w:t>已</w:t>
      </w:r>
      <w:r>
        <w:rPr>
          <w:rFonts w:hint="default" w:ascii="宋体" w:hAnsi="宋体" w:eastAsia="宋体" w:cs="宋体"/>
          <w:color w:val="000000"/>
          <w:kern w:val="0"/>
          <w:sz w:val="24"/>
          <w:szCs w:val="24"/>
          <w:lang w:val="en-US" w:eastAsia="zh-CN" w:bidi="ar"/>
        </w:rPr>
        <w:t>抽样的某批次样品的相关物流信息及留样、检验等过程进行抽查考核，对严重不符合条件要求的，依据合同条款进行处置。</w:t>
      </w:r>
    </w:p>
    <w:p w14:paraId="7044A6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5</w:t>
      </w:r>
      <w:r>
        <w:rPr>
          <w:rFonts w:hint="default" w:ascii="宋体" w:hAnsi="宋体" w:eastAsia="宋体" w:cs="宋体"/>
          <w:color w:val="000000"/>
          <w:kern w:val="0"/>
          <w:sz w:val="24"/>
          <w:szCs w:val="24"/>
          <w:lang w:val="en-US" w:eastAsia="zh-CN" w:bidi="ar"/>
        </w:rPr>
        <w:t>）项目地点：</w:t>
      </w:r>
      <w:r>
        <w:rPr>
          <w:rFonts w:hint="eastAsia" w:ascii="宋体" w:hAnsi="宋体" w:cs="宋体"/>
          <w:color w:val="000000"/>
          <w:kern w:val="0"/>
          <w:sz w:val="24"/>
          <w:szCs w:val="24"/>
          <w:lang w:val="en-US" w:eastAsia="zh-CN" w:bidi="ar"/>
        </w:rPr>
        <w:t>光山</w:t>
      </w:r>
      <w:r>
        <w:rPr>
          <w:rFonts w:hint="default" w:ascii="宋体" w:hAnsi="宋体" w:eastAsia="宋体" w:cs="宋体"/>
          <w:color w:val="000000"/>
          <w:kern w:val="0"/>
          <w:sz w:val="24"/>
          <w:szCs w:val="24"/>
          <w:lang w:val="en-US" w:eastAsia="zh-CN" w:bidi="ar"/>
        </w:rPr>
        <w:t>县；</w:t>
      </w:r>
    </w:p>
    <w:p w14:paraId="3416A0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6</w:t>
      </w:r>
      <w:r>
        <w:rPr>
          <w:rFonts w:hint="default" w:ascii="宋体" w:hAnsi="宋体" w:eastAsia="宋体" w:cs="宋体"/>
          <w:color w:val="000000"/>
          <w:kern w:val="0"/>
          <w:sz w:val="24"/>
          <w:szCs w:val="24"/>
          <w:lang w:val="en-US" w:eastAsia="zh-CN" w:bidi="ar"/>
        </w:rPr>
        <w:t>）质量要求：达到国家行业合格标准；</w:t>
      </w:r>
    </w:p>
    <w:p w14:paraId="051782A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7</w:t>
      </w:r>
      <w:r>
        <w:rPr>
          <w:rFonts w:hint="default" w:ascii="宋体" w:hAnsi="宋体" w:eastAsia="宋体" w:cs="宋体"/>
          <w:color w:val="000000"/>
          <w:kern w:val="0"/>
          <w:sz w:val="24"/>
          <w:szCs w:val="24"/>
          <w:lang w:val="en-US" w:eastAsia="zh-CN" w:bidi="ar"/>
        </w:rPr>
        <w:t>）验收标准及方式：</w:t>
      </w:r>
    </w:p>
    <w:p w14:paraId="6EEA7DA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验收标准：</w:t>
      </w:r>
      <w:r>
        <w:rPr>
          <w:rFonts w:hint="eastAsia" w:ascii="宋体" w:hAnsi="宋体" w:cs="宋体"/>
          <w:color w:val="000000"/>
          <w:kern w:val="0"/>
          <w:sz w:val="24"/>
          <w:szCs w:val="24"/>
          <w:lang w:val="en-US" w:eastAsia="zh-CN" w:bidi="ar"/>
        </w:rPr>
        <w:t>供应商</w:t>
      </w:r>
      <w:r>
        <w:rPr>
          <w:rFonts w:hint="default" w:ascii="宋体" w:hAnsi="宋体" w:eastAsia="宋体" w:cs="宋体"/>
          <w:color w:val="000000"/>
          <w:kern w:val="0"/>
          <w:sz w:val="24"/>
          <w:szCs w:val="24"/>
          <w:lang w:val="en-US" w:eastAsia="zh-CN" w:bidi="ar"/>
        </w:rPr>
        <w:t>在验收活动中必须遵守采购人的有关规定。依照国家有关规定以及</w:t>
      </w:r>
      <w:r>
        <w:rPr>
          <w:rFonts w:hint="eastAsia" w:ascii="宋体" w:hAnsi="宋体" w:cs="宋体"/>
          <w:color w:val="000000"/>
          <w:kern w:val="0"/>
          <w:sz w:val="24"/>
          <w:szCs w:val="24"/>
          <w:lang w:val="en-US" w:eastAsia="zh-CN" w:bidi="ar"/>
        </w:rPr>
        <w:t>征集</w:t>
      </w:r>
      <w:r>
        <w:rPr>
          <w:rFonts w:hint="default" w:ascii="宋体" w:hAnsi="宋体" w:eastAsia="宋体" w:cs="宋体"/>
          <w:color w:val="000000"/>
          <w:kern w:val="0"/>
          <w:sz w:val="24"/>
          <w:szCs w:val="24"/>
          <w:lang w:val="en-US" w:eastAsia="zh-CN" w:bidi="ar"/>
        </w:rPr>
        <w:t>文件、</w:t>
      </w:r>
      <w:r>
        <w:rPr>
          <w:rFonts w:hint="eastAsia" w:ascii="宋体" w:hAnsi="宋体" w:cs="宋体"/>
          <w:color w:val="000000"/>
          <w:kern w:val="0"/>
          <w:sz w:val="24"/>
          <w:szCs w:val="24"/>
          <w:lang w:val="en-US" w:eastAsia="zh-CN" w:bidi="ar"/>
        </w:rPr>
        <w:t>响应</w:t>
      </w:r>
      <w:r>
        <w:rPr>
          <w:rFonts w:hint="default" w:ascii="宋体" w:hAnsi="宋体" w:eastAsia="宋体" w:cs="宋体"/>
          <w:color w:val="000000"/>
          <w:kern w:val="0"/>
          <w:sz w:val="24"/>
          <w:szCs w:val="24"/>
          <w:lang w:val="en-US" w:eastAsia="zh-CN" w:bidi="ar"/>
        </w:rPr>
        <w:t>文件、承诺和合同</w:t>
      </w:r>
      <w:r>
        <w:rPr>
          <w:rFonts w:hint="eastAsia" w:ascii="宋体" w:hAnsi="宋体" w:cs="宋体"/>
          <w:color w:val="000000"/>
          <w:kern w:val="0"/>
          <w:sz w:val="24"/>
          <w:szCs w:val="24"/>
          <w:lang w:val="en-US" w:eastAsia="zh-CN" w:bidi="ar"/>
        </w:rPr>
        <w:t>文件</w:t>
      </w:r>
      <w:r>
        <w:rPr>
          <w:rFonts w:hint="default" w:ascii="宋体" w:hAnsi="宋体" w:eastAsia="宋体" w:cs="宋体"/>
          <w:color w:val="000000"/>
          <w:kern w:val="0"/>
          <w:sz w:val="24"/>
          <w:szCs w:val="24"/>
          <w:lang w:val="en-US" w:eastAsia="zh-CN" w:bidi="ar"/>
        </w:rPr>
        <w:t>约定的标准等要求进行验收；经采购人完全确认后，完成验收。</w:t>
      </w:r>
    </w:p>
    <w:p w14:paraId="36681EF1">
      <w:pPr>
        <w:pStyle w:val="4"/>
        <w:numPr>
          <w:ilvl w:val="1"/>
          <w:numId w:val="0"/>
        </w:numPr>
        <w:snapToGrid w:val="0"/>
        <w:spacing w:before="0" w:after="0" w:line="360" w:lineRule="auto"/>
        <w:rPr>
          <w:rFonts w:hint="default" w:ascii="宋体" w:hAnsi="宋体" w:eastAsia="宋体" w:cs="宋体"/>
          <w:b/>
          <w:bCs/>
          <w:lang w:val="en-US" w:eastAsia="zh-CN"/>
        </w:rPr>
      </w:pPr>
      <w:r>
        <w:rPr>
          <w:rFonts w:hint="eastAsia" w:ascii="宋体" w:hAnsi="宋体" w:eastAsia="宋体" w:cs="宋体"/>
          <w:b/>
          <w:bCs/>
          <w:lang w:val="en-US" w:eastAsia="zh-CN"/>
        </w:rPr>
        <w:t>4</w:t>
      </w:r>
      <w:r>
        <w:rPr>
          <w:rFonts w:hint="default" w:ascii="宋体" w:hAnsi="宋体" w:eastAsia="宋体" w:cs="宋体"/>
          <w:b/>
          <w:bCs/>
          <w:lang w:val="en-US" w:eastAsia="zh-CN"/>
        </w:rPr>
        <w:t>、其他相关要求</w:t>
      </w:r>
    </w:p>
    <w:p w14:paraId="5CCB43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供应商</w:t>
      </w:r>
      <w:r>
        <w:rPr>
          <w:rFonts w:hint="default" w:ascii="宋体" w:hAnsi="宋体" w:eastAsia="宋体" w:cs="宋体"/>
          <w:color w:val="000000"/>
          <w:kern w:val="0"/>
          <w:sz w:val="24"/>
          <w:szCs w:val="24"/>
          <w:lang w:val="en-US" w:eastAsia="zh-CN" w:bidi="ar"/>
        </w:rPr>
        <w:t xml:space="preserve">应就该项目完整投标，否则为无效投标。 </w:t>
      </w:r>
    </w:p>
    <w:p w14:paraId="40C6CE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响应</w:t>
      </w:r>
      <w:r>
        <w:rPr>
          <w:rFonts w:hint="default" w:ascii="宋体" w:hAnsi="宋体" w:eastAsia="宋体" w:cs="宋体"/>
          <w:color w:val="000000"/>
          <w:kern w:val="0"/>
          <w:sz w:val="24"/>
          <w:szCs w:val="24"/>
          <w:lang w:val="en-US" w:eastAsia="zh-CN" w:bidi="ar"/>
        </w:rPr>
        <w:t xml:space="preserve">文件中须有详细合理的实施（技术）方案，法人审核签章。 </w:t>
      </w:r>
    </w:p>
    <w:p w14:paraId="1FE826A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 xml:space="preserve">3.本采购清单中所列技术规格或主要参数为最低要求，不允许负偏离，否则将承担其投 标被视为非实质性响应投标的风险。 </w:t>
      </w:r>
    </w:p>
    <w:p w14:paraId="6847B2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4.公司信誉度高，具有完善的售后服务。</w:t>
      </w:r>
    </w:p>
    <w:p w14:paraId="3B334A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r>
        <w:rPr>
          <w:rFonts w:hint="default"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应指定专人负责，设有固定联系人</w:t>
      </w:r>
      <w:r>
        <w:rPr>
          <w:rFonts w:hint="eastAsia" w:ascii="宋体" w:hAnsi="宋体" w:cs="宋体"/>
          <w:color w:val="000000"/>
          <w:kern w:val="0"/>
          <w:sz w:val="24"/>
          <w:szCs w:val="24"/>
          <w:lang w:val="en-US" w:eastAsia="zh-CN" w:bidi="ar"/>
        </w:rPr>
        <w:t>及联系方式</w:t>
      </w:r>
      <w:r>
        <w:rPr>
          <w:rFonts w:hint="eastAsia" w:ascii="宋体" w:hAnsi="宋体" w:eastAsia="宋体" w:cs="宋体"/>
          <w:color w:val="000000"/>
          <w:kern w:val="0"/>
          <w:sz w:val="24"/>
          <w:szCs w:val="24"/>
          <w:lang w:val="en-US" w:eastAsia="zh-CN" w:bidi="ar"/>
        </w:rPr>
        <w:t>，在</w:t>
      </w:r>
      <w:r>
        <w:rPr>
          <w:rFonts w:hint="eastAsia" w:ascii="宋体" w:hAnsi="宋体" w:cs="宋体"/>
          <w:color w:val="000000"/>
          <w:kern w:val="0"/>
          <w:sz w:val="24"/>
          <w:szCs w:val="24"/>
          <w:lang w:val="en-US" w:eastAsia="zh-CN" w:bidi="ar"/>
        </w:rPr>
        <w:t>规定时间</w:t>
      </w:r>
      <w:r>
        <w:rPr>
          <w:rFonts w:hint="eastAsia" w:ascii="宋体" w:hAnsi="宋体" w:eastAsia="宋体" w:cs="宋体"/>
          <w:color w:val="000000"/>
          <w:kern w:val="0"/>
          <w:sz w:val="24"/>
          <w:szCs w:val="24"/>
          <w:lang w:val="en-US" w:eastAsia="zh-CN" w:bidi="ar"/>
        </w:rPr>
        <w:t xml:space="preserve">内按照采购人的服务需求开展工作，并按采购人要求提供查阅原始检验记录、调取样品、复检等服务。 </w:t>
      </w:r>
    </w:p>
    <w:p w14:paraId="3FD343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w:t>
      </w:r>
      <w:r>
        <w:rPr>
          <w:rFonts w:hint="default"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需随时做好应急抽检服务工作并按采购人要求提供查阅原始检验记录、调取样品、复检等服务。 </w:t>
      </w:r>
    </w:p>
    <w:p w14:paraId="2113D6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r>
        <w:rPr>
          <w:rFonts w:hint="default"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未达到作业计划标准及工作违规或引起纠纷、被上级部门处罚等不良后果，造成重大经济损失或服务严重失误，</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有权终止合同，并追究</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的经济责任</w:t>
      </w:r>
      <w:r>
        <w:rPr>
          <w:rFonts w:hint="eastAsia" w:ascii="宋体" w:hAnsi="宋体" w:cs="宋体"/>
          <w:color w:val="000000"/>
          <w:kern w:val="0"/>
          <w:sz w:val="24"/>
          <w:szCs w:val="24"/>
          <w:lang w:val="en-US" w:eastAsia="zh-CN" w:bidi="ar"/>
        </w:rPr>
        <w:t>。</w:t>
      </w:r>
    </w:p>
    <w:p w14:paraId="04288D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14:paraId="3EB5A7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600802F3">
      <w:pPr>
        <w:snapToGrid w:val="0"/>
        <w:textAlignment w:val="baseline"/>
        <w:rPr>
          <w:sz w:val="20"/>
        </w:rPr>
      </w:pPr>
      <w:r>
        <w:rPr>
          <w:rFonts w:hint="eastAsia" w:ascii="宋体" w:hAnsi="宋体" w:cs="宋体"/>
          <w:b/>
          <w:bCs/>
          <w:sz w:val="32"/>
          <w:szCs w:val="32"/>
        </w:rPr>
        <w:br w:type="page"/>
      </w:r>
    </w:p>
    <w:p w14:paraId="5B45CA14">
      <w:pPr>
        <w:pStyle w:val="2"/>
        <w:numPr>
          <w:ilvl w:val="0"/>
          <w:numId w:val="18"/>
        </w:numPr>
        <w:snapToGrid w:val="0"/>
        <w:ind w:left="425" w:leftChars="0" w:hanging="425" w:firstLineChars="0"/>
        <w:jc w:val="center"/>
        <w:rPr>
          <w:rFonts w:ascii="宋体" w:hAnsi="宋体" w:eastAsia="宋体" w:cs="宋体"/>
          <w:b/>
          <w:bCs/>
          <w:sz w:val="28"/>
          <w:szCs w:val="28"/>
        </w:rPr>
      </w:pPr>
      <w:bookmarkStart w:id="169" w:name="_Toc16959_WPSOffice_Level1"/>
      <w:bookmarkEnd w:id="169"/>
      <w:bookmarkStart w:id="170" w:name="_Toc27961_WPSOffice_Level1"/>
      <w:bookmarkEnd w:id="170"/>
      <w:bookmarkStart w:id="171" w:name="_Toc124507155"/>
      <w:bookmarkStart w:id="172" w:name="_Toc130396260"/>
      <w:bookmarkStart w:id="173" w:name="_Toc7782"/>
      <w:r>
        <w:rPr>
          <w:rFonts w:hint="eastAsia" w:ascii="宋体" w:hAnsi="宋体" w:eastAsia="宋体" w:cs="宋体"/>
          <w:b/>
          <w:bCs/>
          <w:sz w:val="28"/>
          <w:szCs w:val="28"/>
          <w:lang w:val="en-US" w:eastAsia="zh-CN"/>
        </w:rPr>
        <w:t xml:space="preserve"> </w:t>
      </w:r>
      <w:bookmarkEnd w:id="171"/>
      <w:bookmarkEnd w:id="172"/>
      <w:bookmarkEnd w:id="173"/>
      <w:r>
        <w:rPr>
          <w:rFonts w:hint="eastAsia" w:ascii="宋体" w:hAnsi="宋体" w:eastAsia="宋体" w:cs="宋体"/>
          <w:b/>
          <w:bCs/>
          <w:sz w:val="28"/>
          <w:szCs w:val="28"/>
          <w:lang w:val="en-US" w:eastAsia="zh-CN"/>
        </w:rPr>
        <w:t>框架协议文本和采购合同文本</w:t>
      </w:r>
    </w:p>
    <w:p w14:paraId="08BBC56C">
      <w:pPr>
        <w:pStyle w:val="82"/>
        <w:snapToGrid w:val="0"/>
        <w:textAlignment w:val="baseline"/>
        <w:sectPr>
          <w:footerReference r:id="rId9" w:type="first"/>
          <w:footerReference r:id="rId7" w:type="default"/>
          <w:footerReference r:id="rId8" w:type="even"/>
          <w:type w:val="continuous"/>
          <w:pgSz w:w="11907" w:h="16840"/>
          <w:pgMar w:top="1418" w:right="1588" w:bottom="1418" w:left="1588" w:header="624" w:footer="680" w:gutter="0"/>
          <w:cols w:space="720" w:num="1"/>
          <w:titlePg/>
          <w:docGrid w:linePitch="306" w:charSpace="-2"/>
        </w:sectPr>
      </w:pPr>
    </w:p>
    <w:p w14:paraId="629E24CC">
      <w:pPr>
        <w:pStyle w:val="4"/>
        <w:numPr>
          <w:ilvl w:val="1"/>
          <w:numId w:val="0"/>
        </w:numPr>
        <w:snapToGrid w:val="0"/>
        <w:ind w:left="0" w:leftChars="0" w:right="0" w:rightChars="0" w:firstLine="0" w:firstLineChars="0"/>
        <w:jc w:val="center"/>
        <w:rPr>
          <w:rFonts w:hint="default" w:eastAsia="宋体" w:cs="Times New Roman"/>
          <w:b/>
          <w:bCs/>
          <w:sz w:val="24"/>
          <w:szCs w:val="24"/>
          <w:lang w:val="en-US" w:eastAsia="zh-CN"/>
        </w:rPr>
      </w:pPr>
      <w:bookmarkStart w:id="174" w:name="_Toc711"/>
      <w:r>
        <w:rPr>
          <w:rFonts w:hint="eastAsia" w:eastAsia="宋体" w:cs="Times New Roman"/>
          <w:b/>
          <w:bCs/>
          <w:sz w:val="24"/>
          <w:szCs w:val="24"/>
          <w:lang w:val="en-US" w:eastAsia="zh-CN"/>
        </w:rPr>
        <w:t>1、框架协议文本</w:t>
      </w:r>
    </w:p>
    <w:p w14:paraId="09D1F9B4">
      <w:pPr>
        <w:autoSpaceDE w:val="0"/>
        <w:autoSpaceDN w:val="0"/>
        <w:adjustRightInd w:val="0"/>
        <w:spacing w:line="360" w:lineRule="auto"/>
        <w:jc w:val="center"/>
        <w:rPr>
          <w:rFonts w:ascii="宋体" w:hAnsi="宋体"/>
          <w:b/>
          <w:bCs/>
          <w:kern w:val="0"/>
          <w:szCs w:val="21"/>
        </w:rPr>
      </w:pPr>
      <w:r>
        <w:rPr>
          <w:rFonts w:hint="eastAsia" w:ascii="宋体" w:hAnsi="宋体"/>
          <w:b/>
          <w:bCs/>
          <w:kern w:val="0"/>
          <w:szCs w:val="21"/>
        </w:rPr>
        <w:t>（仅供参考，合同最终以双方签订为准）</w:t>
      </w:r>
    </w:p>
    <w:p w14:paraId="0C17DD2A">
      <w:pPr>
        <w:pStyle w:val="7"/>
        <w:spacing w:before="68" w:line="222" w:lineRule="auto"/>
        <w:ind w:left="447"/>
        <w:rPr>
          <w:sz w:val="21"/>
          <w:szCs w:val="21"/>
        </w:rPr>
      </w:pPr>
      <w:r>
        <w:rPr>
          <w:spacing w:val="-7"/>
          <w:sz w:val="21"/>
          <w:szCs w:val="21"/>
        </w:rPr>
        <w:t xml:space="preserve">甲方： </w:t>
      </w:r>
      <w:r>
        <w:rPr>
          <w:spacing w:val="-7"/>
          <w:sz w:val="21"/>
          <w:szCs w:val="21"/>
          <w:u w:val="single" w:color="auto"/>
        </w:rPr>
        <w:t xml:space="preserve">             </w:t>
      </w:r>
      <w:r>
        <w:rPr>
          <w:rFonts w:hint="eastAsia"/>
          <w:spacing w:val="-7"/>
          <w:sz w:val="21"/>
          <w:szCs w:val="21"/>
          <w:u w:val="single" w:color="auto"/>
          <w:lang w:val="en-US" w:eastAsia="zh-CN"/>
        </w:rPr>
        <w:t xml:space="preserve">                 </w:t>
      </w:r>
      <w:r>
        <w:rPr>
          <w:spacing w:val="-7"/>
          <w:sz w:val="21"/>
          <w:szCs w:val="21"/>
          <w:u w:val="single" w:color="auto"/>
        </w:rPr>
        <w:t xml:space="preserve">   </w:t>
      </w:r>
    </w:p>
    <w:p w14:paraId="0B5E8A30">
      <w:pPr>
        <w:spacing w:line="313" w:lineRule="auto"/>
        <w:rPr>
          <w:rFonts w:ascii="Arial"/>
          <w:sz w:val="21"/>
        </w:rPr>
      </w:pPr>
    </w:p>
    <w:p w14:paraId="41CFDD3A">
      <w:pPr>
        <w:pStyle w:val="7"/>
        <w:spacing w:before="69" w:line="222" w:lineRule="auto"/>
        <w:ind w:left="440"/>
        <w:rPr>
          <w:sz w:val="21"/>
          <w:szCs w:val="21"/>
        </w:rPr>
      </w:pPr>
      <w:r>
        <w:rPr>
          <w:spacing w:val="-10"/>
          <w:sz w:val="21"/>
          <w:szCs w:val="21"/>
        </w:rPr>
        <w:t>乙方：</w:t>
      </w:r>
      <w:r>
        <w:rPr>
          <w:sz w:val="21"/>
          <w:szCs w:val="21"/>
          <w:u w:val="single" w:color="auto"/>
        </w:rPr>
        <w:t xml:space="preserve">                              </w:t>
      </w:r>
    </w:p>
    <w:p w14:paraId="4B740456">
      <w:pPr>
        <w:spacing w:line="313" w:lineRule="auto"/>
        <w:rPr>
          <w:rFonts w:ascii="Arial"/>
          <w:sz w:val="21"/>
        </w:rPr>
      </w:pPr>
    </w:p>
    <w:p w14:paraId="3BDB3AA8">
      <w:pPr>
        <w:pStyle w:val="7"/>
        <w:keepNext w:val="0"/>
        <w:keepLines w:val="0"/>
        <w:pageBreakBefore w:val="0"/>
        <w:widowControl w:val="0"/>
        <w:kinsoku/>
        <w:wordWrap/>
        <w:overflowPunct/>
        <w:topLinePunct w:val="0"/>
        <w:autoSpaceDE/>
        <w:autoSpaceDN/>
        <w:bidi w:val="0"/>
        <w:adjustRightInd/>
        <w:snapToGrid/>
        <w:spacing w:after="0" w:line="360" w:lineRule="auto"/>
        <w:ind w:firstLine="420"/>
        <w:jc w:val="both"/>
        <w:textAlignment w:val="auto"/>
        <w:rPr>
          <w:sz w:val="21"/>
          <w:szCs w:val="21"/>
        </w:rPr>
      </w:pPr>
      <w:r>
        <w:rPr>
          <w:spacing w:val="-1"/>
          <w:sz w:val="21"/>
          <w:szCs w:val="21"/>
        </w:rPr>
        <w:t>根据《中华人民共和国民法典》、《中华人民共和国政府</w:t>
      </w:r>
      <w:r>
        <w:rPr>
          <w:spacing w:val="-2"/>
          <w:sz w:val="21"/>
          <w:szCs w:val="21"/>
        </w:rPr>
        <w:t>采购法》、《中华人民共和国采购法</w:t>
      </w:r>
      <w:r>
        <w:rPr>
          <w:spacing w:val="-1"/>
          <w:sz w:val="21"/>
          <w:szCs w:val="21"/>
        </w:rPr>
        <w:t>实施条例》、《政府采购框架协议采购方式管理暂行办法》及国家的有</w:t>
      </w:r>
      <w:r>
        <w:rPr>
          <w:spacing w:val="-2"/>
          <w:sz w:val="21"/>
          <w:szCs w:val="21"/>
        </w:rPr>
        <w:t>关法律、行政法规</w:t>
      </w:r>
      <w:r>
        <w:rPr>
          <w:spacing w:val="-1"/>
          <w:sz w:val="21"/>
          <w:szCs w:val="21"/>
        </w:rPr>
        <w:t>，甲乙双方遵循平等、自愿、公平和诚实信用的原则</w:t>
      </w:r>
      <w:r>
        <w:rPr>
          <w:spacing w:val="-2"/>
          <w:sz w:val="21"/>
          <w:szCs w:val="21"/>
        </w:rPr>
        <w:t>，就</w:t>
      </w:r>
      <w:r>
        <w:rPr>
          <w:spacing w:val="-2"/>
          <w:sz w:val="21"/>
          <w:szCs w:val="21"/>
          <w:u w:val="single" w:color="auto"/>
        </w:rPr>
        <w:t xml:space="preserve">          </w:t>
      </w:r>
      <w:r>
        <w:rPr>
          <w:spacing w:val="-93"/>
          <w:sz w:val="21"/>
          <w:szCs w:val="21"/>
        </w:rPr>
        <w:t xml:space="preserve"> </w:t>
      </w:r>
      <w:r>
        <w:rPr>
          <w:rFonts w:hint="eastAsia"/>
          <w:spacing w:val="-2"/>
          <w:sz w:val="21"/>
          <w:szCs w:val="21"/>
          <w:lang w:eastAsia="zh-CN"/>
        </w:rPr>
        <w:t>（</w:t>
      </w:r>
      <w:r>
        <w:rPr>
          <w:rFonts w:hint="eastAsia"/>
          <w:spacing w:val="-2"/>
          <w:sz w:val="21"/>
          <w:szCs w:val="21"/>
          <w:lang w:val="en-US" w:eastAsia="zh-CN"/>
        </w:rPr>
        <w:t>项目名称）</w:t>
      </w:r>
      <w:r>
        <w:rPr>
          <w:spacing w:val="-2"/>
          <w:sz w:val="21"/>
          <w:szCs w:val="21"/>
        </w:rPr>
        <w:t>公开征集入围供</w:t>
      </w:r>
      <w:r>
        <w:rPr>
          <w:spacing w:val="-1"/>
          <w:sz w:val="21"/>
          <w:szCs w:val="21"/>
        </w:rPr>
        <w:t>应商事宜协商一致，订立本</w:t>
      </w:r>
      <w:r>
        <w:rPr>
          <w:rFonts w:hint="eastAsia"/>
          <w:spacing w:val="-1"/>
          <w:sz w:val="21"/>
          <w:szCs w:val="21"/>
          <w:lang w:val="en-US" w:eastAsia="zh-CN"/>
        </w:rPr>
        <w:t>封闭式</w:t>
      </w:r>
      <w:r>
        <w:rPr>
          <w:spacing w:val="-1"/>
          <w:sz w:val="21"/>
          <w:szCs w:val="21"/>
        </w:rPr>
        <w:t>框架协议。</w:t>
      </w:r>
    </w:p>
    <w:p w14:paraId="1D5EB6DA">
      <w:pPr>
        <w:pStyle w:val="7"/>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left="0" w:right="11" w:firstLine="420"/>
        <w:textAlignment w:val="auto"/>
        <w:rPr>
          <w:rFonts w:hint="eastAsia"/>
          <w:spacing w:val="-2"/>
          <w:sz w:val="21"/>
          <w:szCs w:val="21"/>
          <w:lang w:val="en-US" w:eastAsia="zh-CN"/>
        </w:rPr>
      </w:pPr>
      <w:r>
        <w:rPr>
          <w:rFonts w:hint="eastAsia"/>
          <w:spacing w:val="-2"/>
          <w:sz w:val="21"/>
          <w:szCs w:val="21"/>
          <w:lang w:val="en-US" w:eastAsia="zh-CN"/>
        </w:rPr>
        <w:t>框架协议组成文件</w:t>
      </w:r>
    </w:p>
    <w:p w14:paraId="1E998D65">
      <w:pPr>
        <w:pStyle w:val="7"/>
        <w:keepNext w:val="0"/>
        <w:keepLines w:val="0"/>
        <w:pageBreakBefore w:val="0"/>
        <w:widowControl w:val="0"/>
        <w:kinsoku/>
        <w:wordWrap/>
        <w:overflowPunct/>
        <w:topLinePunct w:val="0"/>
        <w:autoSpaceDE/>
        <w:autoSpaceDN/>
        <w:bidi w:val="0"/>
        <w:adjustRightInd/>
        <w:snapToGrid/>
        <w:spacing w:after="0" w:line="360" w:lineRule="auto"/>
        <w:ind w:firstLine="420"/>
        <w:jc w:val="both"/>
        <w:textAlignment w:val="auto"/>
        <w:rPr>
          <w:rFonts w:hint="eastAsia" w:eastAsia="宋体" w:cs="Times New Roman"/>
          <w:spacing w:val="-1"/>
          <w:sz w:val="21"/>
          <w:szCs w:val="21"/>
        </w:rPr>
      </w:pPr>
      <w:r>
        <w:rPr>
          <w:rFonts w:hint="eastAsia" w:eastAsia="宋体" w:cs="Times New Roman"/>
          <w:spacing w:val="-1"/>
          <w:sz w:val="21"/>
          <w:szCs w:val="21"/>
        </w:rPr>
        <w:t>下列文件构成本框架协议的组成部分：</w:t>
      </w:r>
    </w:p>
    <w:p w14:paraId="72653603">
      <w:pPr>
        <w:pStyle w:val="7"/>
        <w:keepNext w:val="0"/>
        <w:keepLines w:val="0"/>
        <w:pageBreakBefore w:val="0"/>
        <w:widowControl w:val="0"/>
        <w:kinsoku/>
        <w:wordWrap/>
        <w:overflowPunct/>
        <w:topLinePunct w:val="0"/>
        <w:autoSpaceDE/>
        <w:autoSpaceDN/>
        <w:bidi w:val="0"/>
        <w:adjustRightInd/>
        <w:snapToGrid/>
        <w:spacing w:after="0" w:line="360" w:lineRule="auto"/>
        <w:ind w:firstLine="420"/>
        <w:jc w:val="both"/>
        <w:textAlignment w:val="auto"/>
        <w:rPr>
          <w:rFonts w:hint="eastAsia" w:eastAsia="宋体" w:cs="Times New Roman"/>
          <w:spacing w:val="-1"/>
          <w:sz w:val="21"/>
          <w:szCs w:val="21"/>
        </w:rPr>
      </w:pPr>
      <w:r>
        <w:rPr>
          <w:rFonts w:hint="eastAsia" w:eastAsia="宋体" w:cs="Times New Roman"/>
          <w:spacing w:val="-1"/>
          <w:sz w:val="21"/>
          <w:szCs w:val="21"/>
        </w:rPr>
        <w:t>1、框架协议及补充协议</w:t>
      </w:r>
    </w:p>
    <w:p w14:paraId="523CAB1C">
      <w:pPr>
        <w:pStyle w:val="7"/>
        <w:keepNext w:val="0"/>
        <w:keepLines w:val="0"/>
        <w:pageBreakBefore w:val="0"/>
        <w:widowControl w:val="0"/>
        <w:kinsoku/>
        <w:wordWrap/>
        <w:overflowPunct/>
        <w:topLinePunct w:val="0"/>
        <w:autoSpaceDE/>
        <w:autoSpaceDN/>
        <w:bidi w:val="0"/>
        <w:adjustRightInd/>
        <w:snapToGrid/>
        <w:spacing w:after="0" w:line="360" w:lineRule="auto"/>
        <w:ind w:firstLine="420"/>
        <w:jc w:val="both"/>
        <w:textAlignment w:val="auto"/>
        <w:rPr>
          <w:rFonts w:hint="eastAsia" w:eastAsia="宋体" w:cs="Times New Roman"/>
          <w:spacing w:val="-1"/>
          <w:sz w:val="21"/>
          <w:szCs w:val="21"/>
        </w:rPr>
      </w:pPr>
      <w:r>
        <w:rPr>
          <w:rFonts w:hint="eastAsia" w:eastAsia="宋体" w:cs="Times New Roman"/>
          <w:spacing w:val="-1"/>
          <w:sz w:val="21"/>
          <w:szCs w:val="21"/>
        </w:rPr>
        <w:t>2、入围通知书</w:t>
      </w:r>
    </w:p>
    <w:p w14:paraId="469345CC">
      <w:pPr>
        <w:pStyle w:val="7"/>
        <w:keepNext w:val="0"/>
        <w:keepLines w:val="0"/>
        <w:pageBreakBefore w:val="0"/>
        <w:widowControl w:val="0"/>
        <w:kinsoku/>
        <w:wordWrap/>
        <w:overflowPunct/>
        <w:topLinePunct w:val="0"/>
        <w:autoSpaceDE/>
        <w:autoSpaceDN/>
        <w:bidi w:val="0"/>
        <w:adjustRightInd/>
        <w:snapToGrid/>
        <w:spacing w:after="0" w:line="360" w:lineRule="auto"/>
        <w:ind w:firstLine="420"/>
        <w:jc w:val="both"/>
        <w:textAlignment w:val="auto"/>
        <w:rPr>
          <w:rFonts w:hint="eastAsia" w:eastAsia="宋体" w:cs="Times New Roman"/>
          <w:spacing w:val="-1"/>
          <w:sz w:val="21"/>
          <w:szCs w:val="21"/>
        </w:rPr>
      </w:pPr>
      <w:r>
        <w:rPr>
          <w:rFonts w:hint="eastAsia" w:eastAsia="宋体" w:cs="Times New Roman"/>
          <w:spacing w:val="-1"/>
          <w:sz w:val="21"/>
          <w:szCs w:val="21"/>
        </w:rPr>
        <w:t>3、响应文件及评审过程中做出的书面说明或承诺</w:t>
      </w:r>
    </w:p>
    <w:p w14:paraId="1D69EF6C">
      <w:pPr>
        <w:pStyle w:val="7"/>
        <w:keepNext w:val="0"/>
        <w:keepLines w:val="0"/>
        <w:pageBreakBefore w:val="0"/>
        <w:widowControl w:val="0"/>
        <w:kinsoku/>
        <w:wordWrap/>
        <w:overflowPunct/>
        <w:topLinePunct w:val="0"/>
        <w:autoSpaceDE/>
        <w:autoSpaceDN/>
        <w:bidi w:val="0"/>
        <w:adjustRightInd/>
        <w:snapToGrid/>
        <w:spacing w:after="0" w:line="360" w:lineRule="auto"/>
        <w:ind w:firstLine="420"/>
        <w:jc w:val="both"/>
        <w:textAlignment w:val="auto"/>
        <w:rPr>
          <w:rFonts w:eastAsia="宋体" w:cs="Times New Roman"/>
          <w:spacing w:val="-1"/>
          <w:sz w:val="21"/>
          <w:szCs w:val="21"/>
        </w:rPr>
      </w:pPr>
      <w:r>
        <w:rPr>
          <w:rFonts w:hint="eastAsia" w:eastAsia="宋体" w:cs="Times New Roman"/>
          <w:spacing w:val="-1"/>
          <w:sz w:val="21"/>
          <w:szCs w:val="21"/>
        </w:rPr>
        <w:t>4、征集文件及答疑补充文件</w:t>
      </w:r>
    </w:p>
    <w:p w14:paraId="5A56F53B">
      <w:pPr>
        <w:pStyle w:val="7"/>
        <w:keepNext w:val="0"/>
        <w:keepLines w:val="0"/>
        <w:pageBreakBefore w:val="0"/>
        <w:widowControl w:val="0"/>
        <w:kinsoku/>
        <w:wordWrap/>
        <w:overflowPunct/>
        <w:topLinePunct w:val="0"/>
        <w:autoSpaceDE/>
        <w:autoSpaceDN/>
        <w:bidi w:val="0"/>
        <w:adjustRightInd/>
        <w:snapToGrid/>
        <w:spacing w:after="0" w:line="360" w:lineRule="auto"/>
        <w:ind w:left="0" w:right="11" w:firstLine="420"/>
        <w:textAlignment w:val="auto"/>
        <w:rPr>
          <w:spacing w:val="-2"/>
          <w:sz w:val="21"/>
          <w:szCs w:val="21"/>
        </w:rPr>
      </w:pPr>
      <w:r>
        <w:rPr>
          <w:spacing w:val="-2"/>
          <w:sz w:val="21"/>
          <w:szCs w:val="21"/>
        </w:rPr>
        <w:t>二、项目基本情况</w:t>
      </w:r>
    </w:p>
    <w:p w14:paraId="742EEB82">
      <w:pPr>
        <w:pStyle w:val="7"/>
        <w:keepNext w:val="0"/>
        <w:keepLines w:val="0"/>
        <w:pageBreakBefore w:val="0"/>
        <w:widowControl w:val="0"/>
        <w:kinsoku/>
        <w:wordWrap/>
        <w:overflowPunct/>
        <w:topLinePunct w:val="0"/>
        <w:autoSpaceDE/>
        <w:autoSpaceDN/>
        <w:bidi w:val="0"/>
        <w:adjustRightInd/>
        <w:snapToGrid/>
        <w:spacing w:after="0" w:line="360" w:lineRule="auto"/>
        <w:ind w:left="0" w:right="11" w:firstLine="420"/>
        <w:textAlignment w:val="auto"/>
        <w:rPr>
          <w:sz w:val="21"/>
          <w:szCs w:val="21"/>
        </w:rPr>
      </w:pPr>
      <w:r>
        <w:rPr>
          <w:spacing w:val="-2"/>
          <w:sz w:val="21"/>
          <w:szCs w:val="21"/>
        </w:rPr>
        <w:t xml:space="preserve">1、采购项目名称： </w:t>
      </w:r>
      <w:r>
        <w:rPr>
          <w:spacing w:val="-1"/>
          <w:sz w:val="21"/>
          <w:szCs w:val="21"/>
          <w:u w:val="single" w:color="auto"/>
        </w:rPr>
        <w:t xml:space="preserve">          </w:t>
      </w:r>
      <w:r>
        <w:rPr>
          <w:spacing w:val="-2"/>
          <w:sz w:val="21"/>
          <w:szCs w:val="21"/>
          <w:u w:val="single" w:color="auto"/>
        </w:rPr>
        <w:t xml:space="preserve"> </w:t>
      </w:r>
      <w:r>
        <w:rPr>
          <w:spacing w:val="-2"/>
          <w:sz w:val="21"/>
          <w:szCs w:val="21"/>
        </w:rPr>
        <w:t>。</w:t>
      </w:r>
    </w:p>
    <w:p w14:paraId="0CEB41B3">
      <w:pPr>
        <w:pStyle w:val="7"/>
        <w:keepNext w:val="0"/>
        <w:keepLines w:val="0"/>
        <w:pageBreakBefore w:val="0"/>
        <w:widowControl w:val="0"/>
        <w:kinsoku/>
        <w:wordWrap/>
        <w:overflowPunct/>
        <w:topLinePunct w:val="0"/>
        <w:autoSpaceDE/>
        <w:autoSpaceDN/>
        <w:bidi w:val="0"/>
        <w:adjustRightInd/>
        <w:snapToGrid/>
        <w:spacing w:after="0" w:line="360" w:lineRule="auto"/>
        <w:ind w:left="420"/>
        <w:textAlignment w:val="auto"/>
        <w:rPr>
          <w:sz w:val="21"/>
          <w:szCs w:val="21"/>
        </w:rPr>
      </w:pPr>
      <w:r>
        <w:rPr>
          <w:spacing w:val="-1"/>
          <w:sz w:val="21"/>
          <w:szCs w:val="21"/>
        </w:rPr>
        <w:t>2、采购项目编号：</w:t>
      </w:r>
      <w:r>
        <w:rPr>
          <w:spacing w:val="-1"/>
          <w:sz w:val="21"/>
          <w:szCs w:val="21"/>
          <w:u w:val="single" w:color="auto"/>
        </w:rPr>
        <w:t xml:space="preserve">          </w:t>
      </w:r>
      <w:r>
        <w:rPr>
          <w:spacing w:val="-1"/>
          <w:sz w:val="21"/>
          <w:szCs w:val="21"/>
        </w:rPr>
        <w:t>。</w:t>
      </w:r>
    </w:p>
    <w:p w14:paraId="20AF7726">
      <w:pPr>
        <w:pStyle w:val="7"/>
        <w:keepNext w:val="0"/>
        <w:keepLines w:val="0"/>
        <w:pageBreakBefore w:val="0"/>
        <w:widowControl w:val="0"/>
        <w:kinsoku/>
        <w:wordWrap/>
        <w:overflowPunct/>
        <w:topLinePunct w:val="0"/>
        <w:autoSpaceDE/>
        <w:autoSpaceDN/>
        <w:bidi w:val="0"/>
        <w:adjustRightInd/>
        <w:snapToGrid/>
        <w:spacing w:after="0" w:line="360" w:lineRule="auto"/>
        <w:ind w:left="6" w:right="51" w:firstLine="414"/>
        <w:textAlignment w:val="auto"/>
        <w:rPr>
          <w:sz w:val="21"/>
          <w:szCs w:val="21"/>
        </w:rPr>
      </w:pPr>
      <w:r>
        <w:rPr>
          <w:sz w:val="21"/>
          <w:szCs w:val="21"/>
        </w:rPr>
        <w:t>3、采购需求：</w:t>
      </w:r>
      <w:r>
        <w:rPr>
          <w:spacing w:val="-1"/>
          <w:sz w:val="21"/>
          <w:szCs w:val="21"/>
          <w:u w:val="single" w:color="auto"/>
        </w:rPr>
        <w:t xml:space="preserve">  </w:t>
      </w:r>
      <w:r>
        <w:rPr>
          <w:rFonts w:hint="eastAsia"/>
          <w:spacing w:val="-1"/>
          <w:sz w:val="21"/>
          <w:szCs w:val="21"/>
          <w:u w:val="single" w:color="auto"/>
          <w:lang w:val="en-US" w:eastAsia="zh-CN"/>
        </w:rPr>
        <w:t>详见征集文件第四章</w:t>
      </w:r>
      <w:r>
        <w:rPr>
          <w:spacing w:val="-2"/>
          <w:sz w:val="21"/>
          <w:szCs w:val="21"/>
          <w:u w:val="single" w:color="auto"/>
        </w:rPr>
        <w:t xml:space="preserve"> </w:t>
      </w:r>
      <w:r>
        <w:rPr>
          <w:spacing w:val="-1"/>
          <w:sz w:val="21"/>
          <w:szCs w:val="21"/>
        </w:rPr>
        <w:t>。</w:t>
      </w:r>
    </w:p>
    <w:p w14:paraId="007C5E7F">
      <w:pPr>
        <w:pStyle w:val="7"/>
        <w:keepNext w:val="0"/>
        <w:keepLines w:val="0"/>
        <w:pageBreakBefore w:val="0"/>
        <w:widowControl w:val="0"/>
        <w:kinsoku/>
        <w:wordWrap/>
        <w:overflowPunct/>
        <w:topLinePunct w:val="0"/>
        <w:autoSpaceDE/>
        <w:autoSpaceDN/>
        <w:bidi w:val="0"/>
        <w:adjustRightInd/>
        <w:snapToGrid/>
        <w:spacing w:after="0" w:line="360" w:lineRule="auto"/>
        <w:ind w:left="420"/>
        <w:textAlignment w:val="auto"/>
        <w:rPr>
          <w:sz w:val="21"/>
          <w:szCs w:val="21"/>
        </w:rPr>
      </w:pPr>
      <w:r>
        <w:rPr>
          <w:sz w:val="21"/>
          <w:szCs w:val="21"/>
        </w:rPr>
        <w:t>4、</w:t>
      </w:r>
      <w:r>
        <w:rPr>
          <w:rFonts w:hint="eastAsia"/>
          <w:sz w:val="21"/>
          <w:szCs w:val="21"/>
          <w:lang w:val="en-US" w:eastAsia="zh-CN"/>
        </w:rPr>
        <w:t>最高限制单价</w:t>
      </w:r>
      <w:r>
        <w:rPr>
          <w:spacing w:val="1"/>
          <w:sz w:val="21"/>
          <w:szCs w:val="21"/>
        </w:rPr>
        <w:t>：</w:t>
      </w:r>
      <w:r>
        <w:rPr>
          <w:spacing w:val="1"/>
          <w:sz w:val="21"/>
          <w:szCs w:val="21"/>
          <w:u w:val="single" w:color="auto"/>
        </w:rPr>
        <w:t xml:space="preserve">            </w:t>
      </w:r>
      <w:r>
        <w:rPr>
          <w:sz w:val="21"/>
          <w:szCs w:val="21"/>
          <w:u w:val="single" w:color="auto"/>
        </w:rPr>
        <w:t xml:space="preserve">          。</w:t>
      </w:r>
    </w:p>
    <w:p w14:paraId="07946A24">
      <w:pPr>
        <w:pStyle w:val="7"/>
        <w:keepNext w:val="0"/>
        <w:keepLines w:val="0"/>
        <w:pageBreakBefore w:val="0"/>
        <w:widowControl w:val="0"/>
        <w:kinsoku/>
        <w:wordWrap/>
        <w:overflowPunct/>
        <w:topLinePunct w:val="0"/>
        <w:autoSpaceDE/>
        <w:autoSpaceDN/>
        <w:bidi w:val="0"/>
        <w:adjustRightInd/>
        <w:snapToGrid/>
        <w:spacing w:after="0" w:line="360" w:lineRule="auto"/>
        <w:ind w:left="6" w:right="51" w:firstLine="414"/>
        <w:textAlignment w:val="auto"/>
        <w:rPr>
          <w:rFonts w:eastAsia="宋体" w:cs="Times New Roman"/>
          <w:sz w:val="21"/>
          <w:szCs w:val="21"/>
        </w:rPr>
      </w:pPr>
      <w:r>
        <w:rPr>
          <w:rFonts w:eastAsia="宋体" w:cs="Times New Roman"/>
          <w:sz w:val="21"/>
          <w:szCs w:val="21"/>
        </w:rPr>
        <w:t>5、框架协议期限：</w:t>
      </w:r>
      <w:r>
        <w:rPr>
          <w:rFonts w:eastAsia="宋体" w:cs="Times New Roman"/>
          <w:sz w:val="21"/>
          <w:szCs w:val="21"/>
          <w:u w:val="single"/>
        </w:rPr>
        <w:t>自    年  月   日生效，</w:t>
      </w:r>
      <w:r>
        <w:rPr>
          <w:rFonts w:hint="eastAsia" w:eastAsia="宋体" w:cs="Times New Roman"/>
          <w:sz w:val="21"/>
          <w:szCs w:val="21"/>
          <w:u w:val="single"/>
          <w:lang w:val="en-US" w:eastAsia="zh-CN"/>
        </w:rPr>
        <w:t>框架协议期限</w:t>
      </w:r>
      <w:r>
        <w:rPr>
          <w:rFonts w:eastAsia="宋体" w:cs="Times New Roman"/>
          <w:sz w:val="21"/>
          <w:szCs w:val="21"/>
          <w:u w:val="single"/>
        </w:rPr>
        <w:t>为</w:t>
      </w:r>
      <w:r>
        <w:rPr>
          <w:rFonts w:hint="eastAsia" w:eastAsia="宋体" w:cs="Times New Roman"/>
          <w:sz w:val="21"/>
          <w:szCs w:val="21"/>
          <w:u w:val="single"/>
          <w:lang w:val="en-US" w:eastAsia="zh-CN"/>
        </w:rPr>
        <w:t>一</w:t>
      </w:r>
      <w:r>
        <w:rPr>
          <w:rFonts w:eastAsia="宋体" w:cs="Times New Roman"/>
          <w:sz w:val="21"/>
          <w:szCs w:val="21"/>
          <w:u w:val="single"/>
        </w:rPr>
        <w:t>年</w:t>
      </w:r>
      <w:r>
        <w:rPr>
          <w:rFonts w:eastAsia="宋体" w:cs="Times New Roman"/>
          <w:sz w:val="21"/>
          <w:szCs w:val="21"/>
        </w:rPr>
        <w:t>。</w:t>
      </w:r>
    </w:p>
    <w:p w14:paraId="7EBBBA95">
      <w:pPr>
        <w:pStyle w:val="7"/>
        <w:keepNext w:val="0"/>
        <w:keepLines w:val="0"/>
        <w:pageBreakBefore w:val="0"/>
        <w:widowControl w:val="0"/>
        <w:kinsoku/>
        <w:wordWrap/>
        <w:overflowPunct/>
        <w:topLinePunct w:val="0"/>
        <w:autoSpaceDE/>
        <w:autoSpaceDN/>
        <w:bidi w:val="0"/>
        <w:adjustRightInd/>
        <w:snapToGrid/>
        <w:spacing w:after="0" w:line="360" w:lineRule="auto"/>
        <w:ind w:left="6" w:right="51" w:firstLine="414"/>
        <w:textAlignment w:val="auto"/>
        <w:rPr>
          <w:rFonts w:eastAsia="宋体" w:cs="Times New Roman"/>
          <w:sz w:val="21"/>
          <w:szCs w:val="21"/>
        </w:rPr>
      </w:pPr>
      <w:r>
        <w:rPr>
          <w:rFonts w:eastAsia="宋体" w:cs="Times New Roman"/>
          <w:sz w:val="21"/>
          <w:szCs w:val="21"/>
        </w:rPr>
        <w:t>6、适用框架协议的</w:t>
      </w:r>
      <w:r>
        <w:rPr>
          <w:rFonts w:hint="eastAsia" w:eastAsia="宋体" w:cs="Times New Roman"/>
          <w:sz w:val="21"/>
          <w:szCs w:val="21"/>
          <w:lang w:val="en-US" w:eastAsia="zh-CN"/>
        </w:rPr>
        <w:t>采购人</w:t>
      </w:r>
      <w:r>
        <w:rPr>
          <w:rFonts w:eastAsia="宋体" w:cs="Times New Roman"/>
          <w:sz w:val="21"/>
          <w:szCs w:val="21"/>
        </w:rPr>
        <w:t>：</w:t>
      </w:r>
      <w:r>
        <w:rPr>
          <w:rFonts w:hint="eastAsia" w:eastAsia="宋体" w:cs="Times New Roman"/>
          <w:sz w:val="21"/>
          <w:szCs w:val="21"/>
          <w:u w:val="single"/>
        </w:rPr>
        <w:t>光山县市场监督管理局</w:t>
      </w:r>
      <w:r>
        <w:rPr>
          <w:rFonts w:eastAsia="宋体" w:cs="Times New Roman"/>
          <w:sz w:val="21"/>
          <w:szCs w:val="21"/>
        </w:rPr>
        <w:t>。</w:t>
      </w:r>
    </w:p>
    <w:p w14:paraId="676C75F0">
      <w:pPr>
        <w:pStyle w:val="7"/>
        <w:keepNext w:val="0"/>
        <w:keepLines w:val="0"/>
        <w:pageBreakBefore w:val="0"/>
        <w:widowControl w:val="0"/>
        <w:kinsoku/>
        <w:wordWrap/>
        <w:overflowPunct/>
        <w:topLinePunct w:val="0"/>
        <w:autoSpaceDE/>
        <w:autoSpaceDN/>
        <w:bidi w:val="0"/>
        <w:adjustRightInd/>
        <w:snapToGrid/>
        <w:spacing w:after="0" w:line="360" w:lineRule="auto"/>
        <w:ind w:left="6" w:right="51" w:firstLine="414"/>
        <w:textAlignment w:val="auto"/>
        <w:rPr>
          <w:rFonts w:eastAsia="宋体" w:cs="Times New Roman"/>
          <w:sz w:val="21"/>
          <w:szCs w:val="21"/>
        </w:rPr>
      </w:pPr>
      <w:r>
        <w:rPr>
          <w:rFonts w:hint="eastAsia" w:eastAsia="宋体" w:cs="Times New Roman"/>
          <w:sz w:val="21"/>
          <w:szCs w:val="21"/>
          <w:lang w:val="en-US" w:eastAsia="zh-CN"/>
        </w:rPr>
        <w:t>7</w:t>
      </w:r>
      <w:r>
        <w:rPr>
          <w:rFonts w:eastAsia="宋体" w:cs="Times New Roman"/>
          <w:sz w:val="21"/>
          <w:szCs w:val="21"/>
        </w:rPr>
        <w:t>、履行合同的地域范围：</w:t>
      </w:r>
      <w:r>
        <w:rPr>
          <w:rFonts w:hint="eastAsia" w:eastAsia="宋体" w:cs="Times New Roman"/>
          <w:sz w:val="21"/>
          <w:szCs w:val="21"/>
          <w:u w:val="single"/>
          <w:lang w:val="en-US" w:eastAsia="zh-CN"/>
        </w:rPr>
        <w:t>光山县境内</w:t>
      </w:r>
      <w:r>
        <w:rPr>
          <w:rFonts w:eastAsia="宋体" w:cs="Times New Roman"/>
          <w:sz w:val="21"/>
          <w:szCs w:val="21"/>
        </w:rPr>
        <w:t>。</w:t>
      </w:r>
      <w:r>
        <w:rPr>
          <w:rFonts w:hint="eastAsia" w:eastAsia="宋体" w:cs="Times New Roman"/>
          <w:sz w:val="21"/>
          <w:szCs w:val="21"/>
        </w:rPr>
        <w:t xml:space="preserve"> </w:t>
      </w:r>
    </w:p>
    <w:p w14:paraId="58AF107F">
      <w:pPr>
        <w:pStyle w:val="7"/>
        <w:keepNext w:val="0"/>
        <w:keepLines w:val="0"/>
        <w:pageBreakBefore w:val="0"/>
        <w:widowControl w:val="0"/>
        <w:kinsoku/>
        <w:wordWrap/>
        <w:overflowPunct/>
        <w:topLinePunct w:val="0"/>
        <w:autoSpaceDE/>
        <w:autoSpaceDN/>
        <w:bidi w:val="0"/>
        <w:adjustRightInd/>
        <w:snapToGrid/>
        <w:spacing w:after="0" w:line="360" w:lineRule="auto"/>
        <w:ind w:right="136" w:firstLine="425"/>
        <w:textAlignment w:val="auto"/>
        <w:rPr>
          <w:sz w:val="21"/>
          <w:szCs w:val="21"/>
        </w:rPr>
      </w:pPr>
      <w:r>
        <w:rPr>
          <w:sz w:val="21"/>
          <w:szCs w:val="21"/>
        </w:rPr>
        <w:t>三、双方的权利义务</w:t>
      </w:r>
    </w:p>
    <w:p w14:paraId="4E2F02E8">
      <w:pPr>
        <w:pStyle w:val="7"/>
        <w:keepNext w:val="0"/>
        <w:keepLines w:val="0"/>
        <w:pageBreakBefore w:val="0"/>
        <w:widowControl w:val="0"/>
        <w:kinsoku/>
        <w:wordWrap/>
        <w:overflowPunct/>
        <w:topLinePunct w:val="0"/>
        <w:autoSpaceDE/>
        <w:autoSpaceDN/>
        <w:bidi w:val="0"/>
        <w:adjustRightInd/>
        <w:snapToGrid/>
        <w:spacing w:after="0" w:line="360" w:lineRule="auto"/>
        <w:ind w:right="136" w:firstLine="425"/>
        <w:textAlignment w:val="auto"/>
        <w:rPr>
          <w:sz w:val="21"/>
          <w:szCs w:val="21"/>
        </w:rPr>
      </w:pPr>
      <w:r>
        <w:rPr>
          <w:sz w:val="21"/>
          <w:szCs w:val="21"/>
        </w:rPr>
        <w:t>（一）甲方的权利与义务</w:t>
      </w:r>
    </w:p>
    <w:p w14:paraId="7C5A5D79">
      <w:pPr>
        <w:pStyle w:val="7"/>
        <w:keepNext w:val="0"/>
        <w:keepLines w:val="0"/>
        <w:pageBreakBefore w:val="0"/>
        <w:widowControl w:val="0"/>
        <w:kinsoku/>
        <w:wordWrap/>
        <w:overflowPunct/>
        <w:topLinePunct w:val="0"/>
        <w:autoSpaceDE/>
        <w:autoSpaceDN/>
        <w:bidi w:val="0"/>
        <w:adjustRightInd/>
        <w:snapToGrid/>
        <w:spacing w:after="0" w:line="360" w:lineRule="auto"/>
        <w:ind w:right="136" w:firstLine="425"/>
        <w:textAlignment w:val="auto"/>
        <w:rPr>
          <w:sz w:val="21"/>
          <w:szCs w:val="21"/>
        </w:rPr>
      </w:pPr>
      <w:r>
        <w:rPr>
          <w:sz w:val="21"/>
          <w:szCs w:val="21"/>
        </w:rPr>
        <w:t>1、甲方为第二阶段合同授予提供工作便利。</w:t>
      </w:r>
    </w:p>
    <w:p w14:paraId="588D0620">
      <w:pPr>
        <w:pStyle w:val="7"/>
        <w:keepNext w:val="0"/>
        <w:keepLines w:val="0"/>
        <w:pageBreakBefore w:val="0"/>
        <w:widowControl w:val="0"/>
        <w:kinsoku/>
        <w:wordWrap/>
        <w:overflowPunct/>
        <w:topLinePunct w:val="0"/>
        <w:autoSpaceDE/>
        <w:autoSpaceDN/>
        <w:bidi w:val="0"/>
        <w:adjustRightInd/>
        <w:snapToGrid/>
        <w:spacing w:after="0" w:line="360" w:lineRule="auto"/>
        <w:ind w:right="136" w:firstLine="425"/>
        <w:textAlignment w:val="auto"/>
        <w:rPr>
          <w:sz w:val="21"/>
          <w:szCs w:val="21"/>
        </w:rPr>
      </w:pPr>
      <w:r>
        <w:rPr>
          <w:sz w:val="21"/>
          <w:szCs w:val="21"/>
        </w:rPr>
        <w:t>2、甲方对第二阶段的需求标准执行情况进行管理。</w:t>
      </w:r>
    </w:p>
    <w:p w14:paraId="3F0C1876">
      <w:pPr>
        <w:pStyle w:val="7"/>
        <w:keepNext w:val="0"/>
        <w:keepLines w:val="0"/>
        <w:pageBreakBefore w:val="0"/>
        <w:widowControl w:val="0"/>
        <w:kinsoku/>
        <w:wordWrap/>
        <w:overflowPunct/>
        <w:topLinePunct w:val="0"/>
        <w:autoSpaceDE/>
        <w:autoSpaceDN/>
        <w:bidi w:val="0"/>
        <w:adjustRightInd/>
        <w:snapToGrid/>
        <w:spacing w:after="0" w:line="360" w:lineRule="auto"/>
        <w:ind w:right="136" w:firstLine="425"/>
        <w:textAlignment w:val="auto"/>
        <w:rPr>
          <w:sz w:val="21"/>
          <w:szCs w:val="21"/>
        </w:rPr>
      </w:pPr>
      <w:r>
        <w:rPr>
          <w:sz w:val="21"/>
          <w:szCs w:val="21"/>
        </w:rPr>
        <w:t>3、甲方对第二阶段成交供应商的情况进行管理。</w:t>
      </w:r>
    </w:p>
    <w:p w14:paraId="2EED3BA5">
      <w:pPr>
        <w:pStyle w:val="7"/>
        <w:keepNext w:val="0"/>
        <w:keepLines w:val="0"/>
        <w:pageBreakBefore w:val="0"/>
        <w:widowControl w:val="0"/>
        <w:kinsoku/>
        <w:wordWrap/>
        <w:overflowPunct/>
        <w:topLinePunct w:val="0"/>
        <w:autoSpaceDE/>
        <w:autoSpaceDN/>
        <w:bidi w:val="0"/>
        <w:adjustRightInd/>
        <w:snapToGrid/>
        <w:spacing w:after="0" w:line="360" w:lineRule="auto"/>
        <w:ind w:right="136" w:firstLine="425"/>
        <w:textAlignment w:val="auto"/>
        <w:rPr>
          <w:sz w:val="21"/>
          <w:szCs w:val="21"/>
        </w:rPr>
      </w:pPr>
      <w:r>
        <w:rPr>
          <w:sz w:val="21"/>
          <w:szCs w:val="21"/>
        </w:rPr>
        <w:t>4、甲方根据框架协议约定，在质量不降低、价格不提高的前提下，对入围供应商因服务质量、组建团队替代原入围的情形进行审核。</w:t>
      </w:r>
    </w:p>
    <w:p w14:paraId="596F684C">
      <w:pPr>
        <w:pStyle w:val="7"/>
        <w:keepNext w:val="0"/>
        <w:keepLines w:val="0"/>
        <w:pageBreakBefore w:val="0"/>
        <w:widowControl w:val="0"/>
        <w:kinsoku/>
        <w:wordWrap/>
        <w:overflowPunct/>
        <w:topLinePunct w:val="0"/>
        <w:autoSpaceDE/>
        <w:autoSpaceDN/>
        <w:bidi w:val="0"/>
        <w:adjustRightInd/>
        <w:snapToGrid/>
        <w:spacing w:after="0" w:line="360" w:lineRule="auto"/>
        <w:ind w:right="136" w:firstLine="425"/>
        <w:textAlignment w:val="auto"/>
        <w:rPr>
          <w:sz w:val="21"/>
          <w:szCs w:val="21"/>
        </w:rPr>
      </w:pPr>
      <w:r>
        <w:rPr>
          <w:sz w:val="21"/>
          <w:szCs w:val="21"/>
        </w:rPr>
        <w:t>5、建立用户反馈和评价机制，接受服务对象对入围供应商</w:t>
      </w:r>
      <w:r>
        <w:rPr>
          <w:spacing w:val="-1"/>
          <w:sz w:val="21"/>
          <w:szCs w:val="21"/>
        </w:rPr>
        <w:t>履行框架协议和采购合同情况的反</w:t>
      </w:r>
      <w:r>
        <w:rPr>
          <w:sz w:val="21"/>
          <w:szCs w:val="21"/>
        </w:rPr>
        <w:t>馈与评价，并将用户反馈和评价情况向服务对象公开，作为第二阶段成交供应商的参考。</w:t>
      </w:r>
    </w:p>
    <w:p w14:paraId="283C2A55">
      <w:pPr>
        <w:pStyle w:val="7"/>
        <w:keepNext w:val="0"/>
        <w:keepLines w:val="0"/>
        <w:pageBreakBefore w:val="0"/>
        <w:widowControl w:val="0"/>
        <w:kinsoku/>
        <w:wordWrap/>
        <w:overflowPunct/>
        <w:topLinePunct w:val="0"/>
        <w:autoSpaceDE/>
        <w:autoSpaceDN/>
        <w:bidi w:val="0"/>
        <w:adjustRightInd/>
        <w:snapToGrid/>
        <w:spacing w:after="0" w:line="360" w:lineRule="auto"/>
        <w:ind w:left="423"/>
        <w:textAlignment w:val="auto"/>
        <w:rPr>
          <w:sz w:val="21"/>
          <w:szCs w:val="21"/>
        </w:rPr>
      </w:pPr>
      <w:r>
        <w:rPr>
          <w:spacing w:val="-2"/>
          <w:sz w:val="21"/>
          <w:szCs w:val="21"/>
        </w:rPr>
        <w:t>6、办理入围供应商清退和补充相关事宜。</w:t>
      </w:r>
    </w:p>
    <w:p w14:paraId="1958B4A5">
      <w:pPr>
        <w:pStyle w:val="7"/>
        <w:keepNext w:val="0"/>
        <w:keepLines w:val="0"/>
        <w:pageBreakBefore w:val="0"/>
        <w:widowControl w:val="0"/>
        <w:kinsoku/>
        <w:wordWrap/>
        <w:overflowPunct/>
        <w:topLinePunct w:val="0"/>
        <w:autoSpaceDE/>
        <w:autoSpaceDN/>
        <w:bidi w:val="0"/>
        <w:adjustRightInd/>
        <w:snapToGrid/>
        <w:spacing w:after="0" w:line="360" w:lineRule="auto"/>
        <w:ind w:left="425"/>
        <w:textAlignment w:val="auto"/>
        <w:rPr>
          <w:sz w:val="21"/>
          <w:szCs w:val="21"/>
        </w:rPr>
      </w:pPr>
      <w:r>
        <w:rPr>
          <w:spacing w:val="-2"/>
          <w:sz w:val="21"/>
          <w:szCs w:val="21"/>
        </w:rPr>
        <w:t>（二）乙方的权利与义务</w:t>
      </w:r>
    </w:p>
    <w:p w14:paraId="5431F452">
      <w:pPr>
        <w:pStyle w:val="7"/>
        <w:keepNext w:val="0"/>
        <w:keepLines w:val="0"/>
        <w:pageBreakBefore w:val="0"/>
        <w:widowControl w:val="0"/>
        <w:kinsoku/>
        <w:wordWrap/>
        <w:overflowPunct/>
        <w:topLinePunct w:val="0"/>
        <w:autoSpaceDE/>
        <w:autoSpaceDN/>
        <w:bidi w:val="0"/>
        <w:adjustRightInd/>
        <w:snapToGrid/>
        <w:spacing w:after="0" w:line="360" w:lineRule="auto"/>
        <w:ind w:left="0" w:right="142" w:firstLine="437"/>
        <w:textAlignment w:val="auto"/>
        <w:rPr>
          <w:sz w:val="21"/>
          <w:szCs w:val="21"/>
        </w:rPr>
      </w:pPr>
      <w:r>
        <w:rPr>
          <w:spacing w:val="-1"/>
          <w:sz w:val="21"/>
          <w:szCs w:val="21"/>
        </w:rPr>
        <w:t>1、被</w:t>
      </w:r>
      <w:r>
        <w:rPr>
          <w:rFonts w:hint="eastAsia"/>
          <w:spacing w:val="-1"/>
          <w:sz w:val="21"/>
          <w:szCs w:val="21"/>
          <w:lang w:val="en-US" w:eastAsia="zh-CN"/>
        </w:rPr>
        <w:t>采购人</w:t>
      </w:r>
      <w:r>
        <w:rPr>
          <w:spacing w:val="-1"/>
          <w:sz w:val="21"/>
          <w:szCs w:val="21"/>
        </w:rPr>
        <w:t>确定为成交供应商后，乙方在入围范围内取得向</w:t>
      </w:r>
      <w:r>
        <w:rPr>
          <w:rFonts w:hint="eastAsia"/>
          <w:spacing w:val="-1"/>
          <w:sz w:val="21"/>
          <w:szCs w:val="21"/>
          <w:lang w:val="en-US" w:eastAsia="zh-CN"/>
        </w:rPr>
        <w:t>采购人</w:t>
      </w:r>
      <w:r>
        <w:rPr>
          <w:spacing w:val="-1"/>
          <w:sz w:val="21"/>
          <w:szCs w:val="21"/>
        </w:rPr>
        <w:t>提供入围的服务的资格。如果成为第二阶段供应商，有</w:t>
      </w:r>
      <w:r>
        <w:rPr>
          <w:rFonts w:hint="eastAsia"/>
          <w:spacing w:val="-1"/>
          <w:sz w:val="21"/>
          <w:szCs w:val="21"/>
          <w:lang w:val="en-US" w:eastAsia="zh-CN"/>
        </w:rPr>
        <w:t>配合采购人</w:t>
      </w:r>
      <w:r>
        <w:rPr>
          <w:spacing w:val="-1"/>
          <w:sz w:val="21"/>
          <w:szCs w:val="21"/>
        </w:rPr>
        <w:t>签订</w:t>
      </w:r>
      <w:r>
        <w:rPr>
          <w:rFonts w:hint="eastAsia"/>
          <w:spacing w:val="-1"/>
          <w:sz w:val="21"/>
          <w:szCs w:val="21"/>
          <w:lang w:val="en-US" w:eastAsia="zh-CN"/>
        </w:rPr>
        <w:t>采购合同</w:t>
      </w:r>
      <w:r>
        <w:rPr>
          <w:spacing w:val="-1"/>
          <w:sz w:val="21"/>
          <w:szCs w:val="21"/>
        </w:rPr>
        <w:t>的义务。</w:t>
      </w:r>
    </w:p>
    <w:p w14:paraId="4A4BB832">
      <w:pPr>
        <w:pStyle w:val="7"/>
        <w:keepNext w:val="0"/>
        <w:keepLines w:val="0"/>
        <w:pageBreakBefore w:val="0"/>
        <w:widowControl w:val="0"/>
        <w:kinsoku/>
        <w:wordWrap/>
        <w:overflowPunct/>
        <w:topLinePunct w:val="0"/>
        <w:autoSpaceDE/>
        <w:autoSpaceDN/>
        <w:bidi w:val="0"/>
        <w:adjustRightInd/>
        <w:snapToGrid/>
        <w:spacing w:after="0" w:line="360" w:lineRule="auto"/>
        <w:ind w:left="6" w:right="136" w:firstLine="420"/>
        <w:textAlignment w:val="auto"/>
        <w:rPr>
          <w:sz w:val="21"/>
          <w:szCs w:val="21"/>
        </w:rPr>
      </w:pPr>
      <w:r>
        <w:rPr>
          <w:sz w:val="21"/>
          <w:szCs w:val="21"/>
        </w:rPr>
        <w:t>2、乙方保证，如有必需在质量不降低，价格不提高的前提下，</w:t>
      </w:r>
      <w:r>
        <w:rPr>
          <w:spacing w:val="-1"/>
          <w:sz w:val="21"/>
          <w:szCs w:val="21"/>
        </w:rPr>
        <w:t>对入围供应商的服务质量、组建团队进行升级换代。</w:t>
      </w:r>
    </w:p>
    <w:p w14:paraId="330E2370">
      <w:pPr>
        <w:pStyle w:val="7"/>
        <w:keepNext w:val="0"/>
        <w:keepLines w:val="0"/>
        <w:pageBreakBefore w:val="0"/>
        <w:widowControl w:val="0"/>
        <w:kinsoku/>
        <w:wordWrap/>
        <w:overflowPunct/>
        <w:topLinePunct w:val="0"/>
        <w:autoSpaceDE/>
        <w:autoSpaceDN/>
        <w:bidi w:val="0"/>
        <w:adjustRightInd/>
        <w:snapToGrid/>
        <w:spacing w:after="0" w:line="360" w:lineRule="auto"/>
        <w:ind w:right="74" w:firstLine="425"/>
        <w:textAlignment w:val="auto"/>
        <w:rPr>
          <w:sz w:val="21"/>
          <w:szCs w:val="21"/>
        </w:rPr>
      </w:pPr>
      <w:r>
        <w:rPr>
          <w:sz w:val="21"/>
          <w:szCs w:val="21"/>
        </w:rPr>
        <w:t>3、乙方同意甲方为实施政府采购工作的需要，可以在相关政府采购网站和相</w:t>
      </w:r>
      <w:r>
        <w:rPr>
          <w:spacing w:val="-1"/>
          <w:sz w:val="21"/>
          <w:szCs w:val="21"/>
        </w:rPr>
        <w:t>关文件上公布乙方服务价格等相关信息，且无需事先经过乙方审查同意，任何在官方媒体</w:t>
      </w:r>
      <w:r>
        <w:rPr>
          <w:spacing w:val="-2"/>
          <w:sz w:val="21"/>
          <w:szCs w:val="21"/>
        </w:rPr>
        <w:t>的信息公布均属于或均被</w:t>
      </w:r>
      <w:r>
        <w:rPr>
          <w:spacing w:val="-1"/>
          <w:sz w:val="21"/>
          <w:szCs w:val="21"/>
        </w:rPr>
        <w:t>视为符合法律程序的信息公布，均不属于对有关保密义务的违反。</w:t>
      </w:r>
    </w:p>
    <w:p w14:paraId="6BEEB6A0">
      <w:pPr>
        <w:pStyle w:val="7"/>
        <w:keepNext w:val="0"/>
        <w:keepLines w:val="0"/>
        <w:pageBreakBefore w:val="0"/>
        <w:widowControl w:val="0"/>
        <w:kinsoku/>
        <w:wordWrap/>
        <w:overflowPunct/>
        <w:topLinePunct w:val="0"/>
        <w:autoSpaceDE/>
        <w:autoSpaceDN/>
        <w:bidi w:val="0"/>
        <w:adjustRightInd/>
        <w:snapToGrid/>
        <w:spacing w:after="0" w:line="360" w:lineRule="auto"/>
        <w:ind w:left="0" w:firstLine="420"/>
        <w:textAlignment w:val="auto"/>
        <w:rPr>
          <w:sz w:val="21"/>
          <w:szCs w:val="21"/>
        </w:rPr>
      </w:pPr>
      <w:r>
        <w:rPr>
          <w:sz w:val="21"/>
          <w:szCs w:val="21"/>
        </w:rPr>
        <w:t>4、乙方承诺在本项目项下的任何行为均将严格遵守法律、法规的规定，包括但不限于应</w:t>
      </w:r>
      <w:r>
        <w:rPr>
          <w:spacing w:val="-1"/>
          <w:sz w:val="21"/>
          <w:szCs w:val="21"/>
        </w:rPr>
        <w:t>当符</w:t>
      </w:r>
      <w:r>
        <w:rPr>
          <w:sz w:val="21"/>
          <w:szCs w:val="21"/>
        </w:rPr>
        <w:t>合有关依法纳税、环境保护、知识产权、童工禁用、劳动保护、劳动保险与待遇等各方面</w:t>
      </w:r>
      <w:r>
        <w:rPr>
          <w:spacing w:val="-1"/>
          <w:sz w:val="21"/>
          <w:szCs w:val="21"/>
        </w:rPr>
        <w:t>的规定。</w:t>
      </w:r>
      <w:r>
        <w:rPr>
          <w:spacing w:val="-4"/>
          <w:sz w:val="21"/>
          <w:szCs w:val="21"/>
        </w:rPr>
        <w:t>尽管乙方已做出上述保证，若一旦发生违反法律、法规、承诺之</w:t>
      </w:r>
      <w:r>
        <w:rPr>
          <w:spacing w:val="-5"/>
          <w:sz w:val="21"/>
          <w:szCs w:val="21"/>
        </w:rPr>
        <w:t>任何情形，均属乙方单方面之因素、</w:t>
      </w:r>
      <w:r>
        <w:rPr>
          <w:sz w:val="21"/>
          <w:szCs w:val="21"/>
        </w:rPr>
        <w:t>原因、责任，任何情况下乙方均应当承担相应的法</w:t>
      </w:r>
      <w:r>
        <w:rPr>
          <w:spacing w:val="-1"/>
          <w:sz w:val="21"/>
          <w:szCs w:val="21"/>
        </w:rPr>
        <w:t>律责任。</w:t>
      </w:r>
    </w:p>
    <w:p w14:paraId="6806FAD1">
      <w:pPr>
        <w:pStyle w:val="7"/>
        <w:keepNext w:val="0"/>
        <w:keepLines w:val="0"/>
        <w:pageBreakBefore w:val="0"/>
        <w:widowControl w:val="0"/>
        <w:kinsoku/>
        <w:wordWrap/>
        <w:overflowPunct/>
        <w:topLinePunct w:val="0"/>
        <w:autoSpaceDE/>
        <w:autoSpaceDN/>
        <w:bidi w:val="0"/>
        <w:adjustRightInd/>
        <w:snapToGrid/>
        <w:spacing w:after="0" w:line="360" w:lineRule="auto"/>
        <w:ind w:left="0" w:firstLine="420"/>
        <w:textAlignment w:val="auto"/>
        <w:rPr>
          <w:sz w:val="21"/>
          <w:szCs w:val="21"/>
        </w:rPr>
      </w:pPr>
      <w:r>
        <w:rPr>
          <w:sz w:val="21"/>
          <w:szCs w:val="21"/>
        </w:rPr>
        <w:t>5、乙方有下列情形之一的，尚未签订框架协议的，取消其入围资格；已经签订框架协议的，解除与其签订的框架协议：恶意串通谋取入围或者合同成交的；提供虚假材料谋取入围或者合同成交的；无正当理由拒不接受合同授予的；不履行合同义务或者履行合同义务不符合约定，经采购人请求履行后仍不履行或者仍未按约定履行的；框架协议有效期内，因违法行为被禁止或限制参加政府采购活动的。</w:t>
      </w:r>
    </w:p>
    <w:p w14:paraId="1CDFD983">
      <w:pPr>
        <w:pStyle w:val="7"/>
        <w:keepNext w:val="0"/>
        <w:keepLines w:val="0"/>
        <w:pageBreakBefore w:val="0"/>
        <w:widowControl w:val="0"/>
        <w:kinsoku/>
        <w:wordWrap/>
        <w:overflowPunct/>
        <w:topLinePunct w:val="0"/>
        <w:autoSpaceDE/>
        <w:autoSpaceDN/>
        <w:bidi w:val="0"/>
        <w:adjustRightInd/>
        <w:snapToGrid/>
        <w:spacing w:after="0" w:line="360" w:lineRule="auto"/>
        <w:ind w:left="442"/>
        <w:textAlignment w:val="auto"/>
        <w:rPr>
          <w:sz w:val="21"/>
          <w:szCs w:val="21"/>
        </w:rPr>
      </w:pPr>
      <w:r>
        <w:rPr>
          <w:spacing w:val="-1"/>
          <w:sz w:val="21"/>
          <w:szCs w:val="21"/>
        </w:rPr>
        <w:t>四、第一阶段的入围服务内容、服务标准及协议价格</w:t>
      </w:r>
    </w:p>
    <w:p w14:paraId="5B1DFE8B">
      <w:pPr>
        <w:pStyle w:val="7"/>
        <w:keepNext w:val="0"/>
        <w:keepLines w:val="0"/>
        <w:pageBreakBefore w:val="0"/>
        <w:widowControl w:val="0"/>
        <w:kinsoku/>
        <w:wordWrap/>
        <w:overflowPunct/>
        <w:topLinePunct w:val="0"/>
        <w:autoSpaceDE/>
        <w:autoSpaceDN/>
        <w:bidi w:val="0"/>
        <w:adjustRightInd/>
        <w:snapToGrid/>
        <w:spacing w:after="0" w:line="360" w:lineRule="auto"/>
        <w:ind w:left="420"/>
        <w:textAlignment w:val="auto"/>
        <w:rPr>
          <w:spacing w:val="-1"/>
          <w:sz w:val="21"/>
          <w:szCs w:val="21"/>
        </w:rPr>
      </w:pPr>
      <w:r>
        <w:rPr>
          <w:sz w:val="21"/>
          <w:szCs w:val="21"/>
        </w:rPr>
        <w:t>服务内容：</w:t>
      </w:r>
      <w:r>
        <w:rPr>
          <w:sz w:val="21"/>
          <w:szCs w:val="21"/>
          <w:u w:val="single" w:color="auto"/>
        </w:rPr>
        <w:t xml:space="preserve"> </w:t>
      </w:r>
      <w:r>
        <w:rPr>
          <w:rFonts w:hint="eastAsia"/>
          <w:sz w:val="21"/>
          <w:szCs w:val="21"/>
          <w:u w:val="single" w:color="auto"/>
          <w:lang w:val="en-US" w:eastAsia="zh-CN"/>
        </w:rPr>
        <w:t xml:space="preserve">                     </w:t>
      </w:r>
      <w:r>
        <w:rPr>
          <w:spacing w:val="-1"/>
          <w:sz w:val="21"/>
          <w:szCs w:val="21"/>
        </w:rPr>
        <w:t>。</w:t>
      </w:r>
    </w:p>
    <w:p w14:paraId="189C82D9">
      <w:pPr>
        <w:pStyle w:val="7"/>
        <w:keepNext w:val="0"/>
        <w:keepLines w:val="0"/>
        <w:pageBreakBefore w:val="0"/>
        <w:widowControl w:val="0"/>
        <w:kinsoku/>
        <w:wordWrap/>
        <w:overflowPunct/>
        <w:topLinePunct w:val="0"/>
        <w:autoSpaceDE/>
        <w:autoSpaceDN/>
        <w:bidi w:val="0"/>
        <w:adjustRightInd/>
        <w:snapToGrid/>
        <w:spacing w:after="0" w:line="360" w:lineRule="auto"/>
        <w:ind w:left="420"/>
        <w:textAlignment w:val="auto"/>
        <w:rPr>
          <w:sz w:val="21"/>
          <w:szCs w:val="21"/>
        </w:rPr>
      </w:pPr>
      <w:r>
        <w:rPr>
          <w:spacing w:val="-1"/>
          <w:sz w:val="21"/>
          <w:szCs w:val="21"/>
        </w:rPr>
        <w:t>服务标准：</w:t>
      </w:r>
      <w:r>
        <w:rPr>
          <w:spacing w:val="-1"/>
          <w:sz w:val="21"/>
          <w:szCs w:val="21"/>
          <w:u w:val="single" w:color="auto"/>
        </w:rPr>
        <w:t xml:space="preserve"> </w:t>
      </w:r>
      <w:r>
        <w:rPr>
          <w:rFonts w:hint="eastAsia"/>
          <w:spacing w:val="-1"/>
          <w:sz w:val="21"/>
          <w:szCs w:val="21"/>
          <w:u w:val="single" w:color="auto"/>
          <w:lang w:val="en-US" w:eastAsia="zh-CN"/>
        </w:rPr>
        <w:t xml:space="preserve">                  </w:t>
      </w:r>
      <w:r>
        <w:rPr>
          <w:spacing w:val="-1"/>
          <w:sz w:val="21"/>
          <w:szCs w:val="21"/>
        </w:rPr>
        <w:t>。</w:t>
      </w:r>
    </w:p>
    <w:p w14:paraId="75230AF4">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z w:val="21"/>
          <w:szCs w:val="21"/>
        </w:rPr>
        <w:t>项目</w:t>
      </w:r>
      <w:r>
        <w:rPr>
          <w:rFonts w:hint="eastAsia"/>
          <w:sz w:val="21"/>
          <w:szCs w:val="21"/>
          <w:lang w:val="en-US" w:eastAsia="zh-CN"/>
        </w:rPr>
        <w:t>抽检</w:t>
      </w:r>
      <w:r>
        <w:rPr>
          <w:sz w:val="21"/>
          <w:szCs w:val="21"/>
        </w:rPr>
        <w:t>服务费用：</w:t>
      </w:r>
      <w:r>
        <w:rPr>
          <w:rFonts w:hint="eastAsia"/>
          <w:sz w:val="21"/>
          <w:szCs w:val="21"/>
          <w:u w:val="single" w:color="auto"/>
          <w:lang w:val="en-US" w:eastAsia="zh-CN"/>
        </w:rPr>
        <w:t xml:space="preserve">                    </w:t>
      </w:r>
      <w:r>
        <w:rPr>
          <w:spacing w:val="-1"/>
          <w:sz w:val="21"/>
          <w:szCs w:val="21"/>
        </w:rPr>
        <w:t>。</w:t>
      </w:r>
    </w:p>
    <w:p w14:paraId="568641DC">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五、确定第二阶段成交供应商的方式</w:t>
      </w:r>
    </w:p>
    <w:p w14:paraId="1C03E8BF">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采用直接选定的方式。</w:t>
      </w:r>
    </w:p>
    <w:p w14:paraId="3C203AF1">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六、资金支付方式、时间和条件</w:t>
      </w:r>
    </w:p>
    <w:p w14:paraId="614660A0">
      <w:pPr>
        <w:pStyle w:val="7"/>
        <w:keepNext w:val="0"/>
        <w:keepLines w:val="0"/>
        <w:pageBreakBefore w:val="0"/>
        <w:widowControl w:val="0"/>
        <w:kinsoku/>
        <w:wordWrap/>
        <w:overflowPunct/>
        <w:topLinePunct w:val="0"/>
        <w:autoSpaceDE/>
        <w:autoSpaceDN/>
        <w:bidi w:val="0"/>
        <w:adjustRightInd/>
        <w:snapToGrid/>
        <w:spacing w:after="0" w:line="360" w:lineRule="auto"/>
        <w:ind w:right="0" w:firstLine="420"/>
        <w:textAlignment w:val="auto"/>
        <w:rPr>
          <w:rFonts w:hint="default" w:eastAsia="宋体"/>
          <w:sz w:val="21"/>
          <w:szCs w:val="21"/>
          <w:lang w:val="en-US" w:eastAsia="zh-CN"/>
        </w:rPr>
      </w:pPr>
      <w:r>
        <w:rPr>
          <w:rFonts w:hint="eastAsia"/>
          <w:spacing w:val="-1"/>
          <w:sz w:val="21"/>
          <w:szCs w:val="21"/>
          <w:u w:val="single"/>
          <w:lang w:val="en-US" w:eastAsia="zh-CN"/>
        </w:rPr>
        <w:t xml:space="preserve">                                            </w:t>
      </w:r>
    </w:p>
    <w:p w14:paraId="593997CF">
      <w:pPr>
        <w:pStyle w:val="7"/>
        <w:keepNext w:val="0"/>
        <w:keepLines w:val="0"/>
        <w:pageBreakBefore w:val="0"/>
        <w:widowControl w:val="0"/>
        <w:kinsoku/>
        <w:wordWrap/>
        <w:overflowPunct/>
        <w:topLinePunct w:val="0"/>
        <w:autoSpaceDE/>
        <w:autoSpaceDN/>
        <w:bidi w:val="0"/>
        <w:adjustRightInd/>
        <w:snapToGrid/>
        <w:spacing w:after="0" w:line="360" w:lineRule="auto"/>
        <w:ind w:left="420"/>
        <w:textAlignment w:val="auto"/>
        <w:rPr>
          <w:sz w:val="21"/>
          <w:szCs w:val="21"/>
        </w:rPr>
      </w:pPr>
      <w:r>
        <w:rPr>
          <w:spacing w:val="-1"/>
          <w:sz w:val="21"/>
          <w:szCs w:val="21"/>
        </w:rPr>
        <w:t>七、入围供应商清退和补充规则</w:t>
      </w:r>
    </w:p>
    <w:p w14:paraId="35E33403">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z w:val="21"/>
          <w:szCs w:val="21"/>
        </w:rPr>
      </w:pPr>
      <w:r>
        <w:rPr>
          <w:spacing w:val="-1"/>
          <w:sz w:val="21"/>
          <w:szCs w:val="21"/>
        </w:rPr>
        <w:t>入围供应商清退的情形：依据《政府采购框架协议采购方</w:t>
      </w:r>
      <w:r>
        <w:rPr>
          <w:spacing w:val="-2"/>
          <w:sz w:val="21"/>
          <w:szCs w:val="21"/>
        </w:rPr>
        <w:t>式管理暂行办法》（中华人民共和国</w:t>
      </w:r>
      <w:r>
        <w:rPr>
          <w:sz w:val="21"/>
          <w:szCs w:val="21"/>
        </w:rPr>
        <w:t xml:space="preserve"> </w:t>
      </w:r>
      <w:r>
        <w:rPr>
          <w:spacing w:val="-2"/>
          <w:sz w:val="21"/>
          <w:szCs w:val="21"/>
        </w:rPr>
        <w:t>财政部令第</w:t>
      </w:r>
      <w:r>
        <w:rPr>
          <w:spacing w:val="-28"/>
          <w:sz w:val="21"/>
          <w:szCs w:val="21"/>
        </w:rPr>
        <w:t xml:space="preserve"> </w:t>
      </w:r>
      <w:r>
        <w:rPr>
          <w:spacing w:val="-2"/>
          <w:sz w:val="21"/>
          <w:szCs w:val="21"/>
        </w:rPr>
        <w:t>110</w:t>
      </w:r>
      <w:r>
        <w:rPr>
          <w:spacing w:val="-42"/>
          <w:sz w:val="21"/>
          <w:szCs w:val="21"/>
        </w:rPr>
        <w:t xml:space="preserve"> </w:t>
      </w:r>
      <w:r>
        <w:rPr>
          <w:spacing w:val="-2"/>
          <w:sz w:val="21"/>
          <w:szCs w:val="21"/>
        </w:rPr>
        <w:t>号）第十九条：入围供应商有下列情形之一，尚未签订框架协议的，取</w:t>
      </w:r>
      <w:r>
        <w:rPr>
          <w:spacing w:val="-3"/>
          <w:sz w:val="21"/>
          <w:szCs w:val="21"/>
        </w:rPr>
        <w:t>消其入围资</w:t>
      </w:r>
      <w:r>
        <w:rPr>
          <w:spacing w:val="-1"/>
          <w:sz w:val="21"/>
          <w:szCs w:val="21"/>
        </w:rPr>
        <w:t>格；已经签订框架协议的，解除与其签订的</w:t>
      </w:r>
      <w:r>
        <w:rPr>
          <w:spacing w:val="-2"/>
          <w:sz w:val="21"/>
          <w:szCs w:val="21"/>
        </w:rPr>
        <w:t>框架协议：</w:t>
      </w:r>
    </w:p>
    <w:p w14:paraId="5E502E58">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（一）恶意串通谋取入围或者合同成交的；</w:t>
      </w:r>
    </w:p>
    <w:p w14:paraId="199B3EE9">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（二）提供虚假材料谋取入围或者合同成交的；</w:t>
      </w:r>
    </w:p>
    <w:p w14:paraId="440A3CFB">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（三）无正当理由拒不接受合同授予的；</w:t>
      </w:r>
    </w:p>
    <w:p w14:paraId="3DAF3599">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（四）不履行合同义务或者履行合同义务不符合约定，经采购人请求履行后仍不履行或者仍未按约定履行的；</w:t>
      </w:r>
    </w:p>
    <w:p w14:paraId="6F375A17">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（五）框架协议有效期内，因违法行为被禁止或限制参加政府采购活动的；</w:t>
      </w:r>
    </w:p>
    <w:p w14:paraId="2F25C010">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（六）框架协议约定的其他情形。</w:t>
      </w:r>
    </w:p>
    <w:p w14:paraId="608C4ADB">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被取消入围资格或者被解除框架协议的供应商不得参加同一封闭式框架协议补充征集，或者重新申请加入同一开放式框架协议。</w:t>
      </w:r>
    </w:p>
    <w:p w14:paraId="6212A8A4">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征集人补充征集供应商的要求：依据《政府采购框架协议采购方式管理暂行办法》（中华人民共和国财政部令第 110 号）第三十一条：除剩余入围供应商不足入围供应商总数 70%且影响框架协议执行的情形外，框架协议有效期内，征集人不得补充征集供应商。</w:t>
      </w:r>
    </w:p>
    <w:p w14:paraId="4ACB8EA4">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征集人补充征集供应商的，补充征集规则应当在框架协议中约定，补充征集的条件、程序、评审方法和淘汰比例应当与初次征集相同。补充征集应当遵守原框架协议的有效期。补充征集期间，原框架协议继续履行。</w:t>
      </w:r>
    </w:p>
    <w:p w14:paraId="53A68EE2">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入围供应商管理及考核：1、对</w:t>
      </w:r>
      <w:r>
        <w:rPr>
          <w:rFonts w:hint="eastAsia"/>
          <w:spacing w:val="-1"/>
          <w:sz w:val="21"/>
          <w:szCs w:val="21"/>
          <w:lang w:val="en-US" w:eastAsia="zh-CN"/>
        </w:rPr>
        <w:t>入围供应商</w:t>
      </w:r>
      <w:r>
        <w:rPr>
          <w:spacing w:val="-1"/>
          <w:sz w:val="21"/>
          <w:szCs w:val="21"/>
        </w:rPr>
        <w:t>的</w:t>
      </w:r>
      <w:r>
        <w:rPr>
          <w:rFonts w:hint="eastAsia"/>
          <w:spacing w:val="-1"/>
          <w:sz w:val="21"/>
          <w:szCs w:val="21"/>
          <w:lang w:val="en-US" w:eastAsia="zh-CN"/>
        </w:rPr>
        <w:t>服务</w:t>
      </w:r>
      <w:r>
        <w:rPr>
          <w:spacing w:val="-1"/>
          <w:sz w:val="21"/>
          <w:szCs w:val="21"/>
        </w:rPr>
        <w:t>质量进行综合考核评价。考核内容包括</w:t>
      </w:r>
      <w:r>
        <w:rPr>
          <w:rFonts w:hint="eastAsia"/>
          <w:spacing w:val="-1"/>
          <w:sz w:val="21"/>
          <w:szCs w:val="21"/>
          <w:lang w:val="en-US" w:eastAsia="zh-CN"/>
        </w:rPr>
        <w:t>供应商</w:t>
      </w:r>
      <w:r>
        <w:rPr>
          <w:spacing w:val="-1"/>
          <w:sz w:val="21"/>
          <w:szCs w:val="21"/>
        </w:rPr>
        <w:t>的专业能力、沟通协调能力、提交</w:t>
      </w:r>
      <w:r>
        <w:rPr>
          <w:rFonts w:hint="eastAsia"/>
          <w:spacing w:val="-1"/>
          <w:sz w:val="21"/>
          <w:szCs w:val="21"/>
          <w:lang w:val="en-US" w:eastAsia="zh-CN"/>
        </w:rPr>
        <w:t>检测</w:t>
      </w:r>
      <w:r>
        <w:rPr>
          <w:spacing w:val="-1"/>
          <w:sz w:val="21"/>
          <w:szCs w:val="21"/>
        </w:rPr>
        <w:t>报告的时效性、</w:t>
      </w:r>
      <w:r>
        <w:rPr>
          <w:rFonts w:hint="eastAsia"/>
          <w:spacing w:val="-1"/>
          <w:sz w:val="21"/>
          <w:szCs w:val="21"/>
          <w:lang w:val="en-US" w:eastAsia="zh-CN"/>
        </w:rPr>
        <w:t>检测</w:t>
      </w:r>
      <w:r>
        <w:rPr>
          <w:spacing w:val="-1"/>
          <w:sz w:val="21"/>
          <w:szCs w:val="21"/>
        </w:rPr>
        <w:t>报告质量等。2、</w:t>
      </w:r>
      <w:r>
        <w:rPr>
          <w:rFonts w:hint="eastAsia"/>
          <w:spacing w:val="-1"/>
          <w:sz w:val="21"/>
          <w:szCs w:val="21"/>
          <w:lang w:val="en-US" w:eastAsia="zh-CN"/>
        </w:rPr>
        <w:t>入围供应商</w:t>
      </w:r>
      <w:r>
        <w:rPr>
          <w:spacing w:val="-1"/>
          <w:sz w:val="21"/>
          <w:szCs w:val="21"/>
        </w:rPr>
        <w:t>发生分立、合并、兼并、改制、转让等情况以及变更单位名称、法人代表、技术负责人、单位地址等，要及时向甲方报告。3、甲方受理对</w:t>
      </w:r>
      <w:r>
        <w:rPr>
          <w:rFonts w:hint="eastAsia"/>
          <w:spacing w:val="-1"/>
          <w:sz w:val="21"/>
          <w:szCs w:val="21"/>
          <w:lang w:val="en-US" w:eastAsia="zh-CN"/>
        </w:rPr>
        <w:t>入围供应商</w:t>
      </w:r>
      <w:r>
        <w:rPr>
          <w:spacing w:val="-1"/>
          <w:sz w:val="21"/>
          <w:szCs w:val="21"/>
        </w:rPr>
        <w:t>的举报、投诉，并组织或委托有关机构和专家进行检查核实，对查实的问题按照规定进行相应处理。4、</w:t>
      </w:r>
      <w:r>
        <w:rPr>
          <w:rFonts w:hint="eastAsia"/>
          <w:spacing w:val="-1"/>
          <w:sz w:val="21"/>
          <w:szCs w:val="21"/>
          <w:lang w:val="en-US" w:eastAsia="zh-CN"/>
        </w:rPr>
        <w:t>入围供应商</w:t>
      </w:r>
      <w:r>
        <w:rPr>
          <w:spacing w:val="-1"/>
          <w:sz w:val="21"/>
          <w:szCs w:val="21"/>
        </w:rPr>
        <w:t>有下列情形之一的，</w:t>
      </w:r>
      <w:r>
        <w:rPr>
          <w:rFonts w:hint="eastAsia"/>
          <w:spacing w:val="-1"/>
          <w:sz w:val="21"/>
          <w:szCs w:val="21"/>
          <w:lang w:val="en-US" w:eastAsia="zh-CN"/>
        </w:rPr>
        <w:t>光山县市场监督管理局</w:t>
      </w:r>
      <w:r>
        <w:rPr>
          <w:spacing w:val="-1"/>
          <w:sz w:val="21"/>
          <w:szCs w:val="21"/>
        </w:rPr>
        <w:t>应当将其清退；构成犯罪的，依法追究刑事责任：（1）</w:t>
      </w:r>
      <w:r>
        <w:rPr>
          <w:rFonts w:hint="eastAsia"/>
          <w:spacing w:val="-1"/>
          <w:sz w:val="21"/>
          <w:szCs w:val="21"/>
          <w:lang w:val="en-US" w:eastAsia="zh-CN"/>
        </w:rPr>
        <w:t>检测</w:t>
      </w:r>
      <w:r>
        <w:rPr>
          <w:spacing w:val="-1"/>
          <w:sz w:val="21"/>
          <w:szCs w:val="21"/>
        </w:rPr>
        <w:t>报告有重大失误；（2）无正当理由拒绝签订框架协议的；（3）无正当理由拒绝接受委托任务；（4）未在规定时限或者经批准的延期时限内完成委托任务；（5）向所</w:t>
      </w:r>
      <w:r>
        <w:rPr>
          <w:rFonts w:hint="eastAsia"/>
          <w:spacing w:val="-1"/>
          <w:sz w:val="21"/>
          <w:szCs w:val="21"/>
          <w:lang w:val="en-US" w:eastAsia="zh-CN"/>
        </w:rPr>
        <w:t>检测</w:t>
      </w:r>
      <w:r>
        <w:rPr>
          <w:spacing w:val="-1"/>
          <w:sz w:val="21"/>
          <w:szCs w:val="21"/>
        </w:rPr>
        <w:t>事项的项目单位、咨询单位索取费用、摊支成本；（6）</w:t>
      </w:r>
      <w:r>
        <w:rPr>
          <w:rFonts w:hint="eastAsia"/>
          <w:spacing w:val="-1"/>
          <w:sz w:val="21"/>
          <w:szCs w:val="21"/>
          <w:lang w:val="en-US" w:eastAsia="zh-CN"/>
        </w:rPr>
        <w:t>其他</w:t>
      </w:r>
      <w:r>
        <w:rPr>
          <w:spacing w:val="-1"/>
          <w:sz w:val="21"/>
          <w:szCs w:val="21"/>
        </w:rPr>
        <w:t>违反</w:t>
      </w:r>
      <w:r>
        <w:rPr>
          <w:rFonts w:hint="eastAsia"/>
          <w:spacing w:val="-1"/>
          <w:sz w:val="21"/>
          <w:szCs w:val="21"/>
          <w:lang w:val="en-US" w:eastAsia="zh-CN"/>
        </w:rPr>
        <w:t>法律、法规</w:t>
      </w:r>
      <w:r>
        <w:rPr>
          <w:spacing w:val="-1"/>
          <w:sz w:val="21"/>
          <w:szCs w:val="21"/>
        </w:rPr>
        <w:t>有关规定的。</w:t>
      </w:r>
    </w:p>
    <w:p w14:paraId="46BC3F17">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八、违约责任</w:t>
      </w:r>
    </w:p>
    <w:p w14:paraId="376DAB29">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入围供应商无正当理由放弃入围资格或者退出封闭式框架协议的，依照政府采购法等有关法 律、行政法规追究法律责任。</w:t>
      </w:r>
    </w:p>
    <w:p w14:paraId="7114480F">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甲乙双方应遵守法律法规和</w:t>
      </w:r>
      <w:r>
        <w:rPr>
          <w:rFonts w:hint="eastAsia"/>
          <w:spacing w:val="-1"/>
          <w:sz w:val="21"/>
          <w:szCs w:val="21"/>
          <w:lang w:val="en-US" w:eastAsia="zh-CN"/>
        </w:rPr>
        <w:t>框架协议</w:t>
      </w:r>
      <w:r>
        <w:rPr>
          <w:spacing w:val="-1"/>
          <w:sz w:val="21"/>
          <w:szCs w:val="21"/>
        </w:rPr>
        <w:t>规定，否则，将承担相应的法律责任。因违约造成经济损失的，由违约方承担。</w:t>
      </w:r>
    </w:p>
    <w:p w14:paraId="49C1FFDB">
      <w:pPr>
        <w:pStyle w:val="7"/>
        <w:keepNext w:val="0"/>
        <w:keepLines w:val="0"/>
        <w:pageBreakBefore w:val="0"/>
        <w:widowControl w:val="0"/>
        <w:kinsoku/>
        <w:wordWrap/>
        <w:overflowPunct/>
        <w:topLinePunct w:val="0"/>
        <w:autoSpaceDE/>
        <w:autoSpaceDN/>
        <w:bidi w:val="0"/>
        <w:adjustRightInd/>
        <w:snapToGrid/>
        <w:spacing w:after="0" w:line="360" w:lineRule="auto"/>
        <w:ind w:right="6" w:firstLine="420"/>
        <w:jc w:val="both"/>
        <w:textAlignment w:val="auto"/>
        <w:rPr>
          <w:spacing w:val="-1"/>
          <w:sz w:val="21"/>
          <w:szCs w:val="21"/>
        </w:rPr>
      </w:pPr>
      <w:r>
        <w:rPr>
          <w:spacing w:val="-1"/>
          <w:sz w:val="21"/>
          <w:szCs w:val="21"/>
        </w:rPr>
        <w:t>九、其他</w:t>
      </w:r>
    </w:p>
    <w:p w14:paraId="087B7B15">
      <w:pPr>
        <w:pStyle w:val="7"/>
        <w:keepNext w:val="0"/>
        <w:keepLines w:val="0"/>
        <w:pageBreakBefore w:val="0"/>
        <w:widowControl w:val="0"/>
        <w:kinsoku/>
        <w:wordWrap/>
        <w:overflowPunct/>
        <w:topLinePunct w:val="0"/>
        <w:autoSpaceDE/>
        <w:autoSpaceDN/>
        <w:bidi w:val="0"/>
        <w:adjustRightInd/>
        <w:snapToGrid/>
        <w:spacing w:after="0" w:line="360" w:lineRule="auto"/>
        <w:ind w:left="437"/>
        <w:textAlignment w:val="auto"/>
        <w:rPr>
          <w:sz w:val="21"/>
          <w:szCs w:val="21"/>
        </w:rPr>
      </w:pPr>
      <w:r>
        <w:rPr>
          <w:spacing w:val="-1"/>
          <w:sz w:val="21"/>
          <w:szCs w:val="21"/>
        </w:rPr>
        <w:t>1、本框架协议一式</w:t>
      </w:r>
      <w:r>
        <w:rPr>
          <w:spacing w:val="-1"/>
          <w:sz w:val="21"/>
          <w:szCs w:val="21"/>
          <w:u w:val="single" w:color="auto"/>
        </w:rPr>
        <w:t xml:space="preserve">  肆 </w:t>
      </w:r>
      <w:r>
        <w:rPr>
          <w:spacing w:val="-1"/>
          <w:sz w:val="21"/>
          <w:szCs w:val="21"/>
        </w:rPr>
        <w:t>份，其中，甲方</w:t>
      </w:r>
      <w:r>
        <w:rPr>
          <w:spacing w:val="-1"/>
          <w:sz w:val="21"/>
          <w:szCs w:val="21"/>
          <w:u w:val="single" w:color="auto"/>
        </w:rPr>
        <w:t xml:space="preserve">  </w:t>
      </w:r>
      <w:r>
        <w:rPr>
          <w:spacing w:val="-2"/>
          <w:sz w:val="21"/>
          <w:szCs w:val="21"/>
          <w:u w:val="single" w:color="auto"/>
        </w:rPr>
        <w:t xml:space="preserve">贰  </w:t>
      </w:r>
      <w:r>
        <w:rPr>
          <w:spacing w:val="-97"/>
          <w:sz w:val="21"/>
          <w:szCs w:val="21"/>
        </w:rPr>
        <w:t xml:space="preserve"> </w:t>
      </w:r>
      <w:r>
        <w:rPr>
          <w:spacing w:val="-2"/>
          <w:sz w:val="21"/>
          <w:szCs w:val="21"/>
        </w:rPr>
        <w:t>份，乙方</w:t>
      </w:r>
      <w:r>
        <w:rPr>
          <w:spacing w:val="-2"/>
          <w:sz w:val="21"/>
          <w:szCs w:val="21"/>
          <w:u w:val="single" w:color="auto"/>
        </w:rPr>
        <w:t xml:space="preserve">  贰</w:t>
      </w:r>
      <w:r>
        <w:rPr>
          <w:spacing w:val="6"/>
          <w:sz w:val="21"/>
          <w:szCs w:val="21"/>
          <w:u w:val="single" w:color="auto"/>
        </w:rPr>
        <w:t xml:space="preserve"> </w:t>
      </w:r>
      <w:r>
        <w:rPr>
          <w:spacing w:val="-2"/>
          <w:sz w:val="21"/>
          <w:szCs w:val="21"/>
        </w:rPr>
        <w:t>份。</w:t>
      </w:r>
    </w:p>
    <w:p w14:paraId="3EE36F50">
      <w:pPr>
        <w:pStyle w:val="7"/>
        <w:keepNext w:val="0"/>
        <w:keepLines w:val="0"/>
        <w:pageBreakBefore w:val="0"/>
        <w:widowControl w:val="0"/>
        <w:kinsoku/>
        <w:wordWrap/>
        <w:overflowPunct/>
        <w:topLinePunct w:val="0"/>
        <w:autoSpaceDE/>
        <w:autoSpaceDN/>
        <w:bidi w:val="0"/>
        <w:adjustRightInd/>
        <w:snapToGrid/>
        <w:spacing w:after="0" w:line="360" w:lineRule="auto"/>
        <w:ind w:left="442" w:right="0" w:hanging="23"/>
        <w:textAlignment w:val="auto"/>
        <w:rPr>
          <w:sz w:val="21"/>
          <w:szCs w:val="21"/>
        </w:rPr>
      </w:pPr>
      <w:r>
        <w:rPr>
          <w:spacing w:val="-2"/>
          <w:sz w:val="21"/>
          <w:szCs w:val="21"/>
        </w:rPr>
        <w:t>2、本框架协议自    年 月</w:t>
      </w:r>
      <w:r>
        <w:rPr>
          <w:spacing w:val="45"/>
          <w:sz w:val="21"/>
          <w:szCs w:val="21"/>
        </w:rPr>
        <w:t xml:space="preserve"> </w:t>
      </w:r>
      <w:r>
        <w:rPr>
          <w:spacing w:val="-2"/>
          <w:sz w:val="21"/>
          <w:szCs w:val="21"/>
        </w:rPr>
        <w:t>日生效，有效期为两年</w:t>
      </w:r>
      <w:r>
        <w:rPr>
          <w:spacing w:val="-3"/>
          <w:sz w:val="21"/>
          <w:szCs w:val="21"/>
        </w:rPr>
        <w:t>，双方签字盖章后生效。</w:t>
      </w:r>
      <w:r>
        <w:rPr>
          <w:sz w:val="21"/>
          <w:szCs w:val="21"/>
        </w:rPr>
        <w:t xml:space="preserve"> </w:t>
      </w:r>
    </w:p>
    <w:p w14:paraId="126E6FD7">
      <w:pPr>
        <w:pStyle w:val="7"/>
        <w:keepNext w:val="0"/>
        <w:keepLines w:val="0"/>
        <w:pageBreakBefore w:val="0"/>
        <w:widowControl w:val="0"/>
        <w:kinsoku/>
        <w:wordWrap/>
        <w:overflowPunct/>
        <w:topLinePunct w:val="0"/>
        <w:autoSpaceDE/>
        <w:autoSpaceDN/>
        <w:bidi w:val="0"/>
        <w:adjustRightInd/>
        <w:snapToGrid/>
        <w:spacing w:after="0" w:line="360" w:lineRule="auto"/>
        <w:ind w:left="442" w:right="1627" w:hanging="23"/>
        <w:textAlignment w:val="auto"/>
        <w:rPr>
          <w:spacing w:val="-6"/>
          <w:sz w:val="21"/>
          <w:szCs w:val="21"/>
        </w:rPr>
      </w:pPr>
    </w:p>
    <w:p w14:paraId="087D7BEC">
      <w:pPr>
        <w:pStyle w:val="7"/>
        <w:keepNext w:val="0"/>
        <w:keepLines w:val="0"/>
        <w:pageBreakBefore w:val="0"/>
        <w:widowControl w:val="0"/>
        <w:kinsoku/>
        <w:wordWrap/>
        <w:overflowPunct/>
        <w:topLinePunct w:val="0"/>
        <w:autoSpaceDE/>
        <w:autoSpaceDN/>
        <w:bidi w:val="0"/>
        <w:adjustRightInd/>
        <w:snapToGrid/>
        <w:spacing w:after="0" w:line="360" w:lineRule="auto"/>
        <w:ind w:left="442" w:right="1627" w:hanging="23"/>
        <w:textAlignment w:val="auto"/>
        <w:rPr>
          <w:spacing w:val="-6"/>
          <w:sz w:val="21"/>
          <w:szCs w:val="21"/>
        </w:rPr>
      </w:pPr>
    </w:p>
    <w:p w14:paraId="2AF88EB6">
      <w:pPr>
        <w:pStyle w:val="7"/>
        <w:keepNext w:val="0"/>
        <w:keepLines w:val="0"/>
        <w:pageBreakBefore w:val="0"/>
        <w:widowControl w:val="0"/>
        <w:kinsoku/>
        <w:wordWrap/>
        <w:overflowPunct/>
        <w:topLinePunct w:val="0"/>
        <w:autoSpaceDE/>
        <w:autoSpaceDN/>
        <w:bidi w:val="0"/>
        <w:adjustRightInd/>
        <w:snapToGrid/>
        <w:spacing w:after="0" w:line="360" w:lineRule="auto"/>
        <w:ind w:left="23" w:right="1627" w:hanging="23"/>
        <w:textAlignment w:val="auto"/>
        <w:rPr>
          <w:sz w:val="21"/>
          <w:szCs w:val="21"/>
        </w:rPr>
      </w:pPr>
      <w:r>
        <w:rPr>
          <w:spacing w:val="-6"/>
          <w:sz w:val="21"/>
          <w:szCs w:val="21"/>
        </w:rPr>
        <w:t>甲方（盖章</w:t>
      </w:r>
      <w:r>
        <w:rPr>
          <w:spacing w:val="-7"/>
          <w:sz w:val="21"/>
          <w:szCs w:val="21"/>
        </w:rPr>
        <w:t>）：</w:t>
      </w:r>
      <w:r>
        <w:rPr>
          <w:spacing w:val="1"/>
          <w:sz w:val="21"/>
          <w:szCs w:val="21"/>
        </w:rPr>
        <w:t xml:space="preserve">                            </w:t>
      </w:r>
      <w:r>
        <w:rPr>
          <w:rFonts w:hint="eastAsia"/>
          <w:spacing w:val="1"/>
          <w:sz w:val="21"/>
          <w:szCs w:val="21"/>
          <w:lang w:val="en-US" w:eastAsia="zh-CN"/>
        </w:rPr>
        <w:t xml:space="preserve">    </w:t>
      </w:r>
      <w:r>
        <w:rPr>
          <w:spacing w:val="-6"/>
          <w:sz w:val="21"/>
          <w:szCs w:val="21"/>
        </w:rPr>
        <w:t>乙方（盖章</w:t>
      </w:r>
      <w:r>
        <w:rPr>
          <w:spacing w:val="-7"/>
          <w:sz w:val="21"/>
          <w:szCs w:val="21"/>
        </w:rPr>
        <w:t>）：</w:t>
      </w:r>
    </w:p>
    <w:p w14:paraId="02A4B6BC">
      <w:pPr>
        <w:pStyle w:val="7"/>
        <w:keepNext w:val="0"/>
        <w:keepLines w:val="0"/>
        <w:pageBreakBefore w:val="0"/>
        <w:widowControl w:val="0"/>
        <w:kinsoku/>
        <w:wordWrap/>
        <w:overflowPunct/>
        <w:topLinePunct w:val="0"/>
        <w:autoSpaceDE/>
        <w:autoSpaceDN/>
        <w:bidi w:val="0"/>
        <w:adjustRightInd/>
        <w:snapToGrid/>
        <w:spacing w:before="225" w:line="420" w:lineRule="auto"/>
        <w:ind w:right="125"/>
        <w:textAlignment w:val="auto"/>
        <w:rPr>
          <w:sz w:val="21"/>
          <w:szCs w:val="21"/>
        </w:rPr>
      </w:pPr>
      <w:r>
        <w:rPr>
          <w:sz w:val="21"/>
          <w:szCs w:val="21"/>
        </w:rPr>
        <w:t>法定代表人或授权代理人（签字或盖章</w:t>
      </w:r>
      <w:r>
        <w:rPr>
          <w:spacing w:val="-1"/>
          <w:sz w:val="21"/>
          <w:szCs w:val="21"/>
        </w:rPr>
        <w:t>）：</w:t>
      </w:r>
      <w:r>
        <w:rPr>
          <w:sz w:val="21"/>
          <w:szCs w:val="21"/>
        </w:rPr>
        <w:t xml:space="preserve">        法定代表</w:t>
      </w:r>
      <w:r>
        <w:rPr>
          <w:spacing w:val="-1"/>
          <w:sz w:val="21"/>
          <w:szCs w:val="21"/>
        </w:rPr>
        <w:t>人或授权代理人（签字或盖</w:t>
      </w:r>
      <w:r>
        <w:rPr>
          <w:spacing w:val="10"/>
          <w:sz w:val="21"/>
          <w:szCs w:val="21"/>
        </w:rPr>
        <w:t xml:space="preserve"> </w:t>
      </w:r>
      <w:r>
        <w:rPr>
          <w:spacing w:val="-21"/>
          <w:sz w:val="21"/>
          <w:szCs w:val="21"/>
        </w:rPr>
        <w:t>章</w:t>
      </w:r>
      <w:r>
        <w:rPr>
          <w:spacing w:val="-11"/>
          <w:sz w:val="21"/>
          <w:szCs w:val="21"/>
        </w:rPr>
        <w:t>）：</w:t>
      </w:r>
    </w:p>
    <w:p w14:paraId="6AE9D3B6">
      <w:pPr>
        <w:pStyle w:val="7"/>
        <w:spacing w:before="1" w:line="229" w:lineRule="auto"/>
        <w:rPr>
          <w:sz w:val="21"/>
          <w:szCs w:val="21"/>
        </w:rPr>
      </w:pPr>
      <w:r>
        <w:rPr>
          <w:sz w:val="21"/>
          <w:szCs w:val="21"/>
        </w:rPr>
        <w:t xml:space="preserve">地址：                               </w:t>
      </w:r>
      <w:r>
        <w:rPr>
          <w:rFonts w:hint="eastAsia"/>
          <w:sz w:val="21"/>
          <w:szCs w:val="21"/>
          <w:lang w:val="en-US" w:eastAsia="zh-CN"/>
        </w:rPr>
        <w:t xml:space="preserve">   </w:t>
      </w:r>
      <w:r>
        <w:rPr>
          <w:sz w:val="21"/>
          <w:szCs w:val="21"/>
        </w:rPr>
        <w:t xml:space="preserve">   </w:t>
      </w:r>
      <w:r>
        <w:rPr>
          <w:spacing w:val="-1"/>
          <w:sz w:val="21"/>
          <w:szCs w:val="21"/>
        </w:rPr>
        <w:t xml:space="preserve">  地址：</w:t>
      </w:r>
    </w:p>
    <w:p w14:paraId="3F9E88BB">
      <w:pPr>
        <w:pStyle w:val="7"/>
        <w:spacing w:before="213" w:line="221" w:lineRule="auto"/>
        <w:rPr>
          <w:sz w:val="21"/>
          <w:szCs w:val="21"/>
        </w:rPr>
      </w:pPr>
      <w:r>
        <w:rPr>
          <w:spacing w:val="-3"/>
          <w:sz w:val="21"/>
          <w:szCs w:val="21"/>
        </w:rPr>
        <w:t xml:space="preserve">邮政编码：               </w:t>
      </w:r>
      <w:r>
        <w:rPr>
          <w:spacing w:val="-4"/>
          <w:sz w:val="21"/>
          <w:szCs w:val="21"/>
        </w:rPr>
        <w:t xml:space="preserve">               </w:t>
      </w:r>
      <w:r>
        <w:rPr>
          <w:rFonts w:hint="eastAsia"/>
          <w:spacing w:val="-4"/>
          <w:sz w:val="21"/>
          <w:szCs w:val="21"/>
          <w:lang w:val="en-US" w:eastAsia="zh-CN"/>
        </w:rPr>
        <w:t xml:space="preserve">    </w:t>
      </w:r>
      <w:r>
        <w:rPr>
          <w:spacing w:val="-4"/>
          <w:sz w:val="21"/>
          <w:szCs w:val="21"/>
        </w:rPr>
        <w:t xml:space="preserve">   邮政编码：</w:t>
      </w:r>
    </w:p>
    <w:p w14:paraId="3FF98071">
      <w:pPr>
        <w:pStyle w:val="7"/>
        <w:spacing w:before="224" w:line="223" w:lineRule="auto"/>
        <w:rPr>
          <w:sz w:val="21"/>
          <w:szCs w:val="21"/>
        </w:rPr>
      </w:pPr>
      <w:r>
        <w:rPr>
          <w:spacing w:val="-15"/>
          <w:sz w:val="21"/>
          <w:szCs w:val="21"/>
        </w:rPr>
        <w:t>电话：</w:t>
      </w:r>
      <w:r>
        <w:rPr>
          <w:spacing w:val="1"/>
          <w:sz w:val="21"/>
          <w:szCs w:val="21"/>
        </w:rPr>
        <w:t xml:space="preserve">                                 </w:t>
      </w:r>
      <w:r>
        <w:rPr>
          <w:sz w:val="21"/>
          <w:szCs w:val="21"/>
        </w:rPr>
        <w:t xml:space="preserve"> </w:t>
      </w:r>
      <w:r>
        <w:rPr>
          <w:rFonts w:hint="eastAsia"/>
          <w:sz w:val="21"/>
          <w:szCs w:val="21"/>
          <w:lang w:val="en-US" w:eastAsia="zh-CN"/>
        </w:rPr>
        <w:t xml:space="preserve">  </w:t>
      </w:r>
      <w:r>
        <w:rPr>
          <w:sz w:val="21"/>
          <w:szCs w:val="21"/>
        </w:rPr>
        <w:t xml:space="preserve">  </w:t>
      </w:r>
      <w:r>
        <w:rPr>
          <w:spacing w:val="-15"/>
          <w:sz w:val="21"/>
          <w:szCs w:val="21"/>
        </w:rPr>
        <w:t>电话：</w:t>
      </w:r>
    </w:p>
    <w:p w14:paraId="490D0900">
      <w:pPr>
        <w:pStyle w:val="7"/>
        <w:spacing w:before="221" w:line="221" w:lineRule="auto"/>
        <w:rPr>
          <w:sz w:val="21"/>
          <w:szCs w:val="21"/>
        </w:rPr>
      </w:pPr>
      <w:r>
        <w:rPr>
          <w:spacing w:val="-13"/>
          <w:sz w:val="21"/>
          <w:szCs w:val="21"/>
        </w:rPr>
        <w:t>日期：</w:t>
      </w:r>
      <w:r>
        <w:rPr>
          <w:spacing w:val="5"/>
          <w:sz w:val="21"/>
          <w:szCs w:val="21"/>
        </w:rPr>
        <w:t xml:space="preserve">   </w:t>
      </w:r>
      <w:r>
        <w:rPr>
          <w:spacing w:val="-13"/>
          <w:sz w:val="21"/>
          <w:szCs w:val="21"/>
        </w:rPr>
        <w:t>年</w:t>
      </w:r>
      <w:r>
        <w:rPr>
          <w:spacing w:val="6"/>
          <w:sz w:val="21"/>
          <w:szCs w:val="21"/>
        </w:rPr>
        <w:t xml:space="preserve">  </w:t>
      </w:r>
      <w:r>
        <w:rPr>
          <w:spacing w:val="-13"/>
          <w:sz w:val="21"/>
          <w:szCs w:val="21"/>
        </w:rPr>
        <w:t>月</w:t>
      </w:r>
      <w:r>
        <w:rPr>
          <w:spacing w:val="22"/>
          <w:sz w:val="21"/>
          <w:szCs w:val="21"/>
        </w:rPr>
        <w:t xml:space="preserve">  </w:t>
      </w:r>
      <w:r>
        <w:rPr>
          <w:spacing w:val="-13"/>
          <w:sz w:val="21"/>
          <w:szCs w:val="21"/>
        </w:rPr>
        <w:t>日</w:t>
      </w:r>
      <w:r>
        <w:rPr>
          <w:spacing w:val="2"/>
          <w:sz w:val="21"/>
          <w:szCs w:val="21"/>
        </w:rPr>
        <w:t xml:space="preserve">                   </w:t>
      </w:r>
      <w:r>
        <w:rPr>
          <w:rFonts w:hint="eastAsia"/>
          <w:spacing w:val="2"/>
          <w:sz w:val="21"/>
          <w:szCs w:val="21"/>
          <w:lang w:val="en-US" w:eastAsia="zh-CN"/>
        </w:rPr>
        <w:t xml:space="preserve">     </w:t>
      </w:r>
      <w:r>
        <w:rPr>
          <w:spacing w:val="-13"/>
          <w:sz w:val="21"/>
          <w:szCs w:val="21"/>
        </w:rPr>
        <w:t>日期： 年</w:t>
      </w:r>
      <w:r>
        <w:rPr>
          <w:spacing w:val="9"/>
          <w:sz w:val="21"/>
          <w:szCs w:val="21"/>
        </w:rPr>
        <w:t xml:space="preserve">  </w:t>
      </w:r>
      <w:r>
        <w:rPr>
          <w:spacing w:val="-13"/>
          <w:sz w:val="21"/>
          <w:szCs w:val="21"/>
        </w:rPr>
        <w:t>月</w:t>
      </w:r>
      <w:r>
        <w:rPr>
          <w:spacing w:val="22"/>
          <w:sz w:val="21"/>
          <w:szCs w:val="21"/>
        </w:rPr>
        <w:t xml:space="preserve">  </w:t>
      </w:r>
      <w:r>
        <w:rPr>
          <w:spacing w:val="-13"/>
          <w:sz w:val="21"/>
          <w:szCs w:val="21"/>
        </w:rPr>
        <w:t>日</w:t>
      </w:r>
    </w:p>
    <w:p w14:paraId="5148BF93">
      <w:pPr>
        <w:pStyle w:val="82"/>
        <w:snapToGrid w:val="0"/>
        <w:textAlignment w:val="baseline"/>
      </w:pPr>
    </w:p>
    <w:p w14:paraId="39EB6759">
      <w:pPr>
        <w:rPr>
          <w:rFonts w:hint="eastAsia"/>
          <w:b/>
          <w:bCs/>
          <w:lang w:val="en-US" w:eastAsia="zh-CN"/>
        </w:rPr>
      </w:pPr>
      <w:r>
        <w:rPr>
          <w:rFonts w:hint="eastAsia"/>
          <w:b/>
          <w:bCs/>
          <w:lang w:val="en-US" w:eastAsia="zh-CN"/>
        </w:rPr>
        <w:br w:type="page"/>
      </w:r>
    </w:p>
    <w:p w14:paraId="16022621">
      <w:pPr>
        <w:pStyle w:val="4"/>
        <w:numPr>
          <w:ilvl w:val="1"/>
          <w:numId w:val="0"/>
        </w:numPr>
        <w:snapToGrid w:val="0"/>
        <w:ind w:left="0" w:leftChars="0" w:right="0" w:rightChars="0" w:firstLine="0" w:firstLineChars="0"/>
        <w:jc w:val="center"/>
        <w:rPr>
          <w:rFonts w:hint="default" w:eastAsia="宋体" w:cs="Times New Roman"/>
          <w:b/>
          <w:bCs/>
          <w:sz w:val="24"/>
          <w:szCs w:val="24"/>
          <w:lang w:val="en-US" w:eastAsia="zh-CN"/>
        </w:rPr>
        <w:sectPr>
          <w:footerReference r:id="rId12" w:type="first"/>
          <w:footerReference r:id="rId10" w:type="default"/>
          <w:footerReference r:id="rId11" w:type="even"/>
          <w:type w:val="continuous"/>
          <w:pgSz w:w="11907" w:h="16840"/>
          <w:pgMar w:top="1418" w:right="1588" w:bottom="1418" w:left="1588" w:header="624" w:footer="680" w:gutter="0"/>
          <w:cols w:space="720" w:num="1"/>
          <w:titlePg/>
          <w:docGrid w:linePitch="306" w:charSpace="-2"/>
        </w:sectPr>
      </w:pPr>
      <w:r>
        <w:rPr>
          <w:rFonts w:hint="eastAsia" w:eastAsia="宋体" w:cs="Times New Roman"/>
          <w:b/>
          <w:bCs/>
          <w:sz w:val="24"/>
          <w:szCs w:val="24"/>
          <w:lang w:val="en-US" w:eastAsia="zh-CN"/>
        </w:rPr>
        <w:t>2、采购合同文本</w:t>
      </w:r>
    </w:p>
    <w:p w14:paraId="366033C6">
      <w:pPr>
        <w:autoSpaceDE w:val="0"/>
        <w:autoSpaceDN w:val="0"/>
        <w:adjustRightInd w:val="0"/>
        <w:spacing w:line="360" w:lineRule="auto"/>
        <w:jc w:val="center"/>
        <w:rPr>
          <w:rFonts w:ascii="宋体" w:hAnsi="宋体"/>
          <w:b/>
          <w:bCs/>
          <w:kern w:val="0"/>
          <w:szCs w:val="21"/>
        </w:rPr>
      </w:pPr>
      <w:r>
        <w:rPr>
          <w:rFonts w:hint="eastAsia" w:ascii="宋体" w:hAnsi="宋体"/>
          <w:b/>
          <w:bCs/>
          <w:kern w:val="0"/>
          <w:szCs w:val="21"/>
        </w:rPr>
        <w:t>（仅供参考，合同最终以双方签订为准）</w:t>
      </w:r>
    </w:p>
    <w:p w14:paraId="5705FB4C">
      <w:pPr>
        <w:shd w:val="clear" w:color="auto" w:fill="FFFFFF"/>
        <w:snapToGrid w:val="0"/>
        <w:spacing w:line="440" w:lineRule="exact"/>
        <w:rPr>
          <w:rFonts w:ascii="宋体" w:hAnsi="宋体" w:cs="宋体"/>
          <w:sz w:val="24"/>
        </w:rPr>
      </w:pPr>
      <w:r>
        <w:rPr>
          <w:rFonts w:hint="eastAsia" w:ascii="宋体" w:hAnsi="宋体" w:cs="宋体"/>
          <w:sz w:val="24"/>
        </w:rPr>
        <w:t xml:space="preserve"> </w:t>
      </w:r>
    </w:p>
    <w:p w14:paraId="41BBF7E1">
      <w:pPr>
        <w:tabs>
          <w:tab w:val="left" w:pos="5825"/>
        </w:tabs>
        <w:adjustRightInd w:val="0"/>
        <w:snapToGrid w:val="0"/>
        <w:spacing w:line="360" w:lineRule="auto"/>
        <w:ind w:right="4383"/>
        <w:jc w:val="left"/>
        <w:rPr>
          <w:rFonts w:ascii="宋体" w:hAnsi="宋体"/>
          <w:b/>
          <w:spacing w:val="133"/>
          <w:szCs w:val="21"/>
          <w:u w:val="single"/>
        </w:rPr>
      </w:pPr>
      <w:r>
        <w:rPr>
          <w:rFonts w:ascii="宋体" w:hAnsi="宋体"/>
          <w:b/>
          <w:spacing w:val="14"/>
          <w:szCs w:val="21"/>
        </w:rPr>
        <w:t>甲</w:t>
      </w:r>
      <w:r>
        <w:rPr>
          <w:rFonts w:hint="eastAsia" w:ascii="宋体" w:hAnsi="宋体"/>
          <w:b/>
          <w:spacing w:val="14"/>
          <w:szCs w:val="21"/>
        </w:rPr>
        <w:t xml:space="preserve">  </w:t>
      </w:r>
      <w:r>
        <w:rPr>
          <w:rFonts w:ascii="宋体" w:hAnsi="宋体"/>
          <w:b/>
          <w:spacing w:val="14"/>
          <w:szCs w:val="21"/>
        </w:rPr>
        <w:t>方</w:t>
      </w:r>
      <w:r>
        <w:rPr>
          <w:rFonts w:ascii="宋体" w:hAnsi="宋体"/>
          <w:b/>
          <w:szCs w:val="21"/>
        </w:rPr>
        <w:t>：</w:t>
      </w:r>
      <w:r>
        <w:rPr>
          <w:rFonts w:ascii="宋体" w:hAnsi="宋体"/>
          <w:bCs/>
          <w:szCs w:val="21"/>
          <w:u w:val="single"/>
        </w:rPr>
        <w:tab/>
      </w:r>
      <w:r>
        <w:rPr>
          <w:rFonts w:hint="eastAsia" w:ascii="宋体" w:hAnsi="宋体"/>
          <w:bCs/>
          <w:szCs w:val="21"/>
        </w:rPr>
        <w:t>（以下简称甲方）</w:t>
      </w:r>
    </w:p>
    <w:p w14:paraId="41E212BB">
      <w:pPr>
        <w:tabs>
          <w:tab w:val="left" w:pos="5825"/>
        </w:tabs>
        <w:adjustRightInd w:val="0"/>
        <w:snapToGrid w:val="0"/>
        <w:spacing w:line="360" w:lineRule="auto"/>
        <w:ind w:right="4383"/>
        <w:jc w:val="left"/>
        <w:rPr>
          <w:rFonts w:ascii="宋体" w:hAnsi="宋体"/>
          <w:szCs w:val="21"/>
        </w:rPr>
      </w:pPr>
      <w:r>
        <w:rPr>
          <w:rFonts w:ascii="宋体" w:hAnsi="宋体"/>
          <w:b/>
          <w:spacing w:val="14"/>
          <w:szCs w:val="21"/>
        </w:rPr>
        <w:t>乙</w:t>
      </w:r>
      <w:r>
        <w:rPr>
          <w:rFonts w:hint="eastAsia" w:ascii="宋体" w:hAnsi="宋体"/>
          <w:b/>
          <w:spacing w:val="14"/>
          <w:szCs w:val="21"/>
        </w:rPr>
        <w:t xml:space="preserve">  </w:t>
      </w:r>
      <w:r>
        <w:rPr>
          <w:rFonts w:ascii="宋体" w:hAnsi="宋体"/>
          <w:b/>
          <w:spacing w:val="14"/>
          <w:szCs w:val="21"/>
        </w:rPr>
        <w:t>方</w:t>
      </w:r>
      <w:r>
        <w:rPr>
          <w:rFonts w:ascii="宋体" w:hAnsi="宋体"/>
          <w:b/>
          <w:szCs w:val="21"/>
        </w:rPr>
        <w:t>：</w:t>
      </w:r>
      <w:r>
        <w:rPr>
          <w:rFonts w:ascii="宋体" w:hAnsi="宋体"/>
          <w:bCs/>
          <w:szCs w:val="21"/>
          <w:u w:val="single"/>
        </w:rPr>
        <w:tab/>
      </w:r>
      <w:r>
        <w:rPr>
          <w:rFonts w:hint="eastAsia" w:ascii="宋体" w:hAnsi="宋体"/>
          <w:bCs/>
          <w:szCs w:val="21"/>
        </w:rPr>
        <w:t>（以下简称乙方）</w:t>
      </w:r>
    </w:p>
    <w:p w14:paraId="4F00C12C">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经过</w:t>
      </w:r>
      <w:r>
        <w:rPr>
          <w:rFonts w:hint="eastAsia" w:ascii="宋体" w:hAnsi="宋体" w:cs="宋体"/>
          <w:szCs w:val="21"/>
          <w:lang w:val="en-US" w:eastAsia="zh-CN"/>
        </w:rPr>
        <w:t>评价反馈，直接确定乙方</w:t>
      </w:r>
      <w:r>
        <w:rPr>
          <w:rFonts w:hint="eastAsia" w:ascii="宋体" w:hAnsi="宋体" w:cs="宋体"/>
          <w:szCs w:val="21"/>
        </w:rPr>
        <w:t>作为光山县市场监督管理局定点委托检测机构。依照</w:t>
      </w:r>
      <w:r>
        <w:rPr>
          <w:spacing w:val="-1"/>
          <w:sz w:val="21"/>
          <w:szCs w:val="21"/>
        </w:rPr>
        <w:t>《中华人民共和国民法典》、《中华人民共和国政府</w:t>
      </w:r>
      <w:r>
        <w:rPr>
          <w:spacing w:val="-2"/>
          <w:sz w:val="21"/>
          <w:szCs w:val="21"/>
        </w:rPr>
        <w:t>采购法》、《中华人民共和国采购法</w:t>
      </w:r>
      <w:r>
        <w:rPr>
          <w:spacing w:val="-1"/>
          <w:sz w:val="21"/>
          <w:szCs w:val="21"/>
        </w:rPr>
        <w:t>实施条例》、《政府采购框架协议采购方式管理暂行办法》</w:t>
      </w:r>
      <w:r>
        <w:rPr>
          <w:rFonts w:hint="eastAsia" w:ascii="宋体" w:hAnsi="宋体" w:cs="宋体"/>
          <w:szCs w:val="21"/>
        </w:rPr>
        <w:t>，遵循平等、自愿、公平和诚信的原则，甲方将指定的抽检工作委托乙方实施。乙方接受甲方委托，按照食品质量安全检测有关规定，在甲方委托事宜范围内依法组织开展食品抽检工作。经甲乙双方协商一致，签订如下协议</w:t>
      </w:r>
    </w:p>
    <w:p w14:paraId="33BC4870">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一、基本情况</w:t>
      </w:r>
    </w:p>
    <w:p w14:paraId="62822F1F">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1.协议事项：</w:t>
      </w:r>
    </w:p>
    <w:p w14:paraId="4AF589CD">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 xml:space="preserve">2.食品检验种类、品种、项目和批次: </w:t>
      </w:r>
      <w:r>
        <w:rPr>
          <w:rFonts w:hint="eastAsia" w:ascii="宋体" w:hAnsi="宋体" w:cs="宋体"/>
          <w:szCs w:val="21"/>
          <w:u w:val="single"/>
          <w:lang w:val="en-US" w:eastAsia="zh-CN"/>
        </w:rPr>
        <w:t xml:space="preserve">                      </w:t>
      </w:r>
      <w:r>
        <w:rPr>
          <w:rFonts w:hint="eastAsia" w:ascii="宋体" w:hAnsi="宋体" w:cs="宋体"/>
          <w:szCs w:val="21"/>
        </w:rPr>
        <w:t>。</w:t>
      </w:r>
    </w:p>
    <w:p w14:paraId="23EB9A5A">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3.检验经费：</w:t>
      </w:r>
      <w:r>
        <w:rPr>
          <w:rFonts w:hint="eastAsia" w:ascii="宋体" w:hAnsi="宋体" w:cs="宋体"/>
          <w:szCs w:val="21"/>
          <w:u w:val="single"/>
        </w:rPr>
        <w:t>按照完成的批次和协议价格核算</w:t>
      </w:r>
      <w:r>
        <w:rPr>
          <w:rFonts w:hint="eastAsia" w:ascii="宋体" w:hAnsi="宋体" w:cs="宋体"/>
          <w:szCs w:val="21"/>
        </w:rPr>
        <w:t>。</w:t>
      </w:r>
    </w:p>
    <w:p w14:paraId="05B47579">
      <w:pPr>
        <w:adjustRightInd w:val="0"/>
        <w:snapToGrid w:val="0"/>
        <w:spacing w:line="360" w:lineRule="auto"/>
        <w:ind w:right="31" w:rightChars="15" w:firstLine="420" w:firstLineChars="200"/>
        <w:rPr>
          <w:rFonts w:ascii="宋体" w:hAnsi="宋体" w:cs="宋体"/>
          <w:szCs w:val="21"/>
          <w:u w:val="single"/>
        </w:rPr>
      </w:pPr>
      <w:r>
        <w:rPr>
          <w:rFonts w:hint="eastAsia" w:ascii="宋体" w:hAnsi="宋体" w:cs="宋体"/>
          <w:szCs w:val="21"/>
        </w:rPr>
        <w:t>4.资金来源：</w:t>
      </w:r>
      <w:r>
        <w:rPr>
          <w:rFonts w:hint="eastAsia" w:ascii="宋体" w:hAnsi="宋体" w:cs="宋体"/>
          <w:szCs w:val="21"/>
          <w:u w:val="single"/>
        </w:rPr>
        <w:t xml:space="preserve"> 财政资金</w:t>
      </w:r>
    </w:p>
    <w:p w14:paraId="29E119DC">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5.服务期限：</w:t>
      </w:r>
      <w:r>
        <w:rPr>
          <w:rFonts w:hint="eastAsia" w:ascii="宋体" w:hAnsi="宋体" w:cs="宋体"/>
          <w:szCs w:val="21"/>
          <w:u w:val="single"/>
          <w:lang w:val="en-US" w:eastAsia="zh-CN"/>
        </w:rPr>
        <w:t xml:space="preserve">                           </w:t>
      </w:r>
      <w:r>
        <w:rPr>
          <w:rFonts w:hint="eastAsia" w:ascii="宋体" w:hAnsi="宋体" w:cs="宋体"/>
          <w:szCs w:val="21"/>
        </w:rPr>
        <w:t xml:space="preserve"> </w:t>
      </w:r>
    </w:p>
    <w:p w14:paraId="567831CD">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二、甲方委托乙方的具体事项</w:t>
      </w:r>
    </w:p>
    <w:p w14:paraId="7CA05FA3">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1.按照《中华人民共和国食品安全法》、《食品检验工作规范》等有关法律法规和技术规范，承担光山县食品检验工作。</w:t>
      </w:r>
    </w:p>
    <w:p w14:paraId="710C5C79">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2.按照甲方委托的食品检验品种、项目、批次制订检验计划。检测周期为20天左右，配合光山县市场监督管理局抽样</w:t>
      </w:r>
      <w:r>
        <w:rPr>
          <w:rFonts w:hint="eastAsia" w:ascii="宋体" w:hAnsi="宋体" w:cs="宋体"/>
          <w:szCs w:val="21"/>
          <w:lang w:eastAsia="zh-CN"/>
        </w:rPr>
        <w:t>；</w:t>
      </w:r>
      <w:r>
        <w:rPr>
          <w:rFonts w:hint="eastAsia" w:ascii="宋体" w:hAnsi="宋体" w:cs="宋体"/>
          <w:szCs w:val="21"/>
        </w:rPr>
        <w:t>抽样符合光山县市场监督管理局食品抽验的要求。</w:t>
      </w:r>
    </w:p>
    <w:p w14:paraId="170AAAEB">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3.</w:t>
      </w:r>
      <w:r>
        <w:rPr>
          <w:rFonts w:hint="eastAsia"/>
        </w:rPr>
        <w:t xml:space="preserve"> </w:t>
      </w:r>
      <w:r>
        <w:rPr>
          <w:rFonts w:hint="eastAsia" w:ascii="宋体" w:hAnsi="宋体" w:cs="宋体"/>
          <w:szCs w:val="21"/>
        </w:rPr>
        <w:t>根据甲方认可的抽检计划采集样品。在组织抽样检测过程中，检测产品的种类、品种、项目、抽样地点及样品处理不得随意调整:如因客观情况必须进行调整的，需征得甲方同意。</w:t>
      </w:r>
    </w:p>
    <w:p w14:paraId="3835214F">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4. 按照有关法律法规和技术规范开展食品检测。未经甲方同意，乙方不得少检或漏检，不得将委托检测的产品交由其他机构检测。</w:t>
      </w:r>
    </w:p>
    <w:p w14:paraId="6C020C1E">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5.食品抽检发现的不合格食品信息，乙方应在第一时间报告甲方，禁止报告给和食品品种利益相关的企业。</w:t>
      </w:r>
    </w:p>
    <w:p w14:paraId="43E96BE5">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6.规范备样品收集储存。不合格食品样品在规定的贮存条件下至少保存至一期抽检工作结束为止，最后由检验机构自行处理，并备有处理记录;合格样品保管期限不得少于异议期。</w:t>
      </w:r>
    </w:p>
    <w:p w14:paraId="4119FF15">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7.参加由甲方组织的与食品抽检工作有关的宣传、培训活动。</w:t>
      </w:r>
    </w:p>
    <w:p w14:paraId="42E0787A">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三、甲方的权利和义务</w:t>
      </w:r>
    </w:p>
    <w:p w14:paraId="2F6B1DB4">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1. 指定一名抽检工作联系人，确保通讯畅通，每日24小时开机，代表甲方处理食品抽检工作中的有关事宜。</w:t>
      </w:r>
    </w:p>
    <w:p w14:paraId="68A17DE9">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2.向乙方提供食品抽检计划和服务内容等书面材料和要求。检测产品的种类、品种、项目、抽样地点及样品处理由甲方提前3日通知乙方。</w:t>
      </w:r>
    </w:p>
    <w:p w14:paraId="057AA508">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3.对乙方食品抽检计划完成情况予以审核确认，如期向乙方支付抽检费用。</w:t>
      </w:r>
    </w:p>
    <w:p w14:paraId="3C71A955">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4.有权利就委托的事项提出合法、合理的要求。</w:t>
      </w:r>
    </w:p>
    <w:p w14:paraId="70D0E5A8">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5.有权利对乙方食品抽检行为进行考核。</w:t>
      </w:r>
    </w:p>
    <w:p w14:paraId="2DC56B91">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6.有权利派专家和工作人员监督抽检工作，但不得非法干预、影响检测过程和结果。甲方参加监督的专家和工作人员必须出具授权书，并写明参加的具体人员姓名。</w:t>
      </w:r>
    </w:p>
    <w:p w14:paraId="4DFBB290">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7.有义务保守检测工作的相关秘密。</w:t>
      </w:r>
    </w:p>
    <w:p w14:paraId="1B3394BA">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8.应遵守法律法规和各项食品检测规范和制度。</w:t>
      </w:r>
    </w:p>
    <w:p w14:paraId="1DBF477F">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四、乙方的权利和义务</w:t>
      </w:r>
    </w:p>
    <w:p w14:paraId="2303BF92">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1.指派专人负责项目联络工作，确保通讯畅通，每日24小时开机，及时响应，如有变化应及时告知甲方。</w:t>
      </w:r>
    </w:p>
    <w:p w14:paraId="7BE9E84D">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2.按照有关法律法规和技术规范要求，加强质量控制和规范管理，确保检测结果客观、准确，并按照委托时限书面回复相关资料、信息、检验报告书等。</w:t>
      </w:r>
    </w:p>
    <w:p w14:paraId="39D5413C">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3.根据甲方要求制订食品抽检计划，同时可以根据甲方需求提出合理化建议。</w:t>
      </w:r>
    </w:p>
    <w:p w14:paraId="2C26711E">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4.根据甲方要求开展食品抽检工作，每个周期抽检工作结束后可向甲方提出出具书面确认材料。</w:t>
      </w:r>
    </w:p>
    <w:p w14:paraId="4082127B">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5.满足甲方的合法、合理要求，但对违法违规以及无理的要求应予拒绝。</w:t>
      </w:r>
    </w:p>
    <w:p w14:paraId="61F97C4D">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6.可根据需要，就食品抽检工作征询专家意见。</w:t>
      </w:r>
    </w:p>
    <w:p w14:paraId="756E3C89">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7.在委托事项范围内应及时答复甲方的询问和质疑。</w:t>
      </w:r>
    </w:p>
    <w:p w14:paraId="235668DE">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8.有义务保守检测工作的相关秘密。</w:t>
      </w:r>
    </w:p>
    <w:p w14:paraId="14BA4F15">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9.在采样过程中不得收取食品生产经营单位任何费用。</w:t>
      </w:r>
    </w:p>
    <w:p w14:paraId="501C3BF2">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10.有义务向甲方举报食品生产经营单位违法违规行为。</w:t>
      </w:r>
    </w:p>
    <w:p w14:paraId="5D5E0DDF">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11.应遵守法律法规和食品检测技术规范和相关制度。</w:t>
      </w:r>
    </w:p>
    <w:p w14:paraId="7EFCE4F2">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五、有关费用</w:t>
      </w:r>
    </w:p>
    <w:p w14:paraId="003E7955">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食品抽检工作中产生的检测费，由乙方先行垫付。乙方在每个月抽检工作结束后向甲方提交法定的结算票据。甲方按照乙方的响应文件“附表1:食品检测种类、品种、项目及检测费”中所报的检测费用单价根据委托检测内容进行结算。</w:t>
      </w:r>
    </w:p>
    <w:p w14:paraId="4FB61FFD">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六、违约责任及处理</w:t>
      </w:r>
    </w:p>
    <w:p w14:paraId="0ECA3584">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甲乙双方应遵守法律法规、技术规范和本协议有关规定，否则，将承担相应的违约责任。甲方应如期支付相关检测费用，逾期未支付相关检测费用，甲方承担违约责任。乙方应按协议如期完成食品抽检委托的相关事项，未按协议规定开展抽检工作的，乙方承担违约责任。</w:t>
      </w:r>
    </w:p>
    <w:p w14:paraId="5A20486C">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本协议一式</w:t>
      </w:r>
      <w:r>
        <w:rPr>
          <w:rFonts w:hint="eastAsia" w:ascii="宋体" w:hAnsi="宋体" w:cs="宋体"/>
          <w:szCs w:val="21"/>
          <w:u w:val="single"/>
        </w:rPr>
        <w:t xml:space="preserve">  </w:t>
      </w:r>
      <w:r>
        <w:rPr>
          <w:rFonts w:hint="eastAsia" w:ascii="宋体" w:hAnsi="宋体" w:cs="宋体"/>
          <w:szCs w:val="21"/>
        </w:rPr>
        <w:t xml:space="preserve">  份，甲方执</w:t>
      </w:r>
      <w:r>
        <w:rPr>
          <w:rFonts w:hint="eastAsia" w:ascii="宋体" w:hAnsi="宋体" w:cs="宋体"/>
          <w:szCs w:val="21"/>
          <w:u w:val="single"/>
        </w:rPr>
        <w:t xml:space="preserve">  </w:t>
      </w:r>
      <w:r>
        <w:rPr>
          <w:rFonts w:hint="eastAsia" w:ascii="宋体" w:hAnsi="宋体" w:cs="宋体"/>
          <w:szCs w:val="21"/>
        </w:rPr>
        <w:t>份，乙方执</w:t>
      </w:r>
      <w:r>
        <w:rPr>
          <w:rFonts w:hint="eastAsia" w:ascii="宋体" w:hAnsi="宋体" w:cs="宋体"/>
          <w:szCs w:val="21"/>
          <w:u w:val="single"/>
        </w:rPr>
        <w:t xml:space="preserve">  </w:t>
      </w:r>
      <w:r>
        <w:rPr>
          <w:rFonts w:hint="eastAsia" w:ascii="宋体" w:hAnsi="宋体" w:cs="宋体"/>
          <w:szCs w:val="21"/>
        </w:rPr>
        <w:t xml:space="preserve">份，具有同等效力。 双方法定代表人或委托授权人签字盖章后生效。 </w:t>
      </w:r>
    </w:p>
    <w:p w14:paraId="6472C3D6">
      <w:pPr>
        <w:adjustRightInd w:val="0"/>
        <w:snapToGrid w:val="0"/>
        <w:spacing w:line="360" w:lineRule="auto"/>
        <w:ind w:right="31" w:rightChars="15" w:firstLine="437"/>
        <w:rPr>
          <w:rFonts w:ascii="宋体" w:hAnsi="宋体" w:cs="宋体"/>
          <w:szCs w:val="21"/>
        </w:rPr>
      </w:pPr>
    </w:p>
    <w:p w14:paraId="659177EA">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 xml:space="preserve">甲 方 ：（ 盖 章 ）                      乙 方 ：（ 盖 章 ）     </w:t>
      </w:r>
    </w:p>
    <w:p w14:paraId="55E2ABB7">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地 址 ：                                 地 址 ：</w:t>
      </w:r>
    </w:p>
    <w:p w14:paraId="151274D6">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邮 政 编 码 ：                           邮 政 编 码 ：</w:t>
      </w:r>
    </w:p>
    <w:p w14:paraId="3FDA5802">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 xml:space="preserve">法定代表人或其授权的代理人 ：（签字）   法定代表人或其授权的代理人：（签字） </w:t>
      </w:r>
    </w:p>
    <w:p w14:paraId="49C483BA">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开 户 银 行 ：                           开 户 银 行 ：</w:t>
      </w:r>
    </w:p>
    <w:p w14:paraId="3AA65C45">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 xml:space="preserve">账 号 ：                                 账 号 ： </w:t>
      </w:r>
    </w:p>
    <w:p w14:paraId="79802EBF">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 xml:space="preserve">电 话 ：                                 电 话 ： </w:t>
      </w:r>
    </w:p>
    <w:p w14:paraId="5C7885E4">
      <w:pPr>
        <w:adjustRightInd w:val="0"/>
        <w:snapToGrid w:val="0"/>
        <w:spacing w:line="360" w:lineRule="auto"/>
        <w:ind w:right="31" w:rightChars="15" w:firstLine="420" w:firstLineChars="200"/>
        <w:rPr>
          <w:rFonts w:ascii="宋体" w:hAnsi="宋体" w:cs="宋体"/>
          <w:szCs w:val="21"/>
        </w:rPr>
      </w:pPr>
      <w:r>
        <w:rPr>
          <w:rFonts w:hint="eastAsia" w:ascii="宋体" w:hAnsi="宋体" w:cs="宋体"/>
          <w:szCs w:val="21"/>
        </w:rPr>
        <w:t xml:space="preserve">传 真 ：                                 传 真 ： </w:t>
      </w:r>
    </w:p>
    <w:p w14:paraId="2690B497">
      <w:pPr>
        <w:shd w:val="clear" w:color="auto" w:fill="FFFFFF"/>
        <w:snapToGrid w:val="0"/>
        <w:spacing w:line="440" w:lineRule="exact"/>
        <w:ind w:firstLine="420" w:firstLineChars="200"/>
        <w:rPr>
          <w:rFonts w:ascii="宋体" w:hAnsi="宋体" w:cs="宋体"/>
          <w:sz w:val="24"/>
        </w:rPr>
      </w:pPr>
      <w:r>
        <w:rPr>
          <w:rFonts w:hint="eastAsia" w:ascii="宋体" w:hAnsi="宋体" w:cs="宋体"/>
          <w:szCs w:val="21"/>
        </w:rPr>
        <w:t>电 子 邮 箱 ：                           电 子 邮 箱 ：</w:t>
      </w:r>
      <w:r>
        <w:rPr>
          <w:rFonts w:hint="eastAsia" w:ascii="宋体" w:hAnsi="宋体" w:cs="宋体"/>
          <w:sz w:val="24"/>
        </w:rPr>
        <w:t xml:space="preserve">   </w:t>
      </w:r>
    </w:p>
    <w:p w14:paraId="4AD886D3">
      <w:pPr>
        <w:snapToGrid w:val="0"/>
        <w:spacing w:beforeLines="100" w:line="360" w:lineRule="auto"/>
        <w:ind w:firstLine="525" w:firstLineChars="250"/>
        <w:textAlignment w:val="baseline"/>
        <w:rPr>
          <w:rFonts w:ascii="宋体" w:hAnsi="宋体" w:cs="宋体"/>
          <w:szCs w:val="21"/>
        </w:rPr>
      </w:pPr>
      <w:r>
        <w:rPr>
          <w:rFonts w:hint="eastAsia" w:ascii="宋体" w:hAnsi="宋体" w:cs="宋体"/>
          <w:szCs w:val="21"/>
        </w:rPr>
        <w:t>年   月   日                              年  月  日</w:t>
      </w:r>
    </w:p>
    <w:p w14:paraId="5FC9E203">
      <w:pPr>
        <w:widowControl/>
        <w:jc w:val="left"/>
        <w:rPr>
          <w:rFonts w:ascii="宋体" w:hAnsi="宋体" w:cs="宋体"/>
          <w:b/>
          <w:bCs/>
          <w:kern w:val="44"/>
          <w:sz w:val="40"/>
          <w:szCs w:val="40"/>
        </w:rPr>
      </w:pPr>
      <w:r>
        <w:rPr>
          <w:rFonts w:ascii="宋体" w:hAnsi="宋体" w:cs="宋体"/>
          <w:b/>
          <w:bCs/>
          <w:sz w:val="40"/>
          <w:szCs w:val="40"/>
        </w:rPr>
        <w:br w:type="page"/>
      </w:r>
    </w:p>
    <w:p w14:paraId="08DAD5BD">
      <w:pPr>
        <w:pStyle w:val="2"/>
        <w:numPr>
          <w:ilvl w:val="0"/>
          <w:numId w:val="0"/>
        </w:numPr>
        <w:snapToGrid w:val="0"/>
        <w:ind w:left="425"/>
        <w:jc w:val="center"/>
        <w:rPr>
          <w:rFonts w:ascii="宋体" w:hAnsi="宋体" w:eastAsia="宋体" w:cs="宋体"/>
          <w:b/>
          <w:bCs/>
          <w:sz w:val="40"/>
          <w:szCs w:val="40"/>
        </w:rPr>
      </w:pPr>
      <w:bookmarkStart w:id="175" w:name="_Toc130396261"/>
      <w:r>
        <w:rPr>
          <w:rFonts w:hint="eastAsia" w:ascii="宋体" w:hAnsi="宋体" w:eastAsia="宋体" w:cs="宋体"/>
          <w:b/>
          <w:bCs/>
          <w:sz w:val="40"/>
          <w:szCs w:val="40"/>
        </w:rPr>
        <w:t>第六章</w:t>
      </w:r>
      <w:bookmarkStart w:id="176" w:name="_Toc16183_WPSOffice_Level1"/>
      <w:r>
        <w:rPr>
          <w:rFonts w:hint="eastAsia" w:ascii="宋体" w:hAnsi="宋体" w:eastAsia="宋体" w:cs="宋体"/>
          <w:b/>
          <w:bCs/>
          <w:sz w:val="40"/>
          <w:szCs w:val="40"/>
        </w:rPr>
        <w:t xml:space="preserve"> 响应文件格式</w:t>
      </w:r>
      <w:bookmarkEnd w:id="174"/>
      <w:bookmarkEnd w:id="175"/>
      <w:bookmarkEnd w:id="176"/>
    </w:p>
    <w:p w14:paraId="07DFFB80">
      <w:pPr>
        <w:snapToGrid w:val="0"/>
        <w:spacing w:line="400" w:lineRule="exact"/>
        <w:textAlignment w:val="baseline"/>
        <w:rPr>
          <w:rFonts w:ascii="宋体" w:hAnsi="宋体" w:cs="宋体"/>
          <w:b/>
          <w:sz w:val="20"/>
          <w:szCs w:val="21"/>
        </w:rPr>
      </w:pPr>
    </w:p>
    <w:p w14:paraId="21A7C226">
      <w:pPr>
        <w:snapToGrid w:val="0"/>
        <w:spacing w:line="200" w:lineRule="exact"/>
        <w:textAlignment w:val="baseline"/>
        <w:rPr>
          <w:rFonts w:ascii="Times New Roman" w:hAnsi="Times New Roman"/>
          <w:sz w:val="20"/>
        </w:rPr>
      </w:pPr>
    </w:p>
    <w:p w14:paraId="666631AD">
      <w:pPr>
        <w:snapToGrid w:val="0"/>
        <w:spacing w:line="320" w:lineRule="exact"/>
        <w:jc w:val="center"/>
        <w:textAlignment w:val="baseline"/>
        <w:rPr>
          <w:rFonts w:ascii="黑体" w:hAnsi="黑体" w:eastAsia="黑体"/>
          <w:sz w:val="28"/>
        </w:rPr>
      </w:pPr>
      <w:r>
        <w:rPr>
          <w:rFonts w:hint="eastAsia" w:ascii="黑体" w:hAnsi="黑体" w:eastAsia="黑体"/>
          <w:sz w:val="28"/>
        </w:rPr>
        <w:t>（项目名称）</w:t>
      </w:r>
    </w:p>
    <w:p w14:paraId="0841ACDA">
      <w:pPr>
        <w:snapToGrid w:val="0"/>
        <w:spacing w:line="320" w:lineRule="exact"/>
        <w:jc w:val="center"/>
        <w:textAlignment w:val="baseline"/>
        <w:rPr>
          <w:rFonts w:ascii="黑体" w:hAnsi="黑体" w:eastAsia="黑体"/>
          <w:sz w:val="28"/>
        </w:rPr>
      </w:pPr>
    </w:p>
    <w:p w14:paraId="0651ED1A">
      <w:pPr>
        <w:snapToGrid w:val="0"/>
        <w:spacing w:line="320" w:lineRule="exact"/>
        <w:jc w:val="center"/>
        <w:textAlignment w:val="baseline"/>
        <w:rPr>
          <w:rFonts w:ascii="黑体" w:hAnsi="黑体" w:eastAsia="黑体"/>
          <w:sz w:val="28"/>
        </w:rPr>
      </w:pPr>
    </w:p>
    <w:p w14:paraId="69CC87AC">
      <w:pPr>
        <w:snapToGrid w:val="0"/>
        <w:spacing w:line="360" w:lineRule="auto"/>
        <w:jc w:val="center"/>
        <w:textAlignment w:val="baseline"/>
        <w:rPr>
          <w:rFonts w:hint="eastAsia" w:ascii="Times New Roman" w:hAnsi="Times New Roman" w:eastAsia="宋体"/>
          <w:sz w:val="28"/>
          <w:szCs w:val="28"/>
          <w:lang w:val="en-US" w:eastAsia="zh-CN"/>
        </w:rPr>
      </w:pPr>
      <w:r>
        <w:rPr>
          <w:rFonts w:hint="eastAsia" w:ascii="Times New Roman" w:hAnsi="Times New Roman"/>
          <w:sz w:val="28"/>
          <w:szCs w:val="28"/>
          <w:lang w:val="en-US" w:eastAsia="zh-CN"/>
        </w:rPr>
        <w:t>项目编号：</w:t>
      </w:r>
    </w:p>
    <w:p w14:paraId="19086911">
      <w:pPr>
        <w:snapToGrid w:val="0"/>
        <w:spacing w:line="360" w:lineRule="auto"/>
        <w:textAlignment w:val="baseline"/>
        <w:rPr>
          <w:rFonts w:ascii="Times New Roman" w:hAnsi="Times New Roman"/>
          <w:sz w:val="20"/>
        </w:rPr>
      </w:pPr>
    </w:p>
    <w:p w14:paraId="43D2CA76">
      <w:pPr>
        <w:snapToGrid w:val="0"/>
        <w:spacing w:line="360" w:lineRule="auto"/>
        <w:textAlignment w:val="baseline"/>
        <w:rPr>
          <w:rFonts w:ascii="Times New Roman" w:hAnsi="Times New Roman"/>
          <w:sz w:val="20"/>
        </w:rPr>
      </w:pPr>
    </w:p>
    <w:p w14:paraId="18B2942B">
      <w:pPr>
        <w:snapToGrid w:val="0"/>
        <w:spacing w:line="502" w:lineRule="exact"/>
        <w:jc w:val="center"/>
        <w:textAlignment w:val="baseline"/>
        <w:rPr>
          <w:rFonts w:ascii="黑体" w:hAnsi="黑体" w:eastAsia="黑体"/>
          <w:sz w:val="44"/>
        </w:rPr>
      </w:pPr>
      <w:r>
        <w:rPr>
          <w:rFonts w:hint="eastAsia" w:ascii="黑体" w:hAnsi="黑体" w:eastAsia="黑体"/>
          <w:sz w:val="44"/>
          <w:lang w:val="en-US" w:eastAsia="zh-CN"/>
        </w:rPr>
        <w:t>响应</w:t>
      </w:r>
      <w:r>
        <w:rPr>
          <w:rFonts w:ascii="黑体" w:hAnsi="黑体" w:eastAsia="黑体"/>
          <w:sz w:val="44"/>
        </w:rPr>
        <w:t xml:space="preserve"> 文 件</w:t>
      </w:r>
    </w:p>
    <w:p w14:paraId="3E035D20">
      <w:pPr>
        <w:snapToGrid w:val="0"/>
        <w:spacing w:line="502" w:lineRule="exact"/>
        <w:jc w:val="center"/>
        <w:textAlignment w:val="baseline"/>
        <w:rPr>
          <w:rFonts w:ascii="黑体" w:hAnsi="黑体" w:eastAsia="黑体"/>
          <w:sz w:val="44"/>
        </w:rPr>
      </w:pPr>
    </w:p>
    <w:p w14:paraId="2DFE6A84">
      <w:pPr>
        <w:snapToGrid w:val="0"/>
        <w:spacing w:line="502" w:lineRule="exact"/>
        <w:jc w:val="center"/>
        <w:textAlignment w:val="baseline"/>
        <w:rPr>
          <w:rFonts w:ascii="黑体" w:hAnsi="黑体" w:eastAsia="黑体"/>
          <w:sz w:val="44"/>
        </w:rPr>
      </w:pPr>
    </w:p>
    <w:p w14:paraId="1D506B98">
      <w:pPr>
        <w:snapToGrid w:val="0"/>
        <w:spacing w:line="502" w:lineRule="exact"/>
        <w:jc w:val="center"/>
        <w:textAlignment w:val="baseline"/>
        <w:rPr>
          <w:rFonts w:ascii="黑体" w:hAnsi="黑体" w:eastAsia="黑体"/>
          <w:sz w:val="44"/>
        </w:rPr>
      </w:pPr>
    </w:p>
    <w:p w14:paraId="489A872C">
      <w:pPr>
        <w:snapToGrid w:val="0"/>
        <w:spacing w:line="502" w:lineRule="exact"/>
        <w:jc w:val="center"/>
        <w:textAlignment w:val="baseline"/>
        <w:rPr>
          <w:rFonts w:ascii="黑体" w:hAnsi="黑体" w:eastAsia="黑体"/>
          <w:sz w:val="44"/>
        </w:rPr>
      </w:pPr>
    </w:p>
    <w:p w14:paraId="0558EDDB">
      <w:pPr>
        <w:snapToGrid w:val="0"/>
        <w:spacing w:line="502" w:lineRule="exact"/>
        <w:jc w:val="center"/>
        <w:textAlignment w:val="baseline"/>
        <w:rPr>
          <w:rFonts w:ascii="黑体" w:hAnsi="黑体" w:eastAsia="黑体"/>
          <w:sz w:val="44"/>
        </w:rPr>
      </w:pPr>
    </w:p>
    <w:p w14:paraId="53F89D1F">
      <w:pPr>
        <w:snapToGrid w:val="0"/>
        <w:spacing w:line="502" w:lineRule="exact"/>
        <w:jc w:val="center"/>
        <w:textAlignment w:val="baseline"/>
        <w:rPr>
          <w:rFonts w:ascii="黑体" w:hAnsi="黑体" w:eastAsia="黑体"/>
          <w:sz w:val="44"/>
        </w:rPr>
      </w:pPr>
    </w:p>
    <w:p w14:paraId="108CE899">
      <w:pPr>
        <w:snapToGrid w:val="0"/>
        <w:spacing w:line="502" w:lineRule="exact"/>
        <w:jc w:val="center"/>
        <w:textAlignment w:val="baseline"/>
        <w:rPr>
          <w:rFonts w:ascii="黑体" w:hAnsi="黑体" w:eastAsia="黑体"/>
          <w:sz w:val="44"/>
        </w:rPr>
      </w:pPr>
    </w:p>
    <w:p w14:paraId="3BABA06F">
      <w:pPr>
        <w:snapToGrid w:val="0"/>
        <w:spacing w:line="502" w:lineRule="exact"/>
        <w:jc w:val="center"/>
        <w:textAlignment w:val="baseline"/>
        <w:rPr>
          <w:rFonts w:ascii="黑体" w:hAnsi="黑体" w:eastAsia="黑体"/>
          <w:sz w:val="44"/>
        </w:rPr>
      </w:pPr>
    </w:p>
    <w:p w14:paraId="142D15E1">
      <w:pPr>
        <w:tabs>
          <w:tab w:val="left" w:pos="7200"/>
        </w:tabs>
        <w:snapToGrid w:val="0"/>
        <w:spacing w:line="360" w:lineRule="auto"/>
        <w:ind w:left="1480"/>
        <w:textAlignment w:val="baseline"/>
        <w:rPr>
          <w:rFonts w:ascii="黑体" w:hAnsi="黑体" w:eastAsia="黑体"/>
          <w:sz w:val="28"/>
        </w:rPr>
      </w:pPr>
      <w:r>
        <w:rPr>
          <w:rFonts w:hint="eastAsia" w:ascii="黑体" w:hAnsi="黑体" w:eastAsia="黑体"/>
          <w:sz w:val="28"/>
        </w:rPr>
        <w:t>供应商</w:t>
      </w:r>
      <w:r>
        <w:rPr>
          <w:rFonts w:ascii="黑体" w:hAnsi="黑体" w:eastAsia="黑体"/>
          <w:sz w:val="28"/>
        </w:rPr>
        <w:t>：</w:t>
      </w:r>
      <w:r>
        <w:rPr>
          <w:rFonts w:hint="eastAsia" w:ascii="黑体" w:hAnsi="黑体" w:eastAsia="黑体"/>
          <w:sz w:val="28"/>
          <w:u w:val="single"/>
          <w:lang w:val="en-US" w:eastAsia="zh-CN"/>
        </w:rPr>
        <w:t xml:space="preserve">  </w:t>
      </w:r>
      <w:r>
        <w:rPr>
          <w:rFonts w:ascii="黑体" w:hAnsi="黑体" w:eastAsia="黑体"/>
          <w:sz w:val="28"/>
          <w:u w:val="none"/>
        </w:rPr>
        <w:t>（</w:t>
      </w:r>
      <w:r>
        <w:rPr>
          <w:rFonts w:hint="eastAsia" w:ascii="黑体" w:hAnsi="黑体" w:eastAsia="黑体"/>
          <w:sz w:val="28"/>
          <w:u w:val="none"/>
          <w:lang w:val="en-US" w:eastAsia="zh-CN"/>
        </w:rPr>
        <w:t>单位电子签章</w:t>
      </w:r>
      <w:r>
        <w:rPr>
          <w:rFonts w:ascii="黑体" w:hAnsi="黑体" w:eastAsia="黑体"/>
          <w:sz w:val="28"/>
          <w:u w:val="none"/>
        </w:rPr>
        <w:t>）</w:t>
      </w:r>
    </w:p>
    <w:p w14:paraId="1443305E">
      <w:pPr>
        <w:tabs>
          <w:tab w:val="left" w:pos="7200"/>
        </w:tabs>
        <w:snapToGrid w:val="0"/>
        <w:spacing w:line="360" w:lineRule="auto"/>
        <w:ind w:left="1480"/>
        <w:textAlignment w:val="baseline"/>
        <w:rPr>
          <w:rFonts w:ascii="黑体" w:hAnsi="黑体" w:eastAsia="黑体"/>
          <w:sz w:val="28"/>
        </w:rPr>
      </w:pPr>
    </w:p>
    <w:p w14:paraId="6FE897A3">
      <w:pPr>
        <w:tabs>
          <w:tab w:val="left" w:pos="8205"/>
        </w:tabs>
        <w:snapToGrid w:val="0"/>
        <w:spacing w:line="308" w:lineRule="exact"/>
        <w:ind w:left="1480"/>
        <w:jc w:val="left"/>
        <w:textAlignment w:val="baseline"/>
        <w:rPr>
          <w:rFonts w:ascii="黑体" w:hAnsi="黑体" w:eastAsia="黑体"/>
          <w:sz w:val="27"/>
        </w:rPr>
      </w:pPr>
      <w:r>
        <w:rPr>
          <w:rFonts w:ascii="黑体" w:hAnsi="黑体" w:eastAsia="黑体"/>
          <w:sz w:val="27"/>
        </w:rPr>
        <w:t>法定代表人或其委托代理人：</w:t>
      </w:r>
      <w:r>
        <w:rPr>
          <w:rFonts w:ascii="黑体" w:hAnsi="黑体" w:eastAsia="黑体"/>
          <w:sz w:val="27"/>
          <w:u w:val="single"/>
        </w:rPr>
        <w:t>（</w:t>
      </w:r>
      <w:r>
        <w:rPr>
          <w:rFonts w:hint="eastAsia" w:ascii="黑体" w:hAnsi="黑体" w:eastAsia="黑体"/>
          <w:sz w:val="27"/>
        </w:rPr>
        <w:t>电子签名或盖章</w:t>
      </w:r>
      <w:r>
        <w:rPr>
          <w:rFonts w:ascii="黑体" w:hAnsi="黑体" w:eastAsia="黑体"/>
          <w:sz w:val="27"/>
        </w:rPr>
        <w:t>）</w:t>
      </w:r>
    </w:p>
    <w:p w14:paraId="510B3D76">
      <w:pPr>
        <w:tabs>
          <w:tab w:val="left" w:pos="4880"/>
          <w:tab w:val="left" w:pos="5900"/>
        </w:tabs>
        <w:snapToGrid w:val="0"/>
        <w:spacing w:line="360" w:lineRule="auto"/>
        <w:textAlignment w:val="baseline"/>
        <w:rPr>
          <w:rFonts w:ascii="黑体" w:hAnsi="黑体"/>
          <w:sz w:val="28"/>
        </w:rPr>
      </w:pPr>
    </w:p>
    <w:p w14:paraId="3BD924E8">
      <w:pPr>
        <w:tabs>
          <w:tab w:val="left" w:pos="4880"/>
          <w:tab w:val="left" w:pos="6305"/>
        </w:tabs>
        <w:snapToGrid w:val="0"/>
        <w:spacing w:line="360" w:lineRule="auto"/>
        <w:ind w:left="3900"/>
        <w:textAlignment w:val="baseline"/>
        <w:rPr>
          <w:rFonts w:ascii="黑体" w:hAnsi="黑体" w:eastAsia="黑体"/>
          <w:sz w:val="28"/>
        </w:rPr>
      </w:pPr>
      <w:r>
        <w:rPr>
          <w:rFonts w:ascii="黑体" w:hAnsi="黑体" w:eastAsia="黑体"/>
          <w:sz w:val="28"/>
          <w:u w:val="single"/>
        </w:rPr>
        <w:tab/>
      </w:r>
      <w:r>
        <w:rPr>
          <w:rFonts w:ascii="黑体" w:hAnsi="黑体" w:eastAsia="黑体"/>
          <w:sz w:val="28"/>
        </w:rPr>
        <w:t>年</w:t>
      </w:r>
      <w:r>
        <w:rPr>
          <w:rFonts w:ascii="Times New Roman" w:hAnsi="Times New Roman" w:eastAsia="Times New Roman"/>
          <w:u w:val="single"/>
        </w:rPr>
        <w:tab/>
      </w:r>
      <w:r>
        <w:rPr>
          <w:rFonts w:ascii="黑体" w:hAnsi="黑体" w:eastAsia="黑体"/>
          <w:sz w:val="28"/>
        </w:rPr>
        <w:t>月</w:t>
      </w:r>
      <w:r>
        <w:rPr>
          <w:rFonts w:ascii="黑体" w:hAnsi="黑体" w:eastAsia="黑体"/>
          <w:sz w:val="28"/>
          <w:u w:val="single"/>
        </w:rPr>
        <w:tab/>
      </w:r>
      <w:r>
        <w:rPr>
          <w:rFonts w:hint="eastAsia" w:ascii="黑体" w:hAnsi="黑体" w:eastAsia="黑体"/>
          <w:sz w:val="28"/>
          <w:u w:val="single"/>
          <w:lang w:val="en-US" w:eastAsia="zh-CN"/>
        </w:rPr>
        <w:t xml:space="preserve">   </w:t>
      </w:r>
      <w:r>
        <w:rPr>
          <w:rFonts w:ascii="黑体" w:hAnsi="黑体" w:eastAsia="黑体"/>
          <w:sz w:val="28"/>
        </w:rPr>
        <w:t>日</w:t>
      </w:r>
    </w:p>
    <w:p w14:paraId="324D6ABA">
      <w:pPr>
        <w:tabs>
          <w:tab w:val="left" w:pos="4880"/>
          <w:tab w:val="left" w:pos="5900"/>
        </w:tabs>
        <w:snapToGrid w:val="0"/>
        <w:spacing w:line="360" w:lineRule="auto"/>
        <w:ind w:left="3900"/>
        <w:textAlignment w:val="baseline"/>
        <w:rPr>
          <w:rFonts w:ascii="黑体" w:hAnsi="黑体" w:eastAsia="黑体"/>
          <w:sz w:val="28"/>
        </w:rPr>
      </w:pPr>
    </w:p>
    <w:p w14:paraId="1B3D7B58">
      <w:pPr>
        <w:snapToGrid w:val="0"/>
        <w:spacing w:line="400" w:lineRule="exact"/>
        <w:jc w:val="center"/>
        <w:textAlignment w:val="baseline"/>
        <w:rPr>
          <w:rFonts w:ascii="宋体" w:hAnsi="宋体" w:cs="宋体"/>
          <w:b/>
          <w:bCs/>
          <w:sz w:val="32"/>
          <w:szCs w:val="28"/>
        </w:rPr>
      </w:pPr>
      <w:r>
        <w:rPr>
          <w:rFonts w:hint="eastAsia" w:ascii="宋体" w:hAnsi="宋体" w:cs="宋体"/>
          <w:bCs/>
          <w:szCs w:val="21"/>
        </w:rPr>
        <w:br w:type="page"/>
      </w:r>
    </w:p>
    <w:p w14:paraId="08191B69">
      <w:pPr>
        <w:snapToGrid w:val="0"/>
        <w:spacing w:line="400" w:lineRule="exact"/>
        <w:jc w:val="center"/>
        <w:textAlignment w:val="baseline"/>
        <w:rPr>
          <w:rFonts w:ascii="宋体" w:hAnsi="宋体" w:cs="宋体"/>
          <w:b/>
          <w:sz w:val="32"/>
        </w:rPr>
      </w:pPr>
      <w:r>
        <w:rPr>
          <w:rFonts w:hint="eastAsia" w:ascii="宋体" w:hAnsi="宋体" w:cs="宋体"/>
          <w:b/>
          <w:bCs/>
          <w:sz w:val="32"/>
          <w:szCs w:val="28"/>
        </w:rPr>
        <w:t>目 录</w:t>
      </w:r>
    </w:p>
    <w:p w14:paraId="6D7F14B1">
      <w:pPr>
        <w:pStyle w:val="7"/>
        <w:snapToGrid w:val="0"/>
        <w:textAlignment w:val="baseline"/>
        <w:rPr>
          <w:rFonts w:ascii="宋体" w:hAnsi="宋体" w:cs="宋体"/>
          <w:sz w:val="25"/>
        </w:rPr>
      </w:pPr>
    </w:p>
    <w:p w14:paraId="2E26D568">
      <w:pPr>
        <w:pStyle w:val="7"/>
        <w:snapToGrid w:val="0"/>
        <w:spacing w:line="360" w:lineRule="auto"/>
        <w:jc w:val="center"/>
        <w:textAlignment w:val="baseline"/>
        <w:rPr>
          <w:rFonts w:ascii="宋体" w:hAnsi="宋体" w:cs="宋体"/>
        </w:rPr>
      </w:pPr>
    </w:p>
    <w:p w14:paraId="2E8CFF87">
      <w:pPr>
        <w:snapToGrid w:val="0"/>
        <w:spacing w:line="360" w:lineRule="auto"/>
        <w:ind w:left="357" w:firstLine="480" w:firstLineChars="200"/>
        <w:textAlignment w:val="baseline"/>
        <w:rPr>
          <w:rFonts w:ascii="宋体" w:hAnsi="宋体"/>
          <w:sz w:val="24"/>
        </w:rPr>
      </w:pPr>
      <w:r>
        <w:rPr>
          <w:rFonts w:ascii="宋体" w:hAnsi="宋体"/>
          <w:sz w:val="24"/>
        </w:rPr>
        <w:t>一、投标函</w:t>
      </w:r>
      <w:r>
        <w:rPr>
          <w:rFonts w:hint="eastAsia" w:ascii="宋体" w:hAnsi="宋体"/>
          <w:sz w:val="24"/>
        </w:rPr>
        <w:t>及投标函附录</w:t>
      </w:r>
    </w:p>
    <w:p w14:paraId="4C337D7C">
      <w:pPr>
        <w:snapToGrid w:val="0"/>
        <w:spacing w:line="360" w:lineRule="auto"/>
        <w:ind w:left="357" w:firstLine="480" w:firstLineChars="200"/>
        <w:textAlignment w:val="baseline"/>
        <w:rPr>
          <w:rFonts w:ascii="宋体" w:hAnsi="宋体"/>
          <w:sz w:val="24"/>
        </w:rPr>
      </w:pPr>
      <w:r>
        <w:rPr>
          <w:rFonts w:ascii="宋体" w:hAnsi="宋体"/>
          <w:sz w:val="24"/>
        </w:rPr>
        <w:t>二、法定代表人身份证明</w:t>
      </w:r>
      <w:r>
        <w:rPr>
          <w:rFonts w:hint="eastAsia" w:ascii="宋体" w:hAnsi="宋体"/>
          <w:sz w:val="24"/>
        </w:rPr>
        <w:t>及</w:t>
      </w:r>
      <w:r>
        <w:rPr>
          <w:rFonts w:ascii="宋体" w:hAnsi="宋体"/>
          <w:sz w:val="24"/>
        </w:rPr>
        <w:t>授权委托书</w:t>
      </w:r>
    </w:p>
    <w:p w14:paraId="2F301CA3">
      <w:pPr>
        <w:snapToGrid w:val="0"/>
        <w:spacing w:line="360" w:lineRule="auto"/>
        <w:ind w:left="357" w:firstLine="480" w:firstLineChars="200"/>
        <w:textAlignment w:val="baseline"/>
        <w:rPr>
          <w:rFonts w:ascii="宋体" w:hAnsi="宋体"/>
          <w:sz w:val="24"/>
        </w:rPr>
      </w:pPr>
      <w:r>
        <w:rPr>
          <w:rFonts w:hint="eastAsia" w:ascii="宋体" w:hAnsi="宋体"/>
          <w:sz w:val="24"/>
        </w:rPr>
        <w:t>三</w:t>
      </w:r>
      <w:r>
        <w:rPr>
          <w:rFonts w:ascii="宋体" w:hAnsi="宋体"/>
          <w:sz w:val="24"/>
        </w:rPr>
        <w:t>、资格审查资料</w:t>
      </w:r>
    </w:p>
    <w:p w14:paraId="689EE7E0">
      <w:pPr>
        <w:snapToGrid w:val="0"/>
        <w:spacing w:line="360" w:lineRule="auto"/>
        <w:ind w:left="357" w:firstLine="480" w:firstLineChars="200"/>
        <w:textAlignment w:val="baseline"/>
        <w:rPr>
          <w:rFonts w:hint="eastAsia" w:ascii="宋体" w:hAnsi="宋体"/>
          <w:sz w:val="24"/>
        </w:rPr>
      </w:pPr>
      <w:r>
        <w:rPr>
          <w:rFonts w:hint="eastAsia" w:ascii="宋体" w:hAnsi="宋体"/>
          <w:sz w:val="24"/>
        </w:rPr>
        <w:t>四、项目服务方案</w:t>
      </w:r>
    </w:p>
    <w:p w14:paraId="5774A697">
      <w:pPr>
        <w:snapToGrid w:val="0"/>
        <w:spacing w:line="360" w:lineRule="auto"/>
        <w:ind w:left="357" w:firstLine="480" w:firstLineChars="200"/>
        <w:textAlignment w:val="baseline"/>
        <w:rPr>
          <w:rFonts w:ascii="宋体" w:hAnsi="宋体"/>
          <w:sz w:val="24"/>
        </w:rPr>
      </w:pPr>
      <w:r>
        <w:rPr>
          <w:rFonts w:hint="eastAsia" w:ascii="宋体" w:hAnsi="宋体"/>
          <w:sz w:val="24"/>
        </w:rPr>
        <w:t>五、</w:t>
      </w:r>
      <w:r>
        <w:rPr>
          <w:rFonts w:ascii="宋体" w:hAnsi="宋体"/>
          <w:sz w:val="24"/>
        </w:rPr>
        <w:t>其他资料</w:t>
      </w:r>
    </w:p>
    <w:p w14:paraId="57E865E7">
      <w:pPr>
        <w:snapToGrid w:val="0"/>
        <w:spacing w:line="360" w:lineRule="auto"/>
        <w:ind w:left="357" w:firstLine="480" w:firstLineChars="200"/>
        <w:textAlignment w:val="baseline"/>
        <w:rPr>
          <w:rFonts w:ascii="宋体" w:hAnsi="宋体"/>
          <w:sz w:val="24"/>
        </w:rPr>
      </w:pPr>
    </w:p>
    <w:p w14:paraId="530A7AFE">
      <w:pPr>
        <w:pStyle w:val="7"/>
        <w:snapToGrid w:val="0"/>
        <w:spacing w:line="360" w:lineRule="auto"/>
        <w:textAlignment w:val="baseline"/>
        <w:rPr>
          <w:rFonts w:ascii="宋体" w:hAnsi="宋体" w:cs="宋体"/>
          <w:b/>
          <w:bCs/>
          <w:sz w:val="28"/>
          <w:szCs w:val="28"/>
        </w:rPr>
      </w:pPr>
      <w:r>
        <w:rPr>
          <w:rFonts w:hint="eastAsia" w:ascii="宋体" w:hAnsi="宋体" w:cs="宋体"/>
        </w:rPr>
        <w:br w:type="page"/>
      </w:r>
    </w:p>
    <w:p w14:paraId="4302B837">
      <w:pPr>
        <w:pStyle w:val="4"/>
        <w:numPr>
          <w:ilvl w:val="0"/>
          <w:numId w:val="0"/>
        </w:numPr>
        <w:ind w:left="426"/>
        <w:jc w:val="center"/>
        <w:rPr>
          <w:b/>
          <w:sz w:val="32"/>
          <w:szCs w:val="32"/>
        </w:rPr>
      </w:pPr>
      <w:bookmarkStart w:id="177" w:name="_Toc48497206"/>
      <w:bookmarkStart w:id="178" w:name="_Toc16177"/>
      <w:bookmarkStart w:id="179" w:name="_Toc129074912"/>
      <w:bookmarkStart w:id="180" w:name="_Toc130396262"/>
      <w:r>
        <w:rPr>
          <w:rFonts w:hint="eastAsia" w:ascii="宋体" w:hAnsi="宋体" w:eastAsia="宋体" w:cs="宋体"/>
          <w:b/>
          <w:sz w:val="32"/>
          <w:szCs w:val="32"/>
        </w:rPr>
        <w:t>一、投标函</w:t>
      </w:r>
      <w:bookmarkEnd w:id="177"/>
      <w:r>
        <w:rPr>
          <w:rFonts w:hint="eastAsia" w:ascii="宋体" w:hAnsi="宋体" w:eastAsia="宋体" w:cs="宋体"/>
          <w:b/>
          <w:sz w:val="32"/>
          <w:szCs w:val="32"/>
        </w:rPr>
        <w:t>及</w:t>
      </w:r>
      <w:bookmarkEnd w:id="178"/>
      <w:r>
        <w:rPr>
          <w:rFonts w:hint="eastAsia" w:ascii="宋体" w:hAnsi="宋体" w:eastAsia="宋体" w:cs="宋体"/>
          <w:b/>
          <w:sz w:val="32"/>
          <w:szCs w:val="32"/>
        </w:rPr>
        <w:t>投标函附录</w:t>
      </w:r>
      <w:bookmarkEnd w:id="179"/>
      <w:bookmarkEnd w:id="180"/>
    </w:p>
    <w:p w14:paraId="069C6BFC">
      <w:pPr>
        <w:pStyle w:val="60"/>
        <w:snapToGrid w:val="0"/>
        <w:ind w:firstLine="0" w:firstLineChars="0"/>
        <w:jc w:val="center"/>
        <w:textAlignment w:val="baseline"/>
        <w:rPr>
          <w:b/>
          <w:bCs/>
          <w:sz w:val="24"/>
        </w:rPr>
      </w:pPr>
      <w:r>
        <w:rPr>
          <w:rFonts w:hint="eastAsia"/>
          <w:b/>
          <w:bCs/>
          <w:sz w:val="24"/>
        </w:rPr>
        <w:t>（一）投标函</w:t>
      </w:r>
    </w:p>
    <w:p w14:paraId="388E4035">
      <w:pPr>
        <w:snapToGrid w:val="0"/>
        <w:spacing w:line="360" w:lineRule="auto"/>
        <w:ind w:left="69" w:leftChars="33"/>
        <w:textAlignment w:val="baseline"/>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w:t>
      </w:r>
    </w:p>
    <w:p w14:paraId="69451816">
      <w:pPr>
        <w:snapToGrid w:val="0"/>
        <w:spacing w:line="360" w:lineRule="auto"/>
        <w:ind w:left="499" w:firstLine="480" w:firstLineChars="200"/>
        <w:textAlignment w:val="baseline"/>
        <w:rPr>
          <w:rFonts w:ascii="宋体" w:hAnsi="宋体"/>
          <w:sz w:val="24"/>
        </w:rPr>
      </w:pPr>
      <w:r>
        <w:rPr>
          <w:rFonts w:hint="eastAsia" w:ascii="宋体" w:hAnsi="宋体"/>
          <w:sz w:val="24"/>
        </w:rPr>
        <w:t>1．我方已仔细研究了</w:t>
      </w:r>
      <w:r>
        <w:rPr>
          <w:rFonts w:hint="eastAsia" w:ascii="宋体" w:hAnsi="宋体"/>
          <w:sz w:val="24"/>
          <w:u w:val="single"/>
        </w:rPr>
        <w:t xml:space="preserve">       </w:t>
      </w:r>
      <w:r>
        <w:rPr>
          <w:rFonts w:hint="eastAsia" w:ascii="宋体" w:hAnsi="宋体"/>
          <w:sz w:val="24"/>
        </w:rPr>
        <w:t>（项目名称）采购文件的全部内容，愿意以人民币（大写</w:t>
      </w:r>
      <w:r>
        <w:rPr>
          <w:rFonts w:hint="eastAsia" w:ascii="宋体" w:hAnsi="宋体"/>
          <w:sz w:val="24"/>
          <w:u w:val="single"/>
          <w:lang w:val="en-US" w:eastAsia="zh-CN"/>
        </w:rPr>
        <w:t xml:space="preserve">    </w:t>
      </w:r>
      <w:r>
        <w:rPr>
          <w:rFonts w:hint="eastAsia" w:ascii="宋体" w:hAnsi="宋体"/>
          <w:sz w:val="24"/>
        </w:rPr>
        <w:t>）（</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sz w:val="24"/>
        </w:rPr>
        <w:t>）的投标报价，</w:t>
      </w:r>
      <w:r>
        <w:rPr>
          <w:rFonts w:hint="eastAsia" w:ascii="宋体" w:hAnsi="宋体"/>
          <w:sz w:val="24"/>
          <w:lang w:eastAsia="zh-CN"/>
        </w:rPr>
        <w:t>框架协议期限</w:t>
      </w:r>
      <w:r>
        <w:rPr>
          <w:rFonts w:hint="eastAsia" w:ascii="宋体" w:hAnsi="宋体"/>
          <w:sz w:val="24"/>
          <w:u w:val="single"/>
        </w:rPr>
        <w:t xml:space="preserve">       </w:t>
      </w:r>
      <w:r>
        <w:rPr>
          <w:rFonts w:hint="eastAsia" w:ascii="宋体" w:hAnsi="宋体"/>
          <w:sz w:val="24"/>
        </w:rPr>
        <w:t>，按合同约定完成采购内容。</w:t>
      </w:r>
    </w:p>
    <w:p w14:paraId="6FCEA542">
      <w:pPr>
        <w:snapToGrid w:val="0"/>
        <w:spacing w:line="360" w:lineRule="auto"/>
        <w:ind w:left="499" w:firstLine="480" w:firstLineChars="200"/>
        <w:textAlignment w:val="baseline"/>
        <w:rPr>
          <w:rFonts w:ascii="宋体" w:hAnsi="宋体"/>
          <w:sz w:val="24"/>
        </w:rPr>
      </w:pPr>
      <w:r>
        <w:rPr>
          <w:rFonts w:hint="eastAsia" w:ascii="宋体" w:hAnsi="宋体"/>
          <w:sz w:val="24"/>
        </w:rPr>
        <w:t>2.我方的响应文件包括下列内容：</w:t>
      </w:r>
    </w:p>
    <w:p w14:paraId="37A9638A">
      <w:pPr>
        <w:snapToGrid w:val="0"/>
        <w:spacing w:line="360" w:lineRule="auto"/>
        <w:ind w:left="499" w:firstLine="480" w:firstLineChars="200"/>
        <w:textAlignment w:val="baseline"/>
        <w:rPr>
          <w:rFonts w:ascii="宋体" w:hAnsi="宋体"/>
          <w:sz w:val="24"/>
        </w:rPr>
      </w:pPr>
      <w:r>
        <w:rPr>
          <w:rFonts w:hint="eastAsia" w:ascii="宋体" w:hAnsi="宋体"/>
          <w:sz w:val="24"/>
        </w:rPr>
        <w:t>（1）投标函及投标函附录；</w:t>
      </w:r>
    </w:p>
    <w:p w14:paraId="6AB339EA">
      <w:pPr>
        <w:snapToGrid w:val="0"/>
        <w:spacing w:line="360" w:lineRule="auto"/>
        <w:ind w:left="499" w:firstLine="480" w:firstLineChars="200"/>
        <w:textAlignment w:val="baseline"/>
        <w:rPr>
          <w:rFonts w:ascii="宋体" w:hAnsi="宋体"/>
          <w:sz w:val="24"/>
        </w:rPr>
      </w:pPr>
      <w:r>
        <w:rPr>
          <w:rFonts w:hint="eastAsia" w:ascii="宋体" w:hAnsi="宋体"/>
          <w:sz w:val="24"/>
        </w:rPr>
        <w:t>（2）法定代表人身份证明或授权委托书；</w:t>
      </w:r>
    </w:p>
    <w:p w14:paraId="75C6B54E">
      <w:pPr>
        <w:snapToGrid w:val="0"/>
        <w:spacing w:line="360" w:lineRule="auto"/>
        <w:ind w:left="499" w:firstLine="480" w:firstLineChars="200"/>
        <w:textAlignment w:val="baseline"/>
        <w:rPr>
          <w:rFonts w:ascii="宋体" w:hAnsi="宋体"/>
          <w:sz w:val="24"/>
        </w:rPr>
      </w:pPr>
      <w:r>
        <w:rPr>
          <w:rFonts w:hint="eastAsia" w:ascii="宋体" w:hAnsi="宋体"/>
          <w:sz w:val="24"/>
        </w:rPr>
        <w:t>（3）资格审查资料；</w:t>
      </w:r>
    </w:p>
    <w:p w14:paraId="776224A5">
      <w:pPr>
        <w:snapToGrid w:val="0"/>
        <w:spacing w:line="360" w:lineRule="auto"/>
        <w:ind w:left="499" w:firstLine="480" w:firstLineChars="200"/>
        <w:textAlignment w:val="baseline"/>
        <w:rPr>
          <w:rFonts w:ascii="宋体" w:hAnsi="宋体"/>
          <w:sz w:val="24"/>
        </w:rPr>
      </w:pPr>
      <w:r>
        <w:rPr>
          <w:rFonts w:hint="eastAsia" w:ascii="宋体" w:hAnsi="宋体"/>
          <w:sz w:val="24"/>
        </w:rPr>
        <w:t>（4）项目服务方案</w:t>
      </w:r>
    </w:p>
    <w:p w14:paraId="12D97276">
      <w:pPr>
        <w:snapToGrid w:val="0"/>
        <w:spacing w:line="360" w:lineRule="auto"/>
        <w:ind w:left="499" w:firstLine="480" w:firstLineChars="200"/>
        <w:textAlignment w:val="baseline"/>
        <w:rPr>
          <w:rFonts w:ascii="宋体" w:hAnsi="宋体"/>
          <w:sz w:val="24"/>
        </w:rPr>
      </w:pPr>
      <w:r>
        <w:rPr>
          <w:rFonts w:hint="eastAsia" w:ascii="宋体" w:hAnsi="宋体"/>
          <w:sz w:val="24"/>
        </w:rPr>
        <w:t>（5）其他材料</w:t>
      </w:r>
    </w:p>
    <w:p w14:paraId="117DE9D2">
      <w:pPr>
        <w:snapToGrid w:val="0"/>
        <w:spacing w:line="360" w:lineRule="auto"/>
        <w:ind w:left="499" w:firstLine="480" w:firstLineChars="200"/>
        <w:textAlignment w:val="baseline"/>
        <w:rPr>
          <w:rFonts w:ascii="宋体" w:hAnsi="宋体"/>
          <w:sz w:val="24"/>
        </w:rPr>
      </w:pPr>
      <w:r>
        <w:rPr>
          <w:rFonts w:hint="eastAsia" w:ascii="宋体" w:hAnsi="宋体"/>
          <w:sz w:val="24"/>
        </w:rPr>
        <w:t>响应文件的上述组成部分如存在内容不一致的，以投标函为准。</w:t>
      </w:r>
    </w:p>
    <w:p w14:paraId="55EF01BA">
      <w:pPr>
        <w:snapToGrid w:val="0"/>
        <w:spacing w:line="360" w:lineRule="auto"/>
        <w:ind w:left="499" w:firstLine="480" w:firstLineChars="200"/>
        <w:textAlignment w:val="baseline"/>
        <w:rPr>
          <w:rFonts w:ascii="宋体" w:hAnsi="宋体"/>
          <w:sz w:val="24"/>
        </w:rPr>
      </w:pPr>
      <w:r>
        <w:rPr>
          <w:rFonts w:hint="eastAsia" w:ascii="宋体" w:hAnsi="宋体"/>
          <w:sz w:val="24"/>
        </w:rPr>
        <w:t>3．我方承诺在</w:t>
      </w:r>
      <w:r>
        <w:rPr>
          <w:rFonts w:hint="eastAsia" w:ascii="宋体" w:hAnsi="宋体"/>
          <w:sz w:val="24"/>
          <w:lang w:eastAsia="zh-CN"/>
        </w:rPr>
        <w:t>征集文件</w:t>
      </w:r>
      <w:r>
        <w:rPr>
          <w:rFonts w:hint="eastAsia" w:ascii="宋体" w:hAnsi="宋体"/>
          <w:sz w:val="24"/>
        </w:rPr>
        <w:t>规定的投标有效期内不撤销响应文件。</w:t>
      </w:r>
    </w:p>
    <w:p w14:paraId="4671D149">
      <w:pPr>
        <w:snapToGrid w:val="0"/>
        <w:spacing w:line="360" w:lineRule="auto"/>
        <w:ind w:left="499" w:firstLine="480" w:firstLineChars="200"/>
        <w:textAlignment w:val="baseline"/>
        <w:rPr>
          <w:rFonts w:ascii="宋体" w:hAnsi="宋体"/>
          <w:sz w:val="24"/>
        </w:rPr>
      </w:pPr>
      <w:r>
        <w:rPr>
          <w:rFonts w:hint="eastAsia" w:ascii="宋体" w:hAnsi="宋体"/>
          <w:sz w:val="24"/>
        </w:rPr>
        <w:t>4．如我方成交，我方承诺：</w:t>
      </w:r>
    </w:p>
    <w:p w14:paraId="551DDFD5">
      <w:pPr>
        <w:snapToGrid w:val="0"/>
        <w:spacing w:line="360" w:lineRule="auto"/>
        <w:ind w:left="499" w:firstLine="480" w:firstLineChars="200"/>
        <w:textAlignment w:val="baseline"/>
        <w:rPr>
          <w:rFonts w:ascii="宋体" w:hAnsi="宋体"/>
          <w:sz w:val="24"/>
        </w:rPr>
      </w:pPr>
      <w:r>
        <w:rPr>
          <w:rFonts w:hint="eastAsia" w:ascii="宋体" w:hAnsi="宋体"/>
          <w:sz w:val="24"/>
        </w:rPr>
        <w:t>（1）在收到</w:t>
      </w:r>
      <w:r>
        <w:rPr>
          <w:rFonts w:hint="eastAsia" w:ascii="宋体" w:hAnsi="宋体"/>
          <w:sz w:val="24"/>
          <w:lang w:eastAsia="zh-CN"/>
        </w:rPr>
        <w:t>入围通知书</w:t>
      </w:r>
      <w:r>
        <w:rPr>
          <w:rFonts w:hint="eastAsia" w:ascii="宋体" w:hAnsi="宋体"/>
          <w:sz w:val="24"/>
        </w:rPr>
        <w:t>后，在</w:t>
      </w:r>
      <w:r>
        <w:rPr>
          <w:rFonts w:hint="eastAsia" w:ascii="宋体" w:hAnsi="宋体"/>
          <w:sz w:val="24"/>
          <w:lang w:eastAsia="zh-CN"/>
        </w:rPr>
        <w:t>入围通知书</w:t>
      </w:r>
      <w:r>
        <w:rPr>
          <w:rFonts w:hint="eastAsia" w:ascii="宋体" w:hAnsi="宋体"/>
          <w:sz w:val="24"/>
        </w:rPr>
        <w:t>规定的期限内与你方签订</w:t>
      </w:r>
      <w:r>
        <w:rPr>
          <w:rFonts w:hint="eastAsia" w:ascii="宋体" w:hAnsi="宋体"/>
          <w:sz w:val="24"/>
          <w:lang w:val="en-US" w:eastAsia="zh-CN"/>
        </w:rPr>
        <w:t>框架协议</w:t>
      </w:r>
      <w:r>
        <w:rPr>
          <w:rFonts w:hint="eastAsia" w:ascii="宋体" w:hAnsi="宋体"/>
          <w:sz w:val="24"/>
        </w:rPr>
        <w:t>；</w:t>
      </w:r>
    </w:p>
    <w:p w14:paraId="78BC4EC7">
      <w:pPr>
        <w:snapToGrid w:val="0"/>
        <w:spacing w:line="360" w:lineRule="auto"/>
        <w:ind w:left="499" w:firstLine="480" w:firstLineChars="200"/>
        <w:textAlignment w:val="baseline"/>
        <w:rPr>
          <w:rFonts w:ascii="宋体" w:hAnsi="宋体"/>
          <w:sz w:val="24"/>
        </w:rPr>
      </w:pPr>
      <w:r>
        <w:rPr>
          <w:rFonts w:hint="eastAsia" w:ascii="宋体" w:hAnsi="宋体"/>
          <w:sz w:val="24"/>
        </w:rPr>
        <w:t>（2）在签订</w:t>
      </w:r>
      <w:r>
        <w:rPr>
          <w:rFonts w:hint="eastAsia" w:ascii="宋体" w:hAnsi="宋体"/>
          <w:sz w:val="24"/>
          <w:lang w:val="en-US" w:eastAsia="zh-CN"/>
        </w:rPr>
        <w:t>框架协议</w:t>
      </w:r>
      <w:r>
        <w:rPr>
          <w:rFonts w:hint="eastAsia" w:ascii="宋体" w:hAnsi="宋体"/>
          <w:sz w:val="24"/>
        </w:rPr>
        <w:t>时不向你方提出附加条件；</w:t>
      </w:r>
    </w:p>
    <w:p w14:paraId="6904737C">
      <w:pPr>
        <w:snapToGrid w:val="0"/>
        <w:spacing w:line="360" w:lineRule="auto"/>
        <w:ind w:left="499" w:firstLine="480" w:firstLineChars="200"/>
        <w:textAlignment w:val="baseline"/>
        <w:rPr>
          <w:rFonts w:ascii="宋体" w:hAnsi="宋体"/>
          <w:sz w:val="24"/>
        </w:rPr>
      </w:pPr>
      <w:r>
        <w:rPr>
          <w:rFonts w:hint="eastAsia" w:ascii="宋体" w:hAnsi="宋体"/>
          <w:sz w:val="24"/>
        </w:rPr>
        <w:t>（3）在</w:t>
      </w:r>
      <w:r>
        <w:rPr>
          <w:rFonts w:hint="eastAsia" w:ascii="宋体" w:hAnsi="宋体"/>
          <w:sz w:val="24"/>
          <w:lang w:val="en-US" w:eastAsia="zh-CN"/>
        </w:rPr>
        <w:t>框架协议</w:t>
      </w:r>
      <w:r>
        <w:rPr>
          <w:rFonts w:hint="eastAsia" w:ascii="宋体" w:hAnsi="宋体"/>
          <w:sz w:val="24"/>
        </w:rPr>
        <w:t>约定的期限内完成合同规定的全部义务。</w:t>
      </w:r>
    </w:p>
    <w:p w14:paraId="65D819F8">
      <w:pPr>
        <w:snapToGrid w:val="0"/>
        <w:spacing w:line="360" w:lineRule="auto"/>
        <w:ind w:left="499" w:firstLine="480" w:firstLineChars="200"/>
        <w:textAlignment w:val="baseline"/>
        <w:rPr>
          <w:rFonts w:ascii="宋体" w:hAnsi="宋体"/>
          <w:sz w:val="24"/>
        </w:rPr>
      </w:pPr>
      <w:r>
        <w:rPr>
          <w:rFonts w:hint="eastAsia" w:ascii="宋体" w:hAnsi="宋体"/>
          <w:sz w:val="24"/>
        </w:rPr>
        <w:t>5．我方在此声明，所递交的响应文件及有关资料内容完整、真实和准确。</w:t>
      </w:r>
    </w:p>
    <w:p w14:paraId="0280D07D">
      <w:pPr>
        <w:snapToGrid w:val="0"/>
        <w:spacing w:line="360" w:lineRule="auto"/>
        <w:ind w:left="499" w:firstLine="480" w:firstLineChars="200"/>
        <w:textAlignment w:val="baseline"/>
        <w:rPr>
          <w:rFonts w:ascii="宋体" w:hAnsi="宋体"/>
          <w:sz w:val="24"/>
        </w:rPr>
      </w:pPr>
      <w:r>
        <w:rPr>
          <w:rFonts w:hint="eastAsia" w:ascii="宋体" w:hAnsi="宋体"/>
          <w:sz w:val="24"/>
        </w:rPr>
        <w:t>6．</w:t>
      </w:r>
      <w:r>
        <w:rPr>
          <w:rFonts w:hint="eastAsia" w:ascii="宋体" w:hAnsi="宋体"/>
          <w:sz w:val="24"/>
          <w:u w:val="single"/>
          <w:lang w:val="en-US" w:eastAsia="zh-CN"/>
        </w:rPr>
        <w:t xml:space="preserve">          </w:t>
      </w:r>
      <w:r>
        <w:rPr>
          <w:rFonts w:hint="eastAsia" w:ascii="宋体" w:hAnsi="宋体"/>
          <w:sz w:val="24"/>
        </w:rPr>
        <w:t>（其他补充说明）。</w:t>
      </w:r>
    </w:p>
    <w:p w14:paraId="03B32F22">
      <w:pPr>
        <w:snapToGrid w:val="0"/>
        <w:spacing w:line="360" w:lineRule="auto"/>
        <w:ind w:left="500" w:firstLine="1058" w:firstLineChars="441"/>
        <w:textAlignment w:val="baseline"/>
        <w:rPr>
          <w:rFonts w:ascii="宋体" w:hAnsi="宋体"/>
          <w:sz w:val="24"/>
        </w:rPr>
      </w:pPr>
      <w:r>
        <w:rPr>
          <w:rFonts w:hint="eastAsia" w:ascii="宋体" w:hAnsi="宋体"/>
          <w:sz w:val="24"/>
        </w:rPr>
        <w:t>供应商：</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w:t>
      </w:r>
      <w:r>
        <w:rPr>
          <w:rFonts w:hint="eastAsia" w:ascii="宋体" w:hAnsi="宋体"/>
          <w:sz w:val="24"/>
          <w:lang w:val="en-US" w:eastAsia="zh-CN"/>
        </w:rPr>
        <w:t>单位电子签章</w:t>
      </w:r>
      <w:r>
        <w:rPr>
          <w:rFonts w:hint="eastAsia" w:ascii="宋体" w:hAnsi="宋体"/>
          <w:sz w:val="24"/>
        </w:rPr>
        <w:t>）</w:t>
      </w:r>
    </w:p>
    <w:p w14:paraId="18712B1F">
      <w:pPr>
        <w:snapToGrid w:val="0"/>
        <w:spacing w:line="360" w:lineRule="auto"/>
        <w:ind w:left="500" w:firstLine="1058" w:firstLineChars="441"/>
        <w:textAlignment w:val="baseline"/>
        <w:rPr>
          <w:rFonts w:ascii="宋体" w:hAnsi="宋体"/>
          <w:sz w:val="24"/>
        </w:rPr>
      </w:pPr>
      <w:r>
        <w:rPr>
          <w:rFonts w:hint="eastAsia" w:ascii="宋体" w:hAnsi="宋体"/>
          <w:sz w:val="24"/>
        </w:rPr>
        <w:t>法定代表人和其委托代理人：</w:t>
      </w:r>
      <w:r>
        <w:rPr>
          <w:rFonts w:hint="eastAsia" w:ascii="宋体" w:hAnsi="宋体"/>
          <w:sz w:val="24"/>
          <w:u w:val="single"/>
          <w:lang w:val="en-US" w:eastAsia="zh-CN"/>
        </w:rPr>
        <w:t xml:space="preserve">         </w:t>
      </w:r>
      <w:r>
        <w:rPr>
          <w:rFonts w:hint="eastAsia" w:ascii="宋体" w:hAnsi="宋体"/>
          <w:sz w:val="24"/>
        </w:rPr>
        <w:t>（电子签名或盖章）</w:t>
      </w:r>
    </w:p>
    <w:p w14:paraId="0B372FFB">
      <w:pPr>
        <w:snapToGrid w:val="0"/>
        <w:spacing w:line="360" w:lineRule="auto"/>
        <w:ind w:left="500" w:firstLine="1058" w:firstLineChars="441"/>
        <w:textAlignment w:val="baseline"/>
        <w:rPr>
          <w:rFonts w:hint="default" w:ascii="宋体" w:hAnsi="宋体" w:eastAsia="宋体"/>
          <w:sz w:val="24"/>
          <w:u w:val="single"/>
          <w:lang w:val="en-US" w:eastAsia="zh-CN"/>
        </w:rPr>
      </w:pPr>
      <w:r>
        <w:rPr>
          <w:rFonts w:hint="eastAsia" w:ascii="宋体" w:hAnsi="宋体"/>
          <w:sz w:val="24"/>
        </w:rPr>
        <w:t>地址：</w:t>
      </w:r>
      <w:r>
        <w:rPr>
          <w:rFonts w:hint="eastAsia" w:ascii="宋体" w:hAnsi="宋体"/>
          <w:sz w:val="24"/>
          <w:u w:val="single"/>
          <w:lang w:val="en-US" w:eastAsia="zh-CN"/>
        </w:rPr>
        <w:t xml:space="preserve">               </w:t>
      </w:r>
    </w:p>
    <w:p w14:paraId="2E56DDD5">
      <w:pPr>
        <w:snapToGrid w:val="0"/>
        <w:spacing w:line="360" w:lineRule="auto"/>
        <w:ind w:left="500" w:firstLine="1058" w:firstLineChars="441"/>
        <w:textAlignment w:val="baseline"/>
        <w:rPr>
          <w:rFonts w:ascii="宋体" w:hAnsi="宋体"/>
          <w:sz w:val="24"/>
        </w:rPr>
      </w:pPr>
      <w:r>
        <w:rPr>
          <w:rFonts w:hint="eastAsia" w:ascii="宋体" w:hAnsi="宋体"/>
          <w:sz w:val="24"/>
        </w:rPr>
        <w:t>电话：</w:t>
      </w:r>
      <w:r>
        <w:rPr>
          <w:rFonts w:hint="eastAsia" w:ascii="宋体" w:hAnsi="宋体"/>
          <w:sz w:val="24"/>
          <w:u w:val="single"/>
          <w:lang w:val="en-US" w:eastAsia="zh-CN"/>
        </w:rPr>
        <w:t xml:space="preserve">               </w:t>
      </w:r>
    </w:p>
    <w:p w14:paraId="7CD9EA98">
      <w:pPr>
        <w:snapToGrid w:val="0"/>
        <w:spacing w:line="360" w:lineRule="auto"/>
        <w:ind w:left="500" w:firstLine="1058" w:firstLineChars="441"/>
        <w:textAlignment w:val="baseline"/>
        <w:rPr>
          <w:rFonts w:ascii="宋体" w:hAnsi="宋体"/>
          <w:sz w:val="24"/>
        </w:rPr>
      </w:pPr>
      <w:r>
        <w:rPr>
          <w:rFonts w:hint="eastAsia" w:ascii="宋体" w:hAnsi="宋体"/>
          <w:sz w:val="24"/>
        </w:rPr>
        <w:t>日期：  年  月  日</w:t>
      </w:r>
    </w:p>
    <w:p w14:paraId="1501330A">
      <w:pPr>
        <w:tabs>
          <w:tab w:val="left" w:pos="8780"/>
        </w:tabs>
        <w:snapToGrid w:val="0"/>
        <w:spacing w:line="360" w:lineRule="auto"/>
        <w:jc w:val="right"/>
        <w:textAlignment w:val="baseline"/>
        <w:rPr>
          <w:rFonts w:ascii="宋体" w:hAnsi="宋体"/>
          <w:sz w:val="24"/>
        </w:rPr>
      </w:pPr>
    </w:p>
    <w:p w14:paraId="32018085">
      <w:pPr>
        <w:snapToGrid w:val="0"/>
        <w:textAlignment w:val="baseline"/>
        <w:rPr>
          <w:rFonts w:ascii="宋体" w:hAnsi="宋体" w:cs="宋体"/>
          <w:b/>
          <w:sz w:val="20"/>
          <w:szCs w:val="28"/>
        </w:rPr>
      </w:pPr>
      <w:bookmarkStart w:id="181" w:name="_Toc29582"/>
      <w:bookmarkStart w:id="182" w:name="_Toc11856894"/>
      <w:bookmarkStart w:id="183" w:name="_Toc70698517"/>
      <w:bookmarkStart w:id="184" w:name="_Toc6797_WPSOffice_Level2"/>
      <w:bookmarkStart w:id="185" w:name="_Toc17713026"/>
      <w:r>
        <w:rPr>
          <w:rFonts w:hint="eastAsia" w:ascii="宋体" w:hAnsi="宋体" w:cs="宋体"/>
          <w:b/>
          <w:szCs w:val="28"/>
        </w:rPr>
        <w:br w:type="page"/>
      </w:r>
    </w:p>
    <w:p w14:paraId="4630666F">
      <w:pPr>
        <w:pStyle w:val="60"/>
        <w:snapToGrid w:val="0"/>
        <w:ind w:firstLine="0" w:firstLineChars="0"/>
        <w:jc w:val="center"/>
        <w:textAlignment w:val="baseline"/>
        <w:rPr>
          <w:b/>
          <w:bCs/>
          <w:sz w:val="24"/>
        </w:rPr>
      </w:pPr>
      <w:r>
        <w:rPr>
          <w:rFonts w:hint="eastAsia"/>
          <w:b/>
          <w:bCs/>
          <w:sz w:val="24"/>
        </w:rPr>
        <w:t>（二）</w:t>
      </w:r>
      <w:bookmarkEnd w:id="181"/>
      <w:bookmarkEnd w:id="182"/>
      <w:bookmarkEnd w:id="183"/>
      <w:bookmarkEnd w:id="184"/>
      <w:bookmarkEnd w:id="185"/>
      <w:r>
        <w:rPr>
          <w:rFonts w:hint="eastAsia"/>
          <w:b/>
          <w:bCs/>
          <w:sz w:val="24"/>
        </w:rPr>
        <w:t>投标函附录</w:t>
      </w:r>
    </w:p>
    <w:p w14:paraId="772E9E9C">
      <w:pPr>
        <w:snapToGrid w:val="0"/>
        <w:spacing w:line="360" w:lineRule="auto"/>
        <w:textAlignment w:val="baseline"/>
        <w:rPr>
          <w:rFonts w:ascii="宋体" w:hAnsi="宋体"/>
          <w:b/>
          <w:sz w:val="24"/>
          <w:szCs w:val="21"/>
        </w:rPr>
      </w:pPr>
    </w:p>
    <w:tbl>
      <w:tblPr>
        <w:tblStyle w:val="62"/>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029"/>
      </w:tblGrid>
      <w:tr w14:paraId="53B7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088" w:type="dxa"/>
            <w:vAlign w:val="center"/>
          </w:tcPr>
          <w:p w14:paraId="67806201">
            <w:pPr>
              <w:snapToGrid w:val="0"/>
              <w:jc w:val="center"/>
              <w:textAlignment w:val="baseline"/>
              <w:rPr>
                <w:rFonts w:ascii="宋体" w:hAnsi="宋体" w:cs="宋体"/>
                <w:b/>
                <w:bCs/>
                <w:sz w:val="24"/>
              </w:rPr>
            </w:pPr>
            <w:r>
              <w:rPr>
                <w:rFonts w:hint="eastAsia" w:ascii="宋体" w:hAnsi="宋体" w:cs="宋体"/>
                <w:b/>
                <w:bCs/>
                <w:sz w:val="24"/>
              </w:rPr>
              <w:t>项目名称</w:t>
            </w:r>
          </w:p>
        </w:tc>
        <w:tc>
          <w:tcPr>
            <w:tcW w:w="7029" w:type="dxa"/>
            <w:vAlign w:val="center"/>
          </w:tcPr>
          <w:p w14:paraId="7EA35EA3">
            <w:pPr>
              <w:snapToGrid w:val="0"/>
              <w:textAlignment w:val="baseline"/>
              <w:rPr>
                <w:rFonts w:ascii="宋体" w:hAnsi="宋体" w:cs="宋体"/>
                <w:sz w:val="24"/>
              </w:rPr>
            </w:pPr>
          </w:p>
        </w:tc>
      </w:tr>
      <w:tr w14:paraId="56A1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088" w:type="dxa"/>
            <w:vAlign w:val="center"/>
          </w:tcPr>
          <w:p w14:paraId="2237D7E6">
            <w:pPr>
              <w:snapToGrid w:val="0"/>
              <w:jc w:val="center"/>
              <w:textAlignment w:val="baseline"/>
              <w:rPr>
                <w:rFonts w:ascii="宋体" w:hAnsi="宋体" w:cs="宋体"/>
                <w:b/>
                <w:bCs/>
                <w:sz w:val="24"/>
              </w:rPr>
            </w:pPr>
            <w:r>
              <w:rPr>
                <w:rFonts w:hint="eastAsia" w:ascii="宋体" w:hAnsi="宋体" w:cs="宋体"/>
                <w:b/>
                <w:bCs/>
                <w:sz w:val="24"/>
              </w:rPr>
              <w:t>供应商名称</w:t>
            </w:r>
          </w:p>
        </w:tc>
        <w:tc>
          <w:tcPr>
            <w:tcW w:w="7029" w:type="dxa"/>
            <w:vAlign w:val="center"/>
          </w:tcPr>
          <w:p w14:paraId="7663874F">
            <w:pPr>
              <w:snapToGrid w:val="0"/>
              <w:textAlignment w:val="baseline"/>
              <w:rPr>
                <w:rFonts w:ascii="宋体" w:hAnsi="宋体" w:cs="宋体"/>
                <w:sz w:val="20"/>
                <w:szCs w:val="21"/>
                <w:u w:val="single"/>
              </w:rPr>
            </w:pPr>
          </w:p>
        </w:tc>
      </w:tr>
      <w:tr w14:paraId="46BE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088" w:type="dxa"/>
            <w:vAlign w:val="center"/>
          </w:tcPr>
          <w:p w14:paraId="2E9E5099">
            <w:pPr>
              <w:snapToGrid w:val="0"/>
              <w:jc w:val="center"/>
              <w:textAlignment w:val="baseline"/>
              <w:rPr>
                <w:rFonts w:ascii="宋体" w:hAnsi="宋体" w:cs="宋体"/>
                <w:b/>
                <w:bCs/>
                <w:sz w:val="24"/>
              </w:rPr>
            </w:pPr>
            <w:r>
              <w:rPr>
                <w:rFonts w:hint="eastAsia" w:ascii="宋体" w:hAnsi="宋体" w:cs="宋体"/>
                <w:b/>
                <w:bCs/>
                <w:sz w:val="24"/>
              </w:rPr>
              <w:t>投标单价</w:t>
            </w:r>
          </w:p>
          <w:p w14:paraId="0419A76A">
            <w:pPr>
              <w:snapToGrid w:val="0"/>
              <w:jc w:val="center"/>
              <w:textAlignment w:val="baseline"/>
              <w:rPr>
                <w:rFonts w:ascii="宋体" w:hAnsi="宋体" w:cs="宋体"/>
                <w:b/>
                <w:bCs/>
                <w:sz w:val="24"/>
              </w:rPr>
            </w:pPr>
            <w:r>
              <w:rPr>
                <w:rFonts w:hint="eastAsia" w:ascii="宋体" w:hAnsi="宋体" w:cs="宋体"/>
                <w:b/>
                <w:bCs/>
                <w:sz w:val="24"/>
              </w:rPr>
              <w:t>（人民币）</w:t>
            </w:r>
          </w:p>
        </w:tc>
        <w:tc>
          <w:tcPr>
            <w:tcW w:w="7029" w:type="dxa"/>
            <w:vAlign w:val="center"/>
          </w:tcPr>
          <w:p w14:paraId="6D9E282A">
            <w:pPr>
              <w:snapToGrid w:val="0"/>
              <w:spacing w:line="360" w:lineRule="auto"/>
              <w:textAlignment w:val="baseline"/>
              <w:rPr>
                <w:rFonts w:ascii="宋体" w:hAnsi="宋体" w:cs="宋体"/>
                <w:sz w:val="24"/>
                <w:u w:val="single"/>
              </w:rPr>
            </w:pPr>
            <w:r>
              <w:rPr>
                <w:rFonts w:hint="eastAsia" w:ascii="宋体" w:hAnsi="宋体" w:cs="宋体"/>
                <w:sz w:val="24"/>
              </w:rPr>
              <w:t>大写：</w:t>
            </w:r>
          </w:p>
          <w:p w14:paraId="44636761">
            <w:pPr>
              <w:snapToGrid w:val="0"/>
              <w:spacing w:line="360" w:lineRule="auto"/>
              <w:textAlignment w:val="baseline"/>
              <w:rPr>
                <w:rFonts w:ascii="宋体" w:hAnsi="宋体" w:cs="宋体"/>
                <w:sz w:val="24"/>
              </w:rPr>
            </w:pPr>
            <w:r>
              <w:rPr>
                <w:rFonts w:hint="eastAsia" w:ascii="宋体" w:hAnsi="宋体" w:cs="宋体"/>
                <w:sz w:val="24"/>
              </w:rPr>
              <w:t>小写：</w:t>
            </w:r>
            <w:r>
              <w:rPr>
                <w:rFonts w:hint="eastAsia" w:ascii="宋体" w:hAnsi="宋体" w:cs="宋体"/>
                <w:sz w:val="24"/>
                <w:u w:val="single"/>
              </w:rPr>
              <w:t>　　　　　　　</w:t>
            </w:r>
            <w:r>
              <w:rPr>
                <w:rFonts w:hint="eastAsia" w:ascii="宋体" w:hAnsi="宋体" w:cs="宋体"/>
                <w:sz w:val="24"/>
              </w:rPr>
              <w:t>元/批次</w:t>
            </w:r>
          </w:p>
        </w:tc>
      </w:tr>
      <w:tr w14:paraId="6FCA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088" w:type="dxa"/>
            <w:vAlign w:val="center"/>
          </w:tcPr>
          <w:p w14:paraId="6FE95E41">
            <w:pPr>
              <w:snapToGrid w:val="0"/>
              <w:jc w:val="center"/>
              <w:textAlignment w:val="baseline"/>
              <w:rPr>
                <w:rFonts w:hint="eastAsia" w:ascii="宋体" w:hAnsi="宋体" w:eastAsia="宋体" w:cs="宋体"/>
                <w:b/>
                <w:bCs/>
                <w:sz w:val="24"/>
                <w:lang w:eastAsia="zh-CN"/>
              </w:rPr>
            </w:pPr>
            <w:r>
              <w:rPr>
                <w:rFonts w:hint="eastAsia" w:ascii="宋体" w:hAnsi="宋体" w:cs="宋体"/>
                <w:b/>
                <w:bCs/>
                <w:sz w:val="24"/>
                <w:lang w:eastAsia="zh-CN"/>
              </w:rPr>
              <w:t>框架协议期限</w:t>
            </w:r>
          </w:p>
        </w:tc>
        <w:tc>
          <w:tcPr>
            <w:tcW w:w="7029" w:type="dxa"/>
            <w:vAlign w:val="center"/>
          </w:tcPr>
          <w:p w14:paraId="46E4DCB7">
            <w:pPr>
              <w:snapToGrid w:val="0"/>
              <w:jc w:val="center"/>
              <w:textAlignment w:val="baseline"/>
              <w:rPr>
                <w:rFonts w:ascii="宋体" w:hAnsi="宋体" w:cs="宋体"/>
                <w:sz w:val="24"/>
              </w:rPr>
            </w:pPr>
          </w:p>
        </w:tc>
      </w:tr>
      <w:tr w14:paraId="5FF2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088" w:type="dxa"/>
            <w:vAlign w:val="center"/>
          </w:tcPr>
          <w:p w14:paraId="5A1CC13E">
            <w:pPr>
              <w:snapToGrid w:val="0"/>
              <w:jc w:val="center"/>
              <w:textAlignment w:val="baseline"/>
              <w:rPr>
                <w:rFonts w:hint="default" w:ascii="宋体" w:hAnsi="宋体" w:cs="宋体"/>
                <w:b/>
                <w:bCs/>
                <w:sz w:val="24"/>
                <w:lang w:val="en-US" w:eastAsia="zh-CN"/>
              </w:rPr>
            </w:pPr>
            <w:r>
              <w:rPr>
                <w:rFonts w:hint="eastAsia" w:ascii="宋体" w:hAnsi="宋体" w:cs="宋体"/>
                <w:b/>
                <w:bCs/>
                <w:sz w:val="24"/>
                <w:lang w:val="en-US" w:eastAsia="zh-CN"/>
              </w:rPr>
              <w:t>服务要求</w:t>
            </w:r>
          </w:p>
        </w:tc>
        <w:tc>
          <w:tcPr>
            <w:tcW w:w="7029" w:type="dxa"/>
            <w:vAlign w:val="center"/>
          </w:tcPr>
          <w:p w14:paraId="547C6FED">
            <w:pPr>
              <w:snapToGrid w:val="0"/>
              <w:jc w:val="center"/>
              <w:textAlignment w:val="baseline"/>
              <w:rPr>
                <w:rFonts w:ascii="宋体" w:hAnsi="宋体" w:cs="宋体"/>
                <w:sz w:val="24"/>
              </w:rPr>
            </w:pPr>
          </w:p>
        </w:tc>
      </w:tr>
      <w:tr w14:paraId="5856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088" w:type="dxa"/>
            <w:tcBorders>
              <w:bottom w:val="single" w:color="auto" w:sz="4" w:space="0"/>
            </w:tcBorders>
            <w:vAlign w:val="center"/>
          </w:tcPr>
          <w:p w14:paraId="24B578F9">
            <w:pPr>
              <w:snapToGrid w:val="0"/>
              <w:ind w:firstLine="241" w:firstLineChars="100"/>
              <w:textAlignment w:val="baseline"/>
              <w:rPr>
                <w:rFonts w:ascii="宋体" w:hAnsi="宋体" w:cs="宋体"/>
                <w:b/>
                <w:bCs/>
                <w:sz w:val="24"/>
              </w:rPr>
            </w:pPr>
            <w:r>
              <w:rPr>
                <w:rFonts w:hint="eastAsia" w:ascii="宋体" w:hAnsi="宋体" w:cs="宋体"/>
                <w:b/>
                <w:bCs/>
                <w:sz w:val="24"/>
              </w:rPr>
              <w:t>投标有效期</w:t>
            </w:r>
          </w:p>
        </w:tc>
        <w:tc>
          <w:tcPr>
            <w:tcW w:w="7029" w:type="dxa"/>
            <w:tcBorders>
              <w:bottom w:val="single" w:color="auto" w:sz="4" w:space="0"/>
            </w:tcBorders>
            <w:vAlign w:val="center"/>
          </w:tcPr>
          <w:p w14:paraId="14E6EF17">
            <w:pPr>
              <w:snapToGrid w:val="0"/>
              <w:jc w:val="center"/>
              <w:textAlignment w:val="baseline"/>
              <w:rPr>
                <w:rFonts w:ascii="宋体" w:hAnsi="宋体" w:cs="宋体"/>
                <w:sz w:val="24"/>
              </w:rPr>
            </w:pPr>
          </w:p>
        </w:tc>
      </w:tr>
      <w:tr w14:paraId="5EBE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088" w:type="dxa"/>
            <w:tcBorders>
              <w:bottom w:val="single" w:color="auto" w:sz="4" w:space="0"/>
            </w:tcBorders>
            <w:vAlign w:val="center"/>
          </w:tcPr>
          <w:p w14:paraId="07BEF5E8">
            <w:pPr>
              <w:snapToGrid w:val="0"/>
              <w:jc w:val="center"/>
              <w:textAlignment w:val="baseline"/>
              <w:rPr>
                <w:rFonts w:ascii="宋体" w:hAnsi="宋体" w:cs="宋体"/>
                <w:b/>
                <w:bCs/>
                <w:sz w:val="24"/>
              </w:rPr>
            </w:pPr>
            <w:r>
              <w:rPr>
                <w:rFonts w:hint="eastAsia" w:ascii="宋体" w:hAnsi="宋体" w:cs="宋体"/>
                <w:b/>
                <w:bCs/>
                <w:sz w:val="24"/>
              </w:rPr>
              <w:t>项目联系人及方式</w:t>
            </w:r>
          </w:p>
        </w:tc>
        <w:tc>
          <w:tcPr>
            <w:tcW w:w="7029" w:type="dxa"/>
            <w:tcBorders>
              <w:bottom w:val="single" w:color="auto" w:sz="4" w:space="0"/>
            </w:tcBorders>
            <w:vAlign w:val="center"/>
          </w:tcPr>
          <w:p w14:paraId="2D407669">
            <w:pPr>
              <w:snapToGrid w:val="0"/>
              <w:jc w:val="center"/>
              <w:textAlignment w:val="baseline"/>
              <w:rPr>
                <w:rFonts w:ascii="宋体" w:hAnsi="宋体" w:cs="宋体"/>
                <w:sz w:val="24"/>
              </w:rPr>
            </w:pPr>
          </w:p>
        </w:tc>
      </w:tr>
      <w:tr w14:paraId="036F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088" w:type="dxa"/>
            <w:tcBorders>
              <w:bottom w:val="single" w:color="auto" w:sz="4" w:space="0"/>
            </w:tcBorders>
            <w:vAlign w:val="center"/>
          </w:tcPr>
          <w:p w14:paraId="190A6A45">
            <w:pPr>
              <w:snapToGrid w:val="0"/>
              <w:jc w:val="center"/>
              <w:textAlignment w:val="baseline"/>
              <w:rPr>
                <w:rFonts w:ascii="宋体" w:hAnsi="宋体" w:cs="宋体"/>
                <w:b/>
                <w:bCs/>
                <w:sz w:val="24"/>
              </w:rPr>
            </w:pPr>
            <w:r>
              <w:rPr>
                <w:rFonts w:hint="eastAsia" w:ascii="宋体" w:hAnsi="宋体" w:cs="宋体"/>
                <w:b/>
                <w:bCs/>
                <w:sz w:val="24"/>
              </w:rPr>
              <w:t>备注</w:t>
            </w:r>
          </w:p>
        </w:tc>
        <w:tc>
          <w:tcPr>
            <w:tcW w:w="7029" w:type="dxa"/>
            <w:tcBorders>
              <w:bottom w:val="single" w:color="auto" w:sz="4" w:space="0"/>
            </w:tcBorders>
            <w:vAlign w:val="center"/>
          </w:tcPr>
          <w:p w14:paraId="5EA951E3">
            <w:pPr>
              <w:snapToGrid w:val="0"/>
              <w:jc w:val="center"/>
              <w:textAlignment w:val="baseline"/>
              <w:rPr>
                <w:rFonts w:ascii="宋体" w:hAnsi="宋体" w:cs="宋体"/>
                <w:sz w:val="24"/>
              </w:rPr>
            </w:pPr>
          </w:p>
        </w:tc>
      </w:tr>
    </w:tbl>
    <w:p w14:paraId="55B20F82">
      <w:pPr>
        <w:snapToGrid w:val="0"/>
        <w:textAlignment w:val="baseline"/>
        <w:rPr>
          <w:rFonts w:ascii="宋体" w:hAnsi="宋体" w:cs="宋体"/>
          <w:sz w:val="24"/>
        </w:rPr>
      </w:pPr>
    </w:p>
    <w:p w14:paraId="478D9E5F">
      <w:pPr>
        <w:snapToGrid w:val="0"/>
        <w:textAlignment w:val="baseline"/>
        <w:rPr>
          <w:rFonts w:ascii="宋体" w:hAnsi="宋体" w:cs="宋体"/>
          <w:sz w:val="24"/>
        </w:rPr>
      </w:pPr>
    </w:p>
    <w:p w14:paraId="628A0FA3">
      <w:pPr>
        <w:snapToGrid w:val="0"/>
        <w:spacing w:line="360" w:lineRule="auto"/>
        <w:textAlignment w:val="baseline"/>
        <w:rPr>
          <w:rFonts w:ascii="宋体" w:hAnsi="宋体" w:cs="宋体"/>
          <w:sz w:val="24"/>
        </w:rPr>
      </w:pPr>
    </w:p>
    <w:p w14:paraId="367660B5">
      <w:pPr>
        <w:snapToGrid w:val="0"/>
        <w:textAlignment w:val="baseline"/>
        <w:rPr>
          <w:rFonts w:ascii="宋体" w:hAnsi="宋体" w:cs="宋体"/>
          <w:sz w:val="24"/>
        </w:rPr>
      </w:pPr>
    </w:p>
    <w:p w14:paraId="7AD8529A">
      <w:pPr>
        <w:snapToGrid w:val="0"/>
        <w:textAlignment w:val="baseline"/>
        <w:rPr>
          <w:rFonts w:ascii="宋体" w:hAnsi="宋体" w:cs="宋体"/>
          <w:b w:val="0"/>
          <w:bCs w:val="0"/>
          <w:sz w:val="24"/>
        </w:rPr>
      </w:pPr>
    </w:p>
    <w:p w14:paraId="75501363">
      <w:pPr>
        <w:snapToGrid w:val="0"/>
        <w:ind w:right="420"/>
        <w:jc w:val="both"/>
        <w:textAlignment w:val="baseline"/>
        <w:rPr>
          <w:rFonts w:ascii="宋体" w:hAnsi="宋体" w:cs="宋体"/>
          <w:b w:val="0"/>
          <w:bCs w:val="0"/>
          <w:sz w:val="24"/>
        </w:rPr>
      </w:pPr>
      <w:r>
        <w:rPr>
          <w:rFonts w:hint="eastAsia" w:ascii="宋体" w:hAnsi="宋体" w:cs="宋体"/>
          <w:b w:val="0"/>
          <w:bCs w:val="0"/>
          <w:sz w:val="24"/>
        </w:rPr>
        <w:t>供应商（</w:t>
      </w:r>
      <w:r>
        <w:rPr>
          <w:rFonts w:hint="eastAsia" w:ascii="宋体" w:hAnsi="宋体" w:cs="宋体"/>
          <w:b w:val="0"/>
          <w:bCs w:val="0"/>
          <w:sz w:val="24"/>
          <w:lang w:val="en-US" w:eastAsia="zh-CN"/>
        </w:rPr>
        <w:t>单位电子签章</w:t>
      </w:r>
      <w:r>
        <w:rPr>
          <w:rFonts w:hint="eastAsia" w:ascii="宋体" w:hAnsi="宋体" w:cs="宋体"/>
          <w:b w:val="0"/>
          <w:bCs w:val="0"/>
          <w:sz w:val="24"/>
        </w:rPr>
        <w:t>）：</w:t>
      </w:r>
      <w:r>
        <w:rPr>
          <w:rFonts w:hint="eastAsia" w:ascii="宋体" w:hAnsi="宋体"/>
          <w:b w:val="0"/>
          <w:bCs w:val="0"/>
          <w:sz w:val="24"/>
          <w:u w:val="single"/>
          <w:lang w:val="en-US" w:eastAsia="zh-CN"/>
        </w:rPr>
        <w:t xml:space="preserve">               </w:t>
      </w:r>
    </w:p>
    <w:p w14:paraId="035E7E29">
      <w:pPr>
        <w:snapToGrid w:val="0"/>
        <w:ind w:left="3116" w:leftChars="1484" w:right="420" w:firstLine="422" w:firstLineChars="176"/>
        <w:jc w:val="left"/>
        <w:textAlignment w:val="baseline"/>
        <w:rPr>
          <w:rFonts w:ascii="宋体" w:hAnsi="宋体" w:cs="宋体"/>
          <w:b w:val="0"/>
          <w:bCs w:val="0"/>
          <w:sz w:val="24"/>
        </w:rPr>
      </w:pPr>
    </w:p>
    <w:p w14:paraId="4A1093C6">
      <w:pPr>
        <w:snapToGrid w:val="0"/>
        <w:ind w:right="420"/>
        <w:jc w:val="left"/>
        <w:textAlignment w:val="baseline"/>
        <w:rPr>
          <w:rFonts w:ascii="宋体" w:hAnsi="宋体" w:cs="宋体"/>
          <w:b w:val="0"/>
          <w:bCs w:val="0"/>
          <w:sz w:val="24"/>
        </w:rPr>
      </w:pPr>
      <w:r>
        <w:rPr>
          <w:rFonts w:hint="eastAsia" w:ascii="宋体" w:hAnsi="宋体" w:cs="宋体"/>
          <w:b w:val="0"/>
          <w:bCs w:val="0"/>
          <w:sz w:val="24"/>
        </w:rPr>
        <w:t>法定代表人</w:t>
      </w:r>
      <w:r>
        <w:rPr>
          <w:rFonts w:hint="eastAsia" w:ascii="宋体" w:hAnsi="宋体" w:cs="宋体"/>
          <w:b w:val="0"/>
          <w:bCs w:val="0"/>
          <w:sz w:val="24"/>
          <w:lang w:val="en-US" w:eastAsia="zh-CN"/>
        </w:rPr>
        <w:t>或</w:t>
      </w:r>
      <w:r>
        <w:rPr>
          <w:rFonts w:hint="eastAsia" w:ascii="宋体" w:hAnsi="宋体" w:cs="宋体"/>
          <w:b w:val="0"/>
          <w:bCs w:val="0"/>
          <w:sz w:val="24"/>
        </w:rPr>
        <w:t>其委托代理人（电子签名或盖章）：</w:t>
      </w:r>
      <w:r>
        <w:rPr>
          <w:rFonts w:hint="eastAsia" w:ascii="宋体" w:hAnsi="宋体"/>
          <w:b w:val="0"/>
          <w:bCs w:val="0"/>
          <w:sz w:val="24"/>
          <w:u w:val="single"/>
          <w:lang w:val="en-US" w:eastAsia="zh-CN"/>
        </w:rPr>
        <w:t xml:space="preserve">            </w:t>
      </w:r>
      <w:r>
        <w:rPr>
          <w:rFonts w:hint="eastAsia" w:ascii="宋体" w:hAnsi="宋体" w:cs="宋体"/>
          <w:b w:val="0"/>
          <w:bCs w:val="0"/>
          <w:sz w:val="24"/>
          <w:u w:val="single"/>
          <w:lang w:val="en-US" w:eastAsia="zh-CN"/>
        </w:rPr>
        <w:t xml:space="preserve"> </w:t>
      </w:r>
    </w:p>
    <w:p w14:paraId="6F2702D9">
      <w:pPr>
        <w:snapToGrid w:val="0"/>
        <w:ind w:left="3116" w:leftChars="1484" w:right="420" w:firstLine="422" w:firstLineChars="176"/>
        <w:jc w:val="left"/>
        <w:textAlignment w:val="baseline"/>
        <w:rPr>
          <w:rFonts w:ascii="宋体" w:hAnsi="宋体" w:cs="宋体"/>
          <w:b w:val="0"/>
          <w:bCs w:val="0"/>
          <w:sz w:val="24"/>
        </w:rPr>
      </w:pPr>
    </w:p>
    <w:p w14:paraId="01C0759B">
      <w:pPr>
        <w:snapToGrid w:val="0"/>
        <w:ind w:right="420"/>
        <w:jc w:val="left"/>
        <w:textAlignment w:val="baseline"/>
        <w:rPr>
          <w:rFonts w:ascii="宋体" w:hAnsi="宋体" w:cs="宋体"/>
          <w:b w:val="0"/>
          <w:bCs w:val="0"/>
          <w:sz w:val="24"/>
        </w:rPr>
      </w:pPr>
      <w:r>
        <w:rPr>
          <w:rFonts w:hint="eastAsia" w:ascii="宋体" w:hAnsi="宋体" w:cs="宋体"/>
          <w:b w:val="0"/>
          <w:bCs w:val="0"/>
          <w:sz w:val="24"/>
        </w:rPr>
        <w:t>日 期：年　　月　　日</w:t>
      </w:r>
    </w:p>
    <w:p w14:paraId="128EF1ED">
      <w:pPr>
        <w:snapToGrid w:val="0"/>
        <w:textAlignment w:val="baseline"/>
        <w:rPr>
          <w:rFonts w:ascii="宋体" w:hAnsi="宋体" w:cs="宋体"/>
          <w:b/>
          <w:bCs/>
          <w:sz w:val="24"/>
        </w:rPr>
      </w:pPr>
    </w:p>
    <w:p w14:paraId="30C07F05">
      <w:pPr>
        <w:snapToGrid w:val="0"/>
        <w:spacing w:line="320" w:lineRule="exact"/>
        <w:textAlignment w:val="baseline"/>
        <w:rPr>
          <w:rFonts w:ascii="宋体" w:hAnsi="宋体" w:cs="宋体"/>
          <w:sz w:val="24"/>
        </w:rPr>
      </w:pPr>
    </w:p>
    <w:p w14:paraId="43259317">
      <w:pPr>
        <w:snapToGrid w:val="0"/>
        <w:spacing w:line="400" w:lineRule="exact"/>
        <w:textAlignment w:val="baseline"/>
        <w:rPr>
          <w:rFonts w:ascii="宋体" w:hAnsi="宋体" w:cs="宋体"/>
          <w:bCs/>
          <w:sz w:val="24"/>
        </w:rPr>
      </w:pPr>
    </w:p>
    <w:p w14:paraId="57671A3F">
      <w:pPr>
        <w:rPr>
          <w:rFonts w:ascii="宋体" w:hAnsi="宋体" w:eastAsia="宋体" w:cs="宋体"/>
          <w:b/>
          <w:sz w:val="32"/>
          <w:szCs w:val="32"/>
        </w:rPr>
      </w:pPr>
      <w:bookmarkStart w:id="186" w:name="_Toc129074913"/>
      <w:bookmarkStart w:id="187" w:name="_Toc130396263"/>
      <w:bookmarkStart w:id="188" w:name="_Toc48497207"/>
      <w:bookmarkStart w:id="189" w:name="_Toc8470"/>
      <w:r>
        <w:rPr>
          <w:rFonts w:ascii="宋体" w:hAnsi="宋体" w:eastAsia="宋体" w:cs="宋体"/>
          <w:b/>
          <w:sz w:val="32"/>
          <w:szCs w:val="32"/>
        </w:rPr>
        <w:br w:type="page"/>
      </w:r>
    </w:p>
    <w:p w14:paraId="6520C1DF">
      <w:pPr>
        <w:pStyle w:val="4"/>
        <w:numPr>
          <w:ilvl w:val="0"/>
          <w:numId w:val="0"/>
        </w:numPr>
        <w:ind w:left="426"/>
        <w:jc w:val="center"/>
        <w:rPr>
          <w:rFonts w:ascii="宋体" w:hAnsi="宋体" w:eastAsia="宋体" w:cs="宋体"/>
          <w:b/>
          <w:sz w:val="32"/>
          <w:szCs w:val="32"/>
        </w:rPr>
      </w:pPr>
      <w:r>
        <w:rPr>
          <w:rFonts w:ascii="宋体" w:hAnsi="宋体" w:eastAsia="宋体" w:cs="宋体"/>
          <w:b/>
          <w:sz w:val="32"/>
          <w:szCs w:val="32"/>
        </w:rPr>
        <w:t>二、法定代表人身份证明</w:t>
      </w:r>
      <w:r>
        <w:rPr>
          <w:rFonts w:hint="eastAsia" w:ascii="宋体" w:hAnsi="宋体" w:eastAsia="宋体" w:cs="宋体"/>
          <w:b/>
          <w:sz w:val="32"/>
          <w:szCs w:val="32"/>
        </w:rPr>
        <w:t>及授权委托书</w:t>
      </w:r>
      <w:bookmarkEnd w:id="186"/>
      <w:bookmarkEnd w:id="187"/>
      <w:bookmarkEnd w:id="188"/>
      <w:bookmarkEnd w:id="189"/>
    </w:p>
    <w:p w14:paraId="35CF0B20">
      <w:pPr>
        <w:widowControl/>
        <w:snapToGrid w:val="0"/>
        <w:jc w:val="left"/>
        <w:textAlignment w:val="baseline"/>
        <w:rPr>
          <w:rFonts w:cs="Arial"/>
          <w:kern w:val="0"/>
          <w:sz w:val="20"/>
          <w:szCs w:val="20"/>
        </w:rPr>
      </w:pPr>
    </w:p>
    <w:p w14:paraId="5BC25E7E">
      <w:pPr>
        <w:snapToGrid w:val="0"/>
        <w:spacing w:line="366" w:lineRule="exact"/>
        <w:jc w:val="center"/>
        <w:textAlignment w:val="baseline"/>
        <w:rPr>
          <w:rFonts w:ascii="黑体" w:hAnsi="黑体" w:eastAsia="黑体" w:cs="Arial"/>
          <w:b/>
          <w:kern w:val="0"/>
          <w:sz w:val="32"/>
          <w:szCs w:val="20"/>
        </w:rPr>
      </w:pPr>
      <w:bookmarkStart w:id="190" w:name="_Toc25170"/>
      <w:bookmarkStart w:id="191" w:name="_Toc48497208"/>
      <w:r>
        <w:rPr>
          <w:rFonts w:hint="eastAsia" w:ascii="黑体" w:hAnsi="黑体" w:eastAsia="黑体" w:cs="Arial"/>
          <w:b/>
          <w:kern w:val="0"/>
          <w:sz w:val="32"/>
          <w:szCs w:val="20"/>
        </w:rPr>
        <w:t>（一）</w:t>
      </w:r>
      <w:r>
        <w:rPr>
          <w:rFonts w:ascii="黑体" w:hAnsi="黑体" w:eastAsia="黑体" w:cs="Arial"/>
          <w:b/>
          <w:kern w:val="0"/>
          <w:sz w:val="32"/>
          <w:szCs w:val="20"/>
        </w:rPr>
        <w:t>法定代表人身份证明</w:t>
      </w:r>
      <w:bookmarkEnd w:id="190"/>
      <w:bookmarkEnd w:id="191"/>
    </w:p>
    <w:p w14:paraId="5D33B234">
      <w:pPr>
        <w:widowControl/>
        <w:snapToGrid w:val="0"/>
        <w:jc w:val="left"/>
        <w:textAlignment w:val="baseline"/>
        <w:rPr>
          <w:rFonts w:cs="Arial"/>
          <w:kern w:val="0"/>
          <w:sz w:val="20"/>
          <w:szCs w:val="20"/>
        </w:rPr>
      </w:pPr>
    </w:p>
    <w:p w14:paraId="7118E020">
      <w:pPr>
        <w:widowControl/>
        <w:snapToGrid w:val="0"/>
        <w:jc w:val="left"/>
        <w:textAlignment w:val="baseline"/>
        <w:rPr>
          <w:rFonts w:cs="Arial"/>
          <w:kern w:val="0"/>
          <w:sz w:val="20"/>
          <w:szCs w:val="20"/>
        </w:rPr>
      </w:pPr>
    </w:p>
    <w:p w14:paraId="427C7F5B">
      <w:pPr>
        <w:snapToGrid w:val="0"/>
        <w:spacing w:line="360" w:lineRule="auto"/>
        <w:ind w:firstLine="480" w:firstLineChars="200"/>
        <w:textAlignment w:val="baseline"/>
        <w:rPr>
          <w:rFonts w:ascii="宋体" w:hAnsi="宋体" w:cs="宋体"/>
          <w:color w:val="000000"/>
          <w:sz w:val="24"/>
          <w:u w:val="single" w:color="000000"/>
        </w:rPr>
      </w:pPr>
      <w:r>
        <w:rPr>
          <w:rFonts w:hint="eastAsia" w:ascii="宋体" w:hAnsi="宋体" w:cs="宋体"/>
          <w:color w:val="000000"/>
          <w:sz w:val="24"/>
        </w:rPr>
        <w:t>供应商：</w:t>
      </w:r>
      <w:r>
        <w:rPr>
          <w:rFonts w:hint="eastAsia" w:ascii="宋体" w:hAnsi="宋体"/>
          <w:sz w:val="24"/>
          <w:u w:val="single"/>
        </w:rPr>
        <w:t xml:space="preserve">       </w:t>
      </w:r>
    </w:p>
    <w:p w14:paraId="0D63FB1C">
      <w:pPr>
        <w:snapToGrid w:val="0"/>
        <w:spacing w:line="360" w:lineRule="auto"/>
        <w:ind w:firstLine="480" w:firstLineChars="200"/>
        <w:textAlignment w:val="baseline"/>
        <w:rPr>
          <w:rFonts w:ascii="宋体" w:hAnsi="宋体" w:cs="宋体"/>
          <w:color w:val="000000"/>
          <w:sz w:val="24"/>
          <w:u w:val="single" w:color="000000"/>
        </w:rPr>
      </w:pPr>
      <w:r>
        <w:rPr>
          <w:rFonts w:hint="eastAsia" w:ascii="宋体" w:hAnsi="宋体" w:cs="宋体"/>
          <w:color w:val="000000"/>
          <w:sz w:val="24"/>
        </w:rPr>
        <w:t>姓    名：</w:t>
      </w:r>
      <w:r>
        <w:rPr>
          <w:rFonts w:hint="eastAsia" w:ascii="宋体" w:hAnsi="宋体"/>
          <w:sz w:val="24"/>
          <w:u w:val="single"/>
        </w:rPr>
        <w:t xml:space="preserve">       </w:t>
      </w:r>
      <w:r>
        <w:rPr>
          <w:rFonts w:hint="eastAsia" w:ascii="宋体" w:hAnsi="宋体" w:cs="宋体"/>
          <w:color w:val="000000"/>
          <w:sz w:val="24"/>
        </w:rPr>
        <w:t xml:space="preserve">  性  别：</w:t>
      </w:r>
      <w:r>
        <w:rPr>
          <w:rFonts w:hint="eastAsia" w:ascii="宋体" w:hAnsi="宋体"/>
          <w:sz w:val="24"/>
          <w:u w:val="single"/>
        </w:rPr>
        <w:t xml:space="preserve">       </w:t>
      </w:r>
    </w:p>
    <w:p w14:paraId="0B921FA6">
      <w:pPr>
        <w:snapToGrid w:val="0"/>
        <w:spacing w:line="360" w:lineRule="auto"/>
        <w:ind w:firstLine="480" w:firstLineChars="200"/>
        <w:textAlignment w:val="baseline"/>
        <w:rPr>
          <w:rFonts w:ascii="宋体" w:hAnsi="宋体" w:cs="宋体"/>
          <w:color w:val="000000"/>
          <w:sz w:val="24"/>
          <w:u w:val="single" w:color="000000"/>
        </w:rPr>
      </w:pPr>
      <w:r>
        <w:rPr>
          <w:rFonts w:hint="eastAsia" w:ascii="宋体" w:hAnsi="宋体" w:cs="宋体"/>
          <w:color w:val="000000"/>
          <w:sz w:val="24"/>
        </w:rPr>
        <w:t>年    龄：</w:t>
      </w:r>
      <w:r>
        <w:rPr>
          <w:rFonts w:hint="eastAsia" w:ascii="宋体" w:hAnsi="宋体"/>
          <w:sz w:val="24"/>
          <w:u w:val="single"/>
        </w:rPr>
        <w:t xml:space="preserve">       </w:t>
      </w:r>
      <w:r>
        <w:rPr>
          <w:rFonts w:hint="eastAsia" w:ascii="宋体" w:hAnsi="宋体" w:cs="宋体"/>
          <w:color w:val="000000"/>
          <w:sz w:val="24"/>
        </w:rPr>
        <w:t xml:space="preserve">  职  务：</w:t>
      </w:r>
      <w:r>
        <w:rPr>
          <w:rFonts w:hint="eastAsia" w:ascii="宋体" w:hAnsi="宋体"/>
          <w:sz w:val="24"/>
          <w:u w:val="single"/>
        </w:rPr>
        <w:t xml:space="preserve">       </w:t>
      </w:r>
    </w:p>
    <w:p w14:paraId="4C67A394">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系</w:t>
      </w:r>
      <w:r>
        <w:rPr>
          <w:rFonts w:hint="eastAsia" w:ascii="宋体" w:hAnsi="宋体"/>
          <w:sz w:val="24"/>
          <w:u w:val="single"/>
        </w:rPr>
        <w:t xml:space="preserve">       </w:t>
      </w:r>
      <w:r>
        <w:rPr>
          <w:rFonts w:hint="eastAsia" w:ascii="宋体" w:hAnsi="宋体" w:cs="宋体"/>
          <w:color w:val="000000"/>
          <w:sz w:val="24"/>
        </w:rPr>
        <w:t>（供应商名称）的法定代表人。</w:t>
      </w:r>
    </w:p>
    <w:p w14:paraId="1764F019">
      <w:pPr>
        <w:snapToGri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特此证明。</w:t>
      </w:r>
    </w:p>
    <w:p w14:paraId="6EA04657">
      <w:pPr>
        <w:snapToGrid w:val="0"/>
        <w:spacing w:line="500" w:lineRule="exact"/>
        <w:ind w:firstLine="480" w:firstLineChars="200"/>
        <w:textAlignment w:val="baseline"/>
        <w:rPr>
          <w:rFonts w:ascii="宋体" w:hAnsi="宋体" w:cs="宋体"/>
          <w:color w:val="000000"/>
          <w:sz w:val="24"/>
        </w:rPr>
      </w:pPr>
    </w:p>
    <w:p w14:paraId="7AD61264">
      <w:pPr>
        <w:snapToGrid w:val="0"/>
        <w:spacing w:line="500" w:lineRule="exact"/>
        <w:ind w:firstLine="480" w:firstLineChars="200"/>
        <w:textAlignment w:val="baseline"/>
        <w:rPr>
          <w:rFonts w:ascii="宋体" w:hAnsi="宋体" w:cs="宋体"/>
          <w:color w:val="000000"/>
          <w:sz w:val="24"/>
        </w:rPr>
      </w:pPr>
      <w:r>
        <w:rPr>
          <w:rFonts w:ascii="宋体" w:hAnsi="宋体" w:cs="宋体"/>
          <w:color w:val="000000"/>
          <w:sz w:val="24"/>
        </w:rPr>
        <w:t>附：法定代表人身份证复印件。</w:t>
      </w:r>
    </w:p>
    <w:p w14:paraId="36E259A7">
      <w:pPr>
        <w:snapToGrid w:val="0"/>
        <w:spacing w:line="500" w:lineRule="exact"/>
        <w:textAlignment w:val="baseline"/>
        <w:rPr>
          <w:rFonts w:ascii="宋体" w:hAnsi="宋体" w:cs="宋体"/>
          <w:color w:val="000000"/>
          <w:sz w:val="24"/>
        </w:rPr>
      </w:pPr>
    </w:p>
    <w:p w14:paraId="76435E03">
      <w:pPr>
        <w:snapToGrid w:val="0"/>
        <w:spacing w:line="500" w:lineRule="exact"/>
        <w:textAlignment w:val="baseline"/>
        <w:rPr>
          <w:rFonts w:ascii="宋体" w:hAnsi="宋体" w:cs="宋体"/>
          <w:color w:val="000000"/>
          <w:sz w:val="24"/>
        </w:rPr>
      </w:pPr>
    </w:p>
    <w:p w14:paraId="01EE6926">
      <w:pPr>
        <w:snapToGrid w:val="0"/>
        <w:spacing w:line="500" w:lineRule="exact"/>
        <w:ind w:firstLine="5385" w:firstLineChars="2244"/>
        <w:jc w:val="left"/>
        <w:textAlignment w:val="baseline"/>
        <w:rPr>
          <w:rFonts w:ascii="宋体" w:hAnsi="宋体" w:cs="宋体"/>
          <w:color w:val="000000"/>
          <w:sz w:val="24"/>
        </w:rPr>
      </w:pPr>
      <w:r>
        <w:rPr>
          <w:rFonts w:hint="eastAsia" w:ascii="宋体" w:hAnsi="宋体" w:cs="宋体"/>
          <w:color w:val="000000"/>
          <w:sz w:val="24"/>
        </w:rPr>
        <w:t>供应商：（</w:t>
      </w:r>
      <w:r>
        <w:rPr>
          <w:rFonts w:hint="eastAsia" w:ascii="宋体" w:hAnsi="宋体" w:cs="宋体"/>
          <w:color w:val="000000"/>
          <w:sz w:val="24"/>
          <w:lang w:val="en-US" w:eastAsia="zh-CN"/>
        </w:rPr>
        <w:t>单位电子签章</w:t>
      </w:r>
      <w:r>
        <w:rPr>
          <w:rFonts w:hint="eastAsia" w:ascii="宋体" w:hAnsi="宋体" w:cs="宋体"/>
          <w:color w:val="000000"/>
          <w:sz w:val="24"/>
        </w:rPr>
        <w:t>）</w:t>
      </w:r>
    </w:p>
    <w:p w14:paraId="1E446529">
      <w:pPr>
        <w:snapToGrid w:val="0"/>
        <w:ind w:left="254" w:firstLine="5625" w:firstLineChars="2344"/>
        <w:jc w:val="left"/>
        <w:textAlignment w:val="baseline"/>
        <w:rPr>
          <w:rFonts w:ascii="宋体" w:hAnsi="宋体" w:cs="宋体"/>
          <w:sz w:val="20"/>
        </w:rPr>
      </w:pPr>
      <w:r>
        <w:rPr>
          <w:rFonts w:hint="eastAsia" w:ascii="宋体" w:hAnsi="宋体" w:cs="宋体"/>
          <w:color w:val="000000"/>
          <w:sz w:val="24"/>
        </w:rPr>
        <w:t>年  月  日</w:t>
      </w:r>
    </w:p>
    <w:p w14:paraId="3B509808">
      <w:pPr>
        <w:snapToGrid w:val="0"/>
        <w:textAlignment w:val="baseline"/>
        <w:rPr>
          <w:rFonts w:ascii="宋体" w:hAnsi="宋体" w:cs="宋体"/>
          <w:sz w:val="20"/>
        </w:rPr>
      </w:pPr>
    </w:p>
    <w:p w14:paraId="1A3540BC">
      <w:pPr>
        <w:snapToGrid w:val="0"/>
        <w:ind w:left="687" w:leftChars="227" w:hanging="210" w:hangingChars="105"/>
        <w:textAlignment w:val="baseline"/>
        <w:rPr>
          <w:rFonts w:ascii="宋体" w:hAnsi="宋体" w:cs="宋体"/>
          <w:sz w:val="20"/>
        </w:rPr>
      </w:pPr>
    </w:p>
    <w:p w14:paraId="5A39D1F6">
      <w:pPr>
        <w:snapToGrid w:val="0"/>
        <w:ind w:left="687" w:leftChars="227" w:hanging="210" w:hangingChars="105"/>
        <w:textAlignment w:val="baseline"/>
        <w:rPr>
          <w:rFonts w:ascii="宋体" w:hAnsi="宋体" w:cs="宋体"/>
          <w:sz w:val="20"/>
        </w:rPr>
      </w:pPr>
    </w:p>
    <w:p w14:paraId="49AC27C6">
      <w:pPr>
        <w:snapToGrid w:val="0"/>
        <w:ind w:left="687" w:leftChars="227" w:hanging="210" w:hangingChars="105"/>
        <w:textAlignment w:val="baseline"/>
        <w:rPr>
          <w:rFonts w:ascii="宋体" w:hAnsi="宋体" w:cs="宋体"/>
          <w:sz w:val="20"/>
        </w:rPr>
      </w:pPr>
    </w:p>
    <w:p w14:paraId="1D274233">
      <w:pPr>
        <w:snapToGrid w:val="0"/>
        <w:ind w:left="687" w:leftChars="227" w:hanging="210" w:hangingChars="105"/>
        <w:textAlignment w:val="baseline"/>
        <w:rPr>
          <w:rFonts w:ascii="宋体" w:hAnsi="宋体" w:cs="宋体"/>
          <w:sz w:val="20"/>
        </w:rPr>
      </w:pPr>
    </w:p>
    <w:p w14:paraId="7EF33427">
      <w:pPr>
        <w:snapToGrid w:val="0"/>
        <w:ind w:left="687" w:leftChars="227" w:hanging="210" w:hangingChars="105"/>
        <w:textAlignment w:val="baseline"/>
        <w:rPr>
          <w:rFonts w:ascii="宋体" w:hAnsi="宋体" w:cs="宋体"/>
          <w:sz w:val="20"/>
        </w:rPr>
      </w:pPr>
    </w:p>
    <w:p w14:paraId="4044BDB1">
      <w:pPr>
        <w:snapToGrid w:val="0"/>
        <w:ind w:left="687" w:leftChars="227" w:hanging="210" w:hangingChars="105"/>
        <w:textAlignment w:val="baseline"/>
        <w:rPr>
          <w:rFonts w:ascii="宋体" w:hAnsi="宋体" w:cs="宋体"/>
          <w:sz w:val="20"/>
        </w:rPr>
      </w:pPr>
    </w:p>
    <w:p w14:paraId="2F783E90">
      <w:pPr>
        <w:snapToGrid w:val="0"/>
        <w:ind w:left="687" w:leftChars="227" w:hanging="210" w:hangingChars="105"/>
        <w:textAlignment w:val="baseline"/>
        <w:rPr>
          <w:rFonts w:ascii="宋体" w:hAnsi="宋体" w:cs="宋体"/>
          <w:sz w:val="20"/>
        </w:rPr>
      </w:pPr>
    </w:p>
    <w:p w14:paraId="7A928840">
      <w:pPr>
        <w:snapToGrid w:val="0"/>
        <w:ind w:left="687" w:leftChars="227" w:hanging="210" w:hangingChars="105"/>
        <w:textAlignment w:val="baseline"/>
        <w:rPr>
          <w:rFonts w:ascii="宋体" w:hAnsi="宋体" w:cs="宋体"/>
          <w:sz w:val="20"/>
        </w:rPr>
      </w:pPr>
    </w:p>
    <w:p w14:paraId="4968B6D6">
      <w:pPr>
        <w:snapToGrid w:val="0"/>
        <w:ind w:left="687" w:leftChars="227" w:hanging="210" w:hangingChars="105"/>
        <w:textAlignment w:val="baseline"/>
        <w:rPr>
          <w:rFonts w:ascii="宋体" w:hAnsi="宋体" w:cs="宋体"/>
          <w:sz w:val="20"/>
        </w:rPr>
      </w:pPr>
    </w:p>
    <w:p w14:paraId="2D12F04B">
      <w:pPr>
        <w:snapToGrid w:val="0"/>
        <w:ind w:left="687" w:leftChars="227" w:hanging="210" w:hangingChars="105"/>
        <w:textAlignment w:val="baseline"/>
        <w:rPr>
          <w:rFonts w:ascii="宋体" w:hAnsi="宋体" w:cs="宋体"/>
          <w:sz w:val="20"/>
        </w:rPr>
      </w:pPr>
    </w:p>
    <w:p w14:paraId="661936D4">
      <w:pPr>
        <w:snapToGrid w:val="0"/>
        <w:ind w:left="687" w:leftChars="227" w:hanging="210" w:hangingChars="105"/>
        <w:textAlignment w:val="baseline"/>
        <w:rPr>
          <w:rFonts w:ascii="宋体" w:hAnsi="宋体" w:cs="宋体"/>
          <w:sz w:val="20"/>
        </w:rPr>
      </w:pPr>
    </w:p>
    <w:p w14:paraId="234C5227">
      <w:pPr>
        <w:snapToGrid w:val="0"/>
        <w:spacing w:line="360" w:lineRule="auto"/>
        <w:textAlignment w:val="baseline"/>
        <w:rPr>
          <w:rFonts w:ascii="宋体" w:hAnsi="宋体" w:cs="宋体"/>
          <w:sz w:val="20"/>
        </w:rPr>
      </w:pPr>
    </w:p>
    <w:p w14:paraId="6FA9D0F6">
      <w:pPr>
        <w:snapToGrid w:val="0"/>
        <w:spacing w:line="360" w:lineRule="auto"/>
        <w:textAlignment w:val="baseline"/>
        <w:rPr>
          <w:rFonts w:ascii="宋体" w:hAnsi="宋体" w:cs="宋体"/>
          <w:b/>
          <w:sz w:val="30"/>
          <w:szCs w:val="28"/>
        </w:rPr>
      </w:pPr>
    </w:p>
    <w:p w14:paraId="5C7EB261">
      <w:pPr>
        <w:snapToGrid w:val="0"/>
        <w:textAlignment w:val="baseline"/>
        <w:rPr>
          <w:rFonts w:ascii="黑体" w:hAnsi="黑体" w:eastAsia="黑体"/>
          <w:b/>
          <w:sz w:val="32"/>
        </w:rPr>
      </w:pPr>
      <w:bookmarkStart w:id="192" w:name="_Toc48497209"/>
      <w:r>
        <w:rPr>
          <w:rFonts w:hint="eastAsia" w:ascii="黑体" w:hAnsi="黑体" w:eastAsia="黑体"/>
          <w:b/>
          <w:sz w:val="32"/>
        </w:rPr>
        <w:br w:type="page"/>
      </w:r>
    </w:p>
    <w:p w14:paraId="798D9A01">
      <w:pPr>
        <w:snapToGrid w:val="0"/>
        <w:spacing w:line="366" w:lineRule="exact"/>
        <w:jc w:val="center"/>
        <w:textAlignment w:val="baseline"/>
        <w:rPr>
          <w:rFonts w:ascii="黑体" w:hAnsi="黑体" w:eastAsia="黑体"/>
          <w:b/>
          <w:sz w:val="32"/>
        </w:rPr>
      </w:pPr>
      <w:bookmarkStart w:id="193" w:name="_Toc1043"/>
      <w:r>
        <w:rPr>
          <w:rFonts w:hint="eastAsia" w:ascii="黑体" w:hAnsi="黑体" w:eastAsia="黑体"/>
          <w:b/>
          <w:sz w:val="32"/>
        </w:rPr>
        <w:t>（二）</w:t>
      </w:r>
      <w:r>
        <w:rPr>
          <w:rFonts w:ascii="黑体" w:hAnsi="黑体" w:eastAsia="黑体"/>
          <w:b/>
          <w:sz w:val="32"/>
        </w:rPr>
        <w:t>授权委托书</w:t>
      </w:r>
      <w:bookmarkEnd w:id="192"/>
      <w:bookmarkEnd w:id="193"/>
    </w:p>
    <w:p w14:paraId="5B6455DB">
      <w:pPr>
        <w:snapToGrid w:val="0"/>
        <w:spacing w:line="500" w:lineRule="exact"/>
        <w:ind w:firstLine="480" w:firstLineChars="200"/>
        <w:textAlignment w:val="baseline"/>
        <w:rPr>
          <w:rFonts w:ascii="宋体" w:hAnsi="宋体" w:cs="宋体"/>
          <w:color w:val="000000"/>
          <w:sz w:val="24"/>
        </w:rPr>
      </w:pPr>
    </w:p>
    <w:p w14:paraId="281941E3">
      <w:pPr>
        <w:snapToGrid w:val="0"/>
        <w:spacing w:line="500" w:lineRule="exact"/>
        <w:ind w:firstLine="480" w:firstLineChars="200"/>
        <w:textAlignment w:val="baseline"/>
        <w:rPr>
          <w:rFonts w:ascii="宋体" w:hAnsi="宋体" w:cs="宋体"/>
          <w:color w:val="000000"/>
          <w:sz w:val="24"/>
        </w:rPr>
      </w:pPr>
      <w:r>
        <w:rPr>
          <w:rFonts w:hint="eastAsia" w:ascii="宋体" w:hAnsi="宋体" w:cs="宋体"/>
          <w:color w:val="000000"/>
          <w:sz w:val="24"/>
        </w:rPr>
        <w:t>本人</w:t>
      </w:r>
      <w:r>
        <w:rPr>
          <w:rFonts w:hint="eastAsia" w:ascii="宋体" w:hAnsi="宋体"/>
          <w:sz w:val="24"/>
          <w:u w:val="single"/>
        </w:rPr>
        <w:t xml:space="preserve">       </w:t>
      </w:r>
      <w:r>
        <w:rPr>
          <w:rFonts w:hint="eastAsia" w:ascii="宋体" w:hAnsi="宋体" w:cs="宋体"/>
          <w:color w:val="000000"/>
          <w:sz w:val="24"/>
        </w:rPr>
        <w:t>（姓名）系</w:t>
      </w:r>
      <w:r>
        <w:rPr>
          <w:rFonts w:hint="eastAsia" w:ascii="宋体" w:hAnsi="宋体"/>
          <w:sz w:val="24"/>
          <w:u w:val="single"/>
        </w:rPr>
        <w:t xml:space="preserve">       </w:t>
      </w:r>
      <w:r>
        <w:rPr>
          <w:rFonts w:hint="eastAsia" w:ascii="宋体" w:hAnsi="宋体" w:cs="宋体"/>
          <w:color w:val="000000"/>
          <w:sz w:val="24"/>
        </w:rPr>
        <w:t>（供应商名称）的法定代表人，现委托</w:t>
      </w:r>
      <w:r>
        <w:rPr>
          <w:rFonts w:hint="eastAsia" w:ascii="宋体" w:hAnsi="宋体"/>
          <w:sz w:val="24"/>
          <w:u w:val="single"/>
        </w:rPr>
        <w:t xml:space="preserve">       </w:t>
      </w:r>
      <w:r>
        <w:rPr>
          <w:rFonts w:hint="eastAsia" w:ascii="宋体" w:hAnsi="宋体" w:cs="宋体"/>
          <w:color w:val="000000"/>
          <w:sz w:val="24"/>
        </w:rPr>
        <w:t>（姓名）为我方代理人。代理人根据授权，以我方名义签署、澄清、说明、补正、递交、撤回、修改</w:t>
      </w:r>
      <w:r>
        <w:rPr>
          <w:rFonts w:hint="eastAsia" w:ascii="宋体" w:hAnsi="宋体"/>
          <w:sz w:val="24"/>
          <w:u w:val="single"/>
        </w:rPr>
        <w:t xml:space="preserve">       </w:t>
      </w:r>
      <w:r>
        <w:rPr>
          <w:rFonts w:hint="eastAsia" w:ascii="宋体" w:hAnsi="宋体" w:cs="宋体"/>
          <w:color w:val="000000"/>
          <w:sz w:val="24"/>
        </w:rPr>
        <w:t>（项目名称）包响应文件、签订合同和处理有关事宜，其法律后果由我方承担。</w:t>
      </w:r>
    </w:p>
    <w:p w14:paraId="1BB05BE7">
      <w:pPr>
        <w:snapToGrid w:val="0"/>
        <w:spacing w:before="153" w:line="360" w:lineRule="auto"/>
        <w:ind w:firstLine="480" w:firstLineChars="200"/>
        <w:jc w:val="left"/>
        <w:textAlignment w:val="baseline"/>
        <w:rPr>
          <w:rFonts w:ascii="宋体" w:hAnsi="宋体" w:cs="宋体"/>
          <w:bCs/>
          <w:sz w:val="24"/>
        </w:rPr>
      </w:pPr>
      <w:r>
        <w:rPr>
          <w:rFonts w:hint="eastAsia" w:ascii="宋体" w:hAnsi="宋体" w:cs="宋体"/>
          <w:bCs/>
          <w:sz w:val="24"/>
        </w:rPr>
        <w:t>委托期限：</w:t>
      </w:r>
      <w:r>
        <w:rPr>
          <w:rFonts w:hint="eastAsia" w:ascii="宋体" w:hAnsi="宋体"/>
          <w:sz w:val="24"/>
          <w:u w:val="single"/>
        </w:rPr>
        <w:t xml:space="preserve">       </w:t>
      </w:r>
      <w:r>
        <w:rPr>
          <w:rFonts w:ascii="Times New Roman" w:hAnsi="Times New Roman"/>
          <w:kern w:val="0"/>
          <w:szCs w:val="21"/>
        </w:rPr>
        <w:t xml:space="preserve"> 。</w:t>
      </w:r>
    </w:p>
    <w:p w14:paraId="63F4BD41">
      <w:pPr>
        <w:snapToGrid w:val="0"/>
        <w:spacing w:before="306" w:after="306" w:line="500" w:lineRule="exact"/>
        <w:ind w:firstLine="480" w:firstLineChars="200"/>
        <w:textAlignment w:val="baseline"/>
        <w:rPr>
          <w:rFonts w:ascii="宋体" w:hAnsi="宋体" w:cs="宋体"/>
          <w:color w:val="000000"/>
          <w:sz w:val="24"/>
        </w:rPr>
      </w:pPr>
      <w:r>
        <w:rPr>
          <w:rFonts w:hint="eastAsia" w:ascii="宋体" w:hAnsi="宋体" w:cs="宋体"/>
          <w:color w:val="000000"/>
          <w:sz w:val="24"/>
        </w:rPr>
        <w:t>代理人无转委托权。</w:t>
      </w:r>
    </w:p>
    <w:p w14:paraId="29115B7E">
      <w:pPr>
        <w:snapToGrid w:val="0"/>
        <w:spacing w:after="306" w:line="500" w:lineRule="exact"/>
        <w:ind w:firstLine="480" w:firstLineChars="200"/>
        <w:textAlignment w:val="baseline"/>
        <w:rPr>
          <w:rFonts w:ascii="宋体" w:hAnsi="宋体" w:cs="宋体"/>
          <w:color w:val="000000"/>
          <w:sz w:val="24"/>
        </w:rPr>
      </w:pPr>
      <w:r>
        <w:rPr>
          <w:rFonts w:ascii="宋体" w:hAnsi="宋体" w:cs="宋体"/>
          <w:color w:val="000000"/>
          <w:sz w:val="24"/>
        </w:rPr>
        <w:t>附：法定代表人身份证复印件及委托代理人身份证复印件</w:t>
      </w:r>
    </w:p>
    <w:p w14:paraId="4D5EE486">
      <w:pPr>
        <w:snapToGrid w:val="0"/>
        <w:spacing w:after="306" w:line="500" w:lineRule="exact"/>
        <w:ind w:firstLine="480" w:firstLineChars="200"/>
        <w:textAlignment w:val="baseline"/>
        <w:rPr>
          <w:rFonts w:ascii="宋体" w:hAnsi="宋体" w:cs="宋体"/>
          <w:color w:val="000000"/>
          <w:sz w:val="24"/>
        </w:rPr>
      </w:pPr>
      <w:r>
        <w:rPr>
          <w:rFonts w:ascii="宋体" w:hAnsi="宋体" w:cs="宋体"/>
          <w:color w:val="000000"/>
          <w:sz w:val="24"/>
        </w:rPr>
        <w:t>注：本授权委托书需由</w:t>
      </w:r>
      <w:r>
        <w:rPr>
          <w:rFonts w:hint="eastAsia" w:ascii="宋体" w:hAnsi="宋体" w:cs="宋体"/>
          <w:color w:val="000000"/>
          <w:sz w:val="24"/>
        </w:rPr>
        <w:t>供应商</w:t>
      </w:r>
      <w:r>
        <w:rPr>
          <w:rFonts w:ascii="宋体" w:hAnsi="宋体" w:cs="宋体"/>
          <w:color w:val="000000"/>
          <w:sz w:val="24"/>
        </w:rPr>
        <w:t>加盖单位公章并由其法定代表人和委托代理人签字。</w:t>
      </w:r>
    </w:p>
    <w:p w14:paraId="45227F9A">
      <w:pPr>
        <w:snapToGrid w:val="0"/>
        <w:spacing w:line="500" w:lineRule="exact"/>
        <w:textAlignment w:val="baseline"/>
        <w:rPr>
          <w:rFonts w:ascii="宋体" w:hAnsi="宋体" w:cs="宋体"/>
          <w:color w:val="000000"/>
          <w:sz w:val="24"/>
        </w:rPr>
      </w:pPr>
    </w:p>
    <w:p w14:paraId="2BE2B37D">
      <w:pPr>
        <w:snapToGrid w:val="0"/>
        <w:spacing w:line="500" w:lineRule="exact"/>
        <w:ind w:firstLine="4080" w:firstLineChars="1700"/>
        <w:textAlignment w:val="baseline"/>
        <w:rPr>
          <w:rFonts w:ascii="宋体" w:hAnsi="宋体" w:cs="宋体"/>
          <w:color w:val="000000"/>
          <w:sz w:val="24"/>
        </w:rPr>
      </w:pPr>
      <w:r>
        <w:rPr>
          <w:rFonts w:hint="eastAsia" w:ascii="宋体" w:hAnsi="宋体" w:cs="宋体"/>
          <w:color w:val="000000"/>
          <w:sz w:val="24"/>
        </w:rPr>
        <w:t>供应商：</w:t>
      </w:r>
      <w:r>
        <w:rPr>
          <w:rFonts w:hint="eastAsia" w:ascii="宋体" w:hAnsi="宋体"/>
          <w:sz w:val="24"/>
          <w:u w:val="single"/>
        </w:rPr>
        <w:t xml:space="preserve">       </w:t>
      </w:r>
      <w:r>
        <w:rPr>
          <w:rFonts w:hint="eastAsia" w:ascii="宋体" w:hAnsi="宋体" w:cs="宋体"/>
          <w:color w:val="000000"/>
          <w:sz w:val="24"/>
        </w:rPr>
        <w:t>（</w:t>
      </w:r>
      <w:r>
        <w:rPr>
          <w:rFonts w:hint="eastAsia" w:ascii="宋体" w:hAnsi="宋体" w:cs="宋体"/>
          <w:color w:val="000000"/>
          <w:sz w:val="24"/>
          <w:lang w:val="en-US" w:eastAsia="zh-CN"/>
        </w:rPr>
        <w:t>单位电子签章</w:t>
      </w:r>
      <w:r>
        <w:rPr>
          <w:rFonts w:hint="eastAsia" w:ascii="宋体" w:hAnsi="宋体" w:cs="宋体"/>
          <w:color w:val="000000"/>
          <w:sz w:val="24"/>
        </w:rPr>
        <w:t>）</w:t>
      </w:r>
    </w:p>
    <w:p w14:paraId="4B482776">
      <w:pPr>
        <w:snapToGrid w:val="0"/>
        <w:spacing w:line="500" w:lineRule="exact"/>
        <w:ind w:firstLine="4080" w:firstLineChars="1700"/>
        <w:textAlignment w:val="baseline"/>
        <w:rPr>
          <w:rFonts w:ascii="宋体" w:hAnsi="宋体" w:cs="宋体"/>
          <w:color w:val="000000"/>
          <w:sz w:val="24"/>
        </w:rPr>
      </w:pPr>
      <w:r>
        <w:rPr>
          <w:rFonts w:hint="eastAsia" w:ascii="宋体" w:hAnsi="宋体" w:cs="宋体"/>
          <w:color w:val="000000"/>
          <w:sz w:val="24"/>
        </w:rPr>
        <w:t>法定代表人：</w:t>
      </w:r>
      <w:r>
        <w:rPr>
          <w:rFonts w:hint="eastAsia" w:ascii="宋体" w:hAnsi="宋体"/>
          <w:sz w:val="24"/>
          <w:u w:val="single"/>
        </w:rPr>
        <w:t xml:space="preserve">       </w:t>
      </w:r>
      <w:r>
        <w:rPr>
          <w:rFonts w:hint="eastAsia" w:ascii="宋体" w:hAnsi="宋体" w:cs="宋体"/>
          <w:color w:val="000000"/>
          <w:sz w:val="24"/>
        </w:rPr>
        <w:t>（电子签名或盖章）</w:t>
      </w:r>
    </w:p>
    <w:p w14:paraId="0A198C3F">
      <w:pPr>
        <w:snapToGrid w:val="0"/>
        <w:spacing w:line="500" w:lineRule="exact"/>
        <w:ind w:firstLine="4080" w:firstLineChars="1700"/>
        <w:textAlignment w:val="baseline"/>
        <w:rPr>
          <w:rFonts w:ascii="宋体" w:hAnsi="宋体" w:cs="宋体"/>
          <w:color w:val="000000"/>
          <w:sz w:val="24"/>
          <w:u w:val="single" w:color="000000"/>
        </w:rPr>
      </w:pPr>
      <w:r>
        <w:rPr>
          <w:rFonts w:hint="eastAsia" w:ascii="宋体" w:hAnsi="宋体" w:cs="宋体"/>
          <w:color w:val="000000"/>
          <w:sz w:val="24"/>
        </w:rPr>
        <w:t>身份证号码：</w:t>
      </w:r>
      <w:r>
        <w:rPr>
          <w:rFonts w:hint="eastAsia" w:ascii="宋体" w:hAnsi="宋体"/>
          <w:sz w:val="24"/>
          <w:u w:val="single"/>
        </w:rPr>
        <w:t xml:space="preserve">       </w:t>
      </w:r>
    </w:p>
    <w:p w14:paraId="35D9EA3E">
      <w:pPr>
        <w:snapToGrid w:val="0"/>
        <w:spacing w:line="500" w:lineRule="exact"/>
        <w:ind w:firstLine="4080" w:firstLineChars="1700"/>
        <w:textAlignment w:val="baseline"/>
        <w:rPr>
          <w:rFonts w:asci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电子签名或盖章）</w:t>
      </w:r>
    </w:p>
    <w:p w14:paraId="0737881F">
      <w:pPr>
        <w:snapToGrid w:val="0"/>
        <w:spacing w:line="500" w:lineRule="exact"/>
        <w:ind w:firstLine="4080" w:firstLineChars="1700"/>
        <w:textAlignment w:val="baseline"/>
        <w:rPr>
          <w:rFonts w:ascii="宋体" w:hAnsi="宋体" w:cs="宋体"/>
          <w:color w:val="000000"/>
          <w:sz w:val="24"/>
        </w:rPr>
      </w:pPr>
      <w:r>
        <w:rPr>
          <w:rFonts w:hint="eastAsia" w:ascii="宋体" w:hAnsi="宋体" w:cs="宋体"/>
          <w:color w:val="000000"/>
          <w:sz w:val="24"/>
        </w:rPr>
        <w:t>身份证号码：</w:t>
      </w:r>
      <w:r>
        <w:rPr>
          <w:rFonts w:hint="eastAsia" w:ascii="宋体" w:hAnsi="宋体"/>
          <w:sz w:val="24"/>
          <w:u w:val="single"/>
        </w:rPr>
        <w:t xml:space="preserve">       </w:t>
      </w:r>
    </w:p>
    <w:p w14:paraId="1507C7B6">
      <w:pPr>
        <w:snapToGrid w:val="0"/>
        <w:spacing w:line="500" w:lineRule="exact"/>
        <w:ind w:firstLine="5520" w:firstLineChars="2300"/>
        <w:textAlignment w:val="baseline"/>
        <w:rPr>
          <w:rFonts w:ascii="宋体" w:hAnsi="宋体" w:cs="宋体"/>
          <w:color w:val="000000"/>
          <w:sz w:val="24"/>
        </w:rPr>
      </w:pPr>
      <w:r>
        <w:rPr>
          <w:rFonts w:hint="eastAsia" w:ascii="宋体" w:hAnsi="宋体" w:cs="宋体"/>
          <w:color w:val="000000"/>
          <w:sz w:val="24"/>
        </w:rPr>
        <w:t>年月日</w:t>
      </w:r>
    </w:p>
    <w:p w14:paraId="1CD0023E">
      <w:pPr>
        <w:pStyle w:val="7"/>
        <w:snapToGrid w:val="0"/>
        <w:ind w:firstLine="480" w:firstLineChars="200"/>
        <w:textAlignment w:val="baseline"/>
        <w:rPr>
          <w:rFonts w:ascii="宋体" w:hAnsi="宋体" w:cs="宋体"/>
        </w:rPr>
      </w:pPr>
    </w:p>
    <w:p w14:paraId="04C985C7">
      <w:pPr>
        <w:pStyle w:val="7"/>
        <w:snapToGrid w:val="0"/>
        <w:ind w:firstLine="480" w:firstLineChars="200"/>
        <w:textAlignment w:val="baseline"/>
        <w:rPr>
          <w:rFonts w:ascii="宋体" w:hAnsi="宋体" w:cs="宋体"/>
        </w:rPr>
      </w:pPr>
    </w:p>
    <w:p w14:paraId="02BEA841">
      <w:pPr>
        <w:pStyle w:val="7"/>
        <w:snapToGrid w:val="0"/>
        <w:ind w:firstLine="480" w:firstLineChars="200"/>
        <w:textAlignment w:val="baseline"/>
        <w:rPr>
          <w:rFonts w:ascii="宋体" w:hAnsi="宋体" w:cs="宋体"/>
        </w:rPr>
      </w:pPr>
    </w:p>
    <w:p w14:paraId="175C2819">
      <w:pPr>
        <w:snapToGrid w:val="0"/>
        <w:spacing w:line="360" w:lineRule="auto"/>
        <w:textAlignment w:val="baseline"/>
        <w:rPr>
          <w:rFonts w:ascii="宋体" w:hAnsi="宋体" w:cs="宋体"/>
          <w:sz w:val="20"/>
        </w:rPr>
      </w:pPr>
    </w:p>
    <w:p w14:paraId="2731B44E">
      <w:pPr>
        <w:pStyle w:val="95"/>
        <w:rPr>
          <w:rFonts w:eastAsia="宋体"/>
          <w:kern w:val="0"/>
        </w:rPr>
      </w:pPr>
      <w:bookmarkStart w:id="194" w:name="_Toc69225814"/>
      <w:bookmarkStart w:id="195" w:name="_Toc18147"/>
      <w:bookmarkStart w:id="196" w:name="_Toc129074915"/>
      <w:bookmarkStart w:id="197" w:name="_Toc7138"/>
      <w:r>
        <w:br w:type="page"/>
      </w:r>
    </w:p>
    <w:p w14:paraId="0F665E62">
      <w:pPr>
        <w:pStyle w:val="4"/>
        <w:numPr>
          <w:ilvl w:val="0"/>
          <w:numId w:val="0"/>
        </w:numPr>
        <w:ind w:left="426"/>
        <w:jc w:val="center"/>
        <w:rPr>
          <w:rFonts w:ascii="宋体" w:hAnsi="宋体" w:eastAsia="宋体" w:cs="宋体"/>
          <w:b/>
          <w:sz w:val="32"/>
          <w:szCs w:val="32"/>
        </w:rPr>
      </w:pPr>
      <w:bookmarkStart w:id="198" w:name="_Toc130396264"/>
      <w:r>
        <w:rPr>
          <w:rFonts w:hint="eastAsia" w:ascii="宋体" w:hAnsi="宋体" w:eastAsia="宋体" w:cs="宋体"/>
          <w:b/>
          <w:sz w:val="32"/>
          <w:szCs w:val="32"/>
        </w:rPr>
        <w:t>三、资格审查资料</w:t>
      </w:r>
      <w:bookmarkEnd w:id="194"/>
      <w:bookmarkEnd w:id="195"/>
      <w:bookmarkEnd w:id="196"/>
      <w:bookmarkEnd w:id="197"/>
      <w:bookmarkEnd w:id="198"/>
      <w:bookmarkStart w:id="199" w:name="_Toc28750"/>
      <w:bookmarkStart w:id="200" w:name="_Toc45810336"/>
      <w:bookmarkStart w:id="201" w:name="_Toc48497226"/>
      <w:bookmarkStart w:id="202" w:name="_Toc516822680"/>
      <w:bookmarkStart w:id="203" w:name="_Toc23991"/>
      <w:bookmarkStart w:id="204" w:name="_Toc28607"/>
    </w:p>
    <w:p w14:paraId="2483D83F">
      <w:pPr>
        <w:snapToGrid w:val="0"/>
        <w:spacing w:before="306" w:line="480" w:lineRule="auto"/>
        <w:ind w:left="499"/>
        <w:textAlignment w:val="baseline"/>
        <w:rPr>
          <w:rFonts w:ascii="黑体" w:hAnsi="黑体" w:eastAsia="黑体"/>
          <w:sz w:val="28"/>
        </w:rPr>
      </w:pPr>
      <w:bookmarkStart w:id="205" w:name="_Toc16892"/>
      <w:r>
        <w:rPr>
          <w:rFonts w:hint="eastAsia" w:ascii="黑体" w:hAnsi="黑体" w:eastAsia="黑体"/>
          <w:sz w:val="28"/>
        </w:rPr>
        <w:t>（一）</w:t>
      </w:r>
      <w:r>
        <w:rPr>
          <w:rFonts w:hint="eastAsia" w:ascii="黑体" w:hAnsi="黑体" w:eastAsia="黑体"/>
          <w:sz w:val="28"/>
          <w:lang w:val="en-US" w:eastAsia="zh-CN"/>
        </w:rPr>
        <w:t>供应商</w:t>
      </w:r>
      <w:r>
        <w:rPr>
          <w:rFonts w:hint="eastAsia" w:ascii="黑体" w:hAnsi="黑体" w:eastAsia="黑体"/>
          <w:sz w:val="28"/>
        </w:rPr>
        <w:t>基本情况表</w:t>
      </w:r>
      <w:bookmarkEnd w:id="199"/>
      <w:bookmarkEnd w:id="200"/>
      <w:bookmarkEnd w:id="201"/>
      <w:bookmarkEnd w:id="202"/>
      <w:bookmarkEnd w:id="203"/>
      <w:bookmarkEnd w:id="204"/>
      <w:bookmarkEnd w:id="205"/>
    </w:p>
    <w:tbl>
      <w:tblPr>
        <w:tblStyle w:val="6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3"/>
        <w:gridCol w:w="992"/>
        <w:gridCol w:w="1899"/>
        <w:gridCol w:w="1246"/>
        <w:gridCol w:w="2385"/>
      </w:tblGrid>
      <w:tr w14:paraId="7BF0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3" w:type="dxa"/>
            <w:vAlign w:val="center"/>
          </w:tcPr>
          <w:p w14:paraId="3C68C32D">
            <w:pPr>
              <w:snapToGrid w:val="0"/>
              <w:jc w:val="center"/>
              <w:textAlignment w:val="baseline"/>
              <w:rPr>
                <w:rFonts w:ascii="宋体" w:hAnsi="宋体" w:cs="宋体"/>
                <w:color w:val="000000"/>
                <w:sz w:val="24"/>
              </w:rPr>
            </w:pPr>
            <w:r>
              <w:rPr>
                <w:rFonts w:hint="eastAsia" w:ascii="宋体" w:hAnsi="宋体" w:cs="宋体"/>
                <w:color w:val="000000"/>
                <w:sz w:val="24"/>
                <w:lang w:val="en-US" w:eastAsia="zh-CN"/>
              </w:rPr>
              <w:t>供应商</w:t>
            </w:r>
            <w:r>
              <w:rPr>
                <w:rFonts w:hint="eastAsia" w:ascii="宋体" w:hAnsi="宋体" w:cs="宋体"/>
                <w:color w:val="000000"/>
                <w:sz w:val="24"/>
              </w:rPr>
              <w:t>名称</w:t>
            </w:r>
          </w:p>
        </w:tc>
        <w:tc>
          <w:tcPr>
            <w:tcW w:w="6522" w:type="dxa"/>
            <w:gridSpan w:val="4"/>
            <w:vAlign w:val="center"/>
          </w:tcPr>
          <w:p w14:paraId="22681E03">
            <w:pPr>
              <w:snapToGrid w:val="0"/>
              <w:jc w:val="center"/>
              <w:textAlignment w:val="baseline"/>
              <w:rPr>
                <w:rFonts w:ascii="宋体" w:hAnsi="宋体" w:cs="宋体"/>
                <w:color w:val="000000"/>
                <w:sz w:val="24"/>
              </w:rPr>
            </w:pPr>
          </w:p>
        </w:tc>
      </w:tr>
      <w:tr w14:paraId="7CD3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1983" w:type="dxa"/>
            <w:vAlign w:val="center"/>
          </w:tcPr>
          <w:p w14:paraId="29348AA7">
            <w:pPr>
              <w:snapToGrid w:val="0"/>
              <w:jc w:val="center"/>
              <w:textAlignment w:val="baseline"/>
              <w:rPr>
                <w:rFonts w:ascii="宋体" w:hAnsi="宋体" w:cs="宋体"/>
                <w:color w:val="000000"/>
                <w:sz w:val="24"/>
              </w:rPr>
            </w:pPr>
            <w:r>
              <w:rPr>
                <w:rFonts w:hint="eastAsia" w:ascii="宋体" w:hAnsi="宋体" w:cs="宋体"/>
                <w:color w:val="000000"/>
                <w:sz w:val="24"/>
              </w:rPr>
              <w:t>统一社会信用代码</w:t>
            </w:r>
          </w:p>
        </w:tc>
        <w:tc>
          <w:tcPr>
            <w:tcW w:w="6522" w:type="dxa"/>
            <w:gridSpan w:val="4"/>
            <w:vAlign w:val="center"/>
          </w:tcPr>
          <w:p w14:paraId="5623BD67">
            <w:pPr>
              <w:snapToGrid w:val="0"/>
              <w:jc w:val="center"/>
              <w:textAlignment w:val="baseline"/>
              <w:rPr>
                <w:rFonts w:ascii="宋体" w:hAnsi="宋体" w:cs="宋体"/>
                <w:color w:val="000000"/>
                <w:sz w:val="24"/>
              </w:rPr>
            </w:pPr>
          </w:p>
        </w:tc>
      </w:tr>
      <w:tr w14:paraId="1798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3" w:type="dxa"/>
            <w:vAlign w:val="center"/>
          </w:tcPr>
          <w:p w14:paraId="3958D9C2">
            <w:pPr>
              <w:snapToGrid w:val="0"/>
              <w:jc w:val="center"/>
              <w:textAlignment w:val="baseline"/>
              <w:rPr>
                <w:rFonts w:ascii="宋体" w:hAnsi="宋体" w:cs="宋体"/>
                <w:color w:val="000000"/>
                <w:sz w:val="24"/>
              </w:rPr>
            </w:pPr>
            <w:r>
              <w:rPr>
                <w:rFonts w:hint="eastAsia" w:ascii="宋体" w:hAnsi="宋体" w:cs="宋体"/>
                <w:color w:val="000000"/>
                <w:sz w:val="24"/>
              </w:rPr>
              <w:t>注册资金</w:t>
            </w:r>
          </w:p>
        </w:tc>
        <w:tc>
          <w:tcPr>
            <w:tcW w:w="2891" w:type="dxa"/>
            <w:gridSpan w:val="2"/>
            <w:vAlign w:val="center"/>
          </w:tcPr>
          <w:p w14:paraId="1A4C55EC">
            <w:pPr>
              <w:snapToGrid w:val="0"/>
              <w:jc w:val="center"/>
              <w:textAlignment w:val="baseline"/>
              <w:rPr>
                <w:rFonts w:ascii="宋体" w:hAnsi="宋体" w:cs="宋体"/>
                <w:color w:val="000000"/>
                <w:sz w:val="24"/>
              </w:rPr>
            </w:pPr>
          </w:p>
        </w:tc>
        <w:tc>
          <w:tcPr>
            <w:tcW w:w="1246" w:type="dxa"/>
            <w:vAlign w:val="center"/>
          </w:tcPr>
          <w:p w14:paraId="4EAA1D75">
            <w:pPr>
              <w:snapToGrid w:val="0"/>
              <w:jc w:val="center"/>
              <w:textAlignment w:val="baseline"/>
              <w:rPr>
                <w:rFonts w:ascii="宋体" w:hAnsi="宋体" w:cs="宋体"/>
                <w:color w:val="000000"/>
                <w:sz w:val="24"/>
              </w:rPr>
            </w:pPr>
            <w:r>
              <w:rPr>
                <w:rFonts w:hint="eastAsia" w:ascii="宋体" w:hAnsi="宋体" w:cs="宋体"/>
                <w:color w:val="000000"/>
                <w:sz w:val="24"/>
              </w:rPr>
              <w:t>成立时间</w:t>
            </w:r>
          </w:p>
        </w:tc>
        <w:tc>
          <w:tcPr>
            <w:tcW w:w="2385" w:type="dxa"/>
            <w:vAlign w:val="center"/>
          </w:tcPr>
          <w:p w14:paraId="24CEE100">
            <w:pPr>
              <w:snapToGrid w:val="0"/>
              <w:jc w:val="center"/>
              <w:textAlignment w:val="baseline"/>
              <w:rPr>
                <w:rFonts w:ascii="宋体" w:hAnsi="宋体" w:cs="宋体"/>
                <w:color w:val="000000"/>
                <w:sz w:val="24"/>
              </w:rPr>
            </w:pPr>
          </w:p>
        </w:tc>
      </w:tr>
      <w:tr w14:paraId="5C61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3" w:type="dxa"/>
            <w:vAlign w:val="center"/>
          </w:tcPr>
          <w:p w14:paraId="40B72EC7">
            <w:pPr>
              <w:snapToGrid w:val="0"/>
              <w:jc w:val="center"/>
              <w:textAlignment w:val="baseline"/>
              <w:rPr>
                <w:rFonts w:ascii="宋体" w:hAnsi="宋体" w:cs="宋体"/>
                <w:color w:val="000000"/>
                <w:sz w:val="24"/>
              </w:rPr>
            </w:pPr>
            <w:r>
              <w:rPr>
                <w:rFonts w:hint="eastAsia" w:ascii="宋体" w:hAnsi="宋体" w:cs="宋体"/>
                <w:color w:val="000000"/>
                <w:sz w:val="24"/>
              </w:rPr>
              <w:t>注册地址</w:t>
            </w:r>
          </w:p>
        </w:tc>
        <w:tc>
          <w:tcPr>
            <w:tcW w:w="6522" w:type="dxa"/>
            <w:gridSpan w:val="4"/>
            <w:vAlign w:val="center"/>
          </w:tcPr>
          <w:p w14:paraId="726E2CA5">
            <w:pPr>
              <w:snapToGrid w:val="0"/>
              <w:jc w:val="center"/>
              <w:textAlignment w:val="baseline"/>
              <w:rPr>
                <w:rFonts w:ascii="宋体" w:hAnsi="宋体" w:cs="宋体"/>
                <w:color w:val="000000"/>
                <w:sz w:val="24"/>
              </w:rPr>
            </w:pPr>
          </w:p>
        </w:tc>
      </w:tr>
      <w:tr w14:paraId="3E9D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3" w:type="dxa"/>
            <w:vAlign w:val="center"/>
          </w:tcPr>
          <w:p w14:paraId="780FCF5A">
            <w:pPr>
              <w:snapToGrid w:val="0"/>
              <w:jc w:val="center"/>
              <w:textAlignment w:val="baseline"/>
              <w:rPr>
                <w:rFonts w:ascii="宋体" w:hAnsi="宋体" w:cs="宋体"/>
                <w:color w:val="000000"/>
                <w:sz w:val="24"/>
              </w:rPr>
            </w:pPr>
            <w:r>
              <w:rPr>
                <w:rFonts w:hint="eastAsia" w:ascii="宋体" w:hAnsi="宋体" w:cs="宋体"/>
                <w:color w:val="000000"/>
                <w:sz w:val="24"/>
              </w:rPr>
              <w:t>邮政编码</w:t>
            </w:r>
          </w:p>
        </w:tc>
        <w:tc>
          <w:tcPr>
            <w:tcW w:w="2891" w:type="dxa"/>
            <w:gridSpan w:val="2"/>
            <w:vAlign w:val="center"/>
          </w:tcPr>
          <w:p w14:paraId="38CAD548">
            <w:pPr>
              <w:snapToGrid w:val="0"/>
              <w:jc w:val="center"/>
              <w:textAlignment w:val="baseline"/>
              <w:rPr>
                <w:rFonts w:ascii="宋体" w:hAnsi="宋体" w:cs="宋体"/>
                <w:color w:val="000000"/>
                <w:sz w:val="24"/>
              </w:rPr>
            </w:pPr>
          </w:p>
        </w:tc>
        <w:tc>
          <w:tcPr>
            <w:tcW w:w="1246" w:type="dxa"/>
            <w:vAlign w:val="center"/>
          </w:tcPr>
          <w:p w14:paraId="120B8220">
            <w:pPr>
              <w:snapToGrid w:val="0"/>
              <w:jc w:val="center"/>
              <w:textAlignment w:val="baseline"/>
              <w:rPr>
                <w:rFonts w:ascii="宋体" w:hAnsi="宋体" w:cs="宋体"/>
                <w:color w:val="000000"/>
                <w:sz w:val="24"/>
              </w:rPr>
            </w:pPr>
            <w:r>
              <w:rPr>
                <w:rFonts w:hint="eastAsia" w:ascii="宋体" w:hAnsi="宋体" w:cs="宋体"/>
                <w:color w:val="000000"/>
                <w:sz w:val="24"/>
              </w:rPr>
              <w:t>员工总数</w:t>
            </w:r>
          </w:p>
        </w:tc>
        <w:tc>
          <w:tcPr>
            <w:tcW w:w="2385" w:type="dxa"/>
            <w:vAlign w:val="center"/>
          </w:tcPr>
          <w:p w14:paraId="66B16F40">
            <w:pPr>
              <w:snapToGrid w:val="0"/>
              <w:jc w:val="center"/>
              <w:textAlignment w:val="baseline"/>
              <w:rPr>
                <w:rFonts w:ascii="宋体" w:hAnsi="宋体" w:cs="宋体"/>
                <w:color w:val="000000"/>
                <w:sz w:val="24"/>
              </w:rPr>
            </w:pPr>
          </w:p>
        </w:tc>
      </w:tr>
      <w:tr w14:paraId="78A6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3" w:type="dxa"/>
            <w:vMerge w:val="restart"/>
            <w:vAlign w:val="center"/>
          </w:tcPr>
          <w:p w14:paraId="2698F0FC">
            <w:pPr>
              <w:snapToGrid w:val="0"/>
              <w:jc w:val="center"/>
              <w:textAlignment w:val="baseline"/>
              <w:rPr>
                <w:rFonts w:ascii="宋体" w:hAnsi="宋体" w:cs="宋体"/>
                <w:color w:val="000000"/>
                <w:sz w:val="24"/>
              </w:rPr>
            </w:pPr>
            <w:r>
              <w:rPr>
                <w:rFonts w:hint="eastAsia" w:ascii="宋体" w:hAnsi="宋体" w:cs="宋体"/>
                <w:color w:val="000000"/>
                <w:sz w:val="24"/>
              </w:rPr>
              <w:t>联系方式</w:t>
            </w:r>
          </w:p>
        </w:tc>
        <w:tc>
          <w:tcPr>
            <w:tcW w:w="992" w:type="dxa"/>
            <w:vAlign w:val="center"/>
          </w:tcPr>
          <w:p w14:paraId="68CAC9DB">
            <w:pPr>
              <w:snapToGrid w:val="0"/>
              <w:jc w:val="center"/>
              <w:textAlignment w:val="baseline"/>
              <w:rPr>
                <w:rFonts w:ascii="宋体" w:hAnsi="宋体" w:cs="宋体"/>
                <w:color w:val="000000"/>
                <w:sz w:val="24"/>
              </w:rPr>
            </w:pPr>
            <w:r>
              <w:rPr>
                <w:rFonts w:hint="eastAsia" w:ascii="宋体" w:hAnsi="宋体" w:cs="宋体"/>
                <w:color w:val="000000"/>
                <w:sz w:val="24"/>
              </w:rPr>
              <w:t>联系人</w:t>
            </w:r>
          </w:p>
        </w:tc>
        <w:tc>
          <w:tcPr>
            <w:tcW w:w="1899" w:type="dxa"/>
            <w:vAlign w:val="center"/>
          </w:tcPr>
          <w:p w14:paraId="2F180A95">
            <w:pPr>
              <w:snapToGrid w:val="0"/>
              <w:jc w:val="center"/>
              <w:textAlignment w:val="baseline"/>
              <w:rPr>
                <w:rFonts w:ascii="宋体" w:hAnsi="宋体" w:cs="宋体"/>
                <w:color w:val="000000"/>
                <w:sz w:val="24"/>
              </w:rPr>
            </w:pPr>
          </w:p>
        </w:tc>
        <w:tc>
          <w:tcPr>
            <w:tcW w:w="1246" w:type="dxa"/>
            <w:vAlign w:val="center"/>
          </w:tcPr>
          <w:p w14:paraId="272E5889">
            <w:pPr>
              <w:snapToGrid w:val="0"/>
              <w:jc w:val="center"/>
              <w:textAlignment w:val="baseline"/>
              <w:rPr>
                <w:rFonts w:ascii="宋体" w:hAnsi="宋体" w:cs="宋体"/>
                <w:color w:val="000000"/>
                <w:sz w:val="24"/>
              </w:rPr>
            </w:pPr>
            <w:r>
              <w:rPr>
                <w:rFonts w:hint="eastAsia" w:ascii="宋体" w:hAnsi="宋体" w:cs="宋体"/>
                <w:color w:val="000000"/>
                <w:sz w:val="24"/>
              </w:rPr>
              <w:t>电  话</w:t>
            </w:r>
          </w:p>
        </w:tc>
        <w:tc>
          <w:tcPr>
            <w:tcW w:w="2385" w:type="dxa"/>
            <w:vAlign w:val="center"/>
          </w:tcPr>
          <w:p w14:paraId="09BC70B3">
            <w:pPr>
              <w:snapToGrid w:val="0"/>
              <w:jc w:val="center"/>
              <w:textAlignment w:val="baseline"/>
              <w:rPr>
                <w:rFonts w:ascii="宋体" w:hAnsi="宋体" w:cs="宋体"/>
                <w:color w:val="000000"/>
                <w:sz w:val="24"/>
              </w:rPr>
            </w:pPr>
          </w:p>
        </w:tc>
      </w:tr>
      <w:tr w14:paraId="5238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3" w:type="dxa"/>
            <w:vMerge w:val="continue"/>
            <w:vAlign w:val="center"/>
          </w:tcPr>
          <w:p w14:paraId="712A2371">
            <w:pPr>
              <w:snapToGrid w:val="0"/>
              <w:jc w:val="center"/>
              <w:textAlignment w:val="baseline"/>
              <w:rPr>
                <w:rFonts w:ascii="宋体" w:hAnsi="宋体" w:cs="宋体"/>
                <w:color w:val="000000"/>
                <w:sz w:val="24"/>
              </w:rPr>
            </w:pPr>
          </w:p>
        </w:tc>
        <w:tc>
          <w:tcPr>
            <w:tcW w:w="992" w:type="dxa"/>
            <w:vAlign w:val="center"/>
          </w:tcPr>
          <w:p w14:paraId="0D2F6A16">
            <w:pPr>
              <w:snapToGrid w:val="0"/>
              <w:jc w:val="center"/>
              <w:textAlignment w:val="baseline"/>
              <w:rPr>
                <w:rFonts w:ascii="宋体" w:hAnsi="宋体" w:cs="宋体"/>
                <w:color w:val="000000"/>
                <w:sz w:val="24"/>
              </w:rPr>
            </w:pPr>
            <w:r>
              <w:rPr>
                <w:rFonts w:hint="eastAsia" w:ascii="宋体" w:hAnsi="宋体" w:cs="宋体"/>
                <w:color w:val="000000"/>
                <w:sz w:val="24"/>
              </w:rPr>
              <w:t>传  真</w:t>
            </w:r>
          </w:p>
        </w:tc>
        <w:tc>
          <w:tcPr>
            <w:tcW w:w="1899" w:type="dxa"/>
            <w:vAlign w:val="center"/>
          </w:tcPr>
          <w:p w14:paraId="0B105F18">
            <w:pPr>
              <w:snapToGrid w:val="0"/>
              <w:jc w:val="center"/>
              <w:textAlignment w:val="baseline"/>
              <w:rPr>
                <w:rFonts w:ascii="宋体" w:hAnsi="宋体" w:cs="宋体"/>
                <w:color w:val="000000"/>
                <w:sz w:val="24"/>
              </w:rPr>
            </w:pPr>
          </w:p>
        </w:tc>
        <w:tc>
          <w:tcPr>
            <w:tcW w:w="1246" w:type="dxa"/>
            <w:vAlign w:val="center"/>
          </w:tcPr>
          <w:p w14:paraId="31F2668D">
            <w:pPr>
              <w:snapToGrid w:val="0"/>
              <w:jc w:val="center"/>
              <w:textAlignment w:val="baseline"/>
              <w:rPr>
                <w:rFonts w:ascii="宋体" w:hAnsi="宋体" w:cs="宋体"/>
                <w:color w:val="000000"/>
                <w:sz w:val="24"/>
              </w:rPr>
            </w:pPr>
            <w:r>
              <w:rPr>
                <w:rFonts w:hint="eastAsia" w:ascii="宋体" w:hAnsi="宋体" w:cs="宋体"/>
                <w:color w:val="000000"/>
                <w:sz w:val="24"/>
              </w:rPr>
              <w:t>网  址</w:t>
            </w:r>
          </w:p>
        </w:tc>
        <w:tc>
          <w:tcPr>
            <w:tcW w:w="2385" w:type="dxa"/>
            <w:vAlign w:val="center"/>
          </w:tcPr>
          <w:p w14:paraId="09FD1F84">
            <w:pPr>
              <w:snapToGrid w:val="0"/>
              <w:jc w:val="center"/>
              <w:textAlignment w:val="baseline"/>
              <w:rPr>
                <w:rFonts w:ascii="宋体" w:hAnsi="宋体" w:cs="宋体"/>
                <w:color w:val="000000"/>
                <w:sz w:val="24"/>
              </w:rPr>
            </w:pPr>
          </w:p>
        </w:tc>
      </w:tr>
      <w:tr w14:paraId="7483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3" w:type="dxa"/>
            <w:vAlign w:val="center"/>
          </w:tcPr>
          <w:p w14:paraId="2BA66644">
            <w:pPr>
              <w:snapToGrid w:val="0"/>
              <w:jc w:val="center"/>
              <w:textAlignment w:val="baseline"/>
              <w:rPr>
                <w:rFonts w:ascii="宋体" w:hAnsi="宋体" w:cs="宋体"/>
                <w:color w:val="000000"/>
                <w:sz w:val="24"/>
              </w:rPr>
            </w:pPr>
            <w:r>
              <w:rPr>
                <w:rFonts w:hint="eastAsia" w:ascii="宋体" w:hAnsi="宋体" w:cs="宋体"/>
                <w:color w:val="000000"/>
                <w:sz w:val="24"/>
              </w:rPr>
              <w:t>法定代表人</w:t>
            </w:r>
          </w:p>
        </w:tc>
        <w:tc>
          <w:tcPr>
            <w:tcW w:w="992" w:type="dxa"/>
            <w:vAlign w:val="center"/>
          </w:tcPr>
          <w:p w14:paraId="5FE67FEF">
            <w:pPr>
              <w:snapToGrid w:val="0"/>
              <w:jc w:val="center"/>
              <w:textAlignment w:val="baseline"/>
              <w:rPr>
                <w:rFonts w:ascii="宋体" w:hAnsi="宋体" w:cs="宋体"/>
                <w:color w:val="000000"/>
                <w:sz w:val="24"/>
              </w:rPr>
            </w:pPr>
            <w:r>
              <w:rPr>
                <w:rFonts w:hint="eastAsia" w:ascii="宋体" w:hAnsi="宋体" w:cs="宋体"/>
                <w:color w:val="000000"/>
                <w:sz w:val="24"/>
              </w:rPr>
              <w:t>姓名</w:t>
            </w:r>
          </w:p>
        </w:tc>
        <w:tc>
          <w:tcPr>
            <w:tcW w:w="1899" w:type="dxa"/>
            <w:vAlign w:val="center"/>
          </w:tcPr>
          <w:p w14:paraId="3899C75B">
            <w:pPr>
              <w:snapToGrid w:val="0"/>
              <w:jc w:val="center"/>
              <w:textAlignment w:val="baseline"/>
              <w:rPr>
                <w:rFonts w:ascii="宋体" w:hAnsi="宋体" w:cs="宋体"/>
                <w:color w:val="000000"/>
                <w:sz w:val="24"/>
              </w:rPr>
            </w:pPr>
          </w:p>
        </w:tc>
        <w:tc>
          <w:tcPr>
            <w:tcW w:w="1246" w:type="dxa"/>
            <w:vAlign w:val="center"/>
          </w:tcPr>
          <w:p w14:paraId="45535B18">
            <w:pPr>
              <w:snapToGrid w:val="0"/>
              <w:jc w:val="center"/>
              <w:textAlignment w:val="baseline"/>
              <w:rPr>
                <w:rFonts w:ascii="宋体" w:hAnsi="宋体" w:cs="宋体"/>
                <w:color w:val="000000"/>
                <w:sz w:val="24"/>
              </w:rPr>
            </w:pPr>
            <w:r>
              <w:rPr>
                <w:rFonts w:hint="eastAsia" w:ascii="宋体" w:hAnsi="宋体" w:cs="宋体"/>
                <w:color w:val="000000"/>
                <w:sz w:val="24"/>
              </w:rPr>
              <w:t>电话</w:t>
            </w:r>
          </w:p>
        </w:tc>
        <w:tc>
          <w:tcPr>
            <w:tcW w:w="2385" w:type="dxa"/>
            <w:vAlign w:val="center"/>
          </w:tcPr>
          <w:p w14:paraId="5E3D5AFD">
            <w:pPr>
              <w:snapToGrid w:val="0"/>
              <w:jc w:val="center"/>
              <w:textAlignment w:val="baseline"/>
              <w:rPr>
                <w:rFonts w:ascii="宋体" w:hAnsi="宋体" w:cs="宋体"/>
                <w:color w:val="000000"/>
                <w:sz w:val="24"/>
              </w:rPr>
            </w:pPr>
          </w:p>
        </w:tc>
      </w:tr>
      <w:tr w14:paraId="3EDA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3" w:type="dxa"/>
            <w:vAlign w:val="center"/>
          </w:tcPr>
          <w:p w14:paraId="7332B365">
            <w:pPr>
              <w:snapToGrid w:val="0"/>
              <w:jc w:val="center"/>
              <w:textAlignment w:val="baseline"/>
              <w:rPr>
                <w:rFonts w:ascii="宋体" w:hAnsi="宋体" w:cs="宋体"/>
                <w:color w:val="000000"/>
                <w:sz w:val="24"/>
              </w:rPr>
            </w:pPr>
            <w:r>
              <w:rPr>
                <w:rFonts w:hint="eastAsia" w:ascii="宋体" w:hAnsi="宋体" w:cs="宋体"/>
                <w:color w:val="000000"/>
                <w:sz w:val="24"/>
              </w:rPr>
              <w:t>基本开户银行</w:t>
            </w:r>
          </w:p>
        </w:tc>
        <w:tc>
          <w:tcPr>
            <w:tcW w:w="6522" w:type="dxa"/>
            <w:gridSpan w:val="4"/>
            <w:vAlign w:val="center"/>
          </w:tcPr>
          <w:p w14:paraId="4544A1CA">
            <w:pPr>
              <w:snapToGrid w:val="0"/>
              <w:jc w:val="center"/>
              <w:textAlignment w:val="baseline"/>
              <w:rPr>
                <w:rFonts w:ascii="宋体" w:hAnsi="宋体" w:cs="宋体"/>
                <w:color w:val="000000"/>
                <w:sz w:val="24"/>
              </w:rPr>
            </w:pPr>
          </w:p>
        </w:tc>
      </w:tr>
      <w:tr w14:paraId="2E96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3" w:type="dxa"/>
            <w:vAlign w:val="center"/>
          </w:tcPr>
          <w:p w14:paraId="750D8387">
            <w:pPr>
              <w:snapToGrid w:val="0"/>
              <w:jc w:val="center"/>
              <w:textAlignment w:val="baseline"/>
              <w:rPr>
                <w:rFonts w:ascii="宋体" w:hAnsi="宋体" w:cs="宋体"/>
                <w:color w:val="000000"/>
                <w:sz w:val="24"/>
              </w:rPr>
            </w:pPr>
            <w:r>
              <w:rPr>
                <w:rFonts w:hint="eastAsia" w:ascii="宋体" w:hAnsi="宋体" w:cs="宋体"/>
                <w:color w:val="000000"/>
                <w:sz w:val="24"/>
              </w:rPr>
              <w:t>基本账户银行账号</w:t>
            </w:r>
          </w:p>
        </w:tc>
        <w:tc>
          <w:tcPr>
            <w:tcW w:w="6522" w:type="dxa"/>
            <w:gridSpan w:val="4"/>
            <w:vAlign w:val="center"/>
          </w:tcPr>
          <w:p w14:paraId="77EC7B0D">
            <w:pPr>
              <w:snapToGrid w:val="0"/>
              <w:jc w:val="center"/>
              <w:textAlignment w:val="baseline"/>
              <w:rPr>
                <w:rFonts w:ascii="宋体" w:hAnsi="宋体" w:cs="宋体"/>
                <w:color w:val="000000"/>
                <w:sz w:val="24"/>
              </w:rPr>
            </w:pPr>
          </w:p>
        </w:tc>
      </w:tr>
      <w:tr w14:paraId="648A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3" w:type="dxa"/>
            <w:vAlign w:val="center"/>
          </w:tcPr>
          <w:p w14:paraId="041B151A">
            <w:pPr>
              <w:snapToGrid w:val="0"/>
              <w:jc w:val="center"/>
              <w:textAlignment w:val="baseline"/>
              <w:rPr>
                <w:rFonts w:ascii="宋体" w:hAnsi="宋体" w:cs="宋体"/>
                <w:color w:val="000000"/>
                <w:sz w:val="24"/>
              </w:rPr>
            </w:pPr>
            <w:r>
              <w:rPr>
                <w:rFonts w:hint="eastAsia" w:ascii="宋体" w:hAnsi="宋体" w:cs="宋体"/>
                <w:color w:val="000000"/>
                <w:sz w:val="24"/>
              </w:rPr>
              <w:t>近三年营业额</w:t>
            </w:r>
          </w:p>
        </w:tc>
        <w:tc>
          <w:tcPr>
            <w:tcW w:w="6522" w:type="dxa"/>
            <w:gridSpan w:val="4"/>
            <w:vAlign w:val="center"/>
          </w:tcPr>
          <w:p w14:paraId="0D66D3CF">
            <w:pPr>
              <w:snapToGrid w:val="0"/>
              <w:jc w:val="center"/>
              <w:textAlignment w:val="baseline"/>
              <w:rPr>
                <w:rFonts w:ascii="宋体" w:hAnsi="宋体" w:cs="宋体"/>
                <w:color w:val="000000"/>
                <w:sz w:val="24"/>
              </w:rPr>
            </w:pPr>
          </w:p>
        </w:tc>
      </w:tr>
      <w:tr w14:paraId="2668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3" w:type="dxa"/>
            <w:vAlign w:val="center"/>
          </w:tcPr>
          <w:p w14:paraId="09401688">
            <w:pPr>
              <w:snapToGrid w:val="0"/>
              <w:jc w:val="center"/>
              <w:textAlignment w:val="baseline"/>
              <w:rPr>
                <w:rFonts w:ascii="宋体" w:hAnsi="宋体" w:cs="宋体"/>
                <w:color w:val="000000"/>
                <w:sz w:val="24"/>
              </w:rPr>
            </w:pPr>
            <w:r>
              <w:rPr>
                <w:rFonts w:hint="eastAsia" w:ascii="宋体" w:hAnsi="宋体" w:cs="宋体"/>
                <w:color w:val="000000"/>
                <w:sz w:val="24"/>
                <w:lang w:val="en-US" w:eastAsia="zh-CN"/>
              </w:rPr>
              <w:t>供应商</w:t>
            </w:r>
            <w:r>
              <w:rPr>
                <w:rFonts w:ascii="宋体" w:hAnsi="宋体" w:cs="宋体"/>
                <w:color w:val="000000"/>
                <w:sz w:val="24"/>
              </w:rPr>
              <w:t>关联企业情况（包括但不限于与</w:t>
            </w:r>
            <w:r>
              <w:rPr>
                <w:rFonts w:hint="eastAsia" w:ascii="宋体" w:hAnsi="宋体" w:cs="宋体"/>
                <w:color w:val="000000"/>
                <w:sz w:val="24"/>
              </w:rPr>
              <w:t>供应商</w:t>
            </w:r>
            <w:r>
              <w:rPr>
                <w:rFonts w:ascii="宋体" w:hAnsi="宋体" w:cs="宋体"/>
                <w:color w:val="000000"/>
                <w:sz w:val="24"/>
              </w:rPr>
              <w:t>法定代表人为同一人或者存在控股、管理关系的不同单位）</w:t>
            </w:r>
          </w:p>
        </w:tc>
        <w:tc>
          <w:tcPr>
            <w:tcW w:w="6522" w:type="dxa"/>
            <w:gridSpan w:val="4"/>
            <w:vAlign w:val="center"/>
          </w:tcPr>
          <w:p w14:paraId="08ACC6EC">
            <w:pPr>
              <w:snapToGrid w:val="0"/>
              <w:jc w:val="center"/>
              <w:textAlignment w:val="baseline"/>
              <w:rPr>
                <w:rFonts w:ascii="宋体" w:hAnsi="宋体" w:cs="宋体"/>
                <w:color w:val="000000"/>
                <w:sz w:val="24"/>
              </w:rPr>
            </w:pPr>
          </w:p>
        </w:tc>
      </w:tr>
      <w:tr w14:paraId="3E38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3" w:type="dxa"/>
            <w:vAlign w:val="center"/>
          </w:tcPr>
          <w:p w14:paraId="668EFF05">
            <w:pPr>
              <w:snapToGrid w:val="0"/>
              <w:jc w:val="center"/>
              <w:textAlignment w:val="baseline"/>
              <w:rPr>
                <w:rFonts w:ascii="宋体" w:hAnsi="宋体" w:cs="宋体"/>
                <w:color w:val="000000"/>
                <w:sz w:val="24"/>
              </w:rPr>
            </w:pPr>
            <w:r>
              <w:rPr>
                <w:rFonts w:hint="eastAsia" w:ascii="宋体" w:hAnsi="宋体" w:cs="宋体"/>
                <w:color w:val="000000"/>
                <w:sz w:val="24"/>
              </w:rPr>
              <w:t>备注</w:t>
            </w:r>
          </w:p>
        </w:tc>
        <w:tc>
          <w:tcPr>
            <w:tcW w:w="6522" w:type="dxa"/>
            <w:gridSpan w:val="4"/>
            <w:vAlign w:val="center"/>
          </w:tcPr>
          <w:p w14:paraId="4269EE1F">
            <w:pPr>
              <w:snapToGrid w:val="0"/>
              <w:jc w:val="center"/>
              <w:textAlignment w:val="baseline"/>
              <w:rPr>
                <w:rFonts w:ascii="宋体" w:hAnsi="宋体" w:cs="宋体"/>
                <w:color w:val="000000"/>
                <w:sz w:val="24"/>
              </w:rPr>
            </w:pPr>
          </w:p>
        </w:tc>
      </w:tr>
    </w:tbl>
    <w:p w14:paraId="2A3BB82B">
      <w:pPr>
        <w:snapToGrid w:val="0"/>
        <w:spacing w:line="360" w:lineRule="auto"/>
        <w:textAlignment w:val="baseline"/>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1.</w:t>
      </w:r>
      <w:r>
        <w:rPr>
          <w:rFonts w:hint="eastAsia" w:ascii="宋体" w:hAnsi="宋体" w:cs="宋体"/>
          <w:sz w:val="24"/>
          <w:lang w:eastAsia="zh-CN"/>
        </w:rPr>
        <w:t>供应商</w:t>
      </w:r>
      <w:r>
        <w:rPr>
          <w:rFonts w:hint="eastAsia" w:ascii="宋体" w:hAnsi="宋体" w:cs="宋体"/>
          <w:sz w:val="24"/>
        </w:rPr>
        <w:t>应根据</w:t>
      </w:r>
      <w:r>
        <w:rPr>
          <w:rFonts w:hint="eastAsia" w:ascii="宋体" w:hAnsi="宋体" w:cs="宋体"/>
          <w:sz w:val="24"/>
          <w:lang w:eastAsia="zh-CN"/>
        </w:rPr>
        <w:t>供应商</w:t>
      </w:r>
      <w:r>
        <w:rPr>
          <w:rFonts w:hint="eastAsia" w:ascii="宋体" w:hAnsi="宋体" w:cs="宋体"/>
          <w:sz w:val="24"/>
        </w:rPr>
        <w:t>须知</w:t>
      </w:r>
      <w:r>
        <w:rPr>
          <w:rFonts w:hint="eastAsia" w:ascii="宋体" w:hAnsi="宋体" w:cs="宋体"/>
          <w:sz w:val="24"/>
          <w:lang w:eastAsia="zh-CN"/>
        </w:rPr>
        <w:t>“供应商资格</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在本表后附</w:t>
      </w:r>
      <w:r>
        <w:rPr>
          <w:rFonts w:hint="eastAsia" w:ascii="宋体" w:hAnsi="宋体" w:cs="宋体"/>
          <w:sz w:val="24"/>
          <w:lang w:val="en-US" w:eastAsia="zh-CN"/>
        </w:rPr>
        <w:t>供应商信用承诺函</w:t>
      </w:r>
      <w:r>
        <w:rPr>
          <w:rFonts w:hint="eastAsia" w:ascii="宋体" w:hAnsi="宋体" w:cs="宋体"/>
          <w:sz w:val="24"/>
        </w:rPr>
        <w:t>。</w:t>
      </w:r>
    </w:p>
    <w:p w14:paraId="7181D138">
      <w:pPr>
        <w:snapToGrid w:val="0"/>
        <w:spacing w:line="360" w:lineRule="auto"/>
        <w:textAlignment w:val="baseline"/>
        <w:rPr>
          <w:rFonts w:hint="eastAsia" w:ascii="宋体" w:hAnsi="宋体" w:cs="宋体"/>
          <w:sz w:val="24"/>
          <w:lang w:val="en-US" w:eastAsia="zh-CN"/>
        </w:rPr>
      </w:pPr>
      <w:r>
        <w:rPr>
          <w:rFonts w:hint="eastAsia" w:ascii="宋体" w:hAnsi="宋体" w:cs="宋体"/>
          <w:sz w:val="24"/>
        </w:rPr>
        <w:t xml:space="preserve">  </w:t>
      </w:r>
      <w:r>
        <w:rPr>
          <w:rFonts w:hint="eastAsia" w:ascii="宋体" w:hAnsi="宋体" w:cs="宋体"/>
          <w:sz w:val="24"/>
          <w:lang w:val="en-US" w:eastAsia="zh-CN"/>
        </w:rPr>
        <w:t xml:space="preserve"> 2.本项目的特定资格要求（如有）：需提供相应的证明材料。</w:t>
      </w:r>
    </w:p>
    <w:p w14:paraId="0AC49859">
      <w:pPr>
        <w:snapToGrid w:val="0"/>
        <w:spacing w:line="360" w:lineRule="auto"/>
        <w:textAlignment w:val="baseline"/>
        <w:rPr>
          <w:rFonts w:hint="eastAsia" w:ascii="宋体" w:hAnsi="宋体" w:cs="宋体"/>
          <w:sz w:val="24"/>
          <w:lang w:val="en-US" w:eastAsia="zh-CN"/>
        </w:rPr>
      </w:pPr>
    </w:p>
    <w:p w14:paraId="235B6D9C">
      <w:pPr>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14:paraId="026D8AF4">
      <w:pPr>
        <w:widowControl/>
        <w:spacing w:line="360" w:lineRule="auto"/>
        <w:ind w:firstLine="0" w:firstLineChars="0"/>
        <w:rPr>
          <w:rFonts w:ascii="宋体" w:hAnsi="宋体" w:eastAsia="宋体" w:cs="宋体"/>
          <w:b/>
          <w:bCs/>
          <w:kern w:val="0"/>
          <w:sz w:val="24"/>
          <w:szCs w:val="24"/>
        </w:rPr>
      </w:pPr>
      <w:r>
        <w:rPr>
          <w:rFonts w:hint="eastAsia" w:ascii="宋体" w:hAnsi="宋体" w:eastAsia="宋体" w:cs="宋体"/>
          <w:b/>
          <w:bCs/>
          <w:kern w:val="0"/>
          <w:sz w:val="24"/>
          <w:szCs w:val="24"/>
        </w:rPr>
        <w:t>附件：</w:t>
      </w:r>
    </w:p>
    <w:p w14:paraId="6E396029">
      <w:pPr>
        <w:widowControl/>
        <w:spacing w:line="360" w:lineRule="auto"/>
        <w:ind w:firstLine="0" w:firstLineChars="0"/>
        <w:jc w:val="center"/>
        <w:rPr>
          <w:rFonts w:ascii="宋体" w:hAnsi="宋体" w:eastAsia="宋体" w:cs="宋体"/>
          <w:kern w:val="0"/>
          <w:sz w:val="24"/>
          <w:szCs w:val="24"/>
        </w:rPr>
      </w:pPr>
      <w:r>
        <w:rPr>
          <w:rFonts w:hint="eastAsia" w:ascii="宋体" w:hAnsi="宋体" w:eastAsia="宋体" w:cs="宋体"/>
          <w:b/>
          <w:bCs/>
          <w:kern w:val="0"/>
          <w:sz w:val="24"/>
          <w:szCs w:val="24"/>
        </w:rPr>
        <w:t>光山县政府采购供应商信用承诺函</w:t>
      </w:r>
    </w:p>
    <w:p w14:paraId="7088F171">
      <w:pPr>
        <w:widowControl/>
        <w:spacing w:line="360" w:lineRule="auto"/>
        <w:ind w:firstLine="480"/>
        <w:jc w:val="left"/>
        <w:rPr>
          <w:rFonts w:ascii="宋体" w:hAnsi="宋体" w:eastAsia="宋体" w:cs="宋体"/>
          <w:kern w:val="0"/>
          <w:sz w:val="24"/>
          <w:szCs w:val="24"/>
        </w:rPr>
      </w:pPr>
    </w:p>
    <w:p w14:paraId="50392B1F">
      <w:pPr>
        <w:widowControl/>
        <w:spacing w:line="360" w:lineRule="auto"/>
        <w:ind w:firstLine="199" w:firstLineChars="83"/>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（采购人或采购代理机构）：         </w:t>
      </w:r>
    </w:p>
    <w:p w14:paraId="2F06B573">
      <w:pPr>
        <w:widowControl/>
        <w:spacing w:line="360" w:lineRule="auto"/>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单位名称（自然人姓名）</w:t>
      </w:r>
      <w:r>
        <w:rPr>
          <w:rFonts w:hint="eastAsia" w:ascii="宋体" w:hAnsi="宋体" w:eastAsia="宋体" w:cs="宋体"/>
          <w:kern w:val="0"/>
          <w:sz w:val="24"/>
          <w:szCs w:val="24"/>
          <w:u w:val="single"/>
        </w:rPr>
        <w:t xml:space="preserve">：   </w:t>
      </w:r>
    </w:p>
    <w:p w14:paraId="6087206C">
      <w:pPr>
        <w:widowControl/>
        <w:spacing w:line="360" w:lineRule="auto"/>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统一社会信用代码（身份证号码）</w:t>
      </w:r>
      <w:r>
        <w:rPr>
          <w:rFonts w:hint="eastAsia" w:ascii="宋体" w:hAnsi="宋体" w:eastAsia="宋体" w:cs="宋体"/>
          <w:kern w:val="0"/>
          <w:sz w:val="24"/>
          <w:szCs w:val="24"/>
          <w:u w:val="single"/>
        </w:rPr>
        <w:t xml:space="preserve">： </w:t>
      </w:r>
    </w:p>
    <w:p w14:paraId="36E4D304">
      <w:pPr>
        <w:widowControl/>
        <w:spacing w:line="360" w:lineRule="auto"/>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法定代表人（负责人）</w:t>
      </w:r>
      <w:r>
        <w:rPr>
          <w:rFonts w:hint="eastAsia" w:ascii="宋体" w:hAnsi="宋体" w:eastAsia="宋体" w:cs="宋体"/>
          <w:kern w:val="0"/>
          <w:sz w:val="24"/>
          <w:szCs w:val="24"/>
          <w:u w:val="single"/>
        </w:rPr>
        <w:t xml:space="preserve">：   </w:t>
      </w:r>
    </w:p>
    <w:p w14:paraId="3D8D09AF">
      <w:pPr>
        <w:widowControl/>
        <w:spacing w:line="360" w:lineRule="auto"/>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联系地址和电话</w:t>
      </w:r>
      <w:r>
        <w:rPr>
          <w:rFonts w:hint="eastAsia" w:ascii="宋体" w:hAnsi="宋体" w:eastAsia="宋体" w:cs="宋体"/>
          <w:kern w:val="0"/>
          <w:sz w:val="24"/>
          <w:szCs w:val="24"/>
          <w:u w:val="single"/>
        </w:rPr>
        <w:t xml:space="preserve">：              </w:t>
      </w:r>
    </w:p>
    <w:p w14:paraId="1160CA25">
      <w:pPr>
        <w:widowControl/>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为维护公平、公正、公开的政府采购市场秩序，树立诚实守信的政府采购供应商形象，我单位（本人）自愿作出以下承诺：</w:t>
      </w:r>
    </w:p>
    <w:p w14:paraId="0FAEEADC">
      <w:pPr>
        <w:widowControl/>
        <w:numPr>
          <w:ilvl w:val="0"/>
          <w:numId w:val="20"/>
        </w:numPr>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E27BD7A">
      <w:pPr>
        <w:widowControl/>
        <w:numPr>
          <w:ilvl w:val="0"/>
          <w:numId w:val="21"/>
        </w:numPr>
        <w:spacing w:line="360" w:lineRule="auto"/>
        <w:ind w:left="0" w:firstLineChars="0"/>
        <w:jc w:val="left"/>
        <w:rPr>
          <w:rFonts w:ascii="宋体" w:hAnsi="宋体" w:eastAsia="宋体" w:cs="宋体"/>
          <w:kern w:val="0"/>
          <w:sz w:val="24"/>
          <w:szCs w:val="24"/>
        </w:rPr>
      </w:pPr>
      <w:r>
        <w:rPr>
          <w:rFonts w:hint="eastAsia" w:ascii="宋体" w:hAnsi="宋体" w:eastAsia="宋体" w:cs="宋体"/>
          <w:kern w:val="0"/>
          <w:sz w:val="24"/>
          <w:szCs w:val="24"/>
        </w:rPr>
        <w:t>具有独立承担民事责任的能力；</w:t>
      </w:r>
    </w:p>
    <w:p w14:paraId="7AE9D217">
      <w:pPr>
        <w:widowControl/>
        <w:numPr>
          <w:ilvl w:val="0"/>
          <w:numId w:val="21"/>
        </w:numPr>
        <w:spacing w:line="360" w:lineRule="auto"/>
        <w:ind w:left="0" w:firstLineChars="0"/>
        <w:jc w:val="left"/>
        <w:rPr>
          <w:rFonts w:ascii="宋体" w:hAnsi="宋体" w:eastAsia="宋体" w:cs="宋体"/>
          <w:kern w:val="0"/>
          <w:sz w:val="24"/>
          <w:szCs w:val="24"/>
        </w:rPr>
      </w:pPr>
      <w:r>
        <w:rPr>
          <w:rFonts w:hint="eastAsia" w:ascii="宋体" w:hAnsi="宋体" w:eastAsia="宋体" w:cs="宋体"/>
          <w:kern w:val="0"/>
          <w:sz w:val="24"/>
          <w:szCs w:val="24"/>
        </w:rPr>
        <w:t xml:space="preserve">具有良好的商业信誉和健全的财务会计制度； </w:t>
      </w:r>
    </w:p>
    <w:p w14:paraId="04FCF52D">
      <w:pPr>
        <w:widowControl/>
        <w:numPr>
          <w:ilvl w:val="0"/>
          <w:numId w:val="21"/>
        </w:numPr>
        <w:spacing w:line="360" w:lineRule="auto"/>
        <w:ind w:left="0" w:firstLineChars="0"/>
        <w:jc w:val="left"/>
        <w:rPr>
          <w:rFonts w:ascii="宋体" w:hAnsi="宋体" w:eastAsia="宋体" w:cs="宋体"/>
          <w:kern w:val="0"/>
          <w:sz w:val="24"/>
          <w:szCs w:val="24"/>
        </w:rPr>
      </w:pPr>
      <w:r>
        <w:rPr>
          <w:rFonts w:hint="eastAsia" w:ascii="宋体" w:hAnsi="宋体" w:eastAsia="宋体" w:cs="宋体"/>
          <w:kern w:val="0"/>
          <w:sz w:val="24"/>
          <w:szCs w:val="24"/>
        </w:rPr>
        <w:t>具有履行合同所必需的设备和专业技术能力；</w:t>
      </w:r>
    </w:p>
    <w:p w14:paraId="3B092F42">
      <w:pPr>
        <w:widowControl/>
        <w:numPr>
          <w:ilvl w:val="0"/>
          <w:numId w:val="21"/>
        </w:numPr>
        <w:spacing w:line="360" w:lineRule="auto"/>
        <w:ind w:left="0" w:firstLineChars="0"/>
        <w:jc w:val="left"/>
        <w:rPr>
          <w:rFonts w:ascii="宋体" w:hAnsi="宋体" w:eastAsia="宋体" w:cs="宋体"/>
          <w:kern w:val="0"/>
          <w:sz w:val="24"/>
          <w:szCs w:val="24"/>
        </w:rPr>
      </w:pPr>
      <w:r>
        <w:rPr>
          <w:rFonts w:hint="eastAsia" w:ascii="宋体" w:hAnsi="宋体" w:eastAsia="宋体" w:cs="宋体"/>
          <w:kern w:val="0"/>
          <w:sz w:val="24"/>
          <w:szCs w:val="24"/>
        </w:rPr>
        <w:t xml:space="preserve">有依法缴纳税收和社会保障资金的良好记录； </w:t>
      </w:r>
    </w:p>
    <w:p w14:paraId="32B658DA">
      <w:pPr>
        <w:widowControl/>
        <w:numPr>
          <w:ilvl w:val="0"/>
          <w:numId w:val="21"/>
        </w:numPr>
        <w:spacing w:line="360" w:lineRule="auto"/>
        <w:ind w:left="0" w:firstLineChars="0"/>
        <w:jc w:val="left"/>
        <w:rPr>
          <w:rFonts w:ascii="宋体" w:hAnsi="宋体" w:eastAsia="宋体" w:cs="宋体"/>
          <w:kern w:val="0"/>
          <w:sz w:val="24"/>
          <w:szCs w:val="24"/>
        </w:rPr>
      </w:pPr>
      <w:r>
        <w:rPr>
          <w:rFonts w:hint="eastAsia" w:ascii="宋体" w:hAnsi="宋体" w:eastAsia="宋体" w:cs="宋体"/>
          <w:kern w:val="0"/>
          <w:sz w:val="24"/>
          <w:szCs w:val="24"/>
        </w:rPr>
        <w:t xml:space="preserve">参加政府采购活动前三年内，在经营活动中没有重大违法记录； </w:t>
      </w:r>
    </w:p>
    <w:p w14:paraId="447578E6">
      <w:pPr>
        <w:widowControl/>
        <w:numPr>
          <w:ilvl w:val="0"/>
          <w:numId w:val="21"/>
        </w:numPr>
        <w:spacing w:line="360" w:lineRule="auto"/>
        <w:ind w:left="0" w:firstLineChars="0"/>
        <w:jc w:val="left"/>
        <w:rPr>
          <w:rFonts w:ascii="宋体" w:hAnsi="宋体" w:eastAsia="宋体" w:cs="宋体"/>
          <w:kern w:val="0"/>
          <w:sz w:val="24"/>
          <w:szCs w:val="24"/>
        </w:rPr>
      </w:pPr>
      <w:r>
        <w:rPr>
          <w:rFonts w:hint="eastAsia" w:ascii="宋体" w:hAnsi="宋体" w:eastAsia="宋体" w:cs="宋体"/>
          <w:kern w:val="0"/>
          <w:sz w:val="24"/>
          <w:szCs w:val="24"/>
        </w:rPr>
        <w:t>未被列入经营异常名录或者严重违法失信名单、失信被执行人、重大税收违法案件当事人名单、政府采购严重违法失信行为记录名单；</w:t>
      </w:r>
    </w:p>
    <w:p w14:paraId="0648E901">
      <w:pPr>
        <w:widowControl/>
        <w:numPr>
          <w:ilvl w:val="0"/>
          <w:numId w:val="21"/>
        </w:numPr>
        <w:spacing w:line="360" w:lineRule="auto"/>
        <w:ind w:left="0" w:firstLineChars="0"/>
        <w:jc w:val="left"/>
        <w:rPr>
          <w:rFonts w:ascii="宋体" w:hAnsi="宋体" w:eastAsia="宋体" w:cs="宋体"/>
          <w:kern w:val="0"/>
          <w:sz w:val="24"/>
          <w:szCs w:val="24"/>
        </w:rPr>
      </w:pPr>
      <w:r>
        <w:rPr>
          <w:rFonts w:hint="eastAsia" w:ascii="宋体" w:hAnsi="宋体" w:eastAsia="宋体" w:cs="宋体"/>
          <w:kern w:val="0"/>
          <w:sz w:val="24"/>
          <w:szCs w:val="24"/>
        </w:rPr>
        <w:t xml:space="preserve">未被相关监管部门作出行政处罚且尚在处罚有效期内； </w:t>
      </w:r>
    </w:p>
    <w:p w14:paraId="4C19CDC1">
      <w:pPr>
        <w:widowControl/>
        <w:numPr>
          <w:ilvl w:val="0"/>
          <w:numId w:val="21"/>
        </w:numPr>
        <w:spacing w:line="360" w:lineRule="auto"/>
        <w:ind w:left="0" w:firstLineChars="0"/>
        <w:jc w:val="left"/>
        <w:rPr>
          <w:rFonts w:ascii="宋体" w:hAnsi="宋体" w:eastAsia="宋体" w:cs="宋体"/>
          <w:kern w:val="0"/>
          <w:sz w:val="24"/>
          <w:szCs w:val="24"/>
        </w:rPr>
      </w:pPr>
      <w:r>
        <w:rPr>
          <w:rFonts w:hint="eastAsia" w:ascii="宋体" w:hAnsi="宋体" w:eastAsia="宋体" w:cs="宋体"/>
          <w:kern w:val="0"/>
          <w:sz w:val="24"/>
          <w:szCs w:val="24"/>
        </w:rPr>
        <w:t xml:space="preserve">未曾做出虚假采购承诺； </w:t>
      </w:r>
    </w:p>
    <w:p w14:paraId="3C133B29">
      <w:pPr>
        <w:widowControl/>
        <w:spacing w:line="360" w:lineRule="auto"/>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（九）符合法律、行政法规规定的其他条件。</w:t>
      </w:r>
    </w:p>
    <w:p w14:paraId="01FF4803">
      <w:pPr>
        <w:widowControl/>
        <w:numPr>
          <w:ilvl w:val="0"/>
          <w:numId w:val="20"/>
        </w:numPr>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CB3989F">
      <w:pPr>
        <w:widowControl/>
        <w:spacing w:line="360" w:lineRule="auto"/>
        <w:ind w:firstLine="480"/>
        <w:jc w:val="left"/>
        <w:rPr>
          <w:rFonts w:ascii="宋体" w:hAnsi="宋体" w:eastAsia="宋体" w:cs="宋体"/>
          <w:kern w:val="0"/>
          <w:sz w:val="24"/>
          <w:szCs w:val="24"/>
        </w:rPr>
      </w:pPr>
    </w:p>
    <w:p w14:paraId="28E59F39">
      <w:pPr>
        <w:widowControl/>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供应商（单位电子签章）：</w:t>
      </w:r>
    </w:p>
    <w:p w14:paraId="433871CF">
      <w:pPr>
        <w:widowControl/>
        <w:spacing w:line="360" w:lineRule="auto"/>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 xml:space="preserve"> 法定代表人、负责人、本人或授权代表（</w:t>
      </w:r>
      <w:r>
        <w:rPr>
          <w:rFonts w:hint="eastAsia" w:ascii="宋体" w:hAnsi="宋体" w:eastAsia="宋体" w:cs="宋体"/>
          <w:kern w:val="0"/>
          <w:sz w:val="24"/>
          <w:szCs w:val="24"/>
          <w:lang w:val="en-US" w:eastAsia="zh-CN"/>
        </w:rPr>
        <w:t>电子</w:t>
      </w:r>
      <w:r>
        <w:rPr>
          <w:rFonts w:hint="eastAsia" w:ascii="宋体" w:hAnsi="宋体" w:eastAsia="宋体" w:cs="宋体"/>
          <w:kern w:val="0"/>
          <w:sz w:val="24"/>
          <w:szCs w:val="24"/>
        </w:rPr>
        <w:t>签字或盖章）：</w:t>
      </w:r>
    </w:p>
    <w:p w14:paraId="0A1EBD4D">
      <w:pPr>
        <w:widowControl/>
        <w:spacing w:line="360" w:lineRule="auto"/>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 xml:space="preserve"> 日期：  年  月  日</w:t>
      </w:r>
    </w:p>
    <w:p w14:paraId="6CFF8612">
      <w:pPr>
        <w:widowControl/>
        <w:spacing w:line="360" w:lineRule="auto"/>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 xml:space="preserve"> 注：1、</w:t>
      </w:r>
      <w:r>
        <w:rPr>
          <w:rFonts w:hint="eastAsia" w:ascii="宋体" w:hAnsi="宋体" w:cs="宋体"/>
          <w:kern w:val="0"/>
          <w:sz w:val="24"/>
          <w:szCs w:val="24"/>
          <w:lang w:eastAsia="zh-CN"/>
        </w:rPr>
        <w:t>供应商</w:t>
      </w:r>
      <w:r>
        <w:rPr>
          <w:rFonts w:hint="eastAsia" w:ascii="宋体" w:hAnsi="宋体" w:eastAsia="宋体" w:cs="宋体"/>
          <w:kern w:val="0"/>
          <w:sz w:val="24"/>
          <w:szCs w:val="24"/>
        </w:rPr>
        <w:t>须在</w:t>
      </w:r>
      <w:r>
        <w:rPr>
          <w:rFonts w:hint="eastAsia" w:ascii="宋体" w:hAnsi="宋体" w:cs="宋体"/>
          <w:kern w:val="0"/>
          <w:sz w:val="24"/>
          <w:szCs w:val="24"/>
          <w:lang w:val="en-US" w:eastAsia="zh-CN"/>
        </w:rPr>
        <w:t>响应文件</w:t>
      </w:r>
      <w:r>
        <w:rPr>
          <w:rFonts w:hint="eastAsia" w:ascii="宋体" w:hAnsi="宋体" w:eastAsia="宋体" w:cs="宋体"/>
          <w:kern w:val="0"/>
          <w:sz w:val="24"/>
          <w:szCs w:val="24"/>
        </w:rPr>
        <w:t>中按此模板提供承诺函，未提供视为未实质性响应</w:t>
      </w:r>
      <w:r>
        <w:rPr>
          <w:rFonts w:hint="eastAsia" w:ascii="宋体" w:hAnsi="宋体" w:eastAsia="宋体" w:cs="宋体"/>
          <w:kern w:val="0"/>
          <w:sz w:val="24"/>
          <w:szCs w:val="24"/>
          <w:lang w:eastAsia="zh-CN"/>
        </w:rPr>
        <w:t>征集文件</w:t>
      </w:r>
      <w:r>
        <w:rPr>
          <w:rFonts w:hint="eastAsia" w:ascii="宋体" w:hAnsi="宋体" w:eastAsia="宋体" w:cs="宋体"/>
          <w:kern w:val="0"/>
          <w:sz w:val="24"/>
          <w:szCs w:val="24"/>
        </w:rPr>
        <w:t>要求，按无效投标处理。</w:t>
      </w:r>
    </w:p>
    <w:p w14:paraId="328A093B">
      <w:pPr>
        <w:widowControl/>
        <w:spacing w:line="360" w:lineRule="auto"/>
        <w:ind w:firstLine="840" w:firstLineChars="350"/>
        <w:jc w:val="left"/>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cs="宋体"/>
          <w:kern w:val="0"/>
          <w:sz w:val="24"/>
          <w:szCs w:val="24"/>
          <w:lang w:eastAsia="zh-CN"/>
        </w:rPr>
        <w:t>供应商</w:t>
      </w:r>
      <w:r>
        <w:rPr>
          <w:rFonts w:hint="eastAsia" w:ascii="宋体" w:hAnsi="宋体" w:eastAsia="宋体" w:cs="宋体"/>
          <w:kern w:val="0"/>
          <w:sz w:val="24"/>
          <w:szCs w:val="24"/>
        </w:rPr>
        <w:t>的法定代表人或者授权代表的签字或盖章应真实、有效，如由授权代表签字或盖章的，应提供“法定代表人授权书”。</w:t>
      </w:r>
    </w:p>
    <w:p w14:paraId="1AC7F49F">
      <w:pPr>
        <w:snapToGrid w:val="0"/>
        <w:spacing w:line="360" w:lineRule="auto"/>
        <w:textAlignment w:val="baseline"/>
        <w:rPr>
          <w:rFonts w:ascii="宋体" w:hAnsi="宋体" w:cs="宋体"/>
          <w:sz w:val="24"/>
        </w:rPr>
      </w:pPr>
    </w:p>
    <w:p w14:paraId="2730D599">
      <w:pPr>
        <w:pStyle w:val="60"/>
        <w:snapToGrid w:val="0"/>
        <w:ind w:firstLine="210"/>
        <w:textAlignment w:val="baseline"/>
        <w:rPr>
          <w:rFonts w:ascii="宋体" w:hAnsi="宋体" w:cs="宋体"/>
        </w:rPr>
      </w:pPr>
    </w:p>
    <w:p w14:paraId="37529734">
      <w:pPr>
        <w:widowControl/>
        <w:snapToGrid w:val="0"/>
        <w:jc w:val="left"/>
        <w:textAlignment w:val="baseline"/>
        <w:rPr>
          <w:rFonts w:ascii="宋体" w:hAnsi="宋体" w:cs="宋体"/>
          <w:sz w:val="20"/>
        </w:rPr>
      </w:pPr>
    </w:p>
    <w:p w14:paraId="090303C1">
      <w:pPr>
        <w:pStyle w:val="60"/>
        <w:snapToGrid w:val="0"/>
        <w:ind w:firstLine="210"/>
        <w:textAlignment w:val="baseline"/>
        <w:rPr>
          <w:rFonts w:ascii="宋体" w:hAnsi="宋体" w:cs="宋体"/>
        </w:rPr>
      </w:pPr>
    </w:p>
    <w:p w14:paraId="3CD1BE48">
      <w:pPr>
        <w:rPr>
          <w:rFonts w:hint="eastAsia" w:ascii="黑体" w:hAnsi="黑体" w:eastAsia="黑体"/>
          <w:sz w:val="28"/>
        </w:rPr>
      </w:pPr>
      <w:r>
        <w:rPr>
          <w:rFonts w:hint="eastAsia" w:ascii="黑体" w:hAnsi="黑体" w:eastAsia="黑体"/>
          <w:sz w:val="28"/>
        </w:rPr>
        <w:br w:type="page"/>
      </w:r>
    </w:p>
    <w:p w14:paraId="42A2B7A3">
      <w:pPr>
        <w:pStyle w:val="60"/>
        <w:snapToGrid w:val="0"/>
        <w:ind w:firstLine="280"/>
        <w:textAlignment w:val="baseline"/>
        <w:rPr>
          <w:rFonts w:ascii="宋体" w:hAnsi="宋体" w:cs="宋体"/>
          <w:b/>
          <w:sz w:val="28"/>
          <w:szCs w:val="28"/>
        </w:rPr>
      </w:pPr>
      <w:r>
        <w:rPr>
          <w:rFonts w:hint="eastAsia" w:ascii="黑体" w:hAnsi="黑体" w:eastAsia="黑体"/>
          <w:sz w:val="28"/>
        </w:rPr>
        <w:t>（</w:t>
      </w:r>
      <w:r>
        <w:rPr>
          <w:rFonts w:hint="eastAsia" w:ascii="黑体" w:hAnsi="黑体" w:eastAsia="黑体"/>
          <w:sz w:val="28"/>
          <w:lang w:val="en-US" w:eastAsia="zh-CN"/>
        </w:rPr>
        <w:t>二</w:t>
      </w:r>
      <w:r>
        <w:rPr>
          <w:rFonts w:hint="eastAsia" w:ascii="黑体" w:hAnsi="黑体" w:eastAsia="黑体"/>
          <w:sz w:val="28"/>
        </w:rPr>
        <w:t>）资格证明文件</w:t>
      </w:r>
      <w:bookmarkStart w:id="206" w:name="_Toc4912"/>
      <w:r>
        <w:rPr>
          <w:rFonts w:hint="eastAsia" w:ascii="宋体" w:hAnsi="宋体" w:cs="宋体"/>
          <w:b/>
          <w:bCs/>
          <w:sz w:val="28"/>
          <w:szCs w:val="28"/>
        </w:rPr>
        <w:br w:type="page"/>
      </w:r>
    </w:p>
    <w:p w14:paraId="671E39D1">
      <w:pPr>
        <w:pStyle w:val="4"/>
        <w:numPr>
          <w:ilvl w:val="0"/>
          <w:numId w:val="0"/>
        </w:numPr>
        <w:ind w:left="426"/>
        <w:jc w:val="center"/>
        <w:rPr>
          <w:rFonts w:ascii="宋体" w:hAnsi="宋体" w:eastAsia="宋体" w:cs="宋体"/>
          <w:b/>
          <w:sz w:val="32"/>
          <w:szCs w:val="32"/>
        </w:rPr>
      </w:pPr>
      <w:bookmarkStart w:id="207" w:name="_Toc130396265"/>
      <w:bookmarkStart w:id="208" w:name="_Toc129074916"/>
      <w:bookmarkStart w:id="209" w:name="_Toc69225817"/>
      <w:r>
        <w:rPr>
          <w:rFonts w:hint="eastAsia" w:ascii="宋体" w:hAnsi="宋体" w:eastAsia="宋体" w:cs="宋体"/>
          <w:b/>
          <w:sz w:val="32"/>
          <w:szCs w:val="32"/>
        </w:rPr>
        <w:t>四、项目服务方案</w:t>
      </w:r>
      <w:bookmarkEnd w:id="206"/>
      <w:bookmarkEnd w:id="207"/>
      <w:bookmarkEnd w:id="208"/>
      <w:bookmarkEnd w:id="209"/>
    </w:p>
    <w:p w14:paraId="12D6805E">
      <w:pPr>
        <w:snapToGrid w:val="0"/>
        <w:spacing w:line="240" w:lineRule="atLeast"/>
        <w:ind w:left="2240" w:firstLine="1470" w:firstLineChars="700"/>
        <w:jc w:val="left"/>
        <w:textAlignment w:val="baseline"/>
        <w:rPr>
          <w:rFonts w:ascii="宋体" w:hAnsi="宋体" w:cs="宋体"/>
          <w:sz w:val="24"/>
        </w:rPr>
      </w:pPr>
      <w:r>
        <w:t>（格式自拟）</w:t>
      </w:r>
    </w:p>
    <w:p w14:paraId="589BE03E">
      <w:pPr>
        <w:snapToGrid w:val="0"/>
        <w:spacing w:line="240" w:lineRule="atLeast"/>
        <w:textAlignment w:val="baseline"/>
        <w:rPr>
          <w:rFonts w:ascii="宋体" w:hAnsi="宋体" w:cs="宋体"/>
          <w:sz w:val="24"/>
        </w:rPr>
      </w:pPr>
    </w:p>
    <w:p w14:paraId="695C31A3">
      <w:pPr>
        <w:pStyle w:val="7"/>
        <w:tabs>
          <w:tab w:val="left" w:pos="7816"/>
        </w:tabs>
        <w:snapToGrid w:val="0"/>
        <w:spacing w:before="77"/>
        <w:ind w:left="3926"/>
        <w:textAlignment w:val="baseline"/>
        <w:rPr>
          <w:spacing w:val="-1"/>
        </w:rPr>
      </w:pPr>
    </w:p>
    <w:p w14:paraId="3D142524">
      <w:pPr>
        <w:pStyle w:val="7"/>
        <w:tabs>
          <w:tab w:val="left" w:pos="7816"/>
        </w:tabs>
        <w:snapToGrid w:val="0"/>
        <w:spacing w:before="77"/>
        <w:ind w:left="3926"/>
        <w:textAlignment w:val="baseline"/>
        <w:rPr>
          <w:spacing w:val="-1"/>
        </w:rPr>
      </w:pPr>
    </w:p>
    <w:p w14:paraId="0BA99584">
      <w:pPr>
        <w:pStyle w:val="7"/>
        <w:tabs>
          <w:tab w:val="left" w:pos="7816"/>
        </w:tabs>
        <w:snapToGrid w:val="0"/>
        <w:spacing w:before="77"/>
        <w:ind w:left="3926"/>
        <w:textAlignment w:val="baseline"/>
        <w:rPr>
          <w:spacing w:val="-1"/>
        </w:rPr>
      </w:pPr>
    </w:p>
    <w:p w14:paraId="7372899B">
      <w:pPr>
        <w:pStyle w:val="7"/>
        <w:tabs>
          <w:tab w:val="left" w:pos="7816"/>
        </w:tabs>
        <w:snapToGrid w:val="0"/>
        <w:spacing w:before="77"/>
        <w:ind w:left="3926"/>
        <w:textAlignment w:val="baseline"/>
        <w:rPr>
          <w:spacing w:val="-1"/>
        </w:rPr>
      </w:pPr>
    </w:p>
    <w:p w14:paraId="693822E5">
      <w:pPr>
        <w:pStyle w:val="7"/>
        <w:tabs>
          <w:tab w:val="left" w:pos="7816"/>
        </w:tabs>
        <w:snapToGrid w:val="0"/>
        <w:spacing w:before="77"/>
        <w:ind w:left="3926"/>
        <w:textAlignment w:val="baseline"/>
        <w:rPr>
          <w:spacing w:val="-1"/>
        </w:rPr>
      </w:pPr>
    </w:p>
    <w:p w14:paraId="5565B1B7">
      <w:pPr>
        <w:pStyle w:val="7"/>
        <w:tabs>
          <w:tab w:val="left" w:pos="7816"/>
        </w:tabs>
        <w:snapToGrid w:val="0"/>
        <w:spacing w:before="77"/>
        <w:ind w:left="3926"/>
        <w:textAlignment w:val="baseline"/>
        <w:rPr>
          <w:spacing w:val="-1"/>
        </w:rPr>
      </w:pPr>
    </w:p>
    <w:p w14:paraId="67CF9358">
      <w:pPr>
        <w:pStyle w:val="7"/>
        <w:tabs>
          <w:tab w:val="left" w:pos="7816"/>
        </w:tabs>
        <w:snapToGrid w:val="0"/>
        <w:spacing w:before="77"/>
        <w:ind w:left="3926"/>
        <w:textAlignment w:val="baseline"/>
        <w:rPr>
          <w:spacing w:val="-1"/>
        </w:rPr>
      </w:pPr>
    </w:p>
    <w:p w14:paraId="3C8580D9">
      <w:pPr>
        <w:pStyle w:val="7"/>
        <w:tabs>
          <w:tab w:val="left" w:pos="7816"/>
        </w:tabs>
        <w:snapToGrid w:val="0"/>
        <w:spacing w:before="77"/>
        <w:ind w:left="3926"/>
        <w:textAlignment w:val="baseline"/>
        <w:rPr>
          <w:spacing w:val="-1"/>
        </w:rPr>
      </w:pPr>
    </w:p>
    <w:p w14:paraId="4E328AA7">
      <w:pPr>
        <w:pStyle w:val="7"/>
        <w:tabs>
          <w:tab w:val="left" w:pos="7816"/>
        </w:tabs>
        <w:snapToGrid w:val="0"/>
        <w:spacing w:before="77"/>
        <w:ind w:left="3926"/>
        <w:textAlignment w:val="baseline"/>
        <w:rPr>
          <w:spacing w:val="-1"/>
        </w:rPr>
      </w:pPr>
    </w:p>
    <w:p w14:paraId="6607627D">
      <w:pPr>
        <w:pStyle w:val="7"/>
        <w:tabs>
          <w:tab w:val="left" w:pos="7816"/>
        </w:tabs>
        <w:snapToGrid w:val="0"/>
        <w:spacing w:before="77"/>
        <w:ind w:left="3926"/>
        <w:textAlignment w:val="baseline"/>
        <w:rPr>
          <w:spacing w:val="-1"/>
        </w:rPr>
      </w:pPr>
    </w:p>
    <w:p w14:paraId="22C440E4">
      <w:pPr>
        <w:pStyle w:val="7"/>
        <w:tabs>
          <w:tab w:val="left" w:pos="7816"/>
        </w:tabs>
        <w:snapToGrid w:val="0"/>
        <w:spacing w:before="77"/>
        <w:ind w:left="3926"/>
        <w:textAlignment w:val="baseline"/>
        <w:rPr>
          <w:spacing w:val="-1"/>
        </w:rPr>
      </w:pPr>
    </w:p>
    <w:p w14:paraId="533903BA">
      <w:pPr>
        <w:pStyle w:val="7"/>
        <w:tabs>
          <w:tab w:val="left" w:pos="7816"/>
        </w:tabs>
        <w:snapToGrid w:val="0"/>
        <w:spacing w:before="77"/>
        <w:ind w:left="3926"/>
        <w:textAlignment w:val="baseline"/>
        <w:rPr>
          <w:rFonts w:hint="eastAsia"/>
          <w:spacing w:val="-1"/>
        </w:rPr>
      </w:pPr>
    </w:p>
    <w:p w14:paraId="408E72A0">
      <w:pPr>
        <w:pStyle w:val="7"/>
        <w:tabs>
          <w:tab w:val="left" w:pos="7816"/>
        </w:tabs>
        <w:snapToGrid w:val="0"/>
        <w:spacing w:before="77"/>
        <w:ind w:left="3926"/>
        <w:textAlignment w:val="baseline"/>
      </w:pPr>
      <w:r>
        <w:rPr>
          <w:rFonts w:hint="eastAsia"/>
          <w:spacing w:val="-1"/>
        </w:rPr>
        <w:t>供应商名称（</w:t>
      </w:r>
      <w:r>
        <w:rPr>
          <w:rFonts w:hint="eastAsia"/>
          <w:spacing w:val="-1"/>
          <w:lang w:val="en-US" w:eastAsia="zh-CN"/>
        </w:rPr>
        <w:t>单位电子签章</w:t>
      </w:r>
      <w:r>
        <w:rPr>
          <w:rFonts w:hint="eastAsia"/>
          <w:spacing w:val="-1"/>
        </w:rPr>
        <w:t>）：</w:t>
      </w:r>
    </w:p>
    <w:p w14:paraId="443F9C45">
      <w:pPr>
        <w:pStyle w:val="7"/>
        <w:snapToGrid w:val="0"/>
        <w:spacing w:before="7"/>
        <w:textAlignment w:val="baseline"/>
        <w:rPr>
          <w:sz w:val="30"/>
        </w:rPr>
      </w:pPr>
    </w:p>
    <w:p w14:paraId="5834BE3F">
      <w:pPr>
        <w:pStyle w:val="7"/>
        <w:tabs>
          <w:tab w:val="left" w:pos="9498"/>
        </w:tabs>
        <w:snapToGrid w:val="0"/>
        <w:spacing w:line="528" w:lineRule="auto"/>
        <w:ind w:right="324"/>
        <w:jc w:val="right"/>
        <w:textAlignment w:val="baseline"/>
      </w:pPr>
      <w:r>
        <w:rPr>
          <w:rFonts w:hint="eastAsia"/>
          <w:spacing w:val="-1"/>
        </w:rPr>
        <w:t>法定代表人</w:t>
      </w:r>
      <w:r>
        <w:rPr>
          <w:rFonts w:hint="eastAsia"/>
          <w:spacing w:val="-1"/>
          <w:lang w:val="en-US" w:eastAsia="zh-CN"/>
        </w:rPr>
        <w:t>或</w:t>
      </w:r>
      <w:r>
        <w:rPr>
          <w:rFonts w:hint="eastAsia"/>
          <w:spacing w:val="-1"/>
        </w:rPr>
        <w:t>其委托代理人</w:t>
      </w:r>
      <w:r>
        <w:rPr>
          <w:spacing w:val="-1"/>
        </w:rPr>
        <w:t>（</w:t>
      </w:r>
      <w:r>
        <w:rPr>
          <w:rFonts w:hint="eastAsia"/>
          <w:spacing w:val="-1"/>
        </w:rPr>
        <w:t>电子签名或盖章</w:t>
      </w:r>
      <w:r>
        <w:rPr>
          <w:spacing w:val="-1"/>
        </w:rPr>
        <w:t>）</w:t>
      </w:r>
      <w:r>
        <w:rPr>
          <w:spacing w:val="-23"/>
        </w:rPr>
        <w:t>：</w:t>
      </w:r>
    </w:p>
    <w:p w14:paraId="2A0C69E1">
      <w:pPr>
        <w:pStyle w:val="7"/>
        <w:tabs>
          <w:tab w:val="left" w:pos="9498"/>
        </w:tabs>
        <w:snapToGrid w:val="0"/>
        <w:spacing w:line="528" w:lineRule="auto"/>
        <w:ind w:left="4135" w:leftChars="1969" w:right="324" w:firstLine="1130" w:firstLineChars="471"/>
        <w:textAlignment w:val="baseline"/>
      </w:pPr>
      <w:r>
        <w:t xml:space="preserve">日期： </w:t>
      </w:r>
    </w:p>
    <w:p w14:paraId="163A1E8C">
      <w:pPr>
        <w:snapToGrid w:val="0"/>
        <w:spacing w:line="360" w:lineRule="auto"/>
        <w:textAlignment w:val="baseline"/>
        <w:rPr>
          <w:rFonts w:ascii="宋体" w:hAnsi="宋体" w:cs="宋体"/>
          <w:b/>
          <w:sz w:val="28"/>
          <w:szCs w:val="28"/>
        </w:rPr>
      </w:pPr>
    </w:p>
    <w:p w14:paraId="2346C402">
      <w:pPr>
        <w:snapToGrid w:val="0"/>
        <w:textAlignment w:val="baseline"/>
        <w:rPr>
          <w:rFonts w:ascii="宋体" w:hAnsi="宋体" w:cs="宋体"/>
          <w:b/>
          <w:sz w:val="24"/>
          <w:szCs w:val="28"/>
        </w:rPr>
      </w:pPr>
      <w:r>
        <w:rPr>
          <w:rFonts w:hint="eastAsia" w:ascii="宋体" w:hAnsi="宋体" w:cs="宋体"/>
          <w:b/>
          <w:sz w:val="24"/>
          <w:szCs w:val="28"/>
        </w:rPr>
        <w:br w:type="page"/>
      </w:r>
    </w:p>
    <w:p w14:paraId="716FD772">
      <w:pPr>
        <w:pStyle w:val="4"/>
        <w:numPr>
          <w:ilvl w:val="0"/>
          <w:numId w:val="0"/>
        </w:numPr>
        <w:ind w:left="426"/>
        <w:jc w:val="center"/>
        <w:rPr>
          <w:rFonts w:ascii="宋体" w:hAnsi="宋体" w:eastAsia="宋体" w:cs="宋体"/>
          <w:b/>
          <w:sz w:val="32"/>
          <w:szCs w:val="32"/>
        </w:rPr>
      </w:pPr>
      <w:bookmarkStart w:id="210" w:name="_Toc130396266"/>
      <w:bookmarkStart w:id="211" w:name="_Toc22344"/>
      <w:bookmarkStart w:id="212" w:name="_Toc129074917"/>
      <w:bookmarkStart w:id="213" w:name="_Toc69225818"/>
      <w:r>
        <w:rPr>
          <w:rFonts w:hint="eastAsia" w:ascii="宋体" w:hAnsi="宋体" w:eastAsia="宋体" w:cs="宋体"/>
          <w:b/>
          <w:sz w:val="32"/>
          <w:szCs w:val="32"/>
        </w:rPr>
        <w:t>五、其他材料</w:t>
      </w:r>
      <w:bookmarkEnd w:id="210"/>
      <w:bookmarkEnd w:id="211"/>
      <w:bookmarkEnd w:id="212"/>
      <w:bookmarkEnd w:id="213"/>
    </w:p>
    <w:p w14:paraId="0DB6159E">
      <w:pPr>
        <w:snapToGrid w:val="0"/>
        <w:jc w:val="center"/>
        <w:textAlignment w:val="baseline"/>
        <w:rPr>
          <w:rFonts w:ascii="宋体" w:hAnsi="宋体" w:cs="仿宋"/>
          <w:kern w:val="0"/>
          <w:sz w:val="28"/>
          <w:szCs w:val="28"/>
        </w:rPr>
      </w:pPr>
      <w:r>
        <w:rPr>
          <w:rFonts w:hint="eastAsia" w:ascii="宋体" w:hAnsi="宋体" w:cs="仿宋"/>
          <w:kern w:val="0"/>
          <w:sz w:val="28"/>
          <w:szCs w:val="28"/>
        </w:rPr>
        <w:t>供应商认为应当提交的其他材料</w:t>
      </w:r>
    </w:p>
    <w:p w14:paraId="79B1913C">
      <w:pPr>
        <w:snapToGrid w:val="0"/>
        <w:textAlignment w:val="baseline"/>
        <w:rPr>
          <w:rFonts w:ascii="宋体" w:hAnsi="宋体" w:cs="仿宋"/>
          <w:b/>
          <w:bCs/>
          <w:kern w:val="0"/>
          <w:sz w:val="28"/>
          <w:szCs w:val="28"/>
        </w:rPr>
      </w:pPr>
    </w:p>
    <w:p w14:paraId="75290483">
      <w:pPr>
        <w:snapToGrid w:val="0"/>
        <w:textAlignment w:val="baseline"/>
        <w:rPr>
          <w:rFonts w:eastAsia="宋体"/>
        </w:rPr>
      </w:pPr>
      <w:r>
        <w:rPr>
          <w:rFonts w:hint="eastAsia" w:eastAsia="宋体"/>
        </w:rPr>
        <w:t xml:space="preserve">            </w:t>
      </w:r>
    </w:p>
    <w:p w14:paraId="2706F201">
      <w:pPr>
        <w:rPr>
          <w:rFonts w:hint="eastAsia" w:ascii="宋体" w:hAnsi="宋体" w:eastAsia="宋体" w:cs="宋体"/>
        </w:rPr>
      </w:pPr>
      <w:r>
        <w:rPr>
          <w:rFonts w:hint="eastAsia" w:ascii="宋体" w:hAnsi="宋体" w:eastAsia="宋体" w:cs="宋体"/>
        </w:rPr>
        <w:br w:type="page"/>
      </w:r>
    </w:p>
    <w:p w14:paraId="68C48D3D">
      <w:pPr>
        <w:pStyle w:val="6"/>
        <w:bidi w:val="0"/>
        <w:jc w:val="center"/>
        <w:rPr>
          <w:rFonts w:eastAsia="宋体"/>
          <w:b/>
          <w:bCs/>
        </w:rPr>
      </w:pPr>
      <w:r>
        <w:rPr>
          <w:rFonts w:hint="eastAsia" w:ascii="宋体" w:hAnsi="宋体" w:eastAsia="宋体" w:cs="宋体"/>
          <w:b/>
          <w:bCs/>
        </w:rPr>
        <w:t>（</w:t>
      </w:r>
      <w:r>
        <w:rPr>
          <w:rFonts w:hint="eastAsia" w:eastAsiaTheme="minorEastAsia"/>
          <w:b/>
          <w:bCs/>
        </w:rPr>
        <w:t>1</w:t>
      </w:r>
      <w:r>
        <w:rPr>
          <w:rFonts w:hint="eastAsia" w:ascii="宋体" w:hAnsi="宋体" w:eastAsia="宋体" w:cs="宋体"/>
          <w:b/>
          <w:bCs/>
        </w:rPr>
        <w:t>）中小企业声明函（服务）</w:t>
      </w:r>
    </w:p>
    <w:p w14:paraId="17E32D15">
      <w:pPr>
        <w:pStyle w:val="7"/>
        <w:spacing w:after="0" w:line="360" w:lineRule="auto"/>
        <w:ind w:firstLine="480" w:firstLineChars="200"/>
        <w:rPr>
          <w:rFonts w:ascii="宋体" w:hAnsi="宋体" w:cs="宋体"/>
          <w:sz w:val="24"/>
        </w:rPr>
      </w:pPr>
    </w:p>
    <w:p w14:paraId="29935025">
      <w:pPr>
        <w:pStyle w:val="7"/>
        <w:spacing w:after="0"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 xml:space="preserve">  </w:t>
      </w:r>
      <w:r>
        <w:rPr>
          <w:rFonts w:hint="eastAsia" w:ascii="宋体" w:hAnsi="宋体" w:cs="宋体"/>
          <w:i/>
          <w:sz w:val="24"/>
          <w:u w:val="single"/>
        </w:rPr>
        <w:t>（单位名称）</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i/>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619DCED6">
      <w:pPr>
        <w:pStyle w:val="7"/>
        <w:spacing w:after="0" w:line="360" w:lineRule="auto"/>
        <w:rPr>
          <w:rFonts w:ascii="宋体" w:hAnsi="宋体" w:cs="宋体"/>
          <w:sz w:val="24"/>
        </w:rPr>
      </w:pPr>
      <w:r>
        <w:rPr>
          <w:rFonts w:hint="eastAsia" w:ascii="宋体" w:hAnsi="宋体" w:cs="宋体"/>
          <w:sz w:val="24"/>
        </w:rPr>
        <w:t xml:space="preserve">1. </w:t>
      </w:r>
      <w:r>
        <w:rPr>
          <w:rFonts w:hint="eastAsia" w:ascii="宋体" w:hAnsi="宋体" w:cs="宋体"/>
          <w:i/>
          <w:sz w:val="24"/>
          <w:u w:val="single"/>
        </w:rPr>
        <w:t>（标的名称）</w:t>
      </w:r>
      <w:r>
        <w:rPr>
          <w:rFonts w:hint="eastAsia" w:ascii="宋体" w:hAnsi="宋体" w:cs="宋体"/>
          <w:i/>
          <w:sz w:val="24"/>
        </w:rPr>
        <w:t xml:space="preserve"> </w:t>
      </w:r>
      <w:r>
        <w:rPr>
          <w:rFonts w:hint="eastAsia" w:ascii="宋体" w:hAnsi="宋体" w:cs="宋体"/>
          <w:sz w:val="24"/>
        </w:rPr>
        <w:t>，属于</w:t>
      </w:r>
      <w:r>
        <w:rPr>
          <w:rFonts w:hint="eastAsia" w:ascii="宋体" w:hAnsi="宋体" w:cs="宋体"/>
          <w:i w:val="0"/>
          <w:iCs/>
          <w:sz w:val="24"/>
          <w:u w:val="single"/>
          <w:lang w:val="en-US" w:eastAsia="zh-CN"/>
        </w:rPr>
        <w:t>其他未列明行业</w:t>
      </w:r>
      <w:r>
        <w:rPr>
          <w:rFonts w:hint="eastAsia" w:ascii="宋体" w:hAnsi="宋体" w:cs="宋体"/>
          <w:sz w:val="24"/>
        </w:rPr>
        <w:t>；承建（承接）企业为</w:t>
      </w:r>
      <w:r>
        <w:rPr>
          <w:rFonts w:hint="eastAsia" w:ascii="宋体" w:hAnsi="宋体" w:cs="宋体"/>
          <w:i/>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i/>
          <w:sz w:val="24"/>
          <w:u w:val="single"/>
        </w:rPr>
        <w:t>（中型企业、小型企业、微型企业）</w:t>
      </w:r>
      <w:r>
        <w:rPr>
          <w:rFonts w:hint="eastAsia" w:ascii="宋体" w:hAnsi="宋体" w:cs="宋体"/>
          <w:sz w:val="24"/>
        </w:rPr>
        <w:t>；</w:t>
      </w:r>
    </w:p>
    <w:p w14:paraId="053D0C4D">
      <w:pPr>
        <w:pStyle w:val="7"/>
        <w:spacing w:after="0" w:line="360" w:lineRule="auto"/>
        <w:rPr>
          <w:rFonts w:ascii="宋体" w:hAnsi="宋体" w:cs="宋体"/>
          <w:sz w:val="28"/>
          <w:szCs w:val="28"/>
        </w:rPr>
      </w:pPr>
      <w:r>
        <w:rPr>
          <w:rFonts w:hint="eastAsia" w:ascii="宋体" w:hAnsi="宋体" w:cs="宋体"/>
          <w:sz w:val="24"/>
        </w:rPr>
        <w:t xml:space="preserve">2. </w:t>
      </w:r>
      <w:r>
        <w:rPr>
          <w:rFonts w:hint="eastAsia" w:ascii="宋体" w:hAnsi="宋体" w:cs="宋体"/>
          <w:i/>
          <w:sz w:val="24"/>
          <w:u w:val="single"/>
        </w:rPr>
        <w:t>（标的名称）</w:t>
      </w:r>
      <w:r>
        <w:rPr>
          <w:rFonts w:hint="eastAsia" w:ascii="宋体" w:hAnsi="宋体" w:cs="宋体"/>
          <w:i/>
          <w:sz w:val="24"/>
        </w:rPr>
        <w:t xml:space="preserve"> </w:t>
      </w:r>
      <w:r>
        <w:rPr>
          <w:rFonts w:hint="eastAsia" w:ascii="宋体" w:hAnsi="宋体" w:cs="宋体"/>
          <w:sz w:val="24"/>
        </w:rPr>
        <w:t>，属于</w:t>
      </w:r>
      <w:r>
        <w:rPr>
          <w:rFonts w:hint="eastAsia" w:ascii="宋体" w:hAnsi="宋体" w:cs="宋体"/>
          <w:i/>
          <w:sz w:val="24"/>
          <w:u w:val="single"/>
        </w:rPr>
        <w:t>（采购文件中明确的所属行业）</w:t>
      </w:r>
      <w:r>
        <w:rPr>
          <w:rFonts w:hint="eastAsia" w:ascii="宋体" w:hAnsi="宋体" w:cs="宋体"/>
          <w:sz w:val="24"/>
        </w:rPr>
        <w:t>；承建（承接）企业为</w:t>
      </w:r>
      <w:r>
        <w:rPr>
          <w:rFonts w:hint="eastAsia" w:ascii="宋体" w:hAnsi="宋体" w:cs="宋体"/>
          <w:i/>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i/>
          <w:sz w:val="24"/>
          <w:u w:val="single"/>
        </w:rPr>
        <w:t>（中型企业、小型企业、微型企业）</w:t>
      </w:r>
      <w:r>
        <w:rPr>
          <w:rFonts w:hint="eastAsia" w:ascii="宋体" w:hAnsi="宋体" w:cs="宋体"/>
          <w:sz w:val="28"/>
          <w:szCs w:val="28"/>
        </w:rPr>
        <w:t>；</w:t>
      </w:r>
    </w:p>
    <w:p w14:paraId="174DCFC2">
      <w:pPr>
        <w:pStyle w:val="7"/>
      </w:pPr>
      <w:r>
        <w:rPr>
          <w:rFonts w:hint="eastAsia"/>
        </w:rPr>
        <w:t>................</w:t>
      </w:r>
    </w:p>
    <w:p w14:paraId="2C7E50CE">
      <w:pPr>
        <w:spacing w:line="600" w:lineRule="exact"/>
        <w:ind w:firstLine="240" w:firstLineChars="100"/>
        <w:jc w:val="left"/>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7C8A0CF8">
      <w:pPr>
        <w:spacing w:line="600" w:lineRule="exact"/>
        <w:ind w:firstLine="240" w:firstLineChars="100"/>
        <w:jc w:val="left"/>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26A2CF1F">
      <w:pPr>
        <w:spacing w:line="360" w:lineRule="auto"/>
        <w:ind w:firstLine="240" w:firstLineChars="100"/>
        <w:jc w:val="left"/>
        <w:rPr>
          <w:rFonts w:ascii="宋体" w:hAnsi="宋体" w:cs="宋体"/>
          <w:sz w:val="24"/>
          <w:szCs w:val="24"/>
        </w:rPr>
      </w:pPr>
    </w:p>
    <w:p w14:paraId="755AB2E8">
      <w:pPr>
        <w:spacing w:line="360" w:lineRule="auto"/>
        <w:ind w:firstLine="240" w:firstLineChars="100"/>
        <w:jc w:val="center"/>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lang w:val="en-US" w:eastAsia="zh-CN"/>
        </w:rPr>
        <w:t>单位电子签章</w:t>
      </w:r>
      <w:r>
        <w:rPr>
          <w:rFonts w:hint="eastAsia" w:ascii="宋体" w:hAnsi="宋体" w:cs="宋体"/>
          <w:sz w:val="24"/>
          <w:szCs w:val="24"/>
        </w:rPr>
        <w:t>）：</w:t>
      </w:r>
    </w:p>
    <w:p w14:paraId="2D0892BA">
      <w:pPr>
        <w:pStyle w:val="7"/>
        <w:jc w:val="center"/>
        <w:rPr>
          <w:rFonts w:ascii="宋体" w:hAnsi="宋体" w:cs="宋体"/>
          <w:sz w:val="24"/>
          <w:szCs w:val="24"/>
        </w:rPr>
      </w:pPr>
    </w:p>
    <w:p w14:paraId="70BB7186">
      <w:pPr>
        <w:spacing w:line="360" w:lineRule="auto"/>
        <w:ind w:firstLine="240" w:firstLineChars="100"/>
        <w:jc w:val="center"/>
        <w:rPr>
          <w:rFonts w:ascii="宋体" w:hAnsi="宋体" w:cs="宋体"/>
          <w:sz w:val="24"/>
          <w:szCs w:val="24"/>
        </w:rPr>
      </w:pPr>
      <w:r>
        <w:rPr>
          <w:rFonts w:hint="eastAsia" w:ascii="宋体" w:hAnsi="宋体" w:cs="宋体"/>
          <w:sz w:val="24"/>
          <w:szCs w:val="24"/>
        </w:rPr>
        <w:t>日 期：</w:t>
      </w:r>
    </w:p>
    <w:p w14:paraId="5893636B">
      <w:pPr>
        <w:spacing w:line="360" w:lineRule="auto"/>
        <w:jc w:val="left"/>
        <w:rPr>
          <w:rFonts w:ascii="宋体" w:hAnsi="宋体" w:cs="宋体"/>
          <w:sz w:val="24"/>
          <w:szCs w:val="24"/>
        </w:rPr>
      </w:pPr>
    </w:p>
    <w:p w14:paraId="3FF4E6B0">
      <w:pPr>
        <w:spacing w:line="360" w:lineRule="auto"/>
        <w:ind w:firstLine="240" w:firstLineChars="100"/>
        <w:jc w:val="left"/>
        <w:rPr>
          <w:rFonts w:ascii="宋体" w:hAnsi="宋体" w:cs="宋体"/>
          <w:sz w:val="24"/>
          <w:szCs w:val="24"/>
        </w:rPr>
      </w:pPr>
      <w:r>
        <w:rPr>
          <w:rFonts w:hint="eastAsia" w:ascii="宋体" w:hAnsi="宋体" w:cs="宋体"/>
          <w:sz w:val="24"/>
          <w:szCs w:val="24"/>
        </w:rPr>
        <w:t>从业人员、营业收入、资产总额填报上一年度数据，无上一年度数据的新成立企业可不填报。</w:t>
      </w:r>
    </w:p>
    <w:p w14:paraId="347845D9"/>
    <w:p w14:paraId="0484F05B">
      <w:pPr>
        <w:jc w:val="center"/>
        <w:rPr>
          <w:b/>
          <w:bCs/>
          <w:sz w:val="24"/>
          <w:szCs w:val="24"/>
        </w:rPr>
      </w:pPr>
      <w:r>
        <w:rPr>
          <w:rFonts w:hint="eastAsia"/>
          <w:b/>
          <w:bCs/>
          <w:sz w:val="24"/>
          <w:szCs w:val="24"/>
        </w:rPr>
        <w:t>属于中小微企业的填写，不属于的无需填写此项内容</w:t>
      </w:r>
    </w:p>
    <w:p w14:paraId="51F2B374">
      <w:pPr>
        <w:pStyle w:val="7"/>
        <w:jc w:val="center"/>
        <w:rPr>
          <w:rFonts w:ascii="宋体" w:hAnsi="宋体" w:cs="宋体"/>
          <w:b/>
          <w:bCs/>
        </w:rPr>
      </w:pPr>
    </w:p>
    <w:p w14:paraId="23894633">
      <w:pPr>
        <w:rPr>
          <w:rFonts w:hint="eastAsia"/>
          <w:b/>
          <w:bCs/>
          <w:sz w:val="28"/>
          <w:szCs w:val="28"/>
        </w:rPr>
      </w:pPr>
      <w:r>
        <w:rPr>
          <w:rFonts w:hint="eastAsia"/>
          <w:b/>
          <w:bCs/>
          <w:sz w:val="28"/>
          <w:szCs w:val="28"/>
        </w:rPr>
        <w:br w:type="page"/>
      </w:r>
    </w:p>
    <w:p w14:paraId="6B5B2477">
      <w:pPr>
        <w:jc w:val="center"/>
        <w:rPr>
          <w:b/>
          <w:bCs/>
          <w:sz w:val="28"/>
          <w:szCs w:val="28"/>
        </w:rPr>
      </w:pPr>
      <w:r>
        <w:rPr>
          <w:rFonts w:hint="eastAsia"/>
          <w:b/>
          <w:bCs/>
          <w:sz w:val="28"/>
          <w:szCs w:val="28"/>
        </w:rPr>
        <w:t>国家统计局《统计上大中小微型企业划分标准》</w:t>
      </w:r>
    </w:p>
    <w:tbl>
      <w:tblPr>
        <w:tblStyle w:val="6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1512"/>
        <w:gridCol w:w="732"/>
        <w:gridCol w:w="1092"/>
        <w:gridCol w:w="1740"/>
        <w:gridCol w:w="1505"/>
        <w:gridCol w:w="992"/>
      </w:tblGrid>
      <w:tr w14:paraId="393D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862" w:type="dxa"/>
            <w:noWrap w:val="0"/>
            <w:vAlign w:val="center"/>
          </w:tcPr>
          <w:p w14:paraId="518B1674">
            <w:pPr>
              <w:widowControl/>
              <w:spacing w:line="240" w:lineRule="exact"/>
              <w:jc w:val="center"/>
              <w:rPr>
                <w:rFonts w:ascii="宋体" w:cs="宋体"/>
                <w:b/>
                <w:bCs/>
                <w:color w:val="000000"/>
                <w:kern w:val="0"/>
                <w:sz w:val="18"/>
                <w:szCs w:val="21"/>
              </w:rPr>
            </w:pPr>
            <w:r>
              <w:rPr>
                <w:rFonts w:hint="eastAsia" w:ascii="宋体" w:hAnsi="宋体" w:cs="宋体"/>
                <w:b/>
                <w:bCs/>
                <w:color w:val="000000"/>
                <w:kern w:val="0"/>
                <w:sz w:val="18"/>
                <w:szCs w:val="21"/>
              </w:rPr>
              <w:t>行业名称</w:t>
            </w:r>
          </w:p>
        </w:tc>
        <w:tc>
          <w:tcPr>
            <w:tcW w:w="1512" w:type="dxa"/>
            <w:noWrap w:val="0"/>
            <w:vAlign w:val="center"/>
          </w:tcPr>
          <w:p w14:paraId="6889B6CA">
            <w:pPr>
              <w:widowControl/>
              <w:jc w:val="center"/>
              <w:rPr>
                <w:rFonts w:ascii="宋体" w:cs="宋体"/>
                <w:b/>
                <w:bCs/>
                <w:color w:val="000000"/>
                <w:kern w:val="0"/>
                <w:sz w:val="18"/>
                <w:szCs w:val="18"/>
              </w:rPr>
            </w:pPr>
            <w:r>
              <w:rPr>
                <w:rFonts w:hint="eastAsia" w:ascii="宋体" w:hAnsi="宋体" w:cs="宋体"/>
                <w:b/>
                <w:bCs/>
                <w:color w:val="000000"/>
                <w:kern w:val="0"/>
                <w:sz w:val="18"/>
                <w:szCs w:val="18"/>
              </w:rPr>
              <w:t>指标名称</w:t>
            </w:r>
          </w:p>
        </w:tc>
        <w:tc>
          <w:tcPr>
            <w:tcW w:w="732" w:type="dxa"/>
            <w:noWrap w:val="0"/>
            <w:vAlign w:val="center"/>
          </w:tcPr>
          <w:p w14:paraId="695AF844">
            <w:pPr>
              <w:widowControl/>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rPr>
              <w:t>计量</w:t>
            </w:r>
          </w:p>
          <w:p w14:paraId="3D18DCF7">
            <w:pPr>
              <w:widowControl/>
              <w:jc w:val="center"/>
              <w:rPr>
                <w:rFonts w:ascii="宋体" w:cs="宋体"/>
                <w:b/>
                <w:bCs/>
                <w:color w:val="000000"/>
                <w:kern w:val="0"/>
                <w:sz w:val="18"/>
                <w:szCs w:val="18"/>
              </w:rPr>
            </w:pPr>
            <w:r>
              <w:rPr>
                <w:rFonts w:hint="eastAsia" w:ascii="宋体" w:hAnsi="宋体" w:cs="宋体"/>
                <w:b/>
                <w:bCs/>
                <w:color w:val="000000"/>
                <w:kern w:val="0"/>
                <w:sz w:val="18"/>
                <w:szCs w:val="18"/>
              </w:rPr>
              <w:t>单位</w:t>
            </w:r>
          </w:p>
        </w:tc>
        <w:tc>
          <w:tcPr>
            <w:tcW w:w="1092" w:type="dxa"/>
            <w:noWrap w:val="0"/>
            <w:vAlign w:val="center"/>
          </w:tcPr>
          <w:p w14:paraId="34B2A35F">
            <w:pPr>
              <w:widowControl/>
              <w:jc w:val="center"/>
              <w:rPr>
                <w:rFonts w:ascii="宋体" w:cs="宋体"/>
                <w:b/>
                <w:bCs/>
                <w:color w:val="000000"/>
                <w:kern w:val="0"/>
                <w:sz w:val="18"/>
                <w:szCs w:val="18"/>
              </w:rPr>
            </w:pPr>
            <w:r>
              <w:rPr>
                <w:rFonts w:hint="eastAsia" w:ascii="宋体" w:hAnsi="宋体" w:cs="宋体"/>
                <w:b/>
                <w:bCs/>
                <w:color w:val="000000"/>
                <w:kern w:val="0"/>
                <w:sz w:val="18"/>
                <w:szCs w:val="18"/>
              </w:rPr>
              <w:t>大型</w:t>
            </w:r>
          </w:p>
        </w:tc>
        <w:tc>
          <w:tcPr>
            <w:tcW w:w="1740" w:type="dxa"/>
            <w:noWrap w:val="0"/>
            <w:vAlign w:val="center"/>
          </w:tcPr>
          <w:p w14:paraId="266D2B82">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中型</w:t>
            </w:r>
          </w:p>
        </w:tc>
        <w:tc>
          <w:tcPr>
            <w:tcW w:w="1505" w:type="dxa"/>
            <w:noWrap w:val="0"/>
            <w:vAlign w:val="center"/>
          </w:tcPr>
          <w:p w14:paraId="1D6B46E5">
            <w:pPr>
              <w:widowControl/>
              <w:jc w:val="center"/>
              <w:rPr>
                <w:rFonts w:ascii="宋体" w:cs="宋体"/>
                <w:b/>
                <w:bCs/>
                <w:color w:val="000000"/>
                <w:kern w:val="0"/>
                <w:sz w:val="18"/>
                <w:szCs w:val="18"/>
              </w:rPr>
            </w:pPr>
            <w:r>
              <w:rPr>
                <w:rFonts w:hint="eastAsia" w:ascii="宋体" w:hAnsi="宋体" w:cs="宋体"/>
                <w:b/>
                <w:bCs/>
                <w:color w:val="000000"/>
                <w:kern w:val="0"/>
                <w:sz w:val="18"/>
                <w:szCs w:val="18"/>
              </w:rPr>
              <w:t>小型</w:t>
            </w:r>
          </w:p>
        </w:tc>
        <w:tc>
          <w:tcPr>
            <w:tcW w:w="992" w:type="dxa"/>
            <w:noWrap w:val="0"/>
            <w:vAlign w:val="center"/>
          </w:tcPr>
          <w:p w14:paraId="00018315">
            <w:pPr>
              <w:widowControl/>
              <w:jc w:val="center"/>
              <w:rPr>
                <w:rFonts w:ascii="宋体" w:cs="宋体"/>
                <w:b/>
                <w:bCs/>
                <w:color w:val="000000"/>
                <w:kern w:val="0"/>
                <w:sz w:val="18"/>
                <w:szCs w:val="18"/>
              </w:rPr>
            </w:pPr>
            <w:r>
              <w:rPr>
                <w:rFonts w:hint="eastAsia" w:ascii="宋体" w:hAnsi="宋体" w:cs="宋体"/>
                <w:b/>
                <w:bCs/>
                <w:color w:val="000000"/>
                <w:kern w:val="0"/>
                <w:sz w:val="18"/>
                <w:szCs w:val="18"/>
              </w:rPr>
              <w:t>微型</w:t>
            </w:r>
          </w:p>
        </w:tc>
      </w:tr>
      <w:tr w14:paraId="69DE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noWrap w:val="0"/>
            <w:vAlign w:val="center"/>
          </w:tcPr>
          <w:p w14:paraId="67056FBA">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农、林、牧、渔业</w:t>
            </w:r>
          </w:p>
        </w:tc>
        <w:tc>
          <w:tcPr>
            <w:tcW w:w="1512" w:type="dxa"/>
            <w:noWrap w:val="0"/>
            <w:vAlign w:val="center"/>
          </w:tcPr>
          <w:p w14:paraId="3B4418D1">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45563F82">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4A4C7932">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740" w:type="dxa"/>
            <w:noWrap w:val="0"/>
            <w:vAlign w:val="center"/>
          </w:tcPr>
          <w:p w14:paraId="0F8FDD7A">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505" w:type="dxa"/>
            <w:noWrap w:val="0"/>
            <w:vAlign w:val="center"/>
          </w:tcPr>
          <w:p w14:paraId="70736B95">
            <w:pPr>
              <w:widowControl/>
              <w:jc w:val="center"/>
              <w:rPr>
                <w:rFonts w:ascii="宋体" w:cs="宋体"/>
                <w:color w:val="000000"/>
                <w:kern w:val="0"/>
                <w:sz w:val="18"/>
                <w:szCs w:val="18"/>
              </w:rPr>
            </w:pPr>
            <w:r>
              <w:rPr>
                <w:rFonts w:ascii="宋体" w:hAnsi="宋体" w:cs="宋体"/>
                <w:color w:val="000000"/>
                <w:kern w:val="0"/>
                <w:sz w:val="18"/>
                <w:szCs w:val="18"/>
              </w:rPr>
              <w:t xml:space="preserve"> 50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w:t>
            </w:r>
          </w:p>
        </w:tc>
        <w:tc>
          <w:tcPr>
            <w:tcW w:w="992" w:type="dxa"/>
            <w:noWrap w:val="0"/>
            <w:vAlign w:val="center"/>
          </w:tcPr>
          <w:p w14:paraId="4869D4BE">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w:t>
            </w:r>
          </w:p>
        </w:tc>
      </w:tr>
      <w:tr w14:paraId="7E67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restart"/>
            <w:noWrap w:val="0"/>
            <w:vAlign w:val="center"/>
          </w:tcPr>
          <w:p w14:paraId="2FE9E929">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工业</w:t>
            </w:r>
            <w:r>
              <w:rPr>
                <w:rFonts w:ascii="宋体" w:hAnsi="宋体" w:cs="宋体"/>
                <w:color w:val="000000"/>
                <w:kern w:val="0"/>
                <w:sz w:val="18"/>
                <w:szCs w:val="18"/>
              </w:rPr>
              <w:t xml:space="preserve"> *</w:t>
            </w:r>
          </w:p>
        </w:tc>
        <w:tc>
          <w:tcPr>
            <w:tcW w:w="1512" w:type="dxa"/>
            <w:noWrap w:val="0"/>
            <w:vAlign w:val="center"/>
          </w:tcPr>
          <w:p w14:paraId="3D9135BC">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32" w:type="dxa"/>
            <w:noWrap w:val="0"/>
            <w:vAlign w:val="center"/>
          </w:tcPr>
          <w:p w14:paraId="284C9827">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092" w:type="dxa"/>
            <w:noWrap w:val="0"/>
            <w:vAlign w:val="center"/>
          </w:tcPr>
          <w:p w14:paraId="791DC2B6">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40" w:type="dxa"/>
            <w:noWrap w:val="0"/>
            <w:vAlign w:val="center"/>
          </w:tcPr>
          <w:p w14:paraId="3240FFD3">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505" w:type="dxa"/>
            <w:noWrap w:val="0"/>
            <w:vAlign w:val="center"/>
          </w:tcPr>
          <w:p w14:paraId="30BB7699">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992" w:type="dxa"/>
            <w:noWrap w:val="0"/>
            <w:vAlign w:val="center"/>
          </w:tcPr>
          <w:p w14:paraId="18D811A2">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14:paraId="6064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continue"/>
            <w:noWrap w:val="0"/>
            <w:vAlign w:val="center"/>
          </w:tcPr>
          <w:p w14:paraId="6ACCDC0C">
            <w:pPr>
              <w:widowControl/>
              <w:jc w:val="left"/>
              <w:rPr>
                <w:rFonts w:ascii="宋体" w:cs="宋体"/>
                <w:color w:val="000000"/>
                <w:kern w:val="0"/>
                <w:sz w:val="18"/>
                <w:szCs w:val="18"/>
              </w:rPr>
            </w:pPr>
          </w:p>
        </w:tc>
        <w:tc>
          <w:tcPr>
            <w:tcW w:w="1512" w:type="dxa"/>
            <w:noWrap w:val="0"/>
            <w:vAlign w:val="center"/>
          </w:tcPr>
          <w:p w14:paraId="277F2930">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610B4027">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3CD5F196">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740" w:type="dxa"/>
            <w:noWrap w:val="0"/>
            <w:vAlign w:val="center"/>
          </w:tcPr>
          <w:p w14:paraId="203E9422">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505" w:type="dxa"/>
            <w:noWrap w:val="0"/>
            <w:vAlign w:val="center"/>
          </w:tcPr>
          <w:p w14:paraId="0010F2A9">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noWrap w:val="0"/>
            <w:vAlign w:val="center"/>
          </w:tcPr>
          <w:p w14:paraId="0B6C7365">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w:t>
            </w:r>
          </w:p>
        </w:tc>
      </w:tr>
      <w:tr w14:paraId="5952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restart"/>
            <w:noWrap w:val="0"/>
            <w:vAlign w:val="center"/>
          </w:tcPr>
          <w:p w14:paraId="6BA6BB74">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建筑业</w:t>
            </w:r>
          </w:p>
        </w:tc>
        <w:tc>
          <w:tcPr>
            <w:tcW w:w="1512" w:type="dxa"/>
            <w:noWrap w:val="0"/>
            <w:vAlign w:val="center"/>
          </w:tcPr>
          <w:p w14:paraId="548B94ED">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63D32997">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2DD4B694">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740" w:type="dxa"/>
            <w:noWrap w:val="0"/>
            <w:vAlign w:val="center"/>
          </w:tcPr>
          <w:p w14:paraId="15305C79">
            <w:pPr>
              <w:widowControl/>
              <w:jc w:val="center"/>
              <w:rPr>
                <w:rFonts w:ascii="宋体" w:cs="宋体"/>
                <w:color w:val="000000"/>
                <w:kern w:val="0"/>
                <w:sz w:val="18"/>
                <w:szCs w:val="18"/>
              </w:rPr>
            </w:pPr>
            <w:r>
              <w:rPr>
                <w:rFonts w:ascii="宋体" w:hAnsi="宋体" w:cs="宋体"/>
                <w:color w:val="000000"/>
                <w:kern w:val="0"/>
                <w:sz w:val="18"/>
                <w:szCs w:val="18"/>
              </w:rPr>
              <w:t>6000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505" w:type="dxa"/>
            <w:noWrap w:val="0"/>
            <w:vAlign w:val="center"/>
          </w:tcPr>
          <w:p w14:paraId="3BDBD080">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6000</w:t>
            </w:r>
          </w:p>
        </w:tc>
        <w:tc>
          <w:tcPr>
            <w:tcW w:w="992" w:type="dxa"/>
            <w:noWrap w:val="0"/>
            <w:vAlign w:val="center"/>
          </w:tcPr>
          <w:p w14:paraId="10208B2D">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w:t>
            </w:r>
          </w:p>
        </w:tc>
      </w:tr>
      <w:tr w14:paraId="04B9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continue"/>
            <w:noWrap w:val="0"/>
            <w:vAlign w:val="center"/>
          </w:tcPr>
          <w:p w14:paraId="1FDD1E33">
            <w:pPr>
              <w:widowControl/>
              <w:jc w:val="left"/>
              <w:rPr>
                <w:rFonts w:ascii="宋体" w:cs="宋体"/>
                <w:color w:val="000000"/>
                <w:kern w:val="0"/>
                <w:sz w:val="18"/>
                <w:szCs w:val="18"/>
              </w:rPr>
            </w:pPr>
          </w:p>
        </w:tc>
        <w:tc>
          <w:tcPr>
            <w:tcW w:w="1512" w:type="dxa"/>
            <w:noWrap w:val="0"/>
            <w:vAlign w:val="center"/>
          </w:tcPr>
          <w:p w14:paraId="590399C4">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资产总额</w:t>
            </w:r>
            <w:r>
              <w:rPr>
                <w:rFonts w:ascii="宋体" w:hAnsi="宋体" w:cs="宋体"/>
                <w:color w:val="000000"/>
                <w:kern w:val="0"/>
                <w:sz w:val="18"/>
                <w:szCs w:val="18"/>
              </w:rPr>
              <w:t>(Z)</w:t>
            </w:r>
          </w:p>
        </w:tc>
        <w:tc>
          <w:tcPr>
            <w:tcW w:w="732" w:type="dxa"/>
            <w:noWrap w:val="0"/>
            <w:vAlign w:val="center"/>
          </w:tcPr>
          <w:p w14:paraId="6C857C5E">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757213BC">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740" w:type="dxa"/>
            <w:noWrap w:val="0"/>
            <w:vAlign w:val="center"/>
          </w:tcPr>
          <w:p w14:paraId="0684600A">
            <w:pPr>
              <w:widowControl/>
              <w:jc w:val="center"/>
              <w:rPr>
                <w:rFonts w:ascii="宋体" w:cs="宋体"/>
                <w:color w:val="000000"/>
                <w:kern w:val="0"/>
                <w:sz w:val="18"/>
                <w:szCs w:val="18"/>
              </w:rPr>
            </w:pPr>
            <w:r>
              <w:rPr>
                <w:rFonts w:ascii="宋体" w:hAnsi="宋体" w:cs="宋体"/>
                <w:color w:val="000000"/>
                <w:kern w:val="0"/>
                <w:sz w:val="18"/>
                <w:szCs w:val="18"/>
              </w:rPr>
              <w:t>5000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505" w:type="dxa"/>
            <w:noWrap w:val="0"/>
            <w:vAlign w:val="center"/>
          </w:tcPr>
          <w:p w14:paraId="5428D36C">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992" w:type="dxa"/>
            <w:noWrap w:val="0"/>
            <w:vAlign w:val="center"/>
          </w:tcPr>
          <w:p w14:paraId="37788756">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300</w:t>
            </w:r>
          </w:p>
        </w:tc>
      </w:tr>
      <w:tr w14:paraId="5C8B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restart"/>
            <w:noWrap w:val="0"/>
            <w:vAlign w:val="center"/>
          </w:tcPr>
          <w:p w14:paraId="780F25D6">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批发业</w:t>
            </w:r>
          </w:p>
        </w:tc>
        <w:tc>
          <w:tcPr>
            <w:tcW w:w="1512" w:type="dxa"/>
            <w:noWrap w:val="0"/>
            <w:vAlign w:val="center"/>
          </w:tcPr>
          <w:p w14:paraId="452A6F5C">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32" w:type="dxa"/>
            <w:noWrap w:val="0"/>
            <w:vAlign w:val="center"/>
          </w:tcPr>
          <w:p w14:paraId="601719C1">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092" w:type="dxa"/>
            <w:noWrap w:val="0"/>
            <w:vAlign w:val="center"/>
          </w:tcPr>
          <w:p w14:paraId="42BD373C">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740" w:type="dxa"/>
            <w:noWrap w:val="0"/>
            <w:vAlign w:val="center"/>
          </w:tcPr>
          <w:p w14:paraId="50238AD6">
            <w:pPr>
              <w:widowControl/>
              <w:jc w:val="center"/>
              <w:rPr>
                <w:rFonts w:asci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505" w:type="dxa"/>
            <w:noWrap w:val="0"/>
            <w:vAlign w:val="center"/>
          </w:tcPr>
          <w:p w14:paraId="340A0EAF">
            <w:pPr>
              <w:widowControl/>
              <w:jc w:val="center"/>
              <w:rPr>
                <w:rFonts w:ascii="宋体" w:cs="宋体"/>
                <w:color w:val="000000"/>
                <w:kern w:val="0"/>
                <w:sz w:val="18"/>
                <w:szCs w:val="18"/>
              </w:rPr>
            </w:pPr>
            <w:r>
              <w:rPr>
                <w:rFonts w:ascii="宋体" w:hAnsi="宋体" w:cs="宋体"/>
                <w:color w:val="000000"/>
                <w:kern w:val="0"/>
                <w:sz w:val="18"/>
                <w:szCs w:val="18"/>
              </w:rPr>
              <w:t xml:space="preserve"> 5</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c>
          <w:tcPr>
            <w:tcW w:w="992" w:type="dxa"/>
            <w:noWrap w:val="0"/>
            <w:vAlign w:val="center"/>
          </w:tcPr>
          <w:p w14:paraId="69B58B1D">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5</w:t>
            </w:r>
          </w:p>
        </w:tc>
      </w:tr>
      <w:tr w14:paraId="5892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continue"/>
            <w:noWrap w:val="0"/>
            <w:vAlign w:val="center"/>
          </w:tcPr>
          <w:p w14:paraId="1DB69296">
            <w:pPr>
              <w:widowControl/>
              <w:jc w:val="left"/>
              <w:rPr>
                <w:rFonts w:ascii="宋体" w:cs="宋体"/>
                <w:color w:val="000000"/>
                <w:kern w:val="0"/>
                <w:sz w:val="18"/>
                <w:szCs w:val="18"/>
              </w:rPr>
            </w:pPr>
          </w:p>
        </w:tc>
        <w:tc>
          <w:tcPr>
            <w:tcW w:w="1512" w:type="dxa"/>
            <w:noWrap w:val="0"/>
            <w:vAlign w:val="center"/>
          </w:tcPr>
          <w:p w14:paraId="6FAE90EA">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7391A0B3">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11026B88">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740" w:type="dxa"/>
            <w:noWrap w:val="0"/>
            <w:vAlign w:val="center"/>
          </w:tcPr>
          <w:p w14:paraId="0073FAC9">
            <w:pPr>
              <w:widowControl/>
              <w:jc w:val="center"/>
              <w:rPr>
                <w:rFonts w:ascii="宋体" w:cs="宋体"/>
                <w:color w:val="000000"/>
                <w:kern w:val="0"/>
                <w:sz w:val="18"/>
                <w:szCs w:val="18"/>
              </w:rPr>
            </w:pPr>
            <w:r>
              <w:rPr>
                <w:rFonts w:ascii="宋体" w:hAnsi="宋体" w:cs="宋体"/>
                <w:color w:val="000000"/>
                <w:kern w:val="0"/>
                <w:sz w:val="18"/>
                <w:szCs w:val="18"/>
              </w:rPr>
              <w:t>5000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505" w:type="dxa"/>
            <w:noWrap w:val="0"/>
            <w:vAlign w:val="center"/>
          </w:tcPr>
          <w:p w14:paraId="574E74AF">
            <w:pPr>
              <w:widowControl/>
              <w:ind w:left="-1" w:leftChars="-1" w:hanging="1"/>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992" w:type="dxa"/>
            <w:noWrap w:val="0"/>
            <w:vAlign w:val="center"/>
          </w:tcPr>
          <w:p w14:paraId="0390A5FA">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r>
      <w:tr w14:paraId="17AC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restart"/>
            <w:noWrap w:val="0"/>
            <w:vAlign w:val="center"/>
          </w:tcPr>
          <w:p w14:paraId="3E409CF1">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零售业</w:t>
            </w:r>
          </w:p>
        </w:tc>
        <w:tc>
          <w:tcPr>
            <w:tcW w:w="1512" w:type="dxa"/>
            <w:noWrap w:val="0"/>
            <w:vAlign w:val="center"/>
          </w:tcPr>
          <w:p w14:paraId="67E7005E">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32" w:type="dxa"/>
            <w:noWrap w:val="0"/>
            <w:vAlign w:val="center"/>
          </w:tcPr>
          <w:p w14:paraId="0D7F9943">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092" w:type="dxa"/>
            <w:noWrap w:val="0"/>
            <w:vAlign w:val="center"/>
          </w:tcPr>
          <w:p w14:paraId="413515B5">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40" w:type="dxa"/>
            <w:noWrap w:val="0"/>
            <w:vAlign w:val="center"/>
          </w:tcPr>
          <w:p w14:paraId="6D0D0E16">
            <w:pPr>
              <w:widowControl/>
              <w:jc w:val="center"/>
              <w:rPr>
                <w:rFonts w:ascii="宋体" w:cs="宋体"/>
                <w:color w:val="000000"/>
                <w:kern w:val="0"/>
                <w:sz w:val="18"/>
                <w:szCs w:val="18"/>
              </w:rPr>
            </w:pPr>
            <w:r>
              <w:rPr>
                <w:rFonts w:ascii="宋体" w:hAnsi="宋体" w:cs="宋体"/>
                <w:color w:val="000000"/>
                <w:kern w:val="0"/>
                <w:sz w:val="18"/>
                <w:szCs w:val="18"/>
              </w:rPr>
              <w:t>50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505" w:type="dxa"/>
            <w:noWrap w:val="0"/>
            <w:vAlign w:val="center"/>
          </w:tcPr>
          <w:p w14:paraId="29FBCB1F">
            <w:pPr>
              <w:widowControl/>
              <w:ind w:left="-1" w:leftChars="-1" w:hanging="1"/>
              <w:jc w:val="center"/>
              <w:rPr>
                <w:rFonts w:ascii="宋体" w:cs="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50 </w:t>
            </w:r>
          </w:p>
        </w:tc>
        <w:tc>
          <w:tcPr>
            <w:tcW w:w="992" w:type="dxa"/>
            <w:noWrap w:val="0"/>
            <w:vAlign w:val="center"/>
          </w:tcPr>
          <w:p w14:paraId="31806573">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14:paraId="4A75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continue"/>
            <w:noWrap w:val="0"/>
            <w:vAlign w:val="center"/>
          </w:tcPr>
          <w:p w14:paraId="303EC09F">
            <w:pPr>
              <w:widowControl/>
              <w:jc w:val="left"/>
              <w:rPr>
                <w:rFonts w:ascii="宋体" w:cs="宋体"/>
                <w:color w:val="000000"/>
                <w:kern w:val="0"/>
                <w:sz w:val="18"/>
                <w:szCs w:val="18"/>
              </w:rPr>
            </w:pPr>
          </w:p>
        </w:tc>
        <w:tc>
          <w:tcPr>
            <w:tcW w:w="1512" w:type="dxa"/>
            <w:noWrap w:val="0"/>
            <w:vAlign w:val="center"/>
          </w:tcPr>
          <w:p w14:paraId="445A1D1A">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4B4BEA91">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7B7290C1">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740" w:type="dxa"/>
            <w:noWrap w:val="0"/>
            <w:vAlign w:val="center"/>
          </w:tcPr>
          <w:p w14:paraId="705158A4">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505" w:type="dxa"/>
            <w:noWrap w:val="0"/>
            <w:vAlign w:val="center"/>
          </w:tcPr>
          <w:p w14:paraId="0FB0365F">
            <w:pPr>
              <w:widowControl/>
              <w:ind w:left="-1" w:leftChars="-1" w:hanging="1"/>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 xml:space="preserve">500 </w:t>
            </w:r>
          </w:p>
        </w:tc>
        <w:tc>
          <w:tcPr>
            <w:tcW w:w="992" w:type="dxa"/>
            <w:noWrap w:val="0"/>
            <w:vAlign w:val="center"/>
          </w:tcPr>
          <w:p w14:paraId="2D8D69BC">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70DD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restart"/>
            <w:noWrap w:val="0"/>
            <w:vAlign w:val="center"/>
          </w:tcPr>
          <w:p w14:paraId="62BABEDF">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交通运输业</w:t>
            </w:r>
            <w:r>
              <w:rPr>
                <w:rFonts w:ascii="宋体" w:hAnsi="宋体" w:cs="宋体"/>
                <w:color w:val="000000"/>
                <w:kern w:val="0"/>
                <w:sz w:val="18"/>
                <w:szCs w:val="18"/>
              </w:rPr>
              <w:t xml:space="preserve"> *</w:t>
            </w:r>
          </w:p>
        </w:tc>
        <w:tc>
          <w:tcPr>
            <w:tcW w:w="1512" w:type="dxa"/>
            <w:noWrap w:val="0"/>
            <w:vAlign w:val="center"/>
          </w:tcPr>
          <w:p w14:paraId="5292351E">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32" w:type="dxa"/>
            <w:noWrap w:val="0"/>
            <w:vAlign w:val="center"/>
          </w:tcPr>
          <w:p w14:paraId="6302F509">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092" w:type="dxa"/>
            <w:noWrap w:val="0"/>
            <w:vAlign w:val="center"/>
          </w:tcPr>
          <w:p w14:paraId="3FFEB682">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40" w:type="dxa"/>
            <w:noWrap w:val="0"/>
            <w:vAlign w:val="center"/>
          </w:tcPr>
          <w:p w14:paraId="258FD7E2">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505" w:type="dxa"/>
            <w:noWrap w:val="0"/>
            <w:vAlign w:val="center"/>
          </w:tcPr>
          <w:p w14:paraId="112CE8A9">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992" w:type="dxa"/>
            <w:noWrap w:val="0"/>
            <w:vAlign w:val="center"/>
          </w:tcPr>
          <w:p w14:paraId="16AC448F">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14:paraId="07AC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continue"/>
            <w:noWrap w:val="0"/>
            <w:vAlign w:val="center"/>
          </w:tcPr>
          <w:p w14:paraId="66B21389">
            <w:pPr>
              <w:widowControl/>
              <w:jc w:val="left"/>
              <w:rPr>
                <w:rFonts w:ascii="宋体" w:cs="宋体"/>
                <w:color w:val="000000"/>
                <w:kern w:val="0"/>
                <w:sz w:val="18"/>
                <w:szCs w:val="18"/>
              </w:rPr>
            </w:pPr>
          </w:p>
        </w:tc>
        <w:tc>
          <w:tcPr>
            <w:tcW w:w="1512" w:type="dxa"/>
            <w:noWrap w:val="0"/>
            <w:vAlign w:val="center"/>
          </w:tcPr>
          <w:p w14:paraId="0725EA3F">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1E87714B">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2D662331">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740" w:type="dxa"/>
            <w:noWrap w:val="0"/>
            <w:vAlign w:val="center"/>
          </w:tcPr>
          <w:p w14:paraId="14E6C2A4">
            <w:pPr>
              <w:widowControl/>
              <w:jc w:val="center"/>
              <w:rPr>
                <w:rFonts w:ascii="宋体" w:cs="宋体"/>
                <w:color w:val="000000"/>
                <w:kern w:val="0"/>
                <w:sz w:val="18"/>
                <w:szCs w:val="18"/>
              </w:rPr>
            </w:pPr>
            <w:r>
              <w:rPr>
                <w:rFonts w:ascii="宋体" w:hAnsi="宋体" w:cs="宋体"/>
                <w:color w:val="000000"/>
                <w:kern w:val="0"/>
                <w:sz w:val="18"/>
                <w:szCs w:val="18"/>
              </w:rPr>
              <w:t>3000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505" w:type="dxa"/>
            <w:noWrap w:val="0"/>
            <w:vAlign w:val="center"/>
          </w:tcPr>
          <w:p w14:paraId="3AD56FFB">
            <w:pPr>
              <w:widowControl/>
              <w:jc w:val="center"/>
              <w:rPr>
                <w:rFonts w:ascii="宋体" w:cs="宋体"/>
                <w:color w:val="000000"/>
                <w:kern w:val="0"/>
                <w:sz w:val="18"/>
                <w:szCs w:val="18"/>
              </w:rPr>
            </w:pPr>
            <w:r>
              <w:rPr>
                <w:rFonts w:ascii="宋体" w:hAnsi="宋体" w:cs="宋体"/>
                <w:color w:val="000000"/>
                <w:kern w:val="0"/>
                <w:sz w:val="18"/>
                <w:szCs w:val="18"/>
              </w:rPr>
              <w:t xml:space="preserve"> 200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w:t>
            </w:r>
          </w:p>
        </w:tc>
        <w:tc>
          <w:tcPr>
            <w:tcW w:w="992" w:type="dxa"/>
            <w:noWrap w:val="0"/>
            <w:vAlign w:val="center"/>
          </w:tcPr>
          <w:p w14:paraId="68FD683C">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w:t>
            </w:r>
          </w:p>
        </w:tc>
      </w:tr>
      <w:tr w14:paraId="0F23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restart"/>
            <w:noWrap w:val="0"/>
            <w:vAlign w:val="center"/>
          </w:tcPr>
          <w:p w14:paraId="6F45D862">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仓储业</w:t>
            </w:r>
            <w:r>
              <w:rPr>
                <w:rFonts w:ascii="宋体" w:hAnsi="宋体" w:cs="宋体"/>
                <w:color w:val="000000"/>
                <w:kern w:val="0"/>
                <w:sz w:val="18"/>
                <w:szCs w:val="18"/>
              </w:rPr>
              <w:t>*</w:t>
            </w:r>
          </w:p>
        </w:tc>
        <w:tc>
          <w:tcPr>
            <w:tcW w:w="1512" w:type="dxa"/>
            <w:noWrap w:val="0"/>
            <w:vAlign w:val="center"/>
          </w:tcPr>
          <w:p w14:paraId="76521912">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32" w:type="dxa"/>
            <w:noWrap w:val="0"/>
            <w:vAlign w:val="center"/>
          </w:tcPr>
          <w:p w14:paraId="1E59D4D1">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092" w:type="dxa"/>
            <w:noWrap w:val="0"/>
            <w:vAlign w:val="center"/>
          </w:tcPr>
          <w:p w14:paraId="4AD204D3">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740" w:type="dxa"/>
            <w:noWrap w:val="0"/>
            <w:vAlign w:val="center"/>
          </w:tcPr>
          <w:p w14:paraId="7DCB2AEF">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505" w:type="dxa"/>
            <w:noWrap w:val="0"/>
            <w:vAlign w:val="center"/>
          </w:tcPr>
          <w:p w14:paraId="236353E7">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noWrap w:val="0"/>
            <w:vAlign w:val="center"/>
          </w:tcPr>
          <w:p w14:paraId="3D592364">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14:paraId="6230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continue"/>
            <w:noWrap w:val="0"/>
            <w:vAlign w:val="center"/>
          </w:tcPr>
          <w:p w14:paraId="283B0941">
            <w:pPr>
              <w:widowControl/>
              <w:jc w:val="left"/>
              <w:rPr>
                <w:rFonts w:ascii="宋体" w:cs="宋体"/>
                <w:color w:val="000000"/>
                <w:kern w:val="0"/>
                <w:sz w:val="18"/>
                <w:szCs w:val="18"/>
              </w:rPr>
            </w:pPr>
          </w:p>
        </w:tc>
        <w:tc>
          <w:tcPr>
            <w:tcW w:w="1512" w:type="dxa"/>
            <w:noWrap w:val="0"/>
            <w:vAlign w:val="center"/>
          </w:tcPr>
          <w:p w14:paraId="72B4E412">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1D821604">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03CF3438">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740" w:type="dxa"/>
            <w:noWrap w:val="0"/>
            <w:vAlign w:val="center"/>
          </w:tcPr>
          <w:p w14:paraId="2E39CB26">
            <w:pPr>
              <w:widowControl/>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505" w:type="dxa"/>
            <w:noWrap w:val="0"/>
            <w:vAlign w:val="center"/>
          </w:tcPr>
          <w:p w14:paraId="61447292">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noWrap w:val="0"/>
            <w:vAlign w:val="center"/>
          </w:tcPr>
          <w:p w14:paraId="72FF8B50">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7D7C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restart"/>
            <w:noWrap w:val="0"/>
            <w:vAlign w:val="center"/>
          </w:tcPr>
          <w:p w14:paraId="1F9FB8DB">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邮政业</w:t>
            </w:r>
          </w:p>
        </w:tc>
        <w:tc>
          <w:tcPr>
            <w:tcW w:w="1512" w:type="dxa"/>
            <w:noWrap w:val="0"/>
            <w:vAlign w:val="center"/>
          </w:tcPr>
          <w:p w14:paraId="43823A63">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32" w:type="dxa"/>
            <w:noWrap w:val="0"/>
            <w:vAlign w:val="center"/>
          </w:tcPr>
          <w:p w14:paraId="1D9B9D03">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092" w:type="dxa"/>
            <w:noWrap w:val="0"/>
            <w:vAlign w:val="center"/>
          </w:tcPr>
          <w:p w14:paraId="436372F2">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40" w:type="dxa"/>
            <w:noWrap w:val="0"/>
            <w:vAlign w:val="center"/>
          </w:tcPr>
          <w:p w14:paraId="718F264B">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505" w:type="dxa"/>
            <w:noWrap w:val="0"/>
            <w:vAlign w:val="center"/>
          </w:tcPr>
          <w:p w14:paraId="020D4744">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992" w:type="dxa"/>
            <w:noWrap w:val="0"/>
            <w:vAlign w:val="center"/>
          </w:tcPr>
          <w:p w14:paraId="09429756">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14:paraId="794F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continue"/>
            <w:noWrap w:val="0"/>
            <w:vAlign w:val="center"/>
          </w:tcPr>
          <w:p w14:paraId="4747C971">
            <w:pPr>
              <w:widowControl/>
              <w:jc w:val="left"/>
              <w:rPr>
                <w:rFonts w:ascii="宋体" w:cs="宋体"/>
                <w:color w:val="000000"/>
                <w:kern w:val="0"/>
                <w:sz w:val="18"/>
                <w:szCs w:val="18"/>
              </w:rPr>
            </w:pPr>
          </w:p>
        </w:tc>
        <w:tc>
          <w:tcPr>
            <w:tcW w:w="1512" w:type="dxa"/>
            <w:noWrap w:val="0"/>
            <w:vAlign w:val="center"/>
          </w:tcPr>
          <w:p w14:paraId="00E79A18">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37AA1802">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236794D5">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740" w:type="dxa"/>
            <w:noWrap w:val="0"/>
            <w:vAlign w:val="center"/>
          </w:tcPr>
          <w:p w14:paraId="5BE071C5">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505" w:type="dxa"/>
            <w:noWrap w:val="0"/>
            <w:vAlign w:val="center"/>
          </w:tcPr>
          <w:p w14:paraId="342F7FAD">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noWrap w:val="0"/>
            <w:vAlign w:val="center"/>
          </w:tcPr>
          <w:p w14:paraId="30BE8F49">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6970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restart"/>
            <w:noWrap w:val="0"/>
            <w:vAlign w:val="center"/>
          </w:tcPr>
          <w:p w14:paraId="62B3AC34">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住宿业</w:t>
            </w:r>
          </w:p>
        </w:tc>
        <w:tc>
          <w:tcPr>
            <w:tcW w:w="1512" w:type="dxa"/>
            <w:noWrap w:val="0"/>
            <w:vAlign w:val="center"/>
          </w:tcPr>
          <w:p w14:paraId="299EAFFE">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32" w:type="dxa"/>
            <w:noWrap w:val="0"/>
            <w:vAlign w:val="center"/>
          </w:tcPr>
          <w:p w14:paraId="31B8E9B2">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092" w:type="dxa"/>
            <w:noWrap w:val="0"/>
            <w:vAlign w:val="center"/>
          </w:tcPr>
          <w:p w14:paraId="7BB1A019">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40" w:type="dxa"/>
            <w:noWrap w:val="0"/>
            <w:vAlign w:val="center"/>
          </w:tcPr>
          <w:p w14:paraId="290BF7E9">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505" w:type="dxa"/>
            <w:noWrap w:val="0"/>
            <w:vAlign w:val="center"/>
          </w:tcPr>
          <w:p w14:paraId="2BAA0DC7">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noWrap w:val="0"/>
            <w:vAlign w:val="center"/>
          </w:tcPr>
          <w:p w14:paraId="3C8A6523">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14:paraId="4631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continue"/>
            <w:noWrap w:val="0"/>
            <w:vAlign w:val="center"/>
          </w:tcPr>
          <w:p w14:paraId="6C8ECC93">
            <w:pPr>
              <w:widowControl/>
              <w:jc w:val="left"/>
              <w:rPr>
                <w:rFonts w:ascii="宋体" w:cs="宋体"/>
                <w:color w:val="000000"/>
                <w:kern w:val="0"/>
                <w:sz w:val="18"/>
                <w:szCs w:val="18"/>
              </w:rPr>
            </w:pPr>
          </w:p>
        </w:tc>
        <w:tc>
          <w:tcPr>
            <w:tcW w:w="1512" w:type="dxa"/>
            <w:noWrap w:val="0"/>
            <w:vAlign w:val="center"/>
          </w:tcPr>
          <w:p w14:paraId="143D451C">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5897CD1C">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7D89A576">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40" w:type="dxa"/>
            <w:noWrap w:val="0"/>
            <w:vAlign w:val="center"/>
          </w:tcPr>
          <w:p w14:paraId="0C671B40">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505" w:type="dxa"/>
            <w:noWrap w:val="0"/>
            <w:vAlign w:val="center"/>
          </w:tcPr>
          <w:p w14:paraId="3BB80405">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noWrap w:val="0"/>
            <w:vAlign w:val="center"/>
          </w:tcPr>
          <w:p w14:paraId="45E74C9E">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19CF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restart"/>
            <w:noWrap w:val="0"/>
            <w:vAlign w:val="center"/>
          </w:tcPr>
          <w:p w14:paraId="786619DC">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餐饮业</w:t>
            </w:r>
          </w:p>
        </w:tc>
        <w:tc>
          <w:tcPr>
            <w:tcW w:w="1512" w:type="dxa"/>
            <w:noWrap w:val="0"/>
            <w:vAlign w:val="center"/>
          </w:tcPr>
          <w:p w14:paraId="233B4C7D">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32" w:type="dxa"/>
            <w:noWrap w:val="0"/>
            <w:vAlign w:val="center"/>
          </w:tcPr>
          <w:p w14:paraId="203897D2">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092" w:type="dxa"/>
            <w:noWrap w:val="0"/>
            <w:vAlign w:val="center"/>
          </w:tcPr>
          <w:p w14:paraId="410CE7BE">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40" w:type="dxa"/>
            <w:noWrap w:val="0"/>
            <w:vAlign w:val="center"/>
          </w:tcPr>
          <w:p w14:paraId="55A083B1">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505" w:type="dxa"/>
            <w:noWrap w:val="0"/>
            <w:vAlign w:val="center"/>
          </w:tcPr>
          <w:p w14:paraId="0A6B6483">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noWrap w:val="0"/>
            <w:vAlign w:val="center"/>
          </w:tcPr>
          <w:p w14:paraId="4EC77C79">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14:paraId="3636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continue"/>
            <w:noWrap w:val="0"/>
            <w:vAlign w:val="center"/>
          </w:tcPr>
          <w:p w14:paraId="62D1B123">
            <w:pPr>
              <w:widowControl/>
              <w:jc w:val="left"/>
              <w:rPr>
                <w:rFonts w:ascii="宋体" w:cs="宋体"/>
                <w:color w:val="000000"/>
                <w:kern w:val="0"/>
                <w:sz w:val="18"/>
                <w:szCs w:val="18"/>
              </w:rPr>
            </w:pPr>
          </w:p>
        </w:tc>
        <w:tc>
          <w:tcPr>
            <w:tcW w:w="1512" w:type="dxa"/>
            <w:noWrap w:val="0"/>
            <w:vAlign w:val="center"/>
          </w:tcPr>
          <w:p w14:paraId="51F864C0">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01AFD9F7">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326F7FB3">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40" w:type="dxa"/>
            <w:noWrap w:val="0"/>
            <w:vAlign w:val="center"/>
          </w:tcPr>
          <w:p w14:paraId="3EA691BB">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505" w:type="dxa"/>
            <w:noWrap w:val="0"/>
            <w:vAlign w:val="center"/>
          </w:tcPr>
          <w:p w14:paraId="28C773E0">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noWrap w:val="0"/>
            <w:vAlign w:val="center"/>
          </w:tcPr>
          <w:p w14:paraId="710C7AB4">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0E7F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restart"/>
            <w:noWrap w:val="0"/>
            <w:vAlign w:val="center"/>
          </w:tcPr>
          <w:p w14:paraId="1A7A896A">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信息传输业</w:t>
            </w:r>
            <w:r>
              <w:rPr>
                <w:rFonts w:ascii="宋体" w:hAnsi="宋体" w:cs="宋体"/>
                <w:color w:val="000000"/>
                <w:kern w:val="0"/>
                <w:sz w:val="18"/>
                <w:szCs w:val="18"/>
              </w:rPr>
              <w:t xml:space="preserve"> *</w:t>
            </w:r>
          </w:p>
        </w:tc>
        <w:tc>
          <w:tcPr>
            <w:tcW w:w="1512" w:type="dxa"/>
            <w:noWrap w:val="0"/>
            <w:vAlign w:val="center"/>
          </w:tcPr>
          <w:p w14:paraId="4CE23C30">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32" w:type="dxa"/>
            <w:noWrap w:val="0"/>
            <w:vAlign w:val="center"/>
          </w:tcPr>
          <w:p w14:paraId="2DD26E18">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092" w:type="dxa"/>
            <w:noWrap w:val="0"/>
            <w:vAlign w:val="center"/>
          </w:tcPr>
          <w:p w14:paraId="5E500410">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1740" w:type="dxa"/>
            <w:noWrap w:val="0"/>
            <w:vAlign w:val="center"/>
          </w:tcPr>
          <w:p w14:paraId="05E8DBEF">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1505" w:type="dxa"/>
            <w:noWrap w:val="0"/>
            <w:vAlign w:val="center"/>
          </w:tcPr>
          <w:p w14:paraId="587DA787">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noWrap w:val="0"/>
            <w:vAlign w:val="center"/>
          </w:tcPr>
          <w:p w14:paraId="007CD026">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14:paraId="5DEF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vMerge w:val="continue"/>
            <w:noWrap w:val="0"/>
            <w:vAlign w:val="center"/>
          </w:tcPr>
          <w:p w14:paraId="772E0F41">
            <w:pPr>
              <w:widowControl/>
              <w:jc w:val="left"/>
              <w:rPr>
                <w:rFonts w:ascii="宋体" w:cs="宋体"/>
                <w:color w:val="000000"/>
                <w:kern w:val="0"/>
                <w:sz w:val="18"/>
                <w:szCs w:val="18"/>
              </w:rPr>
            </w:pPr>
          </w:p>
        </w:tc>
        <w:tc>
          <w:tcPr>
            <w:tcW w:w="1512" w:type="dxa"/>
            <w:noWrap w:val="0"/>
            <w:vAlign w:val="center"/>
          </w:tcPr>
          <w:p w14:paraId="6ACBC1A0">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5EF30C23">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22F4F793">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100000</w:t>
            </w:r>
          </w:p>
        </w:tc>
        <w:tc>
          <w:tcPr>
            <w:tcW w:w="1740" w:type="dxa"/>
            <w:noWrap w:val="0"/>
            <w:vAlign w:val="center"/>
          </w:tcPr>
          <w:p w14:paraId="6490A5AE">
            <w:pPr>
              <w:widowControl/>
              <w:jc w:val="center"/>
              <w:rPr>
                <w:rFonts w:ascii="宋体" w:cs="宋体"/>
                <w:color w:val="000000"/>
                <w:kern w:val="0"/>
                <w:sz w:val="18"/>
                <w:szCs w:val="18"/>
              </w:rPr>
            </w:pPr>
            <w:r>
              <w:rPr>
                <w:rFonts w:ascii="宋体" w:hAnsi="宋体" w:cs="宋体"/>
                <w:color w:val="000000"/>
                <w:kern w:val="0"/>
                <w:sz w:val="18"/>
                <w:szCs w:val="18"/>
              </w:rPr>
              <w:t xml:space="preserve"> 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100000</w:t>
            </w:r>
          </w:p>
        </w:tc>
        <w:tc>
          <w:tcPr>
            <w:tcW w:w="1505" w:type="dxa"/>
            <w:noWrap w:val="0"/>
            <w:vAlign w:val="center"/>
          </w:tcPr>
          <w:p w14:paraId="27CBD4B2">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noWrap w:val="0"/>
            <w:vAlign w:val="center"/>
          </w:tcPr>
          <w:p w14:paraId="2F8C93C4">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2BF7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2" w:type="dxa"/>
            <w:vMerge w:val="restart"/>
            <w:noWrap w:val="0"/>
            <w:vAlign w:val="center"/>
          </w:tcPr>
          <w:p w14:paraId="68BEE46A">
            <w:pPr>
              <w:widowControl/>
              <w:spacing w:line="240" w:lineRule="exact"/>
              <w:jc w:val="left"/>
              <w:rPr>
                <w:rFonts w:asci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512" w:type="dxa"/>
            <w:noWrap w:val="0"/>
            <w:vAlign w:val="center"/>
          </w:tcPr>
          <w:p w14:paraId="1360B425">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32" w:type="dxa"/>
            <w:noWrap w:val="0"/>
            <w:vAlign w:val="center"/>
          </w:tcPr>
          <w:p w14:paraId="4A0CD547">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092" w:type="dxa"/>
            <w:noWrap w:val="0"/>
            <w:vAlign w:val="center"/>
          </w:tcPr>
          <w:p w14:paraId="5D164E39">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40" w:type="dxa"/>
            <w:noWrap w:val="0"/>
            <w:vAlign w:val="center"/>
          </w:tcPr>
          <w:p w14:paraId="05B37099">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505" w:type="dxa"/>
            <w:noWrap w:val="0"/>
            <w:vAlign w:val="center"/>
          </w:tcPr>
          <w:p w14:paraId="2EF8CD51">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noWrap w:val="0"/>
            <w:vAlign w:val="center"/>
          </w:tcPr>
          <w:p w14:paraId="353591C9">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14:paraId="7E9D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2" w:type="dxa"/>
            <w:vMerge w:val="continue"/>
            <w:noWrap w:val="0"/>
            <w:vAlign w:val="center"/>
          </w:tcPr>
          <w:p w14:paraId="2ECC8D14">
            <w:pPr>
              <w:widowControl/>
              <w:jc w:val="left"/>
              <w:rPr>
                <w:rFonts w:ascii="宋体" w:cs="宋体"/>
                <w:color w:val="000000"/>
                <w:spacing w:val="-12"/>
                <w:kern w:val="0"/>
                <w:sz w:val="18"/>
                <w:szCs w:val="18"/>
              </w:rPr>
            </w:pPr>
          </w:p>
        </w:tc>
        <w:tc>
          <w:tcPr>
            <w:tcW w:w="1512" w:type="dxa"/>
            <w:noWrap w:val="0"/>
            <w:vAlign w:val="center"/>
          </w:tcPr>
          <w:p w14:paraId="0D9ADD0A">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35B0306B">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2B736B73">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40" w:type="dxa"/>
            <w:noWrap w:val="0"/>
            <w:vAlign w:val="center"/>
          </w:tcPr>
          <w:p w14:paraId="58890E69">
            <w:pPr>
              <w:widowControl/>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505" w:type="dxa"/>
            <w:noWrap w:val="0"/>
            <w:vAlign w:val="center"/>
          </w:tcPr>
          <w:p w14:paraId="01AB40BF">
            <w:pPr>
              <w:widowControl/>
              <w:jc w:val="center"/>
              <w:rPr>
                <w:rFonts w:ascii="宋体" w:cs="宋体"/>
                <w:color w:val="000000"/>
                <w:kern w:val="0"/>
                <w:sz w:val="18"/>
                <w:szCs w:val="18"/>
              </w:rPr>
            </w:pPr>
            <w:r>
              <w:rPr>
                <w:rFonts w:ascii="宋体" w:hAnsi="宋体" w:cs="宋体"/>
                <w:color w:val="000000"/>
                <w:kern w:val="0"/>
                <w:sz w:val="18"/>
                <w:szCs w:val="18"/>
              </w:rPr>
              <w:t xml:space="preserve">  50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noWrap w:val="0"/>
            <w:vAlign w:val="center"/>
          </w:tcPr>
          <w:p w14:paraId="2E8392B6">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w:t>
            </w:r>
          </w:p>
        </w:tc>
      </w:tr>
      <w:tr w14:paraId="0465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2" w:type="dxa"/>
            <w:vMerge w:val="restart"/>
            <w:noWrap w:val="0"/>
            <w:vAlign w:val="center"/>
          </w:tcPr>
          <w:p w14:paraId="5E2055CB">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房地产开发经营</w:t>
            </w:r>
          </w:p>
        </w:tc>
        <w:tc>
          <w:tcPr>
            <w:tcW w:w="1512" w:type="dxa"/>
            <w:noWrap w:val="0"/>
            <w:vAlign w:val="center"/>
          </w:tcPr>
          <w:p w14:paraId="390B354E">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54081BF5">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512A21D2">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200000</w:t>
            </w:r>
          </w:p>
        </w:tc>
        <w:tc>
          <w:tcPr>
            <w:tcW w:w="1740" w:type="dxa"/>
            <w:noWrap w:val="0"/>
            <w:vAlign w:val="center"/>
          </w:tcPr>
          <w:p w14:paraId="5879B62F">
            <w:pPr>
              <w:widowControl/>
              <w:jc w:val="center"/>
              <w:rPr>
                <w:rFonts w:ascii="宋体" w:cs="宋体"/>
                <w:color w:val="000000"/>
                <w:kern w:val="0"/>
                <w:sz w:val="18"/>
                <w:szCs w:val="18"/>
              </w:rPr>
            </w:pPr>
            <w:r>
              <w:rPr>
                <w:rFonts w:ascii="宋体" w:hAnsi="宋体" w:cs="宋体"/>
                <w:color w:val="000000"/>
                <w:kern w:val="0"/>
                <w:sz w:val="18"/>
                <w:szCs w:val="18"/>
              </w:rPr>
              <w:t xml:space="preserve"> 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200000</w:t>
            </w:r>
          </w:p>
        </w:tc>
        <w:tc>
          <w:tcPr>
            <w:tcW w:w="1505" w:type="dxa"/>
            <w:noWrap w:val="0"/>
            <w:vAlign w:val="center"/>
          </w:tcPr>
          <w:p w14:paraId="3FC56837">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noWrap w:val="0"/>
            <w:vAlign w:val="center"/>
          </w:tcPr>
          <w:p w14:paraId="69B9A920">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1B2D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2" w:type="dxa"/>
            <w:vMerge w:val="continue"/>
            <w:noWrap w:val="0"/>
            <w:vAlign w:val="center"/>
          </w:tcPr>
          <w:p w14:paraId="5CE8F96D">
            <w:pPr>
              <w:widowControl/>
              <w:jc w:val="left"/>
              <w:rPr>
                <w:rFonts w:ascii="宋体" w:cs="宋体"/>
                <w:color w:val="000000"/>
                <w:kern w:val="0"/>
                <w:sz w:val="18"/>
                <w:szCs w:val="18"/>
              </w:rPr>
            </w:pPr>
          </w:p>
        </w:tc>
        <w:tc>
          <w:tcPr>
            <w:tcW w:w="1512" w:type="dxa"/>
            <w:noWrap w:val="0"/>
            <w:vAlign w:val="center"/>
          </w:tcPr>
          <w:p w14:paraId="468B3F62">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资产总额</w:t>
            </w:r>
            <w:r>
              <w:rPr>
                <w:rFonts w:ascii="宋体" w:hAnsi="宋体" w:cs="宋体"/>
                <w:color w:val="000000"/>
                <w:kern w:val="0"/>
                <w:sz w:val="18"/>
                <w:szCs w:val="18"/>
              </w:rPr>
              <w:t>(Z)</w:t>
            </w:r>
          </w:p>
        </w:tc>
        <w:tc>
          <w:tcPr>
            <w:tcW w:w="732" w:type="dxa"/>
            <w:noWrap w:val="0"/>
            <w:vAlign w:val="center"/>
          </w:tcPr>
          <w:p w14:paraId="34DC2829">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617E8EE1">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40" w:type="dxa"/>
            <w:noWrap w:val="0"/>
            <w:vAlign w:val="center"/>
          </w:tcPr>
          <w:p w14:paraId="71594BBB">
            <w:pPr>
              <w:widowControl/>
              <w:jc w:val="center"/>
              <w:rPr>
                <w:rFonts w:ascii="宋体" w:cs="宋体"/>
                <w:color w:val="000000"/>
                <w:kern w:val="0"/>
                <w:sz w:val="18"/>
                <w:szCs w:val="18"/>
              </w:rPr>
            </w:pPr>
            <w:r>
              <w:rPr>
                <w:rFonts w:ascii="宋体" w:hAnsi="宋体" w:cs="宋体"/>
                <w:color w:val="000000"/>
                <w:kern w:val="0"/>
                <w:sz w:val="18"/>
                <w:szCs w:val="18"/>
              </w:rPr>
              <w:t>5000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505" w:type="dxa"/>
            <w:noWrap w:val="0"/>
            <w:vAlign w:val="center"/>
          </w:tcPr>
          <w:p w14:paraId="3D78EB8C">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 xml:space="preserve">5000   </w:t>
            </w:r>
          </w:p>
        </w:tc>
        <w:tc>
          <w:tcPr>
            <w:tcW w:w="992" w:type="dxa"/>
            <w:noWrap w:val="0"/>
            <w:vAlign w:val="center"/>
          </w:tcPr>
          <w:p w14:paraId="7319B574">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2000</w:t>
            </w:r>
          </w:p>
        </w:tc>
      </w:tr>
      <w:tr w14:paraId="64AF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2" w:type="dxa"/>
            <w:vMerge w:val="restart"/>
            <w:noWrap w:val="0"/>
            <w:vAlign w:val="center"/>
          </w:tcPr>
          <w:p w14:paraId="2897A376">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物业管理</w:t>
            </w:r>
          </w:p>
        </w:tc>
        <w:tc>
          <w:tcPr>
            <w:tcW w:w="1512" w:type="dxa"/>
            <w:noWrap w:val="0"/>
            <w:vAlign w:val="center"/>
          </w:tcPr>
          <w:p w14:paraId="37972B53">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32" w:type="dxa"/>
            <w:noWrap w:val="0"/>
            <w:vAlign w:val="center"/>
          </w:tcPr>
          <w:p w14:paraId="75CDB889">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092" w:type="dxa"/>
            <w:noWrap w:val="0"/>
            <w:vAlign w:val="center"/>
          </w:tcPr>
          <w:p w14:paraId="4B10CAFD">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40" w:type="dxa"/>
            <w:noWrap w:val="0"/>
            <w:vAlign w:val="center"/>
          </w:tcPr>
          <w:p w14:paraId="3298D7AA">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505" w:type="dxa"/>
            <w:noWrap w:val="0"/>
            <w:vAlign w:val="center"/>
          </w:tcPr>
          <w:p w14:paraId="32956D0E">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992" w:type="dxa"/>
            <w:noWrap w:val="0"/>
            <w:vAlign w:val="center"/>
          </w:tcPr>
          <w:p w14:paraId="2771974B">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01EA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2" w:type="dxa"/>
            <w:vMerge w:val="continue"/>
            <w:noWrap w:val="0"/>
            <w:vAlign w:val="center"/>
          </w:tcPr>
          <w:p w14:paraId="39424D62">
            <w:pPr>
              <w:widowControl/>
              <w:jc w:val="left"/>
              <w:rPr>
                <w:rFonts w:ascii="宋体" w:cs="宋体"/>
                <w:color w:val="000000"/>
                <w:kern w:val="0"/>
                <w:sz w:val="18"/>
                <w:szCs w:val="18"/>
              </w:rPr>
            </w:pPr>
          </w:p>
        </w:tc>
        <w:tc>
          <w:tcPr>
            <w:tcW w:w="1512" w:type="dxa"/>
            <w:noWrap w:val="0"/>
            <w:vAlign w:val="center"/>
          </w:tcPr>
          <w:p w14:paraId="2C9266A8">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32" w:type="dxa"/>
            <w:noWrap w:val="0"/>
            <w:vAlign w:val="center"/>
          </w:tcPr>
          <w:p w14:paraId="1352D94E">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2B102226">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1740" w:type="dxa"/>
            <w:noWrap w:val="0"/>
            <w:vAlign w:val="center"/>
          </w:tcPr>
          <w:p w14:paraId="270BDC42">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 xml:space="preserve">5000 </w:t>
            </w:r>
          </w:p>
        </w:tc>
        <w:tc>
          <w:tcPr>
            <w:tcW w:w="1505" w:type="dxa"/>
            <w:noWrap w:val="0"/>
            <w:vAlign w:val="center"/>
          </w:tcPr>
          <w:p w14:paraId="625FD6F3">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noWrap w:val="0"/>
            <w:vAlign w:val="center"/>
          </w:tcPr>
          <w:p w14:paraId="3EC0A061">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w:t>
            </w:r>
          </w:p>
        </w:tc>
      </w:tr>
      <w:tr w14:paraId="10AC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2" w:type="dxa"/>
            <w:vMerge w:val="restart"/>
            <w:noWrap w:val="0"/>
            <w:vAlign w:val="center"/>
          </w:tcPr>
          <w:p w14:paraId="0D4AA5B9">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租赁和商务服务业</w:t>
            </w:r>
          </w:p>
        </w:tc>
        <w:tc>
          <w:tcPr>
            <w:tcW w:w="1512" w:type="dxa"/>
            <w:noWrap w:val="0"/>
            <w:vAlign w:val="center"/>
          </w:tcPr>
          <w:p w14:paraId="0645DEDE">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32" w:type="dxa"/>
            <w:noWrap w:val="0"/>
            <w:vAlign w:val="center"/>
          </w:tcPr>
          <w:p w14:paraId="110DB339">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092" w:type="dxa"/>
            <w:noWrap w:val="0"/>
            <w:vAlign w:val="center"/>
          </w:tcPr>
          <w:p w14:paraId="01BA0DBC">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40" w:type="dxa"/>
            <w:noWrap w:val="0"/>
            <w:vAlign w:val="center"/>
          </w:tcPr>
          <w:p w14:paraId="673B54A4">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505" w:type="dxa"/>
            <w:noWrap w:val="0"/>
            <w:vAlign w:val="center"/>
          </w:tcPr>
          <w:p w14:paraId="5B610272">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noWrap w:val="0"/>
            <w:vAlign w:val="center"/>
          </w:tcPr>
          <w:p w14:paraId="6BA31008">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14:paraId="13CA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62" w:type="dxa"/>
            <w:vMerge w:val="continue"/>
            <w:noWrap w:val="0"/>
            <w:vAlign w:val="center"/>
          </w:tcPr>
          <w:p w14:paraId="31015484">
            <w:pPr>
              <w:widowControl/>
              <w:jc w:val="left"/>
              <w:rPr>
                <w:rFonts w:ascii="宋体" w:cs="宋体"/>
                <w:color w:val="000000"/>
                <w:kern w:val="0"/>
                <w:sz w:val="18"/>
                <w:szCs w:val="18"/>
              </w:rPr>
            </w:pPr>
          </w:p>
        </w:tc>
        <w:tc>
          <w:tcPr>
            <w:tcW w:w="1512" w:type="dxa"/>
            <w:noWrap w:val="0"/>
            <w:vAlign w:val="center"/>
          </w:tcPr>
          <w:p w14:paraId="735F5CEF">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资产总额</w:t>
            </w:r>
            <w:r>
              <w:rPr>
                <w:rFonts w:ascii="宋体" w:hAnsi="宋体" w:cs="宋体"/>
                <w:color w:val="000000"/>
                <w:kern w:val="0"/>
                <w:sz w:val="18"/>
                <w:szCs w:val="18"/>
              </w:rPr>
              <w:t>(Z)</w:t>
            </w:r>
          </w:p>
        </w:tc>
        <w:tc>
          <w:tcPr>
            <w:tcW w:w="732" w:type="dxa"/>
            <w:noWrap w:val="0"/>
            <w:vAlign w:val="center"/>
          </w:tcPr>
          <w:p w14:paraId="4AD9D060">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092" w:type="dxa"/>
            <w:noWrap w:val="0"/>
            <w:vAlign w:val="center"/>
          </w:tcPr>
          <w:p w14:paraId="4DA7302D">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120000</w:t>
            </w:r>
          </w:p>
        </w:tc>
        <w:tc>
          <w:tcPr>
            <w:tcW w:w="1740" w:type="dxa"/>
            <w:noWrap w:val="0"/>
            <w:vAlign w:val="center"/>
          </w:tcPr>
          <w:p w14:paraId="55882252">
            <w:pPr>
              <w:widowControl/>
              <w:jc w:val="center"/>
              <w:rPr>
                <w:rFonts w:ascii="宋体" w:cs="宋体"/>
                <w:color w:val="000000"/>
                <w:kern w:val="0"/>
                <w:sz w:val="18"/>
                <w:szCs w:val="18"/>
              </w:rPr>
            </w:pPr>
            <w:r>
              <w:rPr>
                <w:rFonts w:ascii="宋体" w:hAnsi="宋体" w:cs="宋体"/>
                <w:color w:val="000000"/>
                <w:kern w:val="0"/>
                <w:sz w:val="18"/>
                <w:szCs w:val="18"/>
              </w:rPr>
              <w:t xml:space="preserve"> 8000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120000</w:t>
            </w:r>
          </w:p>
        </w:tc>
        <w:tc>
          <w:tcPr>
            <w:tcW w:w="1505" w:type="dxa"/>
            <w:noWrap w:val="0"/>
            <w:vAlign w:val="center"/>
          </w:tcPr>
          <w:p w14:paraId="3DA8F4A3">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8000</w:t>
            </w:r>
          </w:p>
        </w:tc>
        <w:tc>
          <w:tcPr>
            <w:tcW w:w="992" w:type="dxa"/>
            <w:noWrap w:val="0"/>
            <w:vAlign w:val="center"/>
          </w:tcPr>
          <w:p w14:paraId="0020C079">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100</w:t>
            </w:r>
          </w:p>
        </w:tc>
      </w:tr>
      <w:tr w14:paraId="0AC1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2" w:type="dxa"/>
            <w:noWrap w:val="0"/>
            <w:vAlign w:val="center"/>
          </w:tcPr>
          <w:p w14:paraId="23D580CF">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其他未列明行业</w:t>
            </w:r>
            <w:r>
              <w:rPr>
                <w:rFonts w:ascii="宋体" w:hAnsi="宋体" w:cs="宋体"/>
                <w:color w:val="000000"/>
                <w:kern w:val="0"/>
                <w:sz w:val="18"/>
                <w:szCs w:val="18"/>
              </w:rPr>
              <w:t xml:space="preserve"> *</w:t>
            </w:r>
          </w:p>
        </w:tc>
        <w:tc>
          <w:tcPr>
            <w:tcW w:w="1512" w:type="dxa"/>
            <w:noWrap w:val="0"/>
            <w:vAlign w:val="center"/>
          </w:tcPr>
          <w:p w14:paraId="2A2C0935">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32" w:type="dxa"/>
            <w:noWrap w:val="0"/>
            <w:vAlign w:val="center"/>
          </w:tcPr>
          <w:p w14:paraId="1EBF1583">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092" w:type="dxa"/>
            <w:noWrap w:val="0"/>
            <w:vAlign w:val="center"/>
          </w:tcPr>
          <w:p w14:paraId="68C594FB">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40" w:type="dxa"/>
            <w:noWrap w:val="0"/>
            <w:vAlign w:val="center"/>
          </w:tcPr>
          <w:p w14:paraId="29A57446">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505" w:type="dxa"/>
            <w:noWrap w:val="0"/>
            <w:vAlign w:val="center"/>
          </w:tcPr>
          <w:p w14:paraId="5396A930">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noWrap w:val="0"/>
            <w:vAlign w:val="center"/>
          </w:tcPr>
          <w:p w14:paraId="098ED60B">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bl>
    <w:p w14:paraId="0320BB2B">
      <w:pPr>
        <w:pStyle w:val="7"/>
        <w:jc w:val="center"/>
        <w:rPr>
          <w:rFonts w:ascii="宋体" w:hAnsi="宋体" w:cs="宋体"/>
          <w:b/>
          <w:bCs/>
        </w:rPr>
      </w:pPr>
    </w:p>
    <w:p w14:paraId="52403AAC">
      <w:pPr>
        <w:spacing w:line="460" w:lineRule="exact"/>
        <w:rPr>
          <w:rFonts w:ascii="宋体" w:hAnsi="宋体" w:cs="宋体"/>
        </w:rPr>
      </w:pPr>
    </w:p>
    <w:p w14:paraId="05A6E3E3">
      <w:pPr>
        <w:spacing w:line="460" w:lineRule="exact"/>
        <w:ind w:firstLine="480"/>
        <w:rPr>
          <w:rFonts w:hint="eastAsia" w:ascii="宋体" w:hAnsi="宋体" w:cs="宋体"/>
        </w:rPr>
      </w:pPr>
    </w:p>
    <w:p w14:paraId="35E1D7A2">
      <w:pPr>
        <w:spacing w:line="460" w:lineRule="exact"/>
        <w:ind w:firstLine="480"/>
        <w:rPr>
          <w:rFonts w:ascii="宋体" w:hAnsi="宋体" w:cs="宋体"/>
        </w:rPr>
      </w:pPr>
      <w:r>
        <w:rPr>
          <w:rFonts w:hint="eastAsia" w:ascii="宋体" w:hAnsi="宋体" w:cs="宋体"/>
        </w:rPr>
        <w:t xml:space="preserve">说明： </w:t>
      </w:r>
    </w:p>
    <w:p w14:paraId="7909B2BE">
      <w:pPr>
        <w:spacing w:line="460" w:lineRule="exact"/>
        <w:ind w:firstLine="480"/>
        <w:rPr>
          <w:rFonts w:ascii="宋体" w:hAnsi="宋体" w:cs="宋体"/>
        </w:rPr>
      </w:pPr>
      <w:r>
        <w:rPr>
          <w:rFonts w:hint="eastAsia" w:ascii="宋体" w:hAnsi="宋体" w:cs="宋体"/>
        </w:rPr>
        <w:t xml:space="preserve">1.大型、中型和小型企业须同时满足所列指标的下限，否则下划一档；微型企业只须满足所列指标中的一项即可。 </w:t>
      </w:r>
    </w:p>
    <w:p w14:paraId="7090ECE3">
      <w:pPr>
        <w:spacing w:line="460" w:lineRule="exact"/>
        <w:ind w:firstLine="480"/>
        <w:rPr>
          <w:rFonts w:ascii="宋体" w:hAnsi="宋体" w:cs="宋体"/>
        </w:rPr>
      </w:pPr>
      <w:r>
        <w:rPr>
          <w:rFonts w:hint="eastAsia" w:ascii="宋体" w:hAnsi="宋体" w:cs="宋体"/>
        </w:rPr>
        <w:t>2. 附 表 中 各 行 业 的 范 围 以 《 国 民 经 济 行 业 分 类 》（GB/T4754-2017）为准。带*的项为行业组合类别，其中，工业包括采矿业，制造业，电力、热力、燃气及水生产和供 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B7E9384">
      <w:pPr>
        <w:spacing w:line="460" w:lineRule="exact"/>
        <w:ind w:firstLine="480"/>
        <w:rPr>
          <w:rFonts w:ascii="宋体" w:hAnsi="宋体" w:cs="宋体"/>
        </w:rPr>
      </w:pPr>
      <w:r>
        <w:rPr>
          <w:rFonts w:hint="eastAsia" w:ascii="宋体" w:hAnsi="宋体" w:cs="宋体"/>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9190B68">
      <w:pPr>
        <w:widowControl/>
        <w:jc w:val="left"/>
        <w:rPr>
          <w:rFonts w:ascii="宋体" w:hAnsi="宋体" w:cs="宋体"/>
        </w:rPr>
      </w:pPr>
      <w:r>
        <w:rPr>
          <w:rFonts w:ascii="宋体" w:hAnsi="宋体" w:cs="宋体"/>
        </w:rPr>
        <w:br w:type="page"/>
      </w:r>
    </w:p>
    <w:p w14:paraId="4532EA04">
      <w:pPr>
        <w:pStyle w:val="6"/>
        <w:bidi w:val="0"/>
        <w:jc w:val="center"/>
        <w:rPr>
          <w:rFonts w:hint="eastAsia" w:ascii="宋体" w:hAnsi="宋体" w:eastAsia="宋体" w:cs="宋体"/>
          <w:b/>
          <w:bCs/>
        </w:rPr>
      </w:pPr>
      <w:r>
        <w:rPr>
          <w:rFonts w:hint="eastAsia" w:ascii="宋体" w:hAnsi="宋体" w:eastAsia="宋体" w:cs="宋体"/>
          <w:b/>
          <w:bCs/>
        </w:rPr>
        <w:t>（2）残疾人福利性单位声明函（如有）</w:t>
      </w:r>
    </w:p>
    <w:p w14:paraId="21ECD26E">
      <w:pPr>
        <w:spacing w:line="360" w:lineRule="auto"/>
        <w:ind w:firstLine="222" w:firstLineChars="100"/>
        <w:rPr>
          <w:rFonts w:ascii="宋体" w:hAnsi="宋体" w:cs="宋体"/>
          <w:spacing w:val="6"/>
        </w:rPr>
      </w:pPr>
    </w:p>
    <w:p w14:paraId="41570902">
      <w:pPr>
        <w:spacing w:line="360" w:lineRule="auto"/>
        <w:ind w:firstLine="252" w:firstLineChars="100"/>
        <w:rPr>
          <w:rFonts w:ascii="宋体" w:hAnsi="宋体"/>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w:t>
      </w:r>
      <w:r>
        <w:rPr>
          <w:rFonts w:hint="eastAsia" w:ascii="宋体" w:hAnsi="宋体"/>
          <w:sz w:val="24"/>
          <w:szCs w:val="24"/>
        </w:rPr>
        <w:t>本单位为符合条件的残疾人福利性单位，且本单位参加</w:t>
      </w:r>
      <w:r>
        <w:rPr>
          <w:rFonts w:hint="eastAsia" w:ascii="宋体" w:hAnsi="宋体"/>
          <w:sz w:val="24"/>
          <w:szCs w:val="24"/>
          <w:u w:val="single"/>
        </w:rPr>
        <w:t xml:space="preserve">  </w:t>
      </w:r>
      <w:r>
        <w:rPr>
          <w:rFonts w:hint="eastAsia" w:ascii="宋体" w:hAnsi="宋体"/>
          <w:sz w:val="24"/>
          <w:szCs w:val="24"/>
        </w:rPr>
        <w:t>单位的</w:t>
      </w:r>
      <w:r>
        <w:rPr>
          <w:rFonts w:hint="eastAsia" w:ascii="宋体" w:hAnsi="宋体"/>
          <w:sz w:val="24"/>
          <w:szCs w:val="24"/>
          <w:u w:val="single"/>
        </w:rPr>
        <w:t xml:space="preserve">    </w:t>
      </w:r>
      <w:r>
        <w:rPr>
          <w:rFonts w:hint="eastAsia" w:ascii="宋体" w:hAnsi="宋体"/>
          <w:sz w:val="24"/>
          <w:szCs w:val="24"/>
        </w:rPr>
        <w:t>项目采购活动提供本单位的服务。</w:t>
      </w:r>
    </w:p>
    <w:p w14:paraId="25AF3AF3">
      <w:pPr>
        <w:spacing w:line="360" w:lineRule="auto"/>
        <w:rPr>
          <w:rFonts w:ascii="宋体" w:hAnsi="宋体"/>
          <w:sz w:val="24"/>
          <w:szCs w:val="24"/>
        </w:rPr>
      </w:pPr>
    </w:p>
    <w:p w14:paraId="58607014">
      <w:pPr>
        <w:rPr>
          <w:rFonts w:ascii="宋体" w:hAnsi="宋体"/>
          <w:sz w:val="24"/>
          <w:szCs w:val="24"/>
        </w:rPr>
      </w:pPr>
      <w:r>
        <w:rPr>
          <w:rFonts w:hint="eastAsia" w:ascii="宋体" w:hAnsi="宋体"/>
          <w:sz w:val="24"/>
          <w:szCs w:val="24"/>
        </w:rPr>
        <w:t>本单位对上述声明的真实性负责。如有虚假，将依法承担相应责任。</w:t>
      </w:r>
    </w:p>
    <w:p w14:paraId="1CC13CC4">
      <w:pPr>
        <w:rPr>
          <w:rFonts w:ascii="宋体" w:hAnsi="宋体"/>
          <w:sz w:val="24"/>
          <w:szCs w:val="24"/>
        </w:rPr>
      </w:pPr>
    </w:p>
    <w:p w14:paraId="518F535A">
      <w:pPr>
        <w:spacing w:line="360" w:lineRule="auto"/>
        <w:ind w:firstLine="3931" w:firstLineChars="1638"/>
        <w:rPr>
          <w:rFonts w:ascii="宋体" w:hAnsi="宋体" w:cs="仿宋_GB2312"/>
          <w:kern w:val="0"/>
          <w:sz w:val="24"/>
          <w:szCs w:val="24"/>
        </w:rPr>
      </w:pPr>
      <w:r>
        <w:rPr>
          <w:rFonts w:hint="eastAsia" w:ascii="宋体" w:hAnsi="宋体" w:cs="宋体"/>
          <w:sz w:val="24"/>
          <w:szCs w:val="24"/>
        </w:rPr>
        <w:t>供应商名称</w:t>
      </w:r>
      <w:r>
        <w:rPr>
          <w:rFonts w:hint="eastAsia" w:ascii="宋体" w:hAnsi="宋体" w:cs="仿宋_GB2312"/>
          <w:kern w:val="0"/>
          <w:sz w:val="24"/>
          <w:szCs w:val="24"/>
        </w:rPr>
        <w:t>：</w:t>
      </w:r>
      <w:r>
        <w:rPr>
          <w:rFonts w:hint="eastAsia" w:ascii="宋体" w:hAnsi="宋体" w:cs="仿宋_GB2312"/>
          <w:kern w:val="0"/>
          <w:sz w:val="24"/>
          <w:szCs w:val="24"/>
          <w:u w:val="single"/>
        </w:rPr>
        <w:t xml:space="preserve">           </w:t>
      </w:r>
      <w:r>
        <w:rPr>
          <w:rFonts w:hint="eastAsia" w:ascii="宋体" w:hAnsi="宋体" w:cs="仿宋_GB2312"/>
          <w:kern w:val="0"/>
          <w:sz w:val="24"/>
          <w:szCs w:val="24"/>
        </w:rPr>
        <w:t>（</w:t>
      </w:r>
      <w:r>
        <w:rPr>
          <w:rFonts w:hint="eastAsia" w:ascii="宋体" w:hAnsi="宋体" w:cs="仿宋_GB2312"/>
          <w:kern w:val="0"/>
          <w:sz w:val="24"/>
          <w:szCs w:val="24"/>
          <w:lang w:val="en-US" w:eastAsia="zh-CN"/>
        </w:rPr>
        <w:t>单位电子签章</w:t>
      </w:r>
      <w:r>
        <w:rPr>
          <w:rFonts w:hint="eastAsia" w:ascii="宋体" w:hAnsi="宋体" w:cs="仿宋_GB2312"/>
          <w:kern w:val="0"/>
          <w:sz w:val="24"/>
          <w:szCs w:val="24"/>
        </w:rPr>
        <w:t>）</w:t>
      </w:r>
    </w:p>
    <w:p w14:paraId="024D0511">
      <w:pPr>
        <w:autoSpaceDE w:val="0"/>
        <w:autoSpaceDN w:val="0"/>
        <w:adjustRightInd w:val="0"/>
        <w:spacing w:line="360" w:lineRule="auto"/>
        <w:jc w:val="right"/>
        <w:rPr>
          <w:rFonts w:ascii="宋体" w:hAnsi="宋体" w:cs="仿宋_GB2312"/>
          <w:kern w:val="0"/>
          <w:sz w:val="24"/>
          <w:szCs w:val="24"/>
        </w:rPr>
      </w:pPr>
      <w:r>
        <w:rPr>
          <w:rFonts w:hint="eastAsia" w:ascii="宋体" w:hAnsi="宋体" w:cs="仿宋_GB2312"/>
          <w:kern w:val="0"/>
          <w:sz w:val="24"/>
          <w:szCs w:val="24"/>
        </w:rPr>
        <w:t>法定代表人或其委托代理人：</w:t>
      </w:r>
      <w:r>
        <w:rPr>
          <w:rFonts w:hint="eastAsia" w:ascii="宋体" w:hAnsi="宋体" w:cs="仿宋_GB2312"/>
          <w:kern w:val="0"/>
          <w:sz w:val="24"/>
          <w:szCs w:val="24"/>
          <w:u w:val="single"/>
        </w:rPr>
        <w:t xml:space="preserve">         </w:t>
      </w:r>
      <w:r>
        <w:rPr>
          <w:rFonts w:hint="eastAsia" w:ascii="宋体" w:hAnsi="宋体" w:cs="仿宋_GB2312"/>
          <w:kern w:val="0"/>
          <w:sz w:val="24"/>
          <w:szCs w:val="24"/>
        </w:rPr>
        <w:t>（电子签名或盖章）</w:t>
      </w:r>
    </w:p>
    <w:p w14:paraId="01A3F69D">
      <w:pPr>
        <w:rPr>
          <w:sz w:val="24"/>
          <w:szCs w:val="24"/>
        </w:rPr>
      </w:pPr>
      <w:r>
        <w:rPr>
          <w:rFonts w:hint="eastAsia"/>
          <w:sz w:val="24"/>
          <w:szCs w:val="24"/>
        </w:rPr>
        <w:t xml:space="preserve"> </w:t>
      </w:r>
    </w:p>
    <w:p w14:paraId="21AB1A5B">
      <w:pPr>
        <w:rPr>
          <w:sz w:val="24"/>
          <w:szCs w:val="24"/>
        </w:rPr>
      </w:pPr>
      <w:r>
        <w:rPr>
          <w:rFonts w:hint="eastAsia"/>
          <w:sz w:val="24"/>
          <w:szCs w:val="24"/>
        </w:rPr>
        <w:t xml:space="preserve">                                               日期：    年   月   日</w:t>
      </w:r>
    </w:p>
    <w:p w14:paraId="7BCE15FB">
      <w:pPr>
        <w:spacing w:line="360" w:lineRule="auto"/>
        <w:rPr>
          <w:rFonts w:ascii="宋体" w:hAnsi="宋体" w:cs="宋体"/>
          <w:b/>
          <w:bCs/>
          <w:sz w:val="24"/>
          <w:szCs w:val="24"/>
        </w:rPr>
      </w:pPr>
      <w:r>
        <w:rPr>
          <w:rFonts w:hint="eastAsia" w:ascii="宋体" w:hAnsi="宋体" w:cs="宋体"/>
          <w:b/>
          <w:bCs/>
          <w:sz w:val="24"/>
          <w:szCs w:val="24"/>
        </w:rPr>
        <w:t>备注：</w:t>
      </w:r>
    </w:p>
    <w:p w14:paraId="1967A562">
      <w:pPr>
        <w:spacing w:line="360" w:lineRule="auto"/>
        <w:ind w:firstLine="482" w:firstLineChars="200"/>
        <w:rPr>
          <w:rFonts w:ascii="宋体" w:hAnsi="宋体" w:cs="宋体"/>
          <w:b/>
          <w:bCs/>
          <w:sz w:val="24"/>
          <w:szCs w:val="24"/>
        </w:rPr>
      </w:pPr>
      <w:r>
        <w:rPr>
          <w:rFonts w:hint="eastAsia" w:ascii="宋体" w:hAnsi="宋体" w:cs="宋体"/>
          <w:b/>
          <w:bCs/>
          <w:sz w:val="24"/>
          <w:szCs w:val="24"/>
        </w:rPr>
        <w:t>1、该声明函是针对残疾人福利性单位的，非残疾人福利性单位投标时不用提供该声明。</w:t>
      </w:r>
    </w:p>
    <w:p w14:paraId="2E0DA2E7">
      <w:pPr>
        <w:spacing w:line="360" w:lineRule="auto"/>
        <w:ind w:firstLine="482" w:firstLineChars="200"/>
        <w:rPr>
          <w:rFonts w:ascii="宋体" w:hAnsi="宋体" w:cs="宋体"/>
          <w:b/>
          <w:bCs/>
        </w:rPr>
      </w:pPr>
      <w:r>
        <w:rPr>
          <w:rFonts w:hint="eastAsia" w:ascii="宋体" w:hAnsi="宋体" w:cs="宋体"/>
          <w:b/>
          <w:bCs/>
          <w:sz w:val="24"/>
          <w:szCs w:val="24"/>
        </w:rPr>
        <w:t>2、投标供应商是残疾人福利性单位的需按此格式提供相关资料，否则不需填写此表。</w:t>
      </w:r>
    </w:p>
    <w:p w14:paraId="7F03161E">
      <w:pPr>
        <w:pStyle w:val="6"/>
        <w:bidi w:val="0"/>
        <w:jc w:val="center"/>
        <w:rPr>
          <w:rFonts w:ascii="宋体" w:hAnsi="宋体" w:cs="宋体"/>
        </w:rPr>
      </w:pPr>
      <w:r>
        <w:rPr>
          <w:rFonts w:hint="eastAsia" w:ascii="宋体" w:hAnsi="宋体" w:cs="宋体"/>
        </w:rPr>
        <w:br w:type="page"/>
      </w:r>
      <w:r>
        <w:rPr>
          <w:rFonts w:hint="eastAsia" w:ascii="宋体" w:hAnsi="宋体" w:eastAsia="宋体" w:cs="宋体"/>
          <w:b/>
          <w:bCs/>
        </w:rPr>
        <w:t>（3）监狱企业证明文件</w:t>
      </w:r>
    </w:p>
    <w:p w14:paraId="35A3185A">
      <w:pPr>
        <w:pStyle w:val="7"/>
        <w:jc w:val="center"/>
        <w:rPr>
          <w:rFonts w:ascii="宋体" w:hAnsi="宋体" w:cs="宋体"/>
          <w:bCs/>
          <w:kern w:val="0"/>
          <w:sz w:val="24"/>
        </w:rPr>
      </w:pPr>
    </w:p>
    <w:p w14:paraId="7CA83B4A">
      <w:pPr>
        <w:pStyle w:val="7"/>
        <w:jc w:val="center"/>
        <w:rPr>
          <w:sz w:val="24"/>
          <w:szCs w:val="24"/>
        </w:rPr>
      </w:pPr>
      <w:r>
        <w:rPr>
          <w:rFonts w:hint="eastAsia"/>
          <w:sz w:val="24"/>
          <w:szCs w:val="24"/>
        </w:rPr>
        <w:t>（属于监狱企业的填写，不属于的无需填写此项内容）</w:t>
      </w:r>
    </w:p>
    <w:p w14:paraId="5179AF7A">
      <w:pPr>
        <w:rPr>
          <w:sz w:val="24"/>
          <w:szCs w:val="24"/>
        </w:rPr>
      </w:pPr>
    </w:p>
    <w:p w14:paraId="5E6B62C2">
      <w:pPr>
        <w:spacing w:line="360" w:lineRule="auto"/>
        <w:ind w:firstLine="252" w:firstLineChars="100"/>
        <w:rPr>
          <w:rFonts w:ascii="宋体" w:hAnsi="宋体" w:cs="宋体"/>
          <w:spacing w:val="6"/>
          <w:sz w:val="24"/>
          <w:szCs w:val="24"/>
        </w:rPr>
      </w:pPr>
      <w:r>
        <w:rPr>
          <w:rFonts w:hint="eastAsia" w:ascii="宋体" w:hAnsi="宋体" w:cs="宋体"/>
          <w:spacing w:val="6"/>
          <w:sz w:val="24"/>
          <w:szCs w:val="24"/>
        </w:rPr>
        <w:t>监狱企业参加政府采购活动时，应当提供由省级以上监狱管理局、戒毒管理局(含新疆生产建设兵团)出具的属于监狱企业的证明文件。</w:t>
      </w:r>
    </w:p>
    <w:p w14:paraId="37B5F281">
      <w:pPr>
        <w:widowControl/>
        <w:spacing w:line="360" w:lineRule="auto"/>
        <w:jc w:val="center"/>
        <w:rPr>
          <w:rFonts w:ascii="宋体" w:hAnsi="宋体" w:cs="宋体"/>
          <w:sz w:val="24"/>
          <w:szCs w:val="24"/>
        </w:rPr>
      </w:pPr>
    </w:p>
    <w:p w14:paraId="395E56EC">
      <w:pPr>
        <w:pStyle w:val="165"/>
        <w:jc w:val="center"/>
        <w:rPr>
          <w:rFonts w:ascii="宋体" w:hAnsi="宋体" w:cs="宋体"/>
          <w:spacing w:val="6"/>
          <w:sz w:val="24"/>
          <w:szCs w:val="24"/>
        </w:rPr>
      </w:pPr>
      <w:r>
        <w:rPr>
          <w:rFonts w:hint="eastAsia" w:ascii="宋体" w:hAnsi="宋体" w:cs="宋体"/>
          <w:spacing w:val="6"/>
          <w:sz w:val="24"/>
          <w:szCs w:val="24"/>
        </w:rPr>
        <w:t>注：在响应文件中附扫描件</w:t>
      </w:r>
    </w:p>
    <w:p w14:paraId="6F4414C9">
      <w:pPr>
        <w:widowControl/>
        <w:jc w:val="left"/>
        <w:rPr>
          <w:rFonts w:ascii="宋体" w:hAnsi="宋体" w:cs="仿宋"/>
          <w:b/>
          <w:bCs/>
          <w:kern w:val="0"/>
          <w:sz w:val="32"/>
          <w:szCs w:val="32"/>
        </w:rPr>
      </w:pPr>
      <w:r>
        <w:rPr>
          <w:rFonts w:ascii="宋体" w:hAnsi="宋体" w:cs="仿宋"/>
          <w:b/>
          <w:bCs/>
          <w:kern w:val="0"/>
          <w:sz w:val="32"/>
          <w:szCs w:val="32"/>
        </w:rPr>
        <w:br w:type="page"/>
      </w:r>
    </w:p>
    <w:p w14:paraId="5439DAA6">
      <w:pPr>
        <w:pStyle w:val="6"/>
        <w:bidi w:val="0"/>
        <w:jc w:val="center"/>
        <w:rPr>
          <w:rFonts w:hint="eastAsia" w:ascii="宋体" w:hAnsi="宋体" w:eastAsia="宋体" w:cs="宋体"/>
          <w:b/>
          <w:bCs/>
        </w:rPr>
      </w:pPr>
      <w:r>
        <w:rPr>
          <w:rFonts w:hint="eastAsia" w:ascii="宋体" w:hAnsi="宋体" w:eastAsia="宋体" w:cs="宋体"/>
          <w:b/>
          <w:bCs/>
        </w:rPr>
        <w:t>（</w:t>
      </w:r>
      <w:r>
        <w:rPr>
          <w:rFonts w:hint="eastAsia" w:ascii="宋体" w:hAnsi="宋体" w:eastAsia="宋体" w:cs="宋体"/>
          <w:b/>
          <w:bCs/>
          <w:lang w:val="en-US" w:eastAsia="zh-CN"/>
        </w:rPr>
        <w:t>4</w:t>
      </w:r>
      <w:r>
        <w:rPr>
          <w:rFonts w:hint="eastAsia" w:ascii="宋体" w:hAnsi="宋体" w:eastAsia="宋体" w:cs="宋体"/>
          <w:b/>
          <w:bCs/>
        </w:rPr>
        <w:t>）反商业贿赂承诺书</w:t>
      </w:r>
    </w:p>
    <w:p w14:paraId="0158792B">
      <w:pPr>
        <w:tabs>
          <w:tab w:val="left" w:pos="65"/>
        </w:tabs>
        <w:spacing w:beforeLines="50" w:afterLines="50" w:line="560" w:lineRule="exact"/>
        <w:ind w:left="380" w:right="1321"/>
        <w:jc w:val="center"/>
        <w:rPr>
          <w:b/>
          <w:color w:val="000000"/>
          <w:sz w:val="44"/>
          <w:szCs w:val="44"/>
        </w:rPr>
      </w:pPr>
    </w:p>
    <w:p w14:paraId="201C3F85">
      <w:pPr>
        <w:tabs>
          <w:tab w:val="left" w:pos="0"/>
        </w:tabs>
        <w:spacing w:line="360" w:lineRule="auto"/>
        <w:ind w:left="380" w:right="1321"/>
        <w:rPr>
          <w:rFonts w:ascii="宋体" w:hAnsi="宋体" w:cs="仿宋"/>
          <w:bCs/>
          <w:sz w:val="24"/>
        </w:rPr>
      </w:pPr>
      <w:r>
        <w:rPr>
          <w:rFonts w:hint="eastAsia" w:ascii="宋体" w:hAnsi="宋体" w:cs="仿宋"/>
          <w:bCs/>
          <w:sz w:val="24"/>
        </w:rPr>
        <w:t>我公司承诺：</w:t>
      </w:r>
    </w:p>
    <w:p w14:paraId="73727F13">
      <w:pPr>
        <w:tabs>
          <w:tab w:val="left" w:pos="0"/>
        </w:tabs>
        <w:spacing w:line="360" w:lineRule="auto"/>
        <w:ind w:left="380" w:right="1321" w:firstLine="480" w:firstLineChars="200"/>
        <w:rPr>
          <w:rFonts w:ascii="宋体" w:hAnsi="宋体" w:cs="仿宋"/>
          <w:bCs/>
          <w:sz w:val="24"/>
        </w:rPr>
      </w:pPr>
      <w:r>
        <w:rPr>
          <w:rFonts w:hint="eastAsia" w:ascii="宋体" w:hAnsi="宋体" w:cs="仿宋"/>
          <w:bCs/>
          <w:sz w:val="24"/>
        </w:rPr>
        <w:t>在招标活动中，我公司保证做到：</w:t>
      </w:r>
    </w:p>
    <w:p w14:paraId="4B979ACA">
      <w:pPr>
        <w:tabs>
          <w:tab w:val="left" w:pos="0"/>
        </w:tabs>
        <w:spacing w:line="360" w:lineRule="auto"/>
        <w:ind w:left="380" w:right="1321" w:firstLine="480" w:firstLineChars="200"/>
        <w:rPr>
          <w:rFonts w:ascii="宋体" w:hAnsi="宋体" w:cs="仿宋"/>
          <w:bCs/>
          <w:sz w:val="24"/>
        </w:rPr>
      </w:pPr>
      <w:r>
        <w:rPr>
          <w:rFonts w:hint="eastAsia" w:ascii="宋体" w:hAnsi="宋体" w:cs="仿宋"/>
          <w:bCs/>
          <w:sz w:val="24"/>
        </w:rPr>
        <w:t>一、公平竞争参加本次招标活动。</w:t>
      </w:r>
    </w:p>
    <w:p w14:paraId="032342B4">
      <w:pPr>
        <w:tabs>
          <w:tab w:val="left" w:pos="0"/>
        </w:tabs>
        <w:spacing w:line="360" w:lineRule="auto"/>
        <w:ind w:left="380" w:right="220" w:firstLine="480" w:firstLineChars="200"/>
        <w:rPr>
          <w:rFonts w:ascii="宋体" w:hAnsi="宋体" w:cs="仿宋"/>
          <w:bCs/>
          <w:sz w:val="24"/>
        </w:rPr>
      </w:pPr>
      <w:r>
        <w:rPr>
          <w:rFonts w:hint="eastAsia" w:ascii="宋体" w:hAnsi="宋体" w:cs="仿宋"/>
          <w:bCs/>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A7EA4EB">
      <w:pPr>
        <w:tabs>
          <w:tab w:val="left" w:pos="0"/>
        </w:tabs>
        <w:spacing w:line="360" w:lineRule="auto"/>
        <w:ind w:left="380" w:right="220" w:firstLine="480" w:firstLineChars="200"/>
        <w:rPr>
          <w:rFonts w:ascii="宋体" w:hAnsi="宋体" w:cs="仿宋"/>
          <w:bCs/>
          <w:sz w:val="24"/>
        </w:rPr>
      </w:pPr>
      <w:r>
        <w:rPr>
          <w:rFonts w:hint="eastAsia" w:ascii="宋体" w:hAnsi="宋体" w:cs="仿宋"/>
          <w:bCs/>
          <w:sz w:val="24"/>
        </w:rPr>
        <w:t>三、若出现上述行为，我公司及参与投标的工作人员愿意接受按照国家法律法规等有关规定给予的处罚。</w:t>
      </w:r>
    </w:p>
    <w:p w14:paraId="1B6D17DF">
      <w:pPr>
        <w:pStyle w:val="81"/>
        <w:spacing w:line="360" w:lineRule="auto"/>
        <w:rPr>
          <w:rFonts w:cs="仿宋"/>
          <w:bCs/>
          <w:color w:val="auto"/>
          <w:kern w:val="2"/>
        </w:rPr>
      </w:pPr>
    </w:p>
    <w:p w14:paraId="0AF636DD">
      <w:pPr>
        <w:tabs>
          <w:tab w:val="left" w:pos="1365"/>
        </w:tabs>
        <w:spacing w:line="360" w:lineRule="auto"/>
        <w:jc w:val="center"/>
        <w:rPr>
          <w:rFonts w:ascii="宋体" w:hAnsi="宋体" w:cs="仿宋"/>
          <w:bCs/>
          <w:sz w:val="24"/>
        </w:rPr>
      </w:pPr>
      <w:r>
        <w:rPr>
          <w:rFonts w:hint="eastAsia" w:ascii="宋体" w:hAnsi="宋体" w:cs="仿宋"/>
          <w:bCs/>
          <w:sz w:val="24"/>
        </w:rPr>
        <w:t xml:space="preserve">                        供应商（</w:t>
      </w:r>
      <w:r>
        <w:rPr>
          <w:rFonts w:hint="eastAsia" w:ascii="宋体" w:hAnsi="宋体" w:cs="仿宋"/>
          <w:bCs/>
          <w:sz w:val="24"/>
          <w:lang w:val="en-US" w:eastAsia="zh-CN"/>
        </w:rPr>
        <w:t>单位电子签章</w:t>
      </w:r>
      <w:r>
        <w:rPr>
          <w:rFonts w:hint="eastAsia" w:ascii="宋体" w:hAnsi="宋体" w:cs="仿宋"/>
          <w:bCs/>
          <w:sz w:val="24"/>
        </w:rPr>
        <w:t xml:space="preserve">）：                      </w:t>
      </w:r>
    </w:p>
    <w:p w14:paraId="20296705">
      <w:pPr>
        <w:tabs>
          <w:tab w:val="left" w:pos="1365"/>
        </w:tabs>
        <w:spacing w:line="360" w:lineRule="auto"/>
        <w:jc w:val="right"/>
        <w:rPr>
          <w:rFonts w:ascii="宋体" w:hAnsi="宋体" w:cs="仿宋"/>
          <w:bCs/>
          <w:sz w:val="24"/>
        </w:rPr>
      </w:pPr>
      <w:r>
        <w:rPr>
          <w:rFonts w:hint="eastAsia" w:ascii="宋体" w:hAnsi="宋体" w:cs="仿宋"/>
          <w:bCs/>
          <w:sz w:val="24"/>
        </w:rPr>
        <w:t>法定代表人或其委托代理人（电子签名或盖章）：</w:t>
      </w:r>
    </w:p>
    <w:p w14:paraId="1488E45B">
      <w:pPr>
        <w:spacing w:line="312" w:lineRule="auto"/>
        <w:ind w:firstLine="6960" w:firstLineChars="2900"/>
        <w:rPr>
          <w:rFonts w:ascii="宋体" w:hAnsi="宋体" w:cs="仿宋"/>
          <w:bCs/>
          <w:sz w:val="24"/>
        </w:rPr>
      </w:pPr>
    </w:p>
    <w:p w14:paraId="4E0487B4">
      <w:pPr>
        <w:spacing w:line="312" w:lineRule="auto"/>
        <w:ind w:firstLine="6960" w:firstLineChars="2900"/>
        <w:rPr>
          <w:rFonts w:ascii="宋体" w:hAnsi="宋体" w:cs="仿宋"/>
          <w:bCs/>
          <w:sz w:val="24"/>
        </w:rPr>
      </w:pPr>
    </w:p>
    <w:p w14:paraId="00057851">
      <w:pPr>
        <w:spacing w:line="312" w:lineRule="auto"/>
        <w:jc w:val="right"/>
        <w:rPr>
          <w:rFonts w:ascii="宋体" w:hAnsi="宋体" w:cs="仿宋"/>
          <w:bCs/>
          <w:sz w:val="24"/>
        </w:rPr>
      </w:pPr>
      <w:r>
        <w:rPr>
          <w:rFonts w:hint="eastAsia" w:ascii="宋体" w:hAnsi="宋体" w:cs="仿宋"/>
          <w:bCs/>
          <w:sz w:val="24"/>
        </w:rPr>
        <w:t>日   期：   年  月   日</w:t>
      </w:r>
    </w:p>
    <w:p w14:paraId="0632BCC3">
      <w:pPr>
        <w:widowControl/>
        <w:jc w:val="left"/>
        <w:rPr>
          <w:rFonts w:ascii="宋体" w:hAnsi="宋体" w:cs="仿宋"/>
          <w:bCs/>
          <w:sz w:val="24"/>
        </w:rPr>
      </w:pPr>
      <w:r>
        <w:rPr>
          <w:rFonts w:ascii="宋体" w:hAnsi="宋体" w:cs="仿宋"/>
          <w:bCs/>
          <w:sz w:val="24"/>
        </w:rPr>
        <w:br w:type="page"/>
      </w:r>
    </w:p>
    <w:p w14:paraId="522986D9">
      <w:pPr>
        <w:pStyle w:val="6"/>
        <w:bidi w:val="0"/>
        <w:jc w:val="center"/>
        <w:rPr>
          <w:rFonts w:hint="default" w:ascii="宋体" w:hAnsi="宋体" w:eastAsia="宋体" w:cs="宋体"/>
          <w:b/>
          <w:bCs/>
        </w:rPr>
      </w:pPr>
      <w:r>
        <w:rPr>
          <w:rFonts w:hint="eastAsia" w:ascii="宋体" w:hAnsi="宋体" w:eastAsia="宋体" w:cs="宋体"/>
          <w:b/>
          <w:bCs/>
        </w:rPr>
        <w:t>（</w:t>
      </w:r>
      <w:r>
        <w:rPr>
          <w:rFonts w:hint="eastAsia" w:ascii="宋体" w:hAnsi="宋体" w:eastAsia="宋体" w:cs="宋体"/>
          <w:b/>
          <w:bCs/>
          <w:lang w:val="en-US" w:eastAsia="zh-CN"/>
        </w:rPr>
        <w:t>5</w:t>
      </w:r>
      <w:r>
        <w:rPr>
          <w:rFonts w:hint="eastAsia" w:ascii="宋体" w:hAnsi="宋体" w:eastAsia="宋体" w:cs="宋体"/>
          <w:b/>
          <w:bCs/>
        </w:rPr>
        <w:t>）投标承诺函</w:t>
      </w:r>
    </w:p>
    <w:p w14:paraId="4DE6FF2C">
      <w:pPr>
        <w:pStyle w:val="55"/>
        <w:shd w:val="clear" w:color="auto" w:fill="FFFFFF"/>
        <w:spacing w:beforeAutospacing="0" w:afterAutospacing="0" w:line="360" w:lineRule="auto"/>
        <w:ind w:firstLine="480"/>
        <w:jc w:val="both"/>
        <w:rPr>
          <w:rFonts w:eastAsia="宋体"/>
          <w:color w:val="000000"/>
          <w:spacing w:val="8"/>
        </w:rPr>
      </w:pPr>
      <w:r>
        <w:rPr>
          <w:rFonts w:hint="eastAsia" w:eastAsia="宋体"/>
          <w:color w:val="000000"/>
          <w:shd w:val="clear" w:color="auto" w:fill="FFFFFF"/>
        </w:rPr>
        <w:t>致</w:t>
      </w:r>
      <w:r>
        <w:rPr>
          <w:rFonts w:hint="eastAsia" w:eastAsia="宋体"/>
          <w:color w:val="000000"/>
          <w:u w:val="single"/>
          <w:shd w:val="clear" w:color="auto" w:fill="FFFFFF"/>
        </w:rPr>
        <w:t>（采购人及采购代理机构）</w:t>
      </w:r>
      <w:r>
        <w:rPr>
          <w:rFonts w:hint="eastAsia" w:eastAsia="宋体"/>
          <w:color w:val="000000"/>
          <w:spacing w:val="8"/>
          <w:shd w:val="clear" w:color="auto" w:fill="FFFFFF"/>
        </w:rPr>
        <w:t>：</w:t>
      </w:r>
    </w:p>
    <w:p w14:paraId="5463ED29">
      <w:pPr>
        <w:spacing w:line="360" w:lineRule="auto"/>
        <w:ind w:firstLine="512"/>
        <w:rPr>
          <w:rFonts w:ascii="宋体" w:hAnsi="宋体" w:eastAsia="宋体" w:cs="宋体"/>
          <w:color w:val="000000"/>
          <w:sz w:val="24"/>
          <w:szCs w:val="24"/>
        </w:rPr>
      </w:pPr>
      <w:r>
        <w:rPr>
          <w:rFonts w:hint="eastAsia" w:ascii="宋体" w:hAnsi="宋体" w:eastAsia="宋体" w:cs="宋体"/>
          <w:color w:val="000000"/>
          <w:spacing w:val="8"/>
          <w:sz w:val="24"/>
          <w:szCs w:val="24"/>
          <w:shd w:val="clear" w:color="auto" w:fill="FFFFFF"/>
        </w:rPr>
        <w:t>我</w:t>
      </w:r>
      <w:r>
        <w:rPr>
          <w:rFonts w:hint="eastAsia" w:ascii="宋体" w:hAnsi="宋体" w:eastAsia="宋体" w:cs="宋体"/>
          <w:color w:val="000000"/>
          <w:sz w:val="24"/>
          <w:szCs w:val="24"/>
        </w:rPr>
        <w:t>公司作为本次采购项目的</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，根据</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要求，现郑重承诺如下：</w:t>
      </w:r>
    </w:p>
    <w:p w14:paraId="4C563F48">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一、具备《中华人民共和国政府采购法》第二十二条第一款和本项目规定的条件：</w:t>
      </w:r>
    </w:p>
    <w:p w14:paraId="374166ED">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（一）具有独立承担民事责任的能力； 　　</w:t>
      </w:r>
    </w:p>
    <w:p w14:paraId="1CA592EF">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（二）具有良好的商业信誉和健全的财务会计制度； 　</w:t>
      </w:r>
    </w:p>
    <w:p w14:paraId="2771064E">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（三）具有履行合同所必需的设备和专业技术能力； 　　</w:t>
      </w:r>
    </w:p>
    <w:p w14:paraId="3EF363EA">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（四）有依法缴纳税收和社会保障资金的良好记录； 　　</w:t>
      </w:r>
    </w:p>
    <w:p w14:paraId="5FE9AA5C">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（五）参加政府采购活动前三年内，在经营活动中没有重大违法记录；</w:t>
      </w:r>
    </w:p>
    <w:p w14:paraId="16FD3CB9">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（六）法律、行政法规规定的其他条件；</w:t>
      </w:r>
    </w:p>
    <w:p w14:paraId="150B9E4C">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（七）根据采购项目提出的特殊条件。</w:t>
      </w:r>
    </w:p>
    <w:p w14:paraId="7B8D581A">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二、完全接受和满足本项目</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中规定的实质性要求，如对</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有异议，已经在投标截止时间届满前依法进行维权救济，不存在对</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有异议的同时又参加投标以求侥幸中标或者为实现其他非法目的的行为。</w:t>
      </w:r>
    </w:p>
    <w:p w14:paraId="1E408855">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三、参加本次招标采购活动，不存在与单位负责人为同一人或者存在直接控股、管理关系的其他</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参与同一合同项下的政府采购活动的行为。    </w:t>
      </w:r>
    </w:p>
    <w:p w14:paraId="424E791D">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四、参加本次招标采购活动，不存在为采购项目提供整体设计、规范编制或者项目管理、监理、检测等服务的行为。</w:t>
      </w:r>
    </w:p>
    <w:p w14:paraId="25F1C647">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五、参加本次招标采购活动，不存在和其他</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在同一合同项下的采购项目中，同时委托同一个自然人、同一家庭的人员、同一单位的人员作为代理人的行为。</w:t>
      </w:r>
    </w:p>
    <w:p w14:paraId="4FEDF1B9">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六、</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参加本次政府采购活动要求在近三年内</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和其法定代表人没有行贿犯罪行为。</w:t>
      </w:r>
    </w:p>
    <w:p w14:paraId="5E4D3626">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七、参加本次招标采购活动，不存在联合体投标。</w:t>
      </w:r>
    </w:p>
    <w:p w14:paraId="669173EE">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八、投标文件中提供的能够给予我公司带来优惠、好处的任何材料资料和技术、服务、商务等相应承诺情况都是真实的、有效的、合法的。</w:t>
      </w:r>
    </w:p>
    <w:p w14:paraId="72E994D5">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九、如本项目评标过程中需要提供样品，则我公司提供的样品即为中标后将要提供的中标产品，我公司对提供样品的性能和质量负责，因样品存在缺陷或者不符合</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要求导致未能中标的，我公司愿意承担相应不利后果。（如提供样品）    </w:t>
      </w:r>
    </w:p>
    <w:p w14:paraId="37E3A29D">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十、存在以下行为之一的愿意接受相关部门的处理：</w:t>
      </w:r>
    </w:p>
    <w:p w14:paraId="6CA247A5">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（一）投标有效期内撤销投标文件的；</w:t>
      </w:r>
    </w:p>
    <w:p w14:paraId="3E4A14E9">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（二）在采购人确定成交人以前放弃中标候选资格的；</w:t>
      </w:r>
    </w:p>
    <w:p w14:paraId="328D7145">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（三）由于成交人的原因未能按照</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的规定与采购人签订合同；</w:t>
      </w:r>
    </w:p>
    <w:p w14:paraId="2A7EEE1E">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（四）在投标文件中提供虚假材料谋取中标；</w:t>
      </w:r>
    </w:p>
    <w:p w14:paraId="4C238CCB">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（五）与采购人、其他</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或者采购代理机构恶意串通的；</w:t>
      </w:r>
    </w:p>
    <w:p w14:paraId="4E5888E2">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（六）投标有效期内，</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在政府采购活动中有违法、违规、违纪行为。</w:t>
      </w:r>
    </w:p>
    <w:p w14:paraId="11B43089">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由此产生的一切法律后果和责任由我公司承担。我公司声明放弃对此提出任何异议和追索的权利。</w:t>
      </w:r>
    </w:p>
    <w:p w14:paraId="507E20C1">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本公司对上述承诺的内容事项真实性负责。如经查实上述承诺的内容事项存在虚假，我公司愿意接受以提供虚假材料谋取中标追究法律责任。</w:t>
      </w:r>
    </w:p>
    <w:p w14:paraId="34A4F3A7">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       </w:t>
      </w:r>
    </w:p>
    <w:p w14:paraId="07EF33EB">
      <w:pPr>
        <w:spacing w:line="360" w:lineRule="auto"/>
        <w:ind w:firstLine="480"/>
        <w:rPr>
          <w:rFonts w:ascii="宋体" w:hAnsi="宋体" w:eastAsia="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（单位电子签章）</w:t>
      </w:r>
    </w:p>
    <w:p w14:paraId="7061763E">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法定代表人或授权代表：</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（电子签名或盖章）</w:t>
      </w:r>
    </w:p>
    <w:p w14:paraId="04E35EC1">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w:t>
      </w:r>
    </w:p>
    <w:p w14:paraId="705BC017">
      <w:pPr>
        <w:widowControl/>
        <w:spacing w:line="360" w:lineRule="auto"/>
        <w:ind w:firstLine="0" w:firstLineChars="0"/>
        <w:jc w:val="left"/>
        <w:rPr>
          <w:rFonts w:ascii="宋体" w:hAnsi="宋体" w:eastAsia="宋体" w:cs="宋体"/>
          <w:b/>
          <w:color w:val="000000"/>
          <w:kern w:val="0"/>
          <w:sz w:val="24"/>
          <w:szCs w:val="24"/>
        </w:rPr>
      </w:pPr>
      <w:r>
        <w:rPr>
          <w:rFonts w:eastAsia="宋体"/>
          <w:b/>
          <w:color w:val="000000"/>
          <w:sz w:val="24"/>
          <w:szCs w:val="24"/>
        </w:rPr>
        <w:br w:type="page"/>
      </w:r>
    </w:p>
    <w:p w14:paraId="3AE19695">
      <w:pPr>
        <w:pStyle w:val="6"/>
        <w:bidi w:val="0"/>
        <w:jc w:val="center"/>
        <w:rPr>
          <w:rFonts w:hint="default" w:ascii="宋体" w:hAnsi="宋体" w:eastAsia="宋体" w:cs="宋体"/>
          <w:b/>
          <w:bCs/>
        </w:rPr>
      </w:pPr>
      <w:bookmarkStart w:id="214" w:name="_Toc120637825"/>
      <w:r>
        <w:rPr>
          <w:rFonts w:hint="eastAsia" w:ascii="宋体" w:hAnsi="宋体" w:eastAsia="宋体" w:cs="宋体"/>
          <w:b/>
          <w:bCs/>
        </w:rPr>
        <w:t>（</w:t>
      </w:r>
      <w:r>
        <w:rPr>
          <w:rFonts w:hint="eastAsia" w:ascii="宋体" w:hAnsi="宋体" w:eastAsia="宋体" w:cs="宋体"/>
          <w:b/>
          <w:bCs/>
          <w:lang w:val="en-US" w:eastAsia="zh-CN"/>
        </w:rPr>
        <w:t>6）采购代理服务费承诺函</w:t>
      </w:r>
      <w:bookmarkEnd w:id="214"/>
    </w:p>
    <w:p w14:paraId="3365ABF3">
      <w:pPr>
        <w:pStyle w:val="55"/>
        <w:shd w:val="clear" w:color="auto" w:fill="FFFFFF"/>
        <w:spacing w:beforeAutospacing="0" w:afterAutospacing="0"/>
        <w:ind w:firstLine="452"/>
        <w:jc w:val="both"/>
        <w:rPr>
          <w:rFonts w:eastAsia="宋体"/>
          <w:color w:val="000000"/>
          <w:spacing w:val="8"/>
          <w:sz w:val="21"/>
          <w:szCs w:val="21"/>
        </w:rPr>
      </w:pPr>
      <w:r>
        <w:rPr>
          <w:rFonts w:hint="eastAsia" w:eastAsia="宋体"/>
          <w:color w:val="000000"/>
          <w:spacing w:val="8"/>
          <w:sz w:val="21"/>
          <w:szCs w:val="21"/>
          <w:shd w:val="clear" w:color="auto" w:fill="FFFFFF"/>
        </w:rPr>
        <w:t> </w:t>
      </w:r>
    </w:p>
    <w:p w14:paraId="6FAD9569">
      <w:pPr>
        <w:pStyle w:val="55"/>
        <w:shd w:val="clear" w:color="auto" w:fill="FFFFFF"/>
        <w:spacing w:beforeAutospacing="0" w:afterAutospacing="0" w:line="360" w:lineRule="auto"/>
        <w:ind w:firstLineChars="78"/>
        <w:jc w:val="both"/>
        <w:rPr>
          <w:rFonts w:eastAsia="宋体"/>
          <w:color w:val="000000"/>
          <w:spacing w:val="8"/>
        </w:rPr>
      </w:pPr>
      <w:r>
        <w:rPr>
          <w:rFonts w:hint="eastAsia" w:eastAsia="宋体"/>
          <w:color w:val="000000"/>
          <w:spacing w:val="8"/>
          <w:shd w:val="clear" w:color="auto" w:fill="FFFFFF"/>
        </w:rPr>
        <w:t>致</w:t>
      </w:r>
      <w:r>
        <w:rPr>
          <w:rFonts w:hint="eastAsia" w:eastAsia="宋体"/>
          <w:color w:val="000000"/>
          <w:spacing w:val="8"/>
          <w:u w:val="single"/>
          <w:shd w:val="clear" w:color="auto" w:fill="FFFFFF"/>
        </w:rPr>
        <w:t>（采购人及采购代理机构） </w:t>
      </w:r>
      <w:r>
        <w:rPr>
          <w:rFonts w:hint="eastAsia" w:eastAsia="宋体"/>
          <w:color w:val="000000"/>
          <w:spacing w:val="8"/>
          <w:shd w:val="clear" w:color="auto" w:fill="FFFFFF"/>
        </w:rPr>
        <w:t>：</w:t>
      </w:r>
    </w:p>
    <w:p w14:paraId="3389DC99">
      <w:pPr>
        <w:pStyle w:val="55"/>
        <w:shd w:val="clear" w:color="auto" w:fill="FFFFFF"/>
        <w:spacing w:beforeAutospacing="0" w:afterAutospacing="0" w:line="360" w:lineRule="auto"/>
        <w:ind w:firstLine="512"/>
        <w:jc w:val="both"/>
        <w:rPr>
          <w:rFonts w:eastAsia="宋体"/>
          <w:color w:val="000000"/>
          <w:spacing w:val="8"/>
        </w:rPr>
      </w:pPr>
      <w:r>
        <w:rPr>
          <w:rFonts w:hint="eastAsia" w:eastAsia="宋体"/>
          <w:color w:val="000000"/>
          <w:spacing w:val="8"/>
          <w:shd w:val="clear" w:color="auto" w:fill="FFFFFF"/>
        </w:rPr>
        <w:t>我们在贵公司组织的（项目名称：</w:t>
      </w:r>
      <w:r>
        <w:rPr>
          <w:rFonts w:hint="eastAsia" w:eastAsia="宋体"/>
          <w:color w:val="000000"/>
          <w:spacing w:val="8"/>
          <w:u w:val="single"/>
          <w:shd w:val="clear" w:color="auto" w:fill="FFFFFF"/>
        </w:rPr>
        <w:t>       </w:t>
      </w:r>
      <w:r>
        <w:rPr>
          <w:rFonts w:hint="eastAsia" w:eastAsia="宋体"/>
          <w:color w:val="000000"/>
          <w:spacing w:val="8"/>
          <w:shd w:val="clear" w:color="auto" w:fill="FFFFFF"/>
        </w:rPr>
        <w:t>，采购编号：</w:t>
      </w:r>
      <w:r>
        <w:rPr>
          <w:rFonts w:hint="eastAsia" w:eastAsia="宋体"/>
          <w:color w:val="000000"/>
          <w:spacing w:val="8"/>
          <w:u w:val="single"/>
          <w:shd w:val="clear" w:color="auto" w:fill="FFFFFF"/>
        </w:rPr>
        <w:t>       </w:t>
      </w:r>
      <w:r>
        <w:rPr>
          <w:rFonts w:hint="eastAsia" w:eastAsia="宋体"/>
          <w:color w:val="000000"/>
          <w:spacing w:val="8"/>
          <w:shd w:val="clear" w:color="auto" w:fill="FFFFFF"/>
        </w:rPr>
        <w:t>）招标采购中若获中标（成交），我们保证在中标（成交）结果公告发布后5个工作日内，按</w:t>
      </w:r>
      <w:r>
        <w:rPr>
          <w:rFonts w:hint="eastAsia" w:eastAsia="宋体"/>
          <w:color w:val="000000"/>
          <w:spacing w:val="8"/>
          <w:shd w:val="clear" w:color="auto" w:fill="FFFFFF"/>
          <w:lang w:eastAsia="zh-CN"/>
        </w:rPr>
        <w:t>征集文件</w:t>
      </w:r>
      <w:r>
        <w:rPr>
          <w:rFonts w:hint="eastAsia" w:eastAsia="宋体"/>
          <w:color w:val="000000"/>
          <w:spacing w:val="8"/>
          <w:shd w:val="clear" w:color="auto" w:fill="FFFFFF"/>
        </w:rPr>
        <w:t>的规定，以支票、银行转账、汇票或现金，向贵公司一次性支付采购代理服务费用。否则，由此产生的一切法律后果和责任由我公司承担。我公司声明放弃对此提出任何异议和追索的权利。</w:t>
      </w:r>
    </w:p>
    <w:p w14:paraId="3A1099F6">
      <w:pPr>
        <w:pStyle w:val="55"/>
        <w:shd w:val="clear" w:color="auto" w:fill="FFFFFF"/>
        <w:spacing w:beforeAutospacing="0" w:afterAutospacing="0" w:line="360" w:lineRule="auto"/>
        <w:ind w:firstLine="512"/>
        <w:jc w:val="both"/>
        <w:rPr>
          <w:rFonts w:eastAsia="宋体"/>
          <w:color w:val="000000"/>
          <w:spacing w:val="8"/>
        </w:rPr>
      </w:pPr>
      <w:r>
        <w:rPr>
          <w:rFonts w:hint="eastAsia" w:eastAsia="宋体"/>
          <w:color w:val="000000"/>
          <w:spacing w:val="8"/>
          <w:shd w:val="clear" w:color="auto" w:fill="FFFFFF"/>
        </w:rPr>
        <w:t>特此承诺。</w:t>
      </w:r>
    </w:p>
    <w:p w14:paraId="182E2CBC">
      <w:pPr>
        <w:pStyle w:val="55"/>
        <w:shd w:val="clear" w:color="auto" w:fill="FFFFFF"/>
        <w:spacing w:beforeAutospacing="0" w:afterAutospacing="0" w:line="360" w:lineRule="auto"/>
        <w:ind w:firstLine="512"/>
        <w:jc w:val="both"/>
        <w:rPr>
          <w:rFonts w:eastAsia="宋体"/>
          <w:color w:val="000000"/>
          <w:spacing w:val="8"/>
        </w:rPr>
      </w:pPr>
      <w:r>
        <w:rPr>
          <w:rFonts w:hint="eastAsia" w:eastAsia="宋体"/>
          <w:color w:val="000000"/>
          <w:spacing w:val="8"/>
          <w:shd w:val="clear" w:color="auto" w:fill="FFFFFF"/>
        </w:rPr>
        <w:t> </w:t>
      </w:r>
    </w:p>
    <w:p w14:paraId="309E261C">
      <w:pPr>
        <w:pStyle w:val="55"/>
        <w:shd w:val="clear" w:color="auto" w:fill="FFFFFF"/>
        <w:spacing w:beforeAutospacing="0" w:afterAutospacing="0" w:line="360" w:lineRule="auto"/>
        <w:ind w:firstLine="512"/>
        <w:jc w:val="both"/>
        <w:rPr>
          <w:rFonts w:eastAsia="宋体"/>
          <w:color w:val="000000"/>
          <w:spacing w:val="8"/>
        </w:rPr>
      </w:pPr>
      <w:r>
        <w:rPr>
          <w:rFonts w:hint="eastAsia" w:eastAsia="宋体"/>
          <w:color w:val="000000"/>
          <w:spacing w:val="8"/>
          <w:shd w:val="clear" w:color="auto" w:fill="FFFFFF"/>
        </w:rPr>
        <w:t> </w:t>
      </w:r>
    </w:p>
    <w:p w14:paraId="566B2BAD">
      <w:pPr>
        <w:pStyle w:val="55"/>
        <w:shd w:val="clear" w:color="auto" w:fill="FFFFFF"/>
        <w:spacing w:beforeAutospacing="0" w:afterAutospacing="0" w:line="360" w:lineRule="auto"/>
        <w:ind w:firstLine="512"/>
        <w:rPr>
          <w:rFonts w:eastAsia="宋体"/>
          <w:color w:val="000000"/>
          <w:spacing w:val="8"/>
        </w:rPr>
      </w:pPr>
      <w:r>
        <w:rPr>
          <w:rFonts w:hint="eastAsia" w:eastAsia="宋体"/>
          <w:color w:val="000000"/>
          <w:spacing w:val="8"/>
          <w:shd w:val="clear" w:color="auto" w:fill="FFFFFF"/>
          <w:lang w:val="en-US" w:eastAsia="zh-CN"/>
        </w:rPr>
        <w:t>供应商</w:t>
      </w:r>
      <w:r>
        <w:rPr>
          <w:rFonts w:hint="eastAsia" w:eastAsia="宋体"/>
          <w:color w:val="000000"/>
          <w:spacing w:val="8"/>
          <w:shd w:val="clear" w:color="auto" w:fill="FFFFFF"/>
        </w:rPr>
        <w:t>名称：</w:t>
      </w:r>
      <w:r>
        <w:rPr>
          <w:rFonts w:hint="eastAsia" w:eastAsia="宋体"/>
          <w:color w:val="000000"/>
          <w:spacing w:val="8"/>
          <w:u w:val="single"/>
          <w:shd w:val="clear" w:color="auto" w:fill="FFFFFF"/>
        </w:rPr>
        <w:t>          </w:t>
      </w:r>
      <w:r>
        <w:rPr>
          <w:rFonts w:hint="eastAsia" w:eastAsia="宋体"/>
          <w:color w:val="000000"/>
          <w:spacing w:val="8"/>
          <w:shd w:val="clear" w:color="auto" w:fill="FFFFFF"/>
        </w:rPr>
        <w:t>（单位电子签章）</w:t>
      </w:r>
    </w:p>
    <w:p w14:paraId="73A7F92B">
      <w:pPr>
        <w:pStyle w:val="55"/>
        <w:shd w:val="clear" w:color="auto" w:fill="FFFFFF"/>
        <w:spacing w:beforeAutospacing="0" w:afterAutospacing="0" w:line="360" w:lineRule="auto"/>
        <w:ind w:firstLine="512"/>
        <w:rPr>
          <w:rFonts w:eastAsia="宋体"/>
          <w:color w:val="000000"/>
          <w:spacing w:val="8"/>
        </w:rPr>
      </w:pPr>
      <w:r>
        <w:rPr>
          <w:rFonts w:hint="eastAsia" w:eastAsia="宋体"/>
          <w:color w:val="000000"/>
          <w:spacing w:val="8"/>
          <w:shd w:val="clear" w:color="auto" w:fill="FFFFFF"/>
        </w:rPr>
        <w:t>法定代表人或授权代表：</w:t>
      </w:r>
      <w:r>
        <w:rPr>
          <w:rFonts w:hint="eastAsia" w:eastAsia="宋体"/>
          <w:color w:val="000000"/>
          <w:spacing w:val="8"/>
          <w:u w:val="single"/>
          <w:shd w:val="clear" w:color="auto" w:fill="FFFFFF"/>
        </w:rPr>
        <w:t>      </w:t>
      </w:r>
      <w:r>
        <w:rPr>
          <w:rFonts w:hint="eastAsia" w:eastAsia="宋体"/>
          <w:color w:val="000000"/>
          <w:spacing w:val="8"/>
          <w:shd w:val="clear" w:color="auto" w:fill="FFFFFF"/>
        </w:rPr>
        <w:t>（电子签名或盖章）</w:t>
      </w:r>
    </w:p>
    <w:p w14:paraId="2A171B67">
      <w:pPr>
        <w:pStyle w:val="55"/>
        <w:shd w:val="clear" w:color="auto" w:fill="FFFFFF"/>
        <w:spacing w:beforeAutospacing="0" w:afterAutospacing="0" w:line="360" w:lineRule="auto"/>
        <w:ind w:firstLine="512"/>
        <w:jc w:val="both"/>
        <w:rPr>
          <w:rFonts w:eastAsia="宋体"/>
          <w:color w:val="000000"/>
          <w:spacing w:val="8"/>
        </w:rPr>
      </w:pPr>
      <w:r>
        <w:rPr>
          <w:rFonts w:hint="eastAsia" w:eastAsia="宋体"/>
          <w:color w:val="000000"/>
          <w:spacing w:val="8"/>
          <w:shd w:val="clear" w:color="auto" w:fill="FFFFFF"/>
        </w:rPr>
        <w:t>日期：</w:t>
      </w:r>
      <w:r>
        <w:rPr>
          <w:rFonts w:hint="eastAsia" w:eastAsia="宋体"/>
          <w:color w:val="000000"/>
          <w:spacing w:val="8"/>
          <w:u w:val="single"/>
          <w:shd w:val="clear" w:color="auto" w:fill="FFFFFF"/>
        </w:rPr>
        <w:t>              </w:t>
      </w:r>
    </w:p>
    <w:p w14:paraId="174A0F08">
      <w:pPr>
        <w:snapToGrid w:val="0"/>
        <w:jc w:val="right"/>
        <w:textAlignment w:val="baseline"/>
        <w:rPr>
          <w:rFonts w:hint="eastAsia" w:ascii="宋体" w:hAnsi="宋体" w:cs="仿宋"/>
          <w:bCs/>
          <w:sz w:val="24"/>
        </w:rPr>
      </w:pPr>
    </w:p>
    <w:p w14:paraId="53B1BC79">
      <w:pPr>
        <w:snapToGrid w:val="0"/>
        <w:jc w:val="right"/>
        <w:textAlignment w:val="baseline"/>
        <w:rPr>
          <w:rFonts w:ascii="宋体" w:hAnsi="宋体" w:cs="仿宋"/>
          <w:bCs/>
          <w:sz w:val="24"/>
        </w:rPr>
      </w:pPr>
    </w:p>
    <w:p w14:paraId="513B9D50">
      <w:pPr>
        <w:widowControl/>
        <w:jc w:val="left"/>
        <w:rPr>
          <w:rFonts w:ascii="宋体" w:hAnsi="宋体" w:cs="仿宋"/>
          <w:b/>
          <w:bCs/>
          <w:kern w:val="0"/>
          <w:sz w:val="28"/>
          <w:szCs w:val="28"/>
        </w:rPr>
      </w:pPr>
      <w:r>
        <w:rPr>
          <w:rFonts w:ascii="宋体" w:hAnsi="宋体" w:cs="仿宋"/>
          <w:b/>
          <w:bCs/>
          <w:kern w:val="0"/>
          <w:sz w:val="28"/>
          <w:szCs w:val="28"/>
        </w:rPr>
        <w:br w:type="page"/>
      </w:r>
    </w:p>
    <w:p w14:paraId="60608CDD">
      <w:pPr>
        <w:widowControl/>
        <w:snapToGrid w:val="0"/>
        <w:spacing w:line="360" w:lineRule="auto"/>
        <w:jc w:val="center"/>
        <w:textAlignment w:val="baseline"/>
        <w:rPr>
          <w:rFonts w:ascii="宋体" w:hAnsi="宋体" w:cs="仿宋"/>
          <w:b/>
          <w:bCs/>
          <w:sz w:val="28"/>
          <w:szCs w:val="28"/>
        </w:rPr>
      </w:pPr>
      <w:r>
        <w:rPr>
          <w:rFonts w:hint="eastAsia" w:ascii="宋体" w:hAnsi="宋体" w:cs="仿宋"/>
          <w:b/>
          <w:bCs/>
          <w:kern w:val="0"/>
          <w:sz w:val="28"/>
          <w:szCs w:val="28"/>
        </w:rPr>
        <w:t>河南省政府采购合同融资政策告知函</w:t>
      </w:r>
    </w:p>
    <w:p w14:paraId="4604B0C0">
      <w:pPr>
        <w:snapToGrid w:val="0"/>
        <w:spacing w:line="360" w:lineRule="auto"/>
        <w:textAlignment w:val="baseline"/>
        <w:rPr>
          <w:rFonts w:ascii="宋体" w:hAnsi="宋体" w:cs="仿宋"/>
          <w:bCs/>
          <w:sz w:val="20"/>
        </w:rPr>
      </w:pPr>
      <w:r>
        <w:rPr>
          <w:rFonts w:hint="eastAsia" w:ascii="宋体" w:hAnsi="宋体" w:cs="仿宋"/>
          <w:kern w:val="0"/>
        </w:rPr>
        <w:t> </w:t>
      </w:r>
    </w:p>
    <w:p w14:paraId="122EC816">
      <w:pPr>
        <w:spacing w:line="480" w:lineRule="auto"/>
        <w:ind w:firstLine="480"/>
        <w:rPr>
          <w:rFonts w:ascii="宋体" w:hAnsi="宋体" w:cs="宋体"/>
          <w:sz w:val="24"/>
          <w:szCs w:val="24"/>
        </w:rPr>
      </w:pPr>
      <w:r>
        <w:rPr>
          <w:rFonts w:hint="eastAsia" w:ascii="宋体" w:hAnsi="宋体" w:cs="宋体"/>
          <w:sz w:val="24"/>
          <w:szCs w:val="24"/>
        </w:rPr>
        <w:t>各</w:t>
      </w:r>
      <w:r>
        <w:rPr>
          <w:rFonts w:hint="eastAsia" w:ascii="宋体" w:hAnsi="宋体" w:cs="宋体"/>
          <w:sz w:val="24"/>
          <w:szCs w:val="24"/>
          <w:lang w:eastAsia="zh-CN"/>
        </w:rPr>
        <w:t>供应商</w:t>
      </w:r>
      <w:r>
        <w:rPr>
          <w:rFonts w:hint="eastAsia" w:ascii="宋体" w:hAnsi="宋体" w:cs="宋体"/>
          <w:sz w:val="24"/>
          <w:szCs w:val="24"/>
        </w:rPr>
        <w:t>：</w:t>
      </w:r>
    </w:p>
    <w:p w14:paraId="13415318">
      <w:pPr>
        <w:spacing w:line="480" w:lineRule="auto"/>
        <w:ind w:firstLine="480"/>
        <w:rPr>
          <w:rFonts w:ascii="宋体" w:hAnsi="宋体" w:cs="宋体"/>
          <w:sz w:val="24"/>
          <w:szCs w:val="24"/>
        </w:rPr>
      </w:pPr>
      <w:r>
        <w:rPr>
          <w:rFonts w:hint="eastAsia" w:ascii="宋体" w:hAnsi="宋体" w:cs="宋体"/>
          <w:sz w:val="24"/>
          <w:szCs w:val="24"/>
        </w:rPr>
        <w:t>欢迎贵公司参与河南省政府采购活动！</w:t>
      </w:r>
    </w:p>
    <w:p w14:paraId="70E27F27">
      <w:pPr>
        <w:spacing w:line="480" w:lineRule="auto"/>
        <w:ind w:firstLine="480"/>
        <w:rPr>
          <w:rFonts w:ascii="宋体" w:hAnsi="宋体" w:cs="宋体"/>
          <w:sz w:val="24"/>
          <w:szCs w:val="24"/>
        </w:rPr>
      </w:pPr>
      <w:r>
        <w:rPr>
          <w:rFonts w:hint="eastAsia" w:ascii="宋体" w:hAnsi="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82CB420">
      <w:pPr>
        <w:spacing w:line="480" w:lineRule="auto"/>
        <w:ind w:firstLine="480"/>
        <w:rPr>
          <w:rFonts w:ascii="宋体" w:hAnsi="宋体" w:cs="宋体"/>
          <w:sz w:val="24"/>
          <w:szCs w:val="24"/>
        </w:rPr>
      </w:pPr>
      <w:r>
        <w:rPr>
          <w:rFonts w:hint="eastAsia" w:ascii="宋体" w:hAnsi="宋体" w:cs="宋体"/>
          <w:sz w:val="24"/>
          <w:szCs w:val="24"/>
        </w:rPr>
        <w:t>贷款渠道和提供贷款的金融机构，可在河南省政府采购网“河南省政府采购合同融资平台”查询联系。政策解读网址：http://www.hngp.gov.cn/henan/content?infoId=1601449567470800&amp;channelCode=H6016</w:t>
      </w:r>
    </w:p>
    <w:p w14:paraId="300DF624">
      <w:pPr>
        <w:pStyle w:val="55"/>
        <w:shd w:val="clear" w:color="070000" w:fill="FFFFFF"/>
        <w:spacing w:beforeAutospacing="0" w:afterAutospacing="0" w:line="360" w:lineRule="auto"/>
        <w:ind w:firstLine="512"/>
        <w:jc w:val="both"/>
        <w:rPr>
          <w:rFonts w:eastAsia="宋体"/>
          <w:spacing w:val="8"/>
          <w:shd w:val="clear" w:color="080000" w:fill="FFFFFF"/>
        </w:rPr>
      </w:pPr>
    </w:p>
    <w:p w14:paraId="1EA09B30">
      <w:pPr>
        <w:pStyle w:val="55"/>
        <w:shd w:val="clear" w:color="070000" w:fill="FFFFFF"/>
        <w:spacing w:beforeAutospacing="0" w:afterAutospacing="0" w:line="360" w:lineRule="auto"/>
        <w:ind w:firstLine="512"/>
        <w:jc w:val="both"/>
        <w:rPr>
          <w:rFonts w:eastAsia="宋体"/>
          <w:spacing w:val="8"/>
          <w:shd w:val="clear" w:color="080000" w:fill="FFFFFF"/>
        </w:rPr>
      </w:pPr>
    </w:p>
    <w:p w14:paraId="794CF8DD">
      <w:pPr>
        <w:pStyle w:val="55"/>
        <w:shd w:val="clear" w:color="070000" w:fill="FFFFFF"/>
        <w:spacing w:beforeAutospacing="0" w:afterAutospacing="0" w:line="360" w:lineRule="auto"/>
        <w:ind w:firstLine="512"/>
        <w:rPr>
          <w:rFonts w:eastAsia="宋体"/>
          <w:spacing w:val="8"/>
          <w:shd w:val="clear" w:color="080000" w:fill="FFFFFF"/>
        </w:rPr>
      </w:pPr>
      <w:r>
        <w:rPr>
          <w:rFonts w:hint="eastAsia" w:eastAsia="宋体"/>
          <w:spacing w:val="8"/>
          <w:shd w:val="clear" w:color="080000" w:fill="FFFFFF"/>
        </w:rPr>
        <w:t>注：1.此项仅为告知，无须附到投标文件中。</w:t>
      </w:r>
    </w:p>
    <w:p w14:paraId="06B44A59">
      <w:pPr>
        <w:pStyle w:val="61"/>
        <w:numPr>
          <w:ilvl w:val="0"/>
          <w:numId w:val="0"/>
        </w:numPr>
        <w:ind w:leftChars="200"/>
        <w:jc w:val="left"/>
        <w:rPr>
          <w:rFonts w:ascii="宋体" w:hAnsi="宋体" w:eastAsia="宋体" w:cs="宋体"/>
          <w:b/>
          <w:bCs/>
          <w:color w:val="FF0000"/>
          <w:sz w:val="24"/>
          <w:szCs w:val="24"/>
        </w:rPr>
      </w:pPr>
      <w:r>
        <w:rPr>
          <w:rFonts w:hint="eastAsia" w:ascii="宋体" w:hAnsi="宋体" w:eastAsia="宋体" w:cs="宋体"/>
          <w:b/>
          <w:bCs/>
          <w:color w:val="FF0000"/>
          <w:sz w:val="24"/>
          <w:szCs w:val="24"/>
          <w:lang w:val="en-US" w:eastAsia="zh-CN"/>
        </w:rPr>
        <w:t>2.</w:t>
      </w:r>
      <w:r>
        <w:rPr>
          <w:rFonts w:hint="eastAsia" w:ascii="宋体" w:hAnsi="宋体" w:eastAsia="宋体" w:cs="宋体"/>
          <w:b/>
          <w:bCs/>
          <w:color w:val="FF0000"/>
          <w:sz w:val="24"/>
          <w:szCs w:val="24"/>
        </w:rPr>
        <w:t>预进行合同融资的，在签订合同时，供应商的合同账号需为合同融资行指定的账户和账号。</w:t>
      </w:r>
    </w:p>
    <w:p w14:paraId="09E371AE">
      <w:pPr>
        <w:pStyle w:val="61"/>
        <w:ind w:firstLine="0" w:firstLineChars="0"/>
        <w:jc w:val="left"/>
        <w:rPr>
          <w:rFonts w:ascii="宋体" w:hAnsi="宋体" w:eastAsia="宋体" w:cs="宋体"/>
          <w:b/>
          <w:bCs/>
          <w:color w:val="000000"/>
          <w:sz w:val="24"/>
          <w:szCs w:val="24"/>
        </w:rPr>
      </w:pPr>
      <w:r>
        <w:rPr>
          <w:rFonts w:hint="eastAsia" w:ascii="宋体" w:hAnsi="宋体" w:eastAsia="宋体" w:cs="宋体"/>
          <w:b/>
          <w:bCs/>
          <w:color w:val="FF0000"/>
          <w:sz w:val="24"/>
          <w:szCs w:val="24"/>
        </w:rPr>
        <w:t>3.预进行合同融资的，请提醒采购人在合同备案时，将备案系统中供应商默认账号修改后合同融资行指定的账户和账号，然后再提交合同备案。</w:t>
      </w:r>
    </w:p>
    <w:p w14:paraId="53774EDF">
      <w:pPr>
        <w:snapToGrid w:val="0"/>
        <w:textAlignment w:val="baseline"/>
        <w:rPr>
          <w:sz w:val="20"/>
        </w:rPr>
      </w:pPr>
    </w:p>
    <w:sectPr>
      <w:footerReference r:id="rId15" w:type="first"/>
      <w:headerReference r:id="rId13" w:type="default"/>
      <w:footerReference r:id="rId14" w:type="default"/>
      <w:type w:val="continuous"/>
      <w:pgSz w:w="11907" w:h="16840"/>
      <w:pgMar w:top="1440" w:right="1800" w:bottom="1440" w:left="1800" w:header="624" w:footer="680" w:gutter="0"/>
      <w:cols w:space="720" w:num="1"/>
      <w:titlePg/>
      <w:docGrid w:linePitch="306"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Fallback">
    <w:altName w:val="微软雅黑"/>
    <w:panose1 w:val="00000000000000000000"/>
    <w:charset w:val="00"/>
    <w:family w:val="swiss"/>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td">
    <w:altName w:val="Times New Roman"/>
    <w:panose1 w:val="00000000000000000000"/>
    <w:charset w:val="00"/>
    <w:family w:val="roman"/>
    <w:pitch w:val="default"/>
    <w:sig w:usb0="00000000" w:usb1="00000000" w:usb2="00000000" w:usb3="00000000" w:csb0="00040001" w:csb1="00000000"/>
  </w:font>
  <w:font w:name="方正细黑一简体">
    <w:altName w:val="微软雅黑"/>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文鼎粗黑">
    <w:altName w:val="微软雅黑"/>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2AF3">
    <w:pPr>
      <w:pStyle w:val="39"/>
      <w:tabs>
        <w:tab w:val="left" w:pos="1700"/>
        <w:tab w:val="clear" w:pos="4153"/>
        <w:tab w:val="clear" w:pos="8306"/>
      </w:tabs>
      <w:ind w:right="360"/>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FEEB6">
    <w:pPr>
      <w:pStyle w:val="39"/>
      <w:pBdr>
        <w:top w:val="none" w:color="auto" w:sz="0" w:space="1"/>
        <w:left w:val="none" w:color="auto" w:sz="0" w:space="4"/>
        <w:bottom w:val="none" w:color="auto" w:sz="0" w:space="1"/>
        <w:right w:val="none" w:color="auto" w:sz="0" w:space="4"/>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E3C0C4">
                          <w:pPr>
                            <w:pStyle w:val="3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7BE3C0C4">
                    <w:pPr>
                      <w:pStyle w:val="39"/>
                    </w:pPr>
                    <w:r>
                      <w:fldChar w:fldCharType="begin"/>
                    </w:r>
                    <w:r>
                      <w:instrText xml:space="preserve"> PAGE  \* MERGEFORMAT </w:instrText>
                    </w:r>
                    <w:r>
                      <w:fldChar w:fldCharType="separate"/>
                    </w:r>
                    <w:r>
                      <w:t>59</w:t>
                    </w:r>
                    <w:r>
                      <w:fldChar w:fldCharType="end"/>
                    </w:r>
                  </w:p>
                </w:txbxContent>
              </v:textbox>
            </v:shape>
          </w:pict>
        </mc:Fallback>
      </mc:AlternateContent>
    </w:r>
  </w:p>
  <w:p w14:paraId="6F42423F">
    <w:pPr>
      <w:pStyle w:val="39"/>
      <w:tabs>
        <w:tab w:val="left" w:pos="1700"/>
        <w:tab w:val="clear" w:pos="4153"/>
        <w:tab w:val="clear" w:pos="8306"/>
      </w:tabs>
      <w:ind w:right="360"/>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A611">
    <w:pPr>
      <w:pStyle w:val="3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EA430F">
                          <w:pPr>
                            <w:pStyle w:val="39"/>
                          </w:pPr>
                          <w:r>
                            <w:fldChar w:fldCharType="begin"/>
                          </w:r>
                          <w:r>
                            <w:instrText xml:space="preserve"> PAGE  \* MERGEFORMAT </w:instrText>
                          </w:r>
                          <w:r>
                            <w:fldChar w:fldCharType="separate"/>
                          </w:r>
                          <w:r>
                            <w:rPr>
                              <w:rFonts w:hint="eastAsia"/>
                            </w:rPr>
                            <w:t>67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58EA430F">
                    <w:pPr>
                      <w:pStyle w:val="39"/>
                    </w:pPr>
                    <w:r>
                      <w:fldChar w:fldCharType="begin"/>
                    </w:r>
                    <w:r>
                      <w:instrText xml:space="preserve"> PAGE  \* MERGEFORMAT </w:instrText>
                    </w:r>
                    <w:r>
                      <w:fldChar w:fldCharType="separate"/>
                    </w:r>
                    <w:r>
                      <w:rPr>
                        <w:rFonts w:hint="eastAsia"/>
                      </w:rPr>
                      <w:t>67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723EE">
    <w:pPr>
      <w:pStyle w:val="39"/>
      <w:tabs>
        <w:tab w:val="left" w:pos="1700"/>
        <w:tab w:val="clear" w:pos="4153"/>
        <w:tab w:val="clear" w:pos="8306"/>
      </w:tabs>
      <w:ind w:right="36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09CB76">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4C09CB76">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9176B">
    <w:pPr>
      <w:pStyle w:val="3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A4AC1C">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0A4AC1C">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E6681">
    <w:pPr>
      <w:pStyle w:val="3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4FFE49">
                          <w:pPr>
                            <w:pStyle w:val="3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B4FFE49">
                    <w:pPr>
                      <w:pStyle w:val="3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D709">
    <w:pPr>
      <w:pStyle w:val="39"/>
      <w:framePr w:wrap="around" w:vAnchor="text" w:hAnchor="margin" w:xAlign="right" w:y="1"/>
      <w:rPr>
        <w:rStyle w:val="67"/>
      </w:rPr>
    </w:pPr>
    <w:r>
      <w:fldChar w:fldCharType="begin"/>
    </w:r>
    <w:r>
      <w:rPr>
        <w:rStyle w:val="67"/>
      </w:rPr>
      <w:instrText xml:space="preserve">PAGE  </w:instrText>
    </w:r>
    <w:r>
      <w:fldChar w:fldCharType="end"/>
    </w:r>
  </w:p>
  <w:p w14:paraId="3E3B7EAE">
    <w:pPr>
      <w:pStyle w:val="39"/>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2E630">
    <w:pPr>
      <w:pStyle w:val="3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6E9B70">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696E9B70">
                    <w:pPr>
                      <w:pStyle w:val="3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7DF14">
    <w:pPr>
      <w:pStyle w:val="39"/>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E5B045">
                          <w:pPr>
                            <w:pStyle w:val="3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O6d4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cyi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6DuneNwIAAG8EAAAOAAAAAAAAAAEAIAAAAB8BAABkcnMvZTJvRG9jLnht&#10;bFBLBQYAAAAABgAGAFkBAADIBQAAAAA=&#10;">
              <v:fill on="f" focussize="0,0"/>
              <v:stroke on="f" weight="0.5pt"/>
              <v:imagedata o:title=""/>
              <o:lock v:ext="edit" aspectratio="f"/>
              <v:textbox inset="0mm,0mm,0mm,0mm" style="mso-fit-shape-to-text:t;">
                <w:txbxContent>
                  <w:p w14:paraId="60E5B045">
                    <w:pPr>
                      <w:pStyle w:val="3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F94D1">
    <w:pPr>
      <w:pStyle w:val="39"/>
      <w:framePr w:wrap="around" w:vAnchor="text" w:hAnchor="margin" w:xAlign="right" w:y="1"/>
      <w:rPr>
        <w:rStyle w:val="67"/>
      </w:rPr>
    </w:pPr>
    <w:r>
      <w:fldChar w:fldCharType="begin"/>
    </w:r>
    <w:r>
      <w:rPr>
        <w:rStyle w:val="67"/>
      </w:rPr>
      <w:instrText xml:space="preserve">PAGE  </w:instrText>
    </w:r>
    <w:r>
      <w:fldChar w:fldCharType="end"/>
    </w:r>
  </w:p>
  <w:p w14:paraId="1B325EC1">
    <w:pPr>
      <w:pStyle w:val="39"/>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E32FF">
    <w:pPr>
      <w:pStyle w:val="3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81CEF4">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IiRc4AgAAb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o0Uyh4acf308/&#10;H06/vpG3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ysiJFzgCAABvBAAADgAAAAAAAAABACAAAAAfAQAAZHJzL2Uyb0RvYy54&#10;bWxQSwUGAAAAAAYABgBZAQAAyQUAAAAA&#10;">
              <v:fill on="f" focussize="0,0"/>
              <v:stroke on="f" weight="0.5pt"/>
              <v:imagedata o:title=""/>
              <o:lock v:ext="edit" aspectratio="f"/>
              <v:textbox inset="0mm,0mm,0mm,0mm" style="mso-fit-shape-to-text:t;">
                <w:txbxContent>
                  <w:p w14:paraId="4481CEF4">
                    <w:pPr>
                      <w:pStyle w:val="39"/>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9CEC1">
    <w:pPr>
      <w:pStyle w:val="40"/>
      <w:pBdr>
        <w:top w:val="none" w:color="auto" w:sz="0" w:space="1"/>
        <w:left w:val="none" w:color="auto" w:sz="0" w:space="4"/>
        <w:bottom w:val="none" w:color="auto" w:sz="0" w:space="1"/>
        <w:right w:val="none" w:color="auto" w:sz="0" w:space="4"/>
      </w:pBdr>
    </w:pPr>
  </w:p>
  <w:p w14:paraId="03C1DF23">
    <w:pPr>
      <w:pStyle w:val="40"/>
      <w:pBdr>
        <w:top w:val="none" w:color="auto" w:sz="0" w:space="1"/>
        <w:left w:val="none" w:color="auto" w:sz="0" w:space="4"/>
        <w:bottom w:val="none" w:color="auto" w:sz="0" w:space="1"/>
        <w:right w:val="none" w:color="auto" w:sz="0" w:space="4"/>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03CF9">
    <w:pPr>
      <w:pStyle w:val="7"/>
      <w:spacing w:line="14" w:lineRule="auto"/>
      <w:rPr>
        <w:sz w:val="20"/>
      </w:rPr>
    </w:pPr>
  </w:p>
  <w:p w14:paraId="584409A3">
    <w:pPr>
      <w:pStyle w:val="7"/>
      <w:spacing w:line="14" w:lineRule="auto"/>
      <w:rPr>
        <w:sz w:val="20"/>
      </w:rPr>
    </w:pPr>
  </w:p>
  <w:p w14:paraId="6ACB9B19">
    <w:pPr>
      <w:pStyle w:val="7"/>
      <w:spacing w:line="14" w:lineRule="auto"/>
      <w:rPr>
        <w:sz w:val="20"/>
      </w:rPr>
    </w:pPr>
  </w:p>
  <w:p w14:paraId="77C1C7FC">
    <w:pPr>
      <w:pStyle w:val="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40389"/>
    <w:multiLevelType w:val="singleLevel"/>
    <w:tmpl w:val="80640389"/>
    <w:lvl w:ilvl="0" w:tentative="0">
      <w:start w:val="2"/>
      <w:numFmt w:val="chineseCounting"/>
      <w:pStyle w:val="286"/>
      <w:suff w:val="nothing"/>
      <w:lvlText w:val="%1、"/>
      <w:lvlJc w:val="left"/>
      <w:rPr>
        <w:rFonts w:hint="eastAsia"/>
      </w:rPr>
    </w:lvl>
  </w:abstractNum>
  <w:abstractNum w:abstractNumId="1">
    <w:nsid w:val="8FFF3F9E"/>
    <w:multiLevelType w:val="singleLevel"/>
    <w:tmpl w:val="8FFF3F9E"/>
    <w:lvl w:ilvl="0" w:tentative="0">
      <w:start w:val="1"/>
      <w:numFmt w:val="decimal"/>
      <w:suff w:val="nothing"/>
      <w:lvlText w:val="（%1）"/>
      <w:lvlJc w:val="left"/>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DFF05A4A"/>
    <w:multiLevelType w:val="singleLevel"/>
    <w:tmpl w:val="DFF05A4A"/>
    <w:lvl w:ilvl="0" w:tentative="0">
      <w:start w:val="1"/>
      <w:numFmt w:val="chineseCounting"/>
      <w:suff w:val="nothing"/>
      <w:lvlText w:val="%1、"/>
      <w:lvlJc w:val="left"/>
      <w:rPr>
        <w:rFonts w:hint="eastAsia"/>
      </w:rPr>
    </w:lvl>
  </w:abstractNum>
  <w:abstractNum w:abstractNumId="4">
    <w:nsid w:val="E5201737"/>
    <w:multiLevelType w:val="singleLevel"/>
    <w:tmpl w:val="E5201737"/>
    <w:lvl w:ilvl="0" w:tentative="0">
      <w:start w:val="5"/>
      <w:numFmt w:val="chineseCounting"/>
      <w:suff w:val="nothing"/>
      <w:lvlText w:val="第%1章"/>
      <w:lvlJc w:val="left"/>
      <w:pPr>
        <w:ind w:left="425" w:hanging="425"/>
      </w:pPr>
      <w:rPr>
        <w:rFonts w:hint="eastAsia"/>
      </w:rPr>
    </w:lvl>
  </w:abstractNum>
  <w:abstractNum w:abstractNumId="5">
    <w:nsid w:val="FFFFFFFB"/>
    <w:multiLevelType w:val="multilevel"/>
    <w:tmpl w:val="FFFFFFFB"/>
    <w:lvl w:ilvl="0" w:tentative="0">
      <w:start w:val="1"/>
      <w:numFmt w:val="chineseCountingThousand"/>
      <w:pStyle w:val="2"/>
      <w:lvlText w:val="%1."/>
      <w:legacy w:legacy="1" w:legacySpace="113" w:legacyIndent="425"/>
      <w:lvlJc w:val="left"/>
      <w:pPr>
        <w:ind w:left="425" w:hanging="425"/>
      </w:pPr>
    </w:lvl>
    <w:lvl w:ilvl="1" w:tentative="0">
      <w:start w:val="1"/>
      <w:numFmt w:val="decimal"/>
      <w:pStyle w:val="4"/>
      <w:lvlText w:val="%2."/>
      <w:legacy w:legacy="1" w:legacySpace="0" w:legacyIndent="425"/>
      <w:lvlJc w:val="left"/>
      <w:pPr>
        <w:ind w:left="851" w:hanging="425"/>
      </w:pPr>
    </w:lvl>
    <w:lvl w:ilvl="2" w:tentative="0">
      <w:start w:val="1"/>
      <w:numFmt w:val="none"/>
      <w:pStyle w:val="6"/>
      <w:suff w:val="nothing"/>
      <w:lvlText w:val=""/>
      <w:lvlJc w:val="left"/>
    </w:lvl>
    <w:lvl w:ilvl="3" w:tentative="0">
      <w:start w:val="1"/>
      <w:numFmt w:val="lowerLetter"/>
      <w:pStyle w:val="9"/>
      <w:lvlText w:val="%4)"/>
      <w:legacy w:legacy="1" w:legacySpace="0" w:legacyIndent="425"/>
      <w:lvlJc w:val="left"/>
      <w:pPr>
        <w:ind w:left="1700" w:hanging="425"/>
      </w:pPr>
    </w:lvl>
    <w:lvl w:ilvl="4" w:tentative="0">
      <w:start w:val="1"/>
      <w:numFmt w:val="decimal"/>
      <w:pStyle w:val="10"/>
      <w:lvlText w:val="(%5)"/>
      <w:legacy w:legacy="1" w:legacySpace="0" w:legacyIndent="425"/>
      <w:lvlJc w:val="left"/>
      <w:pPr>
        <w:ind w:left="2125" w:hanging="425"/>
      </w:pPr>
    </w:lvl>
    <w:lvl w:ilvl="5" w:tentative="0">
      <w:start w:val="1"/>
      <w:numFmt w:val="lowerLetter"/>
      <w:pStyle w:val="11"/>
      <w:lvlText w:val="(%6)"/>
      <w:legacy w:legacy="1" w:legacySpace="0" w:legacyIndent="425"/>
      <w:lvlJc w:val="left"/>
      <w:pPr>
        <w:ind w:left="2550" w:hanging="425"/>
      </w:pPr>
    </w:lvl>
    <w:lvl w:ilvl="6" w:tentative="0">
      <w:start w:val="1"/>
      <w:numFmt w:val="lowerRoman"/>
      <w:pStyle w:val="12"/>
      <w:lvlText w:val="(%7)"/>
      <w:legacy w:legacy="1" w:legacySpace="0" w:legacyIndent="425"/>
      <w:lvlJc w:val="left"/>
      <w:pPr>
        <w:ind w:left="2975" w:hanging="425"/>
      </w:pPr>
    </w:lvl>
    <w:lvl w:ilvl="7" w:tentative="0">
      <w:start w:val="1"/>
      <w:numFmt w:val="lowerLetter"/>
      <w:pStyle w:val="13"/>
      <w:lvlText w:val="(%8)"/>
      <w:legacy w:legacy="1" w:legacySpace="0" w:legacyIndent="425"/>
      <w:lvlJc w:val="left"/>
      <w:pPr>
        <w:ind w:left="3400" w:hanging="425"/>
      </w:pPr>
    </w:lvl>
    <w:lvl w:ilvl="8" w:tentative="0">
      <w:start w:val="1"/>
      <w:numFmt w:val="lowerRoman"/>
      <w:pStyle w:val="14"/>
      <w:lvlText w:val="(%9)"/>
      <w:legacy w:legacy="1" w:legacySpace="0" w:legacyIndent="425"/>
      <w:lvlJc w:val="left"/>
      <w:pPr>
        <w:ind w:left="3825" w:hanging="425"/>
      </w:pPr>
    </w:lvl>
  </w:abstractNum>
  <w:abstractNum w:abstractNumId="6">
    <w:nsid w:val="00000003"/>
    <w:multiLevelType w:val="multilevel"/>
    <w:tmpl w:val="00000003"/>
    <w:lvl w:ilvl="0" w:tentative="0">
      <w:start w:val="1"/>
      <w:numFmt w:val="decimal"/>
      <w:pStyle w:val="348"/>
      <w:lvlText w:val="1.%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4"/>
    <w:multiLevelType w:val="multilevel"/>
    <w:tmpl w:val="00000004"/>
    <w:lvl w:ilvl="0" w:tentative="0">
      <w:start w:val="1"/>
      <w:numFmt w:val="decimal"/>
      <w:pStyle w:val="344"/>
      <w:lvlText w:val="%1、"/>
      <w:lvlJc w:val="left"/>
      <w:pPr>
        <w:ind w:left="846"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pStyle w:val="234"/>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A"/>
    <w:multiLevelType w:val="multilevel"/>
    <w:tmpl w:val="0000000A"/>
    <w:lvl w:ilvl="0" w:tentative="0">
      <w:start w:val="1"/>
      <w:numFmt w:val="decimal"/>
      <w:pStyle w:val="9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0D"/>
    <w:multiLevelType w:val="multilevel"/>
    <w:tmpl w:val="0000000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62"/>
      <w:suff w:val="nothing"/>
      <w:lvlText w:val="%1%2　"/>
      <w:lvlJc w:val="left"/>
      <w:pPr>
        <w:ind w:left="0" w:firstLine="0"/>
      </w:pPr>
      <w:rPr>
        <w:rFonts w:hint="eastAsia" w:ascii="黑体" w:hAnsi="Times New Roman" w:eastAsia="黑体"/>
        <w:b w:val="0"/>
        <w:i w:val="0"/>
        <w:sz w:val="21"/>
      </w:rPr>
    </w:lvl>
    <w:lvl w:ilvl="2" w:tentative="0">
      <w:start w:val="1"/>
      <w:numFmt w:val="decimal"/>
      <w:pStyle w:val="16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0000013"/>
    <w:multiLevelType w:val="multilevel"/>
    <w:tmpl w:val="00000013"/>
    <w:lvl w:ilvl="0" w:tentative="0">
      <w:start w:val="4"/>
      <w:numFmt w:val="decimal"/>
      <w:pStyle w:val="262"/>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2">
    <w:nsid w:val="05106F3C"/>
    <w:multiLevelType w:val="multilevel"/>
    <w:tmpl w:val="05106F3C"/>
    <w:lvl w:ilvl="0" w:tentative="0">
      <w:start w:val="3"/>
      <w:numFmt w:val="decimal"/>
      <w:pStyle w:val="269"/>
      <w:lvlText w:val="%1"/>
      <w:lvlJc w:val="left"/>
      <w:pPr>
        <w:ind w:left="667" w:hanging="361"/>
      </w:pPr>
      <w:rPr>
        <w:rFonts w:hint="default" w:ascii="宋体" w:hAnsi="宋体" w:eastAsia="宋体" w:cs="宋体"/>
        <w:b/>
        <w:bCs/>
        <w:w w:val="99"/>
        <w:sz w:val="21"/>
        <w:szCs w:val="21"/>
        <w:lang w:val="zh-CN" w:eastAsia="zh-CN" w:bidi="zh-CN"/>
      </w:rPr>
    </w:lvl>
    <w:lvl w:ilvl="1" w:tentative="0">
      <w:start w:val="0"/>
      <w:numFmt w:val="none"/>
      <w:lvlText w:val=""/>
      <w:lvlJc w:val="left"/>
      <w:pPr>
        <w:tabs>
          <w:tab w:val="left" w:pos="360"/>
        </w:tabs>
      </w:pPr>
    </w:lvl>
    <w:lvl w:ilvl="2" w:tentative="0">
      <w:start w:val="1"/>
      <w:numFmt w:val="decimal"/>
      <w:lvlText w:val="(%3)"/>
      <w:lvlJc w:val="left"/>
      <w:pPr>
        <w:ind w:left="1808" w:hanging="360"/>
      </w:pPr>
      <w:rPr>
        <w:rFonts w:hint="default" w:ascii="宋体" w:hAnsi="宋体" w:eastAsia="宋体" w:cs="宋体"/>
        <w:w w:val="100"/>
        <w:sz w:val="21"/>
        <w:szCs w:val="21"/>
        <w:lang w:val="zh-CN" w:eastAsia="zh-CN" w:bidi="zh-CN"/>
      </w:rPr>
    </w:lvl>
    <w:lvl w:ilvl="3" w:tentative="0">
      <w:start w:val="1"/>
      <w:numFmt w:val="upperLetter"/>
      <w:lvlText w:val="%4."/>
      <w:lvlJc w:val="left"/>
      <w:pPr>
        <w:ind w:left="2424" w:hanging="556"/>
      </w:pPr>
      <w:rPr>
        <w:rFonts w:hint="default" w:ascii="宋体" w:hAnsi="宋体" w:eastAsia="宋体" w:cs="宋体"/>
        <w:spacing w:val="-1"/>
        <w:w w:val="100"/>
        <w:sz w:val="21"/>
        <w:szCs w:val="21"/>
        <w:lang w:val="zh-CN" w:eastAsia="zh-CN" w:bidi="zh-CN"/>
      </w:rPr>
    </w:lvl>
    <w:lvl w:ilvl="4" w:tentative="0">
      <w:start w:val="0"/>
      <w:numFmt w:val="bullet"/>
      <w:lvlText w:val="•"/>
      <w:lvlJc w:val="left"/>
      <w:pPr>
        <w:ind w:left="960" w:hanging="556"/>
      </w:pPr>
      <w:rPr>
        <w:rFonts w:hint="default"/>
        <w:lang w:val="zh-CN" w:eastAsia="zh-CN" w:bidi="zh-CN"/>
      </w:rPr>
    </w:lvl>
    <w:lvl w:ilvl="5" w:tentative="0">
      <w:start w:val="0"/>
      <w:numFmt w:val="bullet"/>
      <w:lvlText w:val="•"/>
      <w:lvlJc w:val="left"/>
      <w:pPr>
        <w:ind w:left="1020" w:hanging="556"/>
      </w:pPr>
      <w:rPr>
        <w:rFonts w:hint="default"/>
        <w:lang w:val="zh-CN" w:eastAsia="zh-CN" w:bidi="zh-CN"/>
      </w:rPr>
    </w:lvl>
    <w:lvl w:ilvl="6" w:tentative="0">
      <w:start w:val="0"/>
      <w:numFmt w:val="bullet"/>
      <w:lvlText w:val="•"/>
      <w:lvlJc w:val="left"/>
      <w:pPr>
        <w:ind w:left="1040" w:hanging="556"/>
      </w:pPr>
      <w:rPr>
        <w:rFonts w:hint="default"/>
        <w:lang w:val="zh-CN" w:eastAsia="zh-CN" w:bidi="zh-CN"/>
      </w:rPr>
    </w:lvl>
    <w:lvl w:ilvl="7" w:tentative="0">
      <w:start w:val="0"/>
      <w:numFmt w:val="bullet"/>
      <w:lvlText w:val="•"/>
      <w:lvlJc w:val="left"/>
      <w:pPr>
        <w:ind w:left="1800" w:hanging="556"/>
      </w:pPr>
      <w:rPr>
        <w:rFonts w:hint="default"/>
        <w:lang w:val="zh-CN" w:eastAsia="zh-CN" w:bidi="zh-CN"/>
      </w:rPr>
    </w:lvl>
    <w:lvl w:ilvl="8" w:tentative="0">
      <w:start w:val="0"/>
      <w:numFmt w:val="bullet"/>
      <w:lvlText w:val="•"/>
      <w:lvlJc w:val="left"/>
      <w:pPr>
        <w:ind w:left="2420" w:hanging="556"/>
      </w:pPr>
      <w:rPr>
        <w:rFonts w:hint="default"/>
        <w:lang w:val="zh-CN" w:eastAsia="zh-CN" w:bidi="zh-CN"/>
      </w:rPr>
    </w:lvl>
  </w:abstractNum>
  <w:abstractNum w:abstractNumId="13">
    <w:nsid w:val="29013F4F"/>
    <w:multiLevelType w:val="singleLevel"/>
    <w:tmpl w:val="29013F4F"/>
    <w:lvl w:ilvl="0" w:tentative="0">
      <w:start w:val="8"/>
      <w:numFmt w:val="decimal"/>
      <w:pStyle w:val="313"/>
      <w:suff w:val="nothing"/>
      <w:lvlText w:val="%1、"/>
      <w:lvlJc w:val="left"/>
    </w:lvl>
  </w:abstractNum>
  <w:abstractNum w:abstractNumId="14">
    <w:nsid w:val="2AFD2BCA"/>
    <w:multiLevelType w:val="singleLevel"/>
    <w:tmpl w:val="2AFD2BCA"/>
    <w:lvl w:ilvl="0" w:tentative="0">
      <w:start w:val="1"/>
      <w:numFmt w:val="chineseCounting"/>
      <w:suff w:val="nothing"/>
      <w:lvlText w:val="%1、"/>
      <w:lvlJc w:val="left"/>
      <w:rPr>
        <w:rFonts w:hint="eastAsia"/>
      </w:rPr>
    </w:lvl>
  </w:abstractNum>
  <w:abstractNum w:abstractNumId="15">
    <w:nsid w:val="2C66907D"/>
    <w:multiLevelType w:val="singleLevel"/>
    <w:tmpl w:val="2C66907D"/>
    <w:lvl w:ilvl="0" w:tentative="0">
      <w:start w:val="5"/>
      <w:numFmt w:val="chineseCounting"/>
      <w:suff w:val="nothing"/>
      <w:lvlText w:val="%1、"/>
      <w:lvlJc w:val="left"/>
      <w:rPr>
        <w:rFonts w:hint="eastAsia"/>
      </w:rPr>
    </w:lvl>
  </w:abstractNum>
  <w:abstractNum w:abstractNumId="16">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17">
    <w:nsid w:val="4C5C37D8"/>
    <w:multiLevelType w:val="multilevel"/>
    <w:tmpl w:val="4C5C37D8"/>
    <w:lvl w:ilvl="0" w:tentative="0">
      <w:start w:val="1"/>
      <w:numFmt w:val="decimal"/>
      <w:pStyle w:val="231"/>
      <w:lvlText w:val="%1."/>
      <w:lvlJc w:val="left"/>
      <w:pPr>
        <w:tabs>
          <w:tab w:val="left" w:pos="425"/>
        </w:tabs>
        <w:ind w:left="425" w:hanging="425"/>
      </w:pPr>
      <w:rPr>
        <w:rFonts w:hint="eastAsia"/>
        <w:b/>
        <w:i w:val="0"/>
      </w:rPr>
    </w:lvl>
    <w:lvl w:ilvl="1" w:tentative="0">
      <w:start w:val="1"/>
      <w:numFmt w:val="decimal"/>
      <w:lvlText w:val="%1.%2"/>
      <w:lvlJc w:val="left"/>
      <w:pPr>
        <w:tabs>
          <w:tab w:val="left" w:pos="170"/>
        </w:tabs>
        <w:ind w:left="170" w:hanging="170"/>
      </w:pPr>
      <w:rPr>
        <w:rFonts w:hint="eastAsia"/>
      </w:rPr>
    </w:lvl>
    <w:lvl w:ilvl="2" w:tentative="0">
      <w:start w:val="1"/>
      <w:numFmt w:val="decimal"/>
      <w:lvlText w:val="%1.%2.%3"/>
      <w:lvlJc w:val="center"/>
      <w:pPr>
        <w:tabs>
          <w:tab w:val="left" w:pos="181"/>
        </w:tabs>
        <w:ind w:left="0" w:firstLine="794"/>
      </w:pPr>
      <w:rPr>
        <w:rFonts w:hint="eastAsia" w:ascii="宋体" w:hAnsi="宋体" w:eastAsia="宋体"/>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4FDB8B26"/>
    <w:multiLevelType w:val="singleLevel"/>
    <w:tmpl w:val="4FDB8B26"/>
    <w:lvl w:ilvl="0" w:tentative="0">
      <w:start w:val="5"/>
      <w:numFmt w:val="decimal"/>
      <w:pStyle w:val="19"/>
      <w:suff w:val="nothing"/>
      <w:lvlText w:val="%1、"/>
      <w:lvlJc w:val="left"/>
    </w:lvl>
  </w:abstractNum>
  <w:abstractNum w:abstractNumId="19">
    <w:nsid w:val="57BE66D6"/>
    <w:multiLevelType w:val="multilevel"/>
    <w:tmpl w:val="57BE66D6"/>
    <w:lvl w:ilvl="0" w:tentative="0">
      <w:start w:val="1"/>
      <w:numFmt w:val="decimal"/>
      <w:pStyle w:val="25"/>
      <w:lvlText w:val="%1."/>
      <w:lvlJc w:val="left"/>
      <w:pPr>
        <w:ind w:left="113" w:hanging="211"/>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800" w:hanging="211"/>
      </w:pPr>
      <w:rPr>
        <w:rFonts w:hint="default"/>
        <w:lang w:val="zh-CN" w:eastAsia="zh-CN" w:bidi="zh-CN"/>
      </w:rPr>
    </w:lvl>
    <w:lvl w:ilvl="2" w:tentative="0">
      <w:start w:val="0"/>
      <w:numFmt w:val="bullet"/>
      <w:lvlText w:val="•"/>
      <w:lvlJc w:val="left"/>
      <w:pPr>
        <w:ind w:left="1480" w:hanging="211"/>
      </w:pPr>
      <w:rPr>
        <w:rFonts w:hint="default"/>
        <w:lang w:val="zh-CN" w:eastAsia="zh-CN" w:bidi="zh-CN"/>
      </w:rPr>
    </w:lvl>
    <w:lvl w:ilvl="3" w:tentative="0">
      <w:start w:val="0"/>
      <w:numFmt w:val="bullet"/>
      <w:lvlText w:val="•"/>
      <w:lvlJc w:val="left"/>
      <w:pPr>
        <w:ind w:left="2161" w:hanging="211"/>
      </w:pPr>
      <w:rPr>
        <w:rFonts w:hint="default"/>
        <w:lang w:val="zh-CN" w:eastAsia="zh-CN" w:bidi="zh-CN"/>
      </w:rPr>
    </w:lvl>
    <w:lvl w:ilvl="4" w:tentative="0">
      <w:start w:val="0"/>
      <w:numFmt w:val="bullet"/>
      <w:lvlText w:val="•"/>
      <w:lvlJc w:val="left"/>
      <w:pPr>
        <w:ind w:left="2841" w:hanging="211"/>
      </w:pPr>
      <w:rPr>
        <w:rFonts w:hint="default"/>
        <w:lang w:val="zh-CN" w:eastAsia="zh-CN" w:bidi="zh-CN"/>
      </w:rPr>
    </w:lvl>
    <w:lvl w:ilvl="5" w:tentative="0">
      <w:start w:val="0"/>
      <w:numFmt w:val="bullet"/>
      <w:lvlText w:val="•"/>
      <w:lvlJc w:val="left"/>
      <w:pPr>
        <w:ind w:left="3522" w:hanging="211"/>
      </w:pPr>
      <w:rPr>
        <w:rFonts w:hint="default"/>
        <w:lang w:val="zh-CN" w:eastAsia="zh-CN" w:bidi="zh-CN"/>
      </w:rPr>
    </w:lvl>
    <w:lvl w:ilvl="6" w:tentative="0">
      <w:start w:val="0"/>
      <w:numFmt w:val="bullet"/>
      <w:lvlText w:val="•"/>
      <w:lvlJc w:val="left"/>
      <w:pPr>
        <w:ind w:left="4202" w:hanging="211"/>
      </w:pPr>
      <w:rPr>
        <w:rFonts w:hint="default"/>
        <w:lang w:val="zh-CN" w:eastAsia="zh-CN" w:bidi="zh-CN"/>
      </w:rPr>
    </w:lvl>
    <w:lvl w:ilvl="7" w:tentative="0">
      <w:start w:val="0"/>
      <w:numFmt w:val="bullet"/>
      <w:lvlText w:val="•"/>
      <w:lvlJc w:val="left"/>
      <w:pPr>
        <w:ind w:left="4882" w:hanging="211"/>
      </w:pPr>
      <w:rPr>
        <w:rFonts w:hint="default"/>
        <w:lang w:val="zh-CN" w:eastAsia="zh-CN" w:bidi="zh-CN"/>
      </w:rPr>
    </w:lvl>
    <w:lvl w:ilvl="8" w:tentative="0">
      <w:start w:val="0"/>
      <w:numFmt w:val="bullet"/>
      <w:lvlText w:val="•"/>
      <w:lvlJc w:val="left"/>
      <w:pPr>
        <w:ind w:left="5563" w:hanging="211"/>
      </w:pPr>
      <w:rPr>
        <w:rFonts w:hint="default"/>
        <w:lang w:val="zh-CN" w:eastAsia="zh-CN" w:bidi="zh-CN"/>
      </w:rPr>
    </w:lvl>
  </w:abstractNum>
  <w:abstractNum w:abstractNumId="20">
    <w:nsid w:val="711A7290"/>
    <w:multiLevelType w:val="singleLevel"/>
    <w:tmpl w:val="711A7290"/>
    <w:lvl w:ilvl="0" w:tentative="0">
      <w:start w:val="9"/>
      <w:numFmt w:val="chineseCounting"/>
      <w:suff w:val="nothing"/>
      <w:lvlText w:val="%1、"/>
      <w:lvlJc w:val="left"/>
      <w:rPr>
        <w:rFonts w:hint="eastAsia"/>
      </w:rPr>
    </w:lvl>
  </w:abstractNum>
  <w:num w:numId="1">
    <w:abstractNumId w:val="5"/>
  </w:num>
  <w:num w:numId="2">
    <w:abstractNumId w:val="18"/>
  </w:num>
  <w:num w:numId="3">
    <w:abstractNumId w:val="19"/>
  </w:num>
  <w:num w:numId="4">
    <w:abstractNumId w:val="9"/>
  </w:num>
  <w:num w:numId="5">
    <w:abstractNumId w:val="10"/>
  </w:num>
  <w:num w:numId="6">
    <w:abstractNumId w:val="17"/>
  </w:num>
  <w:num w:numId="7">
    <w:abstractNumId w:val="8"/>
  </w:num>
  <w:num w:numId="8">
    <w:abstractNumId w:val="11"/>
  </w:num>
  <w:num w:numId="9">
    <w:abstractNumId w:val="12"/>
  </w:num>
  <w:num w:numId="10">
    <w:abstractNumId w:val="0"/>
  </w:num>
  <w:num w:numId="11">
    <w:abstractNumId w:val="13"/>
  </w:num>
  <w:num w:numId="12">
    <w:abstractNumId w:val="7"/>
  </w:num>
  <w:num w:numId="13">
    <w:abstractNumId w:val="1"/>
  </w:num>
  <w:num w:numId="14">
    <w:abstractNumId w:val="6"/>
  </w:num>
  <w:num w:numId="15">
    <w:abstractNumId w:val="20"/>
  </w:num>
  <w:num w:numId="16">
    <w:abstractNumId w:val="3"/>
  </w:num>
  <w:num w:numId="17">
    <w:abstractNumId w:val="15"/>
  </w:num>
  <w:num w:numId="18">
    <w:abstractNumId w:val="4"/>
  </w:num>
  <w:num w:numId="19">
    <w:abstractNumId w:val="14"/>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OTIwZGY0YTlkZjE4ZGQwNmZlMTRlYjg0NWEwYzYifQ=="/>
  </w:docVars>
  <w:rsids>
    <w:rsidRoot w:val="00172A27"/>
    <w:rsid w:val="00000A26"/>
    <w:rsid w:val="000024A2"/>
    <w:rsid w:val="000034BA"/>
    <w:rsid w:val="00003CFE"/>
    <w:rsid w:val="00004663"/>
    <w:rsid w:val="0000585D"/>
    <w:rsid w:val="0000596C"/>
    <w:rsid w:val="00006318"/>
    <w:rsid w:val="000066FD"/>
    <w:rsid w:val="00006923"/>
    <w:rsid w:val="00006EA6"/>
    <w:rsid w:val="0000786B"/>
    <w:rsid w:val="00007F1E"/>
    <w:rsid w:val="00010B4D"/>
    <w:rsid w:val="00012D1E"/>
    <w:rsid w:val="00013059"/>
    <w:rsid w:val="0001345D"/>
    <w:rsid w:val="000139EB"/>
    <w:rsid w:val="00013F2C"/>
    <w:rsid w:val="0001452B"/>
    <w:rsid w:val="00014F81"/>
    <w:rsid w:val="00014FE3"/>
    <w:rsid w:val="000152C2"/>
    <w:rsid w:val="00015A9B"/>
    <w:rsid w:val="00016963"/>
    <w:rsid w:val="00020374"/>
    <w:rsid w:val="000225B9"/>
    <w:rsid w:val="00023108"/>
    <w:rsid w:val="000238FB"/>
    <w:rsid w:val="00026315"/>
    <w:rsid w:val="0002719A"/>
    <w:rsid w:val="0003023A"/>
    <w:rsid w:val="00031081"/>
    <w:rsid w:val="000323C6"/>
    <w:rsid w:val="00032819"/>
    <w:rsid w:val="00032FA7"/>
    <w:rsid w:val="0003389E"/>
    <w:rsid w:val="0003429C"/>
    <w:rsid w:val="00035DE8"/>
    <w:rsid w:val="000363A1"/>
    <w:rsid w:val="00036B1A"/>
    <w:rsid w:val="00037781"/>
    <w:rsid w:val="000404EB"/>
    <w:rsid w:val="00040560"/>
    <w:rsid w:val="00040DB8"/>
    <w:rsid w:val="00040EE2"/>
    <w:rsid w:val="000417C9"/>
    <w:rsid w:val="00041C08"/>
    <w:rsid w:val="00043BED"/>
    <w:rsid w:val="00043F8E"/>
    <w:rsid w:val="00044662"/>
    <w:rsid w:val="00044EFC"/>
    <w:rsid w:val="00044F5E"/>
    <w:rsid w:val="00046A1C"/>
    <w:rsid w:val="00046BE7"/>
    <w:rsid w:val="00047950"/>
    <w:rsid w:val="00047EA0"/>
    <w:rsid w:val="00050618"/>
    <w:rsid w:val="00050836"/>
    <w:rsid w:val="00050B55"/>
    <w:rsid w:val="00050DD8"/>
    <w:rsid w:val="00052F1E"/>
    <w:rsid w:val="00053800"/>
    <w:rsid w:val="0005500C"/>
    <w:rsid w:val="0005528F"/>
    <w:rsid w:val="000552AB"/>
    <w:rsid w:val="000555C0"/>
    <w:rsid w:val="00055AA4"/>
    <w:rsid w:val="0005668A"/>
    <w:rsid w:val="00056DF7"/>
    <w:rsid w:val="00057021"/>
    <w:rsid w:val="00060F17"/>
    <w:rsid w:val="00061BE6"/>
    <w:rsid w:val="00061E11"/>
    <w:rsid w:val="00062531"/>
    <w:rsid w:val="00063571"/>
    <w:rsid w:val="00063798"/>
    <w:rsid w:val="00063F07"/>
    <w:rsid w:val="000649D0"/>
    <w:rsid w:val="00064E65"/>
    <w:rsid w:val="00065789"/>
    <w:rsid w:val="00065C52"/>
    <w:rsid w:val="00065CBC"/>
    <w:rsid w:val="0006609E"/>
    <w:rsid w:val="00066575"/>
    <w:rsid w:val="00070871"/>
    <w:rsid w:val="00071799"/>
    <w:rsid w:val="0007208A"/>
    <w:rsid w:val="000728AD"/>
    <w:rsid w:val="00073820"/>
    <w:rsid w:val="00073877"/>
    <w:rsid w:val="00073C01"/>
    <w:rsid w:val="0007407C"/>
    <w:rsid w:val="00074754"/>
    <w:rsid w:val="00075F81"/>
    <w:rsid w:val="00080D27"/>
    <w:rsid w:val="00081796"/>
    <w:rsid w:val="00081BE0"/>
    <w:rsid w:val="00082ACD"/>
    <w:rsid w:val="00082D4E"/>
    <w:rsid w:val="00083232"/>
    <w:rsid w:val="000836D6"/>
    <w:rsid w:val="00084B90"/>
    <w:rsid w:val="00086145"/>
    <w:rsid w:val="00086A6F"/>
    <w:rsid w:val="00086FFF"/>
    <w:rsid w:val="00087855"/>
    <w:rsid w:val="0009005F"/>
    <w:rsid w:val="00090846"/>
    <w:rsid w:val="00090B90"/>
    <w:rsid w:val="00090CDB"/>
    <w:rsid w:val="00092405"/>
    <w:rsid w:val="000929CD"/>
    <w:rsid w:val="00092BFE"/>
    <w:rsid w:val="00093222"/>
    <w:rsid w:val="00094B56"/>
    <w:rsid w:val="000950B1"/>
    <w:rsid w:val="0009515C"/>
    <w:rsid w:val="00096B2E"/>
    <w:rsid w:val="000A1865"/>
    <w:rsid w:val="000A248B"/>
    <w:rsid w:val="000A2C58"/>
    <w:rsid w:val="000A3269"/>
    <w:rsid w:val="000A3ED6"/>
    <w:rsid w:val="000A43A5"/>
    <w:rsid w:val="000A4F29"/>
    <w:rsid w:val="000A5999"/>
    <w:rsid w:val="000A5F53"/>
    <w:rsid w:val="000A6243"/>
    <w:rsid w:val="000A62B0"/>
    <w:rsid w:val="000A6B2E"/>
    <w:rsid w:val="000A6EEB"/>
    <w:rsid w:val="000A72AB"/>
    <w:rsid w:val="000A7FC6"/>
    <w:rsid w:val="000B0068"/>
    <w:rsid w:val="000B0138"/>
    <w:rsid w:val="000B0DAC"/>
    <w:rsid w:val="000B0DF2"/>
    <w:rsid w:val="000B1116"/>
    <w:rsid w:val="000B1757"/>
    <w:rsid w:val="000B1F04"/>
    <w:rsid w:val="000B3389"/>
    <w:rsid w:val="000B385C"/>
    <w:rsid w:val="000B3957"/>
    <w:rsid w:val="000B3CDE"/>
    <w:rsid w:val="000B4721"/>
    <w:rsid w:val="000B4CE9"/>
    <w:rsid w:val="000B51F5"/>
    <w:rsid w:val="000B5F52"/>
    <w:rsid w:val="000B68A5"/>
    <w:rsid w:val="000B73D9"/>
    <w:rsid w:val="000C05C9"/>
    <w:rsid w:val="000C1AC7"/>
    <w:rsid w:val="000C1BE6"/>
    <w:rsid w:val="000C260C"/>
    <w:rsid w:val="000C31C5"/>
    <w:rsid w:val="000C3325"/>
    <w:rsid w:val="000C43FD"/>
    <w:rsid w:val="000C58F6"/>
    <w:rsid w:val="000C5A77"/>
    <w:rsid w:val="000C5F78"/>
    <w:rsid w:val="000C65ED"/>
    <w:rsid w:val="000D0BE8"/>
    <w:rsid w:val="000D1BB1"/>
    <w:rsid w:val="000D1D90"/>
    <w:rsid w:val="000D25A8"/>
    <w:rsid w:val="000D2E45"/>
    <w:rsid w:val="000D2EF5"/>
    <w:rsid w:val="000D3444"/>
    <w:rsid w:val="000D44C1"/>
    <w:rsid w:val="000D4E85"/>
    <w:rsid w:val="000D501C"/>
    <w:rsid w:val="000D596E"/>
    <w:rsid w:val="000D6705"/>
    <w:rsid w:val="000D748B"/>
    <w:rsid w:val="000D7719"/>
    <w:rsid w:val="000D7FEC"/>
    <w:rsid w:val="000E092E"/>
    <w:rsid w:val="000E0D4D"/>
    <w:rsid w:val="000E0ED5"/>
    <w:rsid w:val="000E13FD"/>
    <w:rsid w:val="000E158B"/>
    <w:rsid w:val="000E1D45"/>
    <w:rsid w:val="000E26B8"/>
    <w:rsid w:val="000E290D"/>
    <w:rsid w:val="000E333E"/>
    <w:rsid w:val="000E4441"/>
    <w:rsid w:val="000E52D2"/>
    <w:rsid w:val="000E5D60"/>
    <w:rsid w:val="000E664B"/>
    <w:rsid w:val="000E7149"/>
    <w:rsid w:val="000E752B"/>
    <w:rsid w:val="000E76E4"/>
    <w:rsid w:val="000E7DBA"/>
    <w:rsid w:val="000F051A"/>
    <w:rsid w:val="000F14BE"/>
    <w:rsid w:val="000F1682"/>
    <w:rsid w:val="000F1805"/>
    <w:rsid w:val="000F335C"/>
    <w:rsid w:val="000F3FE8"/>
    <w:rsid w:val="000F5686"/>
    <w:rsid w:val="000F5920"/>
    <w:rsid w:val="00100010"/>
    <w:rsid w:val="00100702"/>
    <w:rsid w:val="00100DD7"/>
    <w:rsid w:val="00101865"/>
    <w:rsid w:val="001025FC"/>
    <w:rsid w:val="00102A61"/>
    <w:rsid w:val="00102A7A"/>
    <w:rsid w:val="00102C4A"/>
    <w:rsid w:val="001039E8"/>
    <w:rsid w:val="00103BC3"/>
    <w:rsid w:val="00103DDC"/>
    <w:rsid w:val="00104A79"/>
    <w:rsid w:val="00104B83"/>
    <w:rsid w:val="0010544C"/>
    <w:rsid w:val="001062B1"/>
    <w:rsid w:val="00106601"/>
    <w:rsid w:val="00106A0E"/>
    <w:rsid w:val="0010736E"/>
    <w:rsid w:val="00107411"/>
    <w:rsid w:val="00107CFE"/>
    <w:rsid w:val="001102B9"/>
    <w:rsid w:val="00110620"/>
    <w:rsid w:val="00110D6D"/>
    <w:rsid w:val="00111C42"/>
    <w:rsid w:val="00111D76"/>
    <w:rsid w:val="00112317"/>
    <w:rsid w:val="00112412"/>
    <w:rsid w:val="001134E2"/>
    <w:rsid w:val="001138FF"/>
    <w:rsid w:val="00113B87"/>
    <w:rsid w:val="0011432E"/>
    <w:rsid w:val="00114EFF"/>
    <w:rsid w:val="00115681"/>
    <w:rsid w:val="00115AD8"/>
    <w:rsid w:val="00117430"/>
    <w:rsid w:val="001202EA"/>
    <w:rsid w:val="00121CF2"/>
    <w:rsid w:val="00122290"/>
    <w:rsid w:val="001252EB"/>
    <w:rsid w:val="001254C1"/>
    <w:rsid w:val="00127555"/>
    <w:rsid w:val="001278D7"/>
    <w:rsid w:val="00130BEB"/>
    <w:rsid w:val="00131C1F"/>
    <w:rsid w:val="001323AB"/>
    <w:rsid w:val="001327C3"/>
    <w:rsid w:val="0013332E"/>
    <w:rsid w:val="00133529"/>
    <w:rsid w:val="001338C3"/>
    <w:rsid w:val="0013456F"/>
    <w:rsid w:val="001346C9"/>
    <w:rsid w:val="00134732"/>
    <w:rsid w:val="00135133"/>
    <w:rsid w:val="00135135"/>
    <w:rsid w:val="001354E4"/>
    <w:rsid w:val="00135E30"/>
    <w:rsid w:val="00136944"/>
    <w:rsid w:val="00137A42"/>
    <w:rsid w:val="001402AF"/>
    <w:rsid w:val="001407B1"/>
    <w:rsid w:val="00140941"/>
    <w:rsid w:val="00140BA7"/>
    <w:rsid w:val="00141C17"/>
    <w:rsid w:val="00141D1A"/>
    <w:rsid w:val="00142534"/>
    <w:rsid w:val="001439CE"/>
    <w:rsid w:val="00143A8E"/>
    <w:rsid w:val="00144C89"/>
    <w:rsid w:val="001460F5"/>
    <w:rsid w:val="001461F2"/>
    <w:rsid w:val="0014645E"/>
    <w:rsid w:val="001464E1"/>
    <w:rsid w:val="0014785B"/>
    <w:rsid w:val="001511FA"/>
    <w:rsid w:val="00152C2C"/>
    <w:rsid w:val="00152DEC"/>
    <w:rsid w:val="001547A7"/>
    <w:rsid w:val="00154AC5"/>
    <w:rsid w:val="00154E1A"/>
    <w:rsid w:val="00155723"/>
    <w:rsid w:val="00155956"/>
    <w:rsid w:val="00157041"/>
    <w:rsid w:val="0015740C"/>
    <w:rsid w:val="001610B5"/>
    <w:rsid w:val="0016125F"/>
    <w:rsid w:val="00161727"/>
    <w:rsid w:val="00162A93"/>
    <w:rsid w:val="001636E1"/>
    <w:rsid w:val="00163DE3"/>
    <w:rsid w:val="00163FCC"/>
    <w:rsid w:val="00163FF5"/>
    <w:rsid w:val="0016456F"/>
    <w:rsid w:val="00164857"/>
    <w:rsid w:val="00165661"/>
    <w:rsid w:val="00165FEF"/>
    <w:rsid w:val="00166B3A"/>
    <w:rsid w:val="00166FB0"/>
    <w:rsid w:val="001674E4"/>
    <w:rsid w:val="00167D19"/>
    <w:rsid w:val="00170441"/>
    <w:rsid w:val="00170EA4"/>
    <w:rsid w:val="00171932"/>
    <w:rsid w:val="00171FD5"/>
    <w:rsid w:val="00172A27"/>
    <w:rsid w:val="00172C21"/>
    <w:rsid w:val="0017308A"/>
    <w:rsid w:val="00174324"/>
    <w:rsid w:val="00174ACD"/>
    <w:rsid w:val="00174DE0"/>
    <w:rsid w:val="00175711"/>
    <w:rsid w:val="00175BA6"/>
    <w:rsid w:val="001762CD"/>
    <w:rsid w:val="00176494"/>
    <w:rsid w:val="00177547"/>
    <w:rsid w:val="00180706"/>
    <w:rsid w:val="00180DCE"/>
    <w:rsid w:val="00181315"/>
    <w:rsid w:val="0018155C"/>
    <w:rsid w:val="00181966"/>
    <w:rsid w:val="00181E1E"/>
    <w:rsid w:val="00182153"/>
    <w:rsid w:val="0018290A"/>
    <w:rsid w:val="00182C97"/>
    <w:rsid w:val="00183F11"/>
    <w:rsid w:val="00184D26"/>
    <w:rsid w:val="0018502D"/>
    <w:rsid w:val="00185228"/>
    <w:rsid w:val="0018559F"/>
    <w:rsid w:val="00185A66"/>
    <w:rsid w:val="0018670F"/>
    <w:rsid w:val="001871BD"/>
    <w:rsid w:val="00190F79"/>
    <w:rsid w:val="00190FDC"/>
    <w:rsid w:val="001924F3"/>
    <w:rsid w:val="00192731"/>
    <w:rsid w:val="001927F3"/>
    <w:rsid w:val="00193452"/>
    <w:rsid w:val="00193FF5"/>
    <w:rsid w:val="001941C7"/>
    <w:rsid w:val="00195A0F"/>
    <w:rsid w:val="00195E78"/>
    <w:rsid w:val="001A07BD"/>
    <w:rsid w:val="001A0A66"/>
    <w:rsid w:val="001A3B33"/>
    <w:rsid w:val="001A3B5E"/>
    <w:rsid w:val="001A4635"/>
    <w:rsid w:val="001A563F"/>
    <w:rsid w:val="001A57AD"/>
    <w:rsid w:val="001A5A56"/>
    <w:rsid w:val="001A6745"/>
    <w:rsid w:val="001A68D2"/>
    <w:rsid w:val="001A7459"/>
    <w:rsid w:val="001B12C5"/>
    <w:rsid w:val="001B1A37"/>
    <w:rsid w:val="001B20CB"/>
    <w:rsid w:val="001B3132"/>
    <w:rsid w:val="001B496D"/>
    <w:rsid w:val="001B5D37"/>
    <w:rsid w:val="001B6D61"/>
    <w:rsid w:val="001B7C53"/>
    <w:rsid w:val="001C068E"/>
    <w:rsid w:val="001C15DD"/>
    <w:rsid w:val="001C1717"/>
    <w:rsid w:val="001C1A44"/>
    <w:rsid w:val="001C219A"/>
    <w:rsid w:val="001C381F"/>
    <w:rsid w:val="001C3865"/>
    <w:rsid w:val="001C3B09"/>
    <w:rsid w:val="001C4325"/>
    <w:rsid w:val="001C4FD8"/>
    <w:rsid w:val="001C656B"/>
    <w:rsid w:val="001C6DCB"/>
    <w:rsid w:val="001C75F0"/>
    <w:rsid w:val="001C7B13"/>
    <w:rsid w:val="001C7D13"/>
    <w:rsid w:val="001D04D2"/>
    <w:rsid w:val="001D0831"/>
    <w:rsid w:val="001D12C1"/>
    <w:rsid w:val="001D21A9"/>
    <w:rsid w:val="001D2C7B"/>
    <w:rsid w:val="001D2E4A"/>
    <w:rsid w:val="001D3BC5"/>
    <w:rsid w:val="001D4C7C"/>
    <w:rsid w:val="001D543B"/>
    <w:rsid w:val="001D672B"/>
    <w:rsid w:val="001D6B96"/>
    <w:rsid w:val="001D703B"/>
    <w:rsid w:val="001E070B"/>
    <w:rsid w:val="001E16E2"/>
    <w:rsid w:val="001E1845"/>
    <w:rsid w:val="001E281C"/>
    <w:rsid w:val="001E285B"/>
    <w:rsid w:val="001E344A"/>
    <w:rsid w:val="001E5108"/>
    <w:rsid w:val="001E53DB"/>
    <w:rsid w:val="001E5A92"/>
    <w:rsid w:val="001E6426"/>
    <w:rsid w:val="001E70B0"/>
    <w:rsid w:val="001E70E6"/>
    <w:rsid w:val="001E795B"/>
    <w:rsid w:val="001E7E0B"/>
    <w:rsid w:val="001F1ACA"/>
    <w:rsid w:val="001F1B25"/>
    <w:rsid w:val="001F1E3F"/>
    <w:rsid w:val="001F260F"/>
    <w:rsid w:val="001F301D"/>
    <w:rsid w:val="001F37C0"/>
    <w:rsid w:val="001F3D0A"/>
    <w:rsid w:val="001F516B"/>
    <w:rsid w:val="001F70E3"/>
    <w:rsid w:val="00200F80"/>
    <w:rsid w:val="002016A9"/>
    <w:rsid w:val="00201976"/>
    <w:rsid w:val="00202237"/>
    <w:rsid w:val="0020360E"/>
    <w:rsid w:val="002058DB"/>
    <w:rsid w:val="002068CF"/>
    <w:rsid w:val="00206FEF"/>
    <w:rsid w:val="00207E7C"/>
    <w:rsid w:val="002107A7"/>
    <w:rsid w:val="00210DB8"/>
    <w:rsid w:val="00211615"/>
    <w:rsid w:val="00211AFB"/>
    <w:rsid w:val="00211D8D"/>
    <w:rsid w:val="00212DB2"/>
    <w:rsid w:val="00212DCD"/>
    <w:rsid w:val="00212FA7"/>
    <w:rsid w:val="002131D3"/>
    <w:rsid w:val="0021377C"/>
    <w:rsid w:val="00214BD7"/>
    <w:rsid w:val="002153D3"/>
    <w:rsid w:val="002153EB"/>
    <w:rsid w:val="0021567C"/>
    <w:rsid w:val="00217E93"/>
    <w:rsid w:val="00220C56"/>
    <w:rsid w:val="00220CDC"/>
    <w:rsid w:val="00221AC1"/>
    <w:rsid w:val="002241D2"/>
    <w:rsid w:val="00224245"/>
    <w:rsid w:val="0022479F"/>
    <w:rsid w:val="00224B7F"/>
    <w:rsid w:val="00225344"/>
    <w:rsid w:val="00226138"/>
    <w:rsid w:val="00226717"/>
    <w:rsid w:val="002332B7"/>
    <w:rsid w:val="00233453"/>
    <w:rsid w:val="00234239"/>
    <w:rsid w:val="002348A9"/>
    <w:rsid w:val="00235DF4"/>
    <w:rsid w:val="00236BD1"/>
    <w:rsid w:val="00237523"/>
    <w:rsid w:val="00237C30"/>
    <w:rsid w:val="002408A3"/>
    <w:rsid w:val="0024094B"/>
    <w:rsid w:val="00240B67"/>
    <w:rsid w:val="00240D72"/>
    <w:rsid w:val="002423FF"/>
    <w:rsid w:val="00243141"/>
    <w:rsid w:val="0024395B"/>
    <w:rsid w:val="0024561C"/>
    <w:rsid w:val="00245728"/>
    <w:rsid w:val="002467B8"/>
    <w:rsid w:val="00246E0E"/>
    <w:rsid w:val="002472BA"/>
    <w:rsid w:val="002474C6"/>
    <w:rsid w:val="00247FA0"/>
    <w:rsid w:val="0025052F"/>
    <w:rsid w:val="00251D90"/>
    <w:rsid w:val="00252090"/>
    <w:rsid w:val="002523E3"/>
    <w:rsid w:val="002524C6"/>
    <w:rsid w:val="00255BEF"/>
    <w:rsid w:val="00255C48"/>
    <w:rsid w:val="00255F7B"/>
    <w:rsid w:val="002561CE"/>
    <w:rsid w:val="0025663C"/>
    <w:rsid w:val="002568E9"/>
    <w:rsid w:val="0025693E"/>
    <w:rsid w:val="00257B6C"/>
    <w:rsid w:val="002605CC"/>
    <w:rsid w:val="00260DE2"/>
    <w:rsid w:val="0026131B"/>
    <w:rsid w:val="002631A2"/>
    <w:rsid w:val="00263FCB"/>
    <w:rsid w:val="0026469B"/>
    <w:rsid w:val="00264B5E"/>
    <w:rsid w:val="00264DA5"/>
    <w:rsid w:val="00266481"/>
    <w:rsid w:val="0026683A"/>
    <w:rsid w:val="002676DB"/>
    <w:rsid w:val="002678F7"/>
    <w:rsid w:val="00270C57"/>
    <w:rsid w:val="00270DD3"/>
    <w:rsid w:val="002727C2"/>
    <w:rsid w:val="00272BEB"/>
    <w:rsid w:val="0027349C"/>
    <w:rsid w:val="0027375F"/>
    <w:rsid w:val="00274816"/>
    <w:rsid w:val="002762C6"/>
    <w:rsid w:val="00276554"/>
    <w:rsid w:val="00276D00"/>
    <w:rsid w:val="002778D1"/>
    <w:rsid w:val="002800D9"/>
    <w:rsid w:val="002801B3"/>
    <w:rsid w:val="002805B9"/>
    <w:rsid w:val="0028111E"/>
    <w:rsid w:val="00281B06"/>
    <w:rsid w:val="00281F4C"/>
    <w:rsid w:val="00282547"/>
    <w:rsid w:val="00283164"/>
    <w:rsid w:val="0028652A"/>
    <w:rsid w:val="00286F91"/>
    <w:rsid w:val="00290756"/>
    <w:rsid w:val="00290AC1"/>
    <w:rsid w:val="002921FE"/>
    <w:rsid w:val="0029422E"/>
    <w:rsid w:val="00295172"/>
    <w:rsid w:val="002951BB"/>
    <w:rsid w:val="00295624"/>
    <w:rsid w:val="002963A3"/>
    <w:rsid w:val="00297879"/>
    <w:rsid w:val="002A0E47"/>
    <w:rsid w:val="002A205F"/>
    <w:rsid w:val="002A2F1C"/>
    <w:rsid w:val="002A3B2D"/>
    <w:rsid w:val="002A42F5"/>
    <w:rsid w:val="002A4B59"/>
    <w:rsid w:val="002A4D5D"/>
    <w:rsid w:val="002A54BE"/>
    <w:rsid w:val="002A5882"/>
    <w:rsid w:val="002A790C"/>
    <w:rsid w:val="002A7AE0"/>
    <w:rsid w:val="002A7C3D"/>
    <w:rsid w:val="002A7CA8"/>
    <w:rsid w:val="002A7D43"/>
    <w:rsid w:val="002B0228"/>
    <w:rsid w:val="002B2C2B"/>
    <w:rsid w:val="002B488B"/>
    <w:rsid w:val="002B5007"/>
    <w:rsid w:val="002B5A36"/>
    <w:rsid w:val="002B6923"/>
    <w:rsid w:val="002B6CAF"/>
    <w:rsid w:val="002B6D28"/>
    <w:rsid w:val="002B740B"/>
    <w:rsid w:val="002B762E"/>
    <w:rsid w:val="002C0C61"/>
    <w:rsid w:val="002C1783"/>
    <w:rsid w:val="002C26F5"/>
    <w:rsid w:val="002C30E0"/>
    <w:rsid w:val="002C363D"/>
    <w:rsid w:val="002C3B00"/>
    <w:rsid w:val="002C4198"/>
    <w:rsid w:val="002C5E2C"/>
    <w:rsid w:val="002C6246"/>
    <w:rsid w:val="002C6496"/>
    <w:rsid w:val="002C76D9"/>
    <w:rsid w:val="002C7822"/>
    <w:rsid w:val="002D09DA"/>
    <w:rsid w:val="002D0C53"/>
    <w:rsid w:val="002D1060"/>
    <w:rsid w:val="002D127C"/>
    <w:rsid w:val="002D2B7B"/>
    <w:rsid w:val="002D43BF"/>
    <w:rsid w:val="002D43D8"/>
    <w:rsid w:val="002D48CF"/>
    <w:rsid w:val="002D54F7"/>
    <w:rsid w:val="002D599A"/>
    <w:rsid w:val="002D702B"/>
    <w:rsid w:val="002D7D19"/>
    <w:rsid w:val="002E04F7"/>
    <w:rsid w:val="002E0905"/>
    <w:rsid w:val="002E0D7A"/>
    <w:rsid w:val="002E257C"/>
    <w:rsid w:val="002E2ADC"/>
    <w:rsid w:val="002E2E5F"/>
    <w:rsid w:val="002E349E"/>
    <w:rsid w:val="002E39A3"/>
    <w:rsid w:val="002E3DA2"/>
    <w:rsid w:val="002E5E0D"/>
    <w:rsid w:val="002E618B"/>
    <w:rsid w:val="002F045E"/>
    <w:rsid w:val="002F13A2"/>
    <w:rsid w:val="002F1E87"/>
    <w:rsid w:val="002F2ABC"/>
    <w:rsid w:val="002F3BA4"/>
    <w:rsid w:val="002F4A2E"/>
    <w:rsid w:val="002F5737"/>
    <w:rsid w:val="002F5B00"/>
    <w:rsid w:val="002F5E09"/>
    <w:rsid w:val="002F5F12"/>
    <w:rsid w:val="002F5F3C"/>
    <w:rsid w:val="0030026D"/>
    <w:rsid w:val="00300B0F"/>
    <w:rsid w:val="003017F3"/>
    <w:rsid w:val="00301A26"/>
    <w:rsid w:val="00301CF2"/>
    <w:rsid w:val="00303B01"/>
    <w:rsid w:val="00304F73"/>
    <w:rsid w:val="00304F74"/>
    <w:rsid w:val="00305B00"/>
    <w:rsid w:val="00305C3C"/>
    <w:rsid w:val="00306844"/>
    <w:rsid w:val="00307582"/>
    <w:rsid w:val="00307813"/>
    <w:rsid w:val="00310F56"/>
    <w:rsid w:val="003123D5"/>
    <w:rsid w:val="003126A9"/>
    <w:rsid w:val="00312D6F"/>
    <w:rsid w:val="00312F17"/>
    <w:rsid w:val="00313044"/>
    <w:rsid w:val="00313533"/>
    <w:rsid w:val="003136C6"/>
    <w:rsid w:val="00314363"/>
    <w:rsid w:val="00314674"/>
    <w:rsid w:val="00314AB9"/>
    <w:rsid w:val="00314EC6"/>
    <w:rsid w:val="00315317"/>
    <w:rsid w:val="00316EA2"/>
    <w:rsid w:val="0032079E"/>
    <w:rsid w:val="00321F2B"/>
    <w:rsid w:val="00323143"/>
    <w:rsid w:val="003249A2"/>
    <w:rsid w:val="003250D9"/>
    <w:rsid w:val="00325669"/>
    <w:rsid w:val="00325FFB"/>
    <w:rsid w:val="003272EF"/>
    <w:rsid w:val="00327794"/>
    <w:rsid w:val="00327A2E"/>
    <w:rsid w:val="00327DA8"/>
    <w:rsid w:val="00330429"/>
    <w:rsid w:val="00330EE8"/>
    <w:rsid w:val="003317AB"/>
    <w:rsid w:val="00331E1B"/>
    <w:rsid w:val="00332A2E"/>
    <w:rsid w:val="00335046"/>
    <w:rsid w:val="003378DF"/>
    <w:rsid w:val="00337C3A"/>
    <w:rsid w:val="003402E7"/>
    <w:rsid w:val="003407EE"/>
    <w:rsid w:val="00341F93"/>
    <w:rsid w:val="0034324E"/>
    <w:rsid w:val="00343D0A"/>
    <w:rsid w:val="00344D00"/>
    <w:rsid w:val="00352133"/>
    <w:rsid w:val="00352F25"/>
    <w:rsid w:val="00355548"/>
    <w:rsid w:val="00357BAA"/>
    <w:rsid w:val="00360435"/>
    <w:rsid w:val="003627B9"/>
    <w:rsid w:val="00362A4C"/>
    <w:rsid w:val="00362B01"/>
    <w:rsid w:val="00364CCE"/>
    <w:rsid w:val="00364EE1"/>
    <w:rsid w:val="00364F68"/>
    <w:rsid w:val="0036532A"/>
    <w:rsid w:val="003653FA"/>
    <w:rsid w:val="00367AF0"/>
    <w:rsid w:val="00370E70"/>
    <w:rsid w:val="00371D20"/>
    <w:rsid w:val="00373779"/>
    <w:rsid w:val="0037387B"/>
    <w:rsid w:val="0037423E"/>
    <w:rsid w:val="003745FB"/>
    <w:rsid w:val="00374ACB"/>
    <w:rsid w:val="003757A0"/>
    <w:rsid w:val="00375BA4"/>
    <w:rsid w:val="003806D1"/>
    <w:rsid w:val="00380F41"/>
    <w:rsid w:val="0038164C"/>
    <w:rsid w:val="00381E9A"/>
    <w:rsid w:val="003822D8"/>
    <w:rsid w:val="00382D0C"/>
    <w:rsid w:val="00382E78"/>
    <w:rsid w:val="00383497"/>
    <w:rsid w:val="00383DB2"/>
    <w:rsid w:val="00385447"/>
    <w:rsid w:val="00385B78"/>
    <w:rsid w:val="00385D27"/>
    <w:rsid w:val="003868FD"/>
    <w:rsid w:val="00387311"/>
    <w:rsid w:val="003902C9"/>
    <w:rsid w:val="00390C9F"/>
    <w:rsid w:val="003919FE"/>
    <w:rsid w:val="00391BB5"/>
    <w:rsid w:val="00394168"/>
    <w:rsid w:val="003949A3"/>
    <w:rsid w:val="003952AE"/>
    <w:rsid w:val="00395C99"/>
    <w:rsid w:val="00396C80"/>
    <w:rsid w:val="003973C8"/>
    <w:rsid w:val="003A05E6"/>
    <w:rsid w:val="003A1B17"/>
    <w:rsid w:val="003A20A8"/>
    <w:rsid w:val="003A20FB"/>
    <w:rsid w:val="003A219C"/>
    <w:rsid w:val="003A2523"/>
    <w:rsid w:val="003A2F46"/>
    <w:rsid w:val="003A3DD1"/>
    <w:rsid w:val="003A4299"/>
    <w:rsid w:val="003A43FF"/>
    <w:rsid w:val="003A47FA"/>
    <w:rsid w:val="003A4930"/>
    <w:rsid w:val="003A5109"/>
    <w:rsid w:val="003A5A5A"/>
    <w:rsid w:val="003A5BAF"/>
    <w:rsid w:val="003A6063"/>
    <w:rsid w:val="003A660A"/>
    <w:rsid w:val="003A732C"/>
    <w:rsid w:val="003A7D41"/>
    <w:rsid w:val="003B043D"/>
    <w:rsid w:val="003B0458"/>
    <w:rsid w:val="003B0658"/>
    <w:rsid w:val="003B1216"/>
    <w:rsid w:val="003B1E32"/>
    <w:rsid w:val="003B1E92"/>
    <w:rsid w:val="003B1EE3"/>
    <w:rsid w:val="003B2A8C"/>
    <w:rsid w:val="003B2CAE"/>
    <w:rsid w:val="003B332C"/>
    <w:rsid w:val="003B3388"/>
    <w:rsid w:val="003B347F"/>
    <w:rsid w:val="003B3BEA"/>
    <w:rsid w:val="003B46D4"/>
    <w:rsid w:val="003B564F"/>
    <w:rsid w:val="003B5819"/>
    <w:rsid w:val="003B65BB"/>
    <w:rsid w:val="003B6869"/>
    <w:rsid w:val="003B698F"/>
    <w:rsid w:val="003B6A89"/>
    <w:rsid w:val="003B6B49"/>
    <w:rsid w:val="003B6EB8"/>
    <w:rsid w:val="003B7818"/>
    <w:rsid w:val="003C02FC"/>
    <w:rsid w:val="003C0329"/>
    <w:rsid w:val="003C084F"/>
    <w:rsid w:val="003C177F"/>
    <w:rsid w:val="003C1D1F"/>
    <w:rsid w:val="003C1DD3"/>
    <w:rsid w:val="003C1F58"/>
    <w:rsid w:val="003C2184"/>
    <w:rsid w:val="003C3958"/>
    <w:rsid w:val="003C3DC9"/>
    <w:rsid w:val="003C4ECD"/>
    <w:rsid w:val="003C50BD"/>
    <w:rsid w:val="003D0039"/>
    <w:rsid w:val="003D0779"/>
    <w:rsid w:val="003D0C69"/>
    <w:rsid w:val="003D2BF1"/>
    <w:rsid w:val="003D3046"/>
    <w:rsid w:val="003D32EB"/>
    <w:rsid w:val="003D33E6"/>
    <w:rsid w:val="003D3B39"/>
    <w:rsid w:val="003D3C94"/>
    <w:rsid w:val="003D3DC5"/>
    <w:rsid w:val="003D4410"/>
    <w:rsid w:val="003D45FB"/>
    <w:rsid w:val="003D4694"/>
    <w:rsid w:val="003D4DFC"/>
    <w:rsid w:val="003D632E"/>
    <w:rsid w:val="003D66DC"/>
    <w:rsid w:val="003D6D01"/>
    <w:rsid w:val="003D7117"/>
    <w:rsid w:val="003D728F"/>
    <w:rsid w:val="003D73D3"/>
    <w:rsid w:val="003D7CC6"/>
    <w:rsid w:val="003E0474"/>
    <w:rsid w:val="003E08D9"/>
    <w:rsid w:val="003E0ABE"/>
    <w:rsid w:val="003E126F"/>
    <w:rsid w:val="003E13AD"/>
    <w:rsid w:val="003E314E"/>
    <w:rsid w:val="003E3939"/>
    <w:rsid w:val="003E3D89"/>
    <w:rsid w:val="003E4153"/>
    <w:rsid w:val="003E44BF"/>
    <w:rsid w:val="003E4BC8"/>
    <w:rsid w:val="003E74F0"/>
    <w:rsid w:val="003E77BD"/>
    <w:rsid w:val="003F007B"/>
    <w:rsid w:val="003F0CD1"/>
    <w:rsid w:val="003F13CF"/>
    <w:rsid w:val="003F2DB6"/>
    <w:rsid w:val="003F4591"/>
    <w:rsid w:val="003F5498"/>
    <w:rsid w:val="003F6842"/>
    <w:rsid w:val="003F6EC6"/>
    <w:rsid w:val="003F750C"/>
    <w:rsid w:val="003F77B4"/>
    <w:rsid w:val="003F7996"/>
    <w:rsid w:val="0040045E"/>
    <w:rsid w:val="0040109E"/>
    <w:rsid w:val="00402541"/>
    <w:rsid w:val="004026D6"/>
    <w:rsid w:val="00402F79"/>
    <w:rsid w:val="00403B88"/>
    <w:rsid w:val="00404EC2"/>
    <w:rsid w:val="00404F69"/>
    <w:rsid w:val="004054AD"/>
    <w:rsid w:val="004055E1"/>
    <w:rsid w:val="00405D36"/>
    <w:rsid w:val="00411296"/>
    <w:rsid w:val="00411B48"/>
    <w:rsid w:val="00412863"/>
    <w:rsid w:val="004133D4"/>
    <w:rsid w:val="00413985"/>
    <w:rsid w:val="00413AD3"/>
    <w:rsid w:val="00413B69"/>
    <w:rsid w:val="00413B89"/>
    <w:rsid w:val="00413D6B"/>
    <w:rsid w:val="0041415A"/>
    <w:rsid w:val="00415732"/>
    <w:rsid w:val="00416CE2"/>
    <w:rsid w:val="00417F40"/>
    <w:rsid w:val="00420B6B"/>
    <w:rsid w:val="00421C5F"/>
    <w:rsid w:val="004223C7"/>
    <w:rsid w:val="0042254C"/>
    <w:rsid w:val="00423564"/>
    <w:rsid w:val="0042360F"/>
    <w:rsid w:val="0042371F"/>
    <w:rsid w:val="00423A80"/>
    <w:rsid w:val="00424DC3"/>
    <w:rsid w:val="00425A7E"/>
    <w:rsid w:val="00426F20"/>
    <w:rsid w:val="00426FF9"/>
    <w:rsid w:val="00427D47"/>
    <w:rsid w:val="004305D9"/>
    <w:rsid w:val="00430B1C"/>
    <w:rsid w:val="004316B1"/>
    <w:rsid w:val="00431CDA"/>
    <w:rsid w:val="00431D3E"/>
    <w:rsid w:val="00432C14"/>
    <w:rsid w:val="00433AF0"/>
    <w:rsid w:val="004347DD"/>
    <w:rsid w:val="00434CB4"/>
    <w:rsid w:val="00435789"/>
    <w:rsid w:val="0043579E"/>
    <w:rsid w:val="00436443"/>
    <w:rsid w:val="004365AC"/>
    <w:rsid w:val="0043716E"/>
    <w:rsid w:val="00437938"/>
    <w:rsid w:val="004407C4"/>
    <w:rsid w:val="00440BE6"/>
    <w:rsid w:val="00440F91"/>
    <w:rsid w:val="00441AA0"/>
    <w:rsid w:val="004425FB"/>
    <w:rsid w:val="004457BB"/>
    <w:rsid w:val="00445C1B"/>
    <w:rsid w:val="00445D25"/>
    <w:rsid w:val="00445F37"/>
    <w:rsid w:val="00446E1A"/>
    <w:rsid w:val="00447BE4"/>
    <w:rsid w:val="00451E2D"/>
    <w:rsid w:val="00452A06"/>
    <w:rsid w:val="004534AD"/>
    <w:rsid w:val="0045385A"/>
    <w:rsid w:val="00453AA9"/>
    <w:rsid w:val="00453EE5"/>
    <w:rsid w:val="00454F29"/>
    <w:rsid w:val="00454FBF"/>
    <w:rsid w:val="00455230"/>
    <w:rsid w:val="00457A80"/>
    <w:rsid w:val="00457AC3"/>
    <w:rsid w:val="00460E38"/>
    <w:rsid w:val="00463FD5"/>
    <w:rsid w:val="00464370"/>
    <w:rsid w:val="004646ED"/>
    <w:rsid w:val="00464D32"/>
    <w:rsid w:val="00466C04"/>
    <w:rsid w:val="00466E76"/>
    <w:rsid w:val="00467468"/>
    <w:rsid w:val="004705CE"/>
    <w:rsid w:val="004721A6"/>
    <w:rsid w:val="00472495"/>
    <w:rsid w:val="0047365B"/>
    <w:rsid w:val="00474FA0"/>
    <w:rsid w:val="00475111"/>
    <w:rsid w:val="0047719F"/>
    <w:rsid w:val="00481515"/>
    <w:rsid w:val="0048175A"/>
    <w:rsid w:val="004821EF"/>
    <w:rsid w:val="004852B1"/>
    <w:rsid w:val="00485717"/>
    <w:rsid w:val="00485F3B"/>
    <w:rsid w:val="004860A9"/>
    <w:rsid w:val="0048614B"/>
    <w:rsid w:val="0048683D"/>
    <w:rsid w:val="00486B4C"/>
    <w:rsid w:val="0049063E"/>
    <w:rsid w:val="00490841"/>
    <w:rsid w:val="00490B2A"/>
    <w:rsid w:val="00491089"/>
    <w:rsid w:val="00492E07"/>
    <w:rsid w:val="00492E36"/>
    <w:rsid w:val="004937CD"/>
    <w:rsid w:val="0049452C"/>
    <w:rsid w:val="00494BBD"/>
    <w:rsid w:val="00494F6B"/>
    <w:rsid w:val="004958C9"/>
    <w:rsid w:val="00496ED6"/>
    <w:rsid w:val="00497434"/>
    <w:rsid w:val="004A006B"/>
    <w:rsid w:val="004A0A9C"/>
    <w:rsid w:val="004A1418"/>
    <w:rsid w:val="004A3BF8"/>
    <w:rsid w:val="004A3FB4"/>
    <w:rsid w:val="004A529B"/>
    <w:rsid w:val="004A5B96"/>
    <w:rsid w:val="004A5F0E"/>
    <w:rsid w:val="004A7BB5"/>
    <w:rsid w:val="004B0C6D"/>
    <w:rsid w:val="004B0E1F"/>
    <w:rsid w:val="004B148B"/>
    <w:rsid w:val="004B1732"/>
    <w:rsid w:val="004B1E1E"/>
    <w:rsid w:val="004B4260"/>
    <w:rsid w:val="004B444A"/>
    <w:rsid w:val="004B45FD"/>
    <w:rsid w:val="004B5443"/>
    <w:rsid w:val="004B575B"/>
    <w:rsid w:val="004C01A6"/>
    <w:rsid w:val="004C0527"/>
    <w:rsid w:val="004C1C42"/>
    <w:rsid w:val="004C3398"/>
    <w:rsid w:val="004C33AC"/>
    <w:rsid w:val="004C350D"/>
    <w:rsid w:val="004C4710"/>
    <w:rsid w:val="004C47BD"/>
    <w:rsid w:val="004C5146"/>
    <w:rsid w:val="004C5622"/>
    <w:rsid w:val="004C6A49"/>
    <w:rsid w:val="004C6CEA"/>
    <w:rsid w:val="004C72F6"/>
    <w:rsid w:val="004C7F77"/>
    <w:rsid w:val="004D09A1"/>
    <w:rsid w:val="004D2161"/>
    <w:rsid w:val="004D2BE9"/>
    <w:rsid w:val="004D4350"/>
    <w:rsid w:val="004D4AC8"/>
    <w:rsid w:val="004D4EEB"/>
    <w:rsid w:val="004D5443"/>
    <w:rsid w:val="004D5820"/>
    <w:rsid w:val="004D5978"/>
    <w:rsid w:val="004D62C2"/>
    <w:rsid w:val="004D6CF2"/>
    <w:rsid w:val="004D78B7"/>
    <w:rsid w:val="004E0DAB"/>
    <w:rsid w:val="004E1857"/>
    <w:rsid w:val="004E1BD6"/>
    <w:rsid w:val="004E217A"/>
    <w:rsid w:val="004E309A"/>
    <w:rsid w:val="004E3161"/>
    <w:rsid w:val="004E3633"/>
    <w:rsid w:val="004E3C92"/>
    <w:rsid w:val="004E525F"/>
    <w:rsid w:val="004E61F9"/>
    <w:rsid w:val="004E6213"/>
    <w:rsid w:val="004E74ED"/>
    <w:rsid w:val="004E7A18"/>
    <w:rsid w:val="004F04E0"/>
    <w:rsid w:val="004F103E"/>
    <w:rsid w:val="004F147F"/>
    <w:rsid w:val="004F19E0"/>
    <w:rsid w:val="004F3855"/>
    <w:rsid w:val="004F53FB"/>
    <w:rsid w:val="004F5F18"/>
    <w:rsid w:val="004F70A3"/>
    <w:rsid w:val="004F7E53"/>
    <w:rsid w:val="004F7E75"/>
    <w:rsid w:val="00500099"/>
    <w:rsid w:val="0050165E"/>
    <w:rsid w:val="00501BEA"/>
    <w:rsid w:val="00502F65"/>
    <w:rsid w:val="00504E5C"/>
    <w:rsid w:val="00505927"/>
    <w:rsid w:val="00506285"/>
    <w:rsid w:val="00506BB5"/>
    <w:rsid w:val="005070C5"/>
    <w:rsid w:val="005102E3"/>
    <w:rsid w:val="00510346"/>
    <w:rsid w:val="00510820"/>
    <w:rsid w:val="00511302"/>
    <w:rsid w:val="00511BBB"/>
    <w:rsid w:val="00511FDC"/>
    <w:rsid w:val="00511FEC"/>
    <w:rsid w:val="005128C7"/>
    <w:rsid w:val="00513851"/>
    <w:rsid w:val="00514166"/>
    <w:rsid w:val="005143A9"/>
    <w:rsid w:val="0051531E"/>
    <w:rsid w:val="00515CA6"/>
    <w:rsid w:val="00516529"/>
    <w:rsid w:val="0051657E"/>
    <w:rsid w:val="005173E9"/>
    <w:rsid w:val="0051753F"/>
    <w:rsid w:val="00521AB4"/>
    <w:rsid w:val="00521D1C"/>
    <w:rsid w:val="00521F90"/>
    <w:rsid w:val="0052374B"/>
    <w:rsid w:val="00523EDD"/>
    <w:rsid w:val="0052442B"/>
    <w:rsid w:val="0052483E"/>
    <w:rsid w:val="00524A02"/>
    <w:rsid w:val="00524C6A"/>
    <w:rsid w:val="00526B51"/>
    <w:rsid w:val="00530AE7"/>
    <w:rsid w:val="00530E29"/>
    <w:rsid w:val="00531614"/>
    <w:rsid w:val="00531C4B"/>
    <w:rsid w:val="00531E2D"/>
    <w:rsid w:val="00532954"/>
    <w:rsid w:val="00533203"/>
    <w:rsid w:val="00533D7C"/>
    <w:rsid w:val="00533FFF"/>
    <w:rsid w:val="00534383"/>
    <w:rsid w:val="00534FD7"/>
    <w:rsid w:val="005358C0"/>
    <w:rsid w:val="00535F64"/>
    <w:rsid w:val="0053647A"/>
    <w:rsid w:val="005378D4"/>
    <w:rsid w:val="005401FE"/>
    <w:rsid w:val="00540387"/>
    <w:rsid w:val="00540714"/>
    <w:rsid w:val="005416E3"/>
    <w:rsid w:val="0054197B"/>
    <w:rsid w:val="005430AE"/>
    <w:rsid w:val="0054361E"/>
    <w:rsid w:val="00543FD2"/>
    <w:rsid w:val="00544B7A"/>
    <w:rsid w:val="00544FF4"/>
    <w:rsid w:val="0054667E"/>
    <w:rsid w:val="00546768"/>
    <w:rsid w:val="00546DAF"/>
    <w:rsid w:val="00546E3D"/>
    <w:rsid w:val="00551BC5"/>
    <w:rsid w:val="005528CD"/>
    <w:rsid w:val="00552A57"/>
    <w:rsid w:val="00553261"/>
    <w:rsid w:val="00553EF1"/>
    <w:rsid w:val="0055414A"/>
    <w:rsid w:val="00554B4B"/>
    <w:rsid w:val="005551D6"/>
    <w:rsid w:val="00557547"/>
    <w:rsid w:val="005579E5"/>
    <w:rsid w:val="00557D79"/>
    <w:rsid w:val="00562A3D"/>
    <w:rsid w:val="00562AFD"/>
    <w:rsid w:val="00563F7E"/>
    <w:rsid w:val="00564256"/>
    <w:rsid w:val="0056444B"/>
    <w:rsid w:val="00564831"/>
    <w:rsid w:val="00564EA4"/>
    <w:rsid w:val="0056596B"/>
    <w:rsid w:val="00565BE7"/>
    <w:rsid w:val="0056630D"/>
    <w:rsid w:val="00567074"/>
    <w:rsid w:val="00570539"/>
    <w:rsid w:val="00570C50"/>
    <w:rsid w:val="00570D4F"/>
    <w:rsid w:val="0057230F"/>
    <w:rsid w:val="0057278D"/>
    <w:rsid w:val="00572B12"/>
    <w:rsid w:val="00572B26"/>
    <w:rsid w:val="005731D2"/>
    <w:rsid w:val="0057359C"/>
    <w:rsid w:val="005738AC"/>
    <w:rsid w:val="00573A4C"/>
    <w:rsid w:val="00575172"/>
    <w:rsid w:val="00575F08"/>
    <w:rsid w:val="0057633D"/>
    <w:rsid w:val="00576C53"/>
    <w:rsid w:val="00582557"/>
    <w:rsid w:val="00582B52"/>
    <w:rsid w:val="00582E24"/>
    <w:rsid w:val="00582FF1"/>
    <w:rsid w:val="00583207"/>
    <w:rsid w:val="00583F67"/>
    <w:rsid w:val="00584971"/>
    <w:rsid w:val="00585194"/>
    <w:rsid w:val="005853DF"/>
    <w:rsid w:val="0058607B"/>
    <w:rsid w:val="00586442"/>
    <w:rsid w:val="00586520"/>
    <w:rsid w:val="0058684D"/>
    <w:rsid w:val="00586881"/>
    <w:rsid w:val="005900D1"/>
    <w:rsid w:val="005914D0"/>
    <w:rsid w:val="00593EC8"/>
    <w:rsid w:val="005959E9"/>
    <w:rsid w:val="00596CC1"/>
    <w:rsid w:val="00596ECF"/>
    <w:rsid w:val="00597981"/>
    <w:rsid w:val="005A1133"/>
    <w:rsid w:val="005A3124"/>
    <w:rsid w:val="005A392B"/>
    <w:rsid w:val="005A3C9B"/>
    <w:rsid w:val="005A3ED2"/>
    <w:rsid w:val="005A52D2"/>
    <w:rsid w:val="005A55B8"/>
    <w:rsid w:val="005A6A9A"/>
    <w:rsid w:val="005A7DDA"/>
    <w:rsid w:val="005A7EA4"/>
    <w:rsid w:val="005A7EBD"/>
    <w:rsid w:val="005B0690"/>
    <w:rsid w:val="005B1EB1"/>
    <w:rsid w:val="005B35F4"/>
    <w:rsid w:val="005B4522"/>
    <w:rsid w:val="005B69BC"/>
    <w:rsid w:val="005B7089"/>
    <w:rsid w:val="005C0139"/>
    <w:rsid w:val="005C0936"/>
    <w:rsid w:val="005C26CE"/>
    <w:rsid w:val="005C26DA"/>
    <w:rsid w:val="005C3C03"/>
    <w:rsid w:val="005C4A84"/>
    <w:rsid w:val="005C5592"/>
    <w:rsid w:val="005C5812"/>
    <w:rsid w:val="005C62CD"/>
    <w:rsid w:val="005C635E"/>
    <w:rsid w:val="005C6692"/>
    <w:rsid w:val="005C73F8"/>
    <w:rsid w:val="005D026D"/>
    <w:rsid w:val="005D13FA"/>
    <w:rsid w:val="005D1818"/>
    <w:rsid w:val="005D1CFF"/>
    <w:rsid w:val="005D28A3"/>
    <w:rsid w:val="005D2CC1"/>
    <w:rsid w:val="005D3B80"/>
    <w:rsid w:val="005D4BD2"/>
    <w:rsid w:val="005D4D89"/>
    <w:rsid w:val="005D5D8A"/>
    <w:rsid w:val="005D5EFC"/>
    <w:rsid w:val="005D6C0F"/>
    <w:rsid w:val="005D78D5"/>
    <w:rsid w:val="005D7DDD"/>
    <w:rsid w:val="005E01C2"/>
    <w:rsid w:val="005E19DE"/>
    <w:rsid w:val="005E266D"/>
    <w:rsid w:val="005E392A"/>
    <w:rsid w:val="005E3DB9"/>
    <w:rsid w:val="005E3EB9"/>
    <w:rsid w:val="005E4191"/>
    <w:rsid w:val="005E45F7"/>
    <w:rsid w:val="005E4E35"/>
    <w:rsid w:val="005E629D"/>
    <w:rsid w:val="005E6340"/>
    <w:rsid w:val="005F0959"/>
    <w:rsid w:val="005F1172"/>
    <w:rsid w:val="005F121C"/>
    <w:rsid w:val="005F2931"/>
    <w:rsid w:val="005F493E"/>
    <w:rsid w:val="005F4DC8"/>
    <w:rsid w:val="005F512A"/>
    <w:rsid w:val="005F58B2"/>
    <w:rsid w:val="005F5A68"/>
    <w:rsid w:val="005F5F9E"/>
    <w:rsid w:val="005F63CE"/>
    <w:rsid w:val="005F698B"/>
    <w:rsid w:val="005F7633"/>
    <w:rsid w:val="005F76D2"/>
    <w:rsid w:val="005F7C9C"/>
    <w:rsid w:val="0060154F"/>
    <w:rsid w:val="006017AE"/>
    <w:rsid w:val="006019FC"/>
    <w:rsid w:val="00601E17"/>
    <w:rsid w:val="006031DC"/>
    <w:rsid w:val="006038B5"/>
    <w:rsid w:val="00604633"/>
    <w:rsid w:val="00604A58"/>
    <w:rsid w:val="00606647"/>
    <w:rsid w:val="006104DF"/>
    <w:rsid w:val="00610BD9"/>
    <w:rsid w:val="00611C4E"/>
    <w:rsid w:val="00611EEC"/>
    <w:rsid w:val="00612250"/>
    <w:rsid w:val="0061383E"/>
    <w:rsid w:val="0061393B"/>
    <w:rsid w:val="0061615F"/>
    <w:rsid w:val="006162AF"/>
    <w:rsid w:val="0061715B"/>
    <w:rsid w:val="006179F6"/>
    <w:rsid w:val="006206FB"/>
    <w:rsid w:val="006207DA"/>
    <w:rsid w:val="0062126F"/>
    <w:rsid w:val="0062184E"/>
    <w:rsid w:val="00621F94"/>
    <w:rsid w:val="00622ECC"/>
    <w:rsid w:val="00623D6B"/>
    <w:rsid w:val="0062499B"/>
    <w:rsid w:val="00625E8F"/>
    <w:rsid w:val="00625FA1"/>
    <w:rsid w:val="00626354"/>
    <w:rsid w:val="0062741A"/>
    <w:rsid w:val="0063036E"/>
    <w:rsid w:val="006309C1"/>
    <w:rsid w:val="00630D99"/>
    <w:rsid w:val="00631570"/>
    <w:rsid w:val="00632313"/>
    <w:rsid w:val="006325B9"/>
    <w:rsid w:val="006346DF"/>
    <w:rsid w:val="00635029"/>
    <w:rsid w:val="0063502C"/>
    <w:rsid w:val="006351D7"/>
    <w:rsid w:val="0063740E"/>
    <w:rsid w:val="0064004F"/>
    <w:rsid w:val="00640475"/>
    <w:rsid w:val="00640482"/>
    <w:rsid w:val="00641043"/>
    <w:rsid w:val="00641176"/>
    <w:rsid w:val="00642338"/>
    <w:rsid w:val="00643B9C"/>
    <w:rsid w:val="00645108"/>
    <w:rsid w:val="0064565B"/>
    <w:rsid w:val="0064587F"/>
    <w:rsid w:val="00645A59"/>
    <w:rsid w:val="00645CBB"/>
    <w:rsid w:val="006463C6"/>
    <w:rsid w:val="00647474"/>
    <w:rsid w:val="0065096C"/>
    <w:rsid w:val="00650D76"/>
    <w:rsid w:val="00651203"/>
    <w:rsid w:val="00652A91"/>
    <w:rsid w:val="0065302E"/>
    <w:rsid w:val="006531B3"/>
    <w:rsid w:val="00654832"/>
    <w:rsid w:val="00657E4D"/>
    <w:rsid w:val="0066030D"/>
    <w:rsid w:val="00661501"/>
    <w:rsid w:val="00662178"/>
    <w:rsid w:val="006625C3"/>
    <w:rsid w:val="00662950"/>
    <w:rsid w:val="006632C8"/>
    <w:rsid w:val="00663813"/>
    <w:rsid w:val="00663B7A"/>
    <w:rsid w:val="00664A35"/>
    <w:rsid w:val="00666174"/>
    <w:rsid w:val="00667654"/>
    <w:rsid w:val="00667F68"/>
    <w:rsid w:val="00670CAD"/>
    <w:rsid w:val="0067141C"/>
    <w:rsid w:val="0067148F"/>
    <w:rsid w:val="00671F15"/>
    <w:rsid w:val="00671FA9"/>
    <w:rsid w:val="00673462"/>
    <w:rsid w:val="00673830"/>
    <w:rsid w:val="0067491A"/>
    <w:rsid w:val="00674C03"/>
    <w:rsid w:val="00676485"/>
    <w:rsid w:val="00676C0B"/>
    <w:rsid w:val="006776D0"/>
    <w:rsid w:val="00677F16"/>
    <w:rsid w:val="006804A7"/>
    <w:rsid w:val="0068059C"/>
    <w:rsid w:val="00680CDD"/>
    <w:rsid w:val="00680F0C"/>
    <w:rsid w:val="006815EF"/>
    <w:rsid w:val="00681793"/>
    <w:rsid w:val="0068337B"/>
    <w:rsid w:val="00684375"/>
    <w:rsid w:val="00684729"/>
    <w:rsid w:val="00685142"/>
    <w:rsid w:val="0068574E"/>
    <w:rsid w:val="006859F4"/>
    <w:rsid w:val="00685E9B"/>
    <w:rsid w:val="00686589"/>
    <w:rsid w:val="006868F4"/>
    <w:rsid w:val="006876F7"/>
    <w:rsid w:val="00687F00"/>
    <w:rsid w:val="00690203"/>
    <w:rsid w:val="0069021E"/>
    <w:rsid w:val="006904B3"/>
    <w:rsid w:val="00690667"/>
    <w:rsid w:val="0069222F"/>
    <w:rsid w:val="00692D10"/>
    <w:rsid w:val="00692D72"/>
    <w:rsid w:val="00692FE9"/>
    <w:rsid w:val="006933C5"/>
    <w:rsid w:val="00693611"/>
    <w:rsid w:val="00693A3A"/>
    <w:rsid w:val="00693CC9"/>
    <w:rsid w:val="00694F34"/>
    <w:rsid w:val="00695337"/>
    <w:rsid w:val="0069533A"/>
    <w:rsid w:val="00695470"/>
    <w:rsid w:val="006955B9"/>
    <w:rsid w:val="0069565C"/>
    <w:rsid w:val="006973AE"/>
    <w:rsid w:val="00697FC6"/>
    <w:rsid w:val="006A007A"/>
    <w:rsid w:val="006A05A2"/>
    <w:rsid w:val="006A0FD1"/>
    <w:rsid w:val="006A21F5"/>
    <w:rsid w:val="006A29C7"/>
    <w:rsid w:val="006A3647"/>
    <w:rsid w:val="006A3E48"/>
    <w:rsid w:val="006A5E91"/>
    <w:rsid w:val="006A5F74"/>
    <w:rsid w:val="006A652D"/>
    <w:rsid w:val="006A6621"/>
    <w:rsid w:val="006A6845"/>
    <w:rsid w:val="006A6C01"/>
    <w:rsid w:val="006A7199"/>
    <w:rsid w:val="006B0EEC"/>
    <w:rsid w:val="006B0EED"/>
    <w:rsid w:val="006B2BE0"/>
    <w:rsid w:val="006B2C55"/>
    <w:rsid w:val="006B2D3E"/>
    <w:rsid w:val="006B4B5C"/>
    <w:rsid w:val="006B4C76"/>
    <w:rsid w:val="006B5008"/>
    <w:rsid w:val="006B541D"/>
    <w:rsid w:val="006B5F32"/>
    <w:rsid w:val="006B7119"/>
    <w:rsid w:val="006C0258"/>
    <w:rsid w:val="006C06C0"/>
    <w:rsid w:val="006C1DE9"/>
    <w:rsid w:val="006C21B6"/>
    <w:rsid w:val="006C2E6E"/>
    <w:rsid w:val="006C4F0F"/>
    <w:rsid w:val="006C6AE1"/>
    <w:rsid w:val="006D0B4A"/>
    <w:rsid w:val="006D133A"/>
    <w:rsid w:val="006D16BA"/>
    <w:rsid w:val="006D2FD3"/>
    <w:rsid w:val="006D312A"/>
    <w:rsid w:val="006D3D9A"/>
    <w:rsid w:val="006D3DC5"/>
    <w:rsid w:val="006D3E7B"/>
    <w:rsid w:val="006D43D5"/>
    <w:rsid w:val="006D6F6D"/>
    <w:rsid w:val="006E1493"/>
    <w:rsid w:val="006E1C4E"/>
    <w:rsid w:val="006E26ED"/>
    <w:rsid w:val="006E3602"/>
    <w:rsid w:val="006E42CD"/>
    <w:rsid w:val="006E4775"/>
    <w:rsid w:val="006E4892"/>
    <w:rsid w:val="006E50A8"/>
    <w:rsid w:val="006E59ED"/>
    <w:rsid w:val="006E5F64"/>
    <w:rsid w:val="006E5F78"/>
    <w:rsid w:val="006E606D"/>
    <w:rsid w:val="006E6B4B"/>
    <w:rsid w:val="006E7B43"/>
    <w:rsid w:val="006F0EFB"/>
    <w:rsid w:val="006F1159"/>
    <w:rsid w:val="006F1376"/>
    <w:rsid w:val="006F1687"/>
    <w:rsid w:val="006F1E95"/>
    <w:rsid w:val="006F1ECE"/>
    <w:rsid w:val="006F34EB"/>
    <w:rsid w:val="006F5075"/>
    <w:rsid w:val="006F514F"/>
    <w:rsid w:val="006F54C4"/>
    <w:rsid w:val="006F5722"/>
    <w:rsid w:val="006F7F3F"/>
    <w:rsid w:val="0070176A"/>
    <w:rsid w:val="00702176"/>
    <w:rsid w:val="00704E54"/>
    <w:rsid w:val="00705A44"/>
    <w:rsid w:val="00705E6B"/>
    <w:rsid w:val="0070668D"/>
    <w:rsid w:val="007107C4"/>
    <w:rsid w:val="00710E9A"/>
    <w:rsid w:val="0071317F"/>
    <w:rsid w:val="00713C79"/>
    <w:rsid w:val="00714772"/>
    <w:rsid w:val="00714922"/>
    <w:rsid w:val="007150E1"/>
    <w:rsid w:val="00715A96"/>
    <w:rsid w:val="00715C1F"/>
    <w:rsid w:val="00715E30"/>
    <w:rsid w:val="007165DC"/>
    <w:rsid w:val="00716769"/>
    <w:rsid w:val="007169B6"/>
    <w:rsid w:val="00717966"/>
    <w:rsid w:val="00717BC9"/>
    <w:rsid w:val="00717C3A"/>
    <w:rsid w:val="007208A9"/>
    <w:rsid w:val="00720AC5"/>
    <w:rsid w:val="007222F7"/>
    <w:rsid w:val="007225E0"/>
    <w:rsid w:val="0072261B"/>
    <w:rsid w:val="007230A8"/>
    <w:rsid w:val="00724D23"/>
    <w:rsid w:val="0073075D"/>
    <w:rsid w:val="0073077E"/>
    <w:rsid w:val="007310CC"/>
    <w:rsid w:val="00732C98"/>
    <w:rsid w:val="007335CB"/>
    <w:rsid w:val="00735A98"/>
    <w:rsid w:val="00735B95"/>
    <w:rsid w:val="00736B37"/>
    <w:rsid w:val="00736F2F"/>
    <w:rsid w:val="0073775F"/>
    <w:rsid w:val="007402BF"/>
    <w:rsid w:val="00742FA2"/>
    <w:rsid w:val="00742FFB"/>
    <w:rsid w:val="00743C73"/>
    <w:rsid w:val="00744006"/>
    <w:rsid w:val="007440B7"/>
    <w:rsid w:val="0074493A"/>
    <w:rsid w:val="007463F5"/>
    <w:rsid w:val="007477E1"/>
    <w:rsid w:val="00747814"/>
    <w:rsid w:val="00747C36"/>
    <w:rsid w:val="00747F87"/>
    <w:rsid w:val="00750222"/>
    <w:rsid w:val="00751312"/>
    <w:rsid w:val="00751E6E"/>
    <w:rsid w:val="00752B20"/>
    <w:rsid w:val="00753276"/>
    <w:rsid w:val="007533E7"/>
    <w:rsid w:val="007536D7"/>
    <w:rsid w:val="007537A7"/>
    <w:rsid w:val="007548E9"/>
    <w:rsid w:val="0075513A"/>
    <w:rsid w:val="0075595D"/>
    <w:rsid w:val="00755BF7"/>
    <w:rsid w:val="00756BC3"/>
    <w:rsid w:val="00756CFA"/>
    <w:rsid w:val="00757334"/>
    <w:rsid w:val="00757A95"/>
    <w:rsid w:val="00757BC9"/>
    <w:rsid w:val="0076066C"/>
    <w:rsid w:val="00760AF8"/>
    <w:rsid w:val="007611CB"/>
    <w:rsid w:val="00761FD5"/>
    <w:rsid w:val="007631EC"/>
    <w:rsid w:val="00763A4F"/>
    <w:rsid w:val="00763F37"/>
    <w:rsid w:val="007644F1"/>
    <w:rsid w:val="007656E3"/>
    <w:rsid w:val="007666DB"/>
    <w:rsid w:val="007670EF"/>
    <w:rsid w:val="00767E01"/>
    <w:rsid w:val="00770F27"/>
    <w:rsid w:val="00772DF8"/>
    <w:rsid w:val="0077359E"/>
    <w:rsid w:val="007737CC"/>
    <w:rsid w:val="0077467C"/>
    <w:rsid w:val="00774924"/>
    <w:rsid w:val="007754F6"/>
    <w:rsid w:val="00775CE4"/>
    <w:rsid w:val="007818C4"/>
    <w:rsid w:val="007822D0"/>
    <w:rsid w:val="007826AD"/>
    <w:rsid w:val="00782AA1"/>
    <w:rsid w:val="00783344"/>
    <w:rsid w:val="00783761"/>
    <w:rsid w:val="00785734"/>
    <w:rsid w:val="0078691E"/>
    <w:rsid w:val="00786A31"/>
    <w:rsid w:val="007913AE"/>
    <w:rsid w:val="0079169E"/>
    <w:rsid w:val="00792233"/>
    <w:rsid w:val="00792237"/>
    <w:rsid w:val="00792A48"/>
    <w:rsid w:val="007942FE"/>
    <w:rsid w:val="007949C9"/>
    <w:rsid w:val="00794E96"/>
    <w:rsid w:val="007955E0"/>
    <w:rsid w:val="00796516"/>
    <w:rsid w:val="007975F3"/>
    <w:rsid w:val="007977AB"/>
    <w:rsid w:val="007A0828"/>
    <w:rsid w:val="007A087A"/>
    <w:rsid w:val="007A1F0C"/>
    <w:rsid w:val="007A2C23"/>
    <w:rsid w:val="007A3A73"/>
    <w:rsid w:val="007A5081"/>
    <w:rsid w:val="007A628F"/>
    <w:rsid w:val="007A63E0"/>
    <w:rsid w:val="007B03A4"/>
    <w:rsid w:val="007B0DA2"/>
    <w:rsid w:val="007B0DBA"/>
    <w:rsid w:val="007B0F02"/>
    <w:rsid w:val="007B1ABA"/>
    <w:rsid w:val="007B1CDD"/>
    <w:rsid w:val="007B22D3"/>
    <w:rsid w:val="007B2501"/>
    <w:rsid w:val="007B292A"/>
    <w:rsid w:val="007B2ECF"/>
    <w:rsid w:val="007B2F1C"/>
    <w:rsid w:val="007B3386"/>
    <w:rsid w:val="007B3736"/>
    <w:rsid w:val="007B387C"/>
    <w:rsid w:val="007B3E94"/>
    <w:rsid w:val="007B4B3D"/>
    <w:rsid w:val="007B64E9"/>
    <w:rsid w:val="007C02B3"/>
    <w:rsid w:val="007C0788"/>
    <w:rsid w:val="007C0D6E"/>
    <w:rsid w:val="007C2AAC"/>
    <w:rsid w:val="007C34B2"/>
    <w:rsid w:val="007C3784"/>
    <w:rsid w:val="007C39D8"/>
    <w:rsid w:val="007C3BBC"/>
    <w:rsid w:val="007C428A"/>
    <w:rsid w:val="007C68FD"/>
    <w:rsid w:val="007D0C27"/>
    <w:rsid w:val="007D14D4"/>
    <w:rsid w:val="007D2983"/>
    <w:rsid w:val="007D359B"/>
    <w:rsid w:val="007D3D13"/>
    <w:rsid w:val="007D4C3A"/>
    <w:rsid w:val="007D55EB"/>
    <w:rsid w:val="007D581E"/>
    <w:rsid w:val="007D6544"/>
    <w:rsid w:val="007D75B4"/>
    <w:rsid w:val="007D75CA"/>
    <w:rsid w:val="007D7B7B"/>
    <w:rsid w:val="007D7EB9"/>
    <w:rsid w:val="007E02A0"/>
    <w:rsid w:val="007E0EA7"/>
    <w:rsid w:val="007E139F"/>
    <w:rsid w:val="007E1D3D"/>
    <w:rsid w:val="007E222B"/>
    <w:rsid w:val="007E233F"/>
    <w:rsid w:val="007E241D"/>
    <w:rsid w:val="007E3843"/>
    <w:rsid w:val="007E3A23"/>
    <w:rsid w:val="007E3C54"/>
    <w:rsid w:val="007E4006"/>
    <w:rsid w:val="007E4937"/>
    <w:rsid w:val="007E5092"/>
    <w:rsid w:val="007E64AE"/>
    <w:rsid w:val="007E705A"/>
    <w:rsid w:val="007E7419"/>
    <w:rsid w:val="007E78F7"/>
    <w:rsid w:val="007E7974"/>
    <w:rsid w:val="007F02A8"/>
    <w:rsid w:val="007F0680"/>
    <w:rsid w:val="007F2CEF"/>
    <w:rsid w:val="007F542E"/>
    <w:rsid w:val="007F5A06"/>
    <w:rsid w:val="007F5AC1"/>
    <w:rsid w:val="007F6857"/>
    <w:rsid w:val="007F70F4"/>
    <w:rsid w:val="007F71DC"/>
    <w:rsid w:val="007F7938"/>
    <w:rsid w:val="007F7FC9"/>
    <w:rsid w:val="00801CFB"/>
    <w:rsid w:val="0080305C"/>
    <w:rsid w:val="008042EA"/>
    <w:rsid w:val="00805154"/>
    <w:rsid w:val="0080551A"/>
    <w:rsid w:val="008060CB"/>
    <w:rsid w:val="0080649D"/>
    <w:rsid w:val="00806A02"/>
    <w:rsid w:val="00806D4F"/>
    <w:rsid w:val="0081076C"/>
    <w:rsid w:val="00810AB1"/>
    <w:rsid w:val="00811587"/>
    <w:rsid w:val="008117D9"/>
    <w:rsid w:val="0081250F"/>
    <w:rsid w:val="0081382D"/>
    <w:rsid w:val="008138DE"/>
    <w:rsid w:val="0081468F"/>
    <w:rsid w:val="00815180"/>
    <w:rsid w:val="008157E7"/>
    <w:rsid w:val="00816EF1"/>
    <w:rsid w:val="008171F1"/>
    <w:rsid w:val="00817221"/>
    <w:rsid w:val="00817AE8"/>
    <w:rsid w:val="00820B39"/>
    <w:rsid w:val="00821C11"/>
    <w:rsid w:val="00821C38"/>
    <w:rsid w:val="00822470"/>
    <w:rsid w:val="0082253C"/>
    <w:rsid w:val="0082295B"/>
    <w:rsid w:val="00822F31"/>
    <w:rsid w:val="008234C0"/>
    <w:rsid w:val="008258B7"/>
    <w:rsid w:val="00825EF6"/>
    <w:rsid w:val="00826601"/>
    <w:rsid w:val="00826C04"/>
    <w:rsid w:val="008270D5"/>
    <w:rsid w:val="0083078B"/>
    <w:rsid w:val="008309D3"/>
    <w:rsid w:val="00831412"/>
    <w:rsid w:val="00831782"/>
    <w:rsid w:val="0083185D"/>
    <w:rsid w:val="008318ED"/>
    <w:rsid w:val="0083222C"/>
    <w:rsid w:val="00832943"/>
    <w:rsid w:val="008330FD"/>
    <w:rsid w:val="00833560"/>
    <w:rsid w:val="0083377A"/>
    <w:rsid w:val="0083434C"/>
    <w:rsid w:val="00835836"/>
    <w:rsid w:val="00835C10"/>
    <w:rsid w:val="00835D48"/>
    <w:rsid w:val="00836D9F"/>
    <w:rsid w:val="0083744A"/>
    <w:rsid w:val="008378FB"/>
    <w:rsid w:val="00840981"/>
    <w:rsid w:val="00841868"/>
    <w:rsid w:val="008427DB"/>
    <w:rsid w:val="00843751"/>
    <w:rsid w:val="008456B7"/>
    <w:rsid w:val="00846698"/>
    <w:rsid w:val="008470D8"/>
    <w:rsid w:val="00847778"/>
    <w:rsid w:val="00850CF0"/>
    <w:rsid w:val="00850D63"/>
    <w:rsid w:val="00851673"/>
    <w:rsid w:val="00851EE6"/>
    <w:rsid w:val="00852AD0"/>
    <w:rsid w:val="00853AD2"/>
    <w:rsid w:val="00853B4E"/>
    <w:rsid w:val="00853CD4"/>
    <w:rsid w:val="00854DB3"/>
    <w:rsid w:val="00855140"/>
    <w:rsid w:val="008551AF"/>
    <w:rsid w:val="008556A1"/>
    <w:rsid w:val="00856154"/>
    <w:rsid w:val="00856492"/>
    <w:rsid w:val="0085746C"/>
    <w:rsid w:val="0085773D"/>
    <w:rsid w:val="008577BC"/>
    <w:rsid w:val="0086033A"/>
    <w:rsid w:val="0086091C"/>
    <w:rsid w:val="00860A44"/>
    <w:rsid w:val="00860BE4"/>
    <w:rsid w:val="00860D0D"/>
    <w:rsid w:val="00861607"/>
    <w:rsid w:val="008617CE"/>
    <w:rsid w:val="00862C32"/>
    <w:rsid w:val="00862DFA"/>
    <w:rsid w:val="0086339C"/>
    <w:rsid w:val="00864D66"/>
    <w:rsid w:val="00866452"/>
    <w:rsid w:val="0086670A"/>
    <w:rsid w:val="0086680D"/>
    <w:rsid w:val="00867AA7"/>
    <w:rsid w:val="0087200B"/>
    <w:rsid w:val="008722EA"/>
    <w:rsid w:val="008730F9"/>
    <w:rsid w:val="0087317F"/>
    <w:rsid w:val="008736DF"/>
    <w:rsid w:val="00873B83"/>
    <w:rsid w:val="00874843"/>
    <w:rsid w:val="00874D9B"/>
    <w:rsid w:val="00875309"/>
    <w:rsid w:val="00877149"/>
    <w:rsid w:val="00880668"/>
    <w:rsid w:val="00882099"/>
    <w:rsid w:val="00882EAF"/>
    <w:rsid w:val="00884F0E"/>
    <w:rsid w:val="00885511"/>
    <w:rsid w:val="00885CE9"/>
    <w:rsid w:val="00885D56"/>
    <w:rsid w:val="00886C15"/>
    <w:rsid w:val="00887C3A"/>
    <w:rsid w:val="00887D27"/>
    <w:rsid w:val="00891D33"/>
    <w:rsid w:val="00892942"/>
    <w:rsid w:val="00893179"/>
    <w:rsid w:val="00894CD5"/>
    <w:rsid w:val="00895C2F"/>
    <w:rsid w:val="00896B7D"/>
    <w:rsid w:val="008970EB"/>
    <w:rsid w:val="008A12D0"/>
    <w:rsid w:val="008A1C06"/>
    <w:rsid w:val="008A30C2"/>
    <w:rsid w:val="008A4694"/>
    <w:rsid w:val="008A5729"/>
    <w:rsid w:val="008A5B1A"/>
    <w:rsid w:val="008A6768"/>
    <w:rsid w:val="008A69CB"/>
    <w:rsid w:val="008A6D64"/>
    <w:rsid w:val="008A6F95"/>
    <w:rsid w:val="008B01B4"/>
    <w:rsid w:val="008B0C69"/>
    <w:rsid w:val="008B30C1"/>
    <w:rsid w:val="008B5D15"/>
    <w:rsid w:val="008B5F70"/>
    <w:rsid w:val="008B608B"/>
    <w:rsid w:val="008B673B"/>
    <w:rsid w:val="008C0D87"/>
    <w:rsid w:val="008C0E9D"/>
    <w:rsid w:val="008C1143"/>
    <w:rsid w:val="008C1321"/>
    <w:rsid w:val="008C144F"/>
    <w:rsid w:val="008C1879"/>
    <w:rsid w:val="008C2BCA"/>
    <w:rsid w:val="008C2D6B"/>
    <w:rsid w:val="008C31A8"/>
    <w:rsid w:val="008C335C"/>
    <w:rsid w:val="008C37B3"/>
    <w:rsid w:val="008C45CB"/>
    <w:rsid w:val="008C4BF6"/>
    <w:rsid w:val="008C4F44"/>
    <w:rsid w:val="008C5F3F"/>
    <w:rsid w:val="008C621E"/>
    <w:rsid w:val="008C6FAE"/>
    <w:rsid w:val="008C72BA"/>
    <w:rsid w:val="008C75D2"/>
    <w:rsid w:val="008C75DD"/>
    <w:rsid w:val="008C7D01"/>
    <w:rsid w:val="008D063B"/>
    <w:rsid w:val="008D0BD6"/>
    <w:rsid w:val="008D2071"/>
    <w:rsid w:val="008D28C0"/>
    <w:rsid w:val="008D3111"/>
    <w:rsid w:val="008D4A8F"/>
    <w:rsid w:val="008D4D89"/>
    <w:rsid w:val="008D50B2"/>
    <w:rsid w:val="008D52E1"/>
    <w:rsid w:val="008D6BE4"/>
    <w:rsid w:val="008D7341"/>
    <w:rsid w:val="008D7699"/>
    <w:rsid w:val="008D7D1B"/>
    <w:rsid w:val="008E0132"/>
    <w:rsid w:val="008E014F"/>
    <w:rsid w:val="008E0253"/>
    <w:rsid w:val="008E0D67"/>
    <w:rsid w:val="008E32EA"/>
    <w:rsid w:val="008E3BFF"/>
    <w:rsid w:val="008E4A0A"/>
    <w:rsid w:val="008E5A85"/>
    <w:rsid w:val="008F0D59"/>
    <w:rsid w:val="008F146E"/>
    <w:rsid w:val="008F1E0E"/>
    <w:rsid w:val="008F1E84"/>
    <w:rsid w:val="008F2BFC"/>
    <w:rsid w:val="008F2F5E"/>
    <w:rsid w:val="008F31F1"/>
    <w:rsid w:val="008F495D"/>
    <w:rsid w:val="008F4BCB"/>
    <w:rsid w:val="008F573B"/>
    <w:rsid w:val="008F6343"/>
    <w:rsid w:val="008F700B"/>
    <w:rsid w:val="008F73CE"/>
    <w:rsid w:val="008F7AAA"/>
    <w:rsid w:val="009006E4"/>
    <w:rsid w:val="00900867"/>
    <w:rsid w:val="00900D7C"/>
    <w:rsid w:val="00900D9B"/>
    <w:rsid w:val="00901064"/>
    <w:rsid w:val="00902409"/>
    <w:rsid w:val="00902D2A"/>
    <w:rsid w:val="00904774"/>
    <w:rsid w:val="00904C13"/>
    <w:rsid w:val="00906A0F"/>
    <w:rsid w:val="00907139"/>
    <w:rsid w:val="009079A2"/>
    <w:rsid w:val="00907DA9"/>
    <w:rsid w:val="00910742"/>
    <w:rsid w:val="009117F3"/>
    <w:rsid w:val="00911FD2"/>
    <w:rsid w:val="009122BD"/>
    <w:rsid w:val="009147D1"/>
    <w:rsid w:val="0091611F"/>
    <w:rsid w:val="009164FC"/>
    <w:rsid w:val="0091796E"/>
    <w:rsid w:val="0092033E"/>
    <w:rsid w:val="00920629"/>
    <w:rsid w:val="00920AC1"/>
    <w:rsid w:val="00921AE1"/>
    <w:rsid w:val="00923081"/>
    <w:rsid w:val="0092348C"/>
    <w:rsid w:val="00923CF9"/>
    <w:rsid w:val="00923D89"/>
    <w:rsid w:val="009245C4"/>
    <w:rsid w:val="00925A79"/>
    <w:rsid w:val="00926289"/>
    <w:rsid w:val="009269F9"/>
    <w:rsid w:val="0092701F"/>
    <w:rsid w:val="00930213"/>
    <w:rsid w:val="00930405"/>
    <w:rsid w:val="00931205"/>
    <w:rsid w:val="00931423"/>
    <w:rsid w:val="00933882"/>
    <w:rsid w:val="00934145"/>
    <w:rsid w:val="0093556E"/>
    <w:rsid w:val="0093595D"/>
    <w:rsid w:val="009366CC"/>
    <w:rsid w:val="009378CC"/>
    <w:rsid w:val="00940E17"/>
    <w:rsid w:val="00940F56"/>
    <w:rsid w:val="00941285"/>
    <w:rsid w:val="009413A7"/>
    <w:rsid w:val="00941A64"/>
    <w:rsid w:val="00941B07"/>
    <w:rsid w:val="009429DC"/>
    <w:rsid w:val="009437D9"/>
    <w:rsid w:val="00943948"/>
    <w:rsid w:val="00944508"/>
    <w:rsid w:val="00944B46"/>
    <w:rsid w:val="00944FB7"/>
    <w:rsid w:val="00951076"/>
    <w:rsid w:val="00951158"/>
    <w:rsid w:val="009511AE"/>
    <w:rsid w:val="00951B94"/>
    <w:rsid w:val="009522B4"/>
    <w:rsid w:val="00952D6F"/>
    <w:rsid w:val="0095331E"/>
    <w:rsid w:val="00953F00"/>
    <w:rsid w:val="00953F88"/>
    <w:rsid w:val="0095423D"/>
    <w:rsid w:val="009544E0"/>
    <w:rsid w:val="00954D9B"/>
    <w:rsid w:val="0095505D"/>
    <w:rsid w:val="009553C3"/>
    <w:rsid w:val="00955498"/>
    <w:rsid w:val="0095563A"/>
    <w:rsid w:val="009575D7"/>
    <w:rsid w:val="0096078C"/>
    <w:rsid w:val="00961014"/>
    <w:rsid w:val="00961585"/>
    <w:rsid w:val="0096184C"/>
    <w:rsid w:val="009621B4"/>
    <w:rsid w:val="009622E6"/>
    <w:rsid w:val="00962336"/>
    <w:rsid w:val="0096296C"/>
    <w:rsid w:val="00962C16"/>
    <w:rsid w:val="00962C9B"/>
    <w:rsid w:val="00962DD2"/>
    <w:rsid w:val="00963197"/>
    <w:rsid w:val="00963403"/>
    <w:rsid w:val="009653F8"/>
    <w:rsid w:val="00965CB1"/>
    <w:rsid w:val="0096726F"/>
    <w:rsid w:val="00967D73"/>
    <w:rsid w:val="0097182A"/>
    <w:rsid w:val="00971AEF"/>
    <w:rsid w:val="009728A3"/>
    <w:rsid w:val="00972B1F"/>
    <w:rsid w:val="00972F9F"/>
    <w:rsid w:val="00973B63"/>
    <w:rsid w:val="009746B8"/>
    <w:rsid w:val="00974979"/>
    <w:rsid w:val="00976044"/>
    <w:rsid w:val="00977914"/>
    <w:rsid w:val="009808A5"/>
    <w:rsid w:val="00981819"/>
    <w:rsid w:val="00982271"/>
    <w:rsid w:val="00982560"/>
    <w:rsid w:val="00982961"/>
    <w:rsid w:val="00983EB7"/>
    <w:rsid w:val="00984F35"/>
    <w:rsid w:val="009865ED"/>
    <w:rsid w:val="00986FF7"/>
    <w:rsid w:val="009903D9"/>
    <w:rsid w:val="009908EE"/>
    <w:rsid w:val="00990C73"/>
    <w:rsid w:val="00990E52"/>
    <w:rsid w:val="009913B5"/>
    <w:rsid w:val="0099179F"/>
    <w:rsid w:val="00992403"/>
    <w:rsid w:val="0099266A"/>
    <w:rsid w:val="00992CFB"/>
    <w:rsid w:val="00994522"/>
    <w:rsid w:val="009951C9"/>
    <w:rsid w:val="0099617D"/>
    <w:rsid w:val="0099647C"/>
    <w:rsid w:val="00996525"/>
    <w:rsid w:val="00997145"/>
    <w:rsid w:val="009A1A12"/>
    <w:rsid w:val="009A1A66"/>
    <w:rsid w:val="009A247A"/>
    <w:rsid w:val="009A34A1"/>
    <w:rsid w:val="009A3920"/>
    <w:rsid w:val="009A393D"/>
    <w:rsid w:val="009A3E55"/>
    <w:rsid w:val="009A4D16"/>
    <w:rsid w:val="009A4D2B"/>
    <w:rsid w:val="009A510D"/>
    <w:rsid w:val="009A6D2B"/>
    <w:rsid w:val="009A75E6"/>
    <w:rsid w:val="009A7F43"/>
    <w:rsid w:val="009B2176"/>
    <w:rsid w:val="009B2188"/>
    <w:rsid w:val="009B29E0"/>
    <w:rsid w:val="009B345C"/>
    <w:rsid w:val="009B3A13"/>
    <w:rsid w:val="009B410A"/>
    <w:rsid w:val="009B50C7"/>
    <w:rsid w:val="009B5131"/>
    <w:rsid w:val="009B54E1"/>
    <w:rsid w:val="009B6141"/>
    <w:rsid w:val="009B6470"/>
    <w:rsid w:val="009B657C"/>
    <w:rsid w:val="009B746A"/>
    <w:rsid w:val="009C0BC5"/>
    <w:rsid w:val="009C0CEE"/>
    <w:rsid w:val="009C0F6F"/>
    <w:rsid w:val="009C1148"/>
    <w:rsid w:val="009C1613"/>
    <w:rsid w:val="009C18CD"/>
    <w:rsid w:val="009C22F1"/>
    <w:rsid w:val="009C28B8"/>
    <w:rsid w:val="009C538E"/>
    <w:rsid w:val="009C5F96"/>
    <w:rsid w:val="009C615F"/>
    <w:rsid w:val="009D01A7"/>
    <w:rsid w:val="009D071C"/>
    <w:rsid w:val="009D113D"/>
    <w:rsid w:val="009D1193"/>
    <w:rsid w:val="009D160F"/>
    <w:rsid w:val="009D16A2"/>
    <w:rsid w:val="009D189A"/>
    <w:rsid w:val="009D1E80"/>
    <w:rsid w:val="009D26F6"/>
    <w:rsid w:val="009D40C7"/>
    <w:rsid w:val="009D4498"/>
    <w:rsid w:val="009D4765"/>
    <w:rsid w:val="009D4976"/>
    <w:rsid w:val="009D6148"/>
    <w:rsid w:val="009E15A1"/>
    <w:rsid w:val="009E1F8B"/>
    <w:rsid w:val="009E2CA1"/>
    <w:rsid w:val="009E4D1F"/>
    <w:rsid w:val="009E5289"/>
    <w:rsid w:val="009E52D9"/>
    <w:rsid w:val="009E5D07"/>
    <w:rsid w:val="009E60A3"/>
    <w:rsid w:val="009E6120"/>
    <w:rsid w:val="009E749E"/>
    <w:rsid w:val="009E7C55"/>
    <w:rsid w:val="009F0276"/>
    <w:rsid w:val="009F3DFD"/>
    <w:rsid w:val="009F4289"/>
    <w:rsid w:val="009F4504"/>
    <w:rsid w:val="009F6CD5"/>
    <w:rsid w:val="00A000E8"/>
    <w:rsid w:val="00A00D9D"/>
    <w:rsid w:val="00A02075"/>
    <w:rsid w:val="00A02986"/>
    <w:rsid w:val="00A02E15"/>
    <w:rsid w:val="00A03632"/>
    <w:rsid w:val="00A04864"/>
    <w:rsid w:val="00A048A9"/>
    <w:rsid w:val="00A06DFA"/>
    <w:rsid w:val="00A07271"/>
    <w:rsid w:val="00A10DCD"/>
    <w:rsid w:val="00A10E75"/>
    <w:rsid w:val="00A11A0A"/>
    <w:rsid w:val="00A11AAC"/>
    <w:rsid w:val="00A11BD2"/>
    <w:rsid w:val="00A120A9"/>
    <w:rsid w:val="00A12778"/>
    <w:rsid w:val="00A12B7B"/>
    <w:rsid w:val="00A130F5"/>
    <w:rsid w:val="00A132C7"/>
    <w:rsid w:val="00A13B8D"/>
    <w:rsid w:val="00A15358"/>
    <w:rsid w:val="00A15374"/>
    <w:rsid w:val="00A1553B"/>
    <w:rsid w:val="00A159D1"/>
    <w:rsid w:val="00A15D48"/>
    <w:rsid w:val="00A161F7"/>
    <w:rsid w:val="00A163C0"/>
    <w:rsid w:val="00A1781C"/>
    <w:rsid w:val="00A203DD"/>
    <w:rsid w:val="00A21D7F"/>
    <w:rsid w:val="00A228DF"/>
    <w:rsid w:val="00A22D82"/>
    <w:rsid w:val="00A23561"/>
    <w:rsid w:val="00A2391F"/>
    <w:rsid w:val="00A249BD"/>
    <w:rsid w:val="00A255A8"/>
    <w:rsid w:val="00A25AD0"/>
    <w:rsid w:val="00A25EEA"/>
    <w:rsid w:val="00A261D6"/>
    <w:rsid w:val="00A262F7"/>
    <w:rsid w:val="00A2777E"/>
    <w:rsid w:val="00A27E80"/>
    <w:rsid w:val="00A30237"/>
    <w:rsid w:val="00A302C2"/>
    <w:rsid w:val="00A30857"/>
    <w:rsid w:val="00A30E91"/>
    <w:rsid w:val="00A30FE6"/>
    <w:rsid w:val="00A31963"/>
    <w:rsid w:val="00A31BB6"/>
    <w:rsid w:val="00A320DE"/>
    <w:rsid w:val="00A3300D"/>
    <w:rsid w:val="00A33750"/>
    <w:rsid w:val="00A33D7D"/>
    <w:rsid w:val="00A341B4"/>
    <w:rsid w:val="00A3454D"/>
    <w:rsid w:val="00A34AAD"/>
    <w:rsid w:val="00A34C6E"/>
    <w:rsid w:val="00A355A0"/>
    <w:rsid w:val="00A35B4A"/>
    <w:rsid w:val="00A376AF"/>
    <w:rsid w:val="00A40193"/>
    <w:rsid w:val="00A4236A"/>
    <w:rsid w:val="00A443B4"/>
    <w:rsid w:val="00A44D17"/>
    <w:rsid w:val="00A45E76"/>
    <w:rsid w:val="00A4604A"/>
    <w:rsid w:val="00A460DB"/>
    <w:rsid w:val="00A474FB"/>
    <w:rsid w:val="00A4791B"/>
    <w:rsid w:val="00A500C4"/>
    <w:rsid w:val="00A507AB"/>
    <w:rsid w:val="00A516AF"/>
    <w:rsid w:val="00A5280B"/>
    <w:rsid w:val="00A54B1D"/>
    <w:rsid w:val="00A55E15"/>
    <w:rsid w:val="00A56D6D"/>
    <w:rsid w:val="00A56E1B"/>
    <w:rsid w:val="00A5772B"/>
    <w:rsid w:val="00A608B9"/>
    <w:rsid w:val="00A60B7C"/>
    <w:rsid w:val="00A60E3F"/>
    <w:rsid w:val="00A612C0"/>
    <w:rsid w:val="00A62B11"/>
    <w:rsid w:val="00A62D96"/>
    <w:rsid w:val="00A6371C"/>
    <w:rsid w:val="00A63E4D"/>
    <w:rsid w:val="00A66A07"/>
    <w:rsid w:val="00A66CA6"/>
    <w:rsid w:val="00A706CF"/>
    <w:rsid w:val="00A71D73"/>
    <w:rsid w:val="00A725BF"/>
    <w:rsid w:val="00A72859"/>
    <w:rsid w:val="00A72F20"/>
    <w:rsid w:val="00A72F65"/>
    <w:rsid w:val="00A74916"/>
    <w:rsid w:val="00A75207"/>
    <w:rsid w:val="00A75C70"/>
    <w:rsid w:val="00A7607E"/>
    <w:rsid w:val="00A76D7E"/>
    <w:rsid w:val="00A806C6"/>
    <w:rsid w:val="00A82130"/>
    <w:rsid w:val="00A82394"/>
    <w:rsid w:val="00A832A8"/>
    <w:rsid w:val="00A836A8"/>
    <w:rsid w:val="00A836FC"/>
    <w:rsid w:val="00A83D57"/>
    <w:rsid w:val="00A8409A"/>
    <w:rsid w:val="00A844E0"/>
    <w:rsid w:val="00A84689"/>
    <w:rsid w:val="00A858C1"/>
    <w:rsid w:val="00A86194"/>
    <w:rsid w:val="00A86751"/>
    <w:rsid w:val="00A869BD"/>
    <w:rsid w:val="00A90509"/>
    <w:rsid w:val="00A92C4C"/>
    <w:rsid w:val="00A930FE"/>
    <w:rsid w:val="00A93727"/>
    <w:rsid w:val="00A9600B"/>
    <w:rsid w:val="00AA320F"/>
    <w:rsid w:val="00AA3EC1"/>
    <w:rsid w:val="00AA42C1"/>
    <w:rsid w:val="00AA5453"/>
    <w:rsid w:val="00AB17CD"/>
    <w:rsid w:val="00AB3DC7"/>
    <w:rsid w:val="00AB4875"/>
    <w:rsid w:val="00AB4A31"/>
    <w:rsid w:val="00AB508C"/>
    <w:rsid w:val="00AB65DE"/>
    <w:rsid w:val="00AB6942"/>
    <w:rsid w:val="00AB6BAB"/>
    <w:rsid w:val="00AB6CCA"/>
    <w:rsid w:val="00AB7237"/>
    <w:rsid w:val="00AC0F65"/>
    <w:rsid w:val="00AC0F6F"/>
    <w:rsid w:val="00AC26DC"/>
    <w:rsid w:val="00AC29EF"/>
    <w:rsid w:val="00AC2E80"/>
    <w:rsid w:val="00AC378E"/>
    <w:rsid w:val="00AC6175"/>
    <w:rsid w:val="00AC61D9"/>
    <w:rsid w:val="00AC675B"/>
    <w:rsid w:val="00AC6D5B"/>
    <w:rsid w:val="00AD0D91"/>
    <w:rsid w:val="00AD1318"/>
    <w:rsid w:val="00AD182E"/>
    <w:rsid w:val="00AD1AF4"/>
    <w:rsid w:val="00AD268B"/>
    <w:rsid w:val="00AD2FBF"/>
    <w:rsid w:val="00AD3EE8"/>
    <w:rsid w:val="00AD5766"/>
    <w:rsid w:val="00AD5A65"/>
    <w:rsid w:val="00AD5ACA"/>
    <w:rsid w:val="00AE0DFF"/>
    <w:rsid w:val="00AE1A2F"/>
    <w:rsid w:val="00AE38A2"/>
    <w:rsid w:val="00AE430D"/>
    <w:rsid w:val="00AE466B"/>
    <w:rsid w:val="00AE5052"/>
    <w:rsid w:val="00AE6A28"/>
    <w:rsid w:val="00AE6F1D"/>
    <w:rsid w:val="00AE7D57"/>
    <w:rsid w:val="00AF0302"/>
    <w:rsid w:val="00AF21AA"/>
    <w:rsid w:val="00AF21C8"/>
    <w:rsid w:val="00AF232E"/>
    <w:rsid w:val="00AF370B"/>
    <w:rsid w:val="00AF4471"/>
    <w:rsid w:val="00AF4D83"/>
    <w:rsid w:val="00AF4E2D"/>
    <w:rsid w:val="00AF5F34"/>
    <w:rsid w:val="00AF6226"/>
    <w:rsid w:val="00AF6621"/>
    <w:rsid w:val="00AF70EE"/>
    <w:rsid w:val="00B002B1"/>
    <w:rsid w:val="00B004AB"/>
    <w:rsid w:val="00B0078D"/>
    <w:rsid w:val="00B029FA"/>
    <w:rsid w:val="00B02A3F"/>
    <w:rsid w:val="00B02DDD"/>
    <w:rsid w:val="00B0370A"/>
    <w:rsid w:val="00B03754"/>
    <w:rsid w:val="00B0377E"/>
    <w:rsid w:val="00B03780"/>
    <w:rsid w:val="00B039BE"/>
    <w:rsid w:val="00B03F2A"/>
    <w:rsid w:val="00B06356"/>
    <w:rsid w:val="00B0652B"/>
    <w:rsid w:val="00B12A0A"/>
    <w:rsid w:val="00B158B2"/>
    <w:rsid w:val="00B17605"/>
    <w:rsid w:val="00B20143"/>
    <w:rsid w:val="00B20BA6"/>
    <w:rsid w:val="00B21BDC"/>
    <w:rsid w:val="00B22596"/>
    <w:rsid w:val="00B25EA9"/>
    <w:rsid w:val="00B26024"/>
    <w:rsid w:val="00B26ED5"/>
    <w:rsid w:val="00B272E3"/>
    <w:rsid w:val="00B304F3"/>
    <w:rsid w:val="00B3188B"/>
    <w:rsid w:val="00B343BB"/>
    <w:rsid w:val="00B34613"/>
    <w:rsid w:val="00B3556D"/>
    <w:rsid w:val="00B358B1"/>
    <w:rsid w:val="00B37130"/>
    <w:rsid w:val="00B37636"/>
    <w:rsid w:val="00B40048"/>
    <w:rsid w:val="00B4095F"/>
    <w:rsid w:val="00B41320"/>
    <w:rsid w:val="00B414E8"/>
    <w:rsid w:val="00B41A1B"/>
    <w:rsid w:val="00B424C3"/>
    <w:rsid w:val="00B436A0"/>
    <w:rsid w:val="00B4395A"/>
    <w:rsid w:val="00B43A88"/>
    <w:rsid w:val="00B4461F"/>
    <w:rsid w:val="00B44BD6"/>
    <w:rsid w:val="00B453B3"/>
    <w:rsid w:val="00B45AC8"/>
    <w:rsid w:val="00B461B9"/>
    <w:rsid w:val="00B463FF"/>
    <w:rsid w:val="00B46535"/>
    <w:rsid w:val="00B507DC"/>
    <w:rsid w:val="00B52373"/>
    <w:rsid w:val="00B528CC"/>
    <w:rsid w:val="00B5321A"/>
    <w:rsid w:val="00B546DE"/>
    <w:rsid w:val="00B54D55"/>
    <w:rsid w:val="00B55FE9"/>
    <w:rsid w:val="00B56C4F"/>
    <w:rsid w:val="00B57DC0"/>
    <w:rsid w:val="00B60E5B"/>
    <w:rsid w:val="00B610A2"/>
    <w:rsid w:val="00B6137E"/>
    <w:rsid w:val="00B6148A"/>
    <w:rsid w:val="00B62B78"/>
    <w:rsid w:val="00B6318D"/>
    <w:rsid w:val="00B63AA6"/>
    <w:rsid w:val="00B640C1"/>
    <w:rsid w:val="00B64D9A"/>
    <w:rsid w:val="00B65D35"/>
    <w:rsid w:val="00B6687C"/>
    <w:rsid w:val="00B66905"/>
    <w:rsid w:val="00B6739D"/>
    <w:rsid w:val="00B72522"/>
    <w:rsid w:val="00B72839"/>
    <w:rsid w:val="00B72EBB"/>
    <w:rsid w:val="00B73322"/>
    <w:rsid w:val="00B75713"/>
    <w:rsid w:val="00B75D4F"/>
    <w:rsid w:val="00B76081"/>
    <w:rsid w:val="00B76F1A"/>
    <w:rsid w:val="00B77208"/>
    <w:rsid w:val="00B77A23"/>
    <w:rsid w:val="00B81249"/>
    <w:rsid w:val="00B817C9"/>
    <w:rsid w:val="00B81EF4"/>
    <w:rsid w:val="00B8291A"/>
    <w:rsid w:val="00B82A67"/>
    <w:rsid w:val="00B843C2"/>
    <w:rsid w:val="00B84C97"/>
    <w:rsid w:val="00B850A1"/>
    <w:rsid w:val="00B85179"/>
    <w:rsid w:val="00B852CE"/>
    <w:rsid w:val="00B868B9"/>
    <w:rsid w:val="00B876E4"/>
    <w:rsid w:val="00B901A9"/>
    <w:rsid w:val="00B907E3"/>
    <w:rsid w:val="00B908D7"/>
    <w:rsid w:val="00B91183"/>
    <w:rsid w:val="00B91DC3"/>
    <w:rsid w:val="00B922E8"/>
    <w:rsid w:val="00B9257E"/>
    <w:rsid w:val="00B9307F"/>
    <w:rsid w:val="00B93215"/>
    <w:rsid w:val="00B946FD"/>
    <w:rsid w:val="00B947ED"/>
    <w:rsid w:val="00B94D16"/>
    <w:rsid w:val="00B94FBA"/>
    <w:rsid w:val="00B965F6"/>
    <w:rsid w:val="00B96AF8"/>
    <w:rsid w:val="00B9712F"/>
    <w:rsid w:val="00B97887"/>
    <w:rsid w:val="00BA0414"/>
    <w:rsid w:val="00BA1C6D"/>
    <w:rsid w:val="00BA2DFB"/>
    <w:rsid w:val="00BA327E"/>
    <w:rsid w:val="00BA3944"/>
    <w:rsid w:val="00BA43AA"/>
    <w:rsid w:val="00BA47EF"/>
    <w:rsid w:val="00BA4FE8"/>
    <w:rsid w:val="00BA5C96"/>
    <w:rsid w:val="00BA6C9A"/>
    <w:rsid w:val="00BA7919"/>
    <w:rsid w:val="00BB0032"/>
    <w:rsid w:val="00BB008A"/>
    <w:rsid w:val="00BB041D"/>
    <w:rsid w:val="00BB240C"/>
    <w:rsid w:val="00BB2754"/>
    <w:rsid w:val="00BB461C"/>
    <w:rsid w:val="00BB4CF2"/>
    <w:rsid w:val="00BB4D42"/>
    <w:rsid w:val="00BB500C"/>
    <w:rsid w:val="00BB5215"/>
    <w:rsid w:val="00BB529A"/>
    <w:rsid w:val="00BB59A6"/>
    <w:rsid w:val="00BB5A5E"/>
    <w:rsid w:val="00BB6325"/>
    <w:rsid w:val="00BB79ED"/>
    <w:rsid w:val="00BC07F7"/>
    <w:rsid w:val="00BC0999"/>
    <w:rsid w:val="00BC13FE"/>
    <w:rsid w:val="00BC28C9"/>
    <w:rsid w:val="00BC43F5"/>
    <w:rsid w:val="00BC4428"/>
    <w:rsid w:val="00BC44F6"/>
    <w:rsid w:val="00BC45BE"/>
    <w:rsid w:val="00BC47FB"/>
    <w:rsid w:val="00BC554B"/>
    <w:rsid w:val="00BC6D2D"/>
    <w:rsid w:val="00BC7575"/>
    <w:rsid w:val="00BD0679"/>
    <w:rsid w:val="00BD1B52"/>
    <w:rsid w:val="00BD2EA4"/>
    <w:rsid w:val="00BD33F1"/>
    <w:rsid w:val="00BD410E"/>
    <w:rsid w:val="00BD4191"/>
    <w:rsid w:val="00BD45E2"/>
    <w:rsid w:val="00BD4B77"/>
    <w:rsid w:val="00BD4F8D"/>
    <w:rsid w:val="00BD4F9C"/>
    <w:rsid w:val="00BD5821"/>
    <w:rsid w:val="00BD610D"/>
    <w:rsid w:val="00BD6163"/>
    <w:rsid w:val="00BE01F4"/>
    <w:rsid w:val="00BE1A64"/>
    <w:rsid w:val="00BE1B75"/>
    <w:rsid w:val="00BE330E"/>
    <w:rsid w:val="00BE3BB2"/>
    <w:rsid w:val="00BE3E89"/>
    <w:rsid w:val="00BE4387"/>
    <w:rsid w:val="00BE472B"/>
    <w:rsid w:val="00BE4BF1"/>
    <w:rsid w:val="00BE4FC6"/>
    <w:rsid w:val="00BE5095"/>
    <w:rsid w:val="00BE5822"/>
    <w:rsid w:val="00BE6115"/>
    <w:rsid w:val="00BE68F7"/>
    <w:rsid w:val="00BE715F"/>
    <w:rsid w:val="00BF0356"/>
    <w:rsid w:val="00BF1686"/>
    <w:rsid w:val="00BF1A8F"/>
    <w:rsid w:val="00BF22C7"/>
    <w:rsid w:val="00BF27A3"/>
    <w:rsid w:val="00BF5749"/>
    <w:rsid w:val="00BF5A18"/>
    <w:rsid w:val="00BF5A36"/>
    <w:rsid w:val="00C0030F"/>
    <w:rsid w:val="00C007BE"/>
    <w:rsid w:val="00C0186C"/>
    <w:rsid w:val="00C019DE"/>
    <w:rsid w:val="00C029DF"/>
    <w:rsid w:val="00C02DE8"/>
    <w:rsid w:val="00C0527D"/>
    <w:rsid w:val="00C05986"/>
    <w:rsid w:val="00C05DAC"/>
    <w:rsid w:val="00C07151"/>
    <w:rsid w:val="00C075E2"/>
    <w:rsid w:val="00C105B9"/>
    <w:rsid w:val="00C10FCC"/>
    <w:rsid w:val="00C113DC"/>
    <w:rsid w:val="00C11F63"/>
    <w:rsid w:val="00C125DC"/>
    <w:rsid w:val="00C12D67"/>
    <w:rsid w:val="00C13007"/>
    <w:rsid w:val="00C14AFF"/>
    <w:rsid w:val="00C14BD3"/>
    <w:rsid w:val="00C14DD2"/>
    <w:rsid w:val="00C14E9D"/>
    <w:rsid w:val="00C15DF6"/>
    <w:rsid w:val="00C16AA0"/>
    <w:rsid w:val="00C16DBA"/>
    <w:rsid w:val="00C17B43"/>
    <w:rsid w:val="00C20F99"/>
    <w:rsid w:val="00C21C6D"/>
    <w:rsid w:val="00C227E1"/>
    <w:rsid w:val="00C23915"/>
    <w:rsid w:val="00C23B66"/>
    <w:rsid w:val="00C2471C"/>
    <w:rsid w:val="00C247FF"/>
    <w:rsid w:val="00C2715C"/>
    <w:rsid w:val="00C277D2"/>
    <w:rsid w:val="00C27ED3"/>
    <w:rsid w:val="00C27FE0"/>
    <w:rsid w:val="00C30BF7"/>
    <w:rsid w:val="00C31C9B"/>
    <w:rsid w:val="00C3278D"/>
    <w:rsid w:val="00C3278F"/>
    <w:rsid w:val="00C32DFE"/>
    <w:rsid w:val="00C32E7D"/>
    <w:rsid w:val="00C344A6"/>
    <w:rsid w:val="00C35FA6"/>
    <w:rsid w:val="00C363B2"/>
    <w:rsid w:val="00C3647A"/>
    <w:rsid w:val="00C368EA"/>
    <w:rsid w:val="00C3702F"/>
    <w:rsid w:val="00C37079"/>
    <w:rsid w:val="00C37D35"/>
    <w:rsid w:val="00C40C7B"/>
    <w:rsid w:val="00C44578"/>
    <w:rsid w:val="00C445E3"/>
    <w:rsid w:val="00C4476A"/>
    <w:rsid w:val="00C4536E"/>
    <w:rsid w:val="00C46DE6"/>
    <w:rsid w:val="00C47270"/>
    <w:rsid w:val="00C47417"/>
    <w:rsid w:val="00C47CB8"/>
    <w:rsid w:val="00C50032"/>
    <w:rsid w:val="00C51202"/>
    <w:rsid w:val="00C51952"/>
    <w:rsid w:val="00C52745"/>
    <w:rsid w:val="00C53684"/>
    <w:rsid w:val="00C53E22"/>
    <w:rsid w:val="00C5451B"/>
    <w:rsid w:val="00C557C8"/>
    <w:rsid w:val="00C568D5"/>
    <w:rsid w:val="00C56DDD"/>
    <w:rsid w:val="00C571C3"/>
    <w:rsid w:val="00C57ABA"/>
    <w:rsid w:val="00C57EAD"/>
    <w:rsid w:val="00C60A7E"/>
    <w:rsid w:val="00C61889"/>
    <w:rsid w:val="00C618FD"/>
    <w:rsid w:val="00C61B8C"/>
    <w:rsid w:val="00C61C49"/>
    <w:rsid w:val="00C622B8"/>
    <w:rsid w:val="00C63100"/>
    <w:rsid w:val="00C64360"/>
    <w:rsid w:val="00C656CD"/>
    <w:rsid w:val="00C66766"/>
    <w:rsid w:val="00C671D8"/>
    <w:rsid w:val="00C67B6D"/>
    <w:rsid w:val="00C67C64"/>
    <w:rsid w:val="00C70ED9"/>
    <w:rsid w:val="00C737BF"/>
    <w:rsid w:val="00C7752C"/>
    <w:rsid w:val="00C77E96"/>
    <w:rsid w:val="00C8077A"/>
    <w:rsid w:val="00C809E6"/>
    <w:rsid w:val="00C80D46"/>
    <w:rsid w:val="00C8104A"/>
    <w:rsid w:val="00C81F28"/>
    <w:rsid w:val="00C82539"/>
    <w:rsid w:val="00C83BA3"/>
    <w:rsid w:val="00C83CB8"/>
    <w:rsid w:val="00C83D3F"/>
    <w:rsid w:val="00C83E29"/>
    <w:rsid w:val="00C842AD"/>
    <w:rsid w:val="00C85045"/>
    <w:rsid w:val="00C85E5A"/>
    <w:rsid w:val="00C85F80"/>
    <w:rsid w:val="00C86B8E"/>
    <w:rsid w:val="00C91F6E"/>
    <w:rsid w:val="00C92AED"/>
    <w:rsid w:val="00C92C1B"/>
    <w:rsid w:val="00C92DA3"/>
    <w:rsid w:val="00C93258"/>
    <w:rsid w:val="00C936DB"/>
    <w:rsid w:val="00C93CE2"/>
    <w:rsid w:val="00C94026"/>
    <w:rsid w:val="00C94A79"/>
    <w:rsid w:val="00C94BE4"/>
    <w:rsid w:val="00C9609F"/>
    <w:rsid w:val="00C9651B"/>
    <w:rsid w:val="00C96929"/>
    <w:rsid w:val="00C96BA0"/>
    <w:rsid w:val="00C96C7B"/>
    <w:rsid w:val="00C96CFE"/>
    <w:rsid w:val="00C97594"/>
    <w:rsid w:val="00CA196C"/>
    <w:rsid w:val="00CA283A"/>
    <w:rsid w:val="00CA336E"/>
    <w:rsid w:val="00CA3882"/>
    <w:rsid w:val="00CA3895"/>
    <w:rsid w:val="00CA4355"/>
    <w:rsid w:val="00CA48CF"/>
    <w:rsid w:val="00CA4C42"/>
    <w:rsid w:val="00CA4FE3"/>
    <w:rsid w:val="00CA5F6B"/>
    <w:rsid w:val="00CA63C8"/>
    <w:rsid w:val="00CA6C3B"/>
    <w:rsid w:val="00CB0041"/>
    <w:rsid w:val="00CB0FCA"/>
    <w:rsid w:val="00CB1189"/>
    <w:rsid w:val="00CB1D49"/>
    <w:rsid w:val="00CB38EE"/>
    <w:rsid w:val="00CB6C74"/>
    <w:rsid w:val="00CB7411"/>
    <w:rsid w:val="00CB7912"/>
    <w:rsid w:val="00CC153E"/>
    <w:rsid w:val="00CC245D"/>
    <w:rsid w:val="00CC2A02"/>
    <w:rsid w:val="00CC2DE9"/>
    <w:rsid w:val="00CC469D"/>
    <w:rsid w:val="00CC4BF0"/>
    <w:rsid w:val="00CC5105"/>
    <w:rsid w:val="00CC53A8"/>
    <w:rsid w:val="00CC58BF"/>
    <w:rsid w:val="00CC5F43"/>
    <w:rsid w:val="00CC5FEA"/>
    <w:rsid w:val="00CC6421"/>
    <w:rsid w:val="00CC738D"/>
    <w:rsid w:val="00CC7588"/>
    <w:rsid w:val="00CD190D"/>
    <w:rsid w:val="00CD21EE"/>
    <w:rsid w:val="00CD432D"/>
    <w:rsid w:val="00CD450D"/>
    <w:rsid w:val="00CD5439"/>
    <w:rsid w:val="00CD5442"/>
    <w:rsid w:val="00CD5636"/>
    <w:rsid w:val="00CD582C"/>
    <w:rsid w:val="00CD5A74"/>
    <w:rsid w:val="00CD687C"/>
    <w:rsid w:val="00CD7D87"/>
    <w:rsid w:val="00CE0787"/>
    <w:rsid w:val="00CE0858"/>
    <w:rsid w:val="00CE1445"/>
    <w:rsid w:val="00CE1810"/>
    <w:rsid w:val="00CE1D69"/>
    <w:rsid w:val="00CE1E46"/>
    <w:rsid w:val="00CE1EA2"/>
    <w:rsid w:val="00CE2BFB"/>
    <w:rsid w:val="00CE3596"/>
    <w:rsid w:val="00CE397A"/>
    <w:rsid w:val="00CE399B"/>
    <w:rsid w:val="00CE3C84"/>
    <w:rsid w:val="00CE48CB"/>
    <w:rsid w:val="00CE49D8"/>
    <w:rsid w:val="00CE508A"/>
    <w:rsid w:val="00CE52A9"/>
    <w:rsid w:val="00CE5B1A"/>
    <w:rsid w:val="00CE608C"/>
    <w:rsid w:val="00CE652C"/>
    <w:rsid w:val="00CE6B40"/>
    <w:rsid w:val="00CE7455"/>
    <w:rsid w:val="00CF00D4"/>
    <w:rsid w:val="00CF1815"/>
    <w:rsid w:val="00CF1A6E"/>
    <w:rsid w:val="00CF1BCE"/>
    <w:rsid w:val="00CF20C0"/>
    <w:rsid w:val="00CF35A8"/>
    <w:rsid w:val="00CF3D03"/>
    <w:rsid w:val="00CF48C2"/>
    <w:rsid w:val="00CF4D39"/>
    <w:rsid w:val="00CF5A34"/>
    <w:rsid w:val="00CF65B0"/>
    <w:rsid w:val="00CF7E56"/>
    <w:rsid w:val="00D0094A"/>
    <w:rsid w:val="00D00D5E"/>
    <w:rsid w:val="00D010E6"/>
    <w:rsid w:val="00D033F5"/>
    <w:rsid w:val="00D03A31"/>
    <w:rsid w:val="00D0452C"/>
    <w:rsid w:val="00D047E1"/>
    <w:rsid w:val="00D04B51"/>
    <w:rsid w:val="00D04F14"/>
    <w:rsid w:val="00D05107"/>
    <w:rsid w:val="00D0529E"/>
    <w:rsid w:val="00D0609C"/>
    <w:rsid w:val="00D06611"/>
    <w:rsid w:val="00D06A12"/>
    <w:rsid w:val="00D10D51"/>
    <w:rsid w:val="00D11DEA"/>
    <w:rsid w:val="00D13EA5"/>
    <w:rsid w:val="00D149E1"/>
    <w:rsid w:val="00D16AC6"/>
    <w:rsid w:val="00D16C85"/>
    <w:rsid w:val="00D1727C"/>
    <w:rsid w:val="00D1732F"/>
    <w:rsid w:val="00D17607"/>
    <w:rsid w:val="00D201FF"/>
    <w:rsid w:val="00D207A7"/>
    <w:rsid w:val="00D216D6"/>
    <w:rsid w:val="00D21E0F"/>
    <w:rsid w:val="00D21FC4"/>
    <w:rsid w:val="00D22964"/>
    <w:rsid w:val="00D22D64"/>
    <w:rsid w:val="00D2307D"/>
    <w:rsid w:val="00D23136"/>
    <w:rsid w:val="00D2331E"/>
    <w:rsid w:val="00D24348"/>
    <w:rsid w:val="00D24ECB"/>
    <w:rsid w:val="00D261C4"/>
    <w:rsid w:val="00D26254"/>
    <w:rsid w:val="00D2672E"/>
    <w:rsid w:val="00D268AA"/>
    <w:rsid w:val="00D26A20"/>
    <w:rsid w:val="00D26F4C"/>
    <w:rsid w:val="00D2770D"/>
    <w:rsid w:val="00D27FB7"/>
    <w:rsid w:val="00D30331"/>
    <w:rsid w:val="00D34A01"/>
    <w:rsid w:val="00D34D8C"/>
    <w:rsid w:val="00D35724"/>
    <w:rsid w:val="00D369CE"/>
    <w:rsid w:val="00D37D89"/>
    <w:rsid w:val="00D37FD4"/>
    <w:rsid w:val="00D40811"/>
    <w:rsid w:val="00D415A6"/>
    <w:rsid w:val="00D41784"/>
    <w:rsid w:val="00D421CF"/>
    <w:rsid w:val="00D4338D"/>
    <w:rsid w:val="00D43C4D"/>
    <w:rsid w:val="00D43EF5"/>
    <w:rsid w:val="00D445DD"/>
    <w:rsid w:val="00D44698"/>
    <w:rsid w:val="00D44A32"/>
    <w:rsid w:val="00D45700"/>
    <w:rsid w:val="00D462B3"/>
    <w:rsid w:val="00D463A7"/>
    <w:rsid w:val="00D471E1"/>
    <w:rsid w:val="00D47DC1"/>
    <w:rsid w:val="00D51DB4"/>
    <w:rsid w:val="00D52BCE"/>
    <w:rsid w:val="00D52C82"/>
    <w:rsid w:val="00D5390F"/>
    <w:rsid w:val="00D53FBF"/>
    <w:rsid w:val="00D54EE1"/>
    <w:rsid w:val="00D579B8"/>
    <w:rsid w:val="00D57C63"/>
    <w:rsid w:val="00D60CF5"/>
    <w:rsid w:val="00D618DB"/>
    <w:rsid w:val="00D6195F"/>
    <w:rsid w:val="00D6257C"/>
    <w:rsid w:val="00D62A12"/>
    <w:rsid w:val="00D62B61"/>
    <w:rsid w:val="00D62FA7"/>
    <w:rsid w:val="00D65C70"/>
    <w:rsid w:val="00D660DC"/>
    <w:rsid w:val="00D66405"/>
    <w:rsid w:val="00D66470"/>
    <w:rsid w:val="00D6668D"/>
    <w:rsid w:val="00D669C7"/>
    <w:rsid w:val="00D66EA5"/>
    <w:rsid w:val="00D7281C"/>
    <w:rsid w:val="00D75865"/>
    <w:rsid w:val="00D75907"/>
    <w:rsid w:val="00D75E0A"/>
    <w:rsid w:val="00D76659"/>
    <w:rsid w:val="00D77F60"/>
    <w:rsid w:val="00D81040"/>
    <w:rsid w:val="00D815E0"/>
    <w:rsid w:val="00D81981"/>
    <w:rsid w:val="00D81B95"/>
    <w:rsid w:val="00D822AB"/>
    <w:rsid w:val="00D82888"/>
    <w:rsid w:val="00D84B94"/>
    <w:rsid w:val="00D86A56"/>
    <w:rsid w:val="00D86D0A"/>
    <w:rsid w:val="00D87837"/>
    <w:rsid w:val="00D879E8"/>
    <w:rsid w:val="00D87F50"/>
    <w:rsid w:val="00D908E9"/>
    <w:rsid w:val="00D92EDC"/>
    <w:rsid w:val="00D92EF8"/>
    <w:rsid w:val="00D93516"/>
    <w:rsid w:val="00D9368B"/>
    <w:rsid w:val="00D93ED6"/>
    <w:rsid w:val="00D9467F"/>
    <w:rsid w:val="00D949ED"/>
    <w:rsid w:val="00D94DB6"/>
    <w:rsid w:val="00D954E1"/>
    <w:rsid w:val="00D961CE"/>
    <w:rsid w:val="00D9623D"/>
    <w:rsid w:val="00D97171"/>
    <w:rsid w:val="00DA043C"/>
    <w:rsid w:val="00DA0F28"/>
    <w:rsid w:val="00DA16F4"/>
    <w:rsid w:val="00DA1935"/>
    <w:rsid w:val="00DA2508"/>
    <w:rsid w:val="00DA3418"/>
    <w:rsid w:val="00DA43A8"/>
    <w:rsid w:val="00DA45A8"/>
    <w:rsid w:val="00DA5A86"/>
    <w:rsid w:val="00DA5BA9"/>
    <w:rsid w:val="00DA6BEB"/>
    <w:rsid w:val="00DA6CD0"/>
    <w:rsid w:val="00DA6E67"/>
    <w:rsid w:val="00DA7601"/>
    <w:rsid w:val="00DA7659"/>
    <w:rsid w:val="00DB017D"/>
    <w:rsid w:val="00DB05B4"/>
    <w:rsid w:val="00DB073D"/>
    <w:rsid w:val="00DB13DC"/>
    <w:rsid w:val="00DB1586"/>
    <w:rsid w:val="00DB26AC"/>
    <w:rsid w:val="00DB2CF4"/>
    <w:rsid w:val="00DB30D2"/>
    <w:rsid w:val="00DB33AB"/>
    <w:rsid w:val="00DB359A"/>
    <w:rsid w:val="00DB411E"/>
    <w:rsid w:val="00DB54CC"/>
    <w:rsid w:val="00DB676F"/>
    <w:rsid w:val="00DC0386"/>
    <w:rsid w:val="00DC0B4D"/>
    <w:rsid w:val="00DC1E38"/>
    <w:rsid w:val="00DC1E40"/>
    <w:rsid w:val="00DC22F4"/>
    <w:rsid w:val="00DC2801"/>
    <w:rsid w:val="00DC2F58"/>
    <w:rsid w:val="00DC3BC5"/>
    <w:rsid w:val="00DC4253"/>
    <w:rsid w:val="00DC4958"/>
    <w:rsid w:val="00DC4C4C"/>
    <w:rsid w:val="00DC5E2F"/>
    <w:rsid w:val="00DC640F"/>
    <w:rsid w:val="00DC686C"/>
    <w:rsid w:val="00DC722C"/>
    <w:rsid w:val="00DD12DD"/>
    <w:rsid w:val="00DD1F2D"/>
    <w:rsid w:val="00DD29DF"/>
    <w:rsid w:val="00DD3A0A"/>
    <w:rsid w:val="00DD3C34"/>
    <w:rsid w:val="00DD5447"/>
    <w:rsid w:val="00DD745C"/>
    <w:rsid w:val="00DD7ECF"/>
    <w:rsid w:val="00DE007D"/>
    <w:rsid w:val="00DE0424"/>
    <w:rsid w:val="00DE0E46"/>
    <w:rsid w:val="00DE401C"/>
    <w:rsid w:val="00DE4565"/>
    <w:rsid w:val="00DE4854"/>
    <w:rsid w:val="00DE5796"/>
    <w:rsid w:val="00DE5BCB"/>
    <w:rsid w:val="00DE5C85"/>
    <w:rsid w:val="00DE65EB"/>
    <w:rsid w:val="00DF01D3"/>
    <w:rsid w:val="00DF1B14"/>
    <w:rsid w:val="00DF1B8C"/>
    <w:rsid w:val="00DF1DFC"/>
    <w:rsid w:val="00DF1E49"/>
    <w:rsid w:val="00DF2323"/>
    <w:rsid w:val="00DF353D"/>
    <w:rsid w:val="00DF3759"/>
    <w:rsid w:val="00DF3DCA"/>
    <w:rsid w:val="00DF5737"/>
    <w:rsid w:val="00DF648D"/>
    <w:rsid w:val="00DF7714"/>
    <w:rsid w:val="00E00DA8"/>
    <w:rsid w:val="00E03DDC"/>
    <w:rsid w:val="00E06864"/>
    <w:rsid w:val="00E07CCF"/>
    <w:rsid w:val="00E1080F"/>
    <w:rsid w:val="00E11399"/>
    <w:rsid w:val="00E115F6"/>
    <w:rsid w:val="00E11DA8"/>
    <w:rsid w:val="00E126AB"/>
    <w:rsid w:val="00E128B0"/>
    <w:rsid w:val="00E12A4E"/>
    <w:rsid w:val="00E130DF"/>
    <w:rsid w:val="00E13BAB"/>
    <w:rsid w:val="00E146C4"/>
    <w:rsid w:val="00E14ADB"/>
    <w:rsid w:val="00E14EDD"/>
    <w:rsid w:val="00E17129"/>
    <w:rsid w:val="00E176AF"/>
    <w:rsid w:val="00E221D1"/>
    <w:rsid w:val="00E23647"/>
    <w:rsid w:val="00E24F6C"/>
    <w:rsid w:val="00E25D3D"/>
    <w:rsid w:val="00E2718D"/>
    <w:rsid w:val="00E27364"/>
    <w:rsid w:val="00E276D3"/>
    <w:rsid w:val="00E276F2"/>
    <w:rsid w:val="00E30405"/>
    <w:rsid w:val="00E30583"/>
    <w:rsid w:val="00E30585"/>
    <w:rsid w:val="00E30EF2"/>
    <w:rsid w:val="00E31250"/>
    <w:rsid w:val="00E34253"/>
    <w:rsid w:val="00E344C5"/>
    <w:rsid w:val="00E354A4"/>
    <w:rsid w:val="00E366F4"/>
    <w:rsid w:val="00E36C26"/>
    <w:rsid w:val="00E36F4D"/>
    <w:rsid w:val="00E37169"/>
    <w:rsid w:val="00E372C9"/>
    <w:rsid w:val="00E37480"/>
    <w:rsid w:val="00E4088E"/>
    <w:rsid w:val="00E416E6"/>
    <w:rsid w:val="00E41BA0"/>
    <w:rsid w:val="00E41E59"/>
    <w:rsid w:val="00E424C4"/>
    <w:rsid w:val="00E431C3"/>
    <w:rsid w:val="00E4416C"/>
    <w:rsid w:val="00E443DD"/>
    <w:rsid w:val="00E44623"/>
    <w:rsid w:val="00E4665F"/>
    <w:rsid w:val="00E477C1"/>
    <w:rsid w:val="00E47DE2"/>
    <w:rsid w:val="00E510A2"/>
    <w:rsid w:val="00E51725"/>
    <w:rsid w:val="00E536EB"/>
    <w:rsid w:val="00E5394B"/>
    <w:rsid w:val="00E54A88"/>
    <w:rsid w:val="00E556AF"/>
    <w:rsid w:val="00E561C9"/>
    <w:rsid w:val="00E56307"/>
    <w:rsid w:val="00E565A9"/>
    <w:rsid w:val="00E578BE"/>
    <w:rsid w:val="00E60843"/>
    <w:rsid w:val="00E60EAD"/>
    <w:rsid w:val="00E6180B"/>
    <w:rsid w:val="00E61F35"/>
    <w:rsid w:val="00E62487"/>
    <w:rsid w:val="00E62CE5"/>
    <w:rsid w:val="00E653D4"/>
    <w:rsid w:val="00E663C8"/>
    <w:rsid w:val="00E6794D"/>
    <w:rsid w:val="00E700CA"/>
    <w:rsid w:val="00E7054A"/>
    <w:rsid w:val="00E74B81"/>
    <w:rsid w:val="00E75114"/>
    <w:rsid w:val="00E755E8"/>
    <w:rsid w:val="00E75B7C"/>
    <w:rsid w:val="00E75B93"/>
    <w:rsid w:val="00E75DBF"/>
    <w:rsid w:val="00E7660C"/>
    <w:rsid w:val="00E76988"/>
    <w:rsid w:val="00E770B3"/>
    <w:rsid w:val="00E7742F"/>
    <w:rsid w:val="00E77819"/>
    <w:rsid w:val="00E800B8"/>
    <w:rsid w:val="00E81CBE"/>
    <w:rsid w:val="00E82B74"/>
    <w:rsid w:val="00E85518"/>
    <w:rsid w:val="00E86189"/>
    <w:rsid w:val="00E86CBF"/>
    <w:rsid w:val="00E87585"/>
    <w:rsid w:val="00E87589"/>
    <w:rsid w:val="00E879F9"/>
    <w:rsid w:val="00E87EE0"/>
    <w:rsid w:val="00E87F86"/>
    <w:rsid w:val="00E901C4"/>
    <w:rsid w:val="00E923D8"/>
    <w:rsid w:val="00E9316A"/>
    <w:rsid w:val="00E931A5"/>
    <w:rsid w:val="00E93784"/>
    <w:rsid w:val="00E937C7"/>
    <w:rsid w:val="00E93B51"/>
    <w:rsid w:val="00E9418F"/>
    <w:rsid w:val="00E968AB"/>
    <w:rsid w:val="00E971C4"/>
    <w:rsid w:val="00E9772D"/>
    <w:rsid w:val="00EA013E"/>
    <w:rsid w:val="00EA0A27"/>
    <w:rsid w:val="00EA0C5A"/>
    <w:rsid w:val="00EA1D12"/>
    <w:rsid w:val="00EA2527"/>
    <w:rsid w:val="00EA2668"/>
    <w:rsid w:val="00EA2678"/>
    <w:rsid w:val="00EA2894"/>
    <w:rsid w:val="00EA2D0E"/>
    <w:rsid w:val="00EA453F"/>
    <w:rsid w:val="00EA50DB"/>
    <w:rsid w:val="00EA5F1C"/>
    <w:rsid w:val="00EA6576"/>
    <w:rsid w:val="00EA757E"/>
    <w:rsid w:val="00EA76AF"/>
    <w:rsid w:val="00EA7914"/>
    <w:rsid w:val="00EB0ADC"/>
    <w:rsid w:val="00EB0D95"/>
    <w:rsid w:val="00EB18DA"/>
    <w:rsid w:val="00EB1AF4"/>
    <w:rsid w:val="00EB1DF7"/>
    <w:rsid w:val="00EB22DA"/>
    <w:rsid w:val="00EB5A2D"/>
    <w:rsid w:val="00EB62CA"/>
    <w:rsid w:val="00EB6505"/>
    <w:rsid w:val="00EB7431"/>
    <w:rsid w:val="00EB7B8F"/>
    <w:rsid w:val="00EC0320"/>
    <w:rsid w:val="00EC2283"/>
    <w:rsid w:val="00EC25C8"/>
    <w:rsid w:val="00EC33DF"/>
    <w:rsid w:val="00EC4C31"/>
    <w:rsid w:val="00EC5498"/>
    <w:rsid w:val="00EC641A"/>
    <w:rsid w:val="00EC6875"/>
    <w:rsid w:val="00EC7CD6"/>
    <w:rsid w:val="00EC7DCE"/>
    <w:rsid w:val="00ED050A"/>
    <w:rsid w:val="00ED0A5D"/>
    <w:rsid w:val="00ED0B10"/>
    <w:rsid w:val="00ED2339"/>
    <w:rsid w:val="00ED565E"/>
    <w:rsid w:val="00ED6BC2"/>
    <w:rsid w:val="00ED719A"/>
    <w:rsid w:val="00ED722E"/>
    <w:rsid w:val="00EE1A2F"/>
    <w:rsid w:val="00EE223B"/>
    <w:rsid w:val="00EE29A3"/>
    <w:rsid w:val="00EE33FB"/>
    <w:rsid w:val="00EE3F1C"/>
    <w:rsid w:val="00EE52DD"/>
    <w:rsid w:val="00EE571D"/>
    <w:rsid w:val="00EE705A"/>
    <w:rsid w:val="00EE75F0"/>
    <w:rsid w:val="00EE7E50"/>
    <w:rsid w:val="00EF05F6"/>
    <w:rsid w:val="00EF0ED9"/>
    <w:rsid w:val="00EF18B5"/>
    <w:rsid w:val="00EF1918"/>
    <w:rsid w:val="00EF1967"/>
    <w:rsid w:val="00EF2243"/>
    <w:rsid w:val="00EF2A7C"/>
    <w:rsid w:val="00EF30B6"/>
    <w:rsid w:val="00EF368A"/>
    <w:rsid w:val="00EF39E4"/>
    <w:rsid w:val="00EF5637"/>
    <w:rsid w:val="00EF65A5"/>
    <w:rsid w:val="00EF7D5F"/>
    <w:rsid w:val="00F00940"/>
    <w:rsid w:val="00F00FA5"/>
    <w:rsid w:val="00F02EF4"/>
    <w:rsid w:val="00F0450B"/>
    <w:rsid w:val="00F0576E"/>
    <w:rsid w:val="00F05E8F"/>
    <w:rsid w:val="00F0659B"/>
    <w:rsid w:val="00F07290"/>
    <w:rsid w:val="00F07B31"/>
    <w:rsid w:val="00F07F39"/>
    <w:rsid w:val="00F07F45"/>
    <w:rsid w:val="00F10DDE"/>
    <w:rsid w:val="00F11FEE"/>
    <w:rsid w:val="00F1286F"/>
    <w:rsid w:val="00F12FAF"/>
    <w:rsid w:val="00F14E78"/>
    <w:rsid w:val="00F15FC2"/>
    <w:rsid w:val="00F16277"/>
    <w:rsid w:val="00F1647A"/>
    <w:rsid w:val="00F16D9E"/>
    <w:rsid w:val="00F16E1B"/>
    <w:rsid w:val="00F17850"/>
    <w:rsid w:val="00F17D0B"/>
    <w:rsid w:val="00F20387"/>
    <w:rsid w:val="00F2046A"/>
    <w:rsid w:val="00F204A9"/>
    <w:rsid w:val="00F205C7"/>
    <w:rsid w:val="00F2229C"/>
    <w:rsid w:val="00F22E72"/>
    <w:rsid w:val="00F242BF"/>
    <w:rsid w:val="00F26126"/>
    <w:rsid w:val="00F2796B"/>
    <w:rsid w:val="00F3045F"/>
    <w:rsid w:val="00F31C5D"/>
    <w:rsid w:val="00F327F0"/>
    <w:rsid w:val="00F33699"/>
    <w:rsid w:val="00F34C0E"/>
    <w:rsid w:val="00F34CCA"/>
    <w:rsid w:val="00F35A2B"/>
    <w:rsid w:val="00F35C1A"/>
    <w:rsid w:val="00F36F51"/>
    <w:rsid w:val="00F37FA2"/>
    <w:rsid w:val="00F402EB"/>
    <w:rsid w:val="00F40798"/>
    <w:rsid w:val="00F417F3"/>
    <w:rsid w:val="00F424CA"/>
    <w:rsid w:val="00F4268C"/>
    <w:rsid w:val="00F428FD"/>
    <w:rsid w:val="00F430FB"/>
    <w:rsid w:val="00F434BD"/>
    <w:rsid w:val="00F43B1B"/>
    <w:rsid w:val="00F445B8"/>
    <w:rsid w:val="00F44734"/>
    <w:rsid w:val="00F46AC4"/>
    <w:rsid w:val="00F46C42"/>
    <w:rsid w:val="00F516F4"/>
    <w:rsid w:val="00F51AFE"/>
    <w:rsid w:val="00F51C72"/>
    <w:rsid w:val="00F5241E"/>
    <w:rsid w:val="00F5273B"/>
    <w:rsid w:val="00F53D83"/>
    <w:rsid w:val="00F53FDB"/>
    <w:rsid w:val="00F53FEC"/>
    <w:rsid w:val="00F54568"/>
    <w:rsid w:val="00F54ABC"/>
    <w:rsid w:val="00F54EBF"/>
    <w:rsid w:val="00F55B0C"/>
    <w:rsid w:val="00F563DE"/>
    <w:rsid w:val="00F56508"/>
    <w:rsid w:val="00F57AE5"/>
    <w:rsid w:val="00F6386C"/>
    <w:rsid w:val="00F63C16"/>
    <w:rsid w:val="00F63E81"/>
    <w:rsid w:val="00F65634"/>
    <w:rsid w:val="00F6586D"/>
    <w:rsid w:val="00F659DE"/>
    <w:rsid w:val="00F65ABF"/>
    <w:rsid w:val="00F6623B"/>
    <w:rsid w:val="00F66F73"/>
    <w:rsid w:val="00F710A0"/>
    <w:rsid w:val="00F7199D"/>
    <w:rsid w:val="00F72379"/>
    <w:rsid w:val="00F72B4D"/>
    <w:rsid w:val="00F72E3B"/>
    <w:rsid w:val="00F730D2"/>
    <w:rsid w:val="00F7452D"/>
    <w:rsid w:val="00F74D7A"/>
    <w:rsid w:val="00F75B66"/>
    <w:rsid w:val="00F76661"/>
    <w:rsid w:val="00F766D7"/>
    <w:rsid w:val="00F76A66"/>
    <w:rsid w:val="00F77002"/>
    <w:rsid w:val="00F77AB9"/>
    <w:rsid w:val="00F80B82"/>
    <w:rsid w:val="00F83FC9"/>
    <w:rsid w:val="00F84185"/>
    <w:rsid w:val="00F850AD"/>
    <w:rsid w:val="00F857BC"/>
    <w:rsid w:val="00F86B19"/>
    <w:rsid w:val="00F86D5D"/>
    <w:rsid w:val="00F8729F"/>
    <w:rsid w:val="00F87DE8"/>
    <w:rsid w:val="00F91F75"/>
    <w:rsid w:val="00F92EB2"/>
    <w:rsid w:val="00F93102"/>
    <w:rsid w:val="00F9488D"/>
    <w:rsid w:val="00F94AAF"/>
    <w:rsid w:val="00F95878"/>
    <w:rsid w:val="00F95F73"/>
    <w:rsid w:val="00FA0C54"/>
    <w:rsid w:val="00FA0CD4"/>
    <w:rsid w:val="00FA1047"/>
    <w:rsid w:val="00FA5FE5"/>
    <w:rsid w:val="00FA6BF7"/>
    <w:rsid w:val="00FA7A13"/>
    <w:rsid w:val="00FB0545"/>
    <w:rsid w:val="00FB0E70"/>
    <w:rsid w:val="00FB1079"/>
    <w:rsid w:val="00FB30D4"/>
    <w:rsid w:val="00FB3E15"/>
    <w:rsid w:val="00FB42A3"/>
    <w:rsid w:val="00FB4BDF"/>
    <w:rsid w:val="00FB5B85"/>
    <w:rsid w:val="00FB6EA9"/>
    <w:rsid w:val="00FB7C60"/>
    <w:rsid w:val="00FC0166"/>
    <w:rsid w:val="00FC0F89"/>
    <w:rsid w:val="00FC117C"/>
    <w:rsid w:val="00FC146C"/>
    <w:rsid w:val="00FC1D0D"/>
    <w:rsid w:val="00FC2D46"/>
    <w:rsid w:val="00FC4F55"/>
    <w:rsid w:val="00FC551E"/>
    <w:rsid w:val="00FC630A"/>
    <w:rsid w:val="00FC7509"/>
    <w:rsid w:val="00FC75E7"/>
    <w:rsid w:val="00FD083B"/>
    <w:rsid w:val="00FD10C8"/>
    <w:rsid w:val="00FD17D7"/>
    <w:rsid w:val="00FD1937"/>
    <w:rsid w:val="00FD1EC1"/>
    <w:rsid w:val="00FD27EF"/>
    <w:rsid w:val="00FD2A63"/>
    <w:rsid w:val="00FD2CFA"/>
    <w:rsid w:val="00FD3DB2"/>
    <w:rsid w:val="00FD44C7"/>
    <w:rsid w:val="00FD48DA"/>
    <w:rsid w:val="00FD579C"/>
    <w:rsid w:val="00FD5AA2"/>
    <w:rsid w:val="00FD6E6E"/>
    <w:rsid w:val="00FD7D3E"/>
    <w:rsid w:val="00FD7EEE"/>
    <w:rsid w:val="00FE12AF"/>
    <w:rsid w:val="00FE274A"/>
    <w:rsid w:val="00FE2E92"/>
    <w:rsid w:val="00FE47BD"/>
    <w:rsid w:val="00FE5579"/>
    <w:rsid w:val="00FE5833"/>
    <w:rsid w:val="00FE60BD"/>
    <w:rsid w:val="00FE61F4"/>
    <w:rsid w:val="00FE65C8"/>
    <w:rsid w:val="00FE67FF"/>
    <w:rsid w:val="00FE70A3"/>
    <w:rsid w:val="00FE7389"/>
    <w:rsid w:val="00FF0269"/>
    <w:rsid w:val="00FF0315"/>
    <w:rsid w:val="00FF0994"/>
    <w:rsid w:val="00FF106E"/>
    <w:rsid w:val="00FF2533"/>
    <w:rsid w:val="00FF525F"/>
    <w:rsid w:val="00FF527B"/>
    <w:rsid w:val="00FF5479"/>
    <w:rsid w:val="00FF5A23"/>
    <w:rsid w:val="00FF5E67"/>
    <w:rsid w:val="00FF73FE"/>
    <w:rsid w:val="00FF7A84"/>
    <w:rsid w:val="01096503"/>
    <w:rsid w:val="0141789B"/>
    <w:rsid w:val="014815B1"/>
    <w:rsid w:val="014A0681"/>
    <w:rsid w:val="01551651"/>
    <w:rsid w:val="01570F34"/>
    <w:rsid w:val="0157304E"/>
    <w:rsid w:val="015D4AB4"/>
    <w:rsid w:val="016700AD"/>
    <w:rsid w:val="01686E1A"/>
    <w:rsid w:val="017624A1"/>
    <w:rsid w:val="01786433"/>
    <w:rsid w:val="01812CD5"/>
    <w:rsid w:val="0188628E"/>
    <w:rsid w:val="018E53BB"/>
    <w:rsid w:val="019C3A87"/>
    <w:rsid w:val="01B65825"/>
    <w:rsid w:val="01B72F9B"/>
    <w:rsid w:val="01CC1727"/>
    <w:rsid w:val="01D13556"/>
    <w:rsid w:val="01EC15AC"/>
    <w:rsid w:val="01EC3D9E"/>
    <w:rsid w:val="01FE5B15"/>
    <w:rsid w:val="02050000"/>
    <w:rsid w:val="020B288C"/>
    <w:rsid w:val="02211BB2"/>
    <w:rsid w:val="0223557F"/>
    <w:rsid w:val="02296E92"/>
    <w:rsid w:val="022B6DD2"/>
    <w:rsid w:val="022E28E9"/>
    <w:rsid w:val="022E74AD"/>
    <w:rsid w:val="023F1A14"/>
    <w:rsid w:val="025D7F22"/>
    <w:rsid w:val="027B0BCE"/>
    <w:rsid w:val="029B029C"/>
    <w:rsid w:val="02A6681A"/>
    <w:rsid w:val="02B361F9"/>
    <w:rsid w:val="02BE59BF"/>
    <w:rsid w:val="02C23019"/>
    <w:rsid w:val="02C32BE3"/>
    <w:rsid w:val="02C3389E"/>
    <w:rsid w:val="02C5593A"/>
    <w:rsid w:val="02CE1644"/>
    <w:rsid w:val="02D6445D"/>
    <w:rsid w:val="02D70C7A"/>
    <w:rsid w:val="02DE3518"/>
    <w:rsid w:val="02E11D05"/>
    <w:rsid w:val="02F415F1"/>
    <w:rsid w:val="02F419A6"/>
    <w:rsid w:val="030166E5"/>
    <w:rsid w:val="030635C7"/>
    <w:rsid w:val="030D0562"/>
    <w:rsid w:val="030E307A"/>
    <w:rsid w:val="031D4EE4"/>
    <w:rsid w:val="032A071A"/>
    <w:rsid w:val="03383741"/>
    <w:rsid w:val="03455F1F"/>
    <w:rsid w:val="03470111"/>
    <w:rsid w:val="03571A4B"/>
    <w:rsid w:val="035E0E6E"/>
    <w:rsid w:val="035F7AE1"/>
    <w:rsid w:val="036756C1"/>
    <w:rsid w:val="037D4079"/>
    <w:rsid w:val="0380017B"/>
    <w:rsid w:val="038A206B"/>
    <w:rsid w:val="03991781"/>
    <w:rsid w:val="039B3C11"/>
    <w:rsid w:val="03C52DFA"/>
    <w:rsid w:val="03DF543E"/>
    <w:rsid w:val="03ED6313"/>
    <w:rsid w:val="040A781D"/>
    <w:rsid w:val="042606A4"/>
    <w:rsid w:val="045F7FB4"/>
    <w:rsid w:val="04607094"/>
    <w:rsid w:val="0480009D"/>
    <w:rsid w:val="0480239A"/>
    <w:rsid w:val="04811FD0"/>
    <w:rsid w:val="0486237A"/>
    <w:rsid w:val="04903F80"/>
    <w:rsid w:val="04CE501A"/>
    <w:rsid w:val="04EA1332"/>
    <w:rsid w:val="04ED2FBF"/>
    <w:rsid w:val="05060621"/>
    <w:rsid w:val="050B2CEB"/>
    <w:rsid w:val="050C54C3"/>
    <w:rsid w:val="054B0C5E"/>
    <w:rsid w:val="055161FD"/>
    <w:rsid w:val="05567E1A"/>
    <w:rsid w:val="055B72EA"/>
    <w:rsid w:val="05686524"/>
    <w:rsid w:val="0574537F"/>
    <w:rsid w:val="057C0F8C"/>
    <w:rsid w:val="058820F1"/>
    <w:rsid w:val="05985B98"/>
    <w:rsid w:val="059E7B97"/>
    <w:rsid w:val="05B9399E"/>
    <w:rsid w:val="05BD2412"/>
    <w:rsid w:val="05BE4150"/>
    <w:rsid w:val="05D5120E"/>
    <w:rsid w:val="05FA4353"/>
    <w:rsid w:val="060537EF"/>
    <w:rsid w:val="062E619B"/>
    <w:rsid w:val="063227D6"/>
    <w:rsid w:val="06427C05"/>
    <w:rsid w:val="064969C8"/>
    <w:rsid w:val="064A658A"/>
    <w:rsid w:val="06613255"/>
    <w:rsid w:val="066958BE"/>
    <w:rsid w:val="066B282F"/>
    <w:rsid w:val="066E0292"/>
    <w:rsid w:val="06A1077F"/>
    <w:rsid w:val="06AC795C"/>
    <w:rsid w:val="06AD45CC"/>
    <w:rsid w:val="06B82E91"/>
    <w:rsid w:val="06C1551D"/>
    <w:rsid w:val="06C20928"/>
    <w:rsid w:val="06CB7126"/>
    <w:rsid w:val="06D20334"/>
    <w:rsid w:val="06D2787F"/>
    <w:rsid w:val="06D602EF"/>
    <w:rsid w:val="06DC2725"/>
    <w:rsid w:val="06F82621"/>
    <w:rsid w:val="07006E92"/>
    <w:rsid w:val="07044288"/>
    <w:rsid w:val="070B7F51"/>
    <w:rsid w:val="07126147"/>
    <w:rsid w:val="07266630"/>
    <w:rsid w:val="07370C60"/>
    <w:rsid w:val="073A13D6"/>
    <w:rsid w:val="07452456"/>
    <w:rsid w:val="07505876"/>
    <w:rsid w:val="07537DA7"/>
    <w:rsid w:val="07580770"/>
    <w:rsid w:val="076A3A73"/>
    <w:rsid w:val="076A520F"/>
    <w:rsid w:val="076A6282"/>
    <w:rsid w:val="079039CD"/>
    <w:rsid w:val="07955A47"/>
    <w:rsid w:val="07962E7E"/>
    <w:rsid w:val="07A65E61"/>
    <w:rsid w:val="07AC63B1"/>
    <w:rsid w:val="07B36C44"/>
    <w:rsid w:val="07C224D8"/>
    <w:rsid w:val="07C733D5"/>
    <w:rsid w:val="07D009B3"/>
    <w:rsid w:val="07D21AF8"/>
    <w:rsid w:val="07D319B9"/>
    <w:rsid w:val="07D8564B"/>
    <w:rsid w:val="07DC6209"/>
    <w:rsid w:val="07DE6AAE"/>
    <w:rsid w:val="07F564D4"/>
    <w:rsid w:val="08065B55"/>
    <w:rsid w:val="08094386"/>
    <w:rsid w:val="080E6FFE"/>
    <w:rsid w:val="081716BD"/>
    <w:rsid w:val="081F0CBB"/>
    <w:rsid w:val="08253EF3"/>
    <w:rsid w:val="083463DC"/>
    <w:rsid w:val="084F2400"/>
    <w:rsid w:val="08566A13"/>
    <w:rsid w:val="08587714"/>
    <w:rsid w:val="085D2587"/>
    <w:rsid w:val="08725CCD"/>
    <w:rsid w:val="088218C2"/>
    <w:rsid w:val="08877970"/>
    <w:rsid w:val="08927047"/>
    <w:rsid w:val="08A56088"/>
    <w:rsid w:val="08A842C3"/>
    <w:rsid w:val="08AB55BE"/>
    <w:rsid w:val="08C82F11"/>
    <w:rsid w:val="08CB2799"/>
    <w:rsid w:val="08CD7BCC"/>
    <w:rsid w:val="08D24A85"/>
    <w:rsid w:val="08D90460"/>
    <w:rsid w:val="08FC2F24"/>
    <w:rsid w:val="0925197E"/>
    <w:rsid w:val="09483B77"/>
    <w:rsid w:val="095223B9"/>
    <w:rsid w:val="09602E0A"/>
    <w:rsid w:val="09734E97"/>
    <w:rsid w:val="09820B08"/>
    <w:rsid w:val="098C6AA8"/>
    <w:rsid w:val="098E027A"/>
    <w:rsid w:val="098F5526"/>
    <w:rsid w:val="09A62A72"/>
    <w:rsid w:val="09B95BDE"/>
    <w:rsid w:val="09C06010"/>
    <w:rsid w:val="09CB0E5B"/>
    <w:rsid w:val="09CB6DD4"/>
    <w:rsid w:val="09DD578C"/>
    <w:rsid w:val="09E35F32"/>
    <w:rsid w:val="09E375B1"/>
    <w:rsid w:val="09EC2348"/>
    <w:rsid w:val="09F903E7"/>
    <w:rsid w:val="0A0730A7"/>
    <w:rsid w:val="0A1C0F65"/>
    <w:rsid w:val="0A1D443B"/>
    <w:rsid w:val="0A2A4BD6"/>
    <w:rsid w:val="0A404665"/>
    <w:rsid w:val="0A4858EB"/>
    <w:rsid w:val="0A4943CB"/>
    <w:rsid w:val="0A7F74C4"/>
    <w:rsid w:val="0A815424"/>
    <w:rsid w:val="0A920F3D"/>
    <w:rsid w:val="0A943582"/>
    <w:rsid w:val="0A9F3074"/>
    <w:rsid w:val="0AA479FE"/>
    <w:rsid w:val="0AAE74E1"/>
    <w:rsid w:val="0AB32C76"/>
    <w:rsid w:val="0ABB20FB"/>
    <w:rsid w:val="0ABC221B"/>
    <w:rsid w:val="0ABE76A2"/>
    <w:rsid w:val="0AD722CF"/>
    <w:rsid w:val="0B1706E4"/>
    <w:rsid w:val="0B1903C4"/>
    <w:rsid w:val="0B1944C0"/>
    <w:rsid w:val="0B1D1102"/>
    <w:rsid w:val="0B321DD5"/>
    <w:rsid w:val="0B356077"/>
    <w:rsid w:val="0B5512E1"/>
    <w:rsid w:val="0B5E2A26"/>
    <w:rsid w:val="0B626E63"/>
    <w:rsid w:val="0B66219C"/>
    <w:rsid w:val="0B736A58"/>
    <w:rsid w:val="0B7413CD"/>
    <w:rsid w:val="0B7458C7"/>
    <w:rsid w:val="0B7859A3"/>
    <w:rsid w:val="0B8523A0"/>
    <w:rsid w:val="0B857459"/>
    <w:rsid w:val="0B9117DD"/>
    <w:rsid w:val="0B9E1723"/>
    <w:rsid w:val="0BB861E7"/>
    <w:rsid w:val="0BBC2BF9"/>
    <w:rsid w:val="0BC93190"/>
    <w:rsid w:val="0BD31C1D"/>
    <w:rsid w:val="0BD61A05"/>
    <w:rsid w:val="0BE17B54"/>
    <w:rsid w:val="0BEF0E45"/>
    <w:rsid w:val="0BF20EE6"/>
    <w:rsid w:val="0BF800A8"/>
    <w:rsid w:val="0C075C87"/>
    <w:rsid w:val="0C0F27F8"/>
    <w:rsid w:val="0C1802D0"/>
    <w:rsid w:val="0C1B2ECB"/>
    <w:rsid w:val="0C283292"/>
    <w:rsid w:val="0C2C60E0"/>
    <w:rsid w:val="0C3A5230"/>
    <w:rsid w:val="0C445836"/>
    <w:rsid w:val="0C4A6383"/>
    <w:rsid w:val="0C5534A2"/>
    <w:rsid w:val="0C716256"/>
    <w:rsid w:val="0C764DF9"/>
    <w:rsid w:val="0C86081D"/>
    <w:rsid w:val="0C972E4E"/>
    <w:rsid w:val="0CA472F1"/>
    <w:rsid w:val="0CA73C63"/>
    <w:rsid w:val="0CAB6BCD"/>
    <w:rsid w:val="0CB6349D"/>
    <w:rsid w:val="0CDA11F4"/>
    <w:rsid w:val="0CDD2A34"/>
    <w:rsid w:val="0CE4628F"/>
    <w:rsid w:val="0D020002"/>
    <w:rsid w:val="0D022D69"/>
    <w:rsid w:val="0D092C3C"/>
    <w:rsid w:val="0D18163D"/>
    <w:rsid w:val="0D1B14E3"/>
    <w:rsid w:val="0D1C7B18"/>
    <w:rsid w:val="0D235AC7"/>
    <w:rsid w:val="0D2F516B"/>
    <w:rsid w:val="0D340A20"/>
    <w:rsid w:val="0D475B0B"/>
    <w:rsid w:val="0D694128"/>
    <w:rsid w:val="0D6B7214"/>
    <w:rsid w:val="0D826E97"/>
    <w:rsid w:val="0D843184"/>
    <w:rsid w:val="0DBA6313"/>
    <w:rsid w:val="0DBB7FCE"/>
    <w:rsid w:val="0DCC7CF4"/>
    <w:rsid w:val="0DCE5A35"/>
    <w:rsid w:val="0DFC06AD"/>
    <w:rsid w:val="0E002667"/>
    <w:rsid w:val="0E1049BE"/>
    <w:rsid w:val="0E151252"/>
    <w:rsid w:val="0E15779E"/>
    <w:rsid w:val="0E2560F0"/>
    <w:rsid w:val="0E26223B"/>
    <w:rsid w:val="0E2B2697"/>
    <w:rsid w:val="0E300EBC"/>
    <w:rsid w:val="0E336490"/>
    <w:rsid w:val="0E3B0F2C"/>
    <w:rsid w:val="0E655CB6"/>
    <w:rsid w:val="0E725B57"/>
    <w:rsid w:val="0E7C658B"/>
    <w:rsid w:val="0E83660F"/>
    <w:rsid w:val="0E8F13FA"/>
    <w:rsid w:val="0EA2719C"/>
    <w:rsid w:val="0ECE045E"/>
    <w:rsid w:val="0EEC67AE"/>
    <w:rsid w:val="0EF26199"/>
    <w:rsid w:val="0EF33979"/>
    <w:rsid w:val="0F020C06"/>
    <w:rsid w:val="0F0804A8"/>
    <w:rsid w:val="0F0D4C31"/>
    <w:rsid w:val="0F123515"/>
    <w:rsid w:val="0F1355F7"/>
    <w:rsid w:val="0F1575ED"/>
    <w:rsid w:val="0F1E4849"/>
    <w:rsid w:val="0F1F3DA8"/>
    <w:rsid w:val="0F2A3006"/>
    <w:rsid w:val="0F2D32D4"/>
    <w:rsid w:val="0F3E03A7"/>
    <w:rsid w:val="0F681351"/>
    <w:rsid w:val="0F6D796F"/>
    <w:rsid w:val="0F700149"/>
    <w:rsid w:val="0F794849"/>
    <w:rsid w:val="0F7F0E53"/>
    <w:rsid w:val="0F96386A"/>
    <w:rsid w:val="0F9657E8"/>
    <w:rsid w:val="0F977B31"/>
    <w:rsid w:val="0FB153F8"/>
    <w:rsid w:val="0FCA49C0"/>
    <w:rsid w:val="0FCD6CFB"/>
    <w:rsid w:val="0FE30A52"/>
    <w:rsid w:val="0FE33F35"/>
    <w:rsid w:val="10172AB4"/>
    <w:rsid w:val="10174160"/>
    <w:rsid w:val="10194080"/>
    <w:rsid w:val="101A6A5A"/>
    <w:rsid w:val="101F1F05"/>
    <w:rsid w:val="102C6BF3"/>
    <w:rsid w:val="103A6D31"/>
    <w:rsid w:val="10523A58"/>
    <w:rsid w:val="10547D9D"/>
    <w:rsid w:val="106E206E"/>
    <w:rsid w:val="10913A75"/>
    <w:rsid w:val="10C712B0"/>
    <w:rsid w:val="10DC508D"/>
    <w:rsid w:val="10DF2A34"/>
    <w:rsid w:val="10E95E91"/>
    <w:rsid w:val="10EA5ED4"/>
    <w:rsid w:val="10ED0B62"/>
    <w:rsid w:val="10F70542"/>
    <w:rsid w:val="110C21B3"/>
    <w:rsid w:val="11120D2D"/>
    <w:rsid w:val="11302866"/>
    <w:rsid w:val="113C092E"/>
    <w:rsid w:val="113F1372"/>
    <w:rsid w:val="1141254D"/>
    <w:rsid w:val="114D2A17"/>
    <w:rsid w:val="11503552"/>
    <w:rsid w:val="115C7187"/>
    <w:rsid w:val="117D5A85"/>
    <w:rsid w:val="1193211B"/>
    <w:rsid w:val="11AE5B1B"/>
    <w:rsid w:val="11BE4651"/>
    <w:rsid w:val="11C4544D"/>
    <w:rsid w:val="11D4081A"/>
    <w:rsid w:val="11E0605A"/>
    <w:rsid w:val="11E97A7D"/>
    <w:rsid w:val="11F57AAB"/>
    <w:rsid w:val="11FB09AC"/>
    <w:rsid w:val="120943E1"/>
    <w:rsid w:val="120F0168"/>
    <w:rsid w:val="121B5E49"/>
    <w:rsid w:val="122F2E0B"/>
    <w:rsid w:val="12363F57"/>
    <w:rsid w:val="124221B1"/>
    <w:rsid w:val="1246170D"/>
    <w:rsid w:val="12465F92"/>
    <w:rsid w:val="125009C2"/>
    <w:rsid w:val="12635C89"/>
    <w:rsid w:val="12835CFB"/>
    <w:rsid w:val="128642B5"/>
    <w:rsid w:val="12892BAA"/>
    <w:rsid w:val="12A26D55"/>
    <w:rsid w:val="12AF6CC3"/>
    <w:rsid w:val="12AF758D"/>
    <w:rsid w:val="12B50ABE"/>
    <w:rsid w:val="12C629FF"/>
    <w:rsid w:val="12CD4B60"/>
    <w:rsid w:val="12D6289F"/>
    <w:rsid w:val="12E11D41"/>
    <w:rsid w:val="12E50AC6"/>
    <w:rsid w:val="12EA575F"/>
    <w:rsid w:val="12F26E18"/>
    <w:rsid w:val="13086A66"/>
    <w:rsid w:val="1309170C"/>
    <w:rsid w:val="1310728B"/>
    <w:rsid w:val="1324333F"/>
    <w:rsid w:val="13261B07"/>
    <w:rsid w:val="132A2DD1"/>
    <w:rsid w:val="132D0BFE"/>
    <w:rsid w:val="133D2D26"/>
    <w:rsid w:val="134005D2"/>
    <w:rsid w:val="13405C7D"/>
    <w:rsid w:val="13411252"/>
    <w:rsid w:val="13493BD1"/>
    <w:rsid w:val="136005A3"/>
    <w:rsid w:val="13685271"/>
    <w:rsid w:val="137A78CA"/>
    <w:rsid w:val="137B0D66"/>
    <w:rsid w:val="137D2AAB"/>
    <w:rsid w:val="138A5314"/>
    <w:rsid w:val="138E161F"/>
    <w:rsid w:val="13903182"/>
    <w:rsid w:val="139117C5"/>
    <w:rsid w:val="13A637AA"/>
    <w:rsid w:val="13C24D6C"/>
    <w:rsid w:val="13C94E3B"/>
    <w:rsid w:val="13D50A34"/>
    <w:rsid w:val="13DD7E8F"/>
    <w:rsid w:val="13E65075"/>
    <w:rsid w:val="13E7145C"/>
    <w:rsid w:val="13FC3064"/>
    <w:rsid w:val="140A194C"/>
    <w:rsid w:val="141C1280"/>
    <w:rsid w:val="143A077D"/>
    <w:rsid w:val="143E5931"/>
    <w:rsid w:val="14595E98"/>
    <w:rsid w:val="145D3D52"/>
    <w:rsid w:val="146511E5"/>
    <w:rsid w:val="1469240C"/>
    <w:rsid w:val="147252B6"/>
    <w:rsid w:val="14740441"/>
    <w:rsid w:val="147D33F6"/>
    <w:rsid w:val="14882679"/>
    <w:rsid w:val="1494463F"/>
    <w:rsid w:val="14A90CB5"/>
    <w:rsid w:val="14AA6FEE"/>
    <w:rsid w:val="14B27794"/>
    <w:rsid w:val="14B7715A"/>
    <w:rsid w:val="14D7452C"/>
    <w:rsid w:val="14DC352E"/>
    <w:rsid w:val="15126678"/>
    <w:rsid w:val="151503D4"/>
    <w:rsid w:val="153B19F1"/>
    <w:rsid w:val="153B5D80"/>
    <w:rsid w:val="15590DF6"/>
    <w:rsid w:val="15664B37"/>
    <w:rsid w:val="15851562"/>
    <w:rsid w:val="15894D8A"/>
    <w:rsid w:val="159305F8"/>
    <w:rsid w:val="159820E7"/>
    <w:rsid w:val="159B698A"/>
    <w:rsid w:val="15C0439A"/>
    <w:rsid w:val="15C727F2"/>
    <w:rsid w:val="15C9314A"/>
    <w:rsid w:val="15D43A20"/>
    <w:rsid w:val="15E418F2"/>
    <w:rsid w:val="15F7267F"/>
    <w:rsid w:val="15FF7F51"/>
    <w:rsid w:val="160409EC"/>
    <w:rsid w:val="160E0A7A"/>
    <w:rsid w:val="16362B7C"/>
    <w:rsid w:val="164D6180"/>
    <w:rsid w:val="165F449B"/>
    <w:rsid w:val="16757794"/>
    <w:rsid w:val="16856E07"/>
    <w:rsid w:val="168A2F26"/>
    <w:rsid w:val="168F538C"/>
    <w:rsid w:val="16AB6CAE"/>
    <w:rsid w:val="16AE7F0B"/>
    <w:rsid w:val="16B25250"/>
    <w:rsid w:val="16D002AC"/>
    <w:rsid w:val="16D04627"/>
    <w:rsid w:val="16D83D1D"/>
    <w:rsid w:val="16E42CB1"/>
    <w:rsid w:val="16F2443C"/>
    <w:rsid w:val="170E7A8F"/>
    <w:rsid w:val="171A1D9B"/>
    <w:rsid w:val="1734471E"/>
    <w:rsid w:val="1743053A"/>
    <w:rsid w:val="174A4773"/>
    <w:rsid w:val="175E09A3"/>
    <w:rsid w:val="176E1FEB"/>
    <w:rsid w:val="176E4D26"/>
    <w:rsid w:val="1774302B"/>
    <w:rsid w:val="177C1A16"/>
    <w:rsid w:val="1783564B"/>
    <w:rsid w:val="17996A42"/>
    <w:rsid w:val="179E3A27"/>
    <w:rsid w:val="17A20C76"/>
    <w:rsid w:val="17A550C6"/>
    <w:rsid w:val="17B5123D"/>
    <w:rsid w:val="17C55B99"/>
    <w:rsid w:val="17CA5F55"/>
    <w:rsid w:val="17CB2A60"/>
    <w:rsid w:val="17F269CB"/>
    <w:rsid w:val="17F774D1"/>
    <w:rsid w:val="17FE35D4"/>
    <w:rsid w:val="18070F7F"/>
    <w:rsid w:val="1817579D"/>
    <w:rsid w:val="183E242F"/>
    <w:rsid w:val="18411CA4"/>
    <w:rsid w:val="185B1FB1"/>
    <w:rsid w:val="188D3BFB"/>
    <w:rsid w:val="189320D7"/>
    <w:rsid w:val="18A07FD5"/>
    <w:rsid w:val="18B25FD9"/>
    <w:rsid w:val="18B9218C"/>
    <w:rsid w:val="18C337F0"/>
    <w:rsid w:val="18CB37BD"/>
    <w:rsid w:val="18D56FC6"/>
    <w:rsid w:val="18F51B95"/>
    <w:rsid w:val="18FB143C"/>
    <w:rsid w:val="1901287D"/>
    <w:rsid w:val="190C69D6"/>
    <w:rsid w:val="190E6175"/>
    <w:rsid w:val="191501D4"/>
    <w:rsid w:val="19256604"/>
    <w:rsid w:val="19293EF6"/>
    <w:rsid w:val="193270FD"/>
    <w:rsid w:val="1949350A"/>
    <w:rsid w:val="195951F0"/>
    <w:rsid w:val="195A609F"/>
    <w:rsid w:val="195F0D50"/>
    <w:rsid w:val="1977080F"/>
    <w:rsid w:val="19864958"/>
    <w:rsid w:val="198B3FBC"/>
    <w:rsid w:val="198B7868"/>
    <w:rsid w:val="19911CF2"/>
    <w:rsid w:val="19965434"/>
    <w:rsid w:val="19A74547"/>
    <w:rsid w:val="19C37B13"/>
    <w:rsid w:val="19E80297"/>
    <w:rsid w:val="19E95FC5"/>
    <w:rsid w:val="19EF38F5"/>
    <w:rsid w:val="1A056BE7"/>
    <w:rsid w:val="1A084404"/>
    <w:rsid w:val="1A3202F7"/>
    <w:rsid w:val="1A435792"/>
    <w:rsid w:val="1A44791A"/>
    <w:rsid w:val="1A450D04"/>
    <w:rsid w:val="1A51144C"/>
    <w:rsid w:val="1A9877CE"/>
    <w:rsid w:val="1A9A02FC"/>
    <w:rsid w:val="1AA31B61"/>
    <w:rsid w:val="1AA461C6"/>
    <w:rsid w:val="1AA60741"/>
    <w:rsid w:val="1AB20131"/>
    <w:rsid w:val="1ABC751F"/>
    <w:rsid w:val="1AC853D5"/>
    <w:rsid w:val="1AF670FA"/>
    <w:rsid w:val="1B081624"/>
    <w:rsid w:val="1B1B7367"/>
    <w:rsid w:val="1B415362"/>
    <w:rsid w:val="1B4D1B1D"/>
    <w:rsid w:val="1B690FD6"/>
    <w:rsid w:val="1B775E43"/>
    <w:rsid w:val="1B7A3EA8"/>
    <w:rsid w:val="1B8B7245"/>
    <w:rsid w:val="1B8F602E"/>
    <w:rsid w:val="1B977438"/>
    <w:rsid w:val="1B980391"/>
    <w:rsid w:val="1BA075FE"/>
    <w:rsid w:val="1BA8559C"/>
    <w:rsid w:val="1BD54DA2"/>
    <w:rsid w:val="1BD874FD"/>
    <w:rsid w:val="1BDF04FB"/>
    <w:rsid w:val="1BE3181C"/>
    <w:rsid w:val="1BE878A0"/>
    <w:rsid w:val="1BF02F07"/>
    <w:rsid w:val="1BF20973"/>
    <w:rsid w:val="1BF63E31"/>
    <w:rsid w:val="1BFB2A24"/>
    <w:rsid w:val="1C01735D"/>
    <w:rsid w:val="1C0E5BBF"/>
    <w:rsid w:val="1C1B6E53"/>
    <w:rsid w:val="1C1F5DF2"/>
    <w:rsid w:val="1C443002"/>
    <w:rsid w:val="1C5777C2"/>
    <w:rsid w:val="1C6325CB"/>
    <w:rsid w:val="1C634F90"/>
    <w:rsid w:val="1C7A71C3"/>
    <w:rsid w:val="1C9566F7"/>
    <w:rsid w:val="1C9F59A9"/>
    <w:rsid w:val="1CA95A2B"/>
    <w:rsid w:val="1CD0573B"/>
    <w:rsid w:val="1D02124C"/>
    <w:rsid w:val="1D1D7129"/>
    <w:rsid w:val="1D2A12D9"/>
    <w:rsid w:val="1D483F05"/>
    <w:rsid w:val="1D66175C"/>
    <w:rsid w:val="1D8C7FAB"/>
    <w:rsid w:val="1D8F153D"/>
    <w:rsid w:val="1DA54505"/>
    <w:rsid w:val="1DB2728F"/>
    <w:rsid w:val="1DBB32D3"/>
    <w:rsid w:val="1DCF6FB8"/>
    <w:rsid w:val="1DDC225B"/>
    <w:rsid w:val="1DED01CB"/>
    <w:rsid w:val="1DEE2C43"/>
    <w:rsid w:val="1DF82414"/>
    <w:rsid w:val="1DFB285F"/>
    <w:rsid w:val="1E015491"/>
    <w:rsid w:val="1E017493"/>
    <w:rsid w:val="1E0B3BEC"/>
    <w:rsid w:val="1E100E7B"/>
    <w:rsid w:val="1E124282"/>
    <w:rsid w:val="1E175CC0"/>
    <w:rsid w:val="1E265DB4"/>
    <w:rsid w:val="1E4B0ADC"/>
    <w:rsid w:val="1E6D429A"/>
    <w:rsid w:val="1E877375"/>
    <w:rsid w:val="1E8D525A"/>
    <w:rsid w:val="1EBF35C2"/>
    <w:rsid w:val="1ECE5156"/>
    <w:rsid w:val="1ED620EA"/>
    <w:rsid w:val="1ED74F0A"/>
    <w:rsid w:val="1EDE1B8D"/>
    <w:rsid w:val="1EE73F05"/>
    <w:rsid w:val="1EEB2251"/>
    <w:rsid w:val="1EED2314"/>
    <w:rsid w:val="1EF8639B"/>
    <w:rsid w:val="1F0047DC"/>
    <w:rsid w:val="1F193B06"/>
    <w:rsid w:val="1F2020AB"/>
    <w:rsid w:val="1F341F96"/>
    <w:rsid w:val="1F3A5D14"/>
    <w:rsid w:val="1F4620BA"/>
    <w:rsid w:val="1F571CB2"/>
    <w:rsid w:val="1F665C7D"/>
    <w:rsid w:val="1F731976"/>
    <w:rsid w:val="1F753D02"/>
    <w:rsid w:val="1F990707"/>
    <w:rsid w:val="1F99394C"/>
    <w:rsid w:val="1FA54872"/>
    <w:rsid w:val="1FBB4BF4"/>
    <w:rsid w:val="1FC24B0B"/>
    <w:rsid w:val="20216437"/>
    <w:rsid w:val="20404DFF"/>
    <w:rsid w:val="204A519E"/>
    <w:rsid w:val="206C1573"/>
    <w:rsid w:val="20782718"/>
    <w:rsid w:val="207C23B8"/>
    <w:rsid w:val="209052DE"/>
    <w:rsid w:val="20A8450B"/>
    <w:rsid w:val="20B077F2"/>
    <w:rsid w:val="20D36748"/>
    <w:rsid w:val="20DC5C32"/>
    <w:rsid w:val="20E47F97"/>
    <w:rsid w:val="20EB7F55"/>
    <w:rsid w:val="20F87891"/>
    <w:rsid w:val="210C7C14"/>
    <w:rsid w:val="21121163"/>
    <w:rsid w:val="2126376A"/>
    <w:rsid w:val="212E73A1"/>
    <w:rsid w:val="21396816"/>
    <w:rsid w:val="21483F31"/>
    <w:rsid w:val="216374B6"/>
    <w:rsid w:val="21663D7F"/>
    <w:rsid w:val="21691B92"/>
    <w:rsid w:val="216B0000"/>
    <w:rsid w:val="216E08F0"/>
    <w:rsid w:val="21923942"/>
    <w:rsid w:val="21A846A0"/>
    <w:rsid w:val="21B40C02"/>
    <w:rsid w:val="21C41BDD"/>
    <w:rsid w:val="21C676F5"/>
    <w:rsid w:val="21E6032A"/>
    <w:rsid w:val="2212732B"/>
    <w:rsid w:val="22190F15"/>
    <w:rsid w:val="22191995"/>
    <w:rsid w:val="221D6BE7"/>
    <w:rsid w:val="222C2CBC"/>
    <w:rsid w:val="22345FC1"/>
    <w:rsid w:val="22355123"/>
    <w:rsid w:val="223C00C4"/>
    <w:rsid w:val="223E483D"/>
    <w:rsid w:val="224F117D"/>
    <w:rsid w:val="22517519"/>
    <w:rsid w:val="225E52A7"/>
    <w:rsid w:val="225F5F09"/>
    <w:rsid w:val="22826075"/>
    <w:rsid w:val="22876B8E"/>
    <w:rsid w:val="22886DB4"/>
    <w:rsid w:val="228F7680"/>
    <w:rsid w:val="2291560B"/>
    <w:rsid w:val="229B3AF8"/>
    <w:rsid w:val="229D295A"/>
    <w:rsid w:val="22A44314"/>
    <w:rsid w:val="22B52038"/>
    <w:rsid w:val="22B80BF8"/>
    <w:rsid w:val="22C91221"/>
    <w:rsid w:val="22DD77F4"/>
    <w:rsid w:val="22F84AC6"/>
    <w:rsid w:val="23092369"/>
    <w:rsid w:val="230E77BD"/>
    <w:rsid w:val="23104572"/>
    <w:rsid w:val="233F00AA"/>
    <w:rsid w:val="23470F9D"/>
    <w:rsid w:val="235422D3"/>
    <w:rsid w:val="23811838"/>
    <w:rsid w:val="2394741E"/>
    <w:rsid w:val="2398058C"/>
    <w:rsid w:val="23A078C0"/>
    <w:rsid w:val="23A60CAC"/>
    <w:rsid w:val="23B342DF"/>
    <w:rsid w:val="23B57591"/>
    <w:rsid w:val="23BF023A"/>
    <w:rsid w:val="23C07325"/>
    <w:rsid w:val="23C41058"/>
    <w:rsid w:val="23D10D51"/>
    <w:rsid w:val="23D7783A"/>
    <w:rsid w:val="23DB0E79"/>
    <w:rsid w:val="23FE4506"/>
    <w:rsid w:val="240D00BB"/>
    <w:rsid w:val="241237D2"/>
    <w:rsid w:val="241B4316"/>
    <w:rsid w:val="243168FA"/>
    <w:rsid w:val="24507E57"/>
    <w:rsid w:val="24546D6F"/>
    <w:rsid w:val="245F1E57"/>
    <w:rsid w:val="245F5B66"/>
    <w:rsid w:val="247954D5"/>
    <w:rsid w:val="24960EAF"/>
    <w:rsid w:val="24AA5B6F"/>
    <w:rsid w:val="24B00E68"/>
    <w:rsid w:val="24CA2E84"/>
    <w:rsid w:val="24D56104"/>
    <w:rsid w:val="24ED0FD5"/>
    <w:rsid w:val="250258C6"/>
    <w:rsid w:val="250846C5"/>
    <w:rsid w:val="251719AB"/>
    <w:rsid w:val="25184FFC"/>
    <w:rsid w:val="251D1A4F"/>
    <w:rsid w:val="251D50D7"/>
    <w:rsid w:val="251E6A0E"/>
    <w:rsid w:val="253276E5"/>
    <w:rsid w:val="255166E0"/>
    <w:rsid w:val="255908F6"/>
    <w:rsid w:val="25676030"/>
    <w:rsid w:val="257D3AFC"/>
    <w:rsid w:val="25896A81"/>
    <w:rsid w:val="258B14D0"/>
    <w:rsid w:val="25A13196"/>
    <w:rsid w:val="25AB314A"/>
    <w:rsid w:val="25AD4A22"/>
    <w:rsid w:val="25B95D8C"/>
    <w:rsid w:val="25DC71A5"/>
    <w:rsid w:val="25E45DB3"/>
    <w:rsid w:val="25F651B5"/>
    <w:rsid w:val="25FC0296"/>
    <w:rsid w:val="25FF5CB6"/>
    <w:rsid w:val="260B2CE3"/>
    <w:rsid w:val="261C1979"/>
    <w:rsid w:val="261E023A"/>
    <w:rsid w:val="26290A95"/>
    <w:rsid w:val="262B7832"/>
    <w:rsid w:val="2643323D"/>
    <w:rsid w:val="265D4FED"/>
    <w:rsid w:val="26825E3B"/>
    <w:rsid w:val="26A74A30"/>
    <w:rsid w:val="26B03FEA"/>
    <w:rsid w:val="26B06A30"/>
    <w:rsid w:val="26C75981"/>
    <w:rsid w:val="26CA2559"/>
    <w:rsid w:val="26D02595"/>
    <w:rsid w:val="26D27541"/>
    <w:rsid w:val="26EE5963"/>
    <w:rsid w:val="26F414FB"/>
    <w:rsid w:val="27040369"/>
    <w:rsid w:val="270F669A"/>
    <w:rsid w:val="272A6FA2"/>
    <w:rsid w:val="27613845"/>
    <w:rsid w:val="27670C93"/>
    <w:rsid w:val="27693629"/>
    <w:rsid w:val="278664FB"/>
    <w:rsid w:val="27893BDA"/>
    <w:rsid w:val="278E3503"/>
    <w:rsid w:val="27954FB6"/>
    <w:rsid w:val="27BB1D3C"/>
    <w:rsid w:val="27BB6966"/>
    <w:rsid w:val="27BF5CB1"/>
    <w:rsid w:val="27C05DB9"/>
    <w:rsid w:val="27CE6A14"/>
    <w:rsid w:val="28095B75"/>
    <w:rsid w:val="281A6B00"/>
    <w:rsid w:val="282F6FAD"/>
    <w:rsid w:val="283C43D8"/>
    <w:rsid w:val="286C7F4F"/>
    <w:rsid w:val="286E51A4"/>
    <w:rsid w:val="28744894"/>
    <w:rsid w:val="28956780"/>
    <w:rsid w:val="28A53695"/>
    <w:rsid w:val="28AC052D"/>
    <w:rsid w:val="28D6273F"/>
    <w:rsid w:val="28E05D4F"/>
    <w:rsid w:val="29046B27"/>
    <w:rsid w:val="2906752F"/>
    <w:rsid w:val="291755E4"/>
    <w:rsid w:val="29207751"/>
    <w:rsid w:val="2944515A"/>
    <w:rsid w:val="29461319"/>
    <w:rsid w:val="294C1483"/>
    <w:rsid w:val="295C0478"/>
    <w:rsid w:val="296913B6"/>
    <w:rsid w:val="29733A0F"/>
    <w:rsid w:val="29B231A3"/>
    <w:rsid w:val="29B66846"/>
    <w:rsid w:val="29BD4EB4"/>
    <w:rsid w:val="29D35BB9"/>
    <w:rsid w:val="29E52F74"/>
    <w:rsid w:val="29F46772"/>
    <w:rsid w:val="29F6197D"/>
    <w:rsid w:val="29F8607F"/>
    <w:rsid w:val="29FA73FF"/>
    <w:rsid w:val="29FD2EA3"/>
    <w:rsid w:val="2A067751"/>
    <w:rsid w:val="2A0C65CE"/>
    <w:rsid w:val="2A1522CD"/>
    <w:rsid w:val="2A157B53"/>
    <w:rsid w:val="2A363BD1"/>
    <w:rsid w:val="2A3C1096"/>
    <w:rsid w:val="2A5A011C"/>
    <w:rsid w:val="2A870486"/>
    <w:rsid w:val="2A8A6082"/>
    <w:rsid w:val="2A8A618C"/>
    <w:rsid w:val="2A967E6A"/>
    <w:rsid w:val="2AA948B8"/>
    <w:rsid w:val="2AB47F2C"/>
    <w:rsid w:val="2AC73224"/>
    <w:rsid w:val="2AD503CC"/>
    <w:rsid w:val="2AF10C5F"/>
    <w:rsid w:val="2AF35D66"/>
    <w:rsid w:val="2B0B445C"/>
    <w:rsid w:val="2B25540E"/>
    <w:rsid w:val="2B2A5A05"/>
    <w:rsid w:val="2B2A72C3"/>
    <w:rsid w:val="2B3620AA"/>
    <w:rsid w:val="2B38099B"/>
    <w:rsid w:val="2B3C253A"/>
    <w:rsid w:val="2B3E46AD"/>
    <w:rsid w:val="2B592A27"/>
    <w:rsid w:val="2B5C5333"/>
    <w:rsid w:val="2B8474DD"/>
    <w:rsid w:val="2B94550A"/>
    <w:rsid w:val="2BA07070"/>
    <w:rsid w:val="2BA34119"/>
    <w:rsid w:val="2BA343D8"/>
    <w:rsid w:val="2BA45999"/>
    <w:rsid w:val="2BAF39EE"/>
    <w:rsid w:val="2BB934CB"/>
    <w:rsid w:val="2BBE446A"/>
    <w:rsid w:val="2BBF1554"/>
    <w:rsid w:val="2BC21139"/>
    <w:rsid w:val="2BC25F84"/>
    <w:rsid w:val="2BCC69BA"/>
    <w:rsid w:val="2BDC7C5B"/>
    <w:rsid w:val="2BE07D60"/>
    <w:rsid w:val="2BE24695"/>
    <w:rsid w:val="2BE94C90"/>
    <w:rsid w:val="2C0E316F"/>
    <w:rsid w:val="2C0F224B"/>
    <w:rsid w:val="2C11045B"/>
    <w:rsid w:val="2C184CE9"/>
    <w:rsid w:val="2C2B4BD6"/>
    <w:rsid w:val="2C3574DC"/>
    <w:rsid w:val="2C6530E8"/>
    <w:rsid w:val="2C654CEB"/>
    <w:rsid w:val="2C6C7FCE"/>
    <w:rsid w:val="2C6E4C15"/>
    <w:rsid w:val="2C70089B"/>
    <w:rsid w:val="2C8A5F9D"/>
    <w:rsid w:val="2C9B2E2A"/>
    <w:rsid w:val="2C9B4B2F"/>
    <w:rsid w:val="2CA306E6"/>
    <w:rsid w:val="2CC10186"/>
    <w:rsid w:val="2CC947F2"/>
    <w:rsid w:val="2CD268C3"/>
    <w:rsid w:val="2CF85C0B"/>
    <w:rsid w:val="2CFC712C"/>
    <w:rsid w:val="2D067897"/>
    <w:rsid w:val="2D1624B9"/>
    <w:rsid w:val="2D1D361F"/>
    <w:rsid w:val="2D2C3D31"/>
    <w:rsid w:val="2D474088"/>
    <w:rsid w:val="2D5C4625"/>
    <w:rsid w:val="2D6124A8"/>
    <w:rsid w:val="2D7C1C4C"/>
    <w:rsid w:val="2D807BFF"/>
    <w:rsid w:val="2D857E6D"/>
    <w:rsid w:val="2D8C37F4"/>
    <w:rsid w:val="2D9F3277"/>
    <w:rsid w:val="2DA66CFC"/>
    <w:rsid w:val="2DC110BB"/>
    <w:rsid w:val="2DD14272"/>
    <w:rsid w:val="2DDC4E33"/>
    <w:rsid w:val="2DE11D0E"/>
    <w:rsid w:val="2DE21190"/>
    <w:rsid w:val="2DE33488"/>
    <w:rsid w:val="2DE41D3C"/>
    <w:rsid w:val="2DE73245"/>
    <w:rsid w:val="2DEB22C6"/>
    <w:rsid w:val="2DEB53A8"/>
    <w:rsid w:val="2E075F28"/>
    <w:rsid w:val="2E0C256F"/>
    <w:rsid w:val="2E181C2E"/>
    <w:rsid w:val="2E33418C"/>
    <w:rsid w:val="2E761410"/>
    <w:rsid w:val="2E8116B4"/>
    <w:rsid w:val="2E8B798F"/>
    <w:rsid w:val="2E8E2289"/>
    <w:rsid w:val="2E9938CD"/>
    <w:rsid w:val="2E9A027D"/>
    <w:rsid w:val="2E9A411D"/>
    <w:rsid w:val="2E9B1695"/>
    <w:rsid w:val="2EA27D9E"/>
    <w:rsid w:val="2EB53530"/>
    <w:rsid w:val="2EC35DF5"/>
    <w:rsid w:val="2EC425BD"/>
    <w:rsid w:val="2EC64E04"/>
    <w:rsid w:val="2ED049C5"/>
    <w:rsid w:val="2ED366C1"/>
    <w:rsid w:val="2ED3702F"/>
    <w:rsid w:val="2ED46A96"/>
    <w:rsid w:val="2ED47F8A"/>
    <w:rsid w:val="2EE54326"/>
    <w:rsid w:val="2EFA16B8"/>
    <w:rsid w:val="2F04175C"/>
    <w:rsid w:val="2F0B56AD"/>
    <w:rsid w:val="2F0B6119"/>
    <w:rsid w:val="2F0F0341"/>
    <w:rsid w:val="2F20611C"/>
    <w:rsid w:val="2F2460A0"/>
    <w:rsid w:val="2F262062"/>
    <w:rsid w:val="2F3437D5"/>
    <w:rsid w:val="2F835584"/>
    <w:rsid w:val="2FA93B3D"/>
    <w:rsid w:val="2FB31089"/>
    <w:rsid w:val="2FB35876"/>
    <w:rsid w:val="2FB96808"/>
    <w:rsid w:val="2FC541B1"/>
    <w:rsid w:val="2FD54834"/>
    <w:rsid w:val="2FD7376D"/>
    <w:rsid w:val="2FEA5603"/>
    <w:rsid w:val="2FF11183"/>
    <w:rsid w:val="2FF131E5"/>
    <w:rsid w:val="2FFC44AF"/>
    <w:rsid w:val="30097F34"/>
    <w:rsid w:val="30193D39"/>
    <w:rsid w:val="302B340D"/>
    <w:rsid w:val="30425D9F"/>
    <w:rsid w:val="304D1090"/>
    <w:rsid w:val="30510EA2"/>
    <w:rsid w:val="305F401C"/>
    <w:rsid w:val="30704DEA"/>
    <w:rsid w:val="307F7659"/>
    <w:rsid w:val="308979F2"/>
    <w:rsid w:val="30941BF1"/>
    <w:rsid w:val="30956423"/>
    <w:rsid w:val="30A803AB"/>
    <w:rsid w:val="30AE4AD5"/>
    <w:rsid w:val="30B376EB"/>
    <w:rsid w:val="30BF1C1E"/>
    <w:rsid w:val="30C14836"/>
    <w:rsid w:val="30CE6823"/>
    <w:rsid w:val="30DB4151"/>
    <w:rsid w:val="30DB44F3"/>
    <w:rsid w:val="30F3021C"/>
    <w:rsid w:val="30F91D7D"/>
    <w:rsid w:val="31122400"/>
    <w:rsid w:val="3154387B"/>
    <w:rsid w:val="31544F86"/>
    <w:rsid w:val="31691807"/>
    <w:rsid w:val="31775706"/>
    <w:rsid w:val="31924DCC"/>
    <w:rsid w:val="31BE040A"/>
    <w:rsid w:val="31C44DC8"/>
    <w:rsid w:val="31CC1C20"/>
    <w:rsid w:val="31D3096B"/>
    <w:rsid w:val="31E63BA8"/>
    <w:rsid w:val="31E93137"/>
    <w:rsid w:val="320D50B5"/>
    <w:rsid w:val="32140715"/>
    <w:rsid w:val="323F4993"/>
    <w:rsid w:val="32662AA4"/>
    <w:rsid w:val="327352AB"/>
    <w:rsid w:val="32767727"/>
    <w:rsid w:val="327A2F11"/>
    <w:rsid w:val="3290454C"/>
    <w:rsid w:val="329809F4"/>
    <w:rsid w:val="32A316B1"/>
    <w:rsid w:val="32BA1AB1"/>
    <w:rsid w:val="32FD4065"/>
    <w:rsid w:val="33117B96"/>
    <w:rsid w:val="332C2ECA"/>
    <w:rsid w:val="3338043B"/>
    <w:rsid w:val="33667F41"/>
    <w:rsid w:val="338C301B"/>
    <w:rsid w:val="33B5081F"/>
    <w:rsid w:val="33C63865"/>
    <w:rsid w:val="33C63C91"/>
    <w:rsid w:val="33D66610"/>
    <w:rsid w:val="33E449D0"/>
    <w:rsid w:val="33EC1354"/>
    <w:rsid w:val="33F32FFA"/>
    <w:rsid w:val="342419EA"/>
    <w:rsid w:val="34343FC0"/>
    <w:rsid w:val="34383FB6"/>
    <w:rsid w:val="343C0207"/>
    <w:rsid w:val="34404A85"/>
    <w:rsid w:val="346911EC"/>
    <w:rsid w:val="347C481E"/>
    <w:rsid w:val="348D25F0"/>
    <w:rsid w:val="3497325E"/>
    <w:rsid w:val="34A64243"/>
    <w:rsid w:val="34B232F7"/>
    <w:rsid w:val="34B764FD"/>
    <w:rsid w:val="34C333EA"/>
    <w:rsid w:val="34C457DD"/>
    <w:rsid w:val="34DB3F37"/>
    <w:rsid w:val="34E5258B"/>
    <w:rsid w:val="34F4138E"/>
    <w:rsid w:val="351A24E7"/>
    <w:rsid w:val="35341AF8"/>
    <w:rsid w:val="355E311B"/>
    <w:rsid w:val="35650972"/>
    <w:rsid w:val="356B6E60"/>
    <w:rsid w:val="35807B6B"/>
    <w:rsid w:val="359A31D6"/>
    <w:rsid w:val="359C1BD7"/>
    <w:rsid w:val="35A06AF6"/>
    <w:rsid w:val="35C00C5C"/>
    <w:rsid w:val="35C02E23"/>
    <w:rsid w:val="35EC5C35"/>
    <w:rsid w:val="35F71862"/>
    <w:rsid w:val="36016928"/>
    <w:rsid w:val="361529E9"/>
    <w:rsid w:val="36176734"/>
    <w:rsid w:val="3618701F"/>
    <w:rsid w:val="3626237D"/>
    <w:rsid w:val="36270977"/>
    <w:rsid w:val="362D52FD"/>
    <w:rsid w:val="36447758"/>
    <w:rsid w:val="36586561"/>
    <w:rsid w:val="365977AD"/>
    <w:rsid w:val="366043E6"/>
    <w:rsid w:val="366E2DF3"/>
    <w:rsid w:val="3671644E"/>
    <w:rsid w:val="36760F65"/>
    <w:rsid w:val="367E5A6E"/>
    <w:rsid w:val="36995F72"/>
    <w:rsid w:val="36AF2D6C"/>
    <w:rsid w:val="36C127CB"/>
    <w:rsid w:val="36CD7D2A"/>
    <w:rsid w:val="36CE1E99"/>
    <w:rsid w:val="36CE4F08"/>
    <w:rsid w:val="36E54907"/>
    <w:rsid w:val="36E560BF"/>
    <w:rsid w:val="36F7396A"/>
    <w:rsid w:val="36FC4EC7"/>
    <w:rsid w:val="36FE10EE"/>
    <w:rsid w:val="37143E50"/>
    <w:rsid w:val="37177994"/>
    <w:rsid w:val="37250745"/>
    <w:rsid w:val="37336A71"/>
    <w:rsid w:val="373E625D"/>
    <w:rsid w:val="37482BE2"/>
    <w:rsid w:val="3752517E"/>
    <w:rsid w:val="37566CA3"/>
    <w:rsid w:val="375D5B24"/>
    <w:rsid w:val="37613292"/>
    <w:rsid w:val="37613A85"/>
    <w:rsid w:val="376B606D"/>
    <w:rsid w:val="37725D24"/>
    <w:rsid w:val="37773C9D"/>
    <w:rsid w:val="37797999"/>
    <w:rsid w:val="377C4786"/>
    <w:rsid w:val="377E4E37"/>
    <w:rsid w:val="37873D3B"/>
    <w:rsid w:val="37B448C7"/>
    <w:rsid w:val="37CB5FBB"/>
    <w:rsid w:val="37D90437"/>
    <w:rsid w:val="37E52CB1"/>
    <w:rsid w:val="37E81D34"/>
    <w:rsid w:val="37FA71EC"/>
    <w:rsid w:val="381D6A15"/>
    <w:rsid w:val="38322C6B"/>
    <w:rsid w:val="3854692C"/>
    <w:rsid w:val="38554EF9"/>
    <w:rsid w:val="386166CA"/>
    <w:rsid w:val="38627B5F"/>
    <w:rsid w:val="38771F51"/>
    <w:rsid w:val="388A609D"/>
    <w:rsid w:val="388D3F95"/>
    <w:rsid w:val="389B7128"/>
    <w:rsid w:val="38AD1236"/>
    <w:rsid w:val="38B92634"/>
    <w:rsid w:val="38BA5453"/>
    <w:rsid w:val="38C2320A"/>
    <w:rsid w:val="38CB750A"/>
    <w:rsid w:val="38D52EE5"/>
    <w:rsid w:val="38D85F25"/>
    <w:rsid w:val="38E6461E"/>
    <w:rsid w:val="38E722C4"/>
    <w:rsid w:val="38EB20E6"/>
    <w:rsid w:val="38FA1669"/>
    <w:rsid w:val="39155197"/>
    <w:rsid w:val="391925EF"/>
    <w:rsid w:val="392B7E0F"/>
    <w:rsid w:val="3938579E"/>
    <w:rsid w:val="394003B4"/>
    <w:rsid w:val="395B7404"/>
    <w:rsid w:val="39670124"/>
    <w:rsid w:val="398B25EF"/>
    <w:rsid w:val="39A8202D"/>
    <w:rsid w:val="39AE746A"/>
    <w:rsid w:val="39B1407C"/>
    <w:rsid w:val="39B14BF7"/>
    <w:rsid w:val="39B469B6"/>
    <w:rsid w:val="39C069C3"/>
    <w:rsid w:val="39DA1F48"/>
    <w:rsid w:val="39E0081A"/>
    <w:rsid w:val="39E32889"/>
    <w:rsid w:val="39F74D7B"/>
    <w:rsid w:val="39FA5CCA"/>
    <w:rsid w:val="3A040F84"/>
    <w:rsid w:val="3A173F4C"/>
    <w:rsid w:val="3A205A2F"/>
    <w:rsid w:val="3A24416E"/>
    <w:rsid w:val="3A3F4ED3"/>
    <w:rsid w:val="3A4251F7"/>
    <w:rsid w:val="3A5169AB"/>
    <w:rsid w:val="3A5248C1"/>
    <w:rsid w:val="3A7007A2"/>
    <w:rsid w:val="3A753BB4"/>
    <w:rsid w:val="3A7D647C"/>
    <w:rsid w:val="3A7F237E"/>
    <w:rsid w:val="3A8B1D9C"/>
    <w:rsid w:val="3A941662"/>
    <w:rsid w:val="3AA905C5"/>
    <w:rsid w:val="3ABB5125"/>
    <w:rsid w:val="3AD54768"/>
    <w:rsid w:val="3AEB6461"/>
    <w:rsid w:val="3B087362"/>
    <w:rsid w:val="3B1C3DF7"/>
    <w:rsid w:val="3B1F2E81"/>
    <w:rsid w:val="3B5016D0"/>
    <w:rsid w:val="3B530294"/>
    <w:rsid w:val="3B6F7A4F"/>
    <w:rsid w:val="3B9917C3"/>
    <w:rsid w:val="3B9E30B9"/>
    <w:rsid w:val="3BA65C45"/>
    <w:rsid w:val="3BA77CCD"/>
    <w:rsid w:val="3BAD4407"/>
    <w:rsid w:val="3BBF2B7F"/>
    <w:rsid w:val="3BD5434E"/>
    <w:rsid w:val="3BD671E8"/>
    <w:rsid w:val="3BE663AC"/>
    <w:rsid w:val="3BE77A5D"/>
    <w:rsid w:val="3BFA774B"/>
    <w:rsid w:val="3C16755B"/>
    <w:rsid w:val="3C2435C2"/>
    <w:rsid w:val="3C746CF4"/>
    <w:rsid w:val="3C7B07A3"/>
    <w:rsid w:val="3CC10122"/>
    <w:rsid w:val="3CDF57BC"/>
    <w:rsid w:val="3CF94C68"/>
    <w:rsid w:val="3D034ABB"/>
    <w:rsid w:val="3D074D48"/>
    <w:rsid w:val="3D0E5838"/>
    <w:rsid w:val="3D162DAB"/>
    <w:rsid w:val="3D3D3015"/>
    <w:rsid w:val="3D4A74ED"/>
    <w:rsid w:val="3D506D7B"/>
    <w:rsid w:val="3D54711D"/>
    <w:rsid w:val="3D554798"/>
    <w:rsid w:val="3D5F58F0"/>
    <w:rsid w:val="3D631B22"/>
    <w:rsid w:val="3D663268"/>
    <w:rsid w:val="3D6B0E3B"/>
    <w:rsid w:val="3D7D2AB0"/>
    <w:rsid w:val="3D804E05"/>
    <w:rsid w:val="3D8222A7"/>
    <w:rsid w:val="3D85499D"/>
    <w:rsid w:val="3DA1552E"/>
    <w:rsid w:val="3DB556D6"/>
    <w:rsid w:val="3DB81F70"/>
    <w:rsid w:val="3DC06319"/>
    <w:rsid w:val="3DC21674"/>
    <w:rsid w:val="3DD805F3"/>
    <w:rsid w:val="3DDC1F11"/>
    <w:rsid w:val="3DFA5AF3"/>
    <w:rsid w:val="3E16158C"/>
    <w:rsid w:val="3E1E01D5"/>
    <w:rsid w:val="3E1E1FF7"/>
    <w:rsid w:val="3E302D6A"/>
    <w:rsid w:val="3E354993"/>
    <w:rsid w:val="3E3A7D2A"/>
    <w:rsid w:val="3E432CF1"/>
    <w:rsid w:val="3E47536E"/>
    <w:rsid w:val="3E495EA7"/>
    <w:rsid w:val="3E534BD6"/>
    <w:rsid w:val="3E6569A7"/>
    <w:rsid w:val="3E6D1C0B"/>
    <w:rsid w:val="3E7F57CF"/>
    <w:rsid w:val="3E8C7426"/>
    <w:rsid w:val="3E906420"/>
    <w:rsid w:val="3EB21BE0"/>
    <w:rsid w:val="3EB70105"/>
    <w:rsid w:val="3EB94B1E"/>
    <w:rsid w:val="3EBE3A38"/>
    <w:rsid w:val="3EE26486"/>
    <w:rsid w:val="3F0D35F1"/>
    <w:rsid w:val="3F15573F"/>
    <w:rsid w:val="3F19589E"/>
    <w:rsid w:val="3F1A1BE1"/>
    <w:rsid w:val="3F1F7283"/>
    <w:rsid w:val="3F202FE5"/>
    <w:rsid w:val="3F21137F"/>
    <w:rsid w:val="3F23468E"/>
    <w:rsid w:val="3F290B0C"/>
    <w:rsid w:val="3F296B10"/>
    <w:rsid w:val="3F2C3120"/>
    <w:rsid w:val="3F344A42"/>
    <w:rsid w:val="3F780D15"/>
    <w:rsid w:val="3F7D1D04"/>
    <w:rsid w:val="3F926197"/>
    <w:rsid w:val="3F9345AE"/>
    <w:rsid w:val="3FB35910"/>
    <w:rsid w:val="3FB82B33"/>
    <w:rsid w:val="3FC81A9F"/>
    <w:rsid w:val="3FD30256"/>
    <w:rsid w:val="3FE01E02"/>
    <w:rsid w:val="3FE65750"/>
    <w:rsid w:val="3FFB7DC8"/>
    <w:rsid w:val="400C0EF4"/>
    <w:rsid w:val="401A2382"/>
    <w:rsid w:val="401C34EC"/>
    <w:rsid w:val="40270240"/>
    <w:rsid w:val="4033445D"/>
    <w:rsid w:val="403E360E"/>
    <w:rsid w:val="403F5AAA"/>
    <w:rsid w:val="404B0090"/>
    <w:rsid w:val="405D597D"/>
    <w:rsid w:val="407B0B76"/>
    <w:rsid w:val="408172F1"/>
    <w:rsid w:val="4084115C"/>
    <w:rsid w:val="40884B25"/>
    <w:rsid w:val="408A6C06"/>
    <w:rsid w:val="408F115A"/>
    <w:rsid w:val="409C3729"/>
    <w:rsid w:val="40A349D5"/>
    <w:rsid w:val="40A674EE"/>
    <w:rsid w:val="40BC5CB3"/>
    <w:rsid w:val="40CB469C"/>
    <w:rsid w:val="40DE5677"/>
    <w:rsid w:val="40EB5DE4"/>
    <w:rsid w:val="41017B37"/>
    <w:rsid w:val="4118689E"/>
    <w:rsid w:val="411967CA"/>
    <w:rsid w:val="41293BD5"/>
    <w:rsid w:val="412F4B71"/>
    <w:rsid w:val="413149B3"/>
    <w:rsid w:val="41407276"/>
    <w:rsid w:val="41431336"/>
    <w:rsid w:val="414C0433"/>
    <w:rsid w:val="41537B2B"/>
    <w:rsid w:val="41630D72"/>
    <w:rsid w:val="4186735A"/>
    <w:rsid w:val="419C2D0F"/>
    <w:rsid w:val="41A52EDC"/>
    <w:rsid w:val="41B75B7D"/>
    <w:rsid w:val="41B93074"/>
    <w:rsid w:val="41D04543"/>
    <w:rsid w:val="41D5372B"/>
    <w:rsid w:val="41D6360C"/>
    <w:rsid w:val="41D94379"/>
    <w:rsid w:val="41ED1155"/>
    <w:rsid w:val="41FF0F05"/>
    <w:rsid w:val="421575F1"/>
    <w:rsid w:val="4222417F"/>
    <w:rsid w:val="42427B64"/>
    <w:rsid w:val="42477030"/>
    <w:rsid w:val="42563AB0"/>
    <w:rsid w:val="42586253"/>
    <w:rsid w:val="4265308C"/>
    <w:rsid w:val="42795633"/>
    <w:rsid w:val="428F18C1"/>
    <w:rsid w:val="4298376A"/>
    <w:rsid w:val="42A53151"/>
    <w:rsid w:val="42A961F0"/>
    <w:rsid w:val="42AB477F"/>
    <w:rsid w:val="42F53D45"/>
    <w:rsid w:val="43036C6F"/>
    <w:rsid w:val="43063681"/>
    <w:rsid w:val="43100A85"/>
    <w:rsid w:val="43144A19"/>
    <w:rsid w:val="4323543B"/>
    <w:rsid w:val="43582A50"/>
    <w:rsid w:val="435D0864"/>
    <w:rsid w:val="4374654C"/>
    <w:rsid w:val="43966B2A"/>
    <w:rsid w:val="43AB32C6"/>
    <w:rsid w:val="43B7674D"/>
    <w:rsid w:val="43BA50F6"/>
    <w:rsid w:val="43F109CC"/>
    <w:rsid w:val="44050A4E"/>
    <w:rsid w:val="443B44E3"/>
    <w:rsid w:val="443B7B41"/>
    <w:rsid w:val="44420B85"/>
    <w:rsid w:val="445355C8"/>
    <w:rsid w:val="447B65E9"/>
    <w:rsid w:val="44891B58"/>
    <w:rsid w:val="449366C5"/>
    <w:rsid w:val="44952A0B"/>
    <w:rsid w:val="449863E7"/>
    <w:rsid w:val="449E2A60"/>
    <w:rsid w:val="44A36361"/>
    <w:rsid w:val="44AF4641"/>
    <w:rsid w:val="44B0464B"/>
    <w:rsid w:val="44B16779"/>
    <w:rsid w:val="44B8684A"/>
    <w:rsid w:val="44BA1C2B"/>
    <w:rsid w:val="44C85ABB"/>
    <w:rsid w:val="44D62B54"/>
    <w:rsid w:val="45002A1B"/>
    <w:rsid w:val="450655B1"/>
    <w:rsid w:val="45193F87"/>
    <w:rsid w:val="451D33BB"/>
    <w:rsid w:val="453C3502"/>
    <w:rsid w:val="453E6730"/>
    <w:rsid w:val="454C7B38"/>
    <w:rsid w:val="454D07FC"/>
    <w:rsid w:val="456142F3"/>
    <w:rsid w:val="45666BB5"/>
    <w:rsid w:val="45812A7B"/>
    <w:rsid w:val="45910C57"/>
    <w:rsid w:val="45B744AC"/>
    <w:rsid w:val="45C269AF"/>
    <w:rsid w:val="45D00002"/>
    <w:rsid w:val="45D43F81"/>
    <w:rsid w:val="45D77EA2"/>
    <w:rsid w:val="45DC5960"/>
    <w:rsid w:val="45E9407F"/>
    <w:rsid w:val="45F80659"/>
    <w:rsid w:val="461058C4"/>
    <w:rsid w:val="461E0415"/>
    <w:rsid w:val="462520B4"/>
    <w:rsid w:val="462C69D0"/>
    <w:rsid w:val="463B49AD"/>
    <w:rsid w:val="464A03A9"/>
    <w:rsid w:val="464B0033"/>
    <w:rsid w:val="46603A6F"/>
    <w:rsid w:val="466479CD"/>
    <w:rsid w:val="466C46D8"/>
    <w:rsid w:val="468A34FD"/>
    <w:rsid w:val="469A105F"/>
    <w:rsid w:val="469A1F22"/>
    <w:rsid w:val="46A56DAD"/>
    <w:rsid w:val="46B00BCE"/>
    <w:rsid w:val="46BA670F"/>
    <w:rsid w:val="46C5554B"/>
    <w:rsid w:val="46C72782"/>
    <w:rsid w:val="46C917B2"/>
    <w:rsid w:val="46D729F1"/>
    <w:rsid w:val="46F36EA2"/>
    <w:rsid w:val="470638F9"/>
    <w:rsid w:val="4709099D"/>
    <w:rsid w:val="470C4006"/>
    <w:rsid w:val="47101132"/>
    <w:rsid w:val="4710610D"/>
    <w:rsid w:val="472B75FD"/>
    <w:rsid w:val="472F17E0"/>
    <w:rsid w:val="47393515"/>
    <w:rsid w:val="473C453F"/>
    <w:rsid w:val="473E5A46"/>
    <w:rsid w:val="47656F49"/>
    <w:rsid w:val="477F13E1"/>
    <w:rsid w:val="47896568"/>
    <w:rsid w:val="478A5D72"/>
    <w:rsid w:val="47AE2C8C"/>
    <w:rsid w:val="47B574A5"/>
    <w:rsid w:val="47CA6729"/>
    <w:rsid w:val="47DA5A4A"/>
    <w:rsid w:val="47FE6F7B"/>
    <w:rsid w:val="480A7841"/>
    <w:rsid w:val="482942B6"/>
    <w:rsid w:val="483706F6"/>
    <w:rsid w:val="48427ED4"/>
    <w:rsid w:val="486F4039"/>
    <w:rsid w:val="4871631E"/>
    <w:rsid w:val="488436D4"/>
    <w:rsid w:val="48922C63"/>
    <w:rsid w:val="489363E0"/>
    <w:rsid w:val="48954660"/>
    <w:rsid w:val="48AC6EB0"/>
    <w:rsid w:val="48F51116"/>
    <w:rsid w:val="49013328"/>
    <w:rsid w:val="49255F39"/>
    <w:rsid w:val="492610F0"/>
    <w:rsid w:val="49311A36"/>
    <w:rsid w:val="49485558"/>
    <w:rsid w:val="49741252"/>
    <w:rsid w:val="49793F77"/>
    <w:rsid w:val="498C07F6"/>
    <w:rsid w:val="49A1683E"/>
    <w:rsid w:val="49B51247"/>
    <w:rsid w:val="49DF7C80"/>
    <w:rsid w:val="49E06BF5"/>
    <w:rsid w:val="49E15DA1"/>
    <w:rsid w:val="4A001CD9"/>
    <w:rsid w:val="4A171307"/>
    <w:rsid w:val="4A2919F5"/>
    <w:rsid w:val="4A3E4385"/>
    <w:rsid w:val="4A7E6B3A"/>
    <w:rsid w:val="4A935341"/>
    <w:rsid w:val="4AA76149"/>
    <w:rsid w:val="4AAF646C"/>
    <w:rsid w:val="4ABB208B"/>
    <w:rsid w:val="4AC9433B"/>
    <w:rsid w:val="4AD530AC"/>
    <w:rsid w:val="4ADD6CC3"/>
    <w:rsid w:val="4AE40FE8"/>
    <w:rsid w:val="4AE81E67"/>
    <w:rsid w:val="4AE97115"/>
    <w:rsid w:val="4AEE26FE"/>
    <w:rsid w:val="4AF14C2B"/>
    <w:rsid w:val="4B013C44"/>
    <w:rsid w:val="4B207A55"/>
    <w:rsid w:val="4B230FBE"/>
    <w:rsid w:val="4B353ABE"/>
    <w:rsid w:val="4B4C36CF"/>
    <w:rsid w:val="4B4E7717"/>
    <w:rsid w:val="4B4F6598"/>
    <w:rsid w:val="4B531D26"/>
    <w:rsid w:val="4B557C1C"/>
    <w:rsid w:val="4B5D59B7"/>
    <w:rsid w:val="4B6622E5"/>
    <w:rsid w:val="4B6E7731"/>
    <w:rsid w:val="4B707A59"/>
    <w:rsid w:val="4B735B32"/>
    <w:rsid w:val="4B764511"/>
    <w:rsid w:val="4B7B0E9A"/>
    <w:rsid w:val="4B836303"/>
    <w:rsid w:val="4B967B81"/>
    <w:rsid w:val="4BA059C8"/>
    <w:rsid w:val="4BBF48A0"/>
    <w:rsid w:val="4BC4712C"/>
    <w:rsid w:val="4BC90100"/>
    <w:rsid w:val="4BD10B6C"/>
    <w:rsid w:val="4BD52D9E"/>
    <w:rsid w:val="4BD76099"/>
    <w:rsid w:val="4BF44754"/>
    <w:rsid w:val="4BF55437"/>
    <w:rsid w:val="4C0C7A1F"/>
    <w:rsid w:val="4C17695C"/>
    <w:rsid w:val="4C1B3AB2"/>
    <w:rsid w:val="4C2F592D"/>
    <w:rsid w:val="4C325F10"/>
    <w:rsid w:val="4C5D06A9"/>
    <w:rsid w:val="4C6F2E1B"/>
    <w:rsid w:val="4C71303A"/>
    <w:rsid w:val="4C854292"/>
    <w:rsid w:val="4C9C66A4"/>
    <w:rsid w:val="4CAF405D"/>
    <w:rsid w:val="4CB03D2E"/>
    <w:rsid w:val="4CBC6AC8"/>
    <w:rsid w:val="4CCC4E67"/>
    <w:rsid w:val="4CD07BE0"/>
    <w:rsid w:val="4CD45FF0"/>
    <w:rsid w:val="4CE428EC"/>
    <w:rsid w:val="4CE4575D"/>
    <w:rsid w:val="4D00705B"/>
    <w:rsid w:val="4D081205"/>
    <w:rsid w:val="4D0E24D9"/>
    <w:rsid w:val="4D1C0325"/>
    <w:rsid w:val="4D1F20AC"/>
    <w:rsid w:val="4D2B7DEA"/>
    <w:rsid w:val="4D4E1DC4"/>
    <w:rsid w:val="4D651584"/>
    <w:rsid w:val="4D6802E1"/>
    <w:rsid w:val="4D8C2E95"/>
    <w:rsid w:val="4DB5385A"/>
    <w:rsid w:val="4DBA6D6D"/>
    <w:rsid w:val="4DBD3DE4"/>
    <w:rsid w:val="4DBD7572"/>
    <w:rsid w:val="4DCF2E81"/>
    <w:rsid w:val="4DD36AF8"/>
    <w:rsid w:val="4DE45AF5"/>
    <w:rsid w:val="4DE83D2E"/>
    <w:rsid w:val="4DF86121"/>
    <w:rsid w:val="4E1B70EF"/>
    <w:rsid w:val="4E1C69B7"/>
    <w:rsid w:val="4E240D43"/>
    <w:rsid w:val="4E323FAE"/>
    <w:rsid w:val="4E3A7EDD"/>
    <w:rsid w:val="4E3C3076"/>
    <w:rsid w:val="4E4644D6"/>
    <w:rsid w:val="4E4A12EF"/>
    <w:rsid w:val="4E4F23C1"/>
    <w:rsid w:val="4E5204EA"/>
    <w:rsid w:val="4E5220EA"/>
    <w:rsid w:val="4E637ACC"/>
    <w:rsid w:val="4E7151CB"/>
    <w:rsid w:val="4E756E05"/>
    <w:rsid w:val="4E7C58ED"/>
    <w:rsid w:val="4E891311"/>
    <w:rsid w:val="4E9E4C48"/>
    <w:rsid w:val="4EA70AFF"/>
    <w:rsid w:val="4EAF5702"/>
    <w:rsid w:val="4ECE6F3D"/>
    <w:rsid w:val="4EE62FA6"/>
    <w:rsid w:val="4EEF2631"/>
    <w:rsid w:val="4EEF3BC9"/>
    <w:rsid w:val="4EF60B4E"/>
    <w:rsid w:val="4F0E0906"/>
    <w:rsid w:val="4F13291E"/>
    <w:rsid w:val="4F2E76FB"/>
    <w:rsid w:val="4F3F4730"/>
    <w:rsid w:val="4F4401B1"/>
    <w:rsid w:val="4F4553A9"/>
    <w:rsid w:val="4F4C1097"/>
    <w:rsid w:val="4F5F4528"/>
    <w:rsid w:val="4F6132E4"/>
    <w:rsid w:val="4F67125D"/>
    <w:rsid w:val="4F9D3644"/>
    <w:rsid w:val="4FE3179E"/>
    <w:rsid w:val="4FEB785E"/>
    <w:rsid w:val="4FEF7166"/>
    <w:rsid w:val="5008073A"/>
    <w:rsid w:val="500B1E2B"/>
    <w:rsid w:val="50267B3A"/>
    <w:rsid w:val="502E1F35"/>
    <w:rsid w:val="50577CF3"/>
    <w:rsid w:val="505C7810"/>
    <w:rsid w:val="50614AB9"/>
    <w:rsid w:val="50776321"/>
    <w:rsid w:val="50853D4B"/>
    <w:rsid w:val="508C1C31"/>
    <w:rsid w:val="50A07168"/>
    <w:rsid w:val="50A07FAF"/>
    <w:rsid w:val="50B606C9"/>
    <w:rsid w:val="50D84381"/>
    <w:rsid w:val="50FC5308"/>
    <w:rsid w:val="51067F7F"/>
    <w:rsid w:val="5119769F"/>
    <w:rsid w:val="5122532D"/>
    <w:rsid w:val="512944F1"/>
    <w:rsid w:val="5135628A"/>
    <w:rsid w:val="51356BF3"/>
    <w:rsid w:val="5137748F"/>
    <w:rsid w:val="513C45CC"/>
    <w:rsid w:val="514203C9"/>
    <w:rsid w:val="51510B69"/>
    <w:rsid w:val="515F01DC"/>
    <w:rsid w:val="515F053C"/>
    <w:rsid w:val="515F1879"/>
    <w:rsid w:val="516B4014"/>
    <w:rsid w:val="51771F36"/>
    <w:rsid w:val="517837C0"/>
    <w:rsid w:val="51884AE3"/>
    <w:rsid w:val="518F577D"/>
    <w:rsid w:val="51954F77"/>
    <w:rsid w:val="519A0BA9"/>
    <w:rsid w:val="519C7DE4"/>
    <w:rsid w:val="51AA5275"/>
    <w:rsid w:val="51AE1E56"/>
    <w:rsid w:val="51BA6858"/>
    <w:rsid w:val="51CA58D3"/>
    <w:rsid w:val="51D03444"/>
    <w:rsid w:val="51D117DC"/>
    <w:rsid w:val="51F2795F"/>
    <w:rsid w:val="52026514"/>
    <w:rsid w:val="526203EB"/>
    <w:rsid w:val="52666618"/>
    <w:rsid w:val="526B654D"/>
    <w:rsid w:val="52732490"/>
    <w:rsid w:val="52742DDF"/>
    <w:rsid w:val="52763F57"/>
    <w:rsid w:val="52794104"/>
    <w:rsid w:val="527D6D9B"/>
    <w:rsid w:val="5288481C"/>
    <w:rsid w:val="52926F93"/>
    <w:rsid w:val="52A86F76"/>
    <w:rsid w:val="52B961BA"/>
    <w:rsid w:val="52BA72F4"/>
    <w:rsid w:val="52BD5349"/>
    <w:rsid w:val="52C805DE"/>
    <w:rsid w:val="52EE07E7"/>
    <w:rsid w:val="52FF36A9"/>
    <w:rsid w:val="5308041E"/>
    <w:rsid w:val="5322144B"/>
    <w:rsid w:val="53285B47"/>
    <w:rsid w:val="53336162"/>
    <w:rsid w:val="533E7847"/>
    <w:rsid w:val="533F12E7"/>
    <w:rsid w:val="53476E88"/>
    <w:rsid w:val="534B7638"/>
    <w:rsid w:val="534D41DF"/>
    <w:rsid w:val="53514D68"/>
    <w:rsid w:val="5361780D"/>
    <w:rsid w:val="5370149C"/>
    <w:rsid w:val="537E62FE"/>
    <w:rsid w:val="53820F16"/>
    <w:rsid w:val="538946F5"/>
    <w:rsid w:val="53A92255"/>
    <w:rsid w:val="53A946DB"/>
    <w:rsid w:val="53AC36B4"/>
    <w:rsid w:val="53C62E82"/>
    <w:rsid w:val="53CE7584"/>
    <w:rsid w:val="53D20972"/>
    <w:rsid w:val="53F13DF1"/>
    <w:rsid w:val="53F71196"/>
    <w:rsid w:val="53FE3C9A"/>
    <w:rsid w:val="54151723"/>
    <w:rsid w:val="545038ED"/>
    <w:rsid w:val="54626698"/>
    <w:rsid w:val="546270F4"/>
    <w:rsid w:val="54680B58"/>
    <w:rsid w:val="546E385E"/>
    <w:rsid w:val="5473317A"/>
    <w:rsid w:val="547557F5"/>
    <w:rsid w:val="548A61AB"/>
    <w:rsid w:val="549E55EC"/>
    <w:rsid w:val="54B52703"/>
    <w:rsid w:val="54B7680B"/>
    <w:rsid w:val="54DE7AB8"/>
    <w:rsid w:val="54EB3100"/>
    <w:rsid w:val="54F4133D"/>
    <w:rsid w:val="54FC3520"/>
    <w:rsid w:val="5500790A"/>
    <w:rsid w:val="55121172"/>
    <w:rsid w:val="55146C3D"/>
    <w:rsid w:val="551B4BFA"/>
    <w:rsid w:val="551D6B00"/>
    <w:rsid w:val="552326AD"/>
    <w:rsid w:val="55487FA6"/>
    <w:rsid w:val="554D1353"/>
    <w:rsid w:val="556A6F74"/>
    <w:rsid w:val="556E6183"/>
    <w:rsid w:val="5573118A"/>
    <w:rsid w:val="55773AB8"/>
    <w:rsid w:val="55784142"/>
    <w:rsid w:val="55990DAE"/>
    <w:rsid w:val="559B76D2"/>
    <w:rsid w:val="559E3478"/>
    <w:rsid w:val="55A47254"/>
    <w:rsid w:val="55A476B2"/>
    <w:rsid w:val="55D22A15"/>
    <w:rsid w:val="55EA43C8"/>
    <w:rsid w:val="55EA5343"/>
    <w:rsid w:val="55F84C10"/>
    <w:rsid w:val="55FA77D5"/>
    <w:rsid w:val="55FF4792"/>
    <w:rsid w:val="5606148C"/>
    <w:rsid w:val="56185461"/>
    <w:rsid w:val="563A60ED"/>
    <w:rsid w:val="563E269F"/>
    <w:rsid w:val="564117E9"/>
    <w:rsid w:val="565A38FF"/>
    <w:rsid w:val="568A15C5"/>
    <w:rsid w:val="56B26780"/>
    <w:rsid w:val="56DB7A3E"/>
    <w:rsid w:val="56EC04DF"/>
    <w:rsid w:val="56FF0430"/>
    <w:rsid w:val="57101AE6"/>
    <w:rsid w:val="572C5E0E"/>
    <w:rsid w:val="575958FD"/>
    <w:rsid w:val="575C62E3"/>
    <w:rsid w:val="577C3E54"/>
    <w:rsid w:val="577D2963"/>
    <w:rsid w:val="5788472E"/>
    <w:rsid w:val="57A25341"/>
    <w:rsid w:val="57B305BF"/>
    <w:rsid w:val="57D04B25"/>
    <w:rsid w:val="57E2373D"/>
    <w:rsid w:val="57E33F80"/>
    <w:rsid w:val="57E92BD9"/>
    <w:rsid w:val="58086CCE"/>
    <w:rsid w:val="58144D96"/>
    <w:rsid w:val="58240EF8"/>
    <w:rsid w:val="583C02FC"/>
    <w:rsid w:val="584C2B34"/>
    <w:rsid w:val="58500086"/>
    <w:rsid w:val="587F1113"/>
    <w:rsid w:val="588A023C"/>
    <w:rsid w:val="588A0839"/>
    <w:rsid w:val="588B1C43"/>
    <w:rsid w:val="58975F44"/>
    <w:rsid w:val="58A94F6C"/>
    <w:rsid w:val="58AB32D2"/>
    <w:rsid w:val="58BA392A"/>
    <w:rsid w:val="58C12C50"/>
    <w:rsid w:val="58C60A56"/>
    <w:rsid w:val="58DC7EDB"/>
    <w:rsid w:val="58E67B1F"/>
    <w:rsid w:val="58E904AD"/>
    <w:rsid w:val="58FC54B0"/>
    <w:rsid w:val="59100158"/>
    <w:rsid w:val="591343A9"/>
    <w:rsid w:val="593163DE"/>
    <w:rsid w:val="59354BF0"/>
    <w:rsid w:val="593700A7"/>
    <w:rsid w:val="593B45EF"/>
    <w:rsid w:val="593F1BAB"/>
    <w:rsid w:val="59404E5A"/>
    <w:rsid w:val="594F362E"/>
    <w:rsid w:val="595B7CB8"/>
    <w:rsid w:val="595C0379"/>
    <w:rsid w:val="59704C21"/>
    <w:rsid w:val="5980613F"/>
    <w:rsid w:val="59912D82"/>
    <w:rsid w:val="5997447C"/>
    <w:rsid w:val="59974F99"/>
    <w:rsid w:val="599C6659"/>
    <w:rsid w:val="59AA053B"/>
    <w:rsid w:val="59CF1228"/>
    <w:rsid w:val="59D471DE"/>
    <w:rsid w:val="59D84236"/>
    <w:rsid w:val="59DC0E8E"/>
    <w:rsid w:val="59EF3964"/>
    <w:rsid w:val="59FB47F1"/>
    <w:rsid w:val="59FD0142"/>
    <w:rsid w:val="5A151A9C"/>
    <w:rsid w:val="5A1531DF"/>
    <w:rsid w:val="5A3E5118"/>
    <w:rsid w:val="5A504131"/>
    <w:rsid w:val="5A576BEB"/>
    <w:rsid w:val="5A586F68"/>
    <w:rsid w:val="5A681018"/>
    <w:rsid w:val="5A996251"/>
    <w:rsid w:val="5AA76625"/>
    <w:rsid w:val="5AB272C5"/>
    <w:rsid w:val="5ABB10AA"/>
    <w:rsid w:val="5ACA45DE"/>
    <w:rsid w:val="5AD72C6F"/>
    <w:rsid w:val="5ADB26DA"/>
    <w:rsid w:val="5ADE5763"/>
    <w:rsid w:val="5AF20880"/>
    <w:rsid w:val="5AF66C7D"/>
    <w:rsid w:val="5B001055"/>
    <w:rsid w:val="5B260523"/>
    <w:rsid w:val="5B2C68AD"/>
    <w:rsid w:val="5B2F364A"/>
    <w:rsid w:val="5B654306"/>
    <w:rsid w:val="5B734D52"/>
    <w:rsid w:val="5B7F4712"/>
    <w:rsid w:val="5B9C1A14"/>
    <w:rsid w:val="5BA16EF7"/>
    <w:rsid w:val="5BBD4029"/>
    <w:rsid w:val="5BC45914"/>
    <w:rsid w:val="5BC85F10"/>
    <w:rsid w:val="5BE228FF"/>
    <w:rsid w:val="5BF047BD"/>
    <w:rsid w:val="5BF62AB6"/>
    <w:rsid w:val="5C0204CF"/>
    <w:rsid w:val="5C064CDA"/>
    <w:rsid w:val="5C2562DB"/>
    <w:rsid w:val="5C4318A1"/>
    <w:rsid w:val="5C444D64"/>
    <w:rsid w:val="5C70622E"/>
    <w:rsid w:val="5C800E61"/>
    <w:rsid w:val="5C8E2ABB"/>
    <w:rsid w:val="5C900E0D"/>
    <w:rsid w:val="5C986744"/>
    <w:rsid w:val="5CA73D02"/>
    <w:rsid w:val="5CBF653F"/>
    <w:rsid w:val="5CC2422F"/>
    <w:rsid w:val="5CC53F2D"/>
    <w:rsid w:val="5CC62C0B"/>
    <w:rsid w:val="5CCA62C7"/>
    <w:rsid w:val="5CCF4617"/>
    <w:rsid w:val="5CE47CC7"/>
    <w:rsid w:val="5CEB2DF0"/>
    <w:rsid w:val="5CEF5D7C"/>
    <w:rsid w:val="5D0123B6"/>
    <w:rsid w:val="5D0D3E31"/>
    <w:rsid w:val="5D166DB2"/>
    <w:rsid w:val="5D321560"/>
    <w:rsid w:val="5D377EC8"/>
    <w:rsid w:val="5D385C2A"/>
    <w:rsid w:val="5D507C13"/>
    <w:rsid w:val="5D64203E"/>
    <w:rsid w:val="5D7612DE"/>
    <w:rsid w:val="5D837336"/>
    <w:rsid w:val="5D875975"/>
    <w:rsid w:val="5D88747C"/>
    <w:rsid w:val="5D8A1B66"/>
    <w:rsid w:val="5D8A20FB"/>
    <w:rsid w:val="5D8C1DB1"/>
    <w:rsid w:val="5D986845"/>
    <w:rsid w:val="5DA87595"/>
    <w:rsid w:val="5DAD08BB"/>
    <w:rsid w:val="5DB91FED"/>
    <w:rsid w:val="5DF10287"/>
    <w:rsid w:val="5DF13AF3"/>
    <w:rsid w:val="5DF162B7"/>
    <w:rsid w:val="5DF55E20"/>
    <w:rsid w:val="5E090445"/>
    <w:rsid w:val="5E1355EF"/>
    <w:rsid w:val="5E182AE7"/>
    <w:rsid w:val="5E1A694F"/>
    <w:rsid w:val="5E224394"/>
    <w:rsid w:val="5E3948DF"/>
    <w:rsid w:val="5E4C504D"/>
    <w:rsid w:val="5E4F6560"/>
    <w:rsid w:val="5E5414BE"/>
    <w:rsid w:val="5E5960E2"/>
    <w:rsid w:val="5E6B75A3"/>
    <w:rsid w:val="5E722353"/>
    <w:rsid w:val="5E976ED5"/>
    <w:rsid w:val="5EA461E6"/>
    <w:rsid w:val="5F0555DC"/>
    <w:rsid w:val="5F1025C5"/>
    <w:rsid w:val="5F161460"/>
    <w:rsid w:val="5F243552"/>
    <w:rsid w:val="5F2D7D8A"/>
    <w:rsid w:val="5F4C2930"/>
    <w:rsid w:val="5F4E181A"/>
    <w:rsid w:val="5F54274E"/>
    <w:rsid w:val="5F7050C5"/>
    <w:rsid w:val="5F82466F"/>
    <w:rsid w:val="5FA059A4"/>
    <w:rsid w:val="5FA87B59"/>
    <w:rsid w:val="5FB14C82"/>
    <w:rsid w:val="5FB337AA"/>
    <w:rsid w:val="5FBE7DBF"/>
    <w:rsid w:val="5FC53FBD"/>
    <w:rsid w:val="5FC6247E"/>
    <w:rsid w:val="5FC8027E"/>
    <w:rsid w:val="5FCC59A6"/>
    <w:rsid w:val="5FDB6153"/>
    <w:rsid w:val="5FED5B27"/>
    <w:rsid w:val="60176B7A"/>
    <w:rsid w:val="601C7E97"/>
    <w:rsid w:val="601F0EBC"/>
    <w:rsid w:val="60216C64"/>
    <w:rsid w:val="6029064A"/>
    <w:rsid w:val="602A6FA4"/>
    <w:rsid w:val="60325A39"/>
    <w:rsid w:val="6035478B"/>
    <w:rsid w:val="6038147C"/>
    <w:rsid w:val="60470ED2"/>
    <w:rsid w:val="604A61B5"/>
    <w:rsid w:val="604B7D79"/>
    <w:rsid w:val="60533E74"/>
    <w:rsid w:val="605D1FB2"/>
    <w:rsid w:val="607E0300"/>
    <w:rsid w:val="608C2413"/>
    <w:rsid w:val="60932790"/>
    <w:rsid w:val="60B85314"/>
    <w:rsid w:val="60BD5C53"/>
    <w:rsid w:val="60C3654C"/>
    <w:rsid w:val="60CA7B6E"/>
    <w:rsid w:val="60D01345"/>
    <w:rsid w:val="60F54387"/>
    <w:rsid w:val="60F73FAA"/>
    <w:rsid w:val="6103069D"/>
    <w:rsid w:val="61043B10"/>
    <w:rsid w:val="610C4538"/>
    <w:rsid w:val="611A0314"/>
    <w:rsid w:val="61336D8F"/>
    <w:rsid w:val="61351163"/>
    <w:rsid w:val="616D2B50"/>
    <w:rsid w:val="61916CA5"/>
    <w:rsid w:val="61A65F2C"/>
    <w:rsid w:val="61AA0076"/>
    <w:rsid w:val="61B94319"/>
    <w:rsid w:val="61C70015"/>
    <w:rsid w:val="61C87452"/>
    <w:rsid w:val="61CC699A"/>
    <w:rsid w:val="61E17D65"/>
    <w:rsid w:val="61E637B7"/>
    <w:rsid w:val="61EA0A65"/>
    <w:rsid w:val="62010E5D"/>
    <w:rsid w:val="62067C36"/>
    <w:rsid w:val="6210254A"/>
    <w:rsid w:val="62116FEE"/>
    <w:rsid w:val="622C3F5B"/>
    <w:rsid w:val="62347FA2"/>
    <w:rsid w:val="62414BE4"/>
    <w:rsid w:val="62533A67"/>
    <w:rsid w:val="625D5951"/>
    <w:rsid w:val="628F2579"/>
    <w:rsid w:val="629B43A1"/>
    <w:rsid w:val="62A07EBC"/>
    <w:rsid w:val="62A57722"/>
    <w:rsid w:val="62BC12F0"/>
    <w:rsid w:val="62C105E7"/>
    <w:rsid w:val="62CB7D36"/>
    <w:rsid w:val="62DE1A6D"/>
    <w:rsid w:val="62ED128B"/>
    <w:rsid w:val="62F7084F"/>
    <w:rsid w:val="62FB25DF"/>
    <w:rsid w:val="63381F5E"/>
    <w:rsid w:val="63977C69"/>
    <w:rsid w:val="63A434CD"/>
    <w:rsid w:val="63B55005"/>
    <w:rsid w:val="63B716CB"/>
    <w:rsid w:val="63B86103"/>
    <w:rsid w:val="63C166CF"/>
    <w:rsid w:val="63C77EDB"/>
    <w:rsid w:val="63CD50B2"/>
    <w:rsid w:val="63DD356A"/>
    <w:rsid w:val="63EB677C"/>
    <w:rsid w:val="640D3764"/>
    <w:rsid w:val="640F5ADD"/>
    <w:rsid w:val="6412454E"/>
    <w:rsid w:val="64256704"/>
    <w:rsid w:val="643F5F87"/>
    <w:rsid w:val="64404AF5"/>
    <w:rsid w:val="645C2CDA"/>
    <w:rsid w:val="6460742A"/>
    <w:rsid w:val="646C5928"/>
    <w:rsid w:val="64780BF6"/>
    <w:rsid w:val="647A4ECD"/>
    <w:rsid w:val="64926076"/>
    <w:rsid w:val="64CC56A3"/>
    <w:rsid w:val="64D75221"/>
    <w:rsid w:val="64F71E02"/>
    <w:rsid w:val="64F94E6A"/>
    <w:rsid w:val="65064950"/>
    <w:rsid w:val="651354AD"/>
    <w:rsid w:val="65192413"/>
    <w:rsid w:val="651E521B"/>
    <w:rsid w:val="65243DCA"/>
    <w:rsid w:val="652C1D1B"/>
    <w:rsid w:val="65391D90"/>
    <w:rsid w:val="654E4F50"/>
    <w:rsid w:val="65546724"/>
    <w:rsid w:val="65672489"/>
    <w:rsid w:val="65795897"/>
    <w:rsid w:val="657A2B01"/>
    <w:rsid w:val="659D6F09"/>
    <w:rsid w:val="65A1787C"/>
    <w:rsid w:val="65AD11B5"/>
    <w:rsid w:val="65C3572D"/>
    <w:rsid w:val="65DE3A5F"/>
    <w:rsid w:val="65E15CFE"/>
    <w:rsid w:val="65E30693"/>
    <w:rsid w:val="65F53186"/>
    <w:rsid w:val="65FA6C97"/>
    <w:rsid w:val="6606576B"/>
    <w:rsid w:val="660C2528"/>
    <w:rsid w:val="660C3BF5"/>
    <w:rsid w:val="661A55F3"/>
    <w:rsid w:val="662A1C95"/>
    <w:rsid w:val="66363750"/>
    <w:rsid w:val="6640376B"/>
    <w:rsid w:val="664C4773"/>
    <w:rsid w:val="66550FE7"/>
    <w:rsid w:val="66585AF5"/>
    <w:rsid w:val="665A1455"/>
    <w:rsid w:val="666E5A43"/>
    <w:rsid w:val="66802C0F"/>
    <w:rsid w:val="669B0AAA"/>
    <w:rsid w:val="66AB254E"/>
    <w:rsid w:val="66C50D2F"/>
    <w:rsid w:val="66CF65A0"/>
    <w:rsid w:val="66D9347C"/>
    <w:rsid w:val="66F5013C"/>
    <w:rsid w:val="6719019B"/>
    <w:rsid w:val="67206B87"/>
    <w:rsid w:val="67374798"/>
    <w:rsid w:val="67394B7A"/>
    <w:rsid w:val="67420C71"/>
    <w:rsid w:val="677A0855"/>
    <w:rsid w:val="677C1EC2"/>
    <w:rsid w:val="677C3A74"/>
    <w:rsid w:val="678B1A82"/>
    <w:rsid w:val="67AE4DA6"/>
    <w:rsid w:val="67CA2CD5"/>
    <w:rsid w:val="67CE160A"/>
    <w:rsid w:val="67D86C5D"/>
    <w:rsid w:val="67F52BB5"/>
    <w:rsid w:val="67F746E2"/>
    <w:rsid w:val="67FC4DAD"/>
    <w:rsid w:val="680A5872"/>
    <w:rsid w:val="680B3C46"/>
    <w:rsid w:val="682D5AB2"/>
    <w:rsid w:val="686145D5"/>
    <w:rsid w:val="687C1C67"/>
    <w:rsid w:val="688E7756"/>
    <w:rsid w:val="689E3A01"/>
    <w:rsid w:val="68B224FB"/>
    <w:rsid w:val="68B25DD6"/>
    <w:rsid w:val="68BB67EE"/>
    <w:rsid w:val="68CA236B"/>
    <w:rsid w:val="68CC730A"/>
    <w:rsid w:val="68DD5DFB"/>
    <w:rsid w:val="68E8298E"/>
    <w:rsid w:val="68EE6500"/>
    <w:rsid w:val="68F9441C"/>
    <w:rsid w:val="68FA69DC"/>
    <w:rsid w:val="69012EAA"/>
    <w:rsid w:val="690A67EB"/>
    <w:rsid w:val="690D414C"/>
    <w:rsid w:val="690E1A71"/>
    <w:rsid w:val="691379C5"/>
    <w:rsid w:val="69211137"/>
    <w:rsid w:val="69212225"/>
    <w:rsid w:val="692A3D48"/>
    <w:rsid w:val="6940145F"/>
    <w:rsid w:val="695A260F"/>
    <w:rsid w:val="695A4AF0"/>
    <w:rsid w:val="69604FA5"/>
    <w:rsid w:val="696502B4"/>
    <w:rsid w:val="69724E11"/>
    <w:rsid w:val="697428B5"/>
    <w:rsid w:val="697A4684"/>
    <w:rsid w:val="697B284D"/>
    <w:rsid w:val="6982419C"/>
    <w:rsid w:val="69861CFD"/>
    <w:rsid w:val="69872C26"/>
    <w:rsid w:val="69887954"/>
    <w:rsid w:val="69911FF3"/>
    <w:rsid w:val="69AD7349"/>
    <w:rsid w:val="69B231B1"/>
    <w:rsid w:val="69C05C7E"/>
    <w:rsid w:val="69C13E86"/>
    <w:rsid w:val="69CB46B1"/>
    <w:rsid w:val="69CE0E09"/>
    <w:rsid w:val="69D17AD0"/>
    <w:rsid w:val="69D63061"/>
    <w:rsid w:val="6A025F9A"/>
    <w:rsid w:val="6A1261BF"/>
    <w:rsid w:val="6A1A278E"/>
    <w:rsid w:val="6A266030"/>
    <w:rsid w:val="6A2C09D0"/>
    <w:rsid w:val="6A481859"/>
    <w:rsid w:val="6A514646"/>
    <w:rsid w:val="6A55713D"/>
    <w:rsid w:val="6A5B7CC4"/>
    <w:rsid w:val="6A6C6A19"/>
    <w:rsid w:val="6A7D41CC"/>
    <w:rsid w:val="6A7F5DB2"/>
    <w:rsid w:val="6AAD6842"/>
    <w:rsid w:val="6AD569D5"/>
    <w:rsid w:val="6ADB5086"/>
    <w:rsid w:val="6ADC4C5A"/>
    <w:rsid w:val="6AE32FE6"/>
    <w:rsid w:val="6AF207C1"/>
    <w:rsid w:val="6B1A143D"/>
    <w:rsid w:val="6B4E78BF"/>
    <w:rsid w:val="6B5573E0"/>
    <w:rsid w:val="6B586786"/>
    <w:rsid w:val="6B5E4E2B"/>
    <w:rsid w:val="6B651FF9"/>
    <w:rsid w:val="6B73781C"/>
    <w:rsid w:val="6B861C6E"/>
    <w:rsid w:val="6B892113"/>
    <w:rsid w:val="6B892519"/>
    <w:rsid w:val="6B923FA9"/>
    <w:rsid w:val="6B93666C"/>
    <w:rsid w:val="6B9D6E6F"/>
    <w:rsid w:val="6B9E6DF3"/>
    <w:rsid w:val="6BA53045"/>
    <w:rsid w:val="6BAC6121"/>
    <w:rsid w:val="6BAE4686"/>
    <w:rsid w:val="6BD42FD1"/>
    <w:rsid w:val="6BE90BF6"/>
    <w:rsid w:val="6BEB545B"/>
    <w:rsid w:val="6BF12483"/>
    <w:rsid w:val="6C216668"/>
    <w:rsid w:val="6C4007B5"/>
    <w:rsid w:val="6C4268FF"/>
    <w:rsid w:val="6C475AC5"/>
    <w:rsid w:val="6C534894"/>
    <w:rsid w:val="6C537AB1"/>
    <w:rsid w:val="6C5910CD"/>
    <w:rsid w:val="6C6D6841"/>
    <w:rsid w:val="6C726013"/>
    <w:rsid w:val="6C866236"/>
    <w:rsid w:val="6C8D0F65"/>
    <w:rsid w:val="6C935E7D"/>
    <w:rsid w:val="6C9F2C9C"/>
    <w:rsid w:val="6CA06AA0"/>
    <w:rsid w:val="6CD40ED4"/>
    <w:rsid w:val="6CE6196B"/>
    <w:rsid w:val="6CED5EB8"/>
    <w:rsid w:val="6CF87FA8"/>
    <w:rsid w:val="6D0160B1"/>
    <w:rsid w:val="6D021A2F"/>
    <w:rsid w:val="6D0E6C68"/>
    <w:rsid w:val="6D0F48EF"/>
    <w:rsid w:val="6D395234"/>
    <w:rsid w:val="6D3B40F7"/>
    <w:rsid w:val="6D4E4094"/>
    <w:rsid w:val="6D504451"/>
    <w:rsid w:val="6D5563B2"/>
    <w:rsid w:val="6D5C05A2"/>
    <w:rsid w:val="6D605382"/>
    <w:rsid w:val="6D646A28"/>
    <w:rsid w:val="6D813BC8"/>
    <w:rsid w:val="6D827CE3"/>
    <w:rsid w:val="6D887868"/>
    <w:rsid w:val="6D8B053B"/>
    <w:rsid w:val="6D8B2EBE"/>
    <w:rsid w:val="6D9F0CBE"/>
    <w:rsid w:val="6DAA2DC5"/>
    <w:rsid w:val="6DB20259"/>
    <w:rsid w:val="6DEA1E5F"/>
    <w:rsid w:val="6DEF5CAF"/>
    <w:rsid w:val="6E072F83"/>
    <w:rsid w:val="6E0A6832"/>
    <w:rsid w:val="6E0E6E62"/>
    <w:rsid w:val="6E0E7ED2"/>
    <w:rsid w:val="6E1228B4"/>
    <w:rsid w:val="6E1B5CF1"/>
    <w:rsid w:val="6E1F17E3"/>
    <w:rsid w:val="6E2C2F81"/>
    <w:rsid w:val="6E3D6A84"/>
    <w:rsid w:val="6E5A761E"/>
    <w:rsid w:val="6E5D4C17"/>
    <w:rsid w:val="6E6F3D22"/>
    <w:rsid w:val="6E8815C7"/>
    <w:rsid w:val="6E8C3714"/>
    <w:rsid w:val="6E8D72AA"/>
    <w:rsid w:val="6E925523"/>
    <w:rsid w:val="6EBB422A"/>
    <w:rsid w:val="6EBD79A6"/>
    <w:rsid w:val="6ECD19FF"/>
    <w:rsid w:val="6EDF781B"/>
    <w:rsid w:val="6EE12A1C"/>
    <w:rsid w:val="6EE57EF7"/>
    <w:rsid w:val="6EF27D25"/>
    <w:rsid w:val="6EFA2721"/>
    <w:rsid w:val="6EFD6909"/>
    <w:rsid w:val="6F077683"/>
    <w:rsid w:val="6F135AF0"/>
    <w:rsid w:val="6F2121F6"/>
    <w:rsid w:val="6F287448"/>
    <w:rsid w:val="6F2C4E98"/>
    <w:rsid w:val="6F3B24DA"/>
    <w:rsid w:val="6F3B7A64"/>
    <w:rsid w:val="6F400FC0"/>
    <w:rsid w:val="6F4211F2"/>
    <w:rsid w:val="6F507652"/>
    <w:rsid w:val="6F5B38AA"/>
    <w:rsid w:val="6F645255"/>
    <w:rsid w:val="6F7408F2"/>
    <w:rsid w:val="6F7724B6"/>
    <w:rsid w:val="6F860B99"/>
    <w:rsid w:val="6FBA0938"/>
    <w:rsid w:val="6FC30769"/>
    <w:rsid w:val="6FFA65E6"/>
    <w:rsid w:val="6FFB22B2"/>
    <w:rsid w:val="6FFE400C"/>
    <w:rsid w:val="70036838"/>
    <w:rsid w:val="70094AE5"/>
    <w:rsid w:val="701D6CFA"/>
    <w:rsid w:val="701E3DE4"/>
    <w:rsid w:val="70230299"/>
    <w:rsid w:val="703863F2"/>
    <w:rsid w:val="706A440A"/>
    <w:rsid w:val="70784426"/>
    <w:rsid w:val="70853722"/>
    <w:rsid w:val="70854923"/>
    <w:rsid w:val="70911FFF"/>
    <w:rsid w:val="7095586B"/>
    <w:rsid w:val="7099683D"/>
    <w:rsid w:val="70A91DEF"/>
    <w:rsid w:val="70BB286F"/>
    <w:rsid w:val="70BC5BEC"/>
    <w:rsid w:val="70D64A8A"/>
    <w:rsid w:val="70D74043"/>
    <w:rsid w:val="70DC2BAE"/>
    <w:rsid w:val="70EE24DB"/>
    <w:rsid w:val="70F72505"/>
    <w:rsid w:val="71126B0D"/>
    <w:rsid w:val="711B2BBD"/>
    <w:rsid w:val="712057C7"/>
    <w:rsid w:val="712801FE"/>
    <w:rsid w:val="714F1F50"/>
    <w:rsid w:val="715900AD"/>
    <w:rsid w:val="71763174"/>
    <w:rsid w:val="71774DF5"/>
    <w:rsid w:val="717862CF"/>
    <w:rsid w:val="718B7769"/>
    <w:rsid w:val="71A768D5"/>
    <w:rsid w:val="71C01DF7"/>
    <w:rsid w:val="71C16B69"/>
    <w:rsid w:val="71C93DA8"/>
    <w:rsid w:val="71CE3387"/>
    <w:rsid w:val="71DE1AD1"/>
    <w:rsid w:val="71E76299"/>
    <w:rsid w:val="72160D44"/>
    <w:rsid w:val="721A5FB2"/>
    <w:rsid w:val="722F3E95"/>
    <w:rsid w:val="72395B0D"/>
    <w:rsid w:val="723F6B0D"/>
    <w:rsid w:val="725A1025"/>
    <w:rsid w:val="725A2816"/>
    <w:rsid w:val="725B15CC"/>
    <w:rsid w:val="725C498B"/>
    <w:rsid w:val="72677606"/>
    <w:rsid w:val="726F4016"/>
    <w:rsid w:val="7270316B"/>
    <w:rsid w:val="72881CE8"/>
    <w:rsid w:val="72A55F14"/>
    <w:rsid w:val="72AF5D04"/>
    <w:rsid w:val="72B33908"/>
    <w:rsid w:val="72BB3CBA"/>
    <w:rsid w:val="72C13747"/>
    <w:rsid w:val="72C71E97"/>
    <w:rsid w:val="72CA4FE5"/>
    <w:rsid w:val="72E9171A"/>
    <w:rsid w:val="72FD5D10"/>
    <w:rsid w:val="730B6DF3"/>
    <w:rsid w:val="730E11F0"/>
    <w:rsid w:val="732E0E0E"/>
    <w:rsid w:val="733E70A2"/>
    <w:rsid w:val="734819F2"/>
    <w:rsid w:val="736244DD"/>
    <w:rsid w:val="736F3E7E"/>
    <w:rsid w:val="73903373"/>
    <w:rsid w:val="739105CF"/>
    <w:rsid w:val="739D4E40"/>
    <w:rsid w:val="73A13244"/>
    <w:rsid w:val="73B575F5"/>
    <w:rsid w:val="73BC1A7B"/>
    <w:rsid w:val="73C937AB"/>
    <w:rsid w:val="73D558C9"/>
    <w:rsid w:val="73D95523"/>
    <w:rsid w:val="740E78D0"/>
    <w:rsid w:val="74182E62"/>
    <w:rsid w:val="741F4A4C"/>
    <w:rsid w:val="742C43CF"/>
    <w:rsid w:val="742C580C"/>
    <w:rsid w:val="742F0ABC"/>
    <w:rsid w:val="74371DB8"/>
    <w:rsid w:val="74427324"/>
    <w:rsid w:val="74532C47"/>
    <w:rsid w:val="74611C28"/>
    <w:rsid w:val="7464134F"/>
    <w:rsid w:val="746451B4"/>
    <w:rsid w:val="74960F0B"/>
    <w:rsid w:val="74982BF7"/>
    <w:rsid w:val="74A2635B"/>
    <w:rsid w:val="74AB155A"/>
    <w:rsid w:val="74B00930"/>
    <w:rsid w:val="74B10C32"/>
    <w:rsid w:val="74B65796"/>
    <w:rsid w:val="74C3041D"/>
    <w:rsid w:val="74C4532A"/>
    <w:rsid w:val="74C6571C"/>
    <w:rsid w:val="74CB2F05"/>
    <w:rsid w:val="74EA11E7"/>
    <w:rsid w:val="74EF761E"/>
    <w:rsid w:val="74FB5E38"/>
    <w:rsid w:val="75221FC5"/>
    <w:rsid w:val="75252664"/>
    <w:rsid w:val="752B00B8"/>
    <w:rsid w:val="75424727"/>
    <w:rsid w:val="755D6495"/>
    <w:rsid w:val="757109DA"/>
    <w:rsid w:val="757B43E2"/>
    <w:rsid w:val="759F251C"/>
    <w:rsid w:val="759F3EE8"/>
    <w:rsid w:val="75B02E47"/>
    <w:rsid w:val="75C16A15"/>
    <w:rsid w:val="75C60323"/>
    <w:rsid w:val="75C8114C"/>
    <w:rsid w:val="75C90C05"/>
    <w:rsid w:val="75CC1D5F"/>
    <w:rsid w:val="75CF4C38"/>
    <w:rsid w:val="75D62231"/>
    <w:rsid w:val="75E53494"/>
    <w:rsid w:val="75E7638F"/>
    <w:rsid w:val="7611369F"/>
    <w:rsid w:val="762E4734"/>
    <w:rsid w:val="763540D3"/>
    <w:rsid w:val="76375D4D"/>
    <w:rsid w:val="763E6318"/>
    <w:rsid w:val="76445494"/>
    <w:rsid w:val="76447D8A"/>
    <w:rsid w:val="764E6278"/>
    <w:rsid w:val="765B7816"/>
    <w:rsid w:val="766A64CC"/>
    <w:rsid w:val="767E31C5"/>
    <w:rsid w:val="768F395A"/>
    <w:rsid w:val="76902201"/>
    <w:rsid w:val="76920476"/>
    <w:rsid w:val="76A042D0"/>
    <w:rsid w:val="76A13666"/>
    <w:rsid w:val="76CE4AD3"/>
    <w:rsid w:val="76D5176D"/>
    <w:rsid w:val="76F21A46"/>
    <w:rsid w:val="76F4112A"/>
    <w:rsid w:val="76F56BF9"/>
    <w:rsid w:val="77176796"/>
    <w:rsid w:val="77222C64"/>
    <w:rsid w:val="77240F39"/>
    <w:rsid w:val="772E7150"/>
    <w:rsid w:val="772F55AF"/>
    <w:rsid w:val="77363CB5"/>
    <w:rsid w:val="773A28EC"/>
    <w:rsid w:val="77430990"/>
    <w:rsid w:val="774B3E05"/>
    <w:rsid w:val="775E7B41"/>
    <w:rsid w:val="77624243"/>
    <w:rsid w:val="777B16B3"/>
    <w:rsid w:val="777D607C"/>
    <w:rsid w:val="77875ECA"/>
    <w:rsid w:val="77BC3302"/>
    <w:rsid w:val="77C02B95"/>
    <w:rsid w:val="77C17FC5"/>
    <w:rsid w:val="77E319D7"/>
    <w:rsid w:val="77EF76FA"/>
    <w:rsid w:val="77FC503D"/>
    <w:rsid w:val="78016C0E"/>
    <w:rsid w:val="78020875"/>
    <w:rsid w:val="78143776"/>
    <w:rsid w:val="782160DC"/>
    <w:rsid w:val="783731B7"/>
    <w:rsid w:val="783B5426"/>
    <w:rsid w:val="783F2A3F"/>
    <w:rsid w:val="783F73CB"/>
    <w:rsid w:val="784E3DD0"/>
    <w:rsid w:val="787C43FA"/>
    <w:rsid w:val="787D332F"/>
    <w:rsid w:val="78904738"/>
    <w:rsid w:val="78977E43"/>
    <w:rsid w:val="789F3EBF"/>
    <w:rsid w:val="78AE239C"/>
    <w:rsid w:val="78C807D1"/>
    <w:rsid w:val="78C94CBD"/>
    <w:rsid w:val="78D92136"/>
    <w:rsid w:val="78EF6623"/>
    <w:rsid w:val="78F01B0F"/>
    <w:rsid w:val="78FB12B4"/>
    <w:rsid w:val="79033DF0"/>
    <w:rsid w:val="79061ECE"/>
    <w:rsid w:val="790B097B"/>
    <w:rsid w:val="792960AA"/>
    <w:rsid w:val="79457E1E"/>
    <w:rsid w:val="794924B6"/>
    <w:rsid w:val="794E29A2"/>
    <w:rsid w:val="795177C8"/>
    <w:rsid w:val="79654939"/>
    <w:rsid w:val="797424A0"/>
    <w:rsid w:val="798734BA"/>
    <w:rsid w:val="79956AC8"/>
    <w:rsid w:val="7997311F"/>
    <w:rsid w:val="79AA1184"/>
    <w:rsid w:val="79AC1531"/>
    <w:rsid w:val="79BA0D4D"/>
    <w:rsid w:val="79F8500B"/>
    <w:rsid w:val="7A0F32EE"/>
    <w:rsid w:val="7A106533"/>
    <w:rsid w:val="7A1E50DA"/>
    <w:rsid w:val="7A2073F3"/>
    <w:rsid w:val="7A381CE8"/>
    <w:rsid w:val="7A3960C7"/>
    <w:rsid w:val="7A436D48"/>
    <w:rsid w:val="7A570B9B"/>
    <w:rsid w:val="7A750BD8"/>
    <w:rsid w:val="7A766BB4"/>
    <w:rsid w:val="7A803E2F"/>
    <w:rsid w:val="7A923E9A"/>
    <w:rsid w:val="7A9536E0"/>
    <w:rsid w:val="7AE04B5E"/>
    <w:rsid w:val="7AE16E3F"/>
    <w:rsid w:val="7AF55599"/>
    <w:rsid w:val="7AF61ED0"/>
    <w:rsid w:val="7B0B7332"/>
    <w:rsid w:val="7B1A6C38"/>
    <w:rsid w:val="7B2A0F8A"/>
    <w:rsid w:val="7B320812"/>
    <w:rsid w:val="7B364826"/>
    <w:rsid w:val="7B493B5B"/>
    <w:rsid w:val="7B7D6483"/>
    <w:rsid w:val="7B8B0DCA"/>
    <w:rsid w:val="7B973E7D"/>
    <w:rsid w:val="7B9F3FDA"/>
    <w:rsid w:val="7BA152B0"/>
    <w:rsid w:val="7BAB0C61"/>
    <w:rsid w:val="7BAB21D2"/>
    <w:rsid w:val="7BAC361F"/>
    <w:rsid w:val="7BC71922"/>
    <w:rsid w:val="7BC97BD8"/>
    <w:rsid w:val="7BCA64DC"/>
    <w:rsid w:val="7BCC411C"/>
    <w:rsid w:val="7BD11D64"/>
    <w:rsid w:val="7BFD4719"/>
    <w:rsid w:val="7C0762B6"/>
    <w:rsid w:val="7C0C3C71"/>
    <w:rsid w:val="7C1F1FD1"/>
    <w:rsid w:val="7C5268A9"/>
    <w:rsid w:val="7C5F6315"/>
    <w:rsid w:val="7C662FF5"/>
    <w:rsid w:val="7CB165B5"/>
    <w:rsid w:val="7CC1754F"/>
    <w:rsid w:val="7CD251C4"/>
    <w:rsid w:val="7CEB50B5"/>
    <w:rsid w:val="7CEE51D9"/>
    <w:rsid w:val="7CF33433"/>
    <w:rsid w:val="7D060360"/>
    <w:rsid w:val="7D1030CC"/>
    <w:rsid w:val="7D1207C8"/>
    <w:rsid w:val="7D2A4371"/>
    <w:rsid w:val="7D5362ED"/>
    <w:rsid w:val="7D5475C7"/>
    <w:rsid w:val="7D5D3689"/>
    <w:rsid w:val="7D5D7455"/>
    <w:rsid w:val="7D5E0064"/>
    <w:rsid w:val="7D5F0FCA"/>
    <w:rsid w:val="7D613991"/>
    <w:rsid w:val="7D6A6432"/>
    <w:rsid w:val="7D6B48A5"/>
    <w:rsid w:val="7D6C526E"/>
    <w:rsid w:val="7D9953A4"/>
    <w:rsid w:val="7DA0049B"/>
    <w:rsid w:val="7DA072CD"/>
    <w:rsid w:val="7DC605C7"/>
    <w:rsid w:val="7DE904AA"/>
    <w:rsid w:val="7DEA6AEA"/>
    <w:rsid w:val="7DFF70B8"/>
    <w:rsid w:val="7E247B1A"/>
    <w:rsid w:val="7E342E90"/>
    <w:rsid w:val="7E3B3E41"/>
    <w:rsid w:val="7E49555A"/>
    <w:rsid w:val="7E4C610E"/>
    <w:rsid w:val="7E624563"/>
    <w:rsid w:val="7E647DF3"/>
    <w:rsid w:val="7E653E95"/>
    <w:rsid w:val="7E685D45"/>
    <w:rsid w:val="7E6F0D2B"/>
    <w:rsid w:val="7E82048F"/>
    <w:rsid w:val="7E9C1F77"/>
    <w:rsid w:val="7EDE07DA"/>
    <w:rsid w:val="7EDF7FDB"/>
    <w:rsid w:val="7EE20EDC"/>
    <w:rsid w:val="7F02315D"/>
    <w:rsid w:val="7F1E6035"/>
    <w:rsid w:val="7F2603B5"/>
    <w:rsid w:val="7F303758"/>
    <w:rsid w:val="7F4236A4"/>
    <w:rsid w:val="7F440DD7"/>
    <w:rsid w:val="7F470B47"/>
    <w:rsid w:val="7F5D7000"/>
    <w:rsid w:val="7F7E0BF1"/>
    <w:rsid w:val="7F816D48"/>
    <w:rsid w:val="7F87671F"/>
    <w:rsid w:val="7F8A56CC"/>
    <w:rsid w:val="7F9C79EE"/>
    <w:rsid w:val="7FA04A41"/>
    <w:rsid w:val="7FD168DA"/>
    <w:rsid w:val="7FD204D3"/>
    <w:rsid w:val="7FDA2577"/>
    <w:rsid w:val="7FFE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link w:val="148"/>
    <w:autoRedefine/>
    <w:qFormat/>
    <w:uiPriority w:val="0"/>
    <w:pPr>
      <w:keepNext/>
      <w:keepLines/>
      <w:numPr>
        <w:ilvl w:val="0"/>
        <w:numId w:val="1"/>
      </w:numPr>
      <w:adjustRightInd w:val="0"/>
      <w:spacing w:before="160" w:after="160" w:line="160" w:lineRule="atLeast"/>
      <w:textAlignment w:val="baseline"/>
      <w:outlineLvl w:val="0"/>
    </w:pPr>
    <w:rPr>
      <w:rFonts w:ascii="Ari" w:eastAsia="Ari"/>
      <w:kern w:val="44"/>
      <w:sz w:val="32"/>
      <w:szCs w:val="20"/>
    </w:rPr>
  </w:style>
  <w:style w:type="paragraph" w:styleId="4">
    <w:name w:val="heading 2"/>
    <w:basedOn w:val="1"/>
    <w:next w:val="5"/>
    <w:link w:val="155"/>
    <w:autoRedefine/>
    <w:qFormat/>
    <w:uiPriority w:val="0"/>
    <w:pPr>
      <w:keepNext/>
      <w:keepLines/>
      <w:numPr>
        <w:ilvl w:val="1"/>
        <w:numId w:val="1"/>
      </w:numPr>
      <w:adjustRightInd w:val="0"/>
      <w:spacing w:before="160" w:after="160" w:line="160" w:lineRule="atLeast"/>
      <w:textAlignment w:val="baseline"/>
      <w:outlineLvl w:val="1"/>
    </w:pPr>
    <w:rPr>
      <w:rFonts w:ascii="Ari" w:hAnsi="Ari" w:eastAsia="Ari"/>
      <w:kern w:val="0"/>
      <w:sz w:val="28"/>
      <w:szCs w:val="20"/>
    </w:rPr>
  </w:style>
  <w:style w:type="paragraph" w:styleId="6">
    <w:name w:val="heading 3"/>
    <w:basedOn w:val="7"/>
    <w:next w:val="7"/>
    <w:link w:val="204"/>
    <w:autoRedefine/>
    <w:qFormat/>
    <w:uiPriority w:val="0"/>
    <w:pPr>
      <w:keepNext/>
      <w:keepLines/>
      <w:numPr>
        <w:ilvl w:val="2"/>
        <w:numId w:val="1"/>
      </w:numPr>
      <w:adjustRightInd w:val="0"/>
      <w:spacing w:before="160" w:after="160" w:line="160" w:lineRule="atLeast"/>
      <w:textAlignment w:val="baseline"/>
      <w:outlineLvl w:val="2"/>
    </w:pPr>
    <w:rPr>
      <w:rFonts w:ascii="Ari" w:eastAsia="Ari"/>
      <w:kern w:val="0"/>
      <w:sz w:val="28"/>
      <w:szCs w:val="20"/>
    </w:rPr>
  </w:style>
  <w:style w:type="paragraph" w:styleId="9">
    <w:name w:val="heading 4"/>
    <w:basedOn w:val="1"/>
    <w:next w:val="1"/>
    <w:link w:val="196"/>
    <w:autoRedefine/>
    <w:qFormat/>
    <w:uiPriority w:val="0"/>
    <w:pPr>
      <w:keepNext/>
      <w:keepLines/>
      <w:numPr>
        <w:ilvl w:val="3"/>
        <w:numId w:val="1"/>
      </w:numPr>
      <w:adjustRightInd w:val="0"/>
      <w:spacing w:before="280" w:after="290" w:line="376" w:lineRule="atLeast"/>
      <w:textAlignment w:val="baseline"/>
      <w:outlineLvl w:val="3"/>
    </w:pPr>
    <w:rPr>
      <w:rFonts w:ascii="Ari" w:hAnsi="Ari" w:eastAsia="Ari"/>
      <w:b/>
      <w:kern w:val="0"/>
      <w:sz w:val="28"/>
      <w:szCs w:val="20"/>
    </w:rPr>
  </w:style>
  <w:style w:type="paragraph" w:styleId="10">
    <w:name w:val="heading 5"/>
    <w:basedOn w:val="1"/>
    <w:next w:val="1"/>
    <w:link w:val="202"/>
    <w:autoRedefine/>
    <w:qFormat/>
    <w:uiPriority w:val="0"/>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11">
    <w:name w:val="heading 6"/>
    <w:basedOn w:val="1"/>
    <w:next w:val="1"/>
    <w:link w:val="198"/>
    <w:autoRedefine/>
    <w:qFormat/>
    <w:uiPriority w:val="0"/>
    <w:pPr>
      <w:keepNext/>
      <w:keepLines/>
      <w:numPr>
        <w:ilvl w:val="5"/>
        <w:numId w:val="1"/>
      </w:numPr>
      <w:adjustRightInd w:val="0"/>
      <w:spacing w:before="240" w:after="64" w:line="320" w:lineRule="atLeast"/>
      <w:textAlignment w:val="baseline"/>
      <w:outlineLvl w:val="5"/>
    </w:pPr>
    <w:rPr>
      <w:rFonts w:ascii="Ari" w:hAnsi="Ari" w:eastAsia="Ari"/>
      <w:b/>
      <w:kern w:val="0"/>
      <w:sz w:val="24"/>
      <w:szCs w:val="20"/>
    </w:rPr>
  </w:style>
  <w:style w:type="paragraph" w:styleId="12">
    <w:name w:val="heading 7"/>
    <w:basedOn w:val="1"/>
    <w:next w:val="1"/>
    <w:link w:val="200"/>
    <w:autoRedefine/>
    <w:qFormat/>
    <w:uiPriority w:val="0"/>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13">
    <w:name w:val="heading 8"/>
    <w:basedOn w:val="1"/>
    <w:next w:val="1"/>
    <w:link w:val="214"/>
    <w:autoRedefine/>
    <w:qFormat/>
    <w:uiPriority w:val="0"/>
    <w:pPr>
      <w:keepNext/>
      <w:keepLines/>
      <w:numPr>
        <w:ilvl w:val="7"/>
        <w:numId w:val="1"/>
      </w:numPr>
      <w:adjustRightInd w:val="0"/>
      <w:spacing w:before="240" w:after="64" w:line="320" w:lineRule="atLeast"/>
      <w:textAlignment w:val="baseline"/>
      <w:outlineLvl w:val="7"/>
    </w:pPr>
    <w:rPr>
      <w:rFonts w:ascii="Ari" w:hAnsi="Ari" w:eastAsia="Ari"/>
      <w:kern w:val="0"/>
      <w:sz w:val="24"/>
      <w:szCs w:val="20"/>
    </w:rPr>
  </w:style>
  <w:style w:type="paragraph" w:styleId="14">
    <w:name w:val="heading 9"/>
    <w:basedOn w:val="1"/>
    <w:next w:val="1"/>
    <w:link w:val="173"/>
    <w:autoRedefine/>
    <w:qFormat/>
    <w:uiPriority w:val="0"/>
    <w:pPr>
      <w:keepNext/>
      <w:keepLines/>
      <w:numPr>
        <w:ilvl w:val="8"/>
        <w:numId w:val="1"/>
      </w:numPr>
      <w:adjustRightInd w:val="0"/>
      <w:spacing w:before="240" w:after="64" w:line="320" w:lineRule="atLeast"/>
      <w:textAlignment w:val="baseline"/>
      <w:outlineLvl w:val="8"/>
    </w:pPr>
    <w:rPr>
      <w:rFonts w:ascii="Ari" w:hAnsi="Ari" w:eastAsia="Ari"/>
      <w:kern w:val="0"/>
      <w:szCs w:val="20"/>
    </w:rPr>
  </w:style>
  <w:style w:type="character" w:default="1" w:styleId="64">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customStyle="1" w:styleId="3">
    <w:name w:val="文档正文"/>
    <w:basedOn w:val="1"/>
    <w:autoRedefine/>
    <w:qFormat/>
    <w:uiPriority w:val="0"/>
    <w:pPr>
      <w:adjustRightInd w:val="0"/>
      <w:spacing w:line="480" w:lineRule="atLeast"/>
      <w:ind w:firstLine="567"/>
      <w:textAlignment w:val="baseline"/>
    </w:pPr>
    <w:rPr>
      <w:rFonts w:ascii="Ari" w:eastAsia="Ari"/>
      <w:kern w:val="0"/>
      <w:sz w:val="28"/>
      <w:szCs w:val="20"/>
    </w:rPr>
  </w:style>
  <w:style w:type="paragraph" w:styleId="5">
    <w:name w:val="Normal Indent"/>
    <w:basedOn w:val="1"/>
    <w:link w:val="130"/>
    <w:autoRedefine/>
    <w:qFormat/>
    <w:uiPriority w:val="0"/>
    <w:pPr>
      <w:ind w:firstLine="420"/>
    </w:pPr>
    <w:rPr>
      <w:szCs w:val="20"/>
    </w:rPr>
  </w:style>
  <w:style w:type="paragraph" w:styleId="7">
    <w:name w:val="Body Text"/>
    <w:basedOn w:val="1"/>
    <w:next w:val="8"/>
    <w:link w:val="143"/>
    <w:autoRedefine/>
    <w:qFormat/>
    <w:uiPriority w:val="0"/>
    <w:pPr>
      <w:spacing w:line="360" w:lineRule="auto"/>
    </w:pPr>
    <w:rPr>
      <w:rFonts w:eastAsia="宋体"/>
      <w:sz w:val="24"/>
    </w:rPr>
  </w:style>
  <w:style w:type="paragraph" w:styleId="8">
    <w:name w:val="Body Text 2"/>
    <w:basedOn w:val="1"/>
    <w:link w:val="166"/>
    <w:autoRedefine/>
    <w:qFormat/>
    <w:uiPriority w:val="0"/>
    <w:pPr>
      <w:spacing w:line="700" w:lineRule="exact"/>
    </w:pPr>
    <w:rPr>
      <w:sz w:val="28"/>
    </w:rPr>
  </w:style>
  <w:style w:type="paragraph" w:styleId="15">
    <w:name w:val="List 3"/>
    <w:basedOn w:val="1"/>
    <w:autoRedefine/>
    <w:qFormat/>
    <w:uiPriority w:val="0"/>
    <w:pPr>
      <w:adjustRightInd w:val="0"/>
      <w:snapToGrid w:val="0"/>
      <w:spacing w:line="360" w:lineRule="auto"/>
      <w:ind w:left="100" w:leftChars="400" w:hanging="200" w:hangingChars="200"/>
    </w:pPr>
    <w:rPr>
      <w:sz w:val="24"/>
      <w:szCs w:val="20"/>
    </w:rPr>
  </w:style>
  <w:style w:type="paragraph" w:styleId="16">
    <w:name w:val="toc 7"/>
    <w:basedOn w:val="1"/>
    <w:next w:val="1"/>
    <w:autoRedefine/>
    <w:qFormat/>
    <w:uiPriority w:val="0"/>
    <w:pPr>
      <w:ind w:left="2520" w:leftChars="1200"/>
    </w:pPr>
    <w:rPr>
      <w:sz w:val="28"/>
      <w:szCs w:val="20"/>
    </w:rPr>
  </w:style>
  <w:style w:type="paragraph" w:styleId="17">
    <w:name w:val="List Number 2"/>
    <w:basedOn w:val="1"/>
    <w:autoRedefine/>
    <w:qFormat/>
    <w:uiPriority w:val="0"/>
    <w:pPr>
      <w:tabs>
        <w:tab w:val="left" w:pos="709"/>
        <w:tab w:val="left" w:pos="780"/>
      </w:tabs>
      <w:spacing w:line="360" w:lineRule="auto"/>
      <w:ind w:left="709" w:hanging="709"/>
    </w:pPr>
    <w:rPr>
      <w:sz w:val="24"/>
      <w:szCs w:val="20"/>
    </w:rPr>
  </w:style>
  <w:style w:type="paragraph" w:styleId="18">
    <w:name w:val="table of authorities"/>
    <w:basedOn w:val="1"/>
    <w:next w:val="1"/>
    <w:autoRedefine/>
    <w:qFormat/>
    <w:uiPriority w:val="99"/>
    <w:pPr>
      <w:ind w:left="420" w:leftChars="200"/>
    </w:pPr>
    <w:rPr>
      <w:sz w:val="28"/>
      <w:szCs w:val="20"/>
    </w:rPr>
  </w:style>
  <w:style w:type="paragraph" w:styleId="19">
    <w:name w:val="List Bullet 4"/>
    <w:basedOn w:val="1"/>
    <w:autoRedefine/>
    <w:qFormat/>
    <w:uiPriority w:val="0"/>
    <w:pPr>
      <w:widowControl/>
      <w:numPr>
        <w:ilvl w:val="0"/>
        <w:numId w:val="2"/>
      </w:numPr>
      <w:tabs>
        <w:tab w:val="left" w:pos="1134"/>
        <w:tab w:val="left" w:pos="1620"/>
      </w:tabs>
      <w:adjustRightInd w:val="0"/>
      <w:snapToGrid w:val="0"/>
      <w:spacing w:before="120" w:line="280" w:lineRule="atLeast"/>
      <w:ind w:left="1418" w:hanging="284"/>
      <w:jc w:val="left"/>
    </w:pPr>
    <w:rPr>
      <w:rFonts w:ascii="宋体"/>
      <w:kern w:val="0"/>
      <w:sz w:val="22"/>
      <w:szCs w:val="20"/>
    </w:rPr>
  </w:style>
  <w:style w:type="paragraph" w:styleId="20">
    <w:name w:val="caption"/>
    <w:basedOn w:val="1"/>
    <w:next w:val="1"/>
    <w:autoRedefine/>
    <w:unhideWhenUsed/>
    <w:qFormat/>
    <w:uiPriority w:val="0"/>
    <w:rPr>
      <w:rFonts w:ascii="Arial" w:hAnsi="Arial" w:eastAsia="黑体"/>
      <w:sz w:val="20"/>
    </w:rPr>
  </w:style>
  <w:style w:type="paragraph" w:styleId="21">
    <w:name w:val="Document Map"/>
    <w:basedOn w:val="1"/>
    <w:link w:val="141"/>
    <w:autoRedefine/>
    <w:qFormat/>
    <w:uiPriority w:val="0"/>
    <w:rPr>
      <w:rFonts w:ascii="宋体"/>
      <w:sz w:val="18"/>
      <w:szCs w:val="18"/>
    </w:rPr>
  </w:style>
  <w:style w:type="paragraph" w:styleId="22">
    <w:name w:val="toa heading"/>
    <w:basedOn w:val="1"/>
    <w:next w:val="1"/>
    <w:autoRedefine/>
    <w:qFormat/>
    <w:uiPriority w:val="0"/>
    <w:pPr>
      <w:spacing w:before="120"/>
    </w:pPr>
    <w:rPr>
      <w:rFonts w:ascii="Arial" w:hAnsi="Arial"/>
      <w:sz w:val="24"/>
      <w:szCs w:val="20"/>
    </w:rPr>
  </w:style>
  <w:style w:type="paragraph" w:styleId="23">
    <w:name w:val="annotation text"/>
    <w:basedOn w:val="1"/>
    <w:link w:val="227"/>
    <w:autoRedefine/>
    <w:qFormat/>
    <w:uiPriority w:val="0"/>
    <w:pPr>
      <w:adjustRightInd w:val="0"/>
      <w:spacing w:line="360" w:lineRule="atLeast"/>
      <w:jc w:val="left"/>
      <w:textAlignment w:val="baseline"/>
    </w:pPr>
    <w:rPr>
      <w:kern w:val="0"/>
      <w:sz w:val="24"/>
      <w:szCs w:val="20"/>
    </w:rPr>
  </w:style>
  <w:style w:type="paragraph" w:styleId="24">
    <w:name w:val="Body Text 3"/>
    <w:basedOn w:val="1"/>
    <w:link w:val="185"/>
    <w:autoRedefine/>
    <w:qFormat/>
    <w:uiPriority w:val="0"/>
    <w:pPr>
      <w:spacing w:after="120"/>
    </w:pPr>
    <w:rPr>
      <w:sz w:val="16"/>
      <w:szCs w:val="16"/>
    </w:rPr>
  </w:style>
  <w:style w:type="paragraph" w:styleId="25">
    <w:name w:val="List Bullet 3"/>
    <w:basedOn w:val="1"/>
    <w:autoRedefine/>
    <w:qFormat/>
    <w:uiPriority w:val="0"/>
    <w:pPr>
      <w:numPr>
        <w:ilvl w:val="0"/>
        <w:numId w:val="3"/>
      </w:numPr>
      <w:tabs>
        <w:tab w:val="left" w:pos="1200"/>
      </w:tabs>
      <w:adjustRightInd w:val="0"/>
      <w:snapToGrid w:val="0"/>
      <w:spacing w:line="360" w:lineRule="auto"/>
    </w:pPr>
    <w:rPr>
      <w:sz w:val="24"/>
      <w:szCs w:val="20"/>
    </w:rPr>
  </w:style>
  <w:style w:type="paragraph" w:styleId="26">
    <w:name w:val="Body Text Indent"/>
    <w:basedOn w:val="1"/>
    <w:next w:val="27"/>
    <w:link w:val="145"/>
    <w:autoRedefine/>
    <w:qFormat/>
    <w:uiPriority w:val="0"/>
    <w:pPr>
      <w:tabs>
        <w:tab w:val="left" w:pos="945"/>
        <w:tab w:val="left" w:pos="1155"/>
      </w:tabs>
      <w:ind w:firstLine="435"/>
    </w:pPr>
    <w:rPr>
      <w:rFonts w:ascii="Ari"/>
      <w:sz w:val="24"/>
      <w:szCs w:val="20"/>
    </w:rPr>
  </w:style>
  <w:style w:type="paragraph" w:styleId="27">
    <w:name w:val="envelope return"/>
    <w:basedOn w:val="1"/>
    <w:autoRedefine/>
    <w:unhideWhenUsed/>
    <w:qFormat/>
    <w:uiPriority w:val="99"/>
    <w:pPr>
      <w:snapToGrid w:val="0"/>
    </w:pPr>
    <w:rPr>
      <w:rFonts w:ascii="Arial" w:hAnsi="Arial"/>
    </w:rPr>
  </w:style>
  <w:style w:type="paragraph" w:styleId="28">
    <w:name w:val="List Number 3"/>
    <w:basedOn w:val="1"/>
    <w:autoRedefine/>
    <w:qFormat/>
    <w:uiPriority w:val="0"/>
    <w:pPr>
      <w:tabs>
        <w:tab w:val="left" w:pos="2120"/>
      </w:tabs>
      <w:adjustRightInd w:val="0"/>
      <w:snapToGrid w:val="0"/>
      <w:spacing w:line="360" w:lineRule="auto"/>
      <w:ind w:left="2120" w:hanging="720"/>
    </w:pPr>
    <w:rPr>
      <w:sz w:val="24"/>
      <w:szCs w:val="20"/>
    </w:rPr>
  </w:style>
  <w:style w:type="paragraph" w:styleId="29">
    <w:name w:val="List 2"/>
    <w:basedOn w:val="1"/>
    <w:autoRedefine/>
    <w:qFormat/>
    <w:uiPriority w:val="0"/>
    <w:pPr>
      <w:adjustRightInd w:val="0"/>
      <w:snapToGrid w:val="0"/>
      <w:spacing w:line="360" w:lineRule="auto"/>
      <w:ind w:left="100" w:leftChars="200" w:hanging="200" w:hangingChars="200"/>
    </w:pPr>
    <w:rPr>
      <w:sz w:val="24"/>
      <w:szCs w:val="20"/>
    </w:rPr>
  </w:style>
  <w:style w:type="paragraph" w:styleId="30">
    <w:name w:val="List Continue"/>
    <w:basedOn w:val="1"/>
    <w:autoRedefine/>
    <w:qFormat/>
    <w:uiPriority w:val="0"/>
    <w:pPr>
      <w:adjustRightInd w:val="0"/>
      <w:snapToGrid w:val="0"/>
      <w:spacing w:after="120" w:line="360" w:lineRule="auto"/>
      <w:ind w:left="420" w:leftChars="200"/>
    </w:pPr>
    <w:rPr>
      <w:sz w:val="24"/>
      <w:szCs w:val="20"/>
    </w:rPr>
  </w:style>
  <w:style w:type="paragraph" w:styleId="31">
    <w:name w:val="List Bullet 2"/>
    <w:basedOn w:val="1"/>
    <w:autoRedefine/>
    <w:qFormat/>
    <w:uiPriority w:val="0"/>
    <w:pPr>
      <w:tabs>
        <w:tab w:val="left" w:pos="780"/>
      </w:tabs>
      <w:adjustRightInd w:val="0"/>
      <w:snapToGrid w:val="0"/>
      <w:spacing w:line="360" w:lineRule="auto"/>
      <w:ind w:left="425" w:hanging="425"/>
    </w:pPr>
    <w:rPr>
      <w:sz w:val="24"/>
      <w:szCs w:val="20"/>
    </w:rPr>
  </w:style>
  <w:style w:type="paragraph" w:styleId="32">
    <w:name w:val="toc 5"/>
    <w:basedOn w:val="1"/>
    <w:next w:val="1"/>
    <w:autoRedefine/>
    <w:qFormat/>
    <w:uiPriority w:val="0"/>
    <w:pPr>
      <w:ind w:left="1680" w:leftChars="800"/>
    </w:pPr>
    <w:rPr>
      <w:sz w:val="28"/>
      <w:szCs w:val="20"/>
    </w:rPr>
  </w:style>
  <w:style w:type="paragraph" w:styleId="33">
    <w:name w:val="toc 3"/>
    <w:basedOn w:val="1"/>
    <w:next w:val="1"/>
    <w:autoRedefine/>
    <w:unhideWhenUsed/>
    <w:qFormat/>
    <w:uiPriority w:val="39"/>
    <w:pPr>
      <w:widowControl/>
      <w:spacing w:after="100" w:line="276" w:lineRule="auto"/>
      <w:ind w:left="440"/>
      <w:jc w:val="left"/>
    </w:pPr>
    <w:rPr>
      <w:kern w:val="0"/>
      <w:sz w:val="22"/>
      <w:szCs w:val="22"/>
    </w:rPr>
  </w:style>
  <w:style w:type="paragraph" w:styleId="34">
    <w:name w:val="Plain Text"/>
    <w:basedOn w:val="1"/>
    <w:link w:val="135"/>
    <w:autoRedefine/>
    <w:qFormat/>
    <w:uiPriority w:val="0"/>
    <w:rPr>
      <w:rFonts w:ascii="Ari"/>
      <w:szCs w:val="20"/>
    </w:rPr>
  </w:style>
  <w:style w:type="paragraph" w:styleId="35">
    <w:name w:val="toc 8"/>
    <w:basedOn w:val="1"/>
    <w:next w:val="1"/>
    <w:autoRedefine/>
    <w:qFormat/>
    <w:uiPriority w:val="0"/>
    <w:pPr>
      <w:ind w:left="2940" w:leftChars="1400"/>
    </w:pPr>
    <w:rPr>
      <w:sz w:val="28"/>
      <w:szCs w:val="20"/>
    </w:rPr>
  </w:style>
  <w:style w:type="paragraph" w:styleId="36">
    <w:name w:val="Date"/>
    <w:basedOn w:val="1"/>
    <w:next w:val="1"/>
    <w:link w:val="205"/>
    <w:autoRedefine/>
    <w:qFormat/>
    <w:uiPriority w:val="0"/>
    <w:rPr>
      <w:rFonts w:ascii="Ari"/>
      <w:sz w:val="32"/>
      <w:szCs w:val="20"/>
    </w:rPr>
  </w:style>
  <w:style w:type="paragraph" w:styleId="37">
    <w:name w:val="Body Text Indent 2"/>
    <w:basedOn w:val="1"/>
    <w:link w:val="172"/>
    <w:autoRedefine/>
    <w:qFormat/>
    <w:uiPriority w:val="0"/>
    <w:pPr>
      <w:ind w:firstLine="630"/>
    </w:pPr>
    <w:rPr>
      <w:rFonts w:ascii="Ari"/>
      <w:sz w:val="32"/>
      <w:szCs w:val="20"/>
    </w:rPr>
  </w:style>
  <w:style w:type="paragraph" w:styleId="38">
    <w:name w:val="Balloon Text"/>
    <w:basedOn w:val="1"/>
    <w:link w:val="167"/>
    <w:autoRedefine/>
    <w:qFormat/>
    <w:uiPriority w:val="0"/>
    <w:rPr>
      <w:sz w:val="18"/>
      <w:szCs w:val="18"/>
    </w:rPr>
  </w:style>
  <w:style w:type="paragraph" w:styleId="39">
    <w:name w:val="footer"/>
    <w:basedOn w:val="1"/>
    <w:link w:val="132"/>
    <w:autoRedefine/>
    <w:qFormat/>
    <w:uiPriority w:val="99"/>
    <w:pPr>
      <w:tabs>
        <w:tab w:val="center" w:pos="4153"/>
        <w:tab w:val="right" w:pos="8306"/>
      </w:tabs>
      <w:snapToGrid w:val="0"/>
      <w:jc w:val="left"/>
    </w:pPr>
    <w:rPr>
      <w:sz w:val="18"/>
      <w:szCs w:val="20"/>
    </w:rPr>
  </w:style>
  <w:style w:type="paragraph" w:styleId="40">
    <w:name w:val="header"/>
    <w:basedOn w:val="1"/>
    <w:link w:val="131"/>
    <w:autoRedefine/>
    <w:qFormat/>
    <w:uiPriority w:val="0"/>
    <w:pPr>
      <w:pBdr>
        <w:bottom w:val="single" w:color="auto" w:sz="6" w:space="1"/>
      </w:pBdr>
      <w:tabs>
        <w:tab w:val="center" w:pos="4153"/>
        <w:tab w:val="right" w:pos="8306"/>
      </w:tabs>
      <w:snapToGrid w:val="0"/>
      <w:jc w:val="center"/>
    </w:pPr>
    <w:rPr>
      <w:sz w:val="18"/>
      <w:szCs w:val="20"/>
    </w:rPr>
  </w:style>
  <w:style w:type="paragraph" w:styleId="41">
    <w:name w:val="toc 1"/>
    <w:basedOn w:val="1"/>
    <w:next w:val="1"/>
    <w:autoRedefine/>
    <w:unhideWhenUsed/>
    <w:qFormat/>
    <w:uiPriority w:val="39"/>
    <w:pPr>
      <w:widowControl/>
      <w:spacing w:after="100" w:line="276" w:lineRule="auto"/>
      <w:jc w:val="left"/>
    </w:pPr>
    <w:rPr>
      <w:kern w:val="0"/>
      <w:sz w:val="22"/>
      <w:szCs w:val="22"/>
    </w:rPr>
  </w:style>
  <w:style w:type="paragraph" w:styleId="42">
    <w:name w:val="List Continue 4"/>
    <w:basedOn w:val="1"/>
    <w:autoRedefine/>
    <w:qFormat/>
    <w:uiPriority w:val="0"/>
    <w:pPr>
      <w:adjustRightInd w:val="0"/>
      <w:snapToGrid w:val="0"/>
      <w:spacing w:after="120" w:line="360" w:lineRule="auto"/>
      <w:ind w:left="1680" w:leftChars="800"/>
    </w:pPr>
    <w:rPr>
      <w:sz w:val="24"/>
      <w:szCs w:val="20"/>
    </w:rPr>
  </w:style>
  <w:style w:type="paragraph" w:styleId="43">
    <w:name w:val="toc 4"/>
    <w:basedOn w:val="1"/>
    <w:next w:val="1"/>
    <w:autoRedefine/>
    <w:qFormat/>
    <w:uiPriority w:val="0"/>
    <w:pPr>
      <w:ind w:left="1260" w:leftChars="600"/>
    </w:pPr>
    <w:rPr>
      <w:sz w:val="28"/>
      <w:szCs w:val="20"/>
    </w:rPr>
  </w:style>
  <w:style w:type="paragraph" w:styleId="44">
    <w:name w:val="Subtitle"/>
    <w:basedOn w:val="1"/>
    <w:next w:val="1"/>
    <w:link w:val="226"/>
    <w:autoRedefine/>
    <w:qFormat/>
    <w:uiPriority w:val="0"/>
    <w:pPr>
      <w:spacing w:before="240" w:after="60" w:line="312" w:lineRule="auto"/>
      <w:jc w:val="center"/>
      <w:outlineLvl w:val="1"/>
    </w:pPr>
    <w:rPr>
      <w:rFonts w:ascii="Cambria" w:hAnsi="Cambria"/>
      <w:b/>
      <w:bCs/>
      <w:kern w:val="28"/>
      <w:sz w:val="32"/>
      <w:szCs w:val="32"/>
    </w:rPr>
  </w:style>
  <w:style w:type="paragraph" w:styleId="45">
    <w:name w:val="footnote text"/>
    <w:basedOn w:val="1"/>
    <w:link w:val="225"/>
    <w:autoRedefine/>
    <w:qFormat/>
    <w:uiPriority w:val="0"/>
    <w:pPr>
      <w:spacing w:line="360" w:lineRule="auto"/>
    </w:pPr>
    <w:rPr>
      <w:rFonts w:ascii="Times New Roman" w:hAnsi="Times New Roman"/>
      <w:sz w:val="18"/>
      <w:szCs w:val="20"/>
    </w:rPr>
  </w:style>
  <w:style w:type="paragraph" w:styleId="46">
    <w:name w:val="toc 6"/>
    <w:basedOn w:val="1"/>
    <w:next w:val="1"/>
    <w:autoRedefine/>
    <w:qFormat/>
    <w:uiPriority w:val="0"/>
    <w:pPr>
      <w:ind w:left="2100" w:leftChars="1000"/>
    </w:pPr>
    <w:rPr>
      <w:sz w:val="28"/>
      <w:szCs w:val="20"/>
    </w:rPr>
  </w:style>
  <w:style w:type="paragraph" w:styleId="47">
    <w:name w:val="List 5"/>
    <w:basedOn w:val="1"/>
    <w:autoRedefine/>
    <w:qFormat/>
    <w:uiPriority w:val="0"/>
    <w:pPr>
      <w:adjustRightInd w:val="0"/>
      <w:snapToGrid w:val="0"/>
      <w:spacing w:line="360" w:lineRule="auto"/>
      <w:ind w:left="100" w:leftChars="800" w:hanging="200" w:hangingChars="200"/>
    </w:pPr>
    <w:rPr>
      <w:sz w:val="24"/>
      <w:szCs w:val="20"/>
    </w:rPr>
  </w:style>
  <w:style w:type="paragraph" w:styleId="48">
    <w:name w:val="Body Text Indent 3"/>
    <w:basedOn w:val="1"/>
    <w:link w:val="221"/>
    <w:autoRedefine/>
    <w:qFormat/>
    <w:uiPriority w:val="0"/>
    <w:pPr>
      <w:spacing w:line="400" w:lineRule="exact"/>
      <w:ind w:firstLine="480" w:firstLineChars="200"/>
    </w:pPr>
    <w:rPr>
      <w:rFonts w:ascii="Ari" w:hAnsi="Ari"/>
      <w:color w:val="FF0000"/>
      <w:sz w:val="24"/>
    </w:rPr>
  </w:style>
  <w:style w:type="paragraph" w:styleId="49">
    <w:name w:val="table of figures"/>
    <w:basedOn w:val="1"/>
    <w:next w:val="1"/>
    <w:autoRedefine/>
    <w:qFormat/>
    <w:uiPriority w:val="0"/>
    <w:pPr>
      <w:tabs>
        <w:tab w:val="right" w:leader="dot" w:pos="8640"/>
      </w:tabs>
      <w:spacing w:line="360" w:lineRule="auto"/>
      <w:ind w:left="400" w:hanging="400"/>
    </w:pPr>
    <w:rPr>
      <w:sz w:val="24"/>
      <w:szCs w:val="20"/>
    </w:rPr>
  </w:style>
  <w:style w:type="paragraph" w:styleId="50">
    <w:name w:val="toc 2"/>
    <w:basedOn w:val="1"/>
    <w:next w:val="1"/>
    <w:autoRedefine/>
    <w:unhideWhenUsed/>
    <w:qFormat/>
    <w:uiPriority w:val="39"/>
    <w:pPr>
      <w:widowControl/>
      <w:spacing w:after="100" w:line="276" w:lineRule="auto"/>
      <w:ind w:left="220"/>
      <w:jc w:val="left"/>
    </w:pPr>
    <w:rPr>
      <w:kern w:val="0"/>
      <w:sz w:val="22"/>
      <w:szCs w:val="22"/>
    </w:rPr>
  </w:style>
  <w:style w:type="paragraph" w:styleId="51">
    <w:name w:val="toc 9"/>
    <w:basedOn w:val="1"/>
    <w:next w:val="1"/>
    <w:autoRedefine/>
    <w:qFormat/>
    <w:uiPriority w:val="0"/>
    <w:pPr>
      <w:ind w:left="3360" w:leftChars="1600"/>
    </w:pPr>
    <w:rPr>
      <w:sz w:val="28"/>
      <w:szCs w:val="20"/>
    </w:rPr>
  </w:style>
  <w:style w:type="paragraph" w:styleId="52">
    <w:name w:val="List 4"/>
    <w:basedOn w:val="1"/>
    <w:autoRedefine/>
    <w:qFormat/>
    <w:uiPriority w:val="0"/>
    <w:pPr>
      <w:ind w:left="1680" w:hanging="420"/>
    </w:pPr>
    <w:rPr>
      <w:rFonts w:eastAsia="Ari"/>
      <w:sz w:val="32"/>
      <w:szCs w:val="20"/>
    </w:rPr>
  </w:style>
  <w:style w:type="paragraph" w:styleId="53">
    <w:name w:val="List Continue 2"/>
    <w:basedOn w:val="1"/>
    <w:autoRedefine/>
    <w:qFormat/>
    <w:uiPriority w:val="0"/>
    <w:pPr>
      <w:adjustRightInd w:val="0"/>
      <w:snapToGrid w:val="0"/>
      <w:spacing w:after="120" w:line="360" w:lineRule="auto"/>
      <w:ind w:left="840" w:leftChars="400"/>
    </w:pPr>
    <w:rPr>
      <w:sz w:val="24"/>
      <w:szCs w:val="20"/>
    </w:rPr>
  </w:style>
  <w:style w:type="paragraph" w:styleId="54">
    <w:name w:val="HTML Preformatted"/>
    <w:basedOn w:val="1"/>
    <w:link w:val="13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55">
    <w:name w:val="Normal (Web)"/>
    <w:basedOn w:val="1"/>
    <w:link w:val="164"/>
    <w:autoRedefine/>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autoRedefine/>
    <w:qFormat/>
    <w:uiPriority w:val="0"/>
    <w:pPr>
      <w:adjustRightInd w:val="0"/>
      <w:snapToGrid w:val="0"/>
      <w:spacing w:after="120" w:line="360" w:lineRule="auto"/>
      <w:ind w:left="1260" w:leftChars="600"/>
    </w:pPr>
    <w:rPr>
      <w:sz w:val="24"/>
      <w:szCs w:val="20"/>
    </w:rPr>
  </w:style>
  <w:style w:type="paragraph" w:styleId="57">
    <w:name w:val="index 1"/>
    <w:basedOn w:val="1"/>
    <w:next w:val="1"/>
    <w:autoRedefine/>
    <w:qFormat/>
    <w:uiPriority w:val="0"/>
    <w:pPr>
      <w:adjustRightInd w:val="0"/>
      <w:spacing w:line="240" w:lineRule="atLeast"/>
      <w:textAlignment w:val="baseline"/>
    </w:pPr>
    <w:rPr>
      <w:rFonts w:ascii="宋体"/>
      <w:kern w:val="0"/>
      <w:szCs w:val="20"/>
    </w:rPr>
  </w:style>
  <w:style w:type="paragraph" w:styleId="58">
    <w:name w:val="Title"/>
    <w:basedOn w:val="1"/>
    <w:link w:val="224"/>
    <w:autoRedefine/>
    <w:qFormat/>
    <w:uiPriority w:val="0"/>
    <w:pPr>
      <w:widowControl/>
      <w:spacing w:after="240" w:line="360" w:lineRule="auto"/>
      <w:jc w:val="center"/>
    </w:pPr>
    <w:rPr>
      <w:rFonts w:ascii="Arial" w:hAnsi="Arial"/>
      <w:b/>
      <w:smallCaps/>
      <w:kern w:val="28"/>
      <w:sz w:val="36"/>
      <w:szCs w:val="20"/>
      <w:lang w:eastAsia="en-US"/>
    </w:rPr>
  </w:style>
  <w:style w:type="paragraph" w:styleId="59">
    <w:name w:val="annotation subject"/>
    <w:basedOn w:val="23"/>
    <w:next w:val="23"/>
    <w:link w:val="228"/>
    <w:autoRedefine/>
    <w:qFormat/>
    <w:uiPriority w:val="0"/>
    <w:pPr>
      <w:adjustRightInd/>
      <w:spacing w:line="240" w:lineRule="auto"/>
      <w:textAlignment w:val="auto"/>
    </w:pPr>
    <w:rPr>
      <w:rFonts w:ascii="Times New Roman" w:hAnsi="Times New Roman" w:eastAsia="PMingLiU"/>
      <w:b/>
      <w:kern w:val="2"/>
      <w:sz w:val="21"/>
      <w:lang w:eastAsia="zh-TW"/>
    </w:rPr>
  </w:style>
  <w:style w:type="paragraph" w:styleId="60">
    <w:name w:val="Body Text First Indent"/>
    <w:basedOn w:val="7"/>
    <w:next w:val="61"/>
    <w:link w:val="142"/>
    <w:autoRedefine/>
    <w:qFormat/>
    <w:uiPriority w:val="0"/>
    <w:pPr>
      <w:ind w:firstLine="420" w:firstLineChars="100"/>
    </w:pPr>
  </w:style>
  <w:style w:type="paragraph" w:styleId="61">
    <w:name w:val="Body Text First Indent 2"/>
    <w:basedOn w:val="26"/>
    <w:next w:val="1"/>
    <w:link w:val="147"/>
    <w:autoRedefine/>
    <w:qFormat/>
    <w:uiPriority w:val="0"/>
    <w:pPr>
      <w:autoSpaceDE w:val="0"/>
      <w:autoSpaceDN w:val="0"/>
      <w:adjustRightInd w:val="0"/>
      <w:spacing w:after="120"/>
      <w:ind w:left="420" w:leftChars="200" w:firstLine="420" w:firstLineChars="200"/>
      <w:jc w:val="left"/>
    </w:pPr>
    <w:rPr>
      <w:rFonts w:ascii="宋体"/>
      <w:kern w:val="0"/>
      <w:sz w:val="20"/>
    </w:rPr>
  </w:style>
  <w:style w:type="table" w:styleId="63">
    <w:name w:val="Table Grid"/>
    <w:basedOn w:val="6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autoRedefine/>
    <w:qFormat/>
    <w:uiPriority w:val="0"/>
  </w:style>
  <w:style w:type="character" w:styleId="66">
    <w:name w:val="endnote reference"/>
    <w:autoRedefine/>
    <w:qFormat/>
    <w:uiPriority w:val="0"/>
    <w:rPr>
      <w:vertAlign w:val="superscript"/>
    </w:rPr>
  </w:style>
  <w:style w:type="character" w:styleId="67">
    <w:name w:val="page number"/>
    <w:basedOn w:val="64"/>
    <w:autoRedefine/>
    <w:qFormat/>
    <w:uiPriority w:val="0"/>
  </w:style>
  <w:style w:type="character" w:styleId="68">
    <w:name w:val="FollowedHyperlink"/>
    <w:autoRedefine/>
    <w:qFormat/>
    <w:uiPriority w:val="0"/>
    <w:rPr>
      <w:color w:val="333333"/>
      <w:u w:val="none"/>
    </w:rPr>
  </w:style>
  <w:style w:type="character" w:styleId="69">
    <w:name w:val="Emphasis"/>
    <w:autoRedefine/>
    <w:qFormat/>
    <w:uiPriority w:val="0"/>
  </w:style>
  <w:style w:type="character" w:styleId="70">
    <w:name w:val="HTML Definition"/>
    <w:autoRedefine/>
    <w:qFormat/>
    <w:uiPriority w:val="0"/>
  </w:style>
  <w:style w:type="character" w:styleId="71">
    <w:name w:val="HTML Typewriter"/>
    <w:autoRedefine/>
    <w:qFormat/>
    <w:uiPriority w:val="0"/>
    <w:rPr>
      <w:rFonts w:ascii="monospace" w:hAnsi="monospace" w:eastAsia="monospace" w:cs="monospace"/>
      <w:sz w:val="20"/>
    </w:rPr>
  </w:style>
  <w:style w:type="character" w:styleId="72">
    <w:name w:val="HTML Acronym"/>
    <w:basedOn w:val="64"/>
    <w:autoRedefine/>
    <w:qFormat/>
    <w:uiPriority w:val="0"/>
  </w:style>
  <w:style w:type="character" w:styleId="73">
    <w:name w:val="HTML Variable"/>
    <w:autoRedefine/>
    <w:qFormat/>
    <w:uiPriority w:val="0"/>
  </w:style>
  <w:style w:type="character" w:styleId="74">
    <w:name w:val="Hyperlink"/>
    <w:basedOn w:val="64"/>
    <w:autoRedefine/>
    <w:qFormat/>
    <w:uiPriority w:val="99"/>
    <w:rPr>
      <w:color w:val="333333"/>
      <w:u w:val="none"/>
    </w:rPr>
  </w:style>
  <w:style w:type="character" w:styleId="75">
    <w:name w:val="HTML Code"/>
    <w:autoRedefine/>
    <w:qFormat/>
    <w:uiPriority w:val="0"/>
    <w:rPr>
      <w:rFonts w:hint="default" w:ascii="monospace" w:hAnsi="monospace" w:eastAsia="monospace" w:cs="monospace"/>
      <w:sz w:val="20"/>
    </w:rPr>
  </w:style>
  <w:style w:type="character" w:styleId="76">
    <w:name w:val="annotation reference"/>
    <w:autoRedefine/>
    <w:qFormat/>
    <w:uiPriority w:val="0"/>
    <w:rPr>
      <w:sz w:val="21"/>
    </w:rPr>
  </w:style>
  <w:style w:type="character" w:styleId="77">
    <w:name w:val="HTML Cite"/>
    <w:autoRedefine/>
    <w:qFormat/>
    <w:uiPriority w:val="0"/>
  </w:style>
  <w:style w:type="character" w:styleId="78">
    <w:name w:val="footnote reference"/>
    <w:autoRedefine/>
    <w:qFormat/>
    <w:uiPriority w:val="0"/>
    <w:rPr>
      <w:position w:val="6"/>
      <w:sz w:val="14"/>
      <w:vertAlign w:val="superscript"/>
    </w:rPr>
  </w:style>
  <w:style w:type="character" w:styleId="79">
    <w:name w:val="HTML Keyboard"/>
    <w:autoRedefine/>
    <w:qFormat/>
    <w:uiPriority w:val="0"/>
    <w:rPr>
      <w:rFonts w:hint="default" w:ascii="monospace" w:hAnsi="monospace" w:eastAsia="monospace" w:cs="monospace"/>
      <w:sz w:val="20"/>
    </w:rPr>
  </w:style>
  <w:style w:type="character" w:styleId="80">
    <w:name w:val="HTML Sample"/>
    <w:autoRedefine/>
    <w:qFormat/>
    <w:uiPriority w:val="0"/>
    <w:rPr>
      <w:rFonts w:hint="default" w:ascii="monospace" w:hAnsi="monospace" w:eastAsia="monospace" w:cs="monospace"/>
    </w:rPr>
  </w:style>
  <w:style w:type="paragraph" w:customStyle="1" w:styleId="8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2">
    <w:name w:val="Char Char10 Char Char Char Char"/>
    <w:basedOn w:val="1"/>
    <w:next w:val="83"/>
    <w:autoRedefine/>
    <w:qFormat/>
    <w:uiPriority w:val="99"/>
  </w:style>
  <w:style w:type="paragraph" w:customStyle="1" w:styleId="83">
    <w:name w:val="xl87"/>
    <w:basedOn w:val="1"/>
    <w:next w:val="84"/>
    <w:autoRedefine/>
    <w:qFormat/>
    <w:uiPriority w:val="0"/>
    <w:pPr>
      <w:widowControl/>
      <w:shd w:val="clear" w:color="FFFFFF" w:fill="FFFFFF"/>
      <w:spacing w:before="100" w:beforeAutospacing="1" w:after="100" w:afterAutospacing="1"/>
      <w:jc w:val="right"/>
      <w:textAlignment w:val="top"/>
    </w:pPr>
    <w:rPr>
      <w:rFonts w:ascii="宋体" w:hAnsi="宋体" w:cs="宋体"/>
      <w:kern w:val="0"/>
      <w:sz w:val="24"/>
    </w:rPr>
  </w:style>
  <w:style w:type="paragraph" w:customStyle="1" w:styleId="84">
    <w:name w:val="xl72"/>
    <w:basedOn w:val="1"/>
    <w:next w:val="36"/>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85">
    <w:name w:val="style4"/>
    <w:basedOn w:val="1"/>
    <w:next w:val="86"/>
    <w:autoRedefine/>
    <w:qFormat/>
    <w:uiPriority w:val="0"/>
    <w:pPr>
      <w:widowControl/>
      <w:spacing w:before="280" w:after="280"/>
    </w:pPr>
    <w:rPr>
      <w:sz w:val="18"/>
    </w:rPr>
  </w:style>
  <w:style w:type="paragraph" w:customStyle="1" w:styleId="8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7">
    <w:name w:val="dash6b63_65871"/>
    <w:basedOn w:val="1"/>
    <w:autoRedefine/>
    <w:qFormat/>
    <w:uiPriority w:val="0"/>
    <w:pPr>
      <w:widowControl/>
    </w:pPr>
    <w:rPr>
      <w:rFonts w:cs="Calibri"/>
      <w:kern w:val="0"/>
      <w:sz w:val="20"/>
      <w:szCs w:val="20"/>
    </w:rPr>
  </w:style>
  <w:style w:type="paragraph" w:customStyle="1" w:styleId="88">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0">
    <w:name w:val="列出段落11"/>
    <w:basedOn w:val="1"/>
    <w:autoRedefine/>
    <w:qFormat/>
    <w:uiPriority w:val="0"/>
    <w:pPr>
      <w:ind w:firstLine="420" w:firstLineChars="200"/>
    </w:pPr>
    <w:rPr>
      <w:szCs w:val="22"/>
    </w:rPr>
  </w:style>
  <w:style w:type="paragraph" w:customStyle="1" w:styleId="91">
    <w:name w:val="样式 一级项标 + 首行缩进:  2 字符 段前: 0.5 行1"/>
    <w:basedOn w:val="1"/>
    <w:autoRedefine/>
    <w:qFormat/>
    <w:uiPriority w:val="0"/>
    <w:pPr>
      <w:spacing w:beforeLines="50" w:line="360" w:lineRule="auto"/>
      <w:ind w:firstLine="480" w:firstLineChars="200"/>
    </w:pPr>
    <w:rPr>
      <w:rFonts w:eastAsia="Ari" w:cs="Ari"/>
      <w:sz w:val="28"/>
      <w:szCs w:val="20"/>
    </w:rPr>
  </w:style>
  <w:style w:type="paragraph" w:customStyle="1" w:styleId="92">
    <w:name w:val="列出段落2"/>
    <w:basedOn w:val="1"/>
    <w:autoRedefine/>
    <w:qFormat/>
    <w:uiPriority w:val="99"/>
    <w:pPr>
      <w:ind w:firstLine="420" w:firstLineChars="200"/>
    </w:pPr>
  </w:style>
  <w:style w:type="paragraph" w:customStyle="1" w:styleId="93">
    <w:name w:val="样式1"/>
    <w:basedOn w:val="1"/>
    <w:autoRedefine/>
    <w:qFormat/>
    <w:uiPriority w:val="0"/>
    <w:pPr>
      <w:numPr>
        <w:ilvl w:val="0"/>
        <w:numId w:val="4"/>
      </w:numPr>
      <w:adjustRightInd w:val="0"/>
      <w:textAlignment w:val="baseline"/>
    </w:pPr>
    <w:rPr>
      <w:rFonts w:ascii="宋体" w:hAnsi="宋体"/>
      <w:kern w:val="0"/>
      <w:szCs w:val="20"/>
    </w:rPr>
  </w:style>
  <w:style w:type="paragraph" w:customStyle="1" w:styleId="94">
    <w:name w:val="表格"/>
    <w:autoRedefine/>
    <w:qFormat/>
    <w:uiPriority w:val="0"/>
    <w:pPr>
      <w:widowControl w:val="0"/>
      <w:adjustRightInd w:val="0"/>
      <w:snapToGrid w:val="0"/>
      <w:spacing w:line="320" w:lineRule="exact"/>
      <w:ind w:left="2" w:leftChars="1" w:right="113"/>
      <w:jc w:val="center"/>
    </w:pPr>
    <w:rPr>
      <w:rFonts w:ascii="Ari" w:hAnsi="Ari" w:eastAsia="宋体" w:cs="Times New Roman"/>
      <w:color w:val="000000"/>
      <w:sz w:val="21"/>
      <w:szCs w:val="21"/>
      <w:lang w:val="en-US" w:eastAsia="zh-CN" w:bidi="ar-SA"/>
    </w:rPr>
  </w:style>
  <w:style w:type="paragraph" w:customStyle="1" w:styleId="95">
    <w:name w:val="*正文"/>
    <w:basedOn w:val="1"/>
    <w:next w:val="1"/>
    <w:autoRedefine/>
    <w:qFormat/>
    <w:uiPriority w:val="0"/>
    <w:pPr>
      <w:widowControl/>
      <w:ind w:firstLine="482"/>
    </w:pPr>
    <w:rPr>
      <w:rFonts w:ascii="微软雅黑" w:hAnsi="微软雅黑" w:eastAsia="微软雅黑"/>
    </w:rPr>
  </w:style>
  <w:style w:type="paragraph" w:customStyle="1" w:styleId="96">
    <w:name w:val="List Paragraph1"/>
    <w:basedOn w:val="1"/>
    <w:autoRedefine/>
    <w:qFormat/>
    <w:uiPriority w:val="0"/>
    <w:pPr>
      <w:ind w:firstLine="420" w:firstLineChars="200"/>
    </w:pPr>
    <w:rPr>
      <w:szCs w:val="22"/>
    </w:rPr>
  </w:style>
  <w:style w:type="paragraph" w:customStyle="1" w:styleId="97">
    <w:name w:val="_Style 3"/>
    <w:basedOn w:val="2"/>
    <w:next w:val="1"/>
    <w:autoRedefine/>
    <w:qFormat/>
    <w:uiPriority w:val="0"/>
    <w:pPr>
      <w:widowControl/>
      <w:numPr>
        <w:numId w:val="0"/>
      </w:numPr>
      <w:adjustRightInd/>
      <w:spacing w:before="480" w:after="0" w:line="276" w:lineRule="auto"/>
      <w:jc w:val="left"/>
      <w:textAlignment w:val="auto"/>
      <w:outlineLvl w:val="9"/>
    </w:pPr>
    <w:rPr>
      <w:rFonts w:ascii="Cambria" w:hAnsi="Cambria" w:eastAsia="宋体"/>
      <w:b/>
      <w:bCs/>
      <w:color w:val="365F91"/>
      <w:kern w:val="0"/>
      <w:sz w:val="28"/>
      <w:szCs w:val="28"/>
    </w:rPr>
  </w:style>
  <w:style w:type="paragraph" w:customStyle="1" w:styleId="98">
    <w:name w:val="样式 项标题 + 首行缩进:  2 字符"/>
    <w:basedOn w:val="1"/>
    <w:autoRedefine/>
    <w:qFormat/>
    <w:uiPriority w:val="0"/>
    <w:pPr>
      <w:spacing w:line="480" w:lineRule="auto"/>
      <w:ind w:firstLine="561" w:firstLineChars="200"/>
    </w:pPr>
    <w:rPr>
      <w:rFonts w:ascii="Ari" w:hAnsi="Ari" w:eastAsia="Ari" w:cs="Ari"/>
      <w:bCs/>
      <w:color w:val="000000"/>
      <w:sz w:val="28"/>
      <w:szCs w:val="28"/>
    </w:rPr>
  </w:style>
  <w:style w:type="paragraph" w:styleId="99">
    <w:name w:val="List Paragraph"/>
    <w:basedOn w:val="1"/>
    <w:autoRedefine/>
    <w:qFormat/>
    <w:uiPriority w:val="34"/>
    <w:pPr>
      <w:ind w:firstLine="420" w:firstLineChars="200"/>
    </w:pPr>
  </w:style>
  <w:style w:type="paragraph" w:customStyle="1" w:styleId="100">
    <w:name w:val="标书正文"/>
    <w:basedOn w:val="1"/>
    <w:autoRedefine/>
    <w:qFormat/>
    <w:uiPriority w:val="0"/>
    <w:pPr>
      <w:tabs>
        <w:tab w:val="left" w:pos="600"/>
      </w:tabs>
      <w:snapToGrid w:val="0"/>
      <w:spacing w:line="440" w:lineRule="exact"/>
      <w:ind w:firstLine="480" w:firstLineChars="200"/>
    </w:pPr>
    <w:rPr>
      <w:bCs/>
      <w:color w:val="000000"/>
      <w:kern w:val="0"/>
      <w:sz w:val="24"/>
      <w:shd w:val="clear" w:color="auto" w:fill="FFFFFF"/>
    </w:rPr>
  </w:style>
  <w:style w:type="paragraph" w:customStyle="1" w:styleId="101">
    <w:name w:val="标书正文居左"/>
    <w:basedOn w:val="100"/>
    <w:autoRedefine/>
    <w:qFormat/>
    <w:uiPriority w:val="0"/>
    <w:pPr>
      <w:tabs>
        <w:tab w:val="clear" w:pos="600"/>
      </w:tabs>
      <w:ind w:firstLine="0" w:firstLineChars="0"/>
    </w:pPr>
  </w:style>
  <w:style w:type="paragraph" w:customStyle="1" w:styleId="102">
    <w:name w:val="zw"/>
    <w:basedOn w:val="1"/>
    <w:autoRedefine/>
    <w:qFormat/>
    <w:uiPriority w:val="0"/>
    <w:pPr>
      <w:adjustRightInd w:val="0"/>
      <w:spacing w:line="480" w:lineRule="exact"/>
      <w:jc w:val="left"/>
      <w:textAlignment w:val="baseline"/>
    </w:pPr>
    <w:rPr>
      <w:rFonts w:ascii="宋体"/>
      <w:b/>
      <w:kern w:val="0"/>
      <w:sz w:val="28"/>
      <w:szCs w:val="20"/>
    </w:rPr>
  </w:style>
  <w:style w:type="paragraph" w:customStyle="1" w:styleId="103">
    <w:name w:val="Char Char Char Char Char Char Char"/>
    <w:basedOn w:val="1"/>
    <w:autoRedefine/>
    <w:qFormat/>
    <w:uiPriority w:val="0"/>
    <w:rPr>
      <w:szCs w:val="20"/>
    </w:rPr>
  </w:style>
  <w:style w:type="paragraph" w:customStyle="1" w:styleId="104">
    <w:name w:val="无间隔1"/>
    <w:basedOn w:val="1"/>
    <w:autoRedefine/>
    <w:qFormat/>
    <w:uiPriority w:val="1"/>
    <w:pPr>
      <w:spacing w:line="400" w:lineRule="exact"/>
    </w:pPr>
  </w:style>
  <w:style w:type="paragraph" w:customStyle="1" w:styleId="105">
    <w:name w:val="Char Char Char Char Char Char Char1"/>
    <w:basedOn w:val="1"/>
    <w:autoRedefine/>
    <w:qFormat/>
    <w:uiPriority w:val="0"/>
    <w:rPr>
      <w:szCs w:val="20"/>
    </w:rPr>
  </w:style>
  <w:style w:type="paragraph" w:customStyle="1" w:styleId="10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7">
    <w:name w:val="Char"/>
    <w:basedOn w:val="1"/>
    <w:autoRedefine/>
    <w:qFormat/>
    <w:uiPriority w:val="0"/>
    <w:rPr>
      <w:rFonts w:ascii="Tahoma" w:hAnsi="Tahoma"/>
      <w:sz w:val="24"/>
      <w:szCs w:val="20"/>
    </w:rPr>
  </w:style>
  <w:style w:type="paragraph" w:customStyle="1" w:styleId="108">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9">
    <w:name w:val="item1.1.1"/>
    <w:basedOn w:val="1"/>
    <w:autoRedefine/>
    <w:qFormat/>
    <w:uiPriority w:val="0"/>
    <w:pPr>
      <w:adjustRightInd w:val="0"/>
      <w:spacing w:line="360" w:lineRule="auto"/>
      <w:jc w:val="left"/>
      <w:textAlignment w:val="baseline"/>
    </w:pPr>
    <w:rPr>
      <w:rFonts w:ascii="宋体"/>
      <w:kern w:val="0"/>
      <w:sz w:val="24"/>
      <w:szCs w:val="20"/>
    </w:rPr>
  </w:style>
  <w:style w:type="paragraph" w:customStyle="1" w:styleId="110">
    <w:name w:val="pic-box"/>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Char"/>
    <w:basedOn w:val="1"/>
    <w:autoRedefine/>
    <w:qFormat/>
    <w:uiPriority w:val="0"/>
    <w:pPr>
      <w:widowControl/>
      <w:spacing w:after="160" w:line="240" w:lineRule="exact"/>
      <w:jc w:val="left"/>
    </w:pPr>
  </w:style>
  <w:style w:type="paragraph" w:customStyle="1" w:styleId="112">
    <w:name w:val="1.1.1.1"/>
    <w:basedOn w:val="1"/>
    <w:autoRedefine/>
    <w:qFormat/>
    <w:uiPriority w:val="0"/>
    <w:pPr>
      <w:tabs>
        <w:tab w:val="left" w:pos="26875"/>
      </w:tabs>
      <w:autoSpaceDE w:val="0"/>
      <w:autoSpaceDN w:val="0"/>
      <w:adjustRightInd w:val="0"/>
      <w:spacing w:before="60" w:after="60" w:line="360" w:lineRule="atLeast"/>
      <w:ind w:left="1134" w:hanging="1134"/>
    </w:pPr>
    <w:rPr>
      <w:rFonts w:ascii="Ari"/>
      <w:kern w:val="0"/>
      <w:sz w:val="24"/>
      <w:szCs w:val="20"/>
    </w:rPr>
  </w:style>
  <w:style w:type="paragraph" w:customStyle="1" w:styleId="113">
    <w:name w:val="样式 一级项标 + 首行缩进:  2 字符 段前: 0.5 行"/>
    <w:basedOn w:val="1"/>
    <w:autoRedefine/>
    <w:qFormat/>
    <w:uiPriority w:val="0"/>
    <w:pPr>
      <w:spacing w:beforeLines="50" w:line="360" w:lineRule="auto"/>
      <w:ind w:firstLine="480" w:firstLineChars="200"/>
    </w:pPr>
    <w:rPr>
      <w:rFonts w:eastAsia="Ari"/>
      <w:sz w:val="28"/>
      <w:szCs w:val="20"/>
    </w:rPr>
  </w:style>
  <w:style w:type="paragraph" w:customStyle="1" w:styleId="114">
    <w:name w:val="List Paragraph2"/>
    <w:basedOn w:val="1"/>
    <w:autoRedefine/>
    <w:qFormat/>
    <w:uiPriority w:val="0"/>
    <w:pPr>
      <w:ind w:firstLine="420" w:firstLineChars="200"/>
    </w:pPr>
    <w:rPr>
      <w:szCs w:val="22"/>
    </w:rPr>
  </w:style>
  <w:style w:type="paragraph" w:customStyle="1" w:styleId="115">
    <w:name w:val="正文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6">
    <w:name w:val="表格标题"/>
    <w:basedOn w:val="1"/>
    <w:autoRedefine/>
    <w:qFormat/>
    <w:uiPriority w:val="0"/>
    <w:pPr>
      <w:adjustRightInd w:val="0"/>
      <w:snapToGrid w:val="0"/>
      <w:ind w:left="505" w:leftChars="1" w:right="113" w:hanging="503"/>
      <w:jc w:val="center"/>
    </w:pPr>
    <w:rPr>
      <w:rFonts w:ascii="Ari" w:eastAsia="Ari"/>
      <w:color w:val="000000"/>
      <w:sz w:val="36"/>
      <w:szCs w:val="36"/>
    </w:rPr>
  </w:style>
  <w:style w:type="paragraph" w:customStyle="1" w:styleId="117">
    <w:name w:val="正文_2_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8">
    <w:name w:val="_Style 86"/>
    <w:basedOn w:val="2"/>
    <w:next w:val="1"/>
    <w:autoRedefine/>
    <w:qFormat/>
    <w:uiPriority w:val="39"/>
    <w:pPr>
      <w:widowControl/>
      <w:numPr>
        <w:numId w:val="0"/>
      </w:numPr>
      <w:adjustRightInd/>
      <w:spacing w:before="480" w:after="0" w:line="276" w:lineRule="auto"/>
      <w:jc w:val="left"/>
      <w:textAlignment w:val="auto"/>
      <w:outlineLvl w:val="9"/>
    </w:pPr>
    <w:rPr>
      <w:rFonts w:ascii="Cambria" w:hAnsi="Cambria" w:eastAsia="宋体"/>
      <w:b/>
      <w:bCs/>
      <w:color w:val="365F91"/>
      <w:kern w:val="0"/>
      <w:sz w:val="28"/>
      <w:szCs w:val="28"/>
    </w:rPr>
  </w:style>
  <w:style w:type="paragraph" w:customStyle="1" w:styleId="119">
    <w:name w:val="列出段落1"/>
    <w:basedOn w:val="1"/>
    <w:autoRedefine/>
    <w:qFormat/>
    <w:uiPriority w:val="0"/>
    <w:pPr>
      <w:ind w:firstLine="420"/>
    </w:pPr>
  </w:style>
  <w:style w:type="paragraph" w:customStyle="1" w:styleId="120">
    <w:name w:val="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1.1.1.1A-1"/>
    <w:basedOn w:val="122"/>
    <w:autoRedefine/>
    <w:qFormat/>
    <w:uiPriority w:val="0"/>
    <w:pPr>
      <w:tabs>
        <w:tab w:val="left" w:pos="1843"/>
        <w:tab w:val="left" w:pos="1985"/>
        <w:tab w:val="left" w:pos="26875"/>
      </w:tabs>
      <w:ind w:left="1985" w:hanging="425"/>
    </w:pPr>
  </w:style>
  <w:style w:type="paragraph" w:customStyle="1" w:styleId="122">
    <w:name w:val="1.1.1.1A"/>
    <w:basedOn w:val="112"/>
    <w:autoRedefine/>
    <w:qFormat/>
    <w:uiPriority w:val="0"/>
    <w:pPr>
      <w:tabs>
        <w:tab w:val="left" w:pos="1843"/>
      </w:tabs>
      <w:ind w:left="1560" w:hanging="426"/>
    </w:pPr>
  </w:style>
  <w:style w:type="paragraph" w:customStyle="1" w:styleId="123">
    <w:name w:val="样式 宋体 五号 行距: 单倍行距"/>
    <w:basedOn w:val="1"/>
    <w:autoRedefine/>
    <w:qFormat/>
    <w:uiPriority w:val="0"/>
    <w:rPr>
      <w:rFonts w:ascii="宋体" w:hAnsi="宋体"/>
      <w:szCs w:val="20"/>
    </w:rPr>
  </w:style>
  <w:style w:type="paragraph" w:customStyle="1" w:styleId="124">
    <w:name w:val="WPSOffice手动目录 1"/>
    <w:autoRedefine/>
    <w:qFormat/>
    <w:uiPriority w:val="0"/>
    <w:rPr>
      <w:rFonts w:ascii="Calibri" w:hAnsi="Calibri" w:eastAsia="宋体" w:cs="Times New Roman"/>
      <w:lang w:val="en-US" w:eastAsia="zh-CN" w:bidi="ar-SA"/>
    </w:rPr>
  </w:style>
  <w:style w:type="paragraph" w:customStyle="1" w:styleId="125">
    <w:name w:val="Table Paragraph"/>
    <w:basedOn w:val="1"/>
    <w:autoRedefine/>
    <w:qFormat/>
    <w:uiPriority w:val="0"/>
    <w:rPr>
      <w:rFonts w:ascii="Droid Sans Fallback" w:hAnsi="Droid Sans Fallback" w:eastAsia="Droid Sans Fallback" w:cs="Droid Sans Fallback"/>
      <w:szCs w:val="20"/>
      <w:lang w:val="zh-CN" w:bidi="zh-CN"/>
    </w:rPr>
  </w:style>
  <w:style w:type="paragraph" w:customStyle="1" w:styleId="126">
    <w:name w:val="样式 标书正文 + 黑色"/>
    <w:basedOn w:val="100"/>
    <w:autoRedefine/>
    <w:qFormat/>
    <w:uiPriority w:val="0"/>
    <w:pPr>
      <w:spacing w:line="480" w:lineRule="atLeast"/>
      <w:ind w:firstLine="0" w:firstLineChars="0"/>
    </w:pPr>
    <w:rPr>
      <w:rFonts w:ascii="Ari" w:hAnsi="Ari" w:eastAsia="Ari"/>
      <w:b/>
    </w:rPr>
  </w:style>
  <w:style w:type="paragraph" w:customStyle="1" w:styleId="127">
    <w:name w:val="item1.1"/>
    <w:basedOn w:val="1"/>
    <w:autoRedefine/>
    <w:qFormat/>
    <w:uiPriority w:val="0"/>
    <w:pPr>
      <w:adjustRightInd w:val="0"/>
      <w:spacing w:line="480" w:lineRule="exact"/>
      <w:textAlignment w:val="baseline"/>
    </w:pPr>
    <w:rPr>
      <w:rFonts w:ascii="宋体"/>
      <w:sz w:val="28"/>
    </w:rPr>
  </w:style>
  <w:style w:type="paragraph" w:customStyle="1" w:styleId="128">
    <w:name w:val="Char2"/>
    <w:basedOn w:val="1"/>
    <w:autoRedefine/>
    <w:qFormat/>
    <w:uiPriority w:val="0"/>
    <w:pPr>
      <w:tabs>
        <w:tab w:val="right" w:pos="-2120"/>
      </w:tabs>
      <w:snapToGrid w:val="0"/>
    </w:pPr>
    <w:rPr>
      <w:rFonts w:ascii="Tahoma" w:hAnsi="Tahoma"/>
      <w:spacing w:val="6"/>
      <w:sz w:val="24"/>
      <w:szCs w:val="20"/>
    </w:rPr>
  </w:style>
  <w:style w:type="paragraph" w:customStyle="1" w:styleId="129">
    <w:name w:val="正文4"/>
    <w:basedOn w:val="1"/>
    <w:autoRedefine/>
    <w:qFormat/>
    <w:uiPriority w:val="0"/>
    <w:pPr>
      <w:spacing w:before="60" w:after="60" w:line="360" w:lineRule="auto"/>
    </w:pPr>
    <w:rPr>
      <w:rFonts w:eastAsia="楷体_GB2312"/>
      <w:sz w:val="24"/>
      <w:szCs w:val="20"/>
    </w:rPr>
  </w:style>
  <w:style w:type="character" w:customStyle="1" w:styleId="130">
    <w:name w:val="正文缩进 Char"/>
    <w:link w:val="5"/>
    <w:autoRedefine/>
    <w:qFormat/>
    <w:uiPriority w:val="0"/>
    <w:rPr>
      <w:kern w:val="2"/>
      <w:sz w:val="21"/>
    </w:rPr>
  </w:style>
  <w:style w:type="character" w:customStyle="1" w:styleId="131">
    <w:name w:val="页眉 Char"/>
    <w:link w:val="40"/>
    <w:autoRedefine/>
    <w:qFormat/>
    <w:locked/>
    <w:uiPriority w:val="0"/>
    <w:rPr>
      <w:rFonts w:eastAsia="宋体"/>
      <w:kern w:val="2"/>
      <w:sz w:val="18"/>
      <w:lang w:val="en-US" w:eastAsia="zh-CN" w:bidi="ar-SA"/>
    </w:rPr>
  </w:style>
  <w:style w:type="character" w:customStyle="1" w:styleId="132">
    <w:name w:val="页脚 Char"/>
    <w:link w:val="39"/>
    <w:autoRedefine/>
    <w:qFormat/>
    <w:uiPriority w:val="99"/>
    <w:rPr>
      <w:kern w:val="2"/>
      <w:sz w:val="18"/>
    </w:rPr>
  </w:style>
  <w:style w:type="character" w:customStyle="1" w:styleId="133">
    <w:name w:val="HTML 预设格式 Char"/>
    <w:link w:val="54"/>
    <w:autoRedefine/>
    <w:qFormat/>
    <w:uiPriority w:val="0"/>
    <w:rPr>
      <w:rFonts w:ascii="宋体" w:hAnsi="宋体"/>
      <w:kern w:val="2"/>
      <w:sz w:val="24"/>
      <w:szCs w:val="24"/>
    </w:rPr>
  </w:style>
  <w:style w:type="character" w:customStyle="1" w:styleId="134">
    <w:name w:val="样式 标书正文 + 黑色 Char"/>
    <w:autoRedefine/>
    <w:qFormat/>
    <w:uiPriority w:val="0"/>
    <w:rPr>
      <w:rFonts w:eastAsia="Ari"/>
      <w:color w:val="000000"/>
      <w:kern w:val="2"/>
      <w:sz w:val="28"/>
      <w:szCs w:val="28"/>
      <w:lang w:val="en-US" w:eastAsia="zh-CN" w:bidi="ar-SA"/>
    </w:rPr>
  </w:style>
  <w:style w:type="character" w:customStyle="1" w:styleId="135">
    <w:name w:val="纯文本 Char1"/>
    <w:basedOn w:val="64"/>
    <w:link w:val="34"/>
    <w:autoRedefine/>
    <w:qFormat/>
    <w:uiPriority w:val="0"/>
    <w:rPr>
      <w:rFonts w:ascii="Ari"/>
      <w:kern w:val="2"/>
      <w:sz w:val="21"/>
    </w:rPr>
  </w:style>
  <w:style w:type="character" w:customStyle="1" w:styleId="136">
    <w:name w:val="dash6b63_6587__char1"/>
    <w:autoRedefine/>
    <w:qFormat/>
    <w:uiPriority w:val="0"/>
    <w:rPr>
      <w:rFonts w:hint="default" w:ascii="Calibri" w:hAnsi="Calibri" w:cs="Calibri"/>
      <w:sz w:val="20"/>
      <w:szCs w:val="20"/>
    </w:rPr>
  </w:style>
  <w:style w:type="character" w:customStyle="1" w:styleId="137">
    <w:name w:val="纯文本 Char"/>
    <w:basedOn w:val="64"/>
    <w:autoRedefine/>
    <w:qFormat/>
    <w:uiPriority w:val="0"/>
    <w:rPr>
      <w:rFonts w:ascii="宋体" w:hAnsi="Courier New" w:eastAsia="宋体" w:cs="Courier New"/>
      <w:kern w:val="0"/>
      <w:sz w:val="24"/>
      <w:szCs w:val="21"/>
    </w:rPr>
  </w:style>
  <w:style w:type="character" w:customStyle="1" w:styleId="138">
    <w:name w:val="apple-converted-space"/>
    <w:basedOn w:val="64"/>
    <w:autoRedefine/>
    <w:qFormat/>
    <w:uiPriority w:val="0"/>
  </w:style>
  <w:style w:type="character" w:customStyle="1" w:styleId="139">
    <w:name w:val="NormalCharacter"/>
    <w:autoRedefine/>
    <w:qFormat/>
    <w:uiPriority w:val="0"/>
    <w:rPr>
      <w:rFonts w:ascii="Times New Roman" w:hAnsi="Times New Roman" w:eastAsia="宋体"/>
    </w:rPr>
  </w:style>
  <w:style w:type="character" w:customStyle="1" w:styleId="140">
    <w:name w:val="样式 标书正文 + 下划线 Char"/>
    <w:autoRedefine/>
    <w:qFormat/>
    <w:uiPriority w:val="0"/>
    <w:rPr>
      <w:rFonts w:eastAsia="Ari"/>
      <w:kern w:val="2"/>
      <w:sz w:val="28"/>
      <w:szCs w:val="28"/>
      <w:u w:val="single"/>
      <w:lang w:val="en-US" w:eastAsia="zh-CN" w:bidi="ar-SA"/>
    </w:rPr>
  </w:style>
  <w:style w:type="character" w:customStyle="1" w:styleId="141">
    <w:name w:val="文档结构图 Char"/>
    <w:basedOn w:val="64"/>
    <w:link w:val="21"/>
    <w:autoRedefine/>
    <w:qFormat/>
    <w:uiPriority w:val="0"/>
    <w:rPr>
      <w:rFonts w:ascii="宋体"/>
      <w:kern w:val="2"/>
      <w:sz w:val="18"/>
      <w:szCs w:val="18"/>
    </w:rPr>
  </w:style>
  <w:style w:type="character" w:customStyle="1" w:styleId="142">
    <w:name w:val="正文首行缩进 Char"/>
    <w:basedOn w:val="143"/>
    <w:link w:val="60"/>
    <w:autoRedefine/>
    <w:qFormat/>
    <w:uiPriority w:val="0"/>
  </w:style>
  <w:style w:type="character" w:customStyle="1" w:styleId="143">
    <w:name w:val="正文文本 Char"/>
    <w:link w:val="7"/>
    <w:autoRedefine/>
    <w:qFormat/>
    <w:uiPriority w:val="0"/>
    <w:rPr>
      <w:rFonts w:eastAsia="宋体"/>
      <w:kern w:val="2"/>
      <w:sz w:val="24"/>
      <w:szCs w:val="24"/>
    </w:rPr>
  </w:style>
  <w:style w:type="character" w:customStyle="1" w:styleId="144">
    <w:name w:val="font_bold font_14 line_height_22"/>
    <w:basedOn w:val="64"/>
    <w:autoRedefine/>
    <w:qFormat/>
    <w:uiPriority w:val="0"/>
  </w:style>
  <w:style w:type="character" w:customStyle="1" w:styleId="145">
    <w:name w:val="正文文本缩进 Char"/>
    <w:basedOn w:val="64"/>
    <w:link w:val="26"/>
    <w:autoRedefine/>
    <w:qFormat/>
    <w:uiPriority w:val="0"/>
    <w:rPr>
      <w:rFonts w:ascii="Ari"/>
      <w:kern w:val="2"/>
      <w:sz w:val="24"/>
    </w:rPr>
  </w:style>
  <w:style w:type="character" w:customStyle="1" w:styleId="146">
    <w:name w:val="页码1"/>
    <w:basedOn w:val="64"/>
    <w:autoRedefine/>
    <w:qFormat/>
    <w:uiPriority w:val="0"/>
    <w:rPr>
      <w:rFonts w:cs="Times New Roman"/>
    </w:rPr>
  </w:style>
  <w:style w:type="character" w:customStyle="1" w:styleId="147">
    <w:name w:val="正文首行缩进 2 Char"/>
    <w:basedOn w:val="145"/>
    <w:link w:val="61"/>
    <w:autoRedefine/>
    <w:qFormat/>
    <w:uiPriority w:val="0"/>
  </w:style>
  <w:style w:type="character" w:customStyle="1" w:styleId="148">
    <w:name w:val="标题 1 Char"/>
    <w:basedOn w:val="64"/>
    <w:link w:val="2"/>
    <w:autoRedefine/>
    <w:qFormat/>
    <w:locked/>
    <w:uiPriority w:val="0"/>
    <w:rPr>
      <w:rFonts w:ascii="Ari" w:hAnsi="Calibri" w:eastAsia="Ari"/>
      <w:kern w:val="44"/>
      <w:sz w:val="32"/>
    </w:rPr>
  </w:style>
  <w:style w:type="table" w:customStyle="1" w:styleId="149">
    <w:name w:val="Table Normal"/>
    <w:autoRedefine/>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50">
    <w:name w:val="正文 A"/>
    <w:autoRedefine/>
    <w:qFormat/>
    <w:uiPriority w:val="0"/>
    <w:rPr>
      <w:rFonts w:ascii="Calibri" w:hAnsi="Calibri" w:eastAsia="Calibri" w:cs="Calibri"/>
      <w:color w:val="000000"/>
      <w:sz w:val="24"/>
      <w:szCs w:val="24"/>
      <w:lang w:val="en-US" w:eastAsia="zh-CN" w:bidi="ar-SA"/>
    </w:rPr>
  </w:style>
  <w:style w:type="paragraph" w:customStyle="1" w:styleId="151">
    <w:name w:val="Body text|1"/>
    <w:basedOn w:val="1"/>
    <w:autoRedefine/>
    <w:qFormat/>
    <w:uiPriority w:val="0"/>
    <w:pPr>
      <w:spacing w:line="360" w:lineRule="auto"/>
      <w:ind w:firstLine="300"/>
    </w:pPr>
    <w:rPr>
      <w:rFonts w:ascii="宋体" w:hAnsi="宋体" w:cs="宋体"/>
      <w:sz w:val="17"/>
      <w:szCs w:val="17"/>
      <w:lang w:val="zh-TW" w:eastAsia="zh-TW" w:bidi="zh-TW"/>
    </w:rPr>
  </w:style>
  <w:style w:type="paragraph" w:customStyle="1" w:styleId="152">
    <w:name w:val="Body text|3"/>
    <w:basedOn w:val="1"/>
    <w:autoRedefine/>
    <w:qFormat/>
    <w:uiPriority w:val="0"/>
    <w:rPr>
      <w:sz w:val="17"/>
      <w:szCs w:val="17"/>
    </w:rPr>
  </w:style>
  <w:style w:type="paragraph" w:customStyle="1" w:styleId="153">
    <w:name w:val="正文1"/>
    <w:autoRedefine/>
    <w:qFormat/>
    <w:uiPriority w:val="0"/>
    <w:pPr>
      <w:jc w:val="both"/>
    </w:pPr>
    <w:rPr>
      <w:rFonts w:ascii="Calibri" w:hAnsi="Calibri" w:eastAsia="宋体" w:cs="宋体"/>
      <w:kern w:val="2"/>
      <w:sz w:val="21"/>
      <w:szCs w:val="21"/>
      <w:lang w:val="en-US" w:eastAsia="zh-CN" w:bidi="ar-SA"/>
    </w:rPr>
  </w:style>
  <w:style w:type="paragraph" w:customStyle="1" w:styleId="154">
    <w:name w:val="Heading 5"/>
    <w:basedOn w:val="1"/>
    <w:autoRedefine/>
    <w:qFormat/>
    <w:uiPriority w:val="1"/>
    <w:pPr>
      <w:ind w:left="306"/>
      <w:outlineLvl w:val="5"/>
    </w:pPr>
    <w:rPr>
      <w:b/>
      <w:bCs/>
      <w:szCs w:val="21"/>
    </w:rPr>
  </w:style>
  <w:style w:type="character" w:customStyle="1" w:styleId="155">
    <w:name w:val="标题 2 Char"/>
    <w:link w:val="4"/>
    <w:autoRedefine/>
    <w:qFormat/>
    <w:uiPriority w:val="0"/>
    <w:rPr>
      <w:rFonts w:ascii="Ari" w:hAnsi="Ari" w:eastAsia="Ari"/>
      <w:sz w:val="28"/>
    </w:rPr>
  </w:style>
  <w:style w:type="character" w:customStyle="1" w:styleId="156">
    <w:name w:val="font11"/>
    <w:basedOn w:val="64"/>
    <w:autoRedefine/>
    <w:qFormat/>
    <w:uiPriority w:val="0"/>
    <w:rPr>
      <w:rFonts w:hint="eastAsia" w:ascii="宋体" w:hAnsi="宋体" w:eastAsia="宋体" w:cs="宋体"/>
      <w:color w:val="000000"/>
      <w:sz w:val="22"/>
      <w:szCs w:val="22"/>
      <w:u w:val="none"/>
    </w:rPr>
  </w:style>
  <w:style w:type="character" w:customStyle="1" w:styleId="157">
    <w:name w:val="font01"/>
    <w:basedOn w:val="64"/>
    <w:autoRedefine/>
    <w:qFormat/>
    <w:uiPriority w:val="0"/>
    <w:rPr>
      <w:rFonts w:hint="default" w:ascii="Arial" w:hAnsi="Arial" w:cs="Arial"/>
      <w:color w:val="000000"/>
      <w:sz w:val="22"/>
      <w:szCs w:val="22"/>
      <w:u w:val="none"/>
    </w:rPr>
  </w:style>
  <w:style w:type="paragraph" w:customStyle="1" w:styleId="158">
    <w:name w:val="Heading 2"/>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159">
    <w:name w:val="表格文字"/>
    <w:basedOn w:val="1"/>
    <w:next w:val="7"/>
    <w:autoRedefine/>
    <w:qFormat/>
    <w:uiPriority w:val="0"/>
    <w:pPr>
      <w:adjustRightInd w:val="0"/>
      <w:spacing w:line="420" w:lineRule="atLeast"/>
      <w:jc w:val="left"/>
      <w:textAlignment w:val="baseline"/>
    </w:pPr>
    <w:rPr>
      <w:kern w:val="0"/>
    </w:rPr>
  </w:style>
  <w:style w:type="paragraph" w:customStyle="1" w:styleId="160">
    <w:name w:val="段"/>
    <w:basedOn w:val="1"/>
    <w:autoRedefine/>
    <w:unhideWhenUsed/>
    <w:qFormat/>
    <w:uiPriority w:val="0"/>
    <w:pPr>
      <w:tabs>
        <w:tab w:val="center" w:pos="4201"/>
        <w:tab w:val="right" w:leader="dot" w:pos="9298"/>
      </w:tabs>
      <w:autoSpaceDE w:val="0"/>
      <w:autoSpaceDN w:val="0"/>
      <w:ind w:firstLine="420" w:firstLineChars="200"/>
    </w:pPr>
    <w:rPr>
      <w:rFonts w:hint="eastAsia" w:ascii="宋体" w:hAnsi="Times New Roman"/>
      <w:kern w:val="0"/>
    </w:rPr>
  </w:style>
  <w:style w:type="paragraph" w:customStyle="1" w:styleId="161">
    <w:name w:val="一级条标题"/>
    <w:basedOn w:val="162"/>
    <w:autoRedefine/>
    <w:qFormat/>
    <w:uiPriority w:val="0"/>
    <w:pPr>
      <w:numPr>
        <w:ilvl w:val="2"/>
      </w:numPr>
      <w:spacing w:beforeLines="0" w:afterLines="0"/>
    </w:pPr>
  </w:style>
  <w:style w:type="paragraph" w:customStyle="1" w:styleId="162">
    <w:name w:val="章标题"/>
    <w:autoRedefine/>
    <w:qFormat/>
    <w:uiPriority w:val="0"/>
    <w:pPr>
      <w:numPr>
        <w:ilvl w:val="1"/>
        <w:numId w:val="5"/>
      </w:numPr>
      <w:spacing w:beforeLines="50" w:afterLines="50"/>
      <w:jc w:val="both"/>
    </w:pPr>
    <w:rPr>
      <w:rFonts w:ascii="黑体" w:hAnsi="Times New Roman" w:eastAsia="黑体" w:cs="Times New Roman"/>
      <w:sz w:val="21"/>
      <w:szCs w:val="22"/>
      <w:lang w:val="en-US" w:eastAsia="zh-CN" w:bidi="ar-SA"/>
    </w:rPr>
  </w:style>
  <w:style w:type="paragraph" w:customStyle="1" w:styleId="163">
    <w:name w:val="TOC 标题1"/>
    <w:basedOn w:val="2"/>
    <w:next w:val="1"/>
    <w:autoRedefine/>
    <w:semiHidden/>
    <w:unhideWhenUsed/>
    <w:qFormat/>
    <w:uiPriority w:val="39"/>
    <w:pPr>
      <w:widowControl/>
      <w:numPr>
        <w:numId w:val="0"/>
      </w:numPr>
      <w:adjustRightInd/>
      <w:spacing w:before="480" w:after="0" w:line="276" w:lineRule="auto"/>
      <w:jc w:val="left"/>
      <w:textAlignment w:val="auto"/>
      <w:outlineLvl w:val="9"/>
    </w:pPr>
    <w:rPr>
      <w:rFonts w:asciiTheme="majorHAnsi" w:hAnsiTheme="majorHAnsi" w:eastAsiaTheme="majorEastAsia" w:cstheme="majorBidi"/>
      <w:b/>
      <w:bCs/>
      <w:color w:val="376092" w:themeColor="accent1" w:themeShade="BF"/>
      <w:kern w:val="0"/>
      <w:sz w:val="28"/>
      <w:szCs w:val="28"/>
    </w:rPr>
  </w:style>
  <w:style w:type="character" w:customStyle="1" w:styleId="164">
    <w:name w:val="普通(网站) Char"/>
    <w:link w:val="55"/>
    <w:autoRedefine/>
    <w:qFormat/>
    <w:uiPriority w:val="0"/>
    <w:rPr>
      <w:rFonts w:ascii="宋体" w:hAnsi="宋体"/>
      <w:sz w:val="24"/>
      <w:szCs w:val="24"/>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正文文本 2 Char"/>
    <w:link w:val="8"/>
    <w:autoRedefine/>
    <w:qFormat/>
    <w:uiPriority w:val="0"/>
    <w:rPr>
      <w:rFonts w:ascii="Calibri" w:hAnsi="Calibri"/>
      <w:kern w:val="2"/>
      <w:sz w:val="28"/>
      <w:szCs w:val="24"/>
    </w:rPr>
  </w:style>
  <w:style w:type="character" w:customStyle="1" w:styleId="167">
    <w:name w:val="批注框文本 Char"/>
    <w:link w:val="38"/>
    <w:autoRedefine/>
    <w:qFormat/>
    <w:uiPriority w:val="0"/>
    <w:rPr>
      <w:rFonts w:ascii="Calibri" w:hAnsi="Calibri"/>
      <w:kern w:val="2"/>
      <w:sz w:val="18"/>
      <w:szCs w:val="18"/>
    </w:rPr>
  </w:style>
  <w:style w:type="character" w:customStyle="1" w:styleId="168">
    <w:name w:val="crowed11"/>
    <w:autoRedefine/>
    <w:qFormat/>
    <w:uiPriority w:val="0"/>
    <w:rPr>
      <w:rFonts w:hint="default"/>
      <w:sz w:val="24"/>
    </w:rPr>
  </w:style>
  <w:style w:type="character" w:customStyle="1" w:styleId="169">
    <w:name w:val="Char Char5"/>
    <w:autoRedefine/>
    <w:qFormat/>
    <w:uiPriority w:val="0"/>
    <w:rPr>
      <w:rFonts w:ascii="Arial" w:hAnsi="Arial" w:eastAsia="宋体"/>
      <w:b/>
      <w:smallCaps/>
      <w:kern w:val="28"/>
      <w:sz w:val="36"/>
      <w:lang w:val="en-US" w:eastAsia="en-US"/>
    </w:rPr>
  </w:style>
  <w:style w:type="character" w:customStyle="1" w:styleId="170">
    <w:name w:val="v151"/>
    <w:autoRedefine/>
    <w:qFormat/>
    <w:uiPriority w:val="0"/>
    <w:rPr>
      <w:sz w:val="18"/>
    </w:rPr>
  </w:style>
  <w:style w:type="character" w:customStyle="1" w:styleId="171">
    <w:name w:val="font31"/>
    <w:basedOn w:val="64"/>
    <w:autoRedefine/>
    <w:qFormat/>
    <w:uiPriority w:val="0"/>
    <w:rPr>
      <w:rFonts w:ascii="宋体" w:eastAsia="宋体" w:cs="Times New Roman"/>
      <w:color w:val="000000"/>
      <w:sz w:val="20"/>
    </w:rPr>
  </w:style>
  <w:style w:type="character" w:customStyle="1" w:styleId="172">
    <w:name w:val="正文文本缩进 2 Char"/>
    <w:link w:val="37"/>
    <w:autoRedefine/>
    <w:qFormat/>
    <w:uiPriority w:val="0"/>
    <w:rPr>
      <w:rFonts w:ascii="Ari" w:hAnsi="Calibri"/>
      <w:kern w:val="2"/>
      <w:sz w:val="32"/>
    </w:rPr>
  </w:style>
  <w:style w:type="character" w:customStyle="1" w:styleId="173">
    <w:name w:val="标题 9 Char"/>
    <w:link w:val="14"/>
    <w:autoRedefine/>
    <w:qFormat/>
    <w:uiPriority w:val="0"/>
    <w:rPr>
      <w:rFonts w:ascii="Ari" w:hAnsi="Ari" w:eastAsia="Ari"/>
      <w:sz w:val="21"/>
    </w:rPr>
  </w:style>
  <w:style w:type="character" w:customStyle="1" w:styleId="174">
    <w:name w:val="Bgg Char Char"/>
    <w:link w:val="175"/>
    <w:autoRedefine/>
    <w:qFormat/>
    <w:uiPriority w:val="0"/>
    <w:rPr>
      <w:rFonts w:hAnsi="宋体"/>
      <w:color w:val="000000"/>
      <w:kern w:val="21"/>
      <w:sz w:val="18"/>
      <w:szCs w:val="18"/>
    </w:rPr>
  </w:style>
  <w:style w:type="paragraph" w:customStyle="1" w:styleId="175">
    <w:name w:val="Bgg"/>
    <w:basedOn w:val="1"/>
    <w:link w:val="174"/>
    <w:autoRedefine/>
    <w:qFormat/>
    <w:uiPriority w:val="0"/>
    <w:pPr>
      <w:topLinePunct/>
      <w:snapToGrid w:val="0"/>
      <w:jc w:val="center"/>
    </w:pPr>
    <w:rPr>
      <w:rFonts w:ascii="Times New Roman" w:hAnsi="宋体"/>
      <w:color w:val="000000"/>
      <w:kern w:val="21"/>
      <w:sz w:val="18"/>
      <w:szCs w:val="18"/>
    </w:rPr>
  </w:style>
  <w:style w:type="character" w:customStyle="1" w:styleId="176">
    <w:name w:val="Char Char8"/>
    <w:autoRedefine/>
    <w:qFormat/>
    <w:uiPriority w:val="0"/>
    <w:rPr>
      <w:rFonts w:ascii="宋体" w:hAnsi="宋体" w:eastAsia="宋体"/>
      <w:kern w:val="2"/>
      <w:sz w:val="24"/>
      <w:lang w:val="en-US" w:eastAsia="zh-CN" w:bidi="ar-SA"/>
    </w:rPr>
  </w:style>
  <w:style w:type="character" w:customStyle="1" w:styleId="177">
    <w:name w:val="Footer Char"/>
    <w:autoRedefine/>
    <w:qFormat/>
    <w:locked/>
    <w:uiPriority w:val="0"/>
    <w:rPr>
      <w:rFonts w:cs="Times New Roman"/>
      <w:sz w:val="18"/>
      <w:szCs w:val="18"/>
    </w:rPr>
  </w:style>
  <w:style w:type="character" w:customStyle="1" w:styleId="178">
    <w:name w:val="脚注文本 Char"/>
    <w:link w:val="45"/>
    <w:autoRedefine/>
    <w:qFormat/>
    <w:uiPriority w:val="0"/>
    <w:rPr>
      <w:kern w:val="2"/>
      <w:sz w:val="18"/>
    </w:rPr>
  </w:style>
  <w:style w:type="character" w:customStyle="1" w:styleId="179">
    <w:name w:val="样式 宋体"/>
    <w:autoRedefine/>
    <w:qFormat/>
    <w:uiPriority w:val="0"/>
    <w:rPr>
      <w:rFonts w:ascii="宋体" w:hAnsi="宋体" w:eastAsia="宋体"/>
      <w:sz w:val="28"/>
    </w:rPr>
  </w:style>
  <w:style w:type="character" w:customStyle="1" w:styleId="180">
    <w:name w:val="Char Char3"/>
    <w:autoRedefine/>
    <w:qFormat/>
    <w:uiPriority w:val="0"/>
    <w:rPr>
      <w:rFonts w:eastAsia="宋体"/>
      <w:kern w:val="2"/>
      <w:sz w:val="18"/>
      <w:lang w:val="en-US" w:eastAsia="zh-CN"/>
    </w:rPr>
  </w:style>
  <w:style w:type="character" w:customStyle="1" w:styleId="181">
    <w:name w:val="Char Char7"/>
    <w:autoRedefine/>
    <w:qFormat/>
    <w:uiPriority w:val="0"/>
    <w:rPr>
      <w:rFonts w:ascii="宋体" w:hAnsi="宋体" w:eastAsia="宋体"/>
      <w:kern w:val="2"/>
      <w:sz w:val="28"/>
    </w:rPr>
  </w:style>
  <w:style w:type="character" w:customStyle="1" w:styleId="182">
    <w:name w:val="Char Char51"/>
    <w:autoRedefine/>
    <w:qFormat/>
    <w:uiPriority w:val="0"/>
    <w:rPr>
      <w:rFonts w:ascii="Arial" w:hAnsi="Arial" w:eastAsia="宋体"/>
      <w:b/>
      <w:smallCaps/>
      <w:kern w:val="28"/>
      <w:sz w:val="36"/>
      <w:lang w:val="en-US" w:eastAsia="en-US"/>
    </w:rPr>
  </w:style>
  <w:style w:type="character" w:customStyle="1" w:styleId="183">
    <w:name w:val="批注主题 Char"/>
    <w:link w:val="59"/>
    <w:autoRedefine/>
    <w:qFormat/>
    <w:uiPriority w:val="0"/>
    <w:rPr>
      <w:rFonts w:eastAsia="PMingLiU"/>
      <w:b/>
      <w:kern w:val="2"/>
      <w:sz w:val="21"/>
      <w:lang w:eastAsia="zh-TW"/>
    </w:rPr>
  </w:style>
  <w:style w:type="character" w:customStyle="1" w:styleId="184">
    <w:name w:val="Char Char2"/>
    <w:autoRedefine/>
    <w:qFormat/>
    <w:uiPriority w:val="0"/>
    <w:rPr>
      <w:rFonts w:eastAsia="宋体"/>
      <w:kern w:val="2"/>
      <w:sz w:val="18"/>
      <w:lang w:val="en-US" w:eastAsia="zh-CN"/>
    </w:rPr>
  </w:style>
  <w:style w:type="character" w:customStyle="1" w:styleId="185">
    <w:name w:val="正文文本 3 Char"/>
    <w:link w:val="24"/>
    <w:autoRedefine/>
    <w:qFormat/>
    <w:uiPriority w:val="0"/>
    <w:rPr>
      <w:rFonts w:ascii="Calibri" w:hAnsi="Calibri"/>
      <w:kern w:val="2"/>
      <w:sz w:val="16"/>
      <w:szCs w:val="16"/>
    </w:rPr>
  </w:style>
  <w:style w:type="character" w:customStyle="1" w:styleId="186">
    <w:name w:val="Char Char4"/>
    <w:autoRedefine/>
    <w:qFormat/>
    <w:uiPriority w:val="0"/>
    <w:rPr>
      <w:rFonts w:eastAsia="宋体"/>
      <w:b/>
      <w:kern w:val="2"/>
      <w:sz w:val="21"/>
      <w:lang w:val="en-US" w:eastAsia="zh-CN"/>
    </w:rPr>
  </w:style>
  <w:style w:type="character" w:customStyle="1" w:styleId="187">
    <w:name w:val="a"/>
    <w:basedOn w:val="64"/>
    <w:autoRedefine/>
    <w:qFormat/>
    <w:uiPriority w:val="0"/>
  </w:style>
  <w:style w:type="character" w:customStyle="1" w:styleId="188">
    <w:name w:val="未命名11"/>
    <w:autoRedefine/>
    <w:qFormat/>
    <w:uiPriority w:val="0"/>
    <w:rPr>
      <w:color w:val="77FFFF"/>
      <w:sz w:val="24"/>
    </w:rPr>
  </w:style>
  <w:style w:type="character" w:customStyle="1" w:styleId="189">
    <w:name w:val="unnamed11"/>
    <w:autoRedefine/>
    <w:qFormat/>
    <w:uiPriority w:val="0"/>
    <w:rPr>
      <w:rFonts w:hint="default" w:ascii="td" w:hAnsi="td"/>
      <w:spacing w:val="240"/>
      <w:sz w:val="20"/>
      <w:szCs w:val="20"/>
    </w:rPr>
  </w:style>
  <w:style w:type="character" w:customStyle="1" w:styleId="190">
    <w:name w:val="Table Text Char"/>
    <w:autoRedefine/>
    <w:qFormat/>
    <w:uiPriority w:val="0"/>
    <w:rPr>
      <w:rFonts w:ascii="Arial" w:hAnsi="Arial"/>
      <w:kern w:val="2"/>
      <w:sz w:val="18"/>
      <w:lang w:val="en-US" w:eastAsia="zh-CN" w:bidi="ar-SA"/>
    </w:rPr>
  </w:style>
  <w:style w:type="character" w:customStyle="1" w:styleId="191">
    <w:name w:val="Header Char"/>
    <w:autoRedefine/>
    <w:qFormat/>
    <w:locked/>
    <w:uiPriority w:val="0"/>
    <w:rPr>
      <w:rFonts w:cs="Times New Roman"/>
      <w:sz w:val="18"/>
      <w:szCs w:val="18"/>
    </w:rPr>
  </w:style>
  <w:style w:type="character" w:customStyle="1" w:styleId="192">
    <w:name w:val="Char Char31"/>
    <w:autoRedefine/>
    <w:qFormat/>
    <w:uiPriority w:val="0"/>
    <w:rPr>
      <w:rFonts w:eastAsia="宋体"/>
      <w:kern w:val="2"/>
      <w:sz w:val="18"/>
      <w:lang w:val="en-US" w:eastAsia="zh-CN"/>
    </w:rPr>
  </w:style>
  <w:style w:type="character" w:customStyle="1" w:styleId="193">
    <w:name w:val="标题 Char"/>
    <w:link w:val="58"/>
    <w:autoRedefine/>
    <w:qFormat/>
    <w:uiPriority w:val="0"/>
    <w:rPr>
      <w:rFonts w:ascii="Arial" w:hAnsi="Arial"/>
      <w:b/>
      <w:smallCaps/>
      <w:kern w:val="28"/>
      <w:sz w:val="36"/>
      <w:lang w:eastAsia="en-US"/>
    </w:rPr>
  </w:style>
  <w:style w:type="character" w:customStyle="1" w:styleId="194">
    <w:name w:val="Table Text Char Char Char Char"/>
    <w:autoRedefine/>
    <w:qFormat/>
    <w:uiPriority w:val="0"/>
    <w:rPr>
      <w:rFonts w:ascii="Arial" w:hAnsi="Arial"/>
      <w:kern w:val="2"/>
      <w:sz w:val="18"/>
      <w:lang w:val="en-US" w:eastAsia="zh-CN" w:bidi="ar-SA"/>
    </w:rPr>
  </w:style>
  <w:style w:type="character" w:customStyle="1" w:styleId="195">
    <w:name w:val="font91"/>
    <w:basedOn w:val="64"/>
    <w:autoRedefine/>
    <w:qFormat/>
    <w:uiPriority w:val="0"/>
    <w:rPr>
      <w:rFonts w:ascii="宋体" w:eastAsia="宋体" w:cs="Times New Roman"/>
      <w:color w:val="000000"/>
      <w:sz w:val="20"/>
      <w:vertAlign w:val="subscript"/>
    </w:rPr>
  </w:style>
  <w:style w:type="character" w:customStyle="1" w:styleId="196">
    <w:name w:val="标题 4 Char"/>
    <w:link w:val="9"/>
    <w:autoRedefine/>
    <w:qFormat/>
    <w:uiPriority w:val="0"/>
    <w:rPr>
      <w:rFonts w:ascii="Ari" w:hAnsi="Ari" w:eastAsia="Ari"/>
      <w:b/>
      <w:sz w:val="28"/>
    </w:rPr>
  </w:style>
  <w:style w:type="character" w:customStyle="1" w:styleId="197">
    <w:name w:val="font81"/>
    <w:basedOn w:val="64"/>
    <w:autoRedefine/>
    <w:qFormat/>
    <w:uiPriority w:val="0"/>
    <w:rPr>
      <w:rFonts w:ascii="宋体" w:eastAsia="宋体" w:cs="Times New Roman"/>
      <w:color w:val="000000"/>
      <w:sz w:val="20"/>
      <w:vertAlign w:val="superscript"/>
    </w:rPr>
  </w:style>
  <w:style w:type="character" w:customStyle="1" w:styleId="198">
    <w:name w:val="标题 6 Char"/>
    <w:link w:val="11"/>
    <w:autoRedefine/>
    <w:qFormat/>
    <w:uiPriority w:val="0"/>
    <w:rPr>
      <w:rFonts w:ascii="Ari" w:hAnsi="Ari" w:eastAsia="Ari"/>
      <w:b/>
      <w:sz w:val="24"/>
    </w:rPr>
  </w:style>
  <w:style w:type="character" w:customStyle="1" w:styleId="199">
    <w:name w:val="font61"/>
    <w:basedOn w:val="64"/>
    <w:autoRedefine/>
    <w:qFormat/>
    <w:uiPriority w:val="0"/>
    <w:rPr>
      <w:rFonts w:ascii="宋体" w:eastAsia="宋体" w:cs="Times New Roman"/>
      <w:color w:val="000000"/>
      <w:sz w:val="20"/>
    </w:rPr>
  </w:style>
  <w:style w:type="character" w:customStyle="1" w:styleId="200">
    <w:name w:val="标题 7 Char"/>
    <w:link w:val="12"/>
    <w:autoRedefine/>
    <w:qFormat/>
    <w:uiPriority w:val="0"/>
    <w:rPr>
      <w:rFonts w:ascii="Calibri" w:hAnsi="Calibri"/>
      <w:b/>
      <w:sz w:val="24"/>
    </w:rPr>
  </w:style>
  <w:style w:type="character" w:customStyle="1" w:styleId="201">
    <w:name w:val="font101"/>
    <w:basedOn w:val="64"/>
    <w:autoRedefine/>
    <w:qFormat/>
    <w:uiPriority w:val="0"/>
    <w:rPr>
      <w:rFonts w:ascii="宋体" w:eastAsia="宋体" w:cs="Times New Roman"/>
      <w:color w:val="000000"/>
      <w:sz w:val="20"/>
      <w:vertAlign w:val="subscript"/>
    </w:rPr>
  </w:style>
  <w:style w:type="character" w:customStyle="1" w:styleId="202">
    <w:name w:val="标题 5 Char"/>
    <w:link w:val="10"/>
    <w:autoRedefine/>
    <w:qFormat/>
    <w:uiPriority w:val="0"/>
    <w:rPr>
      <w:rFonts w:ascii="Calibri" w:hAnsi="Calibri"/>
      <w:b/>
      <w:sz w:val="28"/>
    </w:rPr>
  </w:style>
  <w:style w:type="character" w:customStyle="1" w:styleId="203">
    <w:name w:val="font21"/>
    <w:basedOn w:val="64"/>
    <w:autoRedefine/>
    <w:qFormat/>
    <w:uiPriority w:val="0"/>
    <w:rPr>
      <w:rFonts w:ascii="宋体" w:eastAsia="宋体" w:cs="Times New Roman"/>
      <w:color w:val="000000"/>
    </w:rPr>
  </w:style>
  <w:style w:type="character" w:customStyle="1" w:styleId="204">
    <w:name w:val="标题 3 Char"/>
    <w:link w:val="6"/>
    <w:autoRedefine/>
    <w:qFormat/>
    <w:uiPriority w:val="0"/>
    <w:rPr>
      <w:rFonts w:ascii="Ari" w:hAnsi="Calibri" w:eastAsia="Ari"/>
      <w:sz w:val="28"/>
    </w:rPr>
  </w:style>
  <w:style w:type="character" w:customStyle="1" w:styleId="205">
    <w:name w:val="日期 Char"/>
    <w:link w:val="36"/>
    <w:autoRedefine/>
    <w:qFormat/>
    <w:uiPriority w:val="0"/>
    <w:rPr>
      <w:rFonts w:ascii="Ari" w:hAnsi="Calibri"/>
      <w:kern w:val="2"/>
      <w:sz w:val="32"/>
    </w:rPr>
  </w:style>
  <w:style w:type="character" w:customStyle="1" w:styleId="206">
    <w:name w:val="font1"/>
    <w:autoRedefine/>
    <w:qFormat/>
    <w:uiPriority w:val="0"/>
    <w:rPr>
      <w:color w:val="000000"/>
      <w:sz w:val="18"/>
    </w:rPr>
  </w:style>
  <w:style w:type="character" w:customStyle="1" w:styleId="207">
    <w:name w:val="标书正文:  0.74 厘米 Char1"/>
    <w:autoRedefine/>
    <w:qFormat/>
    <w:uiPriority w:val="0"/>
    <w:rPr>
      <w:rFonts w:eastAsia="宋体"/>
      <w:kern w:val="2"/>
      <w:sz w:val="24"/>
      <w:lang w:val="en-US" w:eastAsia="zh-CN"/>
    </w:rPr>
  </w:style>
  <w:style w:type="character" w:customStyle="1" w:styleId="208">
    <w:name w:val="Table Heading Char Char"/>
    <w:autoRedefine/>
    <w:qFormat/>
    <w:uiPriority w:val="0"/>
    <w:rPr>
      <w:rFonts w:ascii="Arial" w:hAnsi="Arial" w:eastAsia="黑体"/>
      <w:kern w:val="2"/>
      <w:sz w:val="18"/>
      <w:lang w:val="en-US" w:eastAsia="zh-CN"/>
    </w:rPr>
  </w:style>
  <w:style w:type="character" w:customStyle="1" w:styleId="209">
    <w:name w:val="副标题 Char"/>
    <w:link w:val="44"/>
    <w:autoRedefine/>
    <w:qFormat/>
    <w:uiPriority w:val="0"/>
    <w:rPr>
      <w:rFonts w:ascii="Cambria" w:hAnsi="Cambria"/>
      <w:b/>
      <w:bCs/>
      <w:kern w:val="28"/>
      <w:sz w:val="32"/>
      <w:szCs w:val="32"/>
    </w:rPr>
  </w:style>
  <w:style w:type="character" w:customStyle="1" w:styleId="210">
    <w:name w:val="Char Char6"/>
    <w:autoRedefine/>
    <w:qFormat/>
    <w:uiPriority w:val="0"/>
    <w:rPr>
      <w:rFonts w:ascii="仿宋_GB2312" w:eastAsia="仿宋_GB2312"/>
      <w:kern w:val="2"/>
      <w:sz w:val="32"/>
    </w:rPr>
  </w:style>
  <w:style w:type="character" w:customStyle="1" w:styleId="211">
    <w:name w:val="正文 + 三号 Char"/>
    <w:autoRedefine/>
    <w:qFormat/>
    <w:uiPriority w:val="0"/>
    <w:rPr>
      <w:rFonts w:eastAsia="宋体"/>
      <w:kern w:val="2"/>
      <w:sz w:val="21"/>
      <w:lang w:val="en-US" w:eastAsia="zh-CN"/>
    </w:rPr>
  </w:style>
  <w:style w:type="character" w:customStyle="1" w:styleId="212">
    <w:name w:val="content-white1"/>
    <w:autoRedefine/>
    <w:qFormat/>
    <w:uiPriority w:val="0"/>
    <w:rPr>
      <w:color w:val="auto"/>
      <w:sz w:val="18"/>
      <w:u w:val="none"/>
    </w:rPr>
  </w:style>
  <w:style w:type="character" w:customStyle="1" w:styleId="213">
    <w:name w:val="font71"/>
    <w:basedOn w:val="64"/>
    <w:autoRedefine/>
    <w:qFormat/>
    <w:uiPriority w:val="0"/>
    <w:rPr>
      <w:rFonts w:ascii="仿宋_GB2312" w:hAnsi="Calibri" w:eastAsia="仿宋_GB2312" w:cs="Times New Roman"/>
      <w:color w:val="000000"/>
      <w:sz w:val="20"/>
    </w:rPr>
  </w:style>
  <w:style w:type="character" w:customStyle="1" w:styleId="214">
    <w:name w:val="标题 8 Char"/>
    <w:link w:val="13"/>
    <w:autoRedefine/>
    <w:qFormat/>
    <w:uiPriority w:val="0"/>
    <w:rPr>
      <w:rFonts w:ascii="Ari" w:hAnsi="Ari" w:eastAsia="Ari"/>
      <w:sz w:val="24"/>
    </w:rPr>
  </w:style>
  <w:style w:type="character" w:customStyle="1" w:styleId="215">
    <w:name w:val="Char Char41"/>
    <w:autoRedefine/>
    <w:qFormat/>
    <w:uiPriority w:val="0"/>
    <w:rPr>
      <w:rFonts w:eastAsia="宋体"/>
      <w:b/>
      <w:kern w:val="2"/>
      <w:sz w:val="21"/>
      <w:lang w:val="en-US" w:eastAsia="zh-CN"/>
    </w:rPr>
  </w:style>
  <w:style w:type="character" w:customStyle="1" w:styleId="216">
    <w:name w:val="Table Text Char1 Char"/>
    <w:autoRedefine/>
    <w:qFormat/>
    <w:uiPriority w:val="0"/>
    <w:rPr>
      <w:rFonts w:ascii="Arial" w:hAnsi="Arial"/>
      <w:kern w:val="2"/>
      <w:sz w:val="18"/>
      <w:lang w:val="en-US" w:eastAsia="zh-CN" w:bidi="ar-SA"/>
    </w:rPr>
  </w:style>
  <w:style w:type="character" w:customStyle="1" w:styleId="217">
    <w:name w:val="top-det1"/>
    <w:autoRedefine/>
    <w:qFormat/>
    <w:uiPriority w:val="0"/>
    <w:rPr>
      <w:b/>
      <w:color w:val="000000"/>
    </w:rPr>
  </w:style>
  <w:style w:type="character" w:customStyle="1" w:styleId="218">
    <w:name w:val="Char Char71"/>
    <w:autoRedefine/>
    <w:qFormat/>
    <w:uiPriority w:val="0"/>
    <w:rPr>
      <w:rFonts w:ascii="宋体" w:hAnsi="宋体" w:eastAsia="宋体"/>
      <w:kern w:val="2"/>
      <w:sz w:val="28"/>
    </w:rPr>
  </w:style>
  <w:style w:type="character" w:customStyle="1" w:styleId="219">
    <w:name w:val="批注文字 Char"/>
    <w:autoRedefine/>
    <w:qFormat/>
    <w:uiPriority w:val="0"/>
    <w:rPr>
      <w:rFonts w:eastAsia="PMingLiU"/>
      <w:sz w:val="24"/>
      <w:lang w:eastAsia="zh-TW"/>
    </w:rPr>
  </w:style>
  <w:style w:type="character" w:customStyle="1" w:styleId="220">
    <w:name w:val="Heading 2 Char"/>
    <w:autoRedefine/>
    <w:qFormat/>
    <w:locked/>
    <w:uiPriority w:val="0"/>
    <w:rPr>
      <w:rFonts w:ascii="Arial" w:hAnsi="Arial" w:eastAsia="宋体" w:cs="Times New Roman"/>
      <w:b/>
      <w:bCs/>
      <w:sz w:val="32"/>
      <w:szCs w:val="32"/>
    </w:rPr>
  </w:style>
  <w:style w:type="character" w:customStyle="1" w:styleId="221">
    <w:name w:val="正文文本缩进 3 Char"/>
    <w:link w:val="48"/>
    <w:autoRedefine/>
    <w:qFormat/>
    <w:uiPriority w:val="0"/>
    <w:rPr>
      <w:rFonts w:ascii="Ari" w:hAnsi="Ari"/>
      <w:color w:val="FF0000"/>
      <w:kern w:val="2"/>
      <w:sz w:val="24"/>
      <w:szCs w:val="24"/>
    </w:rPr>
  </w:style>
  <w:style w:type="character" w:customStyle="1" w:styleId="222">
    <w:name w:val="Char Char21"/>
    <w:autoRedefine/>
    <w:qFormat/>
    <w:uiPriority w:val="0"/>
    <w:rPr>
      <w:rFonts w:eastAsia="宋体"/>
      <w:kern w:val="2"/>
      <w:sz w:val="18"/>
      <w:lang w:val="en-US" w:eastAsia="zh-CN"/>
    </w:rPr>
  </w:style>
  <w:style w:type="character" w:customStyle="1" w:styleId="223">
    <w:name w:val="Char Char61"/>
    <w:autoRedefine/>
    <w:qFormat/>
    <w:uiPriority w:val="0"/>
    <w:rPr>
      <w:rFonts w:ascii="仿宋_GB2312" w:eastAsia="仿宋_GB2312"/>
      <w:kern w:val="2"/>
      <w:sz w:val="32"/>
    </w:rPr>
  </w:style>
  <w:style w:type="character" w:customStyle="1" w:styleId="224">
    <w:name w:val="标题 Char1"/>
    <w:basedOn w:val="64"/>
    <w:link w:val="58"/>
    <w:autoRedefine/>
    <w:qFormat/>
    <w:uiPriority w:val="0"/>
    <w:rPr>
      <w:rFonts w:asciiTheme="majorHAnsi" w:hAnsiTheme="majorHAnsi" w:cstheme="majorBidi"/>
      <w:b/>
      <w:bCs/>
      <w:kern w:val="2"/>
      <w:sz w:val="32"/>
      <w:szCs w:val="32"/>
    </w:rPr>
  </w:style>
  <w:style w:type="character" w:customStyle="1" w:styleId="225">
    <w:name w:val="脚注文本 Char1"/>
    <w:basedOn w:val="64"/>
    <w:link w:val="45"/>
    <w:autoRedefine/>
    <w:qFormat/>
    <w:uiPriority w:val="0"/>
    <w:rPr>
      <w:rFonts w:ascii="Calibri" w:hAnsi="Calibri"/>
      <w:kern w:val="2"/>
      <w:sz w:val="18"/>
      <w:szCs w:val="18"/>
    </w:rPr>
  </w:style>
  <w:style w:type="character" w:customStyle="1" w:styleId="226">
    <w:name w:val="副标题 Char1"/>
    <w:basedOn w:val="64"/>
    <w:link w:val="44"/>
    <w:autoRedefine/>
    <w:qFormat/>
    <w:uiPriority w:val="0"/>
    <w:rPr>
      <w:rFonts w:asciiTheme="majorHAnsi" w:hAnsiTheme="majorHAnsi" w:cstheme="majorBidi"/>
      <w:b/>
      <w:bCs/>
      <w:kern w:val="28"/>
      <w:sz w:val="32"/>
      <w:szCs w:val="32"/>
    </w:rPr>
  </w:style>
  <w:style w:type="character" w:customStyle="1" w:styleId="227">
    <w:name w:val="批注文字 Char1"/>
    <w:basedOn w:val="64"/>
    <w:link w:val="23"/>
    <w:autoRedefine/>
    <w:qFormat/>
    <w:uiPriority w:val="0"/>
    <w:rPr>
      <w:rFonts w:ascii="Calibri" w:hAnsi="Calibri"/>
      <w:sz w:val="24"/>
    </w:rPr>
  </w:style>
  <w:style w:type="character" w:customStyle="1" w:styleId="228">
    <w:name w:val="批注主题 Char1"/>
    <w:basedOn w:val="227"/>
    <w:link w:val="59"/>
    <w:autoRedefine/>
    <w:qFormat/>
    <w:uiPriority w:val="0"/>
  </w:style>
  <w:style w:type="paragraph" w:customStyle="1" w:styleId="229">
    <w:name w:val="样式 标题 1 + 居中 段前: 6 磅 段后: 6 磅 行距: 1.5 倍行距"/>
    <w:basedOn w:val="2"/>
    <w:autoRedefine/>
    <w:qFormat/>
    <w:uiPriority w:val="0"/>
    <w:pPr>
      <w:numPr>
        <w:numId w:val="0"/>
      </w:numPr>
      <w:snapToGrid w:val="0"/>
      <w:spacing w:before="120" w:afterLines="50" w:line="360" w:lineRule="auto"/>
      <w:jc w:val="center"/>
      <w:textAlignment w:val="auto"/>
    </w:pPr>
    <w:rPr>
      <w:rFonts w:ascii="Calibri" w:eastAsia="宋体"/>
      <w:b/>
    </w:rPr>
  </w:style>
  <w:style w:type="paragraph" w:customStyle="1" w:styleId="230">
    <w:name w:val="正文2"/>
    <w:basedOn w:val="1"/>
    <w:autoRedefine/>
    <w:qFormat/>
    <w:uiPriority w:val="0"/>
    <w:pPr>
      <w:spacing w:before="60" w:after="60" w:line="360" w:lineRule="auto"/>
      <w:outlineLvl w:val="7"/>
    </w:pPr>
    <w:rPr>
      <w:rFonts w:ascii="方正细黑一简体" w:eastAsia="方正细黑一简体"/>
      <w:sz w:val="24"/>
      <w:szCs w:val="21"/>
    </w:rPr>
  </w:style>
  <w:style w:type="paragraph" w:customStyle="1" w:styleId="231">
    <w:name w:val="Item Step in Table"/>
    <w:autoRedefin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232">
    <w:name w:val="可研正文"/>
    <w:basedOn w:val="7"/>
    <w:autoRedefine/>
    <w:qFormat/>
    <w:uiPriority w:val="0"/>
    <w:pPr>
      <w:adjustRightInd w:val="0"/>
      <w:snapToGrid w:val="0"/>
      <w:spacing w:after="0" w:line="440" w:lineRule="exact"/>
      <w:ind w:firstLine="567"/>
    </w:pPr>
    <w:rPr>
      <w:rFonts w:ascii="仿宋_GB2312" w:eastAsia="仿宋_GB2312"/>
      <w:sz w:val="28"/>
      <w:szCs w:val="20"/>
    </w:rPr>
  </w:style>
  <w:style w:type="paragraph" w:customStyle="1" w:styleId="233">
    <w:name w:val="00"/>
    <w:basedOn w:val="1"/>
    <w:autoRedefine/>
    <w:qFormat/>
    <w:uiPriority w:val="0"/>
    <w:pPr>
      <w:autoSpaceDE w:val="0"/>
      <w:autoSpaceDN w:val="0"/>
      <w:adjustRightInd w:val="0"/>
      <w:jc w:val="left"/>
    </w:pPr>
    <w:rPr>
      <w:rFonts w:ascii="黑体" w:eastAsia="黑体"/>
      <w:b/>
      <w:kern w:val="0"/>
      <w:sz w:val="20"/>
      <w:szCs w:val="20"/>
    </w:rPr>
  </w:style>
  <w:style w:type="paragraph" w:customStyle="1" w:styleId="234">
    <w:name w:val="样式2"/>
    <w:basedOn w:val="9"/>
    <w:autoRedefine/>
    <w:qFormat/>
    <w:uiPriority w:val="0"/>
    <w:pPr>
      <w:numPr>
        <w:ilvl w:val="0"/>
        <w:numId w:val="7"/>
      </w:numPr>
      <w:tabs>
        <w:tab w:val="left" w:pos="720"/>
      </w:tabs>
      <w:adjustRightInd/>
      <w:spacing w:before="560" w:line="400" w:lineRule="exact"/>
      <w:jc w:val="center"/>
      <w:textAlignment w:val="auto"/>
      <w:outlineLvl w:val="0"/>
    </w:pPr>
    <w:rPr>
      <w:rFonts w:ascii="Arial" w:hAnsi="Arial" w:eastAsia="黑体"/>
      <w:b w:val="0"/>
      <w:kern w:val="2"/>
      <w:sz w:val="44"/>
    </w:rPr>
  </w:style>
  <w:style w:type="paragraph" w:customStyle="1" w:styleId="235">
    <w:name w:val="Char11"/>
    <w:basedOn w:val="1"/>
    <w:autoRedefine/>
    <w:qFormat/>
    <w:uiPriority w:val="0"/>
    <w:rPr>
      <w:rFonts w:ascii="Tahoma" w:hAnsi="Tahoma" w:eastAsia="方正细黑一简体"/>
      <w:sz w:val="24"/>
      <w:szCs w:val="21"/>
    </w:rPr>
  </w:style>
  <w:style w:type="paragraph" w:customStyle="1" w:styleId="236">
    <w:name w:val="Char Char1 Char"/>
    <w:basedOn w:val="1"/>
    <w:autoRedefine/>
    <w:qFormat/>
    <w:uiPriority w:val="0"/>
    <w:rPr>
      <w:rFonts w:ascii="Tahoma" w:hAnsi="Tahoma"/>
      <w:sz w:val="24"/>
    </w:rPr>
  </w:style>
  <w:style w:type="paragraph" w:customStyle="1" w:styleId="23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38">
    <w:name w:val="内容标题"/>
    <w:basedOn w:val="21"/>
    <w:autoRedefine/>
    <w:qFormat/>
    <w:uiPriority w:val="0"/>
    <w:pPr>
      <w:shd w:val="clear" w:color="auto" w:fill="000080"/>
    </w:pPr>
    <w:rPr>
      <w:rFonts w:ascii="Tahoma" w:hAnsi="Tahoma"/>
      <w:sz w:val="24"/>
      <w:szCs w:val="20"/>
    </w:rPr>
  </w:style>
  <w:style w:type="paragraph" w:customStyle="1" w:styleId="239">
    <w:name w:val="样式 行距: 1.5 倍行距1"/>
    <w:basedOn w:val="1"/>
    <w:autoRedefine/>
    <w:qFormat/>
    <w:uiPriority w:val="0"/>
    <w:pPr>
      <w:snapToGrid w:val="0"/>
    </w:pPr>
    <w:rPr>
      <w:szCs w:val="20"/>
    </w:rPr>
  </w:style>
  <w:style w:type="paragraph" w:customStyle="1" w:styleId="240">
    <w:name w:val="样式 宋体 五号 两端对齐 行距: 单倍行距"/>
    <w:basedOn w:val="1"/>
    <w:autoRedefine/>
    <w:qFormat/>
    <w:uiPriority w:val="0"/>
    <w:pPr>
      <w:adjustRightInd w:val="0"/>
      <w:textAlignment w:val="baseline"/>
    </w:pPr>
    <w:rPr>
      <w:rFonts w:ascii="宋体" w:hAnsi="宋体"/>
      <w:kern w:val="0"/>
      <w:szCs w:val="20"/>
    </w:rPr>
  </w:style>
  <w:style w:type="paragraph" w:customStyle="1" w:styleId="241">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2">
    <w:name w:val="Char4"/>
    <w:basedOn w:val="1"/>
    <w:autoRedefine/>
    <w:qFormat/>
    <w:uiPriority w:val="0"/>
    <w:pPr>
      <w:spacing w:line="240" w:lineRule="atLeast"/>
      <w:ind w:left="420" w:firstLine="420"/>
    </w:pPr>
    <w:rPr>
      <w:kern w:val="0"/>
      <w:szCs w:val="20"/>
    </w:rPr>
  </w:style>
  <w:style w:type="paragraph" w:customStyle="1" w:styleId="243">
    <w:name w:val="_"/>
    <w:basedOn w:val="1"/>
    <w:autoRedefine/>
    <w:qFormat/>
    <w:uiPriority w:val="0"/>
    <w:pPr>
      <w:adjustRightInd w:val="0"/>
      <w:spacing w:line="360" w:lineRule="auto"/>
      <w:ind w:left="480" w:firstLine="200" w:firstLineChars="200"/>
      <w:textAlignment w:val="baseline"/>
    </w:pPr>
    <w:rPr>
      <w:kern w:val="0"/>
      <w:sz w:val="24"/>
      <w:szCs w:val="20"/>
    </w:rPr>
  </w:style>
  <w:style w:type="paragraph" w:customStyle="1" w:styleId="244">
    <w:name w:val="Char1 Char Char Char1"/>
    <w:basedOn w:val="1"/>
    <w:autoRedefine/>
    <w:qFormat/>
    <w:uiPriority w:val="0"/>
    <w:rPr>
      <w:rFonts w:ascii="Tahoma" w:hAnsi="Tahoma"/>
      <w:szCs w:val="20"/>
    </w:rPr>
  </w:style>
  <w:style w:type="paragraph" w:customStyle="1" w:styleId="245">
    <w:name w:val="表文字"/>
    <w:autoRedefine/>
    <w:qFormat/>
    <w:uiPriority w:val="0"/>
    <w:rPr>
      <w:rFonts w:ascii="宋体" w:hAnsi="Calibri" w:eastAsia="宋体" w:cs="Times New Roman"/>
      <w:kern w:val="2"/>
      <w:lang w:val="en-US" w:eastAsia="zh-CN" w:bidi="ar-SA"/>
    </w:rPr>
  </w:style>
  <w:style w:type="paragraph" w:customStyle="1" w:styleId="246">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sz w:val="28"/>
      <w:szCs w:val="20"/>
    </w:rPr>
  </w:style>
  <w:style w:type="paragraph" w:customStyle="1" w:styleId="247">
    <w:name w:val="Table Contents"/>
    <w:basedOn w:val="7"/>
    <w:autoRedefine/>
    <w:qFormat/>
    <w:uiPriority w:val="0"/>
    <w:pPr>
      <w:suppressAutoHyphens/>
      <w:spacing w:after="0"/>
      <w:jc w:val="left"/>
    </w:pPr>
    <w:rPr>
      <w:rFonts w:ascii="Times New Roman" w:eastAsia="Times New Roman"/>
      <w:kern w:val="0"/>
      <w:sz w:val="24"/>
      <w:szCs w:val="20"/>
    </w:rPr>
  </w:style>
  <w:style w:type="paragraph" w:customStyle="1" w:styleId="248">
    <w:name w:val="样式 样式 正文首行缩进 2 + 左  0 字符 + 首行缩进:  2.57 字符"/>
    <w:basedOn w:val="1"/>
    <w:next w:val="1"/>
    <w:autoRedefine/>
    <w:qFormat/>
    <w:uiPriority w:val="0"/>
    <w:pPr>
      <w:adjustRightInd w:val="0"/>
      <w:snapToGrid w:val="0"/>
      <w:spacing w:after="120"/>
      <w:ind w:firstLine="540" w:firstLineChars="257"/>
    </w:pPr>
    <w:rPr>
      <w:szCs w:val="20"/>
    </w:rPr>
  </w:style>
  <w:style w:type="paragraph" w:customStyle="1" w:styleId="249">
    <w:name w:val="正文文本缩进 21"/>
    <w:basedOn w:val="1"/>
    <w:autoRedefine/>
    <w:qFormat/>
    <w:uiPriority w:val="0"/>
    <w:pPr>
      <w:adjustRightInd w:val="0"/>
      <w:spacing w:before="120"/>
      <w:ind w:firstLine="420"/>
      <w:textAlignment w:val="baseline"/>
    </w:pPr>
    <w:rPr>
      <w:sz w:val="24"/>
      <w:szCs w:val="20"/>
    </w:rPr>
  </w:style>
  <w:style w:type="paragraph" w:customStyle="1" w:styleId="250">
    <w:name w:val="首行缩进 1"/>
    <w:basedOn w:val="1"/>
    <w:autoRedefine/>
    <w:qFormat/>
    <w:uiPriority w:val="0"/>
    <w:pPr>
      <w:spacing w:after="120" w:line="360" w:lineRule="auto"/>
      <w:ind w:firstLine="200" w:firstLineChars="200"/>
    </w:pPr>
    <w:rPr>
      <w:sz w:val="24"/>
      <w:szCs w:val="20"/>
    </w:rPr>
  </w:style>
  <w:style w:type="paragraph" w:customStyle="1" w:styleId="251">
    <w:name w:val="段落正文"/>
    <w:basedOn w:val="1"/>
    <w:autoRedefine/>
    <w:qFormat/>
    <w:uiPriority w:val="0"/>
    <w:pPr>
      <w:spacing w:beforeLines="50" w:line="360" w:lineRule="auto"/>
      <w:ind w:firstLine="200" w:firstLineChars="200"/>
    </w:pPr>
    <w:rPr>
      <w:spacing w:val="2"/>
      <w:sz w:val="24"/>
      <w:szCs w:val="20"/>
    </w:rPr>
  </w:style>
  <w:style w:type="paragraph" w:customStyle="1" w:styleId="25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53">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54">
    <w:name w:val="标3"/>
    <w:basedOn w:val="1"/>
    <w:autoRedefine/>
    <w:qFormat/>
    <w:uiPriority w:val="0"/>
    <w:pPr>
      <w:tabs>
        <w:tab w:val="left" w:pos="1740"/>
      </w:tabs>
      <w:adjustRightInd w:val="0"/>
      <w:snapToGrid w:val="0"/>
      <w:spacing w:before="50"/>
      <w:ind w:left="540"/>
      <w:outlineLvl w:val="2"/>
    </w:pPr>
    <w:rPr>
      <w:rFonts w:ascii="Arial Narrow" w:hAnsi="Arial Narrow" w:eastAsia="仿宋_GB2312"/>
      <w:sz w:val="28"/>
      <w:szCs w:val="21"/>
    </w:rPr>
  </w:style>
  <w:style w:type="paragraph" w:customStyle="1" w:styleId="255">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56">
    <w:name w:val="Note"/>
    <w:basedOn w:val="1"/>
    <w:autoRedefine/>
    <w:qFormat/>
    <w:uiPriority w:val="0"/>
    <w:pPr>
      <w:pBdr>
        <w:top w:val="single" w:color="auto" w:sz="12" w:space="3"/>
        <w:bottom w:val="single" w:color="auto" w:sz="12" w:space="3"/>
      </w:pBdr>
      <w:spacing w:line="360" w:lineRule="auto"/>
    </w:pPr>
    <w:rPr>
      <w:sz w:val="24"/>
      <w:szCs w:val="20"/>
    </w:rPr>
  </w:style>
  <w:style w:type="paragraph" w:customStyle="1" w:styleId="257">
    <w:name w:val="正文文本 21"/>
    <w:basedOn w:val="1"/>
    <w:autoRedefine/>
    <w:qFormat/>
    <w:uiPriority w:val="0"/>
    <w:pPr>
      <w:adjustRightInd w:val="0"/>
      <w:spacing w:before="120" w:line="360" w:lineRule="auto"/>
      <w:ind w:firstLine="480"/>
      <w:textAlignment w:val="baseline"/>
    </w:pPr>
    <w:rPr>
      <w:sz w:val="24"/>
      <w:szCs w:val="20"/>
    </w:rPr>
  </w:style>
  <w:style w:type="paragraph" w:styleId="258">
    <w:name w:val="No Spacing"/>
    <w:autoRedefine/>
    <w:qFormat/>
    <w:uiPriority w:val="1"/>
    <w:pPr>
      <w:widowControl w:val="0"/>
      <w:jc w:val="both"/>
    </w:pPr>
    <w:rPr>
      <w:rFonts w:ascii="Calibri" w:hAnsi="Calibri" w:eastAsia="宋体" w:cs="Times New Roman"/>
      <w:kern w:val="2"/>
      <w:sz w:val="28"/>
      <w:lang w:val="en-US" w:eastAsia="zh-CN" w:bidi="ar-SA"/>
    </w:rPr>
  </w:style>
  <w:style w:type="paragraph" w:customStyle="1" w:styleId="259">
    <w:name w:val="样式 标题 6第五层条 + 三号 段前: 0.5 行"/>
    <w:basedOn w:val="11"/>
    <w:autoRedefine/>
    <w:qFormat/>
    <w:uiPriority w:val="0"/>
    <w:pPr>
      <w:widowControl/>
      <w:numPr>
        <w:numId w:val="0"/>
      </w:numPr>
      <w:tabs>
        <w:tab w:val="left" w:pos="1152"/>
      </w:tabs>
      <w:adjustRightInd/>
      <w:spacing w:beforeLines="50" w:line="317" w:lineRule="auto"/>
      <w:ind w:left="1152" w:hanging="1152"/>
      <w:jc w:val="left"/>
      <w:textAlignment w:val="auto"/>
    </w:pPr>
    <w:rPr>
      <w:rFonts w:ascii="Arial" w:hAnsi="Arial" w:eastAsia="黑体"/>
      <w:snapToGrid w:val="0"/>
      <w:kern w:val="24"/>
      <w:sz w:val="28"/>
    </w:rPr>
  </w:style>
  <w:style w:type="paragraph" w:customStyle="1" w:styleId="260">
    <w:name w:val="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61">
    <w:name w:val="正文文本缩进 22"/>
    <w:basedOn w:val="1"/>
    <w:autoRedefine/>
    <w:qFormat/>
    <w:uiPriority w:val="0"/>
    <w:pPr>
      <w:adjustRightInd w:val="0"/>
      <w:spacing w:before="120"/>
      <w:ind w:firstLine="420"/>
      <w:textAlignment w:val="baseline"/>
    </w:pPr>
    <w:rPr>
      <w:sz w:val="24"/>
      <w:szCs w:val="20"/>
    </w:rPr>
  </w:style>
  <w:style w:type="paragraph" w:customStyle="1" w:styleId="262">
    <w:name w:val="列表项目"/>
    <w:basedOn w:val="1"/>
    <w:autoRedefine/>
    <w:qFormat/>
    <w:uiPriority w:val="0"/>
    <w:pPr>
      <w:numPr>
        <w:ilvl w:val="0"/>
        <w:numId w:val="8"/>
      </w:numPr>
      <w:tabs>
        <w:tab w:val="left" w:pos="420"/>
        <w:tab w:val="left" w:pos="980"/>
      </w:tabs>
      <w:spacing w:line="288" w:lineRule="auto"/>
      <w:ind w:left="840" w:leftChars="200" w:hanging="420" w:hangingChars="200"/>
    </w:pPr>
    <w:rPr>
      <w:szCs w:val="20"/>
    </w:rPr>
  </w:style>
  <w:style w:type="paragraph" w:customStyle="1" w:styleId="263">
    <w:name w:val="Char12"/>
    <w:basedOn w:val="1"/>
    <w:autoRedefine/>
    <w:qFormat/>
    <w:uiPriority w:val="0"/>
    <w:rPr>
      <w:szCs w:val="20"/>
    </w:rPr>
  </w:style>
  <w:style w:type="paragraph" w:customStyle="1" w:styleId="264">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szCs w:val="20"/>
    </w:rPr>
  </w:style>
  <w:style w:type="paragraph" w:customStyle="1" w:styleId="265">
    <w:name w:val="Char Char 字元 字元 字元 Char Char Char Char"/>
    <w:basedOn w:val="1"/>
    <w:autoRedefine/>
    <w:qFormat/>
    <w:uiPriority w:val="0"/>
    <w:pPr>
      <w:adjustRightInd w:val="0"/>
      <w:spacing w:line="360" w:lineRule="auto"/>
    </w:pPr>
    <w:rPr>
      <w:kern w:val="0"/>
      <w:sz w:val="24"/>
      <w:szCs w:val="20"/>
    </w:rPr>
  </w:style>
  <w:style w:type="paragraph" w:customStyle="1" w:styleId="266">
    <w:name w:val="Title - Revision"/>
    <w:basedOn w:val="58"/>
    <w:autoRedefine/>
    <w:qFormat/>
    <w:uiPriority w:val="0"/>
    <w:pPr>
      <w:spacing w:before="720"/>
    </w:pPr>
  </w:style>
  <w:style w:type="paragraph" w:customStyle="1" w:styleId="267">
    <w:name w:val="图例"/>
    <w:basedOn w:val="1"/>
    <w:autoRedefine/>
    <w:qFormat/>
    <w:uiPriority w:val="0"/>
    <w:pPr>
      <w:spacing w:before="120" w:after="120" w:line="360" w:lineRule="auto"/>
      <w:jc w:val="center"/>
    </w:pPr>
    <w:rPr>
      <w:rFonts w:eastAsia="仿宋_GB2312"/>
      <w:b/>
      <w:sz w:val="24"/>
      <w:szCs w:val="20"/>
    </w:rPr>
  </w:style>
  <w:style w:type="paragraph" w:customStyle="1" w:styleId="268">
    <w:name w:val="附录2"/>
    <w:basedOn w:val="1"/>
    <w:next w:val="1"/>
    <w:autoRedefine/>
    <w:qFormat/>
    <w:uiPriority w:val="0"/>
    <w:pPr>
      <w:tabs>
        <w:tab w:val="left" w:pos="420"/>
        <w:tab w:val="left" w:pos="624"/>
      </w:tabs>
      <w:ind w:left="420" w:hanging="420"/>
      <w:outlineLvl w:val="1"/>
    </w:pPr>
    <w:rPr>
      <w:rFonts w:ascii="黑体" w:hAnsi="黑体" w:eastAsia="黑体"/>
      <w:b/>
      <w:sz w:val="32"/>
      <w:szCs w:val="20"/>
    </w:rPr>
  </w:style>
  <w:style w:type="paragraph" w:customStyle="1" w:styleId="269">
    <w:name w:val="操作步骤"/>
    <w:basedOn w:val="1"/>
    <w:autoRedefine/>
    <w:qFormat/>
    <w:uiPriority w:val="0"/>
    <w:pPr>
      <w:numPr>
        <w:ilvl w:val="0"/>
        <w:numId w:val="9"/>
      </w:numPr>
      <w:tabs>
        <w:tab w:val="left" w:pos="425"/>
      </w:tabs>
      <w:autoSpaceDE w:val="0"/>
      <w:autoSpaceDN w:val="0"/>
      <w:adjustRightInd w:val="0"/>
      <w:snapToGrid w:val="0"/>
      <w:spacing w:line="40" w:lineRule="atLeast"/>
      <w:textAlignment w:val="bottom"/>
    </w:pPr>
    <w:rPr>
      <w:rFonts w:ascii="昆仑楷体" w:eastAsia="楷体_GB2312"/>
      <w:kern w:val="0"/>
      <w:szCs w:val="20"/>
    </w:rPr>
  </w:style>
  <w:style w:type="paragraph" w:customStyle="1" w:styleId="270">
    <w:name w:val="正文 + 三号"/>
    <w:basedOn w:val="1"/>
    <w:autoRedefine/>
    <w:qFormat/>
    <w:uiPriority w:val="0"/>
    <w:rPr>
      <w:szCs w:val="20"/>
    </w:rPr>
  </w:style>
  <w:style w:type="paragraph" w:customStyle="1" w:styleId="271">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72">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73">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4">
    <w:name w:val="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5">
    <w:name w:val="Char Char1 Char1"/>
    <w:basedOn w:val="1"/>
    <w:autoRedefine/>
    <w:qFormat/>
    <w:uiPriority w:val="0"/>
    <w:rPr>
      <w:rFonts w:ascii="Tahoma" w:hAnsi="Tahoma"/>
      <w:sz w:val="24"/>
    </w:rPr>
  </w:style>
  <w:style w:type="paragraph" w:customStyle="1" w:styleId="276">
    <w:name w:val="Title - Date"/>
    <w:basedOn w:val="58"/>
    <w:next w:val="1"/>
    <w:autoRedefine/>
    <w:qFormat/>
    <w:uiPriority w:val="0"/>
    <w:pPr>
      <w:spacing w:before="240" w:after="720"/>
    </w:pPr>
    <w:rPr>
      <w:sz w:val="28"/>
    </w:rPr>
  </w:style>
  <w:style w:type="paragraph" w:customStyle="1" w:styleId="277">
    <w:name w:val="附录1"/>
    <w:basedOn w:val="1"/>
    <w:next w:val="1"/>
    <w:autoRedefine/>
    <w:qFormat/>
    <w:uiPriority w:val="0"/>
    <w:pPr>
      <w:tabs>
        <w:tab w:val="left" w:pos="1304"/>
      </w:tabs>
      <w:ind w:left="425" w:hanging="425"/>
      <w:outlineLvl w:val="0"/>
    </w:pPr>
    <w:rPr>
      <w:rFonts w:ascii="黑体" w:hAnsi="黑体" w:eastAsia="黑体"/>
      <w:b/>
      <w:sz w:val="44"/>
      <w:szCs w:val="20"/>
    </w:rPr>
  </w:style>
  <w:style w:type="paragraph" w:customStyle="1" w:styleId="278">
    <w:name w:val="文章正文"/>
    <w:basedOn w:val="1"/>
    <w:autoRedefine/>
    <w:qFormat/>
    <w:uiPriority w:val="0"/>
    <w:pPr>
      <w:ind w:firstLine="560" w:firstLineChars="200"/>
    </w:pPr>
    <w:rPr>
      <w:rFonts w:ascii="仿宋_GB2312" w:hAnsi="宋体" w:eastAsia="仿宋_GB2312"/>
      <w:color w:val="000000"/>
      <w:sz w:val="28"/>
      <w:szCs w:val="20"/>
    </w:rPr>
  </w:style>
  <w:style w:type="paragraph" w:customStyle="1" w:styleId="279">
    <w:name w:val="默认段落字体 Para Char Char Char Char Char Char Char Char Char1 Char Char Char Char"/>
    <w:basedOn w:val="1"/>
    <w:autoRedefine/>
    <w:qFormat/>
    <w:uiPriority w:val="0"/>
    <w:rPr>
      <w:rFonts w:ascii="Tahoma" w:hAnsi="Tahoma"/>
      <w:sz w:val="24"/>
      <w:szCs w:val="20"/>
    </w:rPr>
  </w:style>
  <w:style w:type="paragraph" w:customStyle="1" w:styleId="280">
    <w:name w:val="Char Char Char Char Char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1">
    <w:name w:val="Char Char Char"/>
    <w:basedOn w:val="1"/>
    <w:autoRedefine/>
    <w:qFormat/>
    <w:uiPriority w:val="0"/>
    <w:rPr>
      <w:rFonts w:ascii="Tahoma" w:hAnsi="Tahoma"/>
      <w:sz w:val="24"/>
      <w:szCs w:val="20"/>
    </w:rPr>
  </w:style>
  <w:style w:type="paragraph" w:customStyle="1" w:styleId="282">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szCs w:val="20"/>
    </w:rPr>
  </w:style>
  <w:style w:type="paragraph" w:customStyle="1" w:styleId="283">
    <w:name w:val="没有缩进（为图形使用）"/>
    <w:basedOn w:val="1"/>
    <w:autoRedefine/>
    <w:qFormat/>
    <w:uiPriority w:val="0"/>
    <w:pPr>
      <w:spacing w:before="120" w:after="120" w:line="360" w:lineRule="auto"/>
    </w:pPr>
    <w:rPr>
      <w:sz w:val="24"/>
      <w:szCs w:val="20"/>
    </w:rPr>
  </w:style>
  <w:style w:type="paragraph" w:customStyle="1" w:styleId="284">
    <w:name w:val="Revision"/>
    <w:autoRedefine/>
    <w:qFormat/>
    <w:uiPriority w:val="0"/>
    <w:rPr>
      <w:rFonts w:ascii="Calibri" w:hAnsi="Calibri" w:eastAsia="宋体" w:cs="Times New Roman"/>
      <w:kern w:val="2"/>
      <w:sz w:val="21"/>
      <w:lang w:val="en-US" w:eastAsia="zh-CN" w:bidi="ar-SA"/>
    </w:rPr>
  </w:style>
  <w:style w:type="paragraph" w:customStyle="1" w:styleId="28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286">
    <w:name w:val="Item List"/>
    <w:autoRedefine/>
    <w:qFormat/>
    <w:uiPriority w:val="0"/>
    <w:pPr>
      <w:numPr>
        <w:ilvl w:val="0"/>
        <w:numId w:val="10"/>
      </w:numPr>
      <w:tabs>
        <w:tab w:val="left" w:pos="1644"/>
      </w:tabs>
      <w:spacing w:line="300" w:lineRule="auto"/>
      <w:jc w:val="both"/>
    </w:pPr>
    <w:rPr>
      <w:rFonts w:ascii="Arial" w:hAnsi="Arial" w:eastAsia="宋体" w:cs="Times New Roman"/>
      <w:sz w:val="21"/>
      <w:lang w:val="en-US" w:eastAsia="zh-CN" w:bidi="ar-SA"/>
    </w:rPr>
  </w:style>
  <w:style w:type="paragraph" w:customStyle="1" w:styleId="287">
    <w:name w:val="关键词"/>
    <w:basedOn w:val="1"/>
    <w:next w:val="1"/>
    <w:autoRedefine/>
    <w:qFormat/>
    <w:uiPriority w:val="0"/>
    <w:pPr>
      <w:spacing w:line="360" w:lineRule="auto"/>
    </w:pPr>
    <w:rPr>
      <w:rFonts w:eastAsia="黑体"/>
      <w:sz w:val="20"/>
      <w:szCs w:val="20"/>
    </w:rPr>
  </w:style>
  <w:style w:type="paragraph" w:customStyle="1" w:styleId="288">
    <w:name w:val="Char Char Char Char Char"/>
    <w:basedOn w:val="1"/>
    <w:autoRedefine/>
    <w:qFormat/>
    <w:uiPriority w:val="0"/>
    <w:pPr>
      <w:tabs>
        <w:tab w:val="left" w:pos="425"/>
      </w:tabs>
    </w:pPr>
    <w:rPr>
      <w:rFonts w:ascii="Tahoma" w:hAnsi="Tahoma"/>
      <w:sz w:val="24"/>
      <w:szCs w:val="20"/>
    </w:rPr>
  </w:style>
  <w:style w:type="paragraph" w:customStyle="1" w:styleId="289">
    <w:name w:val="默认段落字体 Para Char Char Char Char Char Char Char"/>
    <w:basedOn w:val="1"/>
    <w:autoRedefine/>
    <w:qFormat/>
    <w:uiPriority w:val="0"/>
    <w:rPr>
      <w:rFonts w:ascii="Tahoma" w:hAnsi="Tahoma"/>
      <w:sz w:val="24"/>
      <w:szCs w:val="20"/>
    </w:rPr>
  </w:style>
  <w:style w:type="paragraph" w:customStyle="1" w:styleId="290">
    <w:name w:val="正文缩近"/>
    <w:basedOn w:val="1"/>
    <w:autoRedefine/>
    <w:qFormat/>
    <w:uiPriority w:val="0"/>
    <w:pPr>
      <w:spacing w:line="360" w:lineRule="auto"/>
      <w:ind w:firstLine="200" w:firstLineChars="200"/>
    </w:pPr>
    <w:rPr>
      <w:sz w:val="24"/>
    </w:rPr>
  </w:style>
  <w:style w:type="paragraph" w:customStyle="1" w:styleId="291">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szCs w:val="20"/>
    </w:rPr>
  </w:style>
  <w:style w:type="paragraph" w:customStyle="1" w:styleId="292">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93">
    <w:name w:val="文本1"/>
    <w:basedOn w:val="1"/>
    <w:autoRedefine/>
    <w:qFormat/>
    <w:uiPriority w:val="0"/>
    <w:pPr>
      <w:adjustRightInd w:val="0"/>
      <w:spacing w:line="312" w:lineRule="atLeast"/>
      <w:jc w:val="center"/>
      <w:textAlignment w:val="baseline"/>
    </w:pPr>
    <w:rPr>
      <w:kern w:val="0"/>
      <w:sz w:val="18"/>
      <w:szCs w:val="20"/>
    </w:rPr>
  </w:style>
  <w:style w:type="paragraph" w:customStyle="1" w:styleId="294">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5">
    <w:name w:val="1.正文"/>
    <w:basedOn w:val="1"/>
    <w:autoRedefine/>
    <w:qFormat/>
    <w:uiPriority w:val="0"/>
    <w:pPr>
      <w:spacing w:line="360" w:lineRule="auto"/>
      <w:ind w:left="540" w:leftChars="225" w:firstLine="540" w:firstLineChars="225"/>
    </w:pPr>
    <w:rPr>
      <w:sz w:val="24"/>
      <w:szCs w:val="20"/>
    </w:rPr>
  </w:style>
  <w:style w:type="paragraph" w:customStyle="1" w:styleId="296">
    <w:name w:val="Char1 Char Char Char"/>
    <w:basedOn w:val="1"/>
    <w:autoRedefine/>
    <w:qFormat/>
    <w:uiPriority w:val="0"/>
    <w:rPr>
      <w:rFonts w:ascii="Tahoma" w:hAnsi="Tahoma"/>
      <w:szCs w:val="20"/>
    </w:rPr>
  </w:style>
  <w:style w:type="paragraph" w:customStyle="1" w:styleId="297">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298">
    <w:name w:val="表格内文字"/>
    <w:basedOn w:val="34"/>
    <w:autoRedefine/>
    <w:qFormat/>
    <w:uiPriority w:val="0"/>
    <w:pPr>
      <w:adjustRightInd w:val="0"/>
    </w:pPr>
    <w:rPr>
      <w:rFonts w:ascii="宋体" w:hAnsi="Courier New"/>
      <w:color w:val="000000"/>
      <w:lang w:val="en-GB"/>
    </w:rPr>
  </w:style>
  <w:style w:type="paragraph" w:customStyle="1" w:styleId="299">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0"/>
    </w:rPr>
  </w:style>
  <w:style w:type="paragraph" w:customStyle="1" w:styleId="300">
    <w:name w:val="样式1xz"/>
    <w:basedOn w:val="1"/>
    <w:autoRedefine/>
    <w:qFormat/>
    <w:uiPriority w:val="0"/>
    <w:pPr>
      <w:tabs>
        <w:tab w:val="left" w:pos="1050"/>
        <w:tab w:val="right" w:leader="dot" w:pos="8296"/>
      </w:tabs>
    </w:pPr>
    <w:rPr>
      <w:caps/>
      <w:spacing w:val="20"/>
      <w:sz w:val="24"/>
      <w:szCs w:val="20"/>
    </w:rPr>
  </w:style>
  <w:style w:type="paragraph" w:customStyle="1" w:styleId="30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302">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303">
    <w:name w:val="正文字缩2字"/>
    <w:basedOn w:val="1"/>
    <w:autoRedefine/>
    <w:qFormat/>
    <w:uiPriority w:val="0"/>
    <w:pPr>
      <w:spacing w:before="60" w:after="60" w:line="360" w:lineRule="auto"/>
      <w:ind w:left="200" w:leftChars="200" w:firstLine="200" w:firstLineChars="200"/>
    </w:pPr>
    <w:rPr>
      <w:sz w:val="24"/>
      <w:szCs w:val="20"/>
    </w:rPr>
  </w:style>
  <w:style w:type="paragraph" w:customStyle="1" w:styleId="304">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305">
    <w:name w:val="Char Char1 Char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06">
    <w:name w:val="标题5"/>
    <w:basedOn w:val="1"/>
    <w:autoRedefine/>
    <w:qFormat/>
    <w:uiPriority w:val="0"/>
    <w:pPr>
      <w:tabs>
        <w:tab w:val="left" w:pos="0"/>
      </w:tabs>
      <w:autoSpaceDE w:val="0"/>
      <w:autoSpaceDN w:val="0"/>
      <w:adjustRightInd w:val="0"/>
      <w:snapToGrid w:val="0"/>
      <w:spacing w:line="320" w:lineRule="atLeast"/>
    </w:pPr>
    <w:rPr>
      <w:rFonts w:ascii="宋体"/>
      <w:kern w:val="0"/>
      <w:szCs w:val="20"/>
    </w:rPr>
  </w:style>
  <w:style w:type="paragraph" w:customStyle="1" w:styleId="307">
    <w:name w:val="样式 标题 3 + (中文) 黑体 小四 非加粗 段前: 7.8 磅 段后: 0 磅 行距: 固定值 20 磅"/>
    <w:basedOn w:val="6"/>
    <w:next w:val="37"/>
    <w:autoRedefine/>
    <w:qFormat/>
    <w:uiPriority w:val="0"/>
    <w:pPr>
      <w:numPr>
        <w:ilvl w:val="0"/>
        <w:numId w:val="0"/>
      </w:numPr>
      <w:adjustRightInd/>
      <w:spacing w:before="0" w:after="0" w:line="400" w:lineRule="exact"/>
      <w:textAlignment w:val="auto"/>
    </w:pPr>
    <w:rPr>
      <w:rFonts w:ascii="Calibri" w:eastAsia="黑体" w:cs="宋体"/>
      <w:kern w:val="2"/>
      <w:sz w:val="24"/>
    </w:rPr>
  </w:style>
  <w:style w:type="paragraph" w:customStyle="1" w:styleId="308">
    <w:name w:val="正文（首行不缩进）"/>
    <w:basedOn w:val="1"/>
    <w:autoRedefine/>
    <w:qFormat/>
    <w:uiPriority w:val="0"/>
    <w:pPr>
      <w:autoSpaceDE w:val="0"/>
      <w:autoSpaceDN w:val="0"/>
      <w:adjustRightInd w:val="0"/>
      <w:spacing w:line="360" w:lineRule="auto"/>
      <w:jc w:val="left"/>
    </w:pPr>
    <w:rPr>
      <w:kern w:val="0"/>
      <w:szCs w:val="20"/>
    </w:rPr>
  </w:style>
  <w:style w:type="paragraph" w:customStyle="1" w:styleId="309">
    <w:name w:val="标书正文:  0.74 厘米"/>
    <w:basedOn w:val="1"/>
    <w:autoRedefine/>
    <w:qFormat/>
    <w:uiPriority w:val="0"/>
    <w:pPr>
      <w:snapToGrid w:val="0"/>
      <w:spacing w:line="360" w:lineRule="auto"/>
      <w:ind w:firstLine="420"/>
    </w:pPr>
    <w:rPr>
      <w:sz w:val="24"/>
      <w:szCs w:val="20"/>
    </w:rPr>
  </w:style>
  <w:style w:type="paragraph" w:customStyle="1" w:styleId="310">
    <w:name w:val="首行缩进"/>
    <w:basedOn w:val="1"/>
    <w:autoRedefine/>
    <w:qFormat/>
    <w:uiPriority w:val="0"/>
    <w:pPr>
      <w:spacing w:line="360" w:lineRule="auto"/>
      <w:ind w:firstLine="420" w:firstLineChars="200"/>
    </w:pPr>
    <w:rPr>
      <w:szCs w:val="20"/>
    </w:rPr>
  </w:style>
  <w:style w:type="paragraph" w:customStyle="1" w:styleId="311">
    <w:name w:val="图注"/>
    <w:basedOn w:val="20"/>
    <w:next w:val="60"/>
    <w:autoRedefine/>
    <w:qFormat/>
    <w:uiPriority w:val="0"/>
    <w:pPr>
      <w:adjustRightInd w:val="0"/>
      <w:snapToGrid w:val="0"/>
      <w:spacing w:line="360" w:lineRule="auto"/>
      <w:jc w:val="center"/>
    </w:pPr>
    <w:rPr>
      <w:rFonts w:ascii="宋体" w:hAnsi="宋体" w:eastAsia="宋体"/>
      <w:b/>
      <w:sz w:val="21"/>
      <w:szCs w:val="21"/>
    </w:rPr>
  </w:style>
  <w:style w:type="paragraph" w:customStyle="1" w:styleId="312">
    <w:name w:val="标题无"/>
    <w:basedOn w:val="1"/>
    <w:autoRedefine/>
    <w:qFormat/>
    <w:uiPriority w:val="0"/>
    <w:pPr>
      <w:spacing w:line="360" w:lineRule="auto"/>
    </w:pPr>
    <w:rPr>
      <w:sz w:val="24"/>
      <w:szCs w:val="20"/>
    </w:rPr>
  </w:style>
  <w:style w:type="paragraph" w:customStyle="1" w:styleId="313">
    <w:name w:val="样式 样式 首行缩进:  2 字符 + 首行缩进:  2 字符"/>
    <w:basedOn w:val="1"/>
    <w:autoRedefine/>
    <w:qFormat/>
    <w:uiPriority w:val="0"/>
    <w:pPr>
      <w:numPr>
        <w:ilvl w:val="0"/>
        <w:numId w:val="11"/>
      </w:numPr>
      <w:spacing w:line="360" w:lineRule="auto"/>
      <w:ind w:firstLine="480" w:firstLineChars="200"/>
    </w:pPr>
    <w:rPr>
      <w:sz w:val="24"/>
      <w:szCs w:val="20"/>
    </w:rPr>
  </w:style>
  <w:style w:type="paragraph" w:customStyle="1" w:styleId="314">
    <w:name w:val="样式 标题 1章标题Heading 0Section HeadPIM 1H1h11st levell11H1..."/>
    <w:basedOn w:val="2"/>
    <w:autoRedefine/>
    <w:qFormat/>
    <w:uiPriority w:val="0"/>
    <w:pPr>
      <w:pageBreakBefore/>
      <w:numPr>
        <w:numId w:val="0"/>
      </w:numPr>
      <w:tabs>
        <w:tab w:val="left" w:pos="432"/>
      </w:tabs>
      <w:autoSpaceDE w:val="0"/>
      <w:autoSpaceDN w:val="0"/>
      <w:snapToGrid w:val="0"/>
      <w:spacing w:before="340" w:after="330" w:line="578" w:lineRule="atLeast"/>
      <w:textAlignment w:val="bottom"/>
    </w:pPr>
    <w:rPr>
      <w:rFonts w:ascii="宋体" w:hAnsi="宋体" w:eastAsia="黑体"/>
      <w:b/>
      <w:sz w:val="36"/>
    </w:rPr>
  </w:style>
  <w:style w:type="paragraph" w:customStyle="1" w:styleId="315">
    <w:name w:val="TOC Heading"/>
    <w:basedOn w:val="2"/>
    <w:next w:val="1"/>
    <w:autoRedefine/>
    <w:qFormat/>
    <w:uiPriority w:val="39"/>
    <w:pPr>
      <w:widowControl/>
      <w:numPr>
        <w:numId w:val="0"/>
      </w:numPr>
      <w:adjustRightInd/>
      <w:spacing w:before="480" w:after="0" w:line="276" w:lineRule="auto"/>
      <w:jc w:val="left"/>
      <w:textAlignment w:val="auto"/>
      <w:outlineLvl w:val="9"/>
    </w:pPr>
    <w:rPr>
      <w:rFonts w:ascii="Cambria" w:hAnsi="Cambria" w:eastAsia="宋体"/>
      <w:b/>
      <w:bCs/>
      <w:color w:val="365F91"/>
      <w:kern w:val="0"/>
      <w:sz w:val="28"/>
      <w:szCs w:val="28"/>
    </w:rPr>
  </w:style>
  <w:style w:type="paragraph" w:customStyle="1" w:styleId="316">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17">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18">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319">
    <w:name w:val="图片文字"/>
    <w:basedOn w:val="1"/>
    <w:autoRedefine/>
    <w:qFormat/>
    <w:uiPriority w:val="0"/>
    <w:pPr>
      <w:spacing w:line="240" w:lineRule="atLeast"/>
      <w:jc w:val="center"/>
    </w:pPr>
    <w:rPr>
      <w:szCs w:val="20"/>
    </w:rPr>
  </w:style>
  <w:style w:type="paragraph" w:customStyle="1" w:styleId="320">
    <w:name w:val="IN Feature"/>
    <w:next w:val="321"/>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2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322">
    <w:name w:val="Char3"/>
    <w:basedOn w:val="1"/>
    <w:autoRedefine/>
    <w:qFormat/>
    <w:uiPriority w:val="0"/>
    <w:pPr>
      <w:widowControl/>
      <w:spacing w:line="400" w:lineRule="exact"/>
      <w:jc w:val="center"/>
    </w:pPr>
    <w:rPr>
      <w:sz w:val="24"/>
      <w:szCs w:val="20"/>
    </w:rPr>
  </w:style>
  <w:style w:type="paragraph" w:customStyle="1" w:styleId="323">
    <w:name w:val="style1"/>
    <w:basedOn w:val="1"/>
    <w:autoRedefine/>
    <w:qFormat/>
    <w:uiPriority w:val="0"/>
    <w:pPr>
      <w:widowControl/>
      <w:spacing w:before="100" w:beforeAutospacing="1" w:after="100" w:afterAutospacing="1"/>
      <w:jc w:val="left"/>
    </w:pPr>
    <w:rPr>
      <w:rFonts w:ascii="宋体" w:hAnsi="宋体"/>
      <w:kern w:val="0"/>
      <w:szCs w:val="20"/>
    </w:rPr>
  </w:style>
  <w:style w:type="paragraph" w:customStyle="1" w:styleId="324">
    <w:name w:val="表头样式"/>
    <w:basedOn w:val="1"/>
    <w:autoRedefine/>
    <w:qFormat/>
    <w:uiPriority w:val="0"/>
    <w:pPr>
      <w:autoSpaceDE w:val="0"/>
      <w:autoSpaceDN w:val="0"/>
      <w:adjustRightInd w:val="0"/>
      <w:spacing w:line="360" w:lineRule="auto"/>
      <w:jc w:val="left"/>
    </w:pPr>
    <w:rPr>
      <w:b/>
      <w:kern w:val="0"/>
      <w:szCs w:val="20"/>
    </w:rPr>
  </w:style>
  <w:style w:type="paragraph" w:customStyle="1" w:styleId="325">
    <w:name w:val="Char Char Char1"/>
    <w:basedOn w:val="1"/>
    <w:autoRedefine/>
    <w:qFormat/>
    <w:uiPriority w:val="0"/>
    <w:rPr>
      <w:rFonts w:ascii="Tahoma" w:hAnsi="Tahoma"/>
      <w:sz w:val="24"/>
      <w:szCs w:val="20"/>
    </w:rPr>
  </w:style>
  <w:style w:type="paragraph" w:customStyle="1" w:styleId="326">
    <w:name w:val="表头文本"/>
    <w:autoRedefine/>
    <w:qFormat/>
    <w:uiPriority w:val="0"/>
    <w:pPr>
      <w:jc w:val="center"/>
    </w:pPr>
    <w:rPr>
      <w:rFonts w:ascii="Arial" w:hAnsi="Arial" w:eastAsia="宋体" w:cs="Times New Roman"/>
      <w:b/>
      <w:sz w:val="21"/>
      <w:lang w:val="en-US" w:eastAsia="zh-CN" w:bidi="ar-SA"/>
    </w:rPr>
  </w:style>
  <w:style w:type="paragraph" w:customStyle="1" w:styleId="327">
    <w:name w:val="列出段落3"/>
    <w:basedOn w:val="1"/>
    <w:autoRedefine/>
    <w:qFormat/>
    <w:uiPriority w:val="0"/>
    <w:pPr>
      <w:ind w:firstLine="200" w:firstLineChars="200"/>
    </w:pPr>
  </w:style>
  <w:style w:type="paragraph" w:customStyle="1" w:styleId="328">
    <w:name w:val="标题3——2"/>
    <w:basedOn w:val="6"/>
    <w:next w:val="60"/>
    <w:autoRedefine/>
    <w:qFormat/>
    <w:uiPriority w:val="0"/>
    <w:pPr>
      <w:numPr>
        <w:ilvl w:val="0"/>
        <w:numId w:val="0"/>
      </w:numPr>
      <w:tabs>
        <w:tab w:val="left" w:pos="1280"/>
        <w:tab w:val="right" w:leader="dot" w:pos="8777"/>
      </w:tabs>
      <w:adjustRightInd/>
      <w:spacing w:beforeLines="100" w:after="0" w:line="240" w:lineRule="auto"/>
      <w:ind w:left="851" w:hanging="851"/>
      <w:textAlignment w:val="auto"/>
      <w:outlineLvl w:val="9"/>
    </w:pPr>
    <w:rPr>
      <w:rFonts w:ascii="黑体" w:hAnsi="宋体" w:eastAsia="黑体"/>
      <w:b/>
      <w:kern w:val="2"/>
      <w:sz w:val="30"/>
    </w:rPr>
  </w:style>
  <w:style w:type="paragraph" w:customStyle="1" w:styleId="329">
    <w:name w:val="CSS1级正文 Char"/>
    <w:basedOn w:val="7"/>
    <w:autoRedefine/>
    <w:qFormat/>
    <w:uiPriority w:val="0"/>
    <w:pPr>
      <w:adjustRightInd w:val="0"/>
      <w:snapToGrid w:val="0"/>
      <w:spacing w:after="0" w:line="360" w:lineRule="auto"/>
      <w:ind w:firstLine="480"/>
    </w:pPr>
    <w:rPr>
      <w:rFonts w:ascii="Times New Roman"/>
      <w:sz w:val="24"/>
      <w:szCs w:val="20"/>
    </w:rPr>
  </w:style>
  <w:style w:type="paragraph" w:customStyle="1" w:styleId="330">
    <w:name w:val="摘要"/>
    <w:basedOn w:val="1"/>
    <w:next w:val="4"/>
    <w:autoRedefine/>
    <w:qFormat/>
    <w:uiPriority w:val="0"/>
    <w:pPr>
      <w:spacing w:line="360" w:lineRule="auto"/>
    </w:pPr>
    <w:rPr>
      <w:rFonts w:eastAsia="黑体"/>
      <w:sz w:val="20"/>
      <w:szCs w:val="20"/>
    </w:rPr>
  </w:style>
  <w:style w:type="paragraph" w:customStyle="1" w:styleId="331">
    <w:name w:val="1"/>
    <w:basedOn w:val="1"/>
    <w:autoRedefine/>
    <w:qFormat/>
    <w:uiPriority w:val="0"/>
    <w:rPr>
      <w:rFonts w:ascii="Tahoma" w:hAnsi="Tahoma"/>
      <w:sz w:val="24"/>
      <w:szCs w:val="20"/>
    </w:rPr>
  </w:style>
  <w:style w:type="paragraph" w:customStyle="1" w:styleId="332">
    <w:name w:val="Char Char Char Char Char1"/>
    <w:basedOn w:val="1"/>
    <w:autoRedefine/>
    <w:qFormat/>
    <w:uiPriority w:val="0"/>
    <w:pPr>
      <w:tabs>
        <w:tab w:val="left" w:pos="425"/>
        <w:tab w:val="left" w:pos="780"/>
      </w:tabs>
      <w:ind w:left="780" w:hanging="360"/>
    </w:pPr>
    <w:rPr>
      <w:rFonts w:ascii="Tahoma" w:hAnsi="Tahoma"/>
      <w:sz w:val="24"/>
      <w:szCs w:val="20"/>
    </w:rPr>
  </w:style>
  <w:style w:type="paragraph" w:customStyle="1" w:styleId="333">
    <w:name w:val="样式 正文缩进正文（首行缩进两字）表正文正文非缩进特点标题4段1 + 首行缩进:  2 字符"/>
    <w:basedOn w:val="5"/>
    <w:autoRedefine/>
    <w:qFormat/>
    <w:uiPriority w:val="0"/>
    <w:pPr>
      <w:adjustRightInd w:val="0"/>
      <w:snapToGrid w:val="0"/>
      <w:spacing w:line="360" w:lineRule="auto"/>
      <w:ind w:firstLine="480" w:firstLineChars="200"/>
    </w:pPr>
    <w:rPr>
      <w:sz w:val="24"/>
    </w:rPr>
  </w:style>
  <w:style w:type="paragraph" w:customStyle="1" w:styleId="334">
    <w:name w:val="二级列表"/>
    <w:basedOn w:val="251"/>
    <w:next w:val="251"/>
    <w:autoRedefine/>
    <w:qFormat/>
    <w:uiPriority w:val="0"/>
    <w:pPr>
      <w:tabs>
        <w:tab w:val="left" w:pos="2120"/>
      </w:tabs>
      <w:ind w:firstLine="0" w:firstLineChars="0"/>
    </w:pPr>
    <w:rPr>
      <w:b/>
    </w:rPr>
  </w:style>
  <w:style w:type="paragraph" w:customStyle="1" w:styleId="335">
    <w:name w:val="样式3"/>
    <w:basedOn w:val="2"/>
    <w:next w:val="2"/>
    <w:autoRedefine/>
    <w:qFormat/>
    <w:uiPriority w:val="0"/>
    <w:pPr>
      <w:numPr>
        <w:numId w:val="0"/>
      </w:numPr>
      <w:snapToGrid w:val="0"/>
      <w:spacing w:before="340" w:after="330" w:line="576" w:lineRule="auto"/>
      <w:textAlignment w:val="auto"/>
    </w:pPr>
    <w:rPr>
      <w:rFonts w:ascii="Calibri" w:eastAsia="黑体"/>
      <w:b/>
      <w:sz w:val="44"/>
    </w:rPr>
  </w:style>
  <w:style w:type="paragraph" w:customStyle="1" w:styleId="336">
    <w:name w:val="样式 首行缩进:  0.74 厘米"/>
    <w:basedOn w:val="1"/>
    <w:autoRedefine/>
    <w:qFormat/>
    <w:uiPriority w:val="0"/>
    <w:pPr>
      <w:spacing w:line="360" w:lineRule="auto"/>
      <w:ind w:firstLine="420"/>
    </w:pPr>
    <w:rPr>
      <w:sz w:val="24"/>
      <w:szCs w:val="20"/>
    </w:rPr>
  </w:style>
  <w:style w:type="paragraph" w:customStyle="1" w:styleId="337">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8">
    <w:name w:val="正文表格"/>
    <w:basedOn w:val="1"/>
    <w:autoRedefine/>
    <w:qFormat/>
    <w:uiPriority w:val="0"/>
    <w:pPr>
      <w:adjustRightInd w:val="0"/>
      <w:spacing w:before="40" w:after="40"/>
    </w:pPr>
    <w:rPr>
      <w:sz w:val="24"/>
      <w:szCs w:val="20"/>
    </w:rPr>
  </w:style>
  <w:style w:type="paragraph" w:customStyle="1" w:styleId="339">
    <w:name w:val="Char1 Char Char Char2"/>
    <w:basedOn w:val="1"/>
    <w:qFormat/>
    <w:uiPriority w:val="0"/>
    <w:rPr>
      <w:rFonts w:ascii="Tahoma" w:hAnsi="Tahoma"/>
      <w:sz w:val="24"/>
      <w:szCs w:val="20"/>
    </w:rPr>
  </w:style>
  <w:style w:type="paragraph" w:customStyle="1" w:styleId="340">
    <w:name w:val="样式 样式 首行缩进:  0.74 厘米 行距: 1.5 倍行距 + 段后: 0.5 行"/>
    <w:basedOn w:val="1"/>
    <w:qFormat/>
    <w:uiPriority w:val="0"/>
    <w:pPr>
      <w:spacing w:line="360" w:lineRule="auto"/>
      <w:ind w:firstLine="420"/>
    </w:pPr>
    <w:rPr>
      <w:rFonts w:ascii="方正细黑一简体" w:eastAsia="方正细黑一简体" w:cs="宋体"/>
      <w:szCs w:val="21"/>
    </w:rPr>
  </w:style>
  <w:style w:type="paragraph" w:customStyle="1" w:styleId="34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342">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43">
    <w:name w:val="简单回函地址"/>
    <w:basedOn w:val="1"/>
    <w:qFormat/>
    <w:uiPriority w:val="0"/>
    <w:pPr>
      <w:adjustRightInd w:val="0"/>
      <w:snapToGrid w:val="0"/>
      <w:spacing w:line="360" w:lineRule="auto"/>
    </w:pPr>
    <w:rPr>
      <w:sz w:val="24"/>
      <w:szCs w:val="20"/>
    </w:rPr>
  </w:style>
  <w:style w:type="paragraph" w:customStyle="1" w:styleId="344">
    <w:name w:val="表号"/>
    <w:basedOn w:val="1"/>
    <w:qFormat/>
    <w:uiPriority w:val="0"/>
    <w:pPr>
      <w:numPr>
        <w:ilvl w:val="0"/>
        <w:numId w:val="12"/>
      </w:numPr>
      <w:tabs>
        <w:tab w:val="left" w:pos="360"/>
        <w:tab w:val="left" w:pos="648"/>
      </w:tabs>
      <w:autoSpaceDE w:val="0"/>
      <w:autoSpaceDN w:val="0"/>
      <w:adjustRightInd w:val="0"/>
      <w:spacing w:before="210" w:after="210"/>
      <w:ind w:left="425" w:hanging="137"/>
      <w:jc w:val="center"/>
    </w:pPr>
    <w:rPr>
      <w:kern w:val="0"/>
      <w:szCs w:val="20"/>
      <w:lang w:eastAsia="en-US"/>
    </w:rPr>
  </w:style>
  <w:style w:type="paragraph" w:customStyle="1" w:styleId="34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0"/>
    </w:rPr>
  </w:style>
  <w:style w:type="paragraph" w:customStyle="1" w:styleId="346">
    <w:name w:val="Style Heading 3h3Heading 3 - oldLevel 3 HeadH3level_3PIM 3se..."/>
    <w:basedOn w:val="6"/>
    <w:qFormat/>
    <w:uiPriority w:val="0"/>
    <w:pPr>
      <w:numPr>
        <w:numId w:val="13"/>
      </w:numPr>
      <w:tabs>
        <w:tab w:val="left" w:pos="709"/>
      </w:tabs>
      <w:adjustRightInd/>
      <w:spacing w:before="260" w:after="260" w:line="413" w:lineRule="auto"/>
      <w:textAlignment w:val="auto"/>
    </w:pPr>
    <w:rPr>
      <w:rFonts w:ascii="Calibri" w:eastAsia="宋体"/>
      <w:b/>
      <w:kern w:val="2"/>
      <w:sz w:val="32"/>
    </w:rPr>
  </w:style>
  <w:style w:type="paragraph" w:customStyle="1" w:styleId="347">
    <w:name w:val="样式4"/>
    <w:basedOn w:val="9"/>
    <w:qFormat/>
    <w:uiPriority w:val="0"/>
    <w:pPr>
      <w:numPr>
        <w:ilvl w:val="0"/>
        <w:numId w:val="0"/>
      </w:numPr>
      <w:snapToGrid w:val="0"/>
      <w:spacing w:line="372" w:lineRule="auto"/>
      <w:textAlignment w:val="auto"/>
    </w:pPr>
    <w:rPr>
      <w:rFonts w:ascii="Arial" w:hAnsi="Arial" w:eastAsia="黑体"/>
      <w:kern w:val="2"/>
    </w:rPr>
  </w:style>
  <w:style w:type="paragraph" w:customStyle="1" w:styleId="348">
    <w:name w:val="样式 正文首行缩进 2 + 首行缩进:  2 字符"/>
    <w:basedOn w:val="1"/>
    <w:qFormat/>
    <w:uiPriority w:val="0"/>
    <w:pPr>
      <w:numPr>
        <w:ilvl w:val="0"/>
        <w:numId w:val="14"/>
      </w:numPr>
      <w:tabs>
        <w:tab w:val="left" w:pos="987"/>
      </w:tabs>
      <w:adjustRightInd w:val="0"/>
      <w:snapToGrid w:val="0"/>
      <w:spacing w:line="360" w:lineRule="auto"/>
    </w:pPr>
    <w:rPr>
      <w:rFonts w:ascii="Arial" w:hAnsi="Arial"/>
      <w:b/>
      <w:sz w:val="24"/>
      <w:szCs w:val="20"/>
    </w:rPr>
  </w:style>
  <w:style w:type="paragraph" w:customStyle="1" w:styleId="349">
    <w:name w:val="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0">
    <w:name w:val="编号正文"/>
    <w:basedOn w:val="3"/>
    <w:autoRedefine/>
    <w:qFormat/>
    <w:uiPriority w:val="0"/>
    <w:pPr>
      <w:spacing w:line="360" w:lineRule="auto"/>
      <w:ind w:left="1407" w:hanging="1047"/>
      <w:jc w:val="left"/>
    </w:pPr>
    <w:rPr>
      <w:rFonts w:ascii="Arial Narrow" w:hAnsi="Arial Narrow" w:eastAsia="仿宋_GB2312"/>
      <w:sz w:val="24"/>
    </w:rPr>
  </w:style>
  <w:style w:type="paragraph" w:customStyle="1" w:styleId="351">
    <w:name w:val="Char Char 字元 字元 字元 Char Char Char Char1"/>
    <w:basedOn w:val="1"/>
    <w:qFormat/>
    <w:uiPriority w:val="0"/>
    <w:pPr>
      <w:adjustRightInd w:val="0"/>
      <w:spacing w:line="360" w:lineRule="auto"/>
    </w:pPr>
    <w:rPr>
      <w:kern w:val="0"/>
      <w:sz w:val="24"/>
      <w:szCs w:val="20"/>
    </w:rPr>
  </w:style>
  <w:style w:type="paragraph" w:customStyle="1" w:styleId="35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0"/>
    </w:rPr>
  </w:style>
  <w:style w:type="paragraph" w:customStyle="1" w:styleId="35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szCs w:val="20"/>
      <w:lang w:eastAsia="zh-TW"/>
    </w:rPr>
  </w:style>
  <w:style w:type="paragraph" w:customStyle="1" w:styleId="354">
    <w:name w:val="正文格式 Char"/>
    <w:basedOn w:val="1"/>
    <w:qFormat/>
    <w:uiPriority w:val="0"/>
    <w:pPr>
      <w:widowControl/>
      <w:adjustRightInd w:val="0"/>
      <w:spacing w:line="440" w:lineRule="atLeast"/>
      <w:ind w:firstLine="510"/>
      <w:textAlignment w:val="baseline"/>
    </w:pPr>
    <w:rPr>
      <w:kern w:val="0"/>
      <w:sz w:val="24"/>
      <w:szCs w:val="20"/>
    </w:rPr>
  </w:style>
  <w:style w:type="paragraph" w:customStyle="1" w:styleId="35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5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357">
    <w:name w:val="样式 标题 2 + Times New Roman 四号 非加粗 段前: 5 磅 段后: 0 磅 行距: 固定值 20..."/>
    <w:basedOn w:val="4"/>
    <w:qFormat/>
    <w:uiPriority w:val="0"/>
    <w:pPr>
      <w:numPr>
        <w:ilvl w:val="0"/>
        <w:numId w:val="0"/>
      </w:numPr>
      <w:adjustRightInd/>
      <w:spacing w:before="100" w:after="0" w:line="400" w:lineRule="exact"/>
      <w:textAlignment w:val="auto"/>
    </w:pPr>
    <w:rPr>
      <w:rFonts w:ascii="Times New Roman" w:hAnsi="Times New Roman" w:eastAsia="黑体" w:cs="宋体"/>
      <w:kern w:val="2"/>
    </w:rPr>
  </w:style>
  <w:style w:type="paragraph" w:customStyle="1" w:styleId="358">
    <w:name w:val="bt"/>
    <w:basedOn w:val="1"/>
    <w:next w:val="7"/>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szCs w:val="20"/>
    </w:rPr>
  </w:style>
  <w:style w:type="paragraph" w:customStyle="1" w:styleId="359">
    <w:name w:val="附录3"/>
    <w:basedOn w:val="1"/>
    <w:next w:val="1"/>
    <w:qFormat/>
    <w:uiPriority w:val="0"/>
    <w:pPr>
      <w:tabs>
        <w:tab w:val="left" w:pos="851"/>
      </w:tabs>
      <w:ind w:left="425" w:hanging="425"/>
      <w:outlineLvl w:val="2"/>
    </w:pPr>
    <w:rPr>
      <w:rFonts w:eastAsia="黑体"/>
      <w:b/>
      <w:sz w:val="32"/>
      <w:szCs w:val="20"/>
    </w:rPr>
  </w:style>
  <w:style w:type="paragraph" w:customStyle="1" w:styleId="360">
    <w:name w:val="文本框样式1"/>
    <w:basedOn w:val="1"/>
    <w:qFormat/>
    <w:uiPriority w:val="0"/>
    <w:pPr>
      <w:adjustRightInd w:val="0"/>
      <w:snapToGrid w:val="0"/>
      <w:spacing w:before="60" w:line="180" w:lineRule="exact"/>
      <w:jc w:val="center"/>
    </w:pPr>
    <w:rPr>
      <w:szCs w:val="20"/>
    </w:rPr>
  </w:style>
  <w:style w:type="paragraph" w:customStyle="1" w:styleId="361">
    <w:name w:val="p15"/>
    <w:basedOn w:val="1"/>
    <w:qFormat/>
    <w:uiPriority w:val="0"/>
    <w:pPr>
      <w:widowControl/>
      <w:jc w:val="left"/>
    </w:pPr>
    <w:rPr>
      <w:kern w:val="0"/>
      <w:sz w:val="18"/>
      <w:szCs w:val="18"/>
    </w:rPr>
  </w:style>
  <w:style w:type="paragraph" w:customStyle="1" w:styleId="362">
    <w:name w:val="标题2"/>
    <w:basedOn w:val="4"/>
    <w:qFormat/>
    <w:uiPriority w:val="0"/>
    <w:pPr>
      <w:keepNext w:val="0"/>
      <w:keepLines w:val="0"/>
      <w:numPr>
        <w:ilvl w:val="0"/>
        <w:numId w:val="0"/>
      </w:numPr>
      <w:snapToGrid w:val="0"/>
      <w:spacing w:before="0" w:after="0" w:line="360" w:lineRule="auto"/>
      <w:ind w:firstLine="574" w:firstLineChars="196"/>
      <w:textAlignment w:val="auto"/>
      <w:outlineLvl w:val="9"/>
    </w:pPr>
    <w:rPr>
      <w:rFonts w:ascii="宋体" w:hAnsi="宋体" w:eastAsia="宋体"/>
      <w:b/>
      <w:spacing w:val="6"/>
      <w:kern w:val="2"/>
      <w:u w:val="single"/>
    </w:rPr>
  </w:style>
  <w:style w:type="paragraph" w:customStyle="1" w:styleId="363">
    <w:name w:val="标准正文"/>
    <w:basedOn w:val="26"/>
    <w:qFormat/>
    <w:uiPriority w:val="0"/>
    <w:pPr>
      <w:tabs>
        <w:tab w:val="clear" w:pos="945"/>
        <w:tab w:val="clear" w:pos="1155"/>
      </w:tabs>
      <w:spacing w:before="60" w:after="60" w:line="360" w:lineRule="auto"/>
      <w:ind w:firstLine="482"/>
    </w:pPr>
    <w:rPr>
      <w:rFonts w:ascii="Arial" w:hAnsi="Arial"/>
    </w:rPr>
  </w:style>
  <w:style w:type="paragraph" w:customStyle="1" w:styleId="364">
    <w:name w:val="正文文本 211"/>
    <w:basedOn w:val="1"/>
    <w:qFormat/>
    <w:uiPriority w:val="0"/>
    <w:pPr>
      <w:adjustRightInd w:val="0"/>
      <w:spacing w:before="120" w:line="360" w:lineRule="auto"/>
      <w:ind w:firstLine="480"/>
      <w:textAlignment w:val="baseline"/>
    </w:pPr>
    <w:rPr>
      <w:sz w:val="24"/>
      <w:szCs w:val="20"/>
    </w:rPr>
  </w:style>
  <w:style w:type="paragraph" w:customStyle="1" w:styleId="365">
    <w:name w:val="缺省文本"/>
    <w:basedOn w:val="1"/>
    <w:qFormat/>
    <w:uiPriority w:val="0"/>
    <w:pPr>
      <w:tabs>
        <w:tab w:val="left" w:pos="1260"/>
      </w:tabs>
      <w:autoSpaceDE w:val="0"/>
      <w:autoSpaceDN w:val="0"/>
      <w:adjustRightInd w:val="0"/>
      <w:spacing w:line="360" w:lineRule="auto"/>
      <w:jc w:val="left"/>
    </w:pPr>
    <w:rPr>
      <w:kern w:val="0"/>
      <w:sz w:val="24"/>
      <w:szCs w:val="20"/>
    </w:rPr>
  </w:style>
  <w:style w:type="character" w:customStyle="1" w:styleId="366">
    <w:name w:val="icon_ds"/>
    <w:basedOn w:val="64"/>
    <w:qFormat/>
    <w:uiPriority w:val="0"/>
    <w:rPr>
      <w:sz w:val="21"/>
      <w:szCs w:val="21"/>
    </w:rPr>
  </w:style>
  <w:style w:type="character" w:customStyle="1" w:styleId="367">
    <w:name w:val="icon_ds1"/>
    <w:basedOn w:val="64"/>
    <w:qFormat/>
    <w:uiPriority w:val="0"/>
  </w:style>
  <w:style w:type="character" w:customStyle="1" w:styleId="368">
    <w:name w:val="nth-child(1)"/>
    <w:basedOn w:val="64"/>
    <w:qFormat/>
    <w:uiPriority w:val="0"/>
  </w:style>
  <w:style w:type="character" w:customStyle="1" w:styleId="369">
    <w:name w:val="icon_gys"/>
    <w:basedOn w:val="64"/>
    <w:qFormat/>
    <w:uiPriority w:val="0"/>
    <w:rPr>
      <w:sz w:val="21"/>
      <w:szCs w:val="21"/>
    </w:rPr>
  </w:style>
  <w:style w:type="character" w:customStyle="1" w:styleId="370">
    <w:name w:val="first-child"/>
    <w:basedOn w:val="64"/>
    <w:qFormat/>
    <w:uiPriority w:val="0"/>
    <w:rPr>
      <w:color w:val="1F3149"/>
      <w:sz w:val="24"/>
      <w:szCs w:val="24"/>
    </w:rPr>
  </w:style>
  <w:style w:type="character" w:customStyle="1" w:styleId="371">
    <w:name w:val="first-child1"/>
    <w:basedOn w:val="64"/>
    <w:qFormat/>
    <w:uiPriority w:val="0"/>
    <w:rPr>
      <w:color w:val="1F3149"/>
      <w:sz w:val="24"/>
      <w:szCs w:val="24"/>
    </w:rPr>
  </w:style>
  <w:style w:type="character" w:customStyle="1" w:styleId="372">
    <w:name w:val="fr"/>
    <w:basedOn w:val="64"/>
    <w:qFormat/>
    <w:uiPriority w:val="0"/>
  </w:style>
  <w:style w:type="character" w:customStyle="1" w:styleId="373">
    <w:name w:val="xiadan"/>
    <w:basedOn w:val="64"/>
    <w:qFormat/>
    <w:uiPriority w:val="0"/>
    <w:rPr>
      <w:shd w:val="clear" w:fill="E4393C"/>
    </w:rPr>
  </w:style>
  <w:style w:type="character" w:customStyle="1" w:styleId="374">
    <w:name w:val="first-child2"/>
    <w:basedOn w:val="64"/>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92E4B9-C6B3-42AF-B5DB-139EDEF7C605}">
  <ds:schemaRefs/>
</ds:datastoreItem>
</file>

<file path=docProps/app.xml><?xml version="1.0" encoding="utf-8"?>
<Properties xmlns="http://schemas.openxmlformats.org/officeDocument/2006/extended-properties" xmlns:vt="http://schemas.openxmlformats.org/officeDocument/2006/docPropsVTypes">
  <Template>Normal.dotm</Template>
  <Company>c</Company>
  <Pages>72</Pages>
  <Words>3716</Words>
  <Characters>4152</Characters>
  <Lines>244</Lines>
  <Paragraphs>68</Paragraphs>
  <TotalTime>1</TotalTime>
  <ScaleCrop>false</ScaleCrop>
  <LinksUpToDate>false</LinksUpToDate>
  <CharactersWithSpaces>4197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2021-04-13T09:42:00Z</dcterms:created>
  <dc:creator>c</dc:creator>
  <cp:lastModifiedBy>Administrator</cp:lastModifiedBy>
  <cp:lastPrinted>2026-02-04T01:13:00Z</cp:lastPrinted>
  <dcterms:modified xsi:type="dcterms:W3CDTF">2026-02-13T06:19:59Z</dcterms:modified>
  <dc:title>第 一 部 分</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0F5D3AA5B85148D89638DD4A4D62AF28_13</vt:lpwstr>
  </property>
  <property fmtid="{D5CDD505-2E9C-101B-9397-08002B2CF9AE}" pid="4" name="KSOTemplateDocerSaveRecord">
    <vt:lpwstr>eyJoZGlkIjoiYzIyZTUxYzNhODU5M2MyNmRlNjZhMTUyYTBmYmUxNjcifQ==</vt:lpwstr>
  </property>
</Properties>
</file>