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0F9BB">
      <w:pPr>
        <w:jc w:val="both"/>
        <w:rPr>
          <w:rFonts w:hint="eastAsia"/>
          <w:sz w:val="24"/>
        </w:rPr>
      </w:pPr>
    </w:p>
    <w:p w14:paraId="5E59BEC4">
      <w:pPr>
        <w:jc w:val="center"/>
        <w:rPr>
          <w:rFonts w:hint="eastAsia" w:ascii="宋体" w:hAnsi="宋体"/>
          <w:b/>
          <w:sz w:val="32"/>
          <w:szCs w:val="32"/>
        </w:rPr>
      </w:pPr>
      <w:r>
        <w:rPr>
          <w:rFonts w:hint="eastAsia" w:ascii="宋体" w:hAnsi="宋体"/>
          <w:b/>
          <w:sz w:val="44"/>
          <w:szCs w:val="44"/>
          <w:lang w:eastAsia="zh-CN"/>
        </w:rPr>
        <w:t>荥阳市生态文明建设中心荥阳市2025年度大气污染防治专家组技术咨询服务项目</w:t>
      </w:r>
      <w:r>
        <w:rPr>
          <w:rFonts w:hint="eastAsia" w:ascii="宋体" w:hAnsi="宋体"/>
          <w:b/>
          <w:sz w:val="32"/>
          <w:szCs w:val="32"/>
        </w:rPr>
        <w:t xml:space="preserve">  </w:t>
      </w:r>
    </w:p>
    <w:p w14:paraId="3FDE44D0">
      <w:pPr>
        <w:rPr>
          <w:rFonts w:hint="eastAsia" w:ascii="宋体" w:hAnsi="宋体"/>
          <w:b/>
          <w:sz w:val="28"/>
        </w:rPr>
      </w:pPr>
    </w:p>
    <w:p w14:paraId="1604779D">
      <w:pPr>
        <w:pStyle w:val="2"/>
        <w:rPr>
          <w:rFonts w:hint="eastAsia"/>
        </w:rPr>
      </w:pPr>
    </w:p>
    <w:p w14:paraId="15EF939C">
      <w:pPr>
        <w:jc w:val="center"/>
        <w:rPr>
          <w:rFonts w:hint="eastAsia" w:ascii="宋体" w:hAnsi="宋体" w:eastAsia="宋体" w:cs="宋体"/>
          <w:b/>
          <w:sz w:val="96"/>
          <w:szCs w:val="96"/>
        </w:rPr>
      </w:pPr>
      <w:r>
        <w:rPr>
          <w:rFonts w:hint="eastAsia" w:ascii="宋体" w:hAnsi="宋体" w:eastAsia="宋体" w:cs="宋体"/>
          <w:b/>
          <w:sz w:val="96"/>
          <w:szCs w:val="96"/>
          <w:lang w:eastAsia="zh-CN"/>
        </w:rPr>
        <w:t>采</w:t>
      </w:r>
      <w:r>
        <w:rPr>
          <w:rFonts w:hint="eastAsia" w:ascii="宋体" w:hAnsi="宋体" w:eastAsia="宋体" w:cs="宋体"/>
          <w:b/>
          <w:sz w:val="96"/>
          <w:szCs w:val="96"/>
          <w:lang w:val="en-US" w:eastAsia="zh-CN"/>
        </w:rPr>
        <w:t xml:space="preserve"> </w:t>
      </w:r>
      <w:r>
        <w:rPr>
          <w:rFonts w:hint="eastAsia" w:ascii="宋体" w:hAnsi="宋体" w:eastAsia="宋体" w:cs="宋体"/>
          <w:b/>
          <w:sz w:val="96"/>
          <w:szCs w:val="96"/>
          <w:lang w:eastAsia="zh-CN"/>
        </w:rPr>
        <w:t>购</w:t>
      </w:r>
      <w:r>
        <w:rPr>
          <w:rFonts w:hint="eastAsia" w:ascii="宋体" w:hAnsi="宋体" w:eastAsia="宋体" w:cs="宋体"/>
          <w:b/>
          <w:sz w:val="96"/>
          <w:szCs w:val="96"/>
        </w:rPr>
        <w:t xml:space="preserve"> 文 件</w:t>
      </w:r>
    </w:p>
    <w:p w14:paraId="327701FF">
      <w:pPr>
        <w:jc w:val="center"/>
        <w:rPr>
          <w:rFonts w:hint="eastAsia" w:ascii="宋体" w:hAnsi="宋体"/>
          <w:b/>
          <w:sz w:val="28"/>
          <w:szCs w:val="30"/>
        </w:rPr>
      </w:pPr>
      <w:r>
        <w:rPr>
          <w:rFonts w:hint="eastAsia" w:ascii="宋体" w:hAnsi="宋体"/>
          <w:b/>
          <w:sz w:val="28"/>
          <w:szCs w:val="30"/>
        </w:rPr>
        <w:t>项目编号：荥财公开-2025-5</w:t>
      </w:r>
    </w:p>
    <w:p w14:paraId="706AEE7B">
      <w:pPr>
        <w:pStyle w:val="2"/>
        <w:rPr>
          <w:rFonts w:hint="default"/>
          <w:lang w:val="en-US" w:eastAsia="zh-CN"/>
        </w:rPr>
      </w:pPr>
    </w:p>
    <w:p w14:paraId="05CA5E42">
      <w:pPr>
        <w:pStyle w:val="2"/>
        <w:rPr>
          <w:rFonts w:hint="eastAsia"/>
          <w:lang w:val="en-US" w:eastAsia="zh-CN"/>
        </w:rPr>
      </w:pPr>
    </w:p>
    <w:p w14:paraId="3121D5AF">
      <w:pPr>
        <w:rPr>
          <w:rFonts w:hint="eastAsia"/>
        </w:rPr>
      </w:pPr>
    </w:p>
    <w:p w14:paraId="27BBC107">
      <w:pPr>
        <w:widowControl/>
        <w:spacing w:line="360" w:lineRule="auto"/>
        <w:ind w:right="283" w:rightChars="135"/>
        <w:jc w:val="center"/>
        <w:rPr>
          <w:rFonts w:hint="eastAsia" w:ascii="仿宋_GB2312" w:eastAsia="仿宋_GB2312"/>
          <w:b/>
          <w:bCs/>
          <w:spacing w:val="-20"/>
          <w:sz w:val="28"/>
          <w:szCs w:val="28"/>
        </w:rPr>
      </w:pPr>
    </w:p>
    <w:p w14:paraId="310DB791">
      <w:pPr>
        <w:widowControl/>
        <w:spacing w:line="360" w:lineRule="auto"/>
        <w:rPr>
          <w:rFonts w:hint="eastAsia" w:ascii="仿宋_GB2312" w:eastAsia="仿宋_GB2312"/>
          <w:sz w:val="44"/>
          <w:szCs w:val="44"/>
        </w:rPr>
      </w:pPr>
      <w:r>
        <w:rPr>
          <w:sz w:val="24"/>
        </w:rPr>
        <w:drawing>
          <wp:anchor distT="0" distB="0" distL="114300" distR="114300" simplePos="0" relativeHeight="251659264" behindDoc="0" locked="0" layoutInCell="1" allowOverlap="1">
            <wp:simplePos x="0" y="0"/>
            <wp:positionH relativeFrom="column">
              <wp:posOffset>1188085</wp:posOffset>
            </wp:positionH>
            <wp:positionV relativeFrom="paragraph">
              <wp:posOffset>-688975</wp:posOffset>
            </wp:positionV>
            <wp:extent cx="2946400" cy="2953385"/>
            <wp:effectExtent l="0" t="0" r="6350" b="18415"/>
            <wp:wrapNone/>
            <wp:docPr id="2" name="图片 2" descr="0a286478981edf33c353f8c0c76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286478981edf33c353f8c0c760712"/>
                    <pic:cNvPicPr>
                      <a:picLocks noChangeAspect="1"/>
                    </pic:cNvPicPr>
                  </pic:nvPicPr>
                  <pic:blipFill>
                    <a:blip r:embed="rId8"/>
                    <a:srcRect r="192" b="1053"/>
                    <a:stretch>
                      <a:fillRect/>
                    </a:stretch>
                  </pic:blipFill>
                  <pic:spPr>
                    <a:xfrm>
                      <a:off x="0" y="0"/>
                      <a:ext cx="2946400" cy="2953385"/>
                    </a:xfrm>
                    <a:prstGeom prst="rect">
                      <a:avLst/>
                    </a:prstGeom>
                    <a:noFill/>
                    <a:ln>
                      <a:noFill/>
                    </a:ln>
                  </pic:spPr>
                </pic:pic>
              </a:graphicData>
            </a:graphic>
          </wp:anchor>
        </w:drawing>
      </w:r>
    </w:p>
    <w:p w14:paraId="71835A93">
      <w:pPr>
        <w:pStyle w:val="2"/>
        <w:rPr>
          <w:rFonts w:hint="eastAsia" w:ascii="仿宋_GB2312" w:eastAsia="仿宋_GB2312"/>
          <w:sz w:val="44"/>
          <w:szCs w:val="44"/>
        </w:rPr>
      </w:pPr>
    </w:p>
    <w:p w14:paraId="72D2DAB8">
      <w:pPr>
        <w:rPr>
          <w:rFonts w:hint="eastAsia" w:ascii="仿宋_GB2312" w:eastAsia="仿宋_GB2312"/>
          <w:sz w:val="44"/>
          <w:szCs w:val="44"/>
        </w:rPr>
      </w:pPr>
    </w:p>
    <w:p w14:paraId="1BFA56F7">
      <w:pPr>
        <w:pStyle w:val="2"/>
        <w:rPr>
          <w:rFonts w:hint="eastAsia" w:ascii="仿宋_GB2312" w:eastAsia="仿宋_GB2312"/>
          <w:sz w:val="44"/>
          <w:szCs w:val="44"/>
        </w:rPr>
      </w:pPr>
    </w:p>
    <w:p w14:paraId="035249F6">
      <w:pPr>
        <w:rPr>
          <w:rFonts w:hint="eastAsia" w:ascii="仿宋_GB2312" w:eastAsia="仿宋_GB2312"/>
          <w:sz w:val="44"/>
          <w:szCs w:val="44"/>
        </w:rPr>
      </w:pPr>
    </w:p>
    <w:p w14:paraId="676D4959">
      <w:pPr>
        <w:pStyle w:val="2"/>
        <w:ind w:left="0" w:leftChars="0" w:firstLine="0" w:firstLineChars="0"/>
        <w:rPr>
          <w:rFonts w:hint="eastAsia"/>
        </w:rPr>
      </w:pPr>
    </w:p>
    <w:p w14:paraId="4424345E">
      <w:pPr>
        <w:widowControl/>
        <w:spacing w:line="600" w:lineRule="auto"/>
        <w:ind w:firstLine="2168" w:firstLineChars="600"/>
        <w:rPr>
          <w:rFonts w:hint="eastAsia" w:ascii="宋体" w:hAnsi="宋体"/>
          <w:b/>
          <w:sz w:val="36"/>
          <w:szCs w:val="36"/>
          <w:lang w:eastAsia="zh-CN"/>
        </w:rPr>
      </w:pPr>
    </w:p>
    <w:p w14:paraId="7C832D1B">
      <w:pPr>
        <w:widowControl/>
        <w:spacing w:line="600" w:lineRule="auto"/>
        <w:ind w:firstLine="1446" w:firstLineChars="400"/>
        <w:jc w:val="both"/>
        <w:rPr>
          <w:rFonts w:hint="default" w:ascii="宋体" w:hAnsi="宋体" w:eastAsia="宋体" w:cs="Times New Roman"/>
          <w:b/>
          <w:sz w:val="36"/>
          <w:szCs w:val="36"/>
        </w:rPr>
      </w:pPr>
      <w:r>
        <w:rPr>
          <w:rFonts w:hint="default" w:ascii="宋体" w:hAnsi="宋体" w:eastAsia="宋体" w:cs="Times New Roman"/>
          <w:b/>
          <w:sz w:val="36"/>
          <w:szCs w:val="36"/>
          <w:lang w:eastAsia="zh-CN"/>
        </w:rPr>
        <w:t>采购</w:t>
      </w:r>
      <w:r>
        <w:rPr>
          <w:rFonts w:hint="default" w:ascii="宋体" w:hAnsi="宋体" w:eastAsia="宋体" w:cs="Times New Roman"/>
          <w:b/>
          <w:sz w:val="36"/>
          <w:szCs w:val="36"/>
        </w:rPr>
        <w:t>单位：</w:t>
      </w:r>
      <w:r>
        <w:rPr>
          <w:rFonts w:hint="default" w:ascii="宋体" w:hAnsi="宋体" w:eastAsia="宋体" w:cs="Times New Roman"/>
          <w:b/>
          <w:sz w:val="36"/>
          <w:szCs w:val="36"/>
          <w:lang w:eastAsia="zh-CN"/>
        </w:rPr>
        <w:t>荥阳市生态文明建设中心</w:t>
      </w:r>
    </w:p>
    <w:p w14:paraId="5B477049">
      <w:pPr>
        <w:widowControl/>
        <w:spacing w:line="600" w:lineRule="auto"/>
        <w:ind w:leftChars="0" w:firstLine="1446" w:firstLineChars="400"/>
        <w:jc w:val="both"/>
        <w:rPr>
          <w:rFonts w:hint="default" w:ascii="宋体" w:hAnsi="宋体" w:eastAsia="宋体" w:cs="Times New Roman"/>
          <w:b/>
          <w:sz w:val="36"/>
          <w:szCs w:val="36"/>
        </w:rPr>
      </w:pPr>
      <w:r>
        <w:rPr>
          <w:rFonts w:hint="default" w:ascii="宋体" w:hAnsi="宋体" w:eastAsia="宋体" w:cs="Times New Roman"/>
          <w:b/>
          <w:sz w:val="36"/>
          <w:szCs w:val="36"/>
        </w:rPr>
        <w:t>代理机构：</w:t>
      </w:r>
      <w:r>
        <w:rPr>
          <w:rFonts w:hint="default" w:ascii="宋体" w:hAnsi="宋体" w:eastAsia="宋体" w:cs="Times New Roman"/>
          <w:b/>
          <w:kern w:val="2"/>
          <w:sz w:val="36"/>
          <w:szCs w:val="36"/>
          <w:lang w:eastAsia="zh-CN"/>
        </w:rPr>
        <w:t>河南守恒建设工程咨询有限公司</w:t>
      </w:r>
    </w:p>
    <w:p w14:paraId="30997E11">
      <w:pPr>
        <w:widowControl/>
        <w:spacing w:line="600" w:lineRule="auto"/>
        <w:ind w:leftChars="0" w:firstLine="1446" w:firstLineChars="400"/>
        <w:jc w:val="both"/>
        <w:rPr>
          <w:rFonts w:ascii="宋体" w:hAnsi="宋体" w:eastAsia="宋体" w:cs="Times New Roman"/>
          <w:b/>
          <w:sz w:val="36"/>
          <w:szCs w:val="36"/>
        </w:rPr>
        <w:sectPr>
          <w:headerReference r:id="rId3" w:type="default"/>
          <w:pgSz w:w="11906" w:h="16838"/>
          <w:pgMar w:top="1418" w:right="1418" w:bottom="1418" w:left="1418" w:header="851" w:footer="992" w:gutter="0"/>
          <w:pgNumType w:fmt="decimal"/>
          <w:cols w:space="720" w:num="1"/>
          <w:titlePg/>
          <w:docGrid w:type="lines" w:linePitch="312" w:charSpace="0"/>
        </w:sectPr>
      </w:pPr>
      <w:r>
        <w:rPr>
          <w:rFonts w:hint="default" w:ascii="宋体" w:hAnsi="宋体" w:eastAsia="宋体" w:cs="Times New Roman"/>
          <w:b/>
          <w:sz w:val="36"/>
          <w:szCs w:val="36"/>
        </w:rPr>
        <w:t>编制日期：二零二</w:t>
      </w:r>
      <w:r>
        <w:rPr>
          <w:rFonts w:hint="eastAsia" w:ascii="宋体" w:hAnsi="宋体" w:cs="Times New Roman"/>
          <w:b/>
          <w:sz w:val="36"/>
          <w:szCs w:val="36"/>
          <w:lang w:val="en-US" w:eastAsia="zh-CN"/>
        </w:rPr>
        <w:t>五</w:t>
      </w:r>
      <w:r>
        <w:rPr>
          <w:rFonts w:hint="default" w:ascii="宋体" w:hAnsi="宋体" w:eastAsia="宋体" w:cs="Times New Roman"/>
          <w:b/>
          <w:sz w:val="36"/>
          <w:szCs w:val="36"/>
        </w:rPr>
        <w:t>年</w:t>
      </w:r>
      <w:r>
        <w:rPr>
          <w:rFonts w:hint="eastAsia" w:ascii="宋体" w:hAnsi="宋体" w:cs="Times New Roman"/>
          <w:b/>
          <w:sz w:val="36"/>
          <w:szCs w:val="36"/>
          <w:lang w:val="en-US" w:eastAsia="zh-CN"/>
        </w:rPr>
        <w:t>五</w:t>
      </w:r>
      <w:r>
        <w:rPr>
          <w:rFonts w:hint="default" w:ascii="宋体" w:hAnsi="宋体" w:eastAsia="宋体" w:cs="Times New Roman"/>
          <w:b/>
          <w:sz w:val="36"/>
          <w:szCs w:val="36"/>
        </w:rPr>
        <w:t>月</w:t>
      </w:r>
    </w:p>
    <w:p w14:paraId="4BBA4EBE">
      <w:pPr>
        <w:spacing w:line="360" w:lineRule="auto"/>
        <w:jc w:val="center"/>
        <w:rPr>
          <w:rFonts w:hint="eastAsia" w:ascii="宋体" w:hAnsi="宋体"/>
          <w:b/>
          <w:sz w:val="36"/>
          <w:szCs w:val="36"/>
        </w:rPr>
      </w:pPr>
      <w:r>
        <w:rPr>
          <w:rFonts w:hint="eastAsia" w:ascii="宋体" w:hAnsi="宋体"/>
          <w:b/>
          <w:sz w:val="36"/>
          <w:szCs w:val="36"/>
        </w:rPr>
        <w:t xml:space="preserve">目 </w:t>
      </w:r>
      <w:r>
        <w:rPr>
          <w:rFonts w:hint="eastAsia" w:ascii="宋体" w:hAnsi="宋体"/>
          <w:b/>
          <w:sz w:val="36"/>
          <w:szCs w:val="36"/>
          <w:lang w:val="en-US" w:eastAsia="zh-CN"/>
        </w:rPr>
        <w:t xml:space="preserve"> </w:t>
      </w:r>
      <w:r>
        <w:rPr>
          <w:rFonts w:hint="eastAsia" w:ascii="宋体" w:hAnsi="宋体"/>
          <w:b/>
          <w:sz w:val="36"/>
          <w:szCs w:val="36"/>
        </w:rPr>
        <w:t>录</w:t>
      </w:r>
    </w:p>
    <w:p w14:paraId="1702562D">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_Toc2035 </w:instrText>
      </w:r>
      <w:r>
        <w:rPr>
          <w:rFonts w:hint="eastAsia" w:ascii="宋体" w:hAnsi="宋体" w:eastAsia="宋体" w:cs="宋体"/>
          <w:szCs w:val="28"/>
        </w:rPr>
        <w:fldChar w:fldCharType="separate"/>
      </w:r>
      <w:r>
        <w:rPr>
          <w:rFonts w:hint="eastAsia"/>
          <w:szCs w:val="30"/>
        </w:rPr>
        <w:t>第一章 招标公告</w:t>
      </w:r>
      <w:r>
        <w:tab/>
      </w:r>
      <w:r>
        <w:fldChar w:fldCharType="begin"/>
      </w:r>
      <w:r>
        <w:instrText xml:space="preserve"> PAGEREF _Toc2035 \h </w:instrText>
      </w:r>
      <w:r>
        <w:fldChar w:fldCharType="separate"/>
      </w:r>
      <w:r>
        <w:t>1</w:t>
      </w:r>
      <w:r>
        <w:fldChar w:fldCharType="end"/>
      </w:r>
      <w:r>
        <w:rPr>
          <w:rFonts w:hint="eastAsia" w:ascii="宋体" w:hAnsi="宋体" w:eastAsia="宋体" w:cs="宋体"/>
          <w:szCs w:val="28"/>
        </w:rPr>
        <w:fldChar w:fldCharType="end"/>
      </w:r>
    </w:p>
    <w:p w14:paraId="01B50F5D">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_Toc12268 </w:instrText>
      </w:r>
      <w:r>
        <w:rPr>
          <w:rFonts w:hint="eastAsia" w:ascii="宋体" w:hAnsi="宋体" w:eastAsia="宋体" w:cs="宋体"/>
          <w:szCs w:val="28"/>
        </w:rPr>
        <w:fldChar w:fldCharType="separate"/>
      </w:r>
      <w:r>
        <w:rPr>
          <w:rFonts w:hint="eastAsia"/>
          <w:szCs w:val="30"/>
        </w:rPr>
        <w:t>第二章 投标人须知</w:t>
      </w:r>
      <w:r>
        <w:tab/>
      </w:r>
      <w:r>
        <w:fldChar w:fldCharType="begin"/>
      </w:r>
      <w:r>
        <w:instrText xml:space="preserve"> PAGEREF _Toc12268 \h </w:instrText>
      </w:r>
      <w:r>
        <w:fldChar w:fldCharType="separate"/>
      </w:r>
      <w:r>
        <w:t>5</w:t>
      </w:r>
      <w:r>
        <w:fldChar w:fldCharType="end"/>
      </w:r>
      <w:r>
        <w:rPr>
          <w:rFonts w:hint="eastAsia" w:ascii="宋体" w:hAnsi="宋体" w:eastAsia="宋体" w:cs="宋体"/>
          <w:szCs w:val="28"/>
        </w:rPr>
        <w:fldChar w:fldCharType="end"/>
      </w:r>
    </w:p>
    <w:p w14:paraId="77741E9B">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_Toc12310 </w:instrText>
      </w:r>
      <w:r>
        <w:rPr>
          <w:rFonts w:hint="eastAsia" w:ascii="宋体" w:hAnsi="宋体" w:eastAsia="宋体" w:cs="宋体"/>
          <w:szCs w:val="28"/>
        </w:rPr>
        <w:fldChar w:fldCharType="separate"/>
      </w:r>
      <w:r>
        <w:rPr>
          <w:rFonts w:hint="eastAsia"/>
          <w:szCs w:val="24"/>
        </w:rPr>
        <w:t>投标人须知前附表</w:t>
      </w:r>
      <w:r>
        <w:tab/>
      </w:r>
      <w:r>
        <w:fldChar w:fldCharType="begin"/>
      </w:r>
      <w:r>
        <w:instrText xml:space="preserve"> PAGEREF _Toc12310 \h </w:instrText>
      </w:r>
      <w:r>
        <w:fldChar w:fldCharType="separate"/>
      </w:r>
      <w:r>
        <w:t>5</w:t>
      </w:r>
      <w:r>
        <w:fldChar w:fldCharType="end"/>
      </w:r>
      <w:r>
        <w:rPr>
          <w:rFonts w:hint="eastAsia" w:ascii="宋体" w:hAnsi="宋体" w:eastAsia="宋体" w:cs="宋体"/>
          <w:szCs w:val="28"/>
        </w:rPr>
        <w:fldChar w:fldCharType="end"/>
      </w:r>
    </w:p>
    <w:p w14:paraId="594C3B45">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_Toc20742 </w:instrText>
      </w:r>
      <w:r>
        <w:rPr>
          <w:rFonts w:hint="eastAsia" w:ascii="宋体" w:hAnsi="宋体" w:eastAsia="宋体" w:cs="宋体"/>
          <w:szCs w:val="28"/>
        </w:rPr>
        <w:fldChar w:fldCharType="separate"/>
      </w:r>
      <w:r>
        <w:rPr>
          <w:rFonts w:hint="eastAsia" w:ascii="宋体" w:hAnsi="宋体" w:eastAsia="宋体" w:cs="宋体"/>
          <w:szCs w:val="21"/>
        </w:rPr>
        <w:t>1. 总  则</w:t>
      </w:r>
      <w:r>
        <w:tab/>
      </w:r>
      <w:r>
        <w:fldChar w:fldCharType="begin"/>
      </w:r>
      <w:r>
        <w:instrText xml:space="preserve"> PAGEREF _Toc20742 \h </w:instrText>
      </w:r>
      <w:r>
        <w:fldChar w:fldCharType="separate"/>
      </w:r>
      <w:r>
        <w:t>10</w:t>
      </w:r>
      <w:r>
        <w:fldChar w:fldCharType="end"/>
      </w:r>
      <w:r>
        <w:rPr>
          <w:rFonts w:hint="eastAsia" w:ascii="宋体" w:hAnsi="宋体" w:eastAsia="宋体" w:cs="宋体"/>
          <w:szCs w:val="28"/>
        </w:rPr>
        <w:fldChar w:fldCharType="end"/>
      </w:r>
    </w:p>
    <w:p w14:paraId="799F1EA1">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_Toc11488 </w:instrText>
      </w:r>
      <w:r>
        <w:rPr>
          <w:rFonts w:hint="eastAsia" w:ascii="宋体" w:hAnsi="宋体" w:eastAsia="宋体" w:cs="宋体"/>
          <w:szCs w:val="28"/>
        </w:rPr>
        <w:fldChar w:fldCharType="separate"/>
      </w:r>
      <w:r>
        <w:rPr>
          <w:rFonts w:hint="eastAsia" w:ascii="宋体" w:hAnsi="宋体" w:cs="宋体"/>
          <w:szCs w:val="21"/>
        </w:rPr>
        <w:t>2．招标文件</w:t>
      </w:r>
      <w:r>
        <w:tab/>
      </w:r>
      <w:r>
        <w:fldChar w:fldCharType="begin"/>
      </w:r>
      <w:r>
        <w:instrText xml:space="preserve"> PAGEREF _Toc11488 \h </w:instrText>
      </w:r>
      <w:r>
        <w:fldChar w:fldCharType="separate"/>
      </w:r>
      <w:r>
        <w:t>11</w:t>
      </w:r>
      <w:r>
        <w:fldChar w:fldCharType="end"/>
      </w:r>
      <w:r>
        <w:rPr>
          <w:rFonts w:hint="eastAsia" w:ascii="宋体" w:hAnsi="宋体" w:eastAsia="宋体" w:cs="宋体"/>
          <w:szCs w:val="28"/>
        </w:rPr>
        <w:fldChar w:fldCharType="end"/>
      </w:r>
    </w:p>
    <w:p w14:paraId="538568F1">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_Toc13439 </w:instrText>
      </w:r>
      <w:r>
        <w:rPr>
          <w:rFonts w:hint="eastAsia" w:ascii="宋体" w:hAnsi="宋体" w:eastAsia="宋体" w:cs="宋体"/>
          <w:szCs w:val="28"/>
        </w:rPr>
        <w:fldChar w:fldCharType="separate"/>
      </w:r>
      <w:r>
        <w:rPr>
          <w:rFonts w:hint="eastAsia" w:ascii="宋体" w:hAnsi="宋体" w:cs="宋体"/>
          <w:szCs w:val="21"/>
        </w:rPr>
        <w:t>3．投标文件</w:t>
      </w:r>
      <w:r>
        <w:tab/>
      </w:r>
      <w:r>
        <w:fldChar w:fldCharType="begin"/>
      </w:r>
      <w:r>
        <w:instrText xml:space="preserve"> PAGEREF _Toc13439 \h </w:instrText>
      </w:r>
      <w:r>
        <w:fldChar w:fldCharType="separate"/>
      </w:r>
      <w:r>
        <w:t>12</w:t>
      </w:r>
      <w:r>
        <w:fldChar w:fldCharType="end"/>
      </w:r>
      <w:r>
        <w:rPr>
          <w:rFonts w:hint="eastAsia" w:ascii="宋体" w:hAnsi="宋体" w:eastAsia="宋体" w:cs="宋体"/>
          <w:szCs w:val="28"/>
        </w:rPr>
        <w:fldChar w:fldCharType="end"/>
      </w:r>
    </w:p>
    <w:p w14:paraId="28561580">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_Toc1679 </w:instrText>
      </w:r>
      <w:r>
        <w:rPr>
          <w:rFonts w:hint="eastAsia" w:ascii="宋体" w:hAnsi="宋体" w:eastAsia="宋体" w:cs="宋体"/>
          <w:szCs w:val="28"/>
        </w:rPr>
        <w:fldChar w:fldCharType="separate"/>
      </w:r>
      <w:r>
        <w:rPr>
          <w:rFonts w:hint="eastAsia" w:ascii="宋体" w:hAnsi="宋体" w:cs="宋体"/>
          <w:szCs w:val="21"/>
        </w:rPr>
        <w:t>4．投标</w:t>
      </w:r>
      <w:r>
        <w:tab/>
      </w:r>
      <w:r>
        <w:fldChar w:fldCharType="begin"/>
      </w:r>
      <w:r>
        <w:instrText xml:space="preserve"> PAGEREF _Toc1679 \h </w:instrText>
      </w:r>
      <w:r>
        <w:fldChar w:fldCharType="separate"/>
      </w:r>
      <w:r>
        <w:t>13</w:t>
      </w:r>
      <w:r>
        <w:fldChar w:fldCharType="end"/>
      </w:r>
      <w:r>
        <w:rPr>
          <w:rFonts w:hint="eastAsia" w:ascii="宋体" w:hAnsi="宋体" w:eastAsia="宋体" w:cs="宋体"/>
          <w:szCs w:val="28"/>
        </w:rPr>
        <w:fldChar w:fldCharType="end"/>
      </w:r>
    </w:p>
    <w:p w14:paraId="0AA17C82">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_Toc26184 </w:instrText>
      </w:r>
      <w:r>
        <w:rPr>
          <w:rFonts w:hint="eastAsia" w:ascii="宋体" w:hAnsi="宋体" w:eastAsia="宋体" w:cs="宋体"/>
          <w:szCs w:val="28"/>
        </w:rPr>
        <w:fldChar w:fldCharType="separate"/>
      </w:r>
      <w:r>
        <w:rPr>
          <w:rFonts w:hint="eastAsia" w:ascii="宋体" w:hAnsi="宋体" w:cs="宋体"/>
          <w:szCs w:val="21"/>
        </w:rPr>
        <w:t>5．开标</w:t>
      </w:r>
      <w:r>
        <w:tab/>
      </w:r>
      <w:r>
        <w:fldChar w:fldCharType="begin"/>
      </w:r>
      <w:r>
        <w:instrText xml:space="preserve"> PAGEREF _Toc26184 \h </w:instrText>
      </w:r>
      <w:r>
        <w:fldChar w:fldCharType="separate"/>
      </w:r>
      <w:r>
        <w:t>13</w:t>
      </w:r>
      <w:r>
        <w:fldChar w:fldCharType="end"/>
      </w:r>
      <w:r>
        <w:rPr>
          <w:rFonts w:hint="eastAsia" w:ascii="宋体" w:hAnsi="宋体" w:eastAsia="宋体" w:cs="宋体"/>
          <w:szCs w:val="28"/>
        </w:rPr>
        <w:fldChar w:fldCharType="end"/>
      </w:r>
    </w:p>
    <w:p w14:paraId="78A92B09">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_Toc21325 </w:instrText>
      </w:r>
      <w:r>
        <w:rPr>
          <w:rFonts w:hint="eastAsia" w:ascii="宋体" w:hAnsi="宋体" w:eastAsia="宋体" w:cs="宋体"/>
          <w:szCs w:val="28"/>
        </w:rPr>
        <w:fldChar w:fldCharType="separate"/>
      </w:r>
      <w:r>
        <w:rPr>
          <w:rFonts w:hint="eastAsia" w:ascii="宋体" w:hAnsi="宋体" w:cs="宋体"/>
          <w:szCs w:val="21"/>
        </w:rPr>
        <w:t>6. 资格审查</w:t>
      </w:r>
      <w:r>
        <w:tab/>
      </w:r>
      <w:r>
        <w:fldChar w:fldCharType="begin"/>
      </w:r>
      <w:r>
        <w:instrText xml:space="preserve"> PAGEREF _Toc21325 \h </w:instrText>
      </w:r>
      <w:r>
        <w:fldChar w:fldCharType="separate"/>
      </w:r>
      <w:r>
        <w:t>13</w:t>
      </w:r>
      <w:r>
        <w:fldChar w:fldCharType="end"/>
      </w:r>
      <w:r>
        <w:rPr>
          <w:rFonts w:hint="eastAsia" w:ascii="宋体" w:hAnsi="宋体" w:eastAsia="宋体" w:cs="宋体"/>
          <w:szCs w:val="28"/>
        </w:rPr>
        <w:fldChar w:fldCharType="end"/>
      </w:r>
    </w:p>
    <w:p w14:paraId="44366EE1">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_Toc32222 </w:instrText>
      </w:r>
      <w:r>
        <w:rPr>
          <w:rFonts w:hint="eastAsia" w:ascii="宋体" w:hAnsi="宋体" w:eastAsia="宋体" w:cs="宋体"/>
          <w:szCs w:val="28"/>
        </w:rPr>
        <w:fldChar w:fldCharType="separate"/>
      </w:r>
      <w:r>
        <w:rPr>
          <w:rFonts w:hint="eastAsia" w:ascii="宋体" w:hAnsi="宋体" w:cs="宋体"/>
          <w:szCs w:val="21"/>
        </w:rPr>
        <w:t>7．评标</w:t>
      </w:r>
      <w:r>
        <w:tab/>
      </w:r>
      <w:r>
        <w:fldChar w:fldCharType="begin"/>
      </w:r>
      <w:r>
        <w:instrText xml:space="preserve"> PAGEREF _Toc32222 \h </w:instrText>
      </w:r>
      <w:r>
        <w:fldChar w:fldCharType="separate"/>
      </w:r>
      <w:r>
        <w:t>14</w:t>
      </w:r>
      <w:r>
        <w:fldChar w:fldCharType="end"/>
      </w:r>
      <w:r>
        <w:rPr>
          <w:rFonts w:hint="eastAsia" w:ascii="宋体" w:hAnsi="宋体" w:eastAsia="宋体" w:cs="宋体"/>
          <w:szCs w:val="28"/>
        </w:rPr>
        <w:fldChar w:fldCharType="end"/>
      </w:r>
    </w:p>
    <w:p w14:paraId="39E16802">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_Toc9914 </w:instrText>
      </w:r>
      <w:r>
        <w:rPr>
          <w:rFonts w:hint="eastAsia" w:ascii="宋体" w:hAnsi="宋体" w:eastAsia="宋体" w:cs="宋体"/>
          <w:szCs w:val="28"/>
        </w:rPr>
        <w:fldChar w:fldCharType="separate"/>
      </w:r>
      <w:r>
        <w:rPr>
          <w:rFonts w:hint="eastAsia" w:ascii="宋体" w:hAnsi="宋体" w:cs="宋体"/>
          <w:szCs w:val="21"/>
        </w:rPr>
        <w:t>8．合同授予</w:t>
      </w:r>
      <w:r>
        <w:tab/>
      </w:r>
      <w:r>
        <w:fldChar w:fldCharType="begin"/>
      </w:r>
      <w:r>
        <w:instrText xml:space="preserve"> PAGEREF _Toc9914 \h </w:instrText>
      </w:r>
      <w:r>
        <w:fldChar w:fldCharType="separate"/>
      </w:r>
      <w:r>
        <w:t>14</w:t>
      </w:r>
      <w:r>
        <w:fldChar w:fldCharType="end"/>
      </w:r>
      <w:r>
        <w:rPr>
          <w:rFonts w:hint="eastAsia" w:ascii="宋体" w:hAnsi="宋体" w:eastAsia="宋体" w:cs="宋体"/>
          <w:szCs w:val="28"/>
        </w:rPr>
        <w:fldChar w:fldCharType="end"/>
      </w:r>
    </w:p>
    <w:p w14:paraId="03FB2AEE">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_Toc31275 </w:instrText>
      </w:r>
      <w:r>
        <w:rPr>
          <w:rFonts w:hint="eastAsia" w:ascii="宋体" w:hAnsi="宋体" w:eastAsia="宋体" w:cs="宋体"/>
          <w:szCs w:val="28"/>
        </w:rPr>
        <w:fldChar w:fldCharType="separate"/>
      </w:r>
      <w:r>
        <w:rPr>
          <w:rFonts w:hint="eastAsia" w:ascii="宋体" w:hAnsi="宋体" w:cs="宋体"/>
          <w:szCs w:val="21"/>
          <w:lang w:val="en-US" w:eastAsia="zh-CN"/>
        </w:rPr>
        <w:t>9</w:t>
      </w:r>
      <w:r>
        <w:rPr>
          <w:rFonts w:hint="eastAsia" w:ascii="宋体" w:hAnsi="宋体" w:cs="宋体"/>
          <w:szCs w:val="21"/>
        </w:rPr>
        <w:t>．重新招标和不再招标</w:t>
      </w:r>
      <w:r>
        <w:tab/>
      </w:r>
      <w:r>
        <w:fldChar w:fldCharType="begin"/>
      </w:r>
      <w:r>
        <w:instrText xml:space="preserve"> PAGEREF _Toc31275 \h </w:instrText>
      </w:r>
      <w:r>
        <w:fldChar w:fldCharType="separate"/>
      </w:r>
      <w:r>
        <w:t>15</w:t>
      </w:r>
      <w:r>
        <w:fldChar w:fldCharType="end"/>
      </w:r>
      <w:r>
        <w:rPr>
          <w:rFonts w:hint="eastAsia" w:ascii="宋体" w:hAnsi="宋体" w:eastAsia="宋体" w:cs="宋体"/>
          <w:szCs w:val="28"/>
        </w:rPr>
        <w:fldChar w:fldCharType="end"/>
      </w:r>
    </w:p>
    <w:p w14:paraId="11C571AB">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_Toc32442 </w:instrText>
      </w:r>
      <w:r>
        <w:rPr>
          <w:rFonts w:hint="eastAsia" w:ascii="宋体" w:hAnsi="宋体" w:eastAsia="宋体" w:cs="宋体"/>
          <w:szCs w:val="28"/>
        </w:rPr>
        <w:fldChar w:fldCharType="separate"/>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纪律和监督</w:t>
      </w:r>
      <w:r>
        <w:tab/>
      </w:r>
      <w:r>
        <w:fldChar w:fldCharType="begin"/>
      </w:r>
      <w:r>
        <w:instrText xml:space="preserve"> PAGEREF _Toc32442 \h </w:instrText>
      </w:r>
      <w:r>
        <w:fldChar w:fldCharType="separate"/>
      </w:r>
      <w:r>
        <w:t>15</w:t>
      </w:r>
      <w:r>
        <w:fldChar w:fldCharType="end"/>
      </w:r>
      <w:r>
        <w:rPr>
          <w:rFonts w:hint="eastAsia" w:ascii="宋体" w:hAnsi="宋体" w:eastAsia="宋体" w:cs="宋体"/>
          <w:szCs w:val="28"/>
        </w:rPr>
        <w:fldChar w:fldCharType="end"/>
      </w:r>
    </w:p>
    <w:p w14:paraId="6C995554">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_Toc31134 </w:instrText>
      </w:r>
      <w:r>
        <w:rPr>
          <w:rFonts w:hint="eastAsia" w:ascii="宋体" w:hAnsi="宋体" w:eastAsia="宋体" w:cs="宋体"/>
          <w:szCs w:val="28"/>
        </w:rPr>
        <w:fldChar w:fldCharType="separate"/>
      </w: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政府采购政策</w:t>
      </w:r>
      <w:r>
        <w:tab/>
      </w:r>
      <w:r>
        <w:fldChar w:fldCharType="begin"/>
      </w:r>
      <w:r>
        <w:instrText xml:space="preserve"> PAGEREF _Toc31134 \h </w:instrText>
      </w:r>
      <w:r>
        <w:fldChar w:fldCharType="separate"/>
      </w:r>
      <w:r>
        <w:t>16</w:t>
      </w:r>
      <w:r>
        <w:fldChar w:fldCharType="end"/>
      </w:r>
      <w:r>
        <w:rPr>
          <w:rFonts w:hint="eastAsia" w:ascii="宋体" w:hAnsi="宋体" w:eastAsia="宋体" w:cs="宋体"/>
          <w:szCs w:val="28"/>
        </w:rPr>
        <w:fldChar w:fldCharType="end"/>
      </w:r>
    </w:p>
    <w:p w14:paraId="1B4FB82D">
      <w:pPr>
        <w:pStyle w:val="13"/>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_Toc8108 </w:instrText>
      </w:r>
      <w:r>
        <w:rPr>
          <w:rFonts w:hint="eastAsia" w:ascii="宋体" w:hAnsi="宋体" w:eastAsia="宋体" w:cs="宋体"/>
          <w:szCs w:val="28"/>
        </w:rPr>
        <w:fldChar w:fldCharType="separate"/>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需要补充的其他内容</w:t>
      </w:r>
      <w:r>
        <w:tab/>
      </w:r>
      <w:r>
        <w:fldChar w:fldCharType="begin"/>
      </w:r>
      <w:r>
        <w:instrText xml:space="preserve"> PAGEREF _Toc8108 \h </w:instrText>
      </w:r>
      <w:r>
        <w:fldChar w:fldCharType="separate"/>
      </w:r>
      <w:r>
        <w:t>16</w:t>
      </w:r>
      <w:r>
        <w:fldChar w:fldCharType="end"/>
      </w:r>
      <w:r>
        <w:rPr>
          <w:rFonts w:hint="eastAsia" w:ascii="宋体" w:hAnsi="宋体" w:eastAsia="宋体" w:cs="宋体"/>
          <w:szCs w:val="28"/>
        </w:rPr>
        <w:fldChar w:fldCharType="end"/>
      </w:r>
    </w:p>
    <w:p w14:paraId="0F219BFA">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_Toc6143 </w:instrText>
      </w:r>
      <w:r>
        <w:rPr>
          <w:rFonts w:hint="eastAsia" w:ascii="宋体" w:hAnsi="宋体" w:eastAsia="宋体" w:cs="宋体"/>
          <w:szCs w:val="28"/>
        </w:rPr>
        <w:fldChar w:fldCharType="separate"/>
      </w:r>
      <w:r>
        <w:rPr>
          <w:rFonts w:hint="eastAsia"/>
          <w:szCs w:val="30"/>
        </w:rPr>
        <w:t>第三章 评标办法（综合评估法）</w:t>
      </w:r>
      <w:r>
        <w:tab/>
      </w:r>
      <w:r>
        <w:fldChar w:fldCharType="begin"/>
      </w:r>
      <w:r>
        <w:instrText xml:space="preserve"> PAGEREF _Toc6143 \h </w:instrText>
      </w:r>
      <w:r>
        <w:fldChar w:fldCharType="separate"/>
      </w:r>
      <w:r>
        <w:t>17</w:t>
      </w:r>
      <w:r>
        <w:fldChar w:fldCharType="end"/>
      </w:r>
      <w:r>
        <w:rPr>
          <w:rFonts w:hint="eastAsia" w:ascii="宋体" w:hAnsi="宋体" w:eastAsia="宋体" w:cs="宋体"/>
          <w:szCs w:val="28"/>
        </w:rPr>
        <w:fldChar w:fldCharType="end"/>
      </w:r>
    </w:p>
    <w:p w14:paraId="7FAB0A9F">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_Toc9088 </w:instrText>
      </w:r>
      <w:r>
        <w:rPr>
          <w:rFonts w:hint="eastAsia" w:ascii="宋体" w:hAnsi="宋体" w:eastAsia="宋体" w:cs="宋体"/>
          <w:szCs w:val="28"/>
        </w:rPr>
        <w:fldChar w:fldCharType="separate"/>
      </w:r>
      <w:r>
        <w:rPr>
          <w:rFonts w:hint="eastAsia"/>
          <w:szCs w:val="30"/>
        </w:rPr>
        <w:t>第四章 合同条款及格式</w:t>
      </w:r>
      <w:r>
        <w:tab/>
      </w:r>
      <w:r>
        <w:fldChar w:fldCharType="begin"/>
      </w:r>
      <w:r>
        <w:instrText xml:space="preserve"> PAGEREF _Toc9088 \h </w:instrText>
      </w:r>
      <w:r>
        <w:fldChar w:fldCharType="separate"/>
      </w:r>
      <w:r>
        <w:t>21</w:t>
      </w:r>
      <w:r>
        <w:fldChar w:fldCharType="end"/>
      </w:r>
      <w:r>
        <w:rPr>
          <w:rFonts w:hint="eastAsia" w:ascii="宋体" w:hAnsi="宋体" w:eastAsia="宋体" w:cs="宋体"/>
          <w:szCs w:val="28"/>
        </w:rPr>
        <w:fldChar w:fldCharType="end"/>
      </w:r>
    </w:p>
    <w:p w14:paraId="410581CC">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_Toc18363 </w:instrText>
      </w:r>
      <w:r>
        <w:rPr>
          <w:rFonts w:hint="eastAsia" w:ascii="宋体" w:hAnsi="宋体" w:eastAsia="宋体" w:cs="宋体"/>
          <w:szCs w:val="28"/>
        </w:rPr>
        <w:fldChar w:fldCharType="separate"/>
      </w:r>
      <w:r>
        <w:rPr>
          <w:rFonts w:hint="default" w:ascii="Times New Roman" w:hAnsi="Times New Roman" w:eastAsia="宋体" w:cs="Times New Roman"/>
          <w:szCs w:val="44"/>
        </w:rPr>
        <w:t>第</w:t>
      </w:r>
      <w:r>
        <w:rPr>
          <w:rFonts w:hint="default" w:ascii="Times New Roman" w:hAnsi="Times New Roman" w:eastAsia="宋体" w:cs="Times New Roman"/>
          <w:szCs w:val="44"/>
          <w:lang w:val="en-US" w:eastAsia="zh-CN"/>
        </w:rPr>
        <w:t>五</w:t>
      </w:r>
      <w:r>
        <w:rPr>
          <w:rFonts w:hint="default" w:ascii="Times New Roman" w:hAnsi="Times New Roman" w:eastAsia="宋体" w:cs="Times New Roman"/>
          <w:szCs w:val="44"/>
        </w:rPr>
        <w:t xml:space="preserve">章 </w:t>
      </w:r>
      <w:r>
        <w:rPr>
          <w:rFonts w:hint="eastAsia" w:cs="Times New Roman"/>
          <w:bCs/>
          <w:szCs w:val="44"/>
          <w:lang w:val="en-US"/>
        </w:rPr>
        <w:t>采购人需求</w:t>
      </w:r>
      <w:r>
        <w:tab/>
      </w:r>
      <w:r>
        <w:fldChar w:fldCharType="begin"/>
      </w:r>
      <w:r>
        <w:instrText xml:space="preserve"> PAGEREF _Toc18363 \h </w:instrText>
      </w:r>
      <w:r>
        <w:fldChar w:fldCharType="separate"/>
      </w:r>
      <w:r>
        <w:t>26</w:t>
      </w:r>
      <w:r>
        <w:fldChar w:fldCharType="end"/>
      </w:r>
      <w:r>
        <w:rPr>
          <w:rFonts w:hint="eastAsia" w:ascii="宋体" w:hAnsi="宋体" w:eastAsia="宋体" w:cs="宋体"/>
          <w:szCs w:val="28"/>
        </w:rPr>
        <w:fldChar w:fldCharType="end"/>
      </w:r>
    </w:p>
    <w:p w14:paraId="42203AB2">
      <w:pPr>
        <w:pStyle w:val="17"/>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_Toc23104 </w:instrText>
      </w:r>
      <w:r>
        <w:rPr>
          <w:rFonts w:hint="eastAsia" w:ascii="宋体" w:hAnsi="宋体" w:eastAsia="宋体" w:cs="宋体"/>
          <w:szCs w:val="28"/>
        </w:rPr>
        <w:fldChar w:fldCharType="separate"/>
      </w:r>
      <w:r>
        <w:rPr>
          <w:rFonts w:hint="eastAsia"/>
          <w:szCs w:val="30"/>
        </w:rPr>
        <w:t>第</w:t>
      </w:r>
      <w:r>
        <w:rPr>
          <w:rFonts w:hint="eastAsia"/>
          <w:szCs w:val="30"/>
          <w:lang w:val="en-US" w:eastAsia="zh-CN"/>
        </w:rPr>
        <w:t>六</w:t>
      </w:r>
      <w:r>
        <w:rPr>
          <w:rFonts w:hint="eastAsia"/>
          <w:szCs w:val="30"/>
        </w:rPr>
        <w:t>章 投标文件格式</w:t>
      </w:r>
      <w:r>
        <w:tab/>
      </w:r>
      <w:r>
        <w:fldChar w:fldCharType="begin"/>
      </w:r>
      <w:r>
        <w:instrText xml:space="preserve"> PAGEREF _Toc23104 \h </w:instrText>
      </w:r>
      <w:r>
        <w:fldChar w:fldCharType="separate"/>
      </w:r>
      <w:r>
        <w:t>32</w:t>
      </w:r>
      <w:r>
        <w:fldChar w:fldCharType="end"/>
      </w:r>
      <w:r>
        <w:rPr>
          <w:rFonts w:hint="eastAsia" w:ascii="宋体" w:hAnsi="宋体" w:eastAsia="宋体" w:cs="宋体"/>
          <w:szCs w:val="28"/>
        </w:rPr>
        <w:fldChar w:fldCharType="end"/>
      </w:r>
    </w:p>
    <w:p w14:paraId="0E6D746E">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_Toc27330 </w:instrText>
      </w:r>
      <w:r>
        <w:rPr>
          <w:rFonts w:hint="eastAsia" w:ascii="宋体" w:hAnsi="宋体" w:eastAsia="宋体" w:cs="宋体"/>
          <w:szCs w:val="28"/>
        </w:rPr>
        <w:fldChar w:fldCharType="separate"/>
      </w:r>
      <w:r>
        <w:rPr>
          <w:rFonts w:hint="eastAsia" w:ascii="宋体" w:hAnsi="宋体" w:eastAsia="宋体" w:cs="宋体"/>
          <w:bCs/>
        </w:rPr>
        <w:t>目  录</w:t>
      </w:r>
      <w:r>
        <w:tab/>
      </w:r>
      <w:r>
        <w:fldChar w:fldCharType="begin"/>
      </w:r>
      <w:r>
        <w:instrText xml:space="preserve"> PAGEREF _Toc27330 \h </w:instrText>
      </w:r>
      <w:r>
        <w:fldChar w:fldCharType="separate"/>
      </w:r>
      <w:r>
        <w:t>33</w:t>
      </w:r>
      <w:r>
        <w:fldChar w:fldCharType="end"/>
      </w:r>
      <w:r>
        <w:rPr>
          <w:rFonts w:hint="eastAsia" w:ascii="宋体" w:hAnsi="宋体" w:eastAsia="宋体" w:cs="宋体"/>
          <w:szCs w:val="28"/>
        </w:rPr>
        <w:fldChar w:fldCharType="end"/>
      </w:r>
    </w:p>
    <w:p w14:paraId="02B4B438">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_Toc20479 </w:instrText>
      </w:r>
      <w:r>
        <w:rPr>
          <w:rFonts w:hint="eastAsia" w:ascii="宋体" w:hAnsi="宋体" w:eastAsia="宋体" w:cs="宋体"/>
          <w:szCs w:val="28"/>
        </w:rPr>
        <w:fldChar w:fldCharType="separate"/>
      </w:r>
      <w:r>
        <w:rPr>
          <w:rFonts w:hint="eastAsia" w:ascii="宋体" w:hAnsi="宋体" w:eastAsia="宋体" w:cs="宋体"/>
          <w:lang w:val="en-US" w:eastAsia="zh-CN"/>
        </w:rPr>
        <w:t>一</w:t>
      </w:r>
      <w:r>
        <w:rPr>
          <w:rFonts w:hint="eastAsia" w:ascii="宋体" w:hAnsi="宋体" w:eastAsia="宋体" w:cs="宋体"/>
        </w:rPr>
        <w:t>、投标函及投标函附录</w:t>
      </w:r>
      <w:r>
        <w:tab/>
      </w:r>
      <w:r>
        <w:fldChar w:fldCharType="begin"/>
      </w:r>
      <w:r>
        <w:instrText xml:space="preserve"> PAGEREF _Toc20479 \h </w:instrText>
      </w:r>
      <w:r>
        <w:fldChar w:fldCharType="separate"/>
      </w:r>
      <w:r>
        <w:t>34</w:t>
      </w:r>
      <w:r>
        <w:fldChar w:fldCharType="end"/>
      </w:r>
      <w:r>
        <w:rPr>
          <w:rFonts w:hint="eastAsia" w:ascii="宋体" w:hAnsi="宋体" w:eastAsia="宋体" w:cs="宋体"/>
          <w:szCs w:val="28"/>
        </w:rPr>
        <w:fldChar w:fldCharType="end"/>
      </w:r>
    </w:p>
    <w:p w14:paraId="0B8EB08C">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_Toc20270 </w:instrText>
      </w:r>
      <w:r>
        <w:rPr>
          <w:rFonts w:hint="eastAsia" w:ascii="宋体" w:hAnsi="宋体" w:eastAsia="宋体" w:cs="宋体"/>
          <w:szCs w:val="28"/>
        </w:rPr>
        <w:fldChar w:fldCharType="separate"/>
      </w:r>
      <w:r>
        <w:rPr>
          <w:rFonts w:hint="eastAsia" w:ascii="宋体" w:hAnsi="宋体" w:eastAsia="宋体" w:cs="宋体"/>
          <w:lang w:val="en-US" w:eastAsia="zh-CN"/>
        </w:rPr>
        <w:t>二</w:t>
      </w:r>
      <w:r>
        <w:rPr>
          <w:rFonts w:hint="eastAsia" w:ascii="宋体" w:hAnsi="宋体" w:eastAsia="宋体" w:cs="宋体"/>
        </w:rPr>
        <w:t>、法定代表人身份证明</w:t>
      </w:r>
      <w:r>
        <w:tab/>
      </w:r>
      <w:r>
        <w:fldChar w:fldCharType="begin"/>
      </w:r>
      <w:r>
        <w:instrText xml:space="preserve"> PAGEREF _Toc20270 \h </w:instrText>
      </w:r>
      <w:r>
        <w:fldChar w:fldCharType="separate"/>
      </w:r>
      <w:r>
        <w:t>36</w:t>
      </w:r>
      <w:r>
        <w:fldChar w:fldCharType="end"/>
      </w:r>
      <w:r>
        <w:rPr>
          <w:rFonts w:hint="eastAsia" w:ascii="宋体" w:hAnsi="宋体" w:eastAsia="宋体" w:cs="宋体"/>
          <w:szCs w:val="28"/>
        </w:rPr>
        <w:fldChar w:fldCharType="end"/>
      </w:r>
    </w:p>
    <w:p w14:paraId="468B0542">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_Toc11102 </w:instrText>
      </w:r>
      <w:r>
        <w:rPr>
          <w:rFonts w:hint="eastAsia" w:ascii="宋体" w:hAnsi="宋体" w:eastAsia="宋体" w:cs="宋体"/>
          <w:szCs w:val="28"/>
        </w:rPr>
        <w:fldChar w:fldCharType="separate"/>
      </w:r>
      <w:r>
        <w:rPr>
          <w:rFonts w:hint="eastAsia" w:ascii="宋体" w:hAnsi="宋体" w:eastAsia="宋体" w:cs="宋体"/>
        </w:rPr>
        <w:t>三、授权委托书</w:t>
      </w:r>
      <w:r>
        <w:tab/>
      </w:r>
      <w:r>
        <w:fldChar w:fldCharType="begin"/>
      </w:r>
      <w:r>
        <w:instrText xml:space="preserve"> PAGEREF _Toc11102 \h </w:instrText>
      </w:r>
      <w:r>
        <w:fldChar w:fldCharType="separate"/>
      </w:r>
      <w:r>
        <w:t>37</w:t>
      </w:r>
      <w:r>
        <w:fldChar w:fldCharType="end"/>
      </w:r>
      <w:r>
        <w:rPr>
          <w:rFonts w:hint="eastAsia" w:ascii="宋体" w:hAnsi="宋体" w:eastAsia="宋体" w:cs="宋体"/>
          <w:szCs w:val="28"/>
        </w:rPr>
        <w:fldChar w:fldCharType="end"/>
      </w:r>
    </w:p>
    <w:p w14:paraId="3E5680A0">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_Toc5708 </w:instrText>
      </w:r>
      <w:r>
        <w:rPr>
          <w:rFonts w:hint="eastAsia" w:ascii="宋体" w:hAnsi="宋体" w:eastAsia="宋体" w:cs="宋体"/>
          <w:szCs w:val="28"/>
        </w:rPr>
        <w:fldChar w:fldCharType="separate"/>
      </w:r>
      <w:r>
        <w:rPr>
          <w:rFonts w:hint="eastAsia" w:ascii="宋体" w:hAnsi="宋体" w:eastAsia="宋体" w:cs="宋体"/>
        </w:rPr>
        <w:t>四、报价明细表（格式自拟）</w:t>
      </w:r>
      <w:r>
        <w:tab/>
      </w:r>
      <w:r>
        <w:fldChar w:fldCharType="begin"/>
      </w:r>
      <w:r>
        <w:instrText xml:space="preserve"> PAGEREF _Toc5708 \h </w:instrText>
      </w:r>
      <w:r>
        <w:fldChar w:fldCharType="separate"/>
      </w:r>
      <w:r>
        <w:t>38</w:t>
      </w:r>
      <w:r>
        <w:fldChar w:fldCharType="end"/>
      </w:r>
      <w:r>
        <w:rPr>
          <w:rFonts w:hint="eastAsia" w:ascii="宋体" w:hAnsi="宋体" w:eastAsia="宋体" w:cs="宋体"/>
          <w:szCs w:val="28"/>
        </w:rPr>
        <w:fldChar w:fldCharType="end"/>
      </w:r>
    </w:p>
    <w:p w14:paraId="35C2D9EC">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_Toc28920 </w:instrText>
      </w:r>
      <w:r>
        <w:rPr>
          <w:rFonts w:hint="eastAsia" w:ascii="宋体" w:hAnsi="宋体" w:eastAsia="宋体" w:cs="宋体"/>
          <w:szCs w:val="28"/>
        </w:rPr>
        <w:fldChar w:fldCharType="separate"/>
      </w:r>
      <w:r>
        <w:rPr>
          <w:rFonts w:hint="eastAsia" w:ascii="宋体" w:hAnsi="宋体" w:eastAsia="宋体" w:cs="宋体"/>
          <w:lang w:val="en-US" w:eastAsia="zh-CN"/>
        </w:rPr>
        <w:t>五</w:t>
      </w:r>
      <w:r>
        <w:rPr>
          <w:rFonts w:hint="eastAsia" w:ascii="宋体" w:hAnsi="宋体" w:eastAsia="宋体" w:cs="宋体"/>
        </w:rPr>
        <w:t>、资格证明资料</w:t>
      </w:r>
      <w:r>
        <w:tab/>
      </w:r>
      <w:r>
        <w:fldChar w:fldCharType="begin"/>
      </w:r>
      <w:r>
        <w:instrText xml:space="preserve"> PAGEREF _Toc28920 \h </w:instrText>
      </w:r>
      <w:r>
        <w:fldChar w:fldCharType="separate"/>
      </w:r>
      <w:r>
        <w:t>39</w:t>
      </w:r>
      <w:r>
        <w:fldChar w:fldCharType="end"/>
      </w:r>
      <w:r>
        <w:rPr>
          <w:rFonts w:hint="eastAsia" w:ascii="宋体" w:hAnsi="宋体" w:eastAsia="宋体" w:cs="宋体"/>
          <w:szCs w:val="28"/>
        </w:rPr>
        <w:fldChar w:fldCharType="end"/>
      </w:r>
    </w:p>
    <w:p w14:paraId="25925ED5">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_Toc15383 </w:instrText>
      </w:r>
      <w:r>
        <w:rPr>
          <w:rFonts w:hint="eastAsia" w:ascii="宋体" w:hAnsi="宋体" w:eastAsia="宋体" w:cs="宋体"/>
          <w:szCs w:val="28"/>
        </w:rPr>
        <w:fldChar w:fldCharType="separate"/>
      </w:r>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val="en-US" w:eastAsia="zh-CN"/>
        </w:rPr>
        <w:t>技术</w:t>
      </w:r>
      <w:r>
        <w:rPr>
          <w:rFonts w:hint="eastAsia" w:ascii="宋体" w:hAnsi="宋体" w:eastAsia="宋体" w:cs="宋体"/>
          <w:lang w:eastAsia="zh-CN"/>
        </w:rPr>
        <w:t>方案</w:t>
      </w:r>
      <w:r>
        <w:tab/>
      </w:r>
      <w:r>
        <w:fldChar w:fldCharType="begin"/>
      </w:r>
      <w:r>
        <w:instrText xml:space="preserve"> PAGEREF _Toc15383 \h </w:instrText>
      </w:r>
      <w:r>
        <w:fldChar w:fldCharType="separate"/>
      </w:r>
      <w:r>
        <w:t>42</w:t>
      </w:r>
      <w:r>
        <w:fldChar w:fldCharType="end"/>
      </w:r>
      <w:r>
        <w:rPr>
          <w:rFonts w:hint="eastAsia" w:ascii="宋体" w:hAnsi="宋体" w:eastAsia="宋体" w:cs="宋体"/>
          <w:szCs w:val="28"/>
        </w:rPr>
        <w:fldChar w:fldCharType="end"/>
      </w:r>
    </w:p>
    <w:p w14:paraId="706D4CA6">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_Toc18276 </w:instrText>
      </w:r>
      <w:r>
        <w:rPr>
          <w:rFonts w:hint="eastAsia" w:ascii="宋体" w:hAnsi="宋体" w:eastAsia="宋体" w:cs="宋体"/>
          <w:szCs w:val="28"/>
        </w:rPr>
        <w:fldChar w:fldCharType="separate"/>
      </w:r>
      <w:r>
        <w:rPr>
          <w:rFonts w:hint="eastAsia" w:ascii="宋体" w:hAnsi="宋体" w:eastAsia="宋体" w:cs="宋体"/>
          <w:lang w:val="en-US" w:eastAsia="zh-CN"/>
        </w:rPr>
        <w:t>七、综合标部分</w:t>
      </w:r>
      <w:r>
        <w:tab/>
      </w:r>
      <w:r>
        <w:fldChar w:fldCharType="begin"/>
      </w:r>
      <w:r>
        <w:instrText xml:space="preserve"> PAGEREF _Toc18276 \h </w:instrText>
      </w:r>
      <w:r>
        <w:fldChar w:fldCharType="separate"/>
      </w:r>
      <w:r>
        <w:t>43</w:t>
      </w:r>
      <w:r>
        <w:fldChar w:fldCharType="end"/>
      </w:r>
      <w:r>
        <w:rPr>
          <w:rFonts w:hint="eastAsia" w:ascii="宋体" w:hAnsi="宋体" w:eastAsia="宋体" w:cs="宋体"/>
          <w:szCs w:val="28"/>
        </w:rPr>
        <w:fldChar w:fldCharType="end"/>
      </w:r>
    </w:p>
    <w:p w14:paraId="5FC71614">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_Toc28780 </w:instrText>
      </w:r>
      <w:r>
        <w:rPr>
          <w:rFonts w:hint="eastAsia" w:ascii="宋体" w:hAnsi="宋体" w:eastAsia="宋体" w:cs="宋体"/>
          <w:szCs w:val="28"/>
        </w:rPr>
        <w:fldChar w:fldCharType="separate"/>
      </w:r>
      <w:r>
        <w:rPr>
          <w:rFonts w:hint="eastAsia" w:ascii="宋体" w:hAnsi="宋体" w:eastAsia="宋体" w:cs="宋体"/>
          <w:lang w:eastAsia="zh-CN"/>
        </w:rPr>
        <w:t>八</w:t>
      </w:r>
      <w:r>
        <w:rPr>
          <w:rFonts w:hint="eastAsia" w:ascii="宋体" w:hAnsi="宋体" w:eastAsia="宋体" w:cs="宋体"/>
        </w:rPr>
        <w:t>、反商业贿赂承诺书</w:t>
      </w:r>
      <w:r>
        <w:tab/>
      </w:r>
      <w:r>
        <w:fldChar w:fldCharType="begin"/>
      </w:r>
      <w:r>
        <w:instrText xml:space="preserve"> PAGEREF _Toc28780 \h </w:instrText>
      </w:r>
      <w:r>
        <w:fldChar w:fldCharType="separate"/>
      </w:r>
      <w:r>
        <w:t>44</w:t>
      </w:r>
      <w:r>
        <w:fldChar w:fldCharType="end"/>
      </w:r>
      <w:r>
        <w:rPr>
          <w:rFonts w:hint="eastAsia" w:ascii="宋体" w:hAnsi="宋体" w:eastAsia="宋体" w:cs="宋体"/>
          <w:szCs w:val="28"/>
        </w:rPr>
        <w:fldChar w:fldCharType="end"/>
      </w:r>
    </w:p>
    <w:p w14:paraId="4DFAB4E8">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_Toc21623 </w:instrText>
      </w:r>
      <w:r>
        <w:rPr>
          <w:rFonts w:hint="eastAsia" w:ascii="宋体" w:hAnsi="宋体" w:eastAsia="宋体" w:cs="宋体"/>
          <w:szCs w:val="28"/>
        </w:rPr>
        <w:fldChar w:fldCharType="separate"/>
      </w:r>
      <w:r>
        <w:rPr>
          <w:rFonts w:hint="eastAsia" w:ascii="宋体" w:hAnsi="宋体" w:eastAsia="宋体" w:cs="宋体"/>
          <w:lang w:eastAsia="zh-CN"/>
        </w:rPr>
        <w:t>九</w:t>
      </w:r>
      <w:r>
        <w:rPr>
          <w:rFonts w:hint="eastAsia" w:ascii="宋体" w:hAnsi="宋体" w:eastAsia="宋体" w:cs="宋体"/>
        </w:rPr>
        <w:t>、中小微企业声明函</w:t>
      </w:r>
      <w:r>
        <w:tab/>
      </w:r>
      <w:r>
        <w:fldChar w:fldCharType="begin"/>
      </w:r>
      <w:r>
        <w:instrText xml:space="preserve"> PAGEREF _Toc21623 \h </w:instrText>
      </w:r>
      <w:r>
        <w:fldChar w:fldCharType="separate"/>
      </w:r>
      <w:r>
        <w:t>45</w:t>
      </w:r>
      <w:r>
        <w:fldChar w:fldCharType="end"/>
      </w:r>
      <w:r>
        <w:rPr>
          <w:rFonts w:hint="eastAsia" w:ascii="宋体" w:hAnsi="宋体" w:eastAsia="宋体" w:cs="宋体"/>
          <w:szCs w:val="28"/>
        </w:rPr>
        <w:fldChar w:fldCharType="end"/>
      </w:r>
    </w:p>
    <w:p w14:paraId="2DFE3C7C">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_Toc2848 </w:instrText>
      </w:r>
      <w:r>
        <w:rPr>
          <w:rFonts w:hint="eastAsia" w:ascii="宋体" w:hAnsi="宋体" w:eastAsia="宋体" w:cs="宋体"/>
          <w:szCs w:val="28"/>
        </w:rPr>
        <w:fldChar w:fldCharType="separate"/>
      </w:r>
      <w:r>
        <w:rPr>
          <w:rFonts w:hint="eastAsia" w:ascii="宋体" w:hAnsi="宋体" w:eastAsia="宋体" w:cs="宋体"/>
        </w:rPr>
        <w:t>十、残疾人福利性单位声明函</w:t>
      </w:r>
      <w:r>
        <w:tab/>
      </w:r>
      <w:r>
        <w:fldChar w:fldCharType="begin"/>
      </w:r>
      <w:r>
        <w:instrText xml:space="preserve"> PAGEREF _Toc2848 \h </w:instrText>
      </w:r>
      <w:r>
        <w:fldChar w:fldCharType="separate"/>
      </w:r>
      <w:r>
        <w:t>46</w:t>
      </w:r>
      <w:r>
        <w:fldChar w:fldCharType="end"/>
      </w:r>
      <w:r>
        <w:rPr>
          <w:rFonts w:hint="eastAsia" w:ascii="宋体" w:hAnsi="宋体" w:eastAsia="宋体" w:cs="宋体"/>
          <w:szCs w:val="28"/>
        </w:rPr>
        <w:fldChar w:fldCharType="end"/>
      </w:r>
    </w:p>
    <w:p w14:paraId="626AADAD">
      <w:pPr>
        <w:pStyle w:val="1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_Toc32312 </w:instrText>
      </w:r>
      <w:r>
        <w:rPr>
          <w:rFonts w:hint="eastAsia" w:ascii="宋体" w:hAnsi="宋体" w:eastAsia="宋体" w:cs="宋体"/>
          <w:szCs w:val="28"/>
        </w:rPr>
        <w:fldChar w:fldCharType="separate"/>
      </w:r>
      <w:r>
        <w:rPr>
          <w:rFonts w:hint="eastAsia" w:ascii="宋体" w:hAnsi="宋体" w:eastAsia="宋体" w:cs="宋体"/>
        </w:rPr>
        <w:t>十</w:t>
      </w:r>
      <w:r>
        <w:rPr>
          <w:rFonts w:hint="eastAsia" w:ascii="宋体" w:hAnsi="宋体" w:eastAsia="宋体" w:cs="宋体"/>
          <w:lang w:eastAsia="zh-CN"/>
        </w:rPr>
        <w:t>一</w:t>
      </w:r>
      <w:r>
        <w:rPr>
          <w:rFonts w:hint="eastAsia" w:ascii="宋体" w:hAnsi="宋体" w:eastAsia="宋体" w:cs="宋体"/>
        </w:rPr>
        <w:t>、投标人认为必要的其它材料</w:t>
      </w:r>
      <w:r>
        <w:tab/>
      </w:r>
      <w:r>
        <w:fldChar w:fldCharType="begin"/>
      </w:r>
      <w:r>
        <w:instrText xml:space="preserve"> PAGEREF _Toc32312 \h </w:instrText>
      </w:r>
      <w:r>
        <w:fldChar w:fldCharType="separate"/>
      </w:r>
      <w:r>
        <w:t>50</w:t>
      </w:r>
      <w:r>
        <w:fldChar w:fldCharType="end"/>
      </w:r>
      <w:r>
        <w:rPr>
          <w:rFonts w:hint="eastAsia" w:ascii="宋体" w:hAnsi="宋体" w:eastAsia="宋体" w:cs="宋体"/>
          <w:szCs w:val="28"/>
        </w:rPr>
        <w:fldChar w:fldCharType="end"/>
      </w:r>
    </w:p>
    <w:p w14:paraId="01803C44">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Cs w:val="28"/>
        </w:rPr>
        <w:fldChar w:fldCharType="end"/>
      </w:r>
    </w:p>
    <w:p w14:paraId="7E7C8F52">
      <w:pPr>
        <w:pStyle w:val="5"/>
        <w:jc w:val="center"/>
        <w:rPr>
          <w:rFonts w:ascii="宋体" w:hAnsi="宋体"/>
          <w:sz w:val="24"/>
          <w:szCs w:val="24"/>
        </w:rPr>
        <w:sectPr>
          <w:pgSz w:w="11906" w:h="16838"/>
          <w:pgMar w:top="1418" w:right="1134" w:bottom="1418" w:left="1134" w:header="851" w:footer="992" w:gutter="0"/>
          <w:pgNumType w:fmt="decimal"/>
          <w:cols w:space="720" w:num="1"/>
          <w:docGrid w:type="lines" w:linePitch="312" w:charSpace="0"/>
        </w:sectPr>
      </w:pPr>
      <w:bookmarkStart w:id="0" w:name="_Toc2973"/>
      <w:bookmarkStart w:id="1" w:name="_Toc29490"/>
      <w:bookmarkStart w:id="2" w:name="_Toc1616"/>
      <w:bookmarkStart w:id="3" w:name="_Toc472942890"/>
      <w:bookmarkStart w:id="4" w:name="_Toc30406"/>
      <w:bookmarkStart w:id="5" w:name="_Toc15496_WPSOffice_Level1"/>
      <w:bookmarkStart w:id="6" w:name="_Toc19602"/>
      <w:bookmarkStart w:id="7" w:name="_Toc30120"/>
      <w:bookmarkStart w:id="8" w:name="_Toc28910"/>
      <w:bookmarkStart w:id="9" w:name="_Toc16303"/>
      <w:bookmarkStart w:id="10" w:name="_Toc29168"/>
      <w:bookmarkStart w:id="11" w:name="_Toc16853"/>
      <w:bookmarkStart w:id="12" w:name="_Toc14652"/>
      <w:bookmarkStart w:id="13" w:name="_Toc32271"/>
    </w:p>
    <w:p w14:paraId="38ACC465">
      <w:pPr>
        <w:pStyle w:val="5"/>
        <w:jc w:val="center"/>
        <w:rPr>
          <w:sz w:val="30"/>
          <w:szCs w:val="30"/>
        </w:rPr>
      </w:pPr>
      <w:bookmarkStart w:id="14" w:name="_Toc32208"/>
      <w:bookmarkStart w:id="15" w:name="_Toc12071"/>
      <w:bookmarkStart w:id="16" w:name="_Toc15732"/>
      <w:bookmarkStart w:id="17" w:name="_Toc27803"/>
      <w:bookmarkStart w:id="18" w:name="_Toc18378"/>
      <w:bookmarkStart w:id="19" w:name="_Toc27269"/>
      <w:bookmarkStart w:id="20" w:name="_Toc3159"/>
      <w:bookmarkStart w:id="21" w:name="_Toc32111"/>
      <w:bookmarkStart w:id="22" w:name="_Toc16570"/>
      <w:bookmarkStart w:id="23" w:name="_Toc27462"/>
      <w:bookmarkStart w:id="24" w:name="_Toc25238"/>
      <w:bookmarkStart w:id="25" w:name="_Toc6526"/>
      <w:bookmarkStart w:id="26" w:name="_Toc14822"/>
      <w:bookmarkStart w:id="27" w:name="_Toc21258"/>
      <w:bookmarkStart w:id="28" w:name="_Toc3785"/>
      <w:bookmarkStart w:id="29" w:name="_Toc2035"/>
      <w:bookmarkStart w:id="30" w:name="_Toc26349"/>
      <w:bookmarkStart w:id="31" w:name="_Toc31269"/>
      <w:bookmarkStart w:id="32" w:name="_Toc22760"/>
      <w:bookmarkStart w:id="33" w:name="_Toc6891"/>
      <w:bookmarkStart w:id="34" w:name="_Toc13552"/>
      <w:bookmarkStart w:id="35" w:name="_Toc14876"/>
      <w:bookmarkStart w:id="36" w:name="_Toc9859"/>
      <w:bookmarkStart w:id="37" w:name="_Toc14005"/>
      <w:r>
        <w:rPr>
          <w:rFonts w:hint="eastAsia"/>
          <w:sz w:val="30"/>
          <w:szCs w:val="30"/>
        </w:rPr>
        <w:t>第一章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2F09E2C">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Cs/>
          <w:sz w:val="24"/>
          <w:shd w:val="clear" w:color="auto" w:fill="FFFFFF"/>
        </w:rPr>
      </w:pPr>
      <w:bookmarkStart w:id="38" w:name="_Toc19042_WPSOffice_Level2"/>
      <w:r>
        <w:rPr>
          <w:rFonts w:hint="eastAsia" w:ascii="宋体" w:hAnsi="宋体"/>
          <w:b/>
          <w:sz w:val="40"/>
          <w:shd w:val="clear" w:color="auto" w:fill="FFFFFF"/>
          <w:lang w:eastAsia="zh-CN"/>
        </w:rPr>
        <w:t>荥阳市生态文明建设中心荥阳市2025年度大气污染防治专家组技术咨询服务项目</w:t>
      </w:r>
      <w:r>
        <w:rPr>
          <w:rFonts w:hint="eastAsia" w:ascii="宋体" w:hAnsi="宋体"/>
          <w:b/>
          <w:sz w:val="40"/>
          <w:shd w:val="clear" w:color="auto" w:fill="FFFFFF"/>
        </w:rPr>
        <w:t>公开</w:t>
      </w:r>
      <w:r>
        <w:rPr>
          <w:rFonts w:ascii="宋体" w:hAnsi="宋体"/>
          <w:b/>
          <w:sz w:val="40"/>
          <w:shd w:val="clear" w:color="auto" w:fill="FFFFFF"/>
        </w:rPr>
        <w:t>招标公告</w:t>
      </w:r>
    </w:p>
    <w:p w14:paraId="3E2316CA">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rPr>
      </w:pPr>
      <w:r>
        <w:rPr>
          <w:rFonts w:hint="eastAsia"/>
          <w:b/>
        </w:rPr>
        <w:t>项目概况</w:t>
      </w:r>
    </w:p>
    <w:p w14:paraId="68820FF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rPr>
      </w:pPr>
      <w:r>
        <w:rPr>
          <w:rFonts w:hint="eastAsia"/>
          <w:bCs/>
          <w:lang w:eastAsia="zh-CN"/>
        </w:rPr>
        <w:t>荥阳市生态文明建设中心荥阳市2025年度大气污染防治专家组技术咨询服务项目</w:t>
      </w:r>
      <w:r>
        <w:rPr>
          <w:rFonts w:hint="eastAsia"/>
          <w:bCs/>
        </w:rPr>
        <w:t>招标项目的潜在投标人应在荥阳市公共资源交易平台获取招标文件，并于202</w:t>
      </w:r>
      <w:r>
        <w:rPr>
          <w:rFonts w:hint="eastAsia"/>
          <w:bCs/>
          <w:lang w:val="en-US" w:eastAsia="zh-CN"/>
        </w:rPr>
        <w:t>5</w:t>
      </w:r>
      <w:r>
        <w:rPr>
          <w:rFonts w:hint="eastAsia"/>
          <w:bCs/>
        </w:rPr>
        <w:t>年</w:t>
      </w:r>
      <w:r>
        <w:rPr>
          <w:rFonts w:hint="eastAsia"/>
          <w:bCs/>
          <w:lang w:val="en-US" w:eastAsia="zh-CN"/>
        </w:rPr>
        <w:t>06</w:t>
      </w:r>
      <w:r>
        <w:rPr>
          <w:rFonts w:hint="eastAsia"/>
          <w:bCs/>
        </w:rPr>
        <w:t>月</w:t>
      </w:r>
      <w:r>
        <w:rPr>
          <w:rFonts w:hint="eastAsia"/>
          <w:bCs/>
          <w:lang w:val="en-US" w:eastAsia="zh-CN"/>
        </w:rPr>
        <w:t>04</w:t>
      </w:r>
      <w:r>
        <w:rPr>
          <w:rFonts w:hint="eastAsia"/>
          <w:bCs/>
        </w:rPr>
        <w:t>日09时00分（北京时间）前递交投标文件。</w:t>
      </w:r>
    </w:p>
    <w:p w14:paraId="3FB95CC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rPr>
        <w:t>一、项目基本情况</w:t>
      </w:r>
    </w:p>
    <w:p w14:paraId="54AC374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 xml:space="preserve">1.项目编号：荥财公开-2025-5        </w:t>
      </w:r>
    </w:p>
    <w:p w14:paraId="475CEA4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lang w:eastAsia="zh-CN"/>
        </w:rPr>
      </w:pPr>
      <w:r>
        <w:rPr>
          <w:rFonts w:hint="eastAsia"/>
        </w:rPr>
        <w:t>2.项目名称：</w:t>
      </w:r>
      <w:r>
        <w:rPr>
          <w:rFonts w:hint="eastAsia"/>
          <w:lang w:eastAsia="zh-CN"/>
        </w:rPr>
        <w:t>荥阳市生态文明建设中心荥阳市2025年度大气污染防治专家组技术咨询服务项目</w:t>
      </w:r>
    </w:p>
    <w:p w14:paraId="7AFDD4F1">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eastAsia="zh-CN"/>
        </w:rPr>
      </w:pPr>
      <w:r>
        <w:rPr>
          <w:rFonts w:hint="eastAsia"/>
          <w:highlight w:val="none"/>
          <w:lang w:val="en-US" w:eastAsia="zh-CN"/>
        </w:rPr>
        <w:t>3.采购方式：公开招标</w:t>
      </w:r>
    </w:p>
    <w:p w14:paraId="1A3C9FA8">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4</w:t>
      </w:r>
      <w:r>
        <w:rPr>
          <w:rFonts w:hint="eastAsia"/>
        </w:rPr>
        <w:t>.预算金额：</w:t>
      </w:r>
      <w:r>
        <w:rPr>
          <w:rFonts w:hint="eastAsia"/>
          <w:lang w:val="en-US" w:eastAsia="zh-CN"/>
        </w:rPr>
        <w:t>2950000.00</w:t>
      </w:r>
      <w:r>
        <w:rPr>
          <w:rFonts w:hint="eastAsia"/>
        </w:rPr>
        <w:t>元</w:t>
      </w:r>
    </w:p>
    <w:p w14:paraId="7EF1CDF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720" w:firstLineChars="300"/>
        <w:textAlignment w:val="auto"/>
        <w:rPr>
          <w:rFonts w:hint="eastAsia"/>
        </w:rPr>
      </w:pPr>
      <w:r>
        <w:rPr>
          <w:rFonts w:hint="eastAsia"/>
        </w:rPr>
        <w:t>最高限价：</w:t>
      </w:r>
      <w:r>
        <w:rPr>
          <w:rFonts w:hint="eastAsia"/>
          <w:lang w:val="en-US" w:eastAsia="zh-CN"/>
        </w:rPr>
        <w:t>2950000</w:t>
      </w:r>
      <w:r>
        <w:rPr>
          <w:rFonts w:hint="eastAsia"/>
        </w:rPr>
        <w:t>元</w:t>
      </w:r>
    </w:p>
    <w:tbl>
      <w:tblPr>
        <w:tblStyle w:val="21"/>
        <w:tblW w:w="10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17"/>
        <w:gridCol w:w="2316"/>
        <w:gridCol w:w="1119"/>
        <w:gridCol w:w="1500"/>
        <w:gridCol w:w="1762"/>
        <w:gridCol w:w="1832"/>
      </w:tblGrid>
      <w:tr w14:paraId="398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8" w:type="dxa"/>
            <w:noWrap w:val="0"/>
            <w:vAlign w:val="center"/>
          </w:tcPr>
          <w:p w14:paraId="5BE7040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序号</w:t>
            </w:r>
          </w:p>
        </w:tc>
        <w:tc>
          <w:tcPr>
            <w:tcW w:w="1517" w:type="dxa"/>
            <w:noWrap w:val="0"/>
            <w:vAlign w:val="center"/>
          </w:tcPr>
          <w:p w14:paraId="16589CD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包号</w:t>
            </w:r>
          </w:p>
        </w:tc>
        <w:tc>
          <w:tcPr>
            <w:tcW w:w="2316" w:type="dxa"/>
            <w:noWrap w:val="0"/>
            <w:vAlign w:val="center"/>
          </w:tcPr>
          <w:p w14:paraId="19E8338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包名称</w:t>
            </w:r>
          </w:p>
        </w:tc>
        <w:tc>
          <w:tcPr>
            <w:tcW w:w="1119" w:type="dxa"/>
            <w:noWrap w:val="0"/>
            <w:vAlign w:val="center"/>
          </w:tcPr>
          <w:p w14:paraId="042A2FD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包预算（元）</w:t>
            </w:r>
          </w:p>
        </w:tc>
        <w:tc>
          <w:tcPr>
            <w:tcW w:w="1500" w:type="dxa"/>
            <w:noWrap w:val="0"/>
            <w:vAlign w:val="center"/>
          </w:tcPr>
          <w:p w14:paraId="61695CB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包最高限价（元）</w:t>
            </w:r>
          </w:p>
        </w:tc>
        <w:tc>
          <w:tcPr>
            <w:tcW w:w="1762" w:type="dxa"/>
            <w:noWrap w:val="0"/>
            <w:vAlign w:val="center"/>
          </w:tcPr>
          <w:p w14:paraId="216C389F">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是否专门面向中小企业</w:t>
            </w:r>
          </w:p>
        </w:tc>
        <w:tc>
          <w:tcPr>
            <w:tcW w:w="1832" w:type="dxa"/>
            <w:noWrap w:val="0"/>
            <w:vAlign w:val="center"/>
          </w:tcPr>
          <w:p w14:paraId="05EA883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rPr>
            </w:pPr>
            <w:r>
              <w:rPr>
                <w:rFonts w:hint="eastAsia" w:ascii="宋体" w:hAnsi="宋体" w:eastAsia="宋体" w:cs="Times New Roman"/>
                <w:lang w:val="en-US" w:eastAsia="zh-CN"/>
              </w:rPr>
              <w:t>采购预留金额（元）</w:t>
            </w:r>
          </w:p>
        </w:tc>
      </w:tr>
      <w:tr w14:paraId="0835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18" w:type="dxa"/>
            <w:noWrap w:val="0"/>
            <w:vAlign w:val="center"/>
          </w:tcPr>
          <w:p w14:paraId="57C7A6C5">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w:t>
            </w:r>
          </w:p>
        </w:tc>
        <w:tc>
          <w:tcPr>
            <w:tcW w:w="1517" w:type="dxa"/>
            <w:noWrap w:val="0"/>
            <w:vAlign w:val="center"/>
          </w:tcPr>
          <w:p w14:paraId="1B350B3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荥财公开-2025-5</w:t>
            </w:r>
            <w:r>
              <w:rPr>
                <w:rFonts w:hint="eastAsia" w:cs="Times New Roman"/>
                <w:lang w:val="en-US" w:eastAsia="zh-CN"/>
              </w:rPr>
              <w:t>-1</w:t>
            </w:r>
          </w:p>
        </w:tc>
        <w:tc>
          <w:tcPr>
            <w:tcW w:w="2316" w:type="dxa"/>
            <w:noWrap w:val="0"/>
            <w:vAlign w:val="center"/>
          </w:tcPr>
          <w:p w14:paraId="0B3BAA51">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荥阳市生态文明建设中心荥阳市2025年度大气污染防治专家组技术咨询服务项目</w:t>
            </w:r>
          </w:p>
        </w:tc>
        <w:tc>
          <w:tcPr>
            <w:tcW w:w="1119" w:type="dxa"/>
            <w:noWrap w:val="0"/>
            <w:vAlign w:val="center"/>
          </w:tcPr>
          <w:p w14:paraId="34985991">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2950000</w:t>
            </w:r>
          </w:p>
        </w:tc>
        <w:tc>
          <w:tcPr>
            <w:tcW w:w="1500" w:type="dxa"/>
            <w:noWrap w:val="0"/>
            <w:vAlign w:val="center"/>
          </w:tcPr>
          <w:p w14:paraId="1E81AD2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2950000</w:t>
            </w:r>
          </w:p>
        </w:tc>
        <w:tc>
          <w:tcPr>
            <w:tcW w:w="1762" w:type="dxa"/>
            <w:noWrap w:val="0"/>
            <w:vAlign w:val="center"/>
          </w:tcPr>
          <w:p w14:paraId="5D4E75E8">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是</w:t>
            </w:r>
          </w:p>
        </w:tc>
        <w:tc>
          <w:tcPr>
            <w:tcW w:w="1832" w:type="dxa"/>
            <w:noWrap w:val="0"/>
            <w:vAlign w:val="center"/>
          </w:tcPr>
          <w:p w14:paraId="03E20F22">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2950000，其中小微企业采购金额：1770000</w:t>
            </w:r>
          </w:p>
        </w:tc>
      </w:tr>
    </w:tbl>
    <w:p w14:paraId="4F5A4B9E">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lang w:val="en-US" w:eastAsia="zh-CN"/>
        </w:rPr>
        <w:t>5</w:t>
      </w:r>
      <w:r>
        <w:rPr>
          <w:rFonts w:hint="eastAsia"/>
          <w:highlight w:val="none"/>
        </w:rPr>
        <w:t>.采购需求（包括但不限于标的的名称、数量、简要技术需求或服务要求等）</w:t>
      </w:r>
    </w:p>
    <w:p w14:paraId="3AD6BAD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lang w:val="en-US" w:eastAsia="zh-CN"/>
        </w:rPr>
      </w:pPr>
      <w:r>
        <w:rPr>
          <w:rFonts w:hint="eastAsia"/>
          <w:highlight w:val="none"/>
          <w:lang w:val="en-US" w:eastAsia="zh-CN"/>
        </w:rPr>
        <w:t>5.1采购需求: 常态化数据分析研判、24小时精准调度、空气质量调度会服务、多元化智慧锁源、空气质量分析报告服务、考核调度服务、臭氧专项治理及专家研讨会服务、重污染天气应急应对、平台使用及预警结果核查服务等环境咨询、精准锁源及管控服务等方面</w:t>
      </w:r>
      <w:r>
        <w:rPr>
          <w:rFonts w:hint="eastAsia"/>
          <w:color w:val="auto"/>
          <w:highlight w:val="none"/>
          <w:lang w:val="en-US" w:eastAsia="zh-CN"/>
        </w:rPr>
        <w:t>。</w:t>
      </w:r>
    </w:p>
    <w:p w14:paraId="102E729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highlight w:val="none"/>
          <w:lang w:eastAsia="zh-CN"/>
        </w:rPr>
      </w:pPr>
      <w:r>
        <w:rPr>
          <w:rFonts w:hint="eastAsia"/>
          <w:highlight w:val="none"/>
          <w:lang w:val="en-US" w:eastAsia="zh-CN"/>
        </w:rPr>
        <w:t>5.2</w:t>
      </w:r>
      <w:r>
        <w:rPr>
          <w:rFonts w:hint="eastAsia"/>
          <w:highlight w:val="none"/>
        </w:rPr>
        <w:t>质量要求：合格，符合国家、地方现行相关规范要求，通过相关部门审查</w:t>
      </w:r>
      <w:r>
        <w:rPr>
          <w:rFonts w:hint="eastAsia"/>
          <w:highlight w:val="none"/>
          <w:lang w:eastAsia="zh-CN"/>
        </w:rPr>
        <w:t>。</w:t>
      </w:r>
    </w:p>
    <w:p w14:paraId="1D87010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highlight w:val="none"/>
          <w:lang w:val="en-US" w:eastAsia="zh-CN"/>
        </w:rPr>
      </w:pPr>
      <w:r>
        <w:rPr>
          <w:rFonts w:hint="eastAsia"/>
          <w:highlight w:val="none"/>
          <w:lang w:val="en-US" w:eastAsia="zh-CN"/>
        </w:rPr>
        <w:t>5.3</w:t>
      </w:r>
      <w:r>
        <w:rPr>
          <w:rFonts w:hint="eastAsia"/>
          <w:highlight w:val="none"/>
        </w:rPr>
        <w:t>服务期限：</w:t>
      </w:r>
      <w:r>
        <w:rPr>
          <w:rFonts w:hint="eastAsia" w:eastAsia="宋体" w:cs="宋体"/>
          <w:highlight w:val="none"/>
          <w:lang w:eastAsia="zh-CN"/>
        </w:rPr>
        <w:t>合同签订起</w:t>
      </w:r>
      <w:r>
        <w:rPr>
          <w:rFonts w:hint="eastAsia" w:eastAsia="宋体" w:cs="宋体"/>
          <w:highlight w:val="none"/>
          <w:lang w:val="en-US" w:eastAsia="zh-CN"/>
        </w:rPr>
        <w:t>一年</w:t>
      </w:r>
      <w:r>
        <w:rPr>
          <w:rFonts w:hint="eastAsia"/>
          <w:highlight w:val="none"/>
        </w:rPr>
        <w:t>。</w:t>
      </w:r>
    </w:p>
    <w:p w14:paraId="2512C3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5.4</w:t>
      </w:r>
      <w:r>
        <w:rPr>
          <w:rFonts w:hint="eastAsia" w:ascii="宋体" w:hAnsi="宋体" w:eastAsia="宋体" w:cs="宋体"/>
          <w:sz w:val="24"/>
        </w:rPr>
        <w:t>服务地点：采购人指定地点</w:t>
      </w:r>
      <w:r>
        <w:rPr>
          <w:rFonts w:hint="eastAsia" w:ascii="宋体" w:hAnsi="宋体" w:cs="宋体"/>
          <w:sz w:val="24"/>
          <w:lang w:eastAsia="zh-CN"/>
        </w:rPr>
        <w:t>。</w:t>
      </w:r>
    </w:p>
    <w:p w14:paraId="016ECBF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6.合同履行期限：同服务期限</w:t>
      </w:r>
    </w:p>
    <w:p w14:paraId="236DCCA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7.本项目是否接受联合体</w:t>
      </w:r>
      <w:r>
        <w:rPr>
          <w:rFonts w:hint="eastAsia" w:ascii="宋体" w:hAnsi="宋体" w:eastAsia="宋体" w:cs="Times New Roman"/>
          <w:spacing w:val="0"/>
          <w:sz w:val="24"/>
          <w:szCs w:val="24"/>
          <w:lang w:val="en-US" w:eastAsia="zh-CN"/>
        </w:rPr>
        <w:t>投标</w:t>
      </w:r>
      <w:r>
        <w:rPr>
          <w:rFonts w:hint="eastAsia" w:ascii="宋体" w:hAnsi="宋体" w:eastAsia="宋体" w:cs="Times New Roman"/>
          <w:spacing w:val="0"/>
          <w:sz w:val="24"/>
          <w:szCs w:val="24"/>
        </w:rPr>
        <w:t>：否</w:t>
      </w:r>
    </w:p>
    <w:p w14:paraId="7C1919BE">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pacing w:val="0"/>
          <w:sz w:val="24"/>
          <w:szCs w:val="24"/>
        </w:rPr>
        <w:t>8.是否接受进口产品：否</w:t>
      </w:r>
    </w:p>
    <w:p w14:paraId="0FCECF0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spacing w:val="0"/>
          <w:sz w:val="24"/>
          <w:szCs w:val="24"/>
          <w:lang w:val="en-US" w:eastAsia="zh-CN"/>
        </w:rPr>
      </w:pPr>
      <w:r>
        <w:rPr>
          <w:rFonts w:hint="eastAsia" w:ascii="宋体" w:hAnsi="宋体" w:eastAsia="宋体" w:cs="Times New Roman"/>
          <w:spacing w:val="0"/>
          <w:sz w:val="24"/>
          <w:szCs w:val="24"/>
        </w:rPr>
        <w:t>9.是否为只面向中小企业采购：</w:t>
      </w:r>
      <w:r>
        <w:rPr>
          <w:rFonts w:hint="eastAsia" w:cs="Times New Roman"/>
          <w:spacing w:val="0"/>
          <w:sz w:val="24"/>
          <w:szCs w:val="24"/>
          <w:lang w:val="en-US" w:eastAsia="zh-CN"/>
        </w:rPr>
        <w:t>是</w:t>
      </w:r>
    </w:p>
    <w:p w14:paraId="450836B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rPr>
        <w:t>二、申请人的资格要求</w:t>
      </w:r>
    </w:p>
    <w:p w14:paraId="4651A192">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bCs/>
          <w:lang w:eastAsia="zh-CN"/>
        </w:rPr>
      </w:pPr>
      <w:r>
        <w:rPr>
          <w:rFonts w:hint="eastAsia"/>
          <w:bCs/>
        </w:rPr>
        <w:t>1.满足《中华人民共和国政府采购法》第二十二条规定</w:t>
      </w:r>
      <w:r>
        <w:rPr>
          <w:rFonts w:hint="eastAsia"/>
          <w:bCs/>
          <w:lang w:eastAsia="zh-CN"/>
        </w:rPr>
        <w:t>；</w:t>
      </w:r>
    </w:p>
    <w:p w14:paraId="27DDF016">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rPr>
      </w:pPr>
      <w:r>
        <w:rPr>
          <w:rFonts w:hint="eastAsia"/>
          <w:bCs/>
        </w:rPr>
        <w:t>2.落实政府采购政策满足的资格要求：</w:t>
      </w:r>
    </w:p>
    <w:p w14:paraId="7A620852">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（1）促进中小企业、监狱企业和残疾人福利性单位发展扶持政策；</w:t>
      </w:r>
    </w:p>
    <w:p w14:paraId="4D42A45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rPr>
      </w:pPr>
      <w:r>
        <w:rPr>
          <w:rFonts w:hint="eastAsia"/>
        </w:rPr>
        <w:t>（2）政府强制采购节能产品政策、环境保护政策。</w:t>
      </w:r>
    </w:p>
    <w:p w14:paraId="41166CE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bCs/>
        </w:rPr>
      </w:pPr>
      <w:r>
        <w:rPr>
          <w:rFonts w:hint="eastAsia"/>
          <w:bCs/>
        </w:rPr>
        <w:t>3.本项目的特定资格要求：</w:t>
      </w:r>
    </w:p>
    <w:p w14:paraId="2018C03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eastAsia="zh-CN"/>
        </w:rPr>
      </w:pPr>
      <w:r>
        <w:rPr>
          <w:rFonts w:hint="eastAsia"/>
          <w:lang w:eastAsia="zh-CN"/>
        </w:rPr>
        <w:t>（</w:t>
      </w:r>
      <w:r>
        <w:rPr>
          <w:rFonts w:hint="eastAsia"/>
          <w:lang w:val="en-US" w:eastAsia="zh-CN"/>
        </w:rPr>
        <w:t>1）</w:t>
      </w:r>
      <w:r>
        <w:rPr>
          <w:rFonts w:hint="eastAsia"/>
        </w:rPr>
        <w:t>根据《关于在政府采购活动中查询及使用信用记录有关问题的通知》(财库[2016]125号)和豫财购【2016】15号的规定，对列入失信被执行人、</w:t>
      </w:r>
      <w:r>
        <w:rPr>
          <w:rFonts w:hint="eastAsia"/>
          <w:lang w:eastAsia="zh-CN"/>
        </w:rPr>
        <w:t>重大税收违法失信主体</w:t>
      </w:r>
      <w:r>
        <w:rPr>
          <w:rFonts w:hint="eastAsia"/>
        </w:rPr>
        <w:t>、政府采购严重违法失信行为记录名单的供应商，拒绝参与本项目政府采购活动。供应商应</w:t>
      </w:r>
      <w:r>
        <w:rPr>
          <w:rFonts w:hint="eastAsia"/>
          <w:lang w:eastAsia="zh-CN"/>
        </w:rPr>
        <w:t>可</w:t>
      </w:r>
      <w:r>
        <w:rPr>
          <w:rFonts w:hint="eastAsia"/>
        </w:rPr>
        <w:t>将查询结果附到投标文件中（查询日期在本公告发布日期之后）。开标时采购人、代理机构根据需要自行核查，如核查情况与投标文件不一致时，以采购人、代理机构现场核查结果为准【查询渠道：</w:t>
      </w:r>
      <w:r>
        <w:rPr>
          <w:rFonts w:hint="eastAsia"/>
          <w:lang w:val="en-US" w:eastAsia="zh-CN"/>
        </w:rPr>
        <w:t>《信用中国》网站的“重大税收违法失信主体”、《中国执行信息公开网》的失信被执行人，《中国政府采购网》的“政府采购严重违法失信行为记录名单”</w:t>
      </w:r>
      <w:r>
        <w:rPr>
          <w:rFonts w:hint="eastAsia"/>
          <w:lang w:eastAsia="zh-CN"/>
        </w:rPr>
        <w:t>；</w:t>
      </w:r>
    </w:p>
    <w:p w14:paraId="7D91C7FE">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Cs/>
        </w:rPr>
      </w:pPr>
      <w:r>
        <w:rPr>
          <w:rFonts w:hint="eastAsia"/>
          <w:lang w:val="en-US" w:eastAsia="zh-CN"/>
        </w:rPr>
        <w:t>（2）须提供《中小企业声明函》（详见采购文件格式）。</w:t>
      </w:r>
    </w:p>
    <w:p w14:paraId="52303C25">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bCs/>
          <w:lang w:val="en-US" w:eastAsia="zh-CN"/>
        </w:rPr>
      </w:pPr>
      <w:r>
        <w:rPr>
          <w:rFonts w:hint="eastAsia" w:ascii="宋体" w:hAnsi="宋体" w:eastAsia="宋体" w:cs="宋体"/>
          <w:kern w:val="2"/>
          <w:sz w:val="24"/>
          <w:szCs w:val="24"/>
          <w:u w:val="none"/>
          <w:lang w:val="en-US" w:eastAsia="zh-CN" w:bidi="ar-SA"/>
        </w:rPr>
        <w:t>注：依据《荥阳市财政局关于政府采购支持稳经济促增长的通知》（荥财字〔2022〕21号）文件中第五条“合理简化证明材料”的相关要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r>
        <w:rPr>
          <w:rFonts w:hint="eastAsia"/>
          <w:bCs/>
          <w:lang w:val="en-US" w:eastAsia="zh-CN"/>
        </w:rPr>
        <w:t>。</w:t>
      </w:r>
    </w:p>
    <w:p w14:paraId="7847E0FA">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三、获取招标文件</w:t>
      </w:r>
    </w:p>
    <w:p w14:paraId="69A80BD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1.时间：202</w:t>
      </w:r>
      <w:r>
        <w:rPr>
          <w:rFonts w:hint="eastAsia"/>
          <w:b w:val="0"/>
          <w:bCs w:val="0"/>
          <w:lang w:val="en-US" w:eastAsia="zh-CN"/>
        </w:rPr>
        <w:t>5</w:t>
      </w:r>
      <w:r>
        <w:rPr>
          <w:rFonts w:hint="eastAsia"/>
          <w:b w:val="0"/>
          <w:bCs w:val="0"/>
        </w:rPr>
        <w:t>年</w:t>
      </w:r>
      <w:r>
        <w:rPr>
          <w:rFonts w:hint="eastAsia"/>
          <w:b w:val="0"/>
          <w:bCs w:val="0"/>
          <w:lang w:val="en-US" w:eastAsia="zh-CN"/>
        </w:rPr>
        <w:t>5</w:t>
      </w:r>
      <w:r>
        <w:rPr>
          <w:rFonts w:hint="eastAsia"/>
          <w:b w:val="0"/>
          <w:bCs w:val="0"/>
        </w:rPr>
        <w:t>月</w:t>
      </w:r>
      <w:r>
        <w:rPr>
          <w:rFonts w:hint="eastAsia"/>
          <w:b w:val="0"/>
          <w:bCs w:val="0"/>
          <w:lang w:val="en-US" w:eastAsia="zh-CN"/>
        </w:rPr>
        <w:t>13</w:t>
      </w:r>
      <w:r>
        <w:rPr>
          <w:rFonts w:hint="eastAsia"/>
          <w:b w:val="0"/>
          <w:bCs w:val="0"/>
        </w:rPr>
        <w:t>日 至 202</w:t>
      </w:r>
      <w:r>
        <w:rPr>
          <w:rFonts w:hint="eastAsia"/>
          <w:b w:val="0"/>
          <w:bCs w:val="0"/>
          <w:lang w:val="en-US" w:eastAsia="zh-CN"/>
        </w:rPr>
        <w:t>5</w:t>
      </w:r>
      <w:r>
        <w:rPr>
          <w:rFonts w:hint="eastAsia"/>
          <w:b w:val="0"/>
          <w:bCs w:val="0"/>
        </w:rPr>
        <w:t>年</w:t>
      </w:r>
      <w:r>
        <w:rPr>
          <w:rFonts w:hint="eastAsia"/>
          <w:b w:val="0"/>
          <w:bCs w:val="0"/>
          <w:lang w:val="en-US" w:eastAsia="zh-CN"/>
        </w:rPr>
        <w:t>5</w:t>
      </w:r>
      <w:r>
        <w:rPr>
          <w:rFonts w:hint="eastAsia"/>
          <w:b w:val="0"/>
          <w:bCs w:val="0"/>
        </w:rPr>
        <w:t>月</w:t>
      </w:r>
      <w:r>
        <w:rPr>
          <w:rFonts w:hint="eastAsia"/>
          <w:b w:val="0"/>
          <w:bCs w:val="0"/>
          <w:lang w:val="en-US" w:eastAsia="zh-CN"/>
        </w:rPr>
        <w:t>19</w:t>
      </w:r>
      <w:r>
        <w:rPr>
          <w:rFonts w:hint="eastAsia"/>
          <w:b w:val="0"/>
          <w:bCs w:val="0"/>
        </w:rPr>
        <w:t>日，每天上午00:00至</w:t>
      </w:r>
      <w:r>
        <w:rPr>
          <w:rFonts w:hint="eastAsia"/>
          <w:b w:val="0"/>
          <w:bCs w:val="0"/>
          <w:lang w:val="en-US" w:eastAsia="zh-CN"/>
        </w:rPr>
        <w:t>11</w:t>
      </w:r>
      <w:r>
        <w:rPr>
          <w:rFonts w:hint="eastAsia"/>
          <w:b w:val="0"/>
          <w:bCs w:val="0"/>
        </w:rPr>
        <w:t>:</w:t>
      </w:r>
      <w:r>
        <w:rPr>
          <w:rFonts w:hint="eastAsia"/>
          <w:b w:val="0"/>
          <w:bCs w:val="0"/>
          <w:lang w:val="en-US" w:eastAsia="zh-CN"/>
        </w:rPr>
        <w:t>59</w:t>
      </w:r>
      <w:r>
        <w:rPr>
          <w:rFonts w:hint="eastAsia"/>
          <w:b w:val="0"/>
          <w:bCs w:val="0"/>
        </w:rPr>
        <w:t>，下午12:00至23:59（北京时间，法定节假日除外。）</w:t>
      </w:r>
    </w:p>
    <w:p w14:paraId="3669DC56">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2.地点：荥阳市公共资源交易平台</w:t>
      </w:r>
    </w:p>
    <w:p w14:paraId="4E426113">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val="en-US" w:eastAsia="zh-CN"/>
        </w:rPr>
        <w:t>3.</w:t>
      </w:r>
      <w:r>
        <w:rPr>
          <w:rFonts w:hint="eastAsia"/>
          <w:b w:val="0"/>
          <w:bCs w:val="0"/>
        </w:rPr>
        <w:t>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5C372168">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4.售价：0元</w:t>
      </w:r>
    </w:p>
    <w:p w14:paraId="1CA11F63">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四、投标截止时间及地点</w:t>
      </w:r>
    </w:p>
    <w:p w14:paraId="3C16D67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1</w:t>
      </w:r>
      <w:r>
        <w:rPr>
          <w:rFonts w:hint="eastAsia"/>
          <w:b w:val="0"/>
          <w:bCs w:val="0"/>
          <w:lang w:val="en-US" w:eastAsia="zh-CN"/>
        </w:rPr>
        <w:t>.</w:t>
      </w:r>
      <w:r>
        <w:rPr>
          <w:rFonts w:hint="eastAsia"/>
          <w:b w:val="0"/>
          <w:bCs w:val="0"/>
        </w:rPr>
        <w:t>时间：202</w:t>
      </w:r>
      <w:r>
        <w:rPr>
          <w:rFonts w:hint="eastAsia"/>
          <w:b w:val="0"/>
          <w:bCs w:val="0"/>
          <w:lang w:val="en-US" w:eastAsia="zh-CN"/>
        </w:rPr>
        <w:t>5</w:t>
      </w:r>
      <w:r>
        <w:rPr>
          <w:rFonts w:hint="eastAsia"/>
          <w:b w:val="0"/>
          <w:bCs w:val="0"/>
        </w:rPr>
        <w:t>年</w:t>
      </w:r>
      <w:r>
        <w:rPr>
          <w:rFonts w:hint="eastAsia"/>
          <w:b w:val="0"/>
          <w:bCs w:val="0"/>
          <w:lang w:val="en-US" w:eastAsia="zh-CN"/>
        </w:rPr>
        <w:t>06</w:t>
      </w:r>
      <w:r>
        <w:rPr>
          <w:rFonts w:hint="eastAsia"/>
          <w:b w:val="0"/>
          <w:bCs w:val="0"/>
        </w:rPr>
        <w:t>月</w:t>
      </w:r>
      <w:r>
        <w:rPr>
          <w:rFonts w:hint="eastAsia"/>
          <w:b w:val="0"/>
          <w:bCs w:val="0"/>
          <w:lang w:val="en-US" w:eastAsia="zh-CN"/>
        </w:rPr>
        <w:t>04</w:t>
      </w:r>
      <w:r>
        <w:rPr>
          <w:rFonts w:hint="eastAsia"/>
          <w:b w:val="0"/>
          <w:bCs w:val="0"/>
        </w:rPr>
        <w:t>日上午9时00分（北京时间）；</w:t>
      </w:r>
    </w:p>
    <w:p w14:paraId="3C16FC45">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2</w:t>
      </w:r>
      <w:r>
        <w:rPr>
          <w:rFonts w:hint="eastAsia"/>
          <w:b w:val="0"/>
          <w:bCs w:val="0"/>
          <w:lang w:val="en-US" w:eastAsia="zh-CN"/>
        </w:rPr>
        <w:t>.</w:t>
      </w:r>
      <w:r>
        <w:rPr>
          <w:rFonts w:hint="eastAsia"/>
          <w:b w:val="0"/>
          <w:bCs w:val="0"/>
        </w:rPr>
        <w:t xml:space="preserve">地点：荥阳市公共资源交易平台；    </w:t>
      </w:r>
    </w:p>
    <w:p w14:paraId="02040FE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 xml:space="preserve"> 五、开标时间及地点</w:t>
      </w:r>
    </w:p>
    <w:p w14:paraId="0DC6CF7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1</w:t>
      </w:r>
      <w:r>
        <w:rPr>
          <w:rFonts w:hint="eastAsia"/>
          <w:b w:val="0"/>
          <w:bCs w:val="0"/>
          <w:lang w:val="en-US" w:eastAsia="zh-CN"/>
        </w:rPr>
        <w:t>.</w:t>
      </w:r>
      <w:r>
        <w:rPr>
          <w:rFonts w:hint="eastAsia"/>
          <w:b w:val="0"/>
          <w:bCs w:val="0"/>
        </w:rPr>
        <w:t>时间：202</w:t>
      </w:r>
      <w:r>
        <w:rPr>
          <w:rFonts w:hint="eastAsia"/>
          <w:b w:val="0"/>
          <w:bCs w:val="0"/>
          <w:lang w:val="en-US" w:eastAsia="zh-CN"/>
        </w:rPr>
        <w:t>5</w:t>
      </w:r>
      <w:r>
        <w:rPr>
          <w:rFonts w:hint="eastAsia"/>
          <w:b w:val="0"/>
          <w:bCs w:val="0"/>
        </w:rPr>
        <w:t>年</w:t>
      </w:r>
      <w:r>
        <w:rPr>
          <w:rFonts w:hint="eastAsia"/>
          <w:b w:val="0"/>
          <w:bCs w:val="0"/>
          <w:lang w:val="en-US" w:eastAsia="zh-CN"/>
        </w:rPr>
        <w:t>06</w:t>
      </w:r>
      <w:r>
        <w:rPr>
          <w:rFonts w:hint="eastAsia"/>
          <w:b w:val="0"/>
          <w:bCs w:val="0"/>
        </w:rPr>
        <w:t>月</w:t>
      </w:r>
      <w:r>
        <w:rPr>
          <w:rFonts w:hint="eastAsia"/>
          <w:b w:val="0"/>
          <w:bCs w:val="0"/>
          <w:lang w:val="en-US" w:eastAsia="zh-CN"/>
        </w:rPr>
        <w:t>04</w:t>
      </w:r>
      <w:r>
        <w:rPr>
          <w:rFonts w:hint="eastAsia"/>
          <w:b w:val="0"/>
          <w:bCs w:val="0"/>
        </w:rPr>
        <w:t>日上午9点00分（北京时间）</w:t>
      </w:r>
    </w:p>
    <w:p w14:paraId="772D3CC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lang w:eastAsia="zh-CN"/>
        </w:rPr>
        <w:t>2</w:t>
      </w:r>
      <w:r>
        <w:rPr>
          <w:rFonts w:hint="eastAsia"/>
          <w:b w:val="0"/>
          <w:bCs w:val="0"/>
          <w:lang w:val="en-US" w:eastAsia="zh-CN"/>
        </w:rPr>
        <w:t>.</w:t>
      </w:r>
      <w:r>
        <w:rPr>
          <w:rFonts w:hint="eastAsia"/>
          <w:b w:val="0"/>
          <w:bCs w:val="0"/>
        </w:rPr>
        <w:t>地点：荥阳市公共资源交易中心（荥阳市中原路与飞龙路西北角政务服务中心七楼）第</w:t>
      </w:r>
      <w:r>
        <w:rPr>
          <w:rFonts w:hint="eastAsia"/>
          <w:b w:val="0"/>
          <w:bCs w:val="0"/>
          <w:lang w:val="en-US" w:eastAsia="zh-CN"/>
        </w:rPr>
        <w:t>二</w:t>
      </w:r>
      <w:r>
        <w:rPr>
          <w:rFonts w:hint="eastAsia"/>
          <w:b w:val="0"/>
          <w:bCs w:val="0"/>
        </w:rPr>
        <w:t>开标室；</w:t>
      </w:r>
    </w:p>
    <w:p w14:paraId="5B842E3A">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bCs/>
        </w:rPr>
      </w:pPr>
      <w:r>
        <w:rPr>
          <w:rFonts w:hint="eastAsia"/>
          <w:b/>
          <w:bCs/>
        </w:rPr>
        <w:t>六、发布公告的媒介及招标公告期限</w:t>
      </w:r>
    </w:p>
    <w:p w14:paraId="3D6B260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rPr>
      </w:pPr>
      <w:r>
        <w:rPr>
          <w:rFonts w:hint="eastAsia"/>
          <w:b w:val="0"/>
          <w:bCs w:val="0"/>
        </w:rPr>
        <w:t>本次招标公告在</w:t>
      </w:r>
      <w:bookmarkStart w:id="39" w:name="_Hlk38633122"/>
      <w:r>
        <w:rPr>
          <w:rFonts w:hint="eastAsia"/>
          <w:b w:val="0"/>
          <w:bCs w:val="0"/>
        </w:rPr>
        <w:t>《河南省政府采购网》</w:t>
      </w:r>
      <w:r>
        <w:rPr>
          <w:rFonts w:hint="eastAsia"/>
          <w:b w:val="0"/>
          <w:bCs w:val="0"/>
          <w:lang w:eastAsia="zh-CN"/>
        </w:rPr>
        <w:t>、</w:t>
      </w:r>
      <w:r>
        <w:rPr>
          <w:rFonts w:hint="eastAsia"/>
          <w:b w:val="0"/>
          <w:bCs w:val="0"/>
        </w:rPr>
        <w:t>《荥阳市政府采购网》</w:t>
      </w:r>
      <w:r>
        <w:rPr>
          <w:rFonts w:hint="eastAsia"/>
          <w:b w:val="0"/>
          <w:bCs w:val="0"/>
          <w:lang w:eastAsia="zh-CN"/>
        </w:rPr>
        <w:t>、</w:t>
      </w:r>
      <w:r>
        <w:rPr>
          <w:rFonts w:hint="eastAsia"/>
          <w:b w:val="0"/>
          <w:bCs w:val="0"/>
        </w:rPr>
        <w:t>《荥阳市公共资源交易中心网站》</w:t>
      </w:r>
      <w:bookmarkEnd w:id="39"/>
      <w:r>
        <w:rPr>
          <w:rFonts w:hint="eastAsia"/>
          <w:b w:val="0"/>
          <w:bCs w:val="0"/>
          <w:lang w:eastAsia="zh-CN"/>
        </w:rPr>
        <w:t>、</w:t>
      </w:r>
      <w:r>
        <w:rPr>
          <w:rFonts w:hint="eastAsia"/>
          <w:b w:val="0"/>
          <w:bCs w:val="0"/>
          <w:lang w:val="en-US" w:eastAsia="zh-CN"/>
        </w:rPr>
        <w:t>《中国招标投标公共服务平台》</w:t>
      </w:r>
      <w:r>
        <w:rPr>
          <w:rFonts w:hint="eastAsia"/>
          <w:b w:val="0"/>
          <w:bCs w:val="0"/>
        </w:rPr>
        <w:t>上发布</w:t>
      </w:r>
      <w:r>
        <w:rPr>
          <w:rFonts w:hint="eastAsia"/>
          <w:b w:val="0"/>
          <w:bCs w:val="0"/>
          <w:lang w:eastAsia="zh-CN"/>
        </w:rPr>
        <w:t>，招标公告期限为五个工作日</w:t>
      </w:r>
      <w:r>
        <w:rPr>
          <w:rFonts w:hint="eastAsia"/>
          <w:b w:val="0"/>
          <w:bCs w:val="0"/>
        </w:rPr>
        <w:t>。</w:t>
      </w:r>
    </w:p>
    <w:p w14:paraId="1D788179">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b/>
        </w:rPr>
      </w:pPr>
      <w:r>
        <w:rPr>
          <w:rFonts w:hint="eastAsia"/>
          <w:b/>
          <w:bCs/>
        </w:rPr>
        <w:t>七</w:t>
      </w:r>
      <w:r>
        <w:rPr>
          <w:rFonts w:hint="eastAsia"/>
          <w:b/>
        </w:rPr>
        <w:t>、其他补充事宜</w:t>
      </w:r>
    </w:p>
    <w:p w14:paraId="5F9DE743">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1、投标文件制作及上传：</w:t>
      </w:r>
    </w:p>
    <w:p w14:paraId="373CB4A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2DF6E72C">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1.2、投标人（供应商）须在投标截止时间前登陆荥阳市公共资源交易平台上传加密的电子投标文件。</w:t>
      </w:r>
    </w:p>
    <w:p w14:paraId="54561EBE">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7F0E0E46">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3、本次采购招标代理服务费，参考河南省招标投标协会（豫招协[2023]002号）文规定的计费方式，向成交供应商收取代理服务费。</w:t>
      </w:r>
    </w:p>
    <w:p w14:paraId="4E43BFD8">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lang w:val="en-US" w:eastAsia="zh-CN"/>
        </w:rPr>
      </w:pPr>
      <w:r>
        <w:rPr>
          <w:rFonts w:hint="eastAsia"/>
        </w:rPr>
        <w:t>4、本项目采购监督部门：荥阳市财政局。</w:t>
      </w:r>
    </w:p>
    <w:p w14:paraId="05C19CB4">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b/>
          <w:lang w:val="en-US" w:eastAsia="zh-CN"/>
        </w:rPr>
        <w:t>八</w:t>
      </w:r>
      <w:r>
        <w:rPr>
          <w:rFonts w:hint="eastAsia"/>
          <w:b/>
        </w:rPr>
        <w:t>、凡对本次招标提出询问，请按照以下方式联系</w:t>
      </w:r>
    </w:p>
    <w:p w14:paraId="2FB182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1.采购人信息</w:t>
      </w:r>
    </w:p>
    <w:p w14:paraId="770B4E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bidi="ar"/>
        </w:rPr>
      </w:pPr>
      <w:r>
        <w:rPr>
          <w:rFonts w:hint="eastAsia" w:ascii="宋体" w:hAnsi="宋体" w:cs="宋体"/>
          <w:kern w:val="0"/>
          <w:sz w:val="24"/>
          <w:lang w:bidi="ar"/>
        </w:rPr>
        <w:t>名称：</w:t>
      </w:r>
      <w:r>
        <w:rPr>
          <w:rFonts w:hint="eastAsia" w:ascii="宋体" w:hAnsi="宋体" w:cs="宋体"/>
          <w:kern w:val="0"/>
          <w:sz w:val="24"/>
          <w:lang w:eastAsia="zh-CN" w:bidi="ar"/>
        </w:rPr>
        <w:t>荥阳市生态文明建设中心</w:t>
      </w:r>
    </w:p>
    <w:p w14:paraId="74D215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地址：荥阳市</w:t>
      </w:r>
      <w:r>
        <w:rPr>
          <w:rFonts w:hint="eastAsia" w:ascii="宋体" w:hAnsi="宋体" w:cs="宋体"/>
          <w:kern w:val="0"/>
          <w:sz w:val="24"/>
          <w:lang w:eastAsia="zh-CN" w:bidi="ar"/>
        </w:rPr>
        <w:t>传媒大厦</w:t>
      </w:r>
      <w:r>
        <w:rPr>
          <w:rFonts w:hint="eastAsia" w:ascii="宋体" w:hAnsi="宋体" w:cs="宋体"/>
          <w:kern w:val="0"/>
          <w:sz w:val="24"/>
          <w:lang w:val="en-US" w:eastAsia="zh-CN" w:bidi="ar"/>
        </w:rPr>
        <w:t>13楼</w:t>
      </w:r>
      <w:r>
        <w:rPr>
          <w:rFonts w:hint="eastAsia" w:ascii="宋体" w:hAnsi="宋体" w:cs="宋体"/>
          <w:kern w:val="0"/>
          <w:sz w:val="24"/>
          <w:lang w:bidi="ar"/>
        </w:rPr>
        <w:t xml:space="preserve"> </w:t>
      </w:r>
    </w:p>
    <w:p w14:paraId="0B604D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联系人：</w:t>
      </w:r>
      <w:r>
        <w:rPr>
          <w:rFonts w:hint="eastAsia" w:ascii="宋体" w:hAnsi="宋体" w:cs="宋体"/>
          <w:kern w:val="0"/>
          <w:sz w:val="24"/>
          <w:lang w:eastAsia="zh-CN" w:bidi="ar"/>
        </w:rPr>
        <w:t>杨</w:t>
      </w:r>
      <w:r>
        <w:rPr>
          <w:rFonts w:hint="eastAsia" w:ascii="宋体" w:hAnsi="宋体" w:cs="宋体"/>
          <w:kern w:val="0"/>
          <w:sz w:val="24"/>
          <w:lang w:val="en-US" w:eastAsia="zh-CN" w:bidi="ar"/>
        </w:rPr>
        <w:t>永涛</w:t>
      </w:r>
      <w:r>
        <w:rPr>
          <w:rFonts w:hint="eastAsia" w:ascii="宋体" w:hAnsi="宋体" w:cs="宋体"/>
          <w:kern w:val="0"/>
          <w:sz w:val="24"/>
          <w:lang w:bidi="ar"/>
        </w:rPr>
        <w:t xml:space="preserve"> </w:t>
      </w:r>
    </w:p>
    <w:p w14:paraId="5B1F5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bidi="ar"/>
        </w:rPr>
      </w:pPr>
      <w:r>
        <w:rPr>
          <w:rFonts w:hint="eastAsia" w:ascii="宋体" w:hAnsi="宋体" w:cs="宋体"/>
          <w:kern w:val="0"/>
          <w:sz w:val="24"/>
          <w:lang w:bidi="ar"/>
        </w:rPr>
        <w:t>联系方式：</w:t>
      </w:r>
      <w:r>
        <w:rPr>
          <w:rFonts w:hint="eastAsia" w:ascii="宋体" w:hAnsi="宋体" w:cs="宋体"/>
          <w:kern w:val="0"/>
          <w:sz w:val="24"/>
          <w:lang w:val="en-US" w:eastAsia="zh-CN" w:bidi="ar"/>
        </w:rPr>
        <w:t>0371-64622621</w:t>
      </w:r>
      <w:r>
        <w:rPr>
          <w:rFonts w:hint="eastAsia" w:ascii="宋体" w:hAnsi="宋体" w:cs="宋体"/>
          <w:kern w:val="0"/>
          <w:sz w:val="24"/>
          <w:lang w:bidi="ar"/>
        </w:rPr>
        <w:t xml:space="preserve"> </w:t>
      </w:r>
    </w:p>
    <w:p w14:paraId="48ADCD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2.采购代理机构信息（如有）</w:t>
      </w:r>
    </w:p>
    <w:p w14:paraId="1891B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名称：河南守恒建设工程咨询有限公司　　　　　　　　　</w:t>
      </w:r>
    </w:p>
    <w:p w14:paraId="1DC89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地址：河南省郑州市荥阳市索河路与工业路交叉口向南100米路西　　　　　　　　　　</w:t>
      </w:r>
    </w:p>
    <w:p w14:paraId="13359C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联系人：</w:t>
      </w:r>
      <w:r>
        <w:rPr>
          <w:rFonts w:hint="eastAsia" w:ascii="宋体" w:hAnsi="宋体" w:cs="宋体"/>
          <w:kern w:val="0"/>
          <w:sz w:val="24"/>
          <w:lang w:val="en-US" w:eastAsia="zh-CN" w:bidi="ar"/>
        </w:rPr>
        <w:t>张聪</w:t>
      </w:r>
    </w:p>
    <w:p w14:paraId="3871FEB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联系方式：13027780287</w:t>
      </w:r>
    </w:p>
    <w:p w14:paraId="4AF995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3.项目联系方式</w:t>
      </w:r>
    </w:p>
    <w:p w14:paraId="1871F3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项目联系人：</w:t>
      </w:r>
      <w:r>
        <w:rPr>
          <w:rFonts w:hint="eastAsia" w:ascii="宋体" w:hAnsi="宋体" w:cs="宋体"/>
          <w:kern w:val="0"/>
          <w:sz w:val="24"/>
          <w:lang w:val="en-US" w:eastAsia="zh-CN" w:bidi="ar"/>
        </w:rPr>
        <w:t>张聪</w:t>
      </w:r>
    </w:p>
    <w:p w14:paraId="27109C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联系方式：13027780287</w:t>
      </w:r>
    </w:p>
    <w:bookmarkEnd w:id="38"/>
    <w:p w14:paraId="6657CD59">
      <w:pPr>
        <w:pStyle w:val="5"/>
        <w:jc w:val="center"/>
        <w:rPr>
          <w:rFonts w:hint="eastAsia"/>
          <w:sz w:val="30"/>
          <w:szCs w:val="30"/>
        </w:rPr>
      </w:pPr>
      <w:bookmarkStart w:id="40" w:name="_Toc472942891"/>
      <w:bookmarkStart w:id="41" w:name="_Toc5402"/>
      <w:bookmarkStart w:id="42" w:name="_Toc14235"/>
      <w:bookmarkStart w:id="43" w:name="_Toc8406"/>
      <w:bookmarkStart w:id="44" w:name="_Toc19553"/>
      <w:bookmarkStart w:id="45" w:name="_Toc6506"/>
      <w:bookmarkStart w:id="46" w:name="_Toc26851"/>
      <w:bookmarkStart w:id="47" w:name="_Toc27833"/>
      <w:bookmarkStart w:id="48" w:name="_Toc10958"/>
      <w:bookmarkStart w:id="49" w:name="_Toc1727_WPSOffice_Level1"/>
      <w:bookmarkStart w:id="50" w:name="_Toc16894"/>
      <w:bookmarkStart w:id="51" w:name="_Toc9072"/>
      <w:bookmarkStart w:id="52" w:name="_Toc13274"/>
      <w:bookmarkStart w:id="53" w:name="_Toc25086"/>
      <w:r>
        <w:rPr>
          <w:rFonts w:hint="eastAsia"/>
          <w:sz w:val="30"/>
          <w:szCs w:val="30"/>
        </w:rPr>
        <w:br w:type="page"/>
      </w:r>
      <w:bookmarkStart w:id="54" w:name="_Toc301"/>
      <w:bookmarkStart w:id="55" w:name="_Toc26310"/>
      <w:bookmarkStart w:id="56" w:name="_Toc5436"/>
      <w:bookmarkStart w:id="57" w:name="_Toc22973"/>
      <w:bookmarkStart w:id="58" w:name="_Toc6696"/>
      <w:bookmarkStart w:id="59" w:name="_Toc10440"/>
      <w:bookmarkStart w:id="60" w:name="_Toc23662"/>
      <w:bookmarkStart w:id="61" w:name="_Toc12224"/>
      <w:bookmarkStart w:id="62" w:name="_Toc10953"/>
      <w:bookmarkStart w:id="63" w:name="_Toc27750"/>
      <w:bookmarkStart w:id="64" w:name="_Toc6826"/>
      <w:bookmarkStart w:id="65" w:name="_Toc25431"/>
      <w:bookmarkStart w:id="66" w:name="_Toc17163"/>
      <w:bookmarkStart w:id="67" w:name="_Toc31039"/>
      <w:bookmarkStart w:id="68" w:name="_Toc18880"/>
      <w:bookmarkStart w:id="69" w:name="_Toc11149"/>
      <w:bookmarkStart w:id="70" w:name="_Toc22352"/>
      <w:bookmarkStart w:id="71" w:name="_Toc13796"/>
      <w:bookmarkStart w:id="72" w:name="_Toc22203"/>
      <w:bookmarkStart w:id="73" w:name="_Toc25677"/>
      <w:bookmarkStart w:id="74" w:name="_Toc6790"/>
      <w:bookmarkStart w:id="75" w:name="_Toc11373"/>
      <w:bookmarkStart w:id="76" w:name="_Toc208"/>
      <w:bookmarkStart w:id="77" w:name="_Toc12268"/>
      <w:r>
        <w:rPr>
          <w:rFonts w:hint="eastAsia"/>
          <w:sz w:val="30"/>
          <w:szCs w:val="30"/>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C358892">
      <w:pPr>
        <w:pStyle w:val="7"/>
        <w:jc w:val="center"/>
        <w:rPr>
          <w:szCs w:val="24"/>
        </w:rPr>
      </w:pPr>
      <w:bookmarkStart w:id="78" w:name="_Toc30722"/>
      <w:bookmarkStart w:id="79" w:name="_Toc1086"/>
      <w:bookmarkStart w:id="80" w:name="_Toc3003"/>
      <w:bookmarkStart w:id="81" w:name="_Toc4987"/>
      <w:bookmarkStart w:id="82" w:name="_Toc22396"/>
      <w:bookmarkStart w:id="83" w:name="_Toc9710"/>
      <w:bookmarkStart w:id="84" w:name="_Toc537"/>
      <w:bookmarkStart w:id="85" w:name="_Toc28243"/>
      <w:bookmarkStart w:id="86" w:name="_Toc5132"/>
      <w:bookmarkStart w:id="87" w:name="_Toc26946"/>
      <w:bookmarkStart w:id="88" w:name="_Toc21462"/>
      <w:bookmarkStart w:id="89" w:name="_Toc20761"/>
      <w:bookmarkStart w:id="90" w:name="_Toc4118"/>
      <w:bookmarkStart w:id="91" w:name="_Toc4860"/>
      <w:bookmarkStart w:id="92" w:name="_Toc28630"/>
      <w:bookmarkStart w:id="93" w:name="_Toc13321"/>
      <w:bookmarkStart w:id="94" w:name="_Toc8647"/>
      <w:bookmarkStart w:id="95" w:name="_Toc18165"/>
      <w:bookmarkStart w:id="96" w:name="_Toc30665"/>
      <w:bookmarkStart w:id="97" w:name="_Toc15101"/>
      <w:bookmarkStart w:id="98" w:name="_Toc16224"/>
      <w:bookmarkStart w:id="99" w:name="_Toc8322"/>
      <w:bookmarkStart w:id="100" w:name="_Toc27018"/>
      <w:bookmarkStart w:id="101" w:name="_Toc472942892"/>
      <w:bookmarkStart w:id="102" w:name="_Toc12310"/>
      <w:bookmarkStart w:id="103" w:name="_Toc1576"/>
      <w:bookmarkStart w:id="104" w:name="_Toc32726"/>
      <w:bookmarkStart w:id="105" w:name="_Toc1160"/>
      <w:bookmarkStart w:id="106" w:name="_Toc3734"/>
      <w:bookmarkStart w:id="107" w:name="_Toc19130"/>
      <w:bookmarkStart w:id="108" w:name="_Toc31541"/>
      <w:bookmarkStart w:id="109" w:name="_Toc12098"/>
      <w:bookmarkStart w:id="110" w:name="_Toc29893"/>
      <w:bookmarkStart w:id="111" w:name="_Toc2944"/>
      <w:bookmarkStart w:id="112" w:name="_Toc20473"/>
      <w:bookmarkStart w:id="113" w:name="_Toc9098"/>
      <w:bookmarkStart w:id="114" w:name="_Toc8639"/>
      <w:bookmarkStart w:id="115" w:name="_Toc1975_WPSOffice_Level2"/>
      <w:bookmarkStart w:id="116" w:name="_Toc19644"/>
      <w:r>
        <w:rPr>
          <w:rFonts w:hint="eastAsia"/>
          <w:szCs w:val="24"/>
        </w:rPr>
        <w:t>投标人须知前附表</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83"/>
        <w:gridCol w:w="5570"/>
      </w:tblGrid>
      <w:tr w14:paraId="1A07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42BDE390">
            <w:pPr>
              <w:spacing w:line="360" w:lineRule="auto"/>
              <w:jc w:val="center"/>
              <w:rPr>
                <w:rFonts w:hint="eastAsia" w:ascii="宋体" w:hAnsi="宋体"/>
                <w:b/>
                <w:szCs w:val="21"/>
              </w:rPr>
            </w:pPr>
            <w:r>
              <w:rPr>
                <w:rFonts w:hint="eastAsia" w:ascii="宋体" w:hAnsi="宋体"/>
                <w:b/>
                <w:szCs w:val="21"/>
              </w:rPr>
              <w:t>条款号</w:t>
            </w:r>
          </w:p>
        </w:tc>
        <w:tc>
          <w:tcPr>
            <w:tcW w:w="2883" w:type="dxa"/>
            <w:noWrap w:val="0"/>
            <w:vAlign w:val="center"/>
          </w:tcPr>
          <w:p w14:paraId="120746F4">
            <w:pPr>
              <w:spacing w:line="360" w:lineRule="auto"/>
              <w:jc w:val="center"/>
              <w:rPr>
                <w:rFonts w:hint="eastAsia" w:ascii="宋体" w:hAnsi="宋体"/>
                <w:b/>
                <w:szCs w:val="21"/>
              </w:rPr>
            </w:pPr>
            <w:r>
              <w:rPr>
                <w:rFonts w:hint="eastAsia" w:ascii="宋体" w:hAnsi="宋体"/>
                <w:b/>
                <w:szCs w:val="21"/>
              </w:rPr>
              <w:t>条 款 名 称</w:t>
            </w:r>
          </w:p>
        </w:tc>
        <w:tc>
          <w:tcPr>
            <w:tcW w:w="5570" w:type="dxa"/>
            <w:noWrap w:val="0"/>
            <w:vAlign w:val="center"/>
          </w:tcPr>
          <w:p w14:paraId="1440C277">
            <w:pPr>
              <w:spacing w:line="360" w:lineRule="auto"/>
              <w:jc w:val="center"/>
              <w:rPr>
                <w:rFonts w:hint="eastAsia" w:ascii="宋体" w:hAnsi="宋体"/>
                <w:b/>
                <w:szCs w:val="21"/>
              </w:rPr>
            </w:pPr>
            <w:r>
              <w:rPr>
                <w:rFonts w:hint="eastAsia" w:ascii="宋体" w:hAnsi="宋体"/>
                <w:b/>
                <w:szCs w:val="21"/>
              </w:rPr>
              <w:t>编 列 内 容</w:t>
            </w:r>
          </w:p>
        </w:tc>
      </w:tr>
      <w:tr w14:paraId="7B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6EEAF53C">
            <w:pPr>
              <w:spacing w:line="360" w:lineRule="auto"/>
              <w:jc w:val="center"/>
              <w:rPr>
                <w:rFonts w:hint="eastAsia" w:ascii="宋体" w:hAnsi="宋体"/>
                <w:szCs w:val="21"/>
              </w:rPr>
            </w:pPr>
            <w:r>
              <w:rPr>
                <w:rFonts w:hint="eastAsia" w:ascii="宋体" w:hAnsi="宋体"/>
                <w:szCs w:val="21"/>
              </w:rPr>
              <w:t>1.1.2</w:t>
            </w:r>
          </w:p>
        </w:tc>
        <w:tc>
          <w:tcPr>
            <w:tcW w:w="2883" w:type="dxa"/>
            <w:noWrap w:val="0"/>
            <w:vAlign w:val="center"/>
          </w:tcPr>
          <w:p w14:paraId="798C1E4E">
            <w:pPr>
              <w:spacing w:line="360" w:lineRule="auto"/>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人</w:t>
            </w:r>
          </w:p>
        </w:tc>
        <w:tc>
          <w:tcPr>
            <w:tcW w:w="5570" w:type="dxa"/>
            <w:noWrap w:val="0"/>
            <w:vAlign w:val="center"/>
          </w:tcPr>
          <w:p w14:paraId="77BE2127">
            <w:pPr>
              <w:spacing w:line="360" w:lineRule="auto"/>
              <w:jc w:val="left"/>
              <w:rPr>
                <w:rFonts w:hint="eastAsia" w:ascii="宋体" w:hAnsi="宋体" w:eastAsia="宋体"/>
                <w:szCs w:val="21"/>
                <w:lang w:eastAsia="zh-CN"/>
              </w:rPr>
            </w:pPr>
            <w:r>
              <w:rPr>
                <w:rFonts w:hint="eastAsia" w:ascii="宋体" w:hAnsi="宋体"/>
                <w:szCs w:val="21"/>
              </w:rPr>
              <w:t>名    称：</w:t>
            </w:r>
            <w:r>
              <w:rPr>
                <w:rFonts w:hint="eastAsia" w:ascii="宋体" w:hAnsi="宋体"/>
                <w:szCs w:val="21"/>
                <w:lang w:eastAsia="zh-CN"/>
              </w:rPr>
              <w:t>荥阳市生态文明建设中心</w:t>
            </w:r>
          </w:p>
          <w:p w14:paraId="189998E6">
            <w:pPr>
              <w:spacing w:line="360" w:lineRule="auto"/>
              <w:jc w:val="left"/>
              <w:rPr>
                <w:rFonts w:hint="eastAsia" w:ascii="宋体" w:hAnsi="宋体"/>
                <w:szCs w:val="21"/>
              </w:rPr>
            </w:pPr>
            <w:r>
              <w:rPr>
                <w:rFonts w:hint="eastAsia" w:ascii="宋体" w:hAnsi="宋体"/>
                <w:szCs w:val="21"/>
              </w:rPr>
              <w:t xml:space="preserve">地    址：荥阳市传媒大厦13楼 </w:t>
            </w:r>
          </w:p>
          <w:p w14:paraId="1F84ABC9">
            <w:pPr>
              <w:spacing w:line="360" w:lineRule="auto"/>
              <w:jc w:val="left"/>
              <w:rPr>
                <w:rFonts w:hint="eastAsia" w:ascii="宋体" w:hAnsi="宋体"/>
                <w:szCs w:val="21"/>
              </w:rPr>
            </w:pPr>
            <w:r>
              <w:rPr>
                <w:rFonts w:hint="eastAsia" w:ascii="宋体" w:hAnsi="宋体"/>
                <w:szCs w:val="21"/>
              </w:rPr>
              <w:t>联 系 人：</w:t>
            </w:r>
            <w:r>
              <w:rPr>
                <w:rFonts w:hint="eastAsia" w:ascii="宋体" w:hAnsi="宋体"/>
                <w:szCs w:val="21"/>
                <w:lang w:eastAsia="zh-CN"/>
              </w:rPr>
              <w:t>杨</w:t>
            </w:r>
            <w:r>
              <w:rPr>
                <w:rFonts w:hint="eastAsia" w:ascii="宋体" w:hAnsi="宋体"/>
                <w:szCs w:val="21"/>
                <w:lang w:val="en-US" w:eastAsia="zh-CN"/>
              </w:rPr>
              <w:t>永涛</w:t>
            </w:r>
            <w:r>
              <w:rPr>
                <w:rFonts w:hint="eastAsia" w:ascii="宋体" w:hAnsi="宋体"/>
                <w:szCs w:val="21"/>
              </w:rPr>
              <w:t xml:space="preserve">  </w:t>
            </w:r>
          </w:p>
          <w:p w14:paraId="52B99502">
            <w:pPr>
              <w:spacing w:line="360" w:lineRule="auto"/>
              <w:jc w:val="left"/>
              <w:rPr>
                <w:rFonts w:hint="eastAsia" w:ascii="宋体" w:hAnsi="宋体"/>
                <w:szCs w:val="21"/>
              </w:rPr>
            </w:pPr>
            <w:r>
              <w:rPr>
                <w:rFonts w:hint="eastAsia" w:ascii="宋体" w:hAnsi="宋体"/>
                <w:szCs w:val="21"/>
              </w:rPr>
              <w:t xml:space="preserve">联系方式：0371-64622621 </w:t>
            </w:r>
          </w:p>
        </w:tc>
      </w:tr>
      <w:tr w14:paraId="1DB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7CE2984B">
            <w:pPr>
              <w:spacing w:line="360" w:lineRule="auto"/>
              <w:jc w:val="center"/>
              <w:rPr>
                <w:rFonts w:hint="eastAsia" w:ascii="宋体" w:hAnsi="宋体"/>
                <w:szCs w:val="21"/>
              </w:rPr>
            </w:pPr>
            <w:r>
              <w:rPr>
                <w:rFonts w:hint="eastAsia" w:ascii="宋体" w:hAnsi="宋体"/>
                <w:szCs w:val="21"/>
              </w:rPr>
              <w:t>1.1.3</w:t>
            </w:r>
          </w:p>
        </w:tc>
        <w:tc>
          <w:tcPr>
            <w:tcW w:w="2883" w:type="dxa"/>
            <w:noWrap w:val="0"/>
            <w:vAlign w:val="center"/>
          </w:tcPr>
          <w:p w14:paraId="3663DA87">
            <w:pPr>
              <w:spacing w:line="360" w:lineRule="auto"/>
              <w:jc w:val="center"/>
              <w:rPr>
                <w:rFonts w:hint="eastAsia" w:ascii="宋体" w:hAnsi="宋体"/>
                <w:szCs w:val="21"/>
              </w:rPr>
            </w:pPr>
            <w:r>
              <w:rPr>
                <w:rFonts w:hint="eastAsia" w:ascii="宋体" w:hAnsi="宋体"/>
                <w:szCs w:val="21"/>
              </w:rPr>
              <w:t>代理机构</w:t>
            </w:r>
          </w:p>
        </w:tc>
        <w:tc>
          <w:tcPr>
            <w:tcW w:w="5570" w:type="dxa"/>
            <w:noWrap w:val="0"/>
            <w:vAlign w:val="center"/>
          </w:tcPr>
          <w:p w14:paraId="62DBF316">
            <w:pPr>
              <w:spacing w:line="360" w:lineRule="auto"/>
              <w:jc w:val="left"/>
              <w:rPr>
                <w:rFonts w:hint="eastAsia"/>
                <w:lang w:val="en-US" w:eastAsia="zh-CN"/>
              </w:rPr>
            </w:pPr>
            <w:r>
              <w:rPr>
                <w:rFonts w:hint="eastAsia"/>
                <w:lang w:val="en-US" w:eastAsia="zh-CN"/>
              </w:rPr>
              <w:t>名  称：河南守恒建设工程咨询有限公司　　　　　　　　　</w:t>
            </w:r>
          </w:p>
          <w:p w14:paraId="25BFA8DC">
            <w:pPr>
              <w:spacing w:line="360" w:lineRule="auto"/>
              <w:jc w:val="left"/>
              <w:rPr>
                <w:rFonts w:hint="eastAsia"/>
                <w:lang w:val="en-US" w:eastAsia="zh-CN"/>
              </w:rPr>
            </w:pPr>
            <w:r>
              <w:rPr>
                <w:rFonts w:hint="eastAsia"/>
                <w:lang w:val="en-US" w:eastAsia="zh-CN"/>
              </w:rPr>
              <w:t>地  址：河南省郑州市荥阳市索河路与工业路交叉口向南100米路西　　　　　　　　　</w:t>
            </w:r>
          </w:p>
          <w:p w14:paraId="63AF0B02">
            <w:pPr>
              <w:spacing w:line="360" w:lineRule="auto"/>
              <w:jc w:val="left"/>
              <w:rPr>
                <w:rFonts w:hint="default"/>
                <w:lang w:val="en-US" w:eastAsia="zh-CN"/>
              </w:rPr>
            </w:pPr>
            <w:r>
              <w:rPr>
                <w:rFonts w:hint="eastAsia"/>
                <w:lang w:val="en-US" w:eastAsia="zh-CN"/>
              </w:rPr>
              <w:t>联 系 人：张聪</w:t>
            </w:r>
          </w:p>
          <w:p w14:paraId="5C96432A">
            <w:pPr>
              <w:spacing w:line="360" w:lineRule="auto"/>
              <w:jc w:val="left"/>
              <w:rPr>
                <w:rFonts w:hint="eastAsia"/>
              </w:rPr>
            </w:pPr>
            <w:r>
              <w:rPr>
                <w:rFonts w:hint="eastAsia"/>
                <w:lang w:val="en-US" w:eastAsia="zh-CN"/>
              </w:rPr>
              <w:t>联系方式：13027780287</w:t>
            </w:r>
          </w:p>
        </w:tc>
      </w:tr>
      <w:tr w14:paraId="5175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7A9845E3">
            <w:pPr>
              <w:spacing w:line="360" w:lineRule="auto"/>
              <w:jc w:val="center"/>
              <w:rPr>
                <w:rFonts w:hint="eastAsia" w:ascii="宋体" w:hAnsi="宋体"/>
                <w:szCs w:val="21"/>
              </w:rPr>
            </w:pPr>
            <w:r>
              <w:rPr>
                <w:rFonts w:hint="eastAsia" w:ascii="宋体" w:hAnsi="宋体"/>
                <w:szCs w:val="21"/>
              </w:rPr>
              <w:t>1.1.4</w:t>
            </w:r>
          </w:p>
        </w:tc>
        <w:tc>
          <w:tcPr>
            <w:tcW w:w="2883" w:type="dxa"/>
            <w:noWrap w:val="0"/>
            <w:vAlign w:val="center"/>
          </w:tcPr>
          <w:p w14:paraId="48937EEB">
            <w:pPr>
              <w:spacing w:line="360" w:lineRule="auto"/>
              <w:jc w:val="center"/>
              <w:rPr>
                <w:rFonts w:hint="eastAsia" w:ascii="宋体" w:hAnsi="宋体"/>
                <w:szCs w:val="21"/>
              </w:rPr>
            </w:pPr>
            <w:r>
              <w:rPr>
                <w:rFonts w:hint="eastAsia" w:ascii="宋体" w:hAnsi="宋体"/>
                <w:szCs w:val="21"/>
              </w:rPr>
              <w:t>项目名称</w:t>
            </w:r>
          </w:p>
        </w:tc>
        <w:tc>
          <w:tcPr>
            <w:tcW w:w="5570" w:type="dxa"/>
            <w:noWrap w:val="0"/>
            <w:vAlign w:val="center"/>
          </w:tcPr>
          <w:p w14:paraId="2B5AF1D8">
            <w:pPr>
              <w:spacing w:line="360" w:lineRule="auto"/>
              <w:rPr>
                <w:rFonts w:hint="eastAsia" w:ascii="宋体" w:hAnsi="宋体" w:eastAsia="宋体"/>
                <w:szCs w:val="21"/>
                <w:lang w:eastAsia="zh-CN"/>
              </w:rPr>
            </w:pPr>
            <w:r>
              <w:rPr>
                <w:rFonts w:hint="eastAsia" w:ascii="宋体" w:hAnsi="宋体"/>
                <w:szCs w:val="21"/>
                <w:lang w:eastAsia="zh-CN"/>
              </w:rPr>
              <w:t>荥阳市生态文明建设中心荥阳市2025年度大气污染防治专家组技术咨询服务项目</w:t>
            </w:r>
          </w:p>
        </w:tc>
      </w:tr>
      <w:tr w14:paraId="2D4E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054109E8">
            <w:pPr>
              <w:spacing w:line="360" w:lineRule="auto"/>
              <w:jc w:val="center"/>
              <w:rPr>
                <w:rFonts w:hint="eastAsia" w:ascii="宋体" w:hAnsi="宋体"/>
                <w:szCs w:val="21"/>
              </w:rPr>
            </w:pPr>
            <w:r>
              <w:rPr>
                <w:rFonts w:hint="eastAsia" w:ascii="宋体" w:hAnsi="宋体"/>
                <w:szCs w:val="21"/>
              </w:rPr>
              <w:t>1.1.5</w:t>
            </w:r>
          </w:p>
        </w:tc>
        <w:tc>
          <w:tcPr>
            <w:tcW w:w="2883" w:type="dxa"/>
            <w:noWrap w:val="0"/>
            <w:vAlign w:val="center"/>
          </w:tcPr>
          <w:p w14:paraId="286BA571">
            <w:pPr>
              <w:spacing w:line="360" w:lineRule="auto"/>
              <w:jc w:val="center"/>
              <w:rPr>
                <w:rFonts w:hint="eastAsia" w:ascii="宋体" w:hAnsi="宋体"/>
                <w:szCs w:val="21"/>
              </w:rPr>
            </w:pPr>
            <w:r>
              <w:rPr>
                <w:rFonts w:hint="eastAsia" w:ascii="宋体" w:hAnsi="宋体"/>
                <w:szCs w:val="21"/>
                <w:lang w:eastAsia="zh-CN"/>
              </w:rPr>
              <w:t>项目</w:t>
            </w:r>
            <w:r>
              <w:rPr>
                <w:rFonts w:hint="eastAsia" w:ascii="宋体" w:hAnsi="宋体"/>
                <w:szCs w:val="21"/>
              </w:rPr>
              <w:t>地点</w:t>
            </w:r>
          </w:p>
        </w:tc>
        <w:tc>
          <w:tcPr>
            <w:tcW w:w="5570" w:type="dxa"/>
            <w:noWrap w:val="0"/>
            <w:vAlign w:val="center"/>
          </w:tcPr>
          <w:p w14:paraId="3073A72B">
            <w:pPr>
              <w:spacing w:line="360" w:lineRule="auto"/>
              <w:rPr>
                <w:rFonts w:hint="eastAsia" w:ascii="宋体" w:hAnsi="宋体"/>
                <w:szCs w:val="21"/>
              </w:rPr>
            </w:pPr>
            <w:r>
              <w:rPr>
                <w:rFonts w:hint="eastAsia" w:ascii="宋体" w:hAnsi="宋体"/>
                <w:szCs w:val="21"/>
              </w:rPr>
              <w:t>荥阳市</w:t>
            </w:r>
          </w:p>
        </w:tc>
      </w:tr>
      <w:tr w14:paraId="249E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3B8DF025">
            <w:pPr>
              <w:spacing w:line="360" w:lineRule="auto"/>
              <w:jc w:val="center"/>
              <w:rPr>
                <w:rFonts w:hint="eastAsia" w:ascii="宋体" w:hAnsi="宋体"/>
                <w:szCs w:val="21"/>
              </w:rPr>
            </w:pPr>
            <w:r>
              <w:rPr>
                <w:rFonts w:hint="eastAsia" w:ascii="宋体" w:hAnsi="宋体"/>
                <w:szCs w:val="21"/>
              </w:rPr>
              <w:t>1.2.1</w:t>
            </w:r>
          </w:p>
        </w:tc>
        <w:tc>
          <w:tcPr>
            <w:tcW w:w="2883" w:type="dxa"/>
            <w:noWrap w:val="0"/>
            <w:vAlign w:val="center"/>
          </w:tcPr>
          <w:p w14:paraId="6A042FBE">
            <w:pPr>
              <w:spacing w:line="360" w:lineRule="auto"/>
              <w:jc w:val="center"/>
              <w:rPr>
                <w:rFonts w:hint="eastAsia" w:ascii="宋体" w:hAnsi="宋体"/>
                <w:szCs w:val="21"/>
              </w:rPr>
            </w:pPr>
            <w:r>
              <w:rPr>
                <w:rFonts w:hint="eastAsia" w:ascii="宋体" w:hAnsi="宋体"/>
                <w:szCs w:val="21"/>
              </w:rPr>
              <w:t>资金来源</w:t>
            </w:r>
          </w:p>
        </w:tc>
        <w:tc>
          <w:tcPr>
            <w:tcW w:w="5570" w:type="dxa"/>
            <w:noWrap w:val="0"/>
            <w:vAlign w:val="center"/>
          </w:tcPr>
          <w:p w14:paraId="1E3C729A">
            <w:pPr>
              <w:spacing w:line="360" w:lineRule="auto"/>
              <w:rPr>
                <w:rFonts w:hint="eastAsia" w:ascii="宋体" w:hAnsi="宋体"/>
                <w:szCs w:val="21"/>
              </w:rPr>
            </w:pPr>
            <w:r>
              <w:rPr>
                <w:rFonts w:hint="eastAsia" w:ascii="宋体" w:hAnsi="宋体"/>
                <w:szCs w:val="21"/>
                <w:lang w:eastAsia="zh-CN"/>
              </w:rPr>
              <w:t>财政</w:t>
            </w:r>
            <w:r>
              <w:rPr>
                <w:rFonts w:hint="eastAsia" w:ascii="宋体" w:hAnsi="宋体"/>
                <w:szCs w:val="21"/>
              </w:rPr>
              <w:t>资金</w:t>
            </w:r>
          </w:p>
        </w:tc>
      </w:tr>
      <w:tr w14:paraId="019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4D68598C">
            <w:pPr>
              <w:spacing w:line="360" w:lineRule="auto"/>
              <w:jc w:val="center"/>
              <w:rPr>
                <w:rFonts w:hint="eastAsia" w:ascii="宋体" w:hAnsi="宋体"/>
                <w:szCs w:val="21"/>
              </w:rPr>
            </w:pPr>
            <w:r>
              <w:rPr>
                <w:rFonts w:hint="eastAsia" w:ascii="宋体" w:hAnsi="宋体"/>
                <w:szCs w:val="21"/>
              </w:rPr>
              <w:t>1.2.3</w:t>
            </w:r>
          </w:p>
        </w:tc>
        <w:tc>
          <w:tcPr>
            <w:tcW w:w="2883" w:type="dxa"/>
            <w:noWrap w:val="0"/>
            <w:vAlign w:val="center"/>
          </w:tcPr>
          <w:p w14:paraId="654C50AA">
            <w:pPr>
              <w:spacing w:line="360" w:lineRule="auto"/>
              <w:jc w:val="center"/>
              <w:rPr>
                <w:rFonts w:hint="eastAsia" w:ascii="宋体" w:hAnsi="宋体"/>
                <w:szCs w:val="21"/>
              </w:rPr>
            </w:pPr>
            <w:r>
              <w:rPr>
                <w:rFonts w:hint="eastAsia" w:ascii="宋体" w:hAnsi="宋体"/>
                <w:szCs w:val="21"/>
              </w:rPr>
              <w:t>资金落实情况</w:t>
            </w:r>
          </w:p>
        </w:tc>
        <w:tc>
          <w:tcPr>
            <w:tcW w:w="5570" w:type="dxa"/>
            <w:noWrap w:val="0"/>
            <w:vAlign w:val="center"/>
          </w:tcPr>
          <w:p w14:paraId="7609BA55">
            <w:pPr>
              <w:spacing w:line="360" w:lineRule="auto"/>
              <w:rPr>
                <w:rFonts w:hint="eastAsia" w:ascii="宋体" w:hAnsi="宋体"/>
                <w:szCs w:val="21"/>
              </w:rPr>
            </w:pPr>
            <w:r>
              <w:rPr>
                <w:rFonts w:hint="eastAsia" w:ascii="宋体" w:hAnsi="宋体"/>
                <w:szCs w:val="21"/>
              </w:rPr>
              <w:t>已落实</w:t>
            </w:r>
          </w:p>
        </w:tc>
      </w:tr>
      <w:tr w14:paraId="5C89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14:paraId="53E6323C">
            <w:pPr>
              <w:spacing w:line="360" w:lineRule="auto"/>
              <w:jc w:val="center"/>
              <w:rPr>
                <w:rFonts w:hint="eastAsia" w:ascii="宋体" w:hAnsi="宋体"/>
                <w:szCs w:val="21"/>
              </w:rPr>
            </w:pPr>
            <w:r>
              <w:rPr>
                <w:rFonts w:hint="eastAsia" w:ascii="宋体" w:hAnsi="宋体"/>
                <w:szCs w:val="21"/>
              </w:rPr>
              <w:t>1.3.1</w:t>
            </w:r>
          </w:p>
        </w:tc>
        <w:tc>
          <w:tcPr>
            <w:tcW w:w="2883" w:type="dxa"/>
            <w:noWrap w:val="0"/>
            <w:vAlign w:val="center"/>
          </w:tcPr>
          <w:p w14:paraId="134E5F4B">
            <w:pPr>
              <w:spacing w:line="360" w:lineRule="auto"/>
              <w:jc w:val="center"/>
              <w:rPr>
                <w:rFonts w:hint="default" w:ascii="宋体" w:hAnsi="宋体" w:eastAsia="宋体"/>
                <w:szCs w:val="21"/>
                <w:lang w:val="en-US" w:eastAsia="zh-CN"/>
              </w:rPr>
            </w:pPr>
            <w:r>
              <w:rPr>
                <w:rFonts w:hint="eastAsia" w:ascii="宋体" w:hAnsi="宋体"/>
                <w:szCs w:val="21"/>
                <w:lang w:val="en-US" w:eastAsia="zh-CN"/>
              </w:rPr>
              <w:t>服务范围</w:t>
            </w:r>
          </w:p>
        </w:tc>
        <w:tc>
          <w:tcPr>
            <w:tcW w:w="5570" w:type="dxa"/>
            <w:noWrap w:val="0"/>
            <w:vAlign w:val="center"/>
          </w:tcPr>
          <w:p w14:paraId="3C87D87F">
            <w:pPr>
              <w:spacing w:line="360" w:lineRule="auto"/>
              <w:rPr>
                <w:rFonts w:hint="eastAsia" w:ascii="宋体" w:hAnsi="宋体"/>
                <w:szCs w:val="21"/>
                <w:highlight w:val="none"/>
              </w:rPr>
            </w:pPr>
            <w:r>
              <w:rPr>
                <w:rFonts w:hint="eastAsia" w:ascii="宋体" w:hAnsi="宋体"/>
                <w:szCs w:val="21"/>
                <w:highlight w:val="none"/>
              </w:rPr>
              <w:t>常态化数据分析研判、24小时精准调度、空气质量调度会服务、多元化智慧锁源、空气质量分析报告服务、考核调度服务、臭氧专项治理及专家研讨会服务、重污染天气应急应对、平台使用及预警结果核查服务等环境咨询、精准锁源及管控服务等方面。</w:t>
            </w:r>
          </w:p>
        </w:tc>
      </w:tr>
      <w:tr w14:paraId="0DC6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06B5410F">
            <w:pPr>
              <w:spacing w:line="360" w:lineRule="auto"/>
              <w:jc w:val="center"/>
              <w:rPr>
                <w:rFonts w:hint="eastAsia" w:ascii="宋体" w:hAnsi="宋体"/>
                <w:szCs w:val="21"/>
              </w:rPr>
            </w:pPr>
            <w:r>
              <w:rPr>
                <w:rFonts w:hint="eastAsia" w:ascii="宋体" w:hAnsi="宋体"/>
                <w:szCs w:val="21"/>
              </w:rPr>
              <w:t>1.3.2</w:t>
            </w:r>
          </w:p>
        </w:tc>
        <w:tc>
          <w:tcPr>
            <w:tcW w:w="2883" w:type="dxa"/>
            <w:noWrap w:val="0"/>
            <w:vAlign w:val="center"/>
          </w:tcPr>
          <w:p w14:paraId="7EDA3925">
            <w:pPr>
              <w:spacing w:line="360" w:lineRule="auto"/>
              <w:jc w:val="center"/>
              <w:rPr>
                <w:rFonts w:hint="eastAsia" w:ascii="宋体" w:hAnsi="宋体"/>
                <w:szCs w:val="21"/>
              </w:rPr>
            </w:pPr>
            <w:r>
              <w:rPr>
                <w:rFonts w:hint="eastAsia" w:ascii="宋体" w:hAnsi="宋体"/>
                <w:szCs w:val="21"/>
              </w:rPr>
              <w:t>服务期限</w:t>
            </w:r>
          </w:p>
        </w:tc>
        <w:tc>
          <w:tcPr>
            <w:tcW w:w="5570" w:type="dxa"/>
            <w:noWrap w:val="0"/>
            <w:vAlign w:val="center"/>
          </w:tcPr>
          <w:p w14:paraId="78D54A74">
            <w:pPr>
              <w:spacing w:line="360" w:lineRule="auto"/>
              <w:rPr>
                <w:rFonts w:hint="eastAsia" w:ascii="宋体" w:hAnsi="宋体" w:eastAsia="宋体"/>
                <w:szCs w:val="21"/>
                <w:highlight w:val="none"/>
                <w:lang w:eastAsia="zh-CN"/>
              </w:rPr>
            </w:pPr>
            <w:r>
              <w:rPr>
                <w:rFonts w:hint="eastAsia" w:ascii="宋体" w:hAnsi="宋体" w:eastAsia="宋体"/>
                <w:szCs w:val="21"/>
                <w:highlight w:val="none"/>
                <w:lang w:eastAsia="zh-CN"/>
              </w:rPr>
              <w:t>合同签订起一年</w:t>
            </w:r>
          </w:p>
        </w:tc>
      </w:tr>
      <w:tr w14:paraId="320A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6A5F7C9">
            <w:pPr>
              <w:spacing w:line="360" w:lineRule="auto"/>
              <w:jc w:val="center"/>
              <w:rPr>
                <w:rFonts w:hint="eastAsia" w:ascii="宋体" w:hAnsi="宋体" w:eastAsia="宋体"/>
                <w:szCs w:val="21"/>
                <w:lang w:eastAsia="zh-CN"/>
              </w:rPr>
            </w:pPr>
            <w:r>
              <w:rPr>
                <w:rFonts w:hint="eastAsia" w:ascii="宋体" w:hAnsi="宋体"/>
                <w:szCs w:val="21"/>
              </w:rPr>
              <w:t>1.3.</w:t>
            </w:r>
            <w:r>
              <w:rPr>
                <w:rFonts w:hint="eastAsia" w:ascii="宋体" w:hAnsi="宋体"/>
                <w:szCs w:val="21"/>
                <w:lang w:val="en-US" w:eastAsia="zh-CN"/>
              </w:rPr>
              <w:t>3</w:t>
            </w:r>
          </w:p>
        </w:tc>
        <w:tc>
          <w:tcPr>
            <w:tcW w:w="2883" w:type="dxa"/>
            <w:noWrap w:val="0"/>
            <w:vAlign w:val="center"/>
          </w:tcPr>
          <w:p w14:paraId="40933252">
            <w:pPr>
              <w:spacing w:line="360" w:lineRule="auto"/>
              <w:jc w:val="center"/>
              <w:rPr>
                <w:rFonts w:hint="eastAsia" w:ascii="宋体" w:hAnsi="宋体"/>
                <w:szCs w:val="21"/>
              </w:rPr>
            </w:pPr>
            <w:r>
              <w:rPr>
                <w:rFonts w:hint="eastAsia" w:ascii="宋体" w:hAnsi="宋体"/>
                <w:szCs w:val="21"/>
              </w:rPr>
              <w:t>质量要求</w:t>
            </w:r>
          </w:p>
        </w:tc>
        <w:tc>
          <w:tcPr>
            <w:tcW w:w="5570" w:type="dxa"/>
            <w:noWrap w:val="0"/>
            <w:vAlign w:val="center"/>
          </w:tcPr>
          <w:p w14:paraId="19A1DE06">
            <w:pPr>
              <w:spacing w:line="360" w:lineRule="auto"/>
              <w:rPr>
                <w:rFonts w:hint="eastAsia" w:ascii="宋体" w:hAnsi="宋体"/>
                <w:szCs w:val="21"/>
              </w:rPr>
            </w:pPr>
            <w:r>
              <w:rPr>
                <w:rFonts w:hint="eastAsia" w:ascii="宋体" w:hAnsi="宋体"/>
                <w:szCs w:val="21"/>
              </w:rPr>
              <w:t>符合国家及行业相关质量要求，满足采购人需求；</w:t>
            </w:r>
          </w:p>
        </w:tc>
      </w:tr>
      <w:tr w14:paraId="56C2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41EA2C46">
            <w:pPr>
              <w:spacing w:line="360" w:lineRule="auto"/>
              <w:jc w:val="center"/>
              <w:rPr>
                <w:rFonts w:hint="default" w:ascii="宋体" w:hAnsi="宋体" w:eastAsia="宋体"/>
                <w:szCs w:val="21"/>
                <w:lang w:val="en-US" w:eastAsia="zh-CN"/>
              </w:rPr>
            </w:pPr>
            <w:r>
              <w:rPr>
                <w:rFonts w:hint="eastAsia" w:ascii="宋体" w:hAnsi="宋体"/>
                <w:szCs w:val="21"/>
                <w:lang w:val="en-US" w:eastAsia="zh-CN"/>
              </w:rPr>
              <w:t>1.3.4</w:t>
            </w:r>
          </w:p>
        </w:tc>
        <w:tc>
          <w:tcPr>
            <w:tcW w:w="2883" w:type="dxa"/>
            <w:noWrap w:val="0"/>
            <w:vAlign w:val="center"/>
          </w:tcPr>
          <w:p w14:paraId="3DCECF60">
            <w:pPr>
              <w:spacing w:line="360" w:lineRule="auto"/>
              <w:jc w:val="center"/>
              <w:rPr>
                <w:rFonts w:hint="default" w:ascii="宋体" w:hAnsi="宋体" w:eastAsia="宋体"/>
                <w:szCs w:val="21"/>
                <w:lang w:val="en-US" w:eastAsia="zh-CN"/>
              </w:rPr>
            </w:pPr>
            <w:r>
              <w:rPr>
                <w:rFonts w:hint="eastAsia" w:ascii="宋体" w:hAnsi="宋体"/>
                <w:szCs w:val="21"/>
                <w:lang w:val="en-US" w:eastAsia="zh-CN"/>
              </w:rPr>
              <w:t>服务地点</w:t>
            </w:r>
          </w:p>
        </w:tc>
        <w:tc>
          <w:tcPr>
            <w:tcW w:w="5570" w:type="dxa"/>
            <w:noWrap w:val="0"/>
            <w:vAlign w:val="center"/>
          </w:tcPr>
          <w:p w14:paraId="7E57C47A">
            <w:pPr>
              <w:spacing w:line="360" w:lineRule="auto"/>
              <w:rPr>
                <w:rFonts w:hint="eastAsia" w:ascii="宋体" w:hAnsi="宋体"/>
                <w:szCs w:val="21"/>
              </w:rPr>
            </w:pPr>
            <w:r>
              <w:rPr>
                <w:rFonts w:hint="eastAsia" w:ascii="宋体" w:hAnsi="宋体"/>
                <w:szCs w:val="21"/>
              </w:rPr>
              <w:t>采购人指定地点</w:t>
            </w:r>
          </w:p>
        </w:tc>
      </w:tr>
      <w:tr w14:paraId="00C2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2F442F0A">
            <w:pPr>
              <w:spacing w:line="360" w:lineRule="auto"/>
              <w:jc w:val="center"/>
              <w:rPr>
                <w:rFonts w:hint="eastAsia" w:ascii="宋体" w:hAnsi="宋体"/>
                <w:szCs w:val="21"/>
              </w:rPr>
            </w:pPr>
            <w:r>
              <w:rPr>
                <w:rFonts w:hint="eastAsia" w:ascii="宋体" w:hAnsi="宋体"/>
                <w:szCs w:val="21"/>
              </w:rPr>
              <w:t>1.4.1</w:t>
            </w:r>
          </w:p>
        </w:tc>
        <w:tc>
          <w:tcPr>
            <w:tcW w:w="2883" w:type="dxa"/>
            <w:noWrap w:val="0"/>
            <w:vAlign w:val="center"/>
          </w:tcPr>
          <w:p w14:paraId="203B7381">
            <w:pPr>
              <w:spacing w:line="360" w:lineRule="auto"/>
              <w:jc w:val="center"/>
              <w:rPr>
                <w:rFonts w:hint="eastAsia" w:ascii="宋体" w:hAnsi="宋体"/>
                <w:szCs w:val="21"/>
              </w:rPr>
            </w:pPr>
            <w:r>
              <w:rPr>
                <w:rFonts w:hint="eastAsia" w:ascii="宋体" w:hAnsi="宋体"/>
                <w:szCs w:val="21"/>
              </w:rPr>
              <w:t>投标人资格要求</w:t>
            </w:r>
          </w:p>
        </w:tc>
        <w:tc>
          <w:tcPr>
            <w:tcW w:w="5570" w:type="dxa"/>
            <w:noWrap w:val="0"/>
            <w:vAlign w:val="center"/>
          </w:tcPr>
          <w:p w14:paraId="5582993C">
            <w:pPr>
              <w:pStyle w:val="19"/>
              <w:spacing w:before="0" w:beforeAutospacing="0" w:after="0" w:afterAutospacing="0" w:line="360" w:lineRule="auto"/>
              <w:ind w:firstLine="0" w:firstLineChars="0"/>
              <w:rPr>
                <w:rFonts w:hint="eastAsia" w:eastAsia="宋体"/>
                <w:bCs/>
                <w:sz w:val="21"/>
                <w:szCs w:val="21"/>
                <w:lang w:eastAsia="zh-CN"/>
              </w:rPr>
            </w:pPr>
            <w:r>
              <w:rPr>
                <w:rFonts w:hint="eastAsia"/>
                <w:bCs/>
                <w:sz w:val="21"/>
                <w:szCs w:val="21"/>
              </w:rPr>
              <w:t>1.投标人须具备《中华人民共和国政府采购法》第二十二条规定的条件</w:t>
            </w:r>
            <w:r>
              <w:rPr>
                <w:rFonts w:hint="eastAsia"/>
                <w:bCs/>
                <w:sz w:val="21"/>
                <w:szCs w:val="21"/>
                <w:lang w:eastAsia="zh-CN"/>
              </w:rPr>
              <w:t>；</w:t>
            </w:r>
          </w:p>
          <w:p w14:paraId="3C084F7F">
            <w:pPr>
              <w:pStyle w:val="19"/>
              <w:spacing w:before="0" w:beforeAutospacing="0" w:after="0" w:afterAutospacing="0" w:line="360" w:lineRule="auto"/>
              <w:ind w:firstLine="0" w:firstLineChars="0"/>
              <w:rPr>
                <w:rFonts w:hint="eastAsia"/>
                <w:bCs/>
                <w:sz w:val="21"/>
                <w:szCs w:val="21"/>
              </w:rPr>
            </w:pPr>
            <w:r>
              <w:rPr>
                <w:rFonts w:hint="eastAsia"/>
                <w:bCs/>
                <w:sz w:val="21"/>
                <w:szCs w:val="21"/>
              </w:rPr>
              <w:t>2.落实的政府采购政策：</w:t>
            </w:r>
          </w:p>
          <w:p w14:paraId="5BDB296A">
            <w:pPr>
              <w:pStyle w:val="19"/>
              <w:spacing w:before="0" w:beforeAutospacing="0" w:after="0" w:afterAutospacing="0" w:line="360" w:lineRule="auto"/>
              <w:rPr>
                <w:rFonts w:hint="eastAsia"/>
                <w:sz w:val="21"/>
                <w:szCs w:val="21"/>
              </w:rPr>
            </w:pPr>
            <w:r>
              <w:rPr>
                <w:rFonts w:hint="eastAsia"/>
                <w:sz w:val="21"/>
                <w:szCs w:val="21"/>
              </w:rPr>
              <w:t>（1）促进中小企业、监狱企业和残疾人福利性单位发展扶持政策；</w:t>
            </w:r>
          </w:p>
          <w:p w14:paraId="51CDA330">
            <w:pPr>
              <w:pStyle w:val="19"/>
              <w:spacing w:before="0" w:beforeAutospacing="0" w:after="0" w:afterAutospacing="0" w:line="360" w:lineRule="auto"/>
              <w:rPr>
                <w:rFonts w:hint="eastAsia"/>
                <w:bCs/>
                <w:sz w:val="21"/>
                <w:szCs w:val="21"/>
              </w:rPr>
            </w:pPr>
            <w:r>
              <w:rPr>
                <w:rFonts w:hint="eastAsia"/>
                <w:sz w:val="21"/>
                <w:szCs w:val="21"/>
              </w:rPr>
              <w:t>（2）政府强制采购节能产品政策、环境保护政策。</w:t>
            </w:r>
          </w:p>
          <w:p w14:paraId="648D47F4">
            <w:pPr>
              <w:pStyle w:val="19"/>
              <w:spacing w:before="0" w:beforeAutospacing="0" w:after="0" w:afterAutospacing="0" w:line="360" w:lineRule="auto"/>
              <w:ind w:firstLine="0" w:firstLineChars="0"/>
              <w:jc w:val="both"/>
              <w:rPr>
                <w:rFonts w:hint="eastAsia"/>
                <w:bCs/>
                <w:sz w:val="21"/>
                <w:szCs w:val="21"/>
              </w:rPr>
            </w:pPr>
            <w:r>
              <w:rPr>
                <w:rFonts w:hint="eastAsia"/>
                <w:bCs/>
                <w:sz w:val="21"/>
                <w:szCs w:val="21"/>
              </w:rPr>
              <w:t>3.本项目的特定资格要求：</w:t>
            </w:r>
          </w:p>
          <w:p w14:paraId="16FE5C4F">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应可将查询结果附到投标文件中（查询日期在本公告发布日期之后）。开标时采购人、代理机构根据需要自行核查，如核查情况与投标文件不一致时，以采购人、代理机构现场核查结果为准【查询渠道：《信用中国》网站的“重大税收违法失信主体”、《中国执行信息公开网》的失信被执行人，《中国政府采购网》的“政府采购严重违法失信行为记录名单”；</w:t>
            </w:r>
          </w:p>
          <w:p w14:paraId="146C7690">
            <w:pPr>
              <w:spacing w:line="360" w:lineRule="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（2）须提供《中小企业声明函》（详见采购文件格式）。</w:t>
            </w:r>
          </w:p>
          <w:p w14:paraId="5F7E470F">
            <w:pPr>
              <w:spacing w:line="360" w:lineRule="auto"/>
              <w:rPr>
                <w:rFonts w:hint="default" w:ascii="宋体" w:hAnsi="宋体"/>
                <w:bCs/>
                <w:szCs w:val="21"/>
                <w:lang w:val="en-US"/>
              </w:rPr>
            </w:pPr>
            <w:r>
              <w:rPr>
                <w:rFonts w:hint="eastAsia" w:ascii="宋体" w:hAnsi="宋体" w:eastAsia="宋体" w:cs="宋体"/>
                <w:kern w:val="2"/>
                <w:sz w:val="21"/>
                <w:szCs w:val="21"/>
                <w:u w:val="none"/>
                <w:lang w:val="en-US" w:eastAsia="zh-CN" w:bidi="ar-SA"/>
              </w:rPr>
              <w:t>注：依据《荥阳市财政局关于政府采购支持稳经济促增长的通知》（荥财字〔2022〕21号）文件中第五条“合理简化证明材料”的相关要求，参与本项目的供应商可无需提供相关财务状况、社保资金等证明材料，仅须如实提供书面承诺符合资格条件且无纳税、社保、重大违法等方面失信记录以及具备履行合同所必须的设备和能力的声明函，即可参与政府采购活动。</w:t>
            </w:r>
          </w:p>
        </w:tc>
      </w:tr>
      <w:tr w14:paraId="341F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77" w:type="dxa"/>
            <w:noWrap w:val="0"/>
            <w:vAlign w:val="center"/>
          </w:tcPr>
          <w:p w14:paraId="1CC43DAE">
            <w:pPr>
              <w:spacing w:line="360" w:lineRule="auto"/>
              <w:jc w:val="center"/>
              <w:rPr>
                <w:rFonts w:hint="eastAsia" w:ascii="宋体" w:hAnsi="宋体"/>
                <w:szCs w:val="21"/>
              </w:rPr>
            </w:pPr>
            <w:r>
              <w:rPr>
                <w:rFonts w:hint="eastAsia" w:ascii="宋体" w:hAnsi="宋体"/>
                <w:szCs w:val="21"/>
              </w:rPr>
              <w:t>1.4.2</w:t>
            </w:r>
          </w:p>
        </w:tc>
        <w:tc>
          <w:tcPr>
            <w:tcW w:w="2883" w:type="dxa"/>
            <w:noWrap w:val="0"/>
            <w:vAlign w:val="center"/>
          </w:tcPr>
          <w:p w14:paraId="79C3C779">
            <w:pPr>
              <w:spacing w:line="360" w:lineRule="auto"/>
              <w:jc w:val="center"/>
              <w:rPr>
                <w:rFonts w:hint="eastAsia" w:ascii="宋体" w:hAnsi="宋体"/>
                <w:szCs w:val="21"/>
              </w:rPr>
            </w:pPr>
            <w:r>
              <w:rPr>
                <w:rFonts w:hint="eastAsia" w:ascii="宋体" w:hAnsi="宋体"/>
                <w:szCs w:val="21"/>
              </w:rPr>
              <w:t>是否接受联合体投标</w:t>
            </w:r>
          </w:p>
        </w:tc>
        <w:tc>
          <w:tcPr>
            <w:tcW w:w="5570" w:type="dxa"/>
            <w:noWrap w:val="0"/>
            <w:vAlign w:val="center"/>
          </w:tcPr>
          <w:p w14:paraId="34AA95B3">
            <w:pPr>
              <w:spacing w:line="360" w:lineRule="auto"/>
              <w:rPr>
                <w:rFonts w:hint="eastAsia" w:ascii="宋体" w:hAnsi="宋体"/>
                <w:szCs w:val="21"/>
              </w:rPr>
            </w:pPr>
            <w:r>
              <w:rPr>
                <w:rFonts w:hint="eastAsia" w:ascii="宋体" w:hAnsi="宋体"/>
                <w:szCs w:val="21"/>
              </w:rPr>
              <w:t>不接受</w:t>
            </w:r>
          </w:p>
        </w:tc>
      </w:tr>
      <w:tr w14:paraId="665F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7" w:type="dxa"/>
            <w:noWrap w:val="0"/>
            <w:vAlign w:val="center"/>
          </w:tcPr>
          <w:p w14:paraId="49940812">
            <w:pPr>
              <w:spacing w:line="360" w:lineRule="auto"/>
              <w:jc w:val="center"/>
              <w:rPr>
                <w:rFonts w:hint="eastAsia" w:ascii="宋体" w:hAnsi="宋体"/>
                <w:szCs w:val="21"/>
              </w:rPr>
            </w:pPr>
            <w:r>
              <w:rPr>
                <w:rFonts w:hint="eastAsia" w:ascii="宋体" w:hAnsi="宋体"/>
                <w:szCs w:val="21"/>
              </w:rPr>
              <w:t>1.9.1</w:t>
            </w:r>
          </w:p>
        </w:tc>
        <w:tc>
          <w:tcPr>
            <w:tcW w:w="2883" w:type="dxa"/>
            <w:noWrap w:val="0"/>
            <w:vAlign w:val="center"/>
          </w:tcPr>
          <w:p w14:paraId="0D165E5B">
            <w:pPr>
              <w:spacing w:line="360" w:lineRule="auto"/>
              <w:jc w:val="center"/>
              <w:rPr>
                <w:rFonts w:hint="eastAsia" w:ascii="宋体" w:hAnsi="宋体"/>
                <w:szCs w:val="21"/>
              </w:rPr>
            </w:pPr>
            <w:r>
              <w:rPr>
                <w:rFonts w:hint="eastAsia" w:ascii="宋体" w:hAnsi="宋体"/>
                <w:szCs w:val="21"/>
              </w:rPr>
              <w:t>踏勘现场</w:t>
            </w:r>
          </w:p>
        </w:tc>
        <w:tc>
          <w:tcPr>
            <w:tcW w:w="5570" w:type="dxa"/>
            <w:noWrap w:val="0"/>
            <w:vAlign w:val="center"/>
          </w:tcPr>
          <w:p w14:paraId="6A88FDCF">
            <w:pPr>
              <w:spacing w:line="360" w:lineRule="auto"/>
              <w:rPr>
                <w:rFonts w:hint="eastAsia" w:ascii="宋体" w:hAnsi="宋体"/>
                <w:szCs w:val="21"/>
              </w:rPr>
            </w:pPr>
            <w:r>
              <w:rPr>
                <w:rFonts w:hint="eastAsia" w:ascii="宋体" w:hAnsi="宋体"/>
                <w:szCs w:val="21"/>
              </w:rPr>
              <w:t>不组织，自行踏勘</w:t>
            </w:r>
          </w:p>
        </w:tc>
      </w:tr>
      <w:tr w14:paraId="0A96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3850F607">
            <w:pPr>
              <w:spacing w:line="360" w:lineRule="auto"/>
              <w:jc w:val="center"/>
              <w:rPr>
                <w:rFonts w:hint="eastAsia" w:ascii="宋体" w:hAnsi="宋体"/>
                <w:szCs w:val="21"/>
              </w:rPr>
            </w:pPr>
            <w:r>
              <w:rPr>
                <w:rFonts w:hint="eastAsia" w:ascii="宋体" w:hAnsi="宋体"/>
                <w:szCs w:val="21"/>
              </w:rPr>
              <w:t>1.10.1</w:t>
            </w:r>
          </w:p>
        </w:tc>
        <w:tc>
          <w:tcPr>
            <w:tcW w:w="2883" w:type="dxa"/>
            <w:noWrap w:val="0"/>
            <w:vAlign w:val="center"/>
          </w:tcPr>
          <w:p w14:paraId="1A545F61">
            <w:pPr>
              <w:spacing w:line="360" w:lineRule="auto"/>
              <w:jc w:val="center"/>
              <w:rPr>
                <w:rFonts w:hint="eastAsia" w:ascii="宋体" w:hAnsi="宋体"/>
                <w:szCs w:val="21"/>
              </w:rPr>
            </w:pPr>
            <w:r>
              <w:rPr>
                <w:rFonts w:hint="eastAsia" w:ascii="宋体" w:hAnsi="宋体"/>
                <w:szCs w:val="21"/>
              </w:rPr>
              <w:t>投标预备会</w:t>
            </w:r>
          </w:p>
        </w:tc>
        <w:tc>
          <w:tcPr>
            <w:tcW w:w="5570" w:type="dxa"/>
            <w:noWrap w:val="0"/>
            <w:vAlign w:val="center"/>
          </w:tcPr>
          <w:p w14:paraId="478BD248">
            <w:pPr>
              <w:spacing w:line="360" w:lineRule="auto"/>
              <w:rPr>
                <w:rFonts w:hint="eastAsia" w:ascii="宋体" w:hAnsi="宋体"/>
                <w:szCs w:val="21"/>
              </w:rPr>
            </w:pPr>
            <w:r>
              <w:rPr>
                <w:rFonts w:hint="eastAsia" w:ascii="宋体" w:hAnsi="宋体"/>
                <w:szCs w:val="21"/>
              </w:rPr>
              <w:t>如有需要，另行通知</w:t>
            </w:r>
          </w:p>
        </w:tc>
      </w:tr>
      <w:tr w14:paraId="5181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77" w:type="dxa"/>
            <w:noWrap w:val="0"/>
            <w:vAlign w:val="center"/>
          </w:tcPr>
          <w:p w14:paraId="740F7367">
            <w:pPr>
              <w:spacing w:line="360" w:lineRule="auto"/>
              <w:jc w:val="center"/>
              <w:rPr>
                <w:rFonts w:hint="eastAsia" w:ascii="宋体" w:hAnsi="宋体"/>
                <w:szCs w:val="21"/>
              </w:rPr>
            </w:pPr>
            <w:r>
              <w:rPr>
                <w:rFonts w:hint="eastAsia" w:ascii="宋体" w:hAnsi="宋体"/>
                <w:szCs w:val="21"/>
              </w:rPr>
              <w:t>1.10.2</w:t>
            </w:r>
          </w:p>
        </w:tc>
        <w:tc>
          <w:tcPr>
            <w:tcW w:w="2883" w:type="dxa"/>
            <w:noWrap w:val="0"/>
            <w:vAlign w:val="center"/>
          </w:tcPr>
          <w:p w14:paraId="74EE3CD9">
            <w:pPr>
              <w:spacing w:line="360" w:lineRule="auto"/>
              <w:jc w:val="center"/>
              <w:rPr>
                <w:rFonts w:hint="eastAsia" w:ascii="宋体" w:hAnsi="宋体"/>
                <w:szCs w:val="21"/>
              </w:rPr>
            </w:pPr>
            <w:r>
              <w:rPr>
                <w:rFonts w:hint="eastAsia" w:ascii="宋体" w:hAnsi="宋体"/>
                <w:szCs w:val="21"/>
              </w:rPr>
              <w:t>投标人提出问题的截止时间</w:t>
            </w:r>
          </w:p>
        </w:tc>
        <w:tc>
          <w:tcPr>
            <w:tcW w:w="5570" w:type="dxa"/>
            <w:noWrap w:val="0"/>
            <w:vAlign w:val="center"/>
          </w:tcPr>
          <w:p w14:paraId="426380F4">
            <w:pPr>
              <w:spacing w:line="360" w:lineRule="auto"/>
              <w:rPr>
                <w:rFonts w:hint="eastAsia" w:ascii="宋体" w:hAnsi="宋体"/>
                <w:szCs w:val="21"/>
              </w:rPr>
            </w:pPr>
            <w:r>
              <w:rPr>
                <w:rFonts w:hint="eastAsia" w:ascii="宋体" w:hAnsi="宋体"/>
                <w:szCs w:val="21"/>
              </w:rPr>
              <w:t>投标文件递交截止日期10日前</w:t>
            </w:r>
          </w:p>
        </w:tc>
      </w:tr>
      <w:tr w14:paraId="7DF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77" w:type="dxa"/>
            <w:noWrap w:val="0"/>
            <w:vAlign w:val="center"/>
          </w:tcPr>
          <w:p w14:paraId="04E82EFB">
            <w:pPr>
              <w:spacing w:line="360" w:lineRule="auto"/>
              <w:jc w:val="center"/>
              <w:rPr>
                <w:rFonts w:hint="eastAsia" w:ascii="宋体" w:hAnsi="宋体"/>
                <w:szCs w:val="21"/>
              </w:rPr>
            </w:pPr>
            <w:r>
              <w:rPr>
                <w:rFonts w:hint="eastAsia" w:ascii="宋体" w:hAnsi="宋体"/>
                <w:szCs w:val="21"/>
              </w:rPr>
              <w:t>1.10.3</w:t>
            </w:r>
          </w:p>
        </w:tc>
        <w:tc>
          <w:tcPr>
            <w:tcW w:w="2883" w:type="dxa"/>
            <w:noWrap w:val="0"/>
            <w:vAlign w:val="center"/>
          </w:tcPr>
          <w:p w14:paraId="6CA3688F">
            <w:pPr>
              <w:spacing w:line="360" w:lineRule="auto"/>
              <w:jc w:val="center"/>
              <w:rPr>
                <w:rFonts w:hint="eastAsia" w:ascii="宋体" w:hAnsi="宋体"/>
                <w:szCs w:val="21"/>
              </w:rPr>
            </w:pPr>
            <w:r>
              <w:rPr>
                <w:rFonts w:hint="eastAsia" w:ascii="宋体" w:hAnsi="宋体"/>
                <w:szCs w:val="21"/>
              </w:rPr>
              <w:t>招标人书面澄清的时间</w:t>
            </w:r>
          </w:p>
        </w:tc>
        <w:tc>
          <w:tcPr>
            <w:tcW w:w="5570" w:type="dxa"/>
            <w:noWrap w:val="0"/>
            <w:vAlign w:val="center"/>
          </w:tcPr>
          <w:p w14:paraId="10918095">
            <w:pPr>
              <w:spacing w:line="360" w:lineRule="auto"/>
              <w:rPr>
                <w:rFonts w:hint="eastAsia" w:ascii="宋体" w:hAnsi="宋体"/>
                <w:szCs w:val="21"/>
              </w:rPr>
            </w:pPr>
            <w:r>
              <w:rPr>
                <w:rFonts w:hint="eastAsia" w:ascii="宋体" w:hAnsi="宋体"/>
                <w:szCs w:val="21"/>
              </w:rPr>
              <w:t>投标文件递交截止日期</w:t>
            </w:r>
            <w:r>
              <w:rPr>
                <w:rFonts w:hint="eastAsia" w:ascii="宋体" w:hAnsi="宋体"/>
                <w:szCs w:val="21"/>
                <w:lang w:val="en-US" w:eastAsia="zh-CN"/>
              </w:rPr>
              <w:t>15</w:t>
            </w:r>
            <w:r>
              <w:rPr>
                <w:rFonts w:hint="eastAsia" w:ascii="宋体" w:hAnsi="宋体"/>
                <w:szCs w:val="21"/>
              </w:rPr>
              <w:t>日前</w:t>
            </w:r>
          </w:p>
        </w:tc>
      </w:tr>
      <w:tr w14:paraId="6CF4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7" w:type="dxa"/>
            <w:noWrap w:val="0"/>
            <w:vAlign w:val="center"/>
          </w:tcPr>
          <w:p w14:paraId="4899AD84">
            <w:pPr>
              <w:spacing w:line="360" w:lineRule="auto"/>
              <w:jc w:val="center"/>
              <w:rPr>
                <w:rFonts w:hint="eastAsia" w:ascii="宋体" w:hAnsi="宋体"/>
                <w:szCs w:val="21"/>
              </w:rPr>
            </w:pPr>
            <w:r>
              <w:rPr>
                <w:rFonts w:hint="eastAsia" w:ascii="宋体" w:hAnsi="宋体"/>
                <w:szCs w:val="21"/>
              </w:rPr>
              <w:t>1.11</w:t>
            </w:r>
          </w:p>
        </w:tc>
        <w:tc>
          <w:tcPr>
            <w:tcW w:w="2883" w:type="dxa"/>
            <w:noWrap w:val="0"/>
            <w:vAlign w:val="center"/>
          </w:tcPr>
          <w:p w14:paraId="0A10DFCE">
            <w:pPr>
              <w:spacing w:line="360" w:lineRule="auto"/>
              <w:jc w:val="center"/>
              <w:rPr>
                <w:rFonts w:hint="eastAsia" w:ascii="宋体" w:hAnsi="宋体"/>
                <w:szCs w:val="21"/>
              </w:rPr>
            </w:pPr>
            <w:r>
              <w:rPr>
                <w:rFonts w:hint="eastAsia" w:ascii="宋体" w:hAnsi="宋体"/>
                <w:szCs w:val="21"/>
              </w:rPr>
              <w:t>分包</w:t>
            </w:r>
          </w:p>
        </w:tc>
        <w:tc>
          <w:tcPr>
            <w:tcW w:w="5570" w:type="dxa"/>
            <w:noWrap w:val="0"/>
            <w:vAlign w:val="center"/>
          </w:tcPr>
          <w:p w14:paraId="4DD094D1">
            <w:pPr>
              <w:spacing w:line="360" w:lineRule="auto"/>
              <w:rPr>
                <w:rFonts w:hint="default" w:ascii="宋体" w:hAnsi="宋体" w:eastAsia="宋体"/>
                <w:szCs w:val="21"/>
                <w:lang w:val="en-US" w:eastAsia="zh-CN"/>
              </w:rPr>
            </w:pPr>
            <w:r>
              <w:rPr>
                <w:rFonts w:hint="eastAsia" w:ascii="宋体" w:hAnsi="宋体"/>
                <w:szCs w:val="21"/>
              </w:rPr>
              <w:t>不允许</w:t>
            </w:r>
            <w:r>
              <w:rPr>
                <w:rFonts w:hint="eastAsia" w:ascii="宋体" w:hAnsi="宋体"/>
                <w:szCs w:val="21"/>
                <w:lang w:val="en-US" w:eastAsia="zh-CN"/>
              </w:rPr>
              <w:t>违法分包</w:t>
            </w:r>
          </w:p>
        </w:tc>
      </w:tr>
      <w:tr w14:paraId="7402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22E6ABBA">
            <w:pPr>
              <w:spacing w:line="360" w:lineRule="auto"/>
              <w:jc w:val="center"/>
              <w:rPr>
                <w:rFonts w:hint="eastAsia" w:ascii="宋体" w:hAnsi="宋体"/>
                <w:szCs w:val="21"/>
              </w:rPr>
            </w:pPr>
            <w:r>
              <w:rPr>
                <w:rFonts w:hint="eastAsia" w:ascii="宋体" w:hAnsi="宋体"/>
                <w:szCs w:val="21"/>
              </w:rPr>
              <w:t>1.12</w:t>
            </w:r>
          </w:p>
        </w:tc>
        <w:tc>
          <w:tcPr>
            <w:tcW w:w="2883" w:type="dxa"/>
            <w:noWrap w:val="0"/>
            <w:vAlign w:val="center"/>
          </w:tcPr>
          <w:p w14:paraId="65D3E33C">
            <w:pPr>
              <w:spacing w:line="360" w:lineRule="auto"/>
              <w:jc w:val="center"/>
              <w:rPr>
                <w:rFonts w:hint="eastAsia" w:ascii="宋体" w:hAnsi="宋体"/>
                <w:szCs w:val="21"/>
              </w:rPr>
            </w:pPr>
            <w:r>
              <w:rPr>
                <w:rFonts w:hint="eastAsia" w:ascii="宋体" w:hAnsi="宋体"/>
                <w:szCs w:val="21"/>
              </w:rPr>
              <w:t>偏离</w:t>
            </w:r>
          </w:p>
        </w:tc>
        <w:tc>
          <w:tcPr>
            <w:tcW w:w="5570" w:type="dxa"/>
            <w:noWrap w:val="0"/>
            <w:vAlign w:val="center"/>
          </w:tcPr>
          <w:p w14:paraId="0B68AA13">
            <w:pPr>
              <w:spacing w:line="360" w:lineRule="auto"/>
              <w:rPr>
                <w:rFonts w:hint="eastAsia" w:ascii="宋体" w:hAnsi="宋体" w:eastAsia="宋体"/>
                <w:szCs w:val="21"/>
                <w:lang w:val="en-US" w:eastAsia="zh-CN"/>
              </w:rPr>
            </w:pPr>
            <w:r>
              <w:rPr>
                <w:rFonts w:hint="eastAsia" w:ascii="宋体" w:hAnsi="宋体" w:eastAsia="宋体"/>
                <w:szCs w:val="21"/>
                <w:lang w:val="en-US" w:eastAsia="zh-CN"/>
              </w:rPr>
              <w:t>不允许</w:t>
            </w:r>
            <w:bookmarkStart w:id="1176" w:name="_GoBack"/>
            <w:bookmarkEnd w:id="1176"/>
          </w:p>
        </w:tc>
      </w:tr>
      <w:tr w14:paraId="6CB3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5157D9CB">
            <w:pPr>
              <w:spacing w:line="360" w:lineRule="auto"/>
              <w:jc w:val="center"/>
              <w:rPr>
                <w:rFonts w:hint="eastAsia" w:ascii="宋体" w:hAnsi="宋体"/>
                <w:szCs w:val="21"/>
              </w:rPr>
            </w:pPr>
            <w:r>
              <w:rPr>
                <w:rFonts w:hint="eastAsia" w:ascii="宋体" w:hAnsi="宋体"/>
                <w:szCs w:val="21"/>
              </w:rPr>
              <w:t>2.1</w:t>
            </w:r>
          </w:p>
        </w:tc>
        <w:tc>
          <w:tcPr>
            <w:tcW w:w="2883" w:type="dxa"/>
            <w:noWrap w:val="0"/>
            <w:vAlign w:val="center"/>
          </w:tcPr>
          <w:p w14:paraId="369B175C">
            <w:pPr>
              <w:spacing w:line="360" w:lineRule="auto"/>
              <w:jc w:val="center"/>
              <w:rPr>
                <w:rFonts w:hint="eastAsia" w:ascii="宋体" w:hAnsi="宋体"/>
                <w:szCs w:val="21"/>
              </w:rPr>
            </w:pPr>
            <w:r>
              <w:rPr>
                <w:rFonts w:hint="eastAsia" w:ascii="宋体" w:hAnsi="宋体"/>
                <w:szCs w:val="21"/>
              </w:rPr>
              <w:t>构成招标文件的其他材料</w:t>
            </w:r>
          </w:p>
        </w:tc>
        <w:tc>
          <w:tcPr>
            <w:tcW w:w="5570" w:type="dxa"/>
            <w:noWrap w:val="0"/>
            <w:vAlign w:val="center"/>
          </w:tcPr>
          <w:p w14:paraId="7A373A4D">
            <w:pPr>
              <w:spacing w:line="360" w:lineRule="auto"/>
              <w:rPr>
                <w:rFonts w:hint="eastAsia" w:ascii="宋体" w:hAnsi="宋体"/>
                <w:szCs w:val="21"/>
              </w:rPr>
            </w:pPr>
            <w:r>
              <w:rPr>
                <w:rFonts w:hint="eastAsia" w:ascii="宋体" w:hAnsi="宋体"/>
                <w:szCs w:val="21"/>
              </w:rPr>
              <w:t>/</w:t>
            </w:r>
          </w:p>
        </w:tc>
      </w:tr>
      <w:tr w14:paraId="38FA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F23572C">
            <w:pPr>
              <w:spacing w:line="360" w:lineRule="auto"/>
              <w:jc w:val="center"/>
              <w:rPr>
                <w:rFonts w:hint="eastAsia" w:ascii="宋体" w:hAnsi="宋体"/>
                <w:szCs w:val="21"/>
              </w:rPr>
            </w:pPr>
            <w:r>
              <w:rPr>
                <w:rFonts w:hint="eastAsia" w:ascii="宋体" w:hAnsi="宋体"/>
                <w:szCs w:val="21"/>
              </w:rPr>
              <w:t>2.2.1</w:t>
            </w:r>
          </w:p>
        </w:tc>
        <w:tc>
          <w:tcPr>
            <w:tcW w:w="2883" w:type="dxa"/>
            <w:noWrap w:val="0"/>
            <w:vAlign w:val="center"/>
          </w:tcPr>
          <w:p w14:paraId="088CFF2A">
            <w:pPr>
              <w:spacing w:line="360" w:lineRule="auto"/>
              <w:jc w:val="center"/>
              <w:rPr>
                <w:rFonts w:hint="eastAsia" w:ascii="宋体" w:hAnsi="宋体"/>
                <w:szCs w:val="21"/>
              </w:rPr>
            </w:pPr>
            <w:r>
              <w:rPr>
                <w:rFonts w:hint="eastAsia" w:ascii="宋体" w:hAnsi="宋体"/>
                <w:szCs w:val="21"/>
              </w:rPr>
              <w:t>投标人要求澄清招标文件的截止时间</w:t>
            </w:r>
          </w:p>
        </w:tc>
        <w:tc>
          <w:tcPr>
            <w:tcW w:w="5570" w:type="dxa"/>
            <w:noWrap w:val="0"/>
            <w:vAlign w:val="center"/>
          </w:tcPr>
          <w:p w14:paraId="38D81B33">
            <w:pPr>
              <w:spacing w:line="360" w:lineRule="auto"/>
              <w:rPr>
                <w:rFonts w:hint="eastAsia" w:ascii="宋体" w:hAnsi="宋体"/>
                <w:szCs w:val="21"/>
              </w:rPr>
            </w:pPr>
            <w:r>
              <w:rPr>
                <w:rFonts w:hint="eastAsia" w:ascii="宋体" w:hAnsi="宋体"/>
                <w:szCs w:val="21"/>
              </w:rPr>
              <w:t>投标文件递交截止日期10日前</w:t>
            </w:r>
          </w:p>
        </w:tc>
      </w:tr>
      <w:tr w14:paraId="3226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3BC91EA1">
            <w:pPr>
              <w:spacing w:line="360" w:lineRule="auto"/>
              <w:jc w:val="center"/>
              <w:rPr>
                <w:rFonts w:hint="eastAsia" w:ascii="宋体" w:hAnsi="宋体"/>
                <w:szCs w:val="21"/>
              </w:rPr>
            </w:pPr>
            <w:r>
              <w:rPr>
                <w:rFonts w:hint="eastAsia" w:ascii="宋体" w:hAnsi="宋体"/>
                <w:szCs w:val="21"/>
              </w:rPr>
              <w:t>2.2.2</w:t>
            </w:r>
          </w:p>
        </w:tc>
        <w:tc>
          <w:tcPr>
            <w:tcW w:w="2883" w:type="dxa"/>
            <w:noWrap w:val="0"/>
            <w:vAlign w:val="center"/>
          </w:tcPr>
          <w:p w14:paraId="5CFF8225">
            <w:pPr>
              <w:spacing w:line="360" w:lineRule="auto"/>
              <w:jc w:val="center"/>
              <w:rPr>
                <w:rFonts w:hint="eastAsia" w:ascii="宋体" w:hAnsi="宋体"/>
                <w:b/>
                <w:szCs w:val="21"/>
              </w:rPr>
            </w:pPr>
            <w:r>
              <w:rPr>
                <w:rFonts w:hint="eastAsia" w:ascii="宋体" w:hAnsi="宋体"/>
                <w:b/>
                <w:szCs w:val="21"/>
              </w:rPr>
              <w:t>投标截止时间</w:t>
            </w:r>
          </w:p>
        </w:tc>
        <w:tc>
          <w:tcPr>
            <w:tcW w:w="5570" w:type="dxa"/>
            <w:noWrap w:val="0"/>
            <w:vAlign w:val="center"/>
          </w:tcPr>
          <w:p w14:paraId="3B27FD1B">
            <w:pPr>
              <w:spacing w:line="360" w:lineRule="auto"/>
              <w:jc w:val="left"/>
              <w:rPr>
                <w:rFonts w:hint="eastAsia" w:ascii="宋体" w:hAnsi="宋体"/>
                <w:b/>
                <w:szCs w:val="21"/>
              </w:rPr>
            </w:pPr>
            <w:r>
              <w:rPr>
                <w:rFonts w:hint="eastAsia" w:ascii="宋体" w:hAnsi="宋体"/>
                <w:b/>
                <w:szCs w:val="21"/>
                <w:u w:val="none"/>
                <w:lang w:eastAsia="zh-CN"/>
              </w:rPr>
              <w:t>2</w:t>
            </w:r>
            <w:r>
              <w:rPr>
                <w:rFonts w:hint="eastAsia" w:ascii="宋体" w:hAnsi="宋体"/>
                <w:b/>
                <w:szCs w:val="21"/>
                <w:u w:val="none"/>
                <w:lang w:val="en-US" w:eastAsia="zh-CN"/>
              </w:rPr>
              <w:t>025</w:t>
            </w:r>
            <w:r>
              <w:rPr>
                <w:rFonts w:hint="eastAsia" w:ascii="宋体" w:hAnsi="宋体"/>
                <w:b/>
                <w:szCs w:val="21"/>
              </w:rPr>
              <w:t>年</w:t>
            </w:r>
            <w:r>
              <w:rPr>
                <w:rFonts w:hint="eastAsia" w:ascii="宋体" w:hAnsi="宋体"/>
                <w:b/>
                <w:szCs w:val="21"/>
                <w:lang w:val="en-US" w:eastAsia="zh-CN"/>
              </w:rPr>
              <w:t>6</w:t>
            </w:r>
            <w:r>
              <w:rPr>
                <w:rFonts w:hint="eastAsia" w:ascii="宋体" w:hAnsi="宋体"/>
                <w:b/>
                <w:szCs w:val="21"/>
              </w:rPr>
              <w:t>月</w:t>
            </w:r>
            <w:r>
              <w:rPr>
                <w:rFonts w:hint="eastAsia" w:ascii="宋体" w:hAnsi="宋体"/>
                <w:b/>
                <w:szCs w:val="21"/>
                <w:lang w:val="en-US" w:eastAsia="zh-CN"/>
              </w:rPr>
              <w:t>4</w:t>
            </w:r>
            <w:r>
              <w:rPr>
                <w:rFonts w:hint="eastAsia" w:ascii="宋体" w:hAnsi="宋体"/>
                <w:b/>
                <w:szCs w:val="21"/>
              </w:rPr>
              <w:t>日上午</w:t>
            </w:r>
            <w:r>
              <w:rPr>
                <w:rFonts w:hint="eastAsia" w:ascii="宋体" w:hAnsi="宋体"/>
                <w:b/>
                <w:szCs w:val="21"/>
                <w:u w:val="none"/>
              </w:rPr>
              <w:t>9</w:t>
            </w:r>
            <w:r>
              <w:rPr>
                <w:rFonts w:hint="eastAsia" w:ascii="宋体" w:hAnsi="宋体"/>
                <w:b/>
                <w:szCs w:val="21"/>
              </w:rPr>
              <w:t>时</w:t>
            </w:r>
            <w:r>
              <w:rPr>
                <w:rFonts w:hint="eastAsia" w:ascii="宋体" w:hAnsi="宋体"/>
                <w:b/>
                <w:szCs w:val="21"/>
                <w:u w:val="none"/>
              </w:rPr>
              <w:t>00</w:t>
            </w:r>
            <w:r>
              <w:rPr>
                <w:rFonts w:hint="eastAsia" w:ascii="宋体" w:hAnsi="宋体"/>
                <w:b/>
                <w:szCs w:val="21"/>
              </w:rPr>
              <w:t>分</w:t>
            </w:r>
          </w:p>
        </w:tc>
      </w:tr>
      <w:tr w14:paraId="190E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58D3D9CF">
            <w:pPr>
              <w:spacing w:line="360" w:lineRule="auto"/>
              <w:jc w:val="center"/>
              <w:rPr>
                <w:rFonts w:hint="eastAsia" w:ascii="宋体" w:hAnsi="宋体"/>
                <w:szCs w:val="21"/>
              </w:rPr>
            </w:pPr>
            <w:r>
              <w:rPr>
                <w:rFonts w:hint="eastAsia" w:ascii="宋体" w:hAnsi="宋体"/>
                <w:szCs w:val="21"/>
              </w:rPr>
              <w:t>2.2.3</w:t>
            </w:r>
          </w:p>
        </w:tc>
        <w:tc>
          <w:tcPr>
            <w:tcW w:w="2883" w:type="dxa"/>
            <w:noWrap w:val="0"/>
            <w:vAlign w:val="center"/>
          </w:tcPr>
          <w:p w14:paraId="72555169">
            <w:pPr>
              <w:spacing w:line="360" w:lineRule="auto"/>
              <w:jc w:val="center"/>
              <w:rPr>
                <w:rFonts w:hint="eastAsia" w:ascii="宋体" w:hAnsi="宋体"/>
                <w:szCs w:val="21"/>
              </w:rPr>
            </w:pPr>
            <w:r>
              <w:rPr>
                <w:rFonts w:hint="eastAsia" w:ascii="宋体" w:hAnsi="宋体"/>
                <w:szCs w:val="21"/>
              </w:rPr>
              <w:t>投标人确认收到招标文件澄清的时间</w:t>
            </w:r>
          </w:p>
        </w:tc>
        <w:tc>
          <w:tcPr>
            <w:tcW w:w="5570" w:type="dxa"/>
            <w:noWrap w:val="0"/>
            <w:vAlign w:val="center"/>
          </w:tcPr>
          <w:p w14:paraId="570AACCE">
            <w:pPr>
              <w:spacing w:line="360" w:lineRule="auto"/>
              <w:rPr>
                <w:rFonts w:hint="eastAsia" w:ascii="宋体" w:hAnsi="宋体"/>
                <w:szCs w:val="21"/>
              </w:rPr>
            </w:pPr>
            <w:r>
              <w:rPr>
                <w:rFonts w:hint="eastAsia" w:ascii="宋体" w:hAnsi="宋体"/>
                <w:szCs w:val="21"/>
              </w:rPr>
              <w:t>澄清文件发出24小时之内</w:t>
            </w:r>
          </w:p>
        </w:tc>
      </w:tr>
      <w:tr w14:paraId="2396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446958B5">
            <w:pPr>
              <w:spacing w:line="360" w:lineRule="auto"/>
              <w:jc w:val="center"/>
              <w:rPr>
                <w:rFonts w:hint="eastAsia" w:ascii="宋体" w:hAnsi="宋体"/>
                <w:szCs w:val="21"/>
              </w:rPr>
            </w:pPr>
            <w:r>
              <w:rPr>
                <w:rFonts w:hint="eastAsia" w:ascii="宋体" w:hAnsi="宋体"/>
                <w:szCs w:val="21"/>
              </w:rPr>
              <w:t>2.3.2</w:t>
            </w:r>
          </w:p>
        </w:tc>
        <w:tc>
          <w:tcPr>
            <w:tcW w:w="2883" w:type="dxa"/>
            <w:noWrap w:val="0"/>
            <w:vAlign w:val="center"/>
          </w:tcPr>
          <w:p w14:paraId="5950CF79">
            <w:pPr>
              <w:spacing w:line="360" w:lineRule="auto"/>
              <w:jc w:val="center"/>
              <w:rPr>
                <w:rFonts w:hint="eastAsia" w:ascii="宋体" w:hAnsi="宋体"/>
                <w:szCs w:val="21"/>
              </w:rPr>
            </w:pPr>
            <w:r>
              <w:rPr>
                <w:rFonts w:hint="eastAsia" w:ascii="宋体" w:hAnsi="宋体"/>
                <w:szCs w:val="21"/>
              </w:rPr>
              <w:t>投标人确认收到招标文件修改的时间</w:t>
            </w:r>
          </w:p>
        </w:tc>
        <w:tc>
          <w:tcPr>
            <w:tcW w:w="5570" w:type="dxa"/>
            <w:noWrap w:val="0"/>
            <w:vAlign w:val="center"/>
          </w:tcPr>
          <w:p w14:paraId="4B0AA0BC">
            <w:pPr>
              <w:spacing w:line="360" w:lineRule="auto"/>
              <w:rPr>
                <w:rFonts w:hint="eastAsia" w:ascii="宋体" w:hAnsi="宋体"/>
                <w:szCs w:val="21"/>
              </w:rPr>
            </w:pPr>
            <w:r>
              <w:rPr>
                <w:rFonts w:hint="eastAsia" w:ascii="宋体" w:hAnsi="宋体"/>
                <w:szCs w:val="21"/>
              </w:rPr>
              <w:t>修改文件发出24小时之内</w:t>
            </w:r>
          </w:p>
        </w:tc>
      </w:tr>
      <w:tr w14:paraId="345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5377C7CA">
            <w:pPr>
              <w:spacing w:line="360" w:lineRule="auto"/>
              <w:jc w:val="center"/>
              <w:rPr>
                <w:rFonts w:hint="eastAsia" w:ascii="宋体" w:hAnsi="宋体"/>
                <w:szCs w:val="21"/>
              </w:rPr>
            </w:pPr>
            <w:r>
              <w:rPr>
                <w:rFonts w:hint="eastAsia" w:ascii="宋体" w:hAnsi="宋体"/>
                <w:szCs w:val="21"/>
              </w:rPr>
              <w:t>3.1.1</w:t>
            </w:r>
          </w:p>
        </w:tc>
        <w:tc>
          <w:tcPr>
            <w:tcW w:w="2883" w:type="dxa"/>
            <w:noWrap w:val="0"/>
            <w:vAlign w:val="center"/>
          </w:tcPr>
          <w:p w14:paraId="1D72A7BA">
            <w:pPr>
              <w:spacing w:line="360" w:lineRule="auto"/>
              <w:jc w:val="center"/>
              <w:rPr>
                <w:rFonts w:hint="eastAsia" w:ascii="宋体" w:hAnsi="宋体"/>
                <w:szCs w:val="21"/>
              </w:rPr>
            </w:pPr>
            <w:r>
              <w:rPr>
                <w:rFonts w:hint="eastAsia" w:ascii="宋体" w:hAnsi="宋体"/>
                <w:szCs w:val="21"/>
              </w:rPr>
              <w:t>构成投标文件的其他材料</w:t>
            </w:r>
          </w:p>
        </w:tc>
        <w:tc>
          <w:tcPr>
            <w:tcW w:w="5570" w:type="dxa"/>
            <w:noWrap w:val="0"/>
            <w:vAlign w:val="center"/>
          </w:tcPr>
          <w:p w14:paraId="5AB0482A">
            <w:pPr>
              <w:spacing w:line="360" w:lineRule="auto"/>
              <w:rPr>
                <w:rFonts w:hint="eastAsia" w:ascii="宋体" w:hAnsi="宋体"/>
                <w:szCs w:val="21"/>
              </w:rPr>
            </w:pPr>
            <w:r>
              <w:rPr>
                <w:rFonts w:hint="eastAsia" w:ascii="宋体" w:hAnsi="宋体"/>
                <w:szCs w:val="21"/>
              </w:rPr>
              <w:t>按招标文件要求</w:t>
            </w:r>
          </w:p>
        </w:tc>
      </w:tr>
      <w:tr w14:paraId="26BA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03A3F627">
            <w:pPr>
              <w:spacing w:line="360" w:lineRule="auto"/>
              <w:jc w:val="center"/>
              <w:rPr>
                <w:rFonts w:hint="eastAsia" w:ascii="宋体" w:hAnsi="宋体"/>
                <w:szCs w:val="21"/>
              </w:rPr>
            </w:pPr>
            <w:r>
              <w:rPr>
                <w:rFonts w:hint="eastAsia" w:ascii="宋体" w:hAnsi="宋体"/>
                <w:szCs w:val="21"/>
              </w:rPr>
              <w:t>3.3.1</w:t>
            </w:r>
          </w:p>
        </w:tc>
        <w:tc>
          <w:tcPr>
            <w:tcW w:w="2883" w:type="dxa"/>
            <w:noWrap w:val="0"/>
            <w:vAlign w:val="center"/>
          </w:tcPr>
          <w:p w14:paraId="0236DC6D">
            <w:pPr>
              <w:spacing w:line="360" w:lineRule="auto"/>
              <w:jc w:val="center"/>
              <w:rPr>
                <w:rFonts w:hint="eastAsia" w:ascii="宋体" w:hAnsi="宋体"/>
                <w:szCs w:val="21"/>
              </w:rPr>
            </w:pPr>
            <w:r>
              <w:rPr>
                <w:rFonts w:hint="eastAsia" w:ascii="宋体" w:hAnsi="宋体"/>
                <w:szCs w:val="21"/>
              </w:rPr>
              <w:t>投标有效期</w:t>
            </w:r>
          </w:p>
        </w:tc>
        <w:tc>
          <w:tcPr>
            <w:tcW w:w="5570" w:type="dxa"/>
            <w:noWrap w:val="0"/>
            <w:vAlign w:val="center"/>
          </w:tcPr>
          <w:p w14:paraId="4454D701">
            <w:pPr>
              <w:spacing w:line="360" w:lineRule="auto"/>
              <w:rPr>
                <w:rFonts w:hint="eastAsia" w:ascii="宋体" w:hAnsi="宋体"/>
                <w:szCs w:val="21"/>
              </w:rPr>
            </w:pPr>
            <w:r>
              <w:rPr>
                <w:rFonts w:hint="eastAsia" w:ascii="宋体" w:hAnsi="宋体"/>
                <w:szCs w:val="21"/>
              </w:rPr>
              <w:t>投标截止之日起</w:t>
            </w:r>
            <w:r>
              <w:rPr>
                <w:rFonts w:hint="eastAsia" w:ascii="宋体" w:hAnsi="宋体"/>
                <w:szCs w:val="21"/>
                <w:lang w:val="en-US" w:eastAsia="zh-CN"/>
              </w:rPr>
              <w:t>6</w:t>
            </w:r>
            <w:r>
              <w:rPr>
                <w:rFonts w:hint="eastAsia" w:ascii="宋体" w:hAnsi="宋体"/>
                <w:szCs w:val="21"/>
              </w:rPr>
              <w:t>0日历天</w:t>
            </w:r>
          </w:p>
        </w:tc>
      </w:tr>
      <w:tr w14:paraId="793E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1509B946">
            <w:pPr>
              <w:spacing w:line="360" w:lineRule="auto"/>
              <w:jc w:val="center"/>
              <w:rPr>
                <w:rFonts w:hint="eastAsia" w:ascii="宋体" w:hAnsi="宋体"/>
                <w:szCs w:val="21"/>
              </w:rPr>
            </w:pPr>
            <w:r>
              <w:rPr>
                <w:rFonts w:hint="eastAsia" w:ascii="宋体" w:hAnsi="宋体"/>
                <w:szCs w:val="21"/>
              </w:rPr>
              <w:t>3.6</w:t>
            </w:r>
          </w:p>
        </w:tc>
        <w:tc>
          <w:tcPr>
            <w:tcW w:w="2883" w:type="dxa"/>
            <w:noWrap w:val="0"/>
            <w:vAlign w:val="center"/>
          </w:tcPr>
          <w:p w14:paraId="4D589985">
            <w:pPr>
              <w:spacing w:line="360" w:lineRule="auto"/>
              <w:jc w:val="center"/>
              <w:rPr>
                <w:rFonts w:hint="eastAsia" w:ascii="宋体" w:hAnsi="宋体"/>
                <w:szCs w:val="21"/>
              </w:rPr>
            </w:pPr>
            <w:r>
              <w:rPr>
                <w:rFonts w:hint="eastAsia" w:ascii="宋体" w:hAnsi="宋体"/>
                <w:szCs w:val="21"/>
              </w:rPr>
              <w:t>是否允许递交备选投标方案</w:t>
            </w:r>
          </w:p>
        </w:tc>
        <w:tc>
          <w:tcPr>
            <w:tcW w:w="5570" w:type="dxa"/>
            <w:noWrap w:val="0"/>
            <w:vAlign w:val="center"/>
          </w:tcPr>
          <w:p w14:paraId="435C5251">
            <w:pPr>
              <w:spacing w:line="360" w:lineRule="auto"/>
              <w:rPr>
                <w:rFonts w:hint="eastAsia" w:ascii="宋体" w:hAnsi="宋体"/>
                <w:szCs w:val="21"/>
              </w:rPr>
            </w:pPr>
            <w:r>
              <w:rPr>
                <w:rFonts w:hint="eastAsia" w:ascii="宋体" w:hAnsi="宋体"/>
                <w:szCs w:val="21"/>
              </w:rPr>
              <w:t>不允许</w:t>
            </w:r>
          </w:p>
        </w:tc>
      </w:tr>
      <w:tr w14:paraId="53A5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704A849">
            <w:pPr>
              <w:spacing w:line="360" w:lineRule="auto"/>
              <w:jc w:val="center"/>
              <w:rPr>
                <w:rFonts w:hint="eastAsia" w:ascii="宋体" w:hAnsi="宋体"/>
                <w:szCs w:val="21"/>
              </w:rPr>
            </w:pPr>
            <w:r>
              <w:rPr>
                <w:rFonts w:hint="eastAsia" w:ascii="宋体" w:hAnsi="宋体"/>
                <w:szCs w:val="21"/>
              </w:rPr>
              <w:t>3.7.3</w:t>
            </w:r>
          </w:p>
        </w:tc>
        <w:tc>
          <w:tcPr>
            <w:tcW w:w="2883" w:type="dxa"/>
            <w:noWrap w:val="0"/>
            <w:vAlign w:val="center"/>
          </w:tcPr>
          <w:p w14:paraId="7EFB00DC">
            <w:pPr>
              <w:spacing w:line="360" w:lineRule="auto"/>
              <w:jc w:val="center"/>
              <w:rPr>
                <w:rFonts w:hint="eastAsia" w:ascii="宋体" w:hAnsi="宋体"/>
                <w:szCs w:val="21"/>
              </w:rPr>
            </w:pPr>
            <w:r>
              <w:rPr>
                <w:rFonts w:hint="eastAsia" w:ascii="宋体" w:hAnsi="宋体"/>
                <w:szCs w:val="21"/>
              </w:rPr>
              <w:t>签字或盖章要求</w:t>
            </w:r>
          </w:p>
        </w:tc>
        <w:tc>
          <w:tcPr>
            <w:tcW w:w="5570" w:type="dxa"/>
            <w:noWrap w:val="0"/>
            <w:vAlign w:val="center"/>
          </w:tcPr>
          <w:p w14:paraId="055C298C">
            <w:pPr>
              <w:spacing w:line="360" w:lineRule="auto"/>
              <w:rPr>
                <w:rFonts w:hint="eastAsia" w:ascii="宋体" w:hAnsi="宋体"/>
                <w:szCs w:val="21"/>
              </w:rPr>
            </w:pPr>
            <w:r>
              <w:rPr>
                <w:rFonts w:hint="eastAsia" w:ascii="宋体" w:hAnsi="宋体" w:cs="宋体"/>
                <w:szCs w:val="21"/>
              </w:rPr>
              <w:t>只需在上传至交易系统里加密电子版投标文件按规定电子签字盖章即可</w:t>
            </w:r>
          </w:p>
        </w:tc>
      </w:tr>
      <w:tr w14:paraId="4A4F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0FDF356A">
            <w:pPr>
              <w:spacing w:line="360" w:lineRule="auto"/>
              <w:jc w:val="center"/>
              <w:rPr>
                <w:rFonts w:hint="eastAsia" w:ascii="宋体" w:hAnsi="宋体"/>
                <w:szCs w:val="21"/>
              </w:rPr>
            </w:pPr>
            <w:r>
              <w:rPr>
                <w:rFonts w:hint="eastAsia" w:ascii="宋体" w:hAnsi="宋体"/>
                <w:szCs w:val="21"/>
              </w:rPr>
              <w:t>4.2.2</w:t>
            </w:r>
          </w:p>
        </w:tc>
        <w:tc>
          <w:tcPr>
            <w:tcW w:w="2883" w:type="dxa"/>
            <w:noWrap w:val="0"/>
            <w:vAlign w:val="center"/>
          </w:tcPr>
          <w:p w14:paraId="26746F6B">
            <w:pPr>
              <w:spacing w:line="360" w:lineRule="auto"/>
              <w:jc w:val="center"/>
              <w:rPr>
                <w:rFonts w:hint="eastAsia" w:ascii="宋体" w:hAnsi="宋体"/>
                <w:szCs w:val="21"/>
              </w:rPr>
            </w:pPr>
            <w:r>
              <w:rPr>
                <w:rFonts w:hint="eastAsia" w:ascii="宋体" w:hAnsi="宋体"/>
                <w:szCs w:val="21"/>
              </w:rPr>
              <w:t>递交投标文件地点</w:t>
            </w:r>
          </w:p>
        </w:tc>
        <w:tc>
          <w:tcPr>
            <w:tcW w:w="5570" w:type="dxa"/>
            <w:noWrap w:val="0"/>
            <w:vAlign w:val="center"/>
          </w:tcPr>
          <w:p w14:paraId="3DE1A570">
            <w:pPr>
              <w:widowControl/>
              <w:spacing w:line="360" w:lineRule="auto"/>
              <w:jc w:val="left"/>
              <w:rPr>
                <w:rFonts w:hint="eastAsia" w:ascii="宋体" w:hAnsi="宋体"/>
                <w:szCs w:val="21"/>
              </w:rPr>
            </w:pPr>
            <w:r>
              <w:rPr>
                <w:rFonts w:hint="eastAsia" w:ascii="宋体" w:hAnsi="宋体"/>
                <w:szCs w:val="21"/>
              </w:rPr>
              <w:t>荥阳市公共资源交易平台</w:t>
            </w:r>
          </w:p>
        </w:tc>
      </w:tr>
      <w:tr w14:paraId="2C0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7" w:type="dxa"/>
            <w:noWrap w:val="0"/>
            <w:vAlign w:val="center"/>
          </w:tcPr>
          <w:p w14:paraId="187A62C3">
            <w:pPr>
              <w:spacing w:line="360" w:lineRule="auto"/>
              <w:jc w:val="center"/>
              <w:rPr>
                <w:rFonts w:hint="eastAsia" w:ascii="宋体" w:hAnsi="宋体"/>
                <w:szCs w:val="21"/>
              </w:rPr>
            </w:pPr>
            <w:r>
              <w:rPr>
                <w:rFonts w:hint="eastAsia" w:ascii="宋体" w:hAnsi="宋体"/>
                <w:szCs w:val="21"/>
              </w:rPr>
              <w:t>4.2.3</w:t>
            </w:r>
          </w:p>
        </w:tc>
        <w:tc>
          <w:tcPr>
            <w:tcW w:w="2883" w:type="dxa"/>
            <w:noWrap w:val="0"/>
            <w:vAlign w:val="center"/>
          </w:tcPr>
          <w:p w14:paraId="7E693CE7">
            <w:pPr>
              <w:spacing w:line="360" w:lineRule="auto"/>
              <w:jc w:val="center"/>
              <w:rPr>
                <w:rFonts w:hint="eastAsia" w:ascii="宋体" w:hAnsi="宋体"/>
                <w:szCs w:val="21"/>
              </w:rPr>
            </w:pPr>
            <w:r>
              <w:rPr>
                <w:rFonts w:hint="eastAsia" w:ascii="宋体" w:hAnsi="宋体"/>
                <w:szCs w:val="21"/>
              </w:rPr>
              <w:t>是否退还投标文件</w:t>
            </w:r>
          </w:p>
        </w:tc>
        <w:tc>
          <w:tcPr>
            <w:tcW w:w="5570" w:type="dxa"/>
            <w:noWrap w:val="0"/>
            <w:vAlign w:val="center"/>
          </w:tcPr>
          <w:p w14:paraId="750ADF15">
            <w:pPr>
              <w:spacing w:line="360" w:lineRule="auto"/>
              <w:rPr>
                <w:rFonts w:hint="eastAsia" w:ascii="宋体" w:hAnsi="宋体"/>
                <w:szCs w:val="21"/>
              </w:rPr>
            </w:pPr>
            <w:r>
              <w:rPr>
                <w:rFonts w:hint="eastAsia" w:ascii="宋体" w:hAnsi="宋体"/>
                <w:szCs w:val="21"/>
              </w:rPr>
              <w:t>否</w:t>
            </w:r>
          </w:p>
        </w:tc>
      </w:tr>
      <w:tr w14:paraId="218D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01033823">
            <w:pPr>
              <w:spacing w:line="360" w:lineRule="auto"/>
              <w:jc w:val="center"/>
              <w:rPr>
                <w:rFonts w:hint="eastAsia" w:ascii="宋体" w:hAnsi="宋体"/>
                <w:szCs w:val="21"/>
              </w:rPr>
            </w:pPr>
            <w:r>
              <w:rPr>
                <w:rFonts w:hint="eastAsia" w:ascii="宋体" w:hAnsi="宋体"/>
                <w:szCs w:val="21"/>
              </w:rPr>
              <w:t>5.1</w:t>
            </w:r>
          </w:p>
        </w:tc>
        <w:tc>
          <w:tcPr>
            <w:tcW w:w="2883" w:type="dxa"/>
            <w:noWrap w:val="0"/>
            <w:vAlign w:val="center"/>
          </w:tcPr>
          <w:p w14:paraId="2E3D9F2E">
            <w:pPr>
              <w:spacing w:line="360" w:lineRule="auto"/>
              <w:jc w:val="center"/>
              <w:rPr>
                <w:rFonts w:hint="eastAsia" w:ascii="宋体" w:hAnsi="宋体"/>
                <w:szCs w:val="21"/>
              </w:rPr>
            </w:pPr>
            <w:r>
              <w:rPr>
                <w:rFonts w:hint="eastAsia" w:ascii="宋体" w:hAnsi="宋体"/>
                <w:szCs w:val="21"/>
              </w:rPr>
              <w:t>开标时间和地点</w:t>
            </w:r>
          </w:p>
        </w:tc>
        <w:tc>
          <w:tcPr>
            <w:tcW w:w="5570" w:type="dxa"/>
            <w:noWrap w:val="0"/>
            <w:vAlign w:val="center"/>
          </w:tcPr>
          <w:p w14:paraId="2DAE29F3">
            <w:pPr>
              <w:spacing w:line="360" w:lineRule="auto"/>
              <w:rPr>
                <w:rFonts w:hint="eastAsia" w:ascii="宋体" w:hAnsi="宋体"/>
                <w:szCs w:val="21"/>
              </w:rPr>
            </w:pPr>
            <w:r>
              <w:rPr>
                <w:rFonts w:hint="eastAsia" w:ascii="宋体" w:hAnsi="宋体"/>
                <w:szCs w:val="21"/>
              </w:rPr>
              <w:t>开标时间：同投标截止时间</w:t>
            </w:r>
          </w:p>
          <w:p w14:paraId="2D2F5482">
            <w:pPr>
              <w:spacing w:line="360" w:lineRule="auto"/>
              <w:rPr>
                <w:rFonts w:hint="eastAsia" w:ascii="宋体" w:hAnsi="宋体"/>
                <w:szCs w:val="21"/>
              </w:rPr>
            </w:pPr>
            <w:r>
              <w:rPr>
                <w:rFonts w:hint="eastAsia" w:ascii="宋体" w:hAnsi="宋体"/>
                <w:szCs w:val="21"/>
              </w:rPr>
              <w:t xml:space="preserve">开标地点: </w:t>
            </w:r>
            <w:r>
              <w:rPr>
                <w:rFonts w:hint="eastAsia"/>
              </w:rPr>
              <w:t>荥阳市公共资源交易中心（荥阳市中原路与飞龙路西北角政务服务中心七楼）第</w:t>
            </w:r>
            <w:r>
              <w:rPr>
                <w:rFonts w:hint="eastAsia"/>
                <w:lang w:val="en-US" w:eastAsia="zh-CN"/>
              </w:rPr>
              <w:t>二</w:t>
            </w:r>
            <w:r>
              <w:rPr>
                <w:rFonts w:hint="eastAsia"/>
              </w:rPr>
              <w:t>开标室</w:t>
            </w:r>
          </w:p>
        </w:tc>
      </w:tr>
      <w:tr w14:paraId="7B51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0302EF67">
            <w:pPr>
              <w:spacing w:line="360" w:lineRule="auto"/>
              <w:jc w:val="center"/>
              <w:rPr>
                <w:rFonts w:hint="eastAsia" w:ascii="宋体" w:hAnsi="宋体"/>
                <w:szCs w:val="21"/>
              </w:rPr>
            </w:pPr>
            <w:r>
              <w:rPr>
                <w:rFonts w:hint="eastAsia" w:ascii="宋体" w:hAnsi="宋体" w:cs="宋体"/>
                <w:szCs w:val="21"/>
              </w:rPr>
              <w:t>7.1.1</w:t>
            </w:r>
          </w:p>
        </w:tc>
        <w:tc>
          <w:tcPr>
            <w:tcW w:w="2883" w:type="dxa"/>
            <w:noWrap w:val="0"/>
            <w:vAlign w:val="center"/>
          </w:tcPr>
          <w:p w14:paraId="2E069F24">
            <w:pPr>
              <w:spacing w:line="360" w:lineRule="auto"/>
              <w:jc w:val="center"/>
              <w:rPr>
                <w:rFonts w:hint="eastAsia" w:ascii="宋体" w:hAnsi="宋体" w:cs="宋体"/>
                <w:szCs w:val="21"/>
              </w:rPr>
            </w:pPr>
            <w:r>
              <w:rPr>
                <w:rFonts w:hint="eastAsia" w:ascii="宋体" w:hAnsi="宋体" w:cs="宋体"/>
                <w:szCs w:val="21"/>
              </w:rPr>
              <w:t>评标委员会</w:t>
            </w:r>
          </w:p>
          <w:p w14:paraId="1254464E">
            <w:pPr>
              <w:spacing w:line="360" w:lineRule="auto"/>
              <w:jc w:val="center"/>
              <w:rPr>
                <w:rFonts w:hint="eastAsia" w:ascii="宋体" w:hAnsi="宋体"/>
                <w:szCs w:val="21"/>
              </w:rPr>
            </w:pPr>
            <w:r>
              <w:rPr>
                <w:rFonts w:hint="eastAsia" w:ascii="宋体" w:hAnsi="宋体" w:cs="宋体"/>
                <w:szCs w:val="21"/>
              </w:rPr>
              <w:t>的组建</w:t>
            </w:r>
          </w:p>
        </w:tc>
        <w:tc>
          <w:tcPr>
            <w:tcW w:w="5570" w:type="dxa"/>
            <w:noWrap w:val="0"/>
            <w:vAlign w:val="center"/>
          </w:tcPr>
          <w:p w14:paraId="5E434172">
            <w:pPr>
              <w:spacing w:line="360" w:lineRule="auto"/>
              <w:rPr>
                <w:rFonts w:hint="eastAsia" w:ascii="宋体" w:hAnsi="宋体" w:cs="宋体"/>
                <w:szCs w:val="21"/>
              </w:rPr>
            </w:pPr>
            <w:r>
              <w:rPr>
                <w:rFonts w:hint="eastAsia" w:ascii="宋体" w:hAnsi="宋体" w:cs="宋体"/>
                <w:szCs w:val="21"/>
              </w:rPr>
              <w:t>评标委员会构成5人，招标人代表1人和专家4人组成；</w:t>
            </w:r>
          </w:p>
          <w:p w14:paraId="5B9CB6B0">
            <w:pPr>
              <w:spacing w:line="360" w:lineRule="auto"/>
              <w:rPr>
                <w:rFonts w:hint="eastAsia" w:ascii="宋体" w:hAnsi="宋体"/>
                <w:szCs w:val="21"/>
                <w:u w:val="single"/>
              </w:rPr>
            </w:pPr>
            <w:r>
              <w:rPr>
                <w:rFonts w:hint="eastAsia" w:ascii="宋体" w:hAnsi="宋体" w:cs="宋体"/>
                <w:szCs w:val="21"/>
              </w:rPr>
              <w:t>专家确定方式：从相关专家库中随机抽取。</w:t>
            </w:r>
          </w:p>
        </w:tc>
      </w:tr>
      <w:tr w14:paraId="6BC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001F54E9">
            <w:pPr>
              <w:spacing w:line="360" w:lineRule="auto"/>
              <w:jc w:val="center"/>
              <w:rPr>
                <w:rFonts w:hint="eastAsia" w:ascii="宋体" w:hAnsi="宋体"/>
                <w:szCs w:val="21"/>
              </w:rPr>
            </w:pPr>
            <w:r>
              <w:rPr>
                <w:rFonts w:hint="eastAsia" w:ascii="宋体" w:hAnsi="宋体" w:cs="宋体"/>
                <w:szCs w:val="21"/>
              </w:rPr>
              <w:t>8.1</w:t>
            </w:r>
          </w:p>
        </w:tc>
        <w:tc>
          <w:tcPr>
            <w:tcW w:w="2883" w:type="dxa"/>
            <w:noWrap w:val="0"/>
            <w:vAlign w:val="center"/>
          </w:tcPr>
          <w:p w14:paraId="13A54A4D">
            <w:pPr>
              <w:spacing w:line="360" w:lineRule="auto"/>
              <w:jc w:val="center"/>
              <w:rPr>
                <w:rFonts w:hint="eastAsia" w:ascii="宋体" w:hAnsi="宋体"/>
                <w:szCs w:val="21"/>
              </w:rPr>
            </w:pPr>
            <w:r>
              <w:rPr>
                <w:rFonts w:hint="eastAsia" w:ascii="宋体" w:hAnsi="宋体" w:cs="宋体"/>
                <w:szCs w:val="21"/>
              </w:rPr>
              <w:t>是否授权评标委员会确定中标人</w:t>
            </w:r>
          </w:p>
        </w:tc>
        <w:tc>
          <w:tcPr>
            <w:tcW w:w="5570" w:type="dxa"/>
            <w:noWrap w:val="0"/>
            <w:vAlign w:val="center"/>
          </w:tcPr>
          <w:p w14:paraId="0B6A75A6">
            <w:pPr>
              <w:spacing w:line="360" w:lineRule="auto"/>
              <w:rPr>
                <w:rFonts w:hint="eastAsia" w:ascii="宋体" w:hAnsi="宋体"/>
                <w:szCs w:val="21"/>
              </w:rPr>
            </w:pPr>
            <w:r>
              <w:rPr>
                <w:rFonts w:hint="eastAsia" w:ascii="宋体" w:hAnsi="宋体" w:cs="宋体"/>
                <w:szCs w:val="21"/>
              </w:rPr>
              <w:t>否，推荐的中标候选人数：3名</w:t>
            </w:r>
          </w:p>
        </w:tc>
      </w:tr>
      <w:tr w14:paraId="696E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restart"/>
            <w:noWrap w:val="0"/>
            <w:vAlign w:val="center"/>
          </w:tcPr>
          <w:p w14:paraId="3CD840EF">
            <w:pPr>
              <w:spacing w:line="360" w:lineRule="auto"/>
              <w:jc w:val="center"/>
              <w:rPr>
                <w:rFonts w:ascii="宋体" w:hAnsi="宋体"/>
                <w:szCs w:val="21"/>
              </w:rPr>
            </w:pPr>
            <w:r>
              <w:rPr>
                <w:rFonts w:hint="eastAsia" w:ascii="宋体" w:hAnsi="宋体" w:cs="宋体"/>
                <w:szCs w:val="21"/>
              </w:rPr>
              <w:t>其他</w:t>
            </w:r>
          </w:p>
          <w:p w14:paraId="6161E589">
            <w:pPr>
              <w:spacing w:line="360" w:lineRule="auto"/>
              <w:jc w:val="center"/>
              <w:rPr>
                <w:rFonts w:ascii="宋体" w:hAnsi="宋体"/>
                <w:szCs w:val="21"/>
              </w:rPr>
            </w:pPr>
          </w:p>
          <w:p w14:paraId="2530B98F">
            <w:pPr>
              <w:spacing w:line="360" w:lineRule="auto"/>
              <w:jc w:val="center"/>
              <w:rPr>
                <w:rFonts w:ascii="宋体" w:hAnsi="宋体"/>
                <w:szCs w:val="21"/>
              </w:rPr>
            </w:pPr>
          </w:p>
          <w:p w14:paraId="4C8BDB6F">
            <w:pPr>
              <w:spacing w:line="360" w:lineRule="auto"/>
              <w:jc w:val="center"/>
              <w:rPr>
                <w:rFonts w:hint="eastAsia" w:ascii="宋体" w:hAnsi="宋体"/>
                <w:szCs w:val="21"/>
              </w:rPr>
            </w:pPr>
          </w:p>
        </w:tc>
        <w:tc>
          <w:tcPr>
            <w:tcW w:w="2883" w:type="dxa"/>
            <w:noWrap w:val="0"/>
            <w:vAlign w:val="center"/>
          </w:tcPr>
          <w:p w14:paraId="33690086">
            <w:pPr>
              <w:spacing w:line="360" w:lineRule="auto"/>
              <w:jc w:val="center"/>
              <w:rPr>
                <w:rFonts w:hint="eastAsia" w:ascii="宋体" w:hAnsi="宋体"/>
                <w:szCs w:val="21"/>
              </w:rPr>
            </w:pPr>
            <w:r>
              <w:rPr>
                <w:rFonts w:hint="eastAsia" w:ascii="宋体" w:hAnsi="宋体" w:cs="宋体"/>
                <w:szCs w:val="21"/>
              </w:rPr>
              <w:t>中标人公告媒介</w:t>
            </w:r>
          </w:p>
        </w:tc>
        <w:tc>
          <w:tcPr>
            <w:tcW w:w="5570" w:type="dxa"/>
            <w:noWrap w:val="0"/>
            <w:vAlign w:val="center"/>
          </w:tcPr>
          <w:p w14:paraId="69901F74">
            <w:pPr>
              <w:spacing w:line="360" w:lineRule="auto"/>
              <w:rPr>
                <w:rFonts w:hint="eastAsia" w:ascii="宋体" w:hAnsi="宋体"/>
                <w:b/>
                <w:szCs w:val="21"/>
              </w:rPr>
            </w:pPr>
            <w:r>
              <w:rPr>
                <w:rFonts w:hint="eastAsia"/>
                <w:b w:val="0"/>
                <w:bCs w:val="0"/>
              </w:rPr>
              <w:t>《河南省政府采购网》</w:t>
            </w:r>
            <w:r>
              <w:rPr>
                <w:rFonts w:hint="eastAsia"/>
                <w:b w:val="0"/>
                <w:bCs w:val="0"/>
                <w:lang w:eastAsia="zh-CN"/>
              </w:rPr>
              <w:t>、</w:t>
            </w:r>
            <w:r>
              <w:rPr>
                <w:rFonts w:hint="eastAsia"/>
                <w:b w:val="0"/>
                <w:bCs w:val="0"/>
              </w:rPr>
              <w:t>《荥阳市政府采购网》</w:t>
            </w:r>
            <w:r>
              <w:rPr>
                <w:rFonts w:hint="eastAsia"/>
                <w:b w:val="0"/>
                <w:bCs w:val="0"/>
                <w:lang w:eastAsia="zh-CN"/>
              </w:rPr>
              <w:t>、</w:t>
            </w:r>
            <w:r>
              <w:rPr>
                <w:rFonts w:hint="eastAsia"/>
                <w:b w:val="0"/>
                <w:bCs w:val="0"/>
              </w:rPr>
              <w:t>《荥阳市公共资源交易中心网站》</w:t>
            </w:r>
            <w:r>
              <w:rPr>
                <w:rFonts w:hint="eastAsia"/>
                <w:b w:val="0"/>
                <w:bCs w:val="0"/>
                <w:lang w:eastAsia="zh-CN"/>
              </w:rPr>
              <w:t>、</w:t>
            </w:r>
            <w:r>
              <w:rPr>
                <w:rFonts w:hint="eastAsia"/>
                <w:b w:val="0"/>
                <w:bCs w:val="0"/>
                <w:lang w:val="en-US" w:eastAsia="zh-CN"/>
              </w:rPr>
              <w:t>《中国招标投标公共服务平台》</w:t>
            </w:r>
            <w:r>
              <w:rPr>
                <w:rFonts w:hint="eastAsia" w:ascii="宋体" w:hAnsi="宋体" w:cs="宋体"/>
                <w:b/>
                <w:szCs w:val="21"/>
              </w:rPr>
              <w:t>注：请投标单位关注网站发布的相关公告，如有变更或其他补充内容将在网站上予以公告。</w:t>
            </w:r>
          </w:p>
        </w:tc>
      </w:tr>
      <w:tr w14:paraId="3580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continue"/>
            <w:noWrap w:val="0"/>
            <w:vAlign w:val="center"/>
          </w:tcPr>
          <w:p w14:paraId="201A0136">
            <w:pPr>
              <w:spacing w:line="360" w:lineRule="auto"/>
              <w:jc w:val="center"/>
              <w:rPr>
                <w:rFonts w:hint="eastAsia" w:ascii="宋体" w:hAnsi="宋体"/>
                <w:szCs w:val="21"/>
              </w:rPr>
            </w:pPr>
          </w:p>
        </w:tc>
        <w:tc>
          <w:tcPr>
            <w:tcW w:w="2883" w:type="dxa"/>
            <w:noWrap w:val="0"/>
            <w:vAlign w:val="center"/>
          </w:tcPr>
          <w:p w14:paraId="53D7F123">
            <w:pPr>
              <w:spacing w:line="360" w:lineRule="auto"/>
              <w:jc w:val="center"/>
              <w:rPr>
                <w:rFonts w:hint="eastAsia" w:ascii="宋体" w:hAnsi="宋体"/>
                <w:szCs w:val="21"/>
              </w:rPr>
            </w:pPr>
            <w:r>
              <w:rPr>
                <w:rFonts w:hint="eastAsia" w:ascii="宋体" w:hAnsi="宋体" w:cs="宋体"/>
                <w:szCs w:val="21"/>
              </w:rPr>
              <w:t>代理服务费</w:t>
            </w:r>
          </w:p>
        </w:tc>
        <w:tc>
          <w:tcPr>
            <w:tcW w:w="5570" w:type="dxa"/>
            <w:noWrap w:val="0"/>
            <w:vAlign w:val="center"/>
          </w:tcPr>
          <w:p w14:paraId="2FC9F7B9">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1、收费标准：参照河南省招标投标协会关于印发《河南省招标代理服务收费指导意见》的通知（豫招协〔2023〕002号）规定。</w:t>
            </w:r>
          </w:p>
          <w:p w14:paraId="5BAF43CC">
            <w:pPr>
              <w:spacing w:line="360" w:lineRule="auto"/>
              <w:rPr>
                <w:rFonts w:hint="eastAsia" w:ascii="宋体" w:hAnsi="宋体"/>
                <w:szCs w:val="21"/>
              </w:rPr>
            </w:pPr>
            <w:r>
              <w:rPr>
                <w:rFonts w:hint="eastAsia" w:ascii="宋体" w:hAnsi="宋体" w:cs="宋体"/>
                <w:kern w:val="0"/>
                <w:szCs w:val="21"/>
              </w:rPr>
              <w:t>2、交纳时间：领取《中标通知书》时交纳</w:t>
            </w:r>
          </w:p>
        </w:tc>
      </w:tr>
      <w:tr w14:paraId="5D34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24BF3F7C">
            <w:pPr>
              <w:spacing w:line="360" w:lineRule="auto"/>
              <w:jc w:val="center"/>
              <w:rPr>
                <w:rFonts w:hint="eastAsia" w:ascii="宋体" w:hAnsi="宋体"/>
                <w:szCs w:val="21"/>
              </w:rPr>
            </w:pPr>
          </w:p>
        </w:tc>
        <w:tc>
          <w:tcPr>
            <w:tcW w:w="2883" w:type="dxa"/>
            <w:noWrap w:val="0"/>
            <w:vAlign w:val="center"/>
          </w:tcPr>
          <w:p w14:paraId="2C75FE54">
            <w:pPr>
              <w:spacing w:line="360" w:lineRule="auto"/>
              <w:jc w:val="center"/>
              <w:rPr>
                <w:rFonts w:hint="eastAsia" w:ascii="宋体" w:hAnsi="宋体"/>
                <w:szCs w:val="21"/>
              </w:rPr>
            </w:pPr>
            <w:r>
              <w:rPr>
                <w:rFonts w:hint="eastAsia" w:ascii="宋体" w:hAnsi="宋体"/>
                <w:szCs w:val="21"/>
                <w:lang w:val="en-US" w:eastAsia="zh-CN"/>
              </w:rPr>
              <w:t>最高投标限价</w:t>
            </w:r>
          </w:p>
        </w:tc>
        <w:tc>
          <w:tcPr>
            <w:tcW w:w="5570" w:type="dxa"/>
            <w:noWrap w:val="0"/>
            <w:vAlign w:val="center"/>
          </w:tcPr>
          <w:p w14:paraId="6A5622EC">
            <w:pPr>
              <w:pStyle w:val="19"/>
              <w:spacing w:before="0" w:beforeAutospacing="0" w:after="0" w:afterAutospacing="0" w:line="360" w:lineRule="auto"/>
              <w:rPr>
                <w:rFonts w:hint="eastAsia"/>
                <w:sz w:val="21"/>
                <w:szCs w:val="21"/>
                <w:lang w:val="en-US" w:eastAsia="zh-CN"/>
              </w:rPr>
            </w:pPr>
            <w:r>
              <w:rPr>
                <w:rFonts w:hint="eastAsia"/>
                <w:sz w:val="21"/>
                <w:szCs w:val="21"/>
                <w:lang w:val="en-US" w:eastAsia="zh-CN"/>
              </w:rPr>
              <w:t>本项目设最高投标限价，投标人的投标报价不得高于该最高投标限价，否则投标人的投标文件按废标处理。</w:t>
            </w:r>
          </w:p>
          <w:p w14:paraId="4FD73091">
            <w:pPr>
              <w:pStyle w:val="19"/>
              <w:spacing w:before="0" w:beforeAutospacing="0" w:after="0" w:afterAutospacing="0" w:line="360" w:lineRule="auto"/>
              <w:rPr>
                <w:sz w:val="21"/>
                <w:szCs w:val="21"/>
              </w:rPr>
            </w:pPr>
            <w:r>
              <w:rPr>
                <w:rFonts w:ascii="宋体" w:hAnsi="宋体" w:eastAsia="宋体" w:cs="宋体"/>
                <w:spacing w:val="9"/>
                <w:sz w:val="21"/>
                <w:szCs w:val="21"/>
                <w:highlight w:val="none"/>
              </w:rPr>
              <w:t>最</w:t>
            </w:r>
            <w:r>
              <w:rPr>
                <w:rFonts w:ascii="宋体" w:hAnsi="宋体" w:eastAsia="宋体" w:cs="宋体"/>
                <w:spacing w:val="7"/>
                <w:sz w:val="21"/>
                <w:szCs w:val="21"/>
                <w:highlight w:val="none"/>
              </w:rPr>
              <w:t>高投标限价为</w:t>
            </w:r>
            <w:r>
              <w:rPr>
                <w:rFonts w:hint="eastAsia" w:ascii="宋体" w:hAnsi="宋体" w:eastAsia="宋体" w:cs="宋体"/>
                <w:spacing w:val="7"/>
                <w:sz w:val="21"/>
                <w:szCs w:val="21"/>
                <w:highlight w:val="none"/>
                <w:lang w:eastAsia="zh-CN"/>
              </w:rPr>
              <w:t>：</w:t>
            </w:r>
            <w:r>
              <w:rPr>
                <w:rFonts w:hint="eastAsia"/>
                <w:sz w:val="21"/>
                <w:szCs w:val="21"/>
                <w:lang w:val="en-US" w:eastAsia="zh-CN"/>
              </w:rPr>
              <w:t>2950000</w:t>
            </w:r>
            <w:r>
              <w:rPr>
                <w:rFonts w:hint="eastAsia"/>
                <w:sz w:val="21"/>
                <w:szCs w:val="21"/>
              </w:rPr>
              <w:t>元。</w:t>
            </w:r>
          </w:p>
        </w:tc>
      </w:tr>
      <w:tr w14:paraId="4C9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077" w:type="dxa"/>
            <w:vMerge w:val="continue"/>
            <w:noWrap w:val="0"/>
            <w:vAlign w:val="center"/>
          </w:tcPr>
          <w:p w14:paraId="4BAB1D94">
            <w:pPr>
              <w:spacing w:line="360" w:lineRule="auto"/>
              <w:jc w:val="center"/>
              <w:rPr>
                <w:rFonts w:hint="eastAsia" w:ascii="宋体" w:hAnsi="宋体"/>
                <w:szCs w:val="21"/>
              </w:rPr>
            </w:pPr>
          </w:p>
        </w:tc>
        <w:tc>
          <w:tcPr>
            <w:tcW w:w="8453" w:type="dxa"/>
            <w:gridSpan w:val="2"/>
            <w:noWrap w:val="0"/>
            <w:vAlign w:val="top"/>
          </w:tcPr>
          <w:p w14:paraId="27EC2EA7">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一、本招标文件根椐国家有关规定，解释权属招标人。</w:t>
            </w:r>
          </w:p>
          <w:p w14:paraId="0F8E0C8E">
            <w:pPr>
              <w:autoSpaceDE w:val="0"/>
              <w:autoSpaceDN w:val="0"/>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二、付款方式：</w:t>
            </w:r>
            <w:r>
              <w:rPr>
                <w:rFonts w:hint="eastAsia" w:ascii="宋体" w:hAnsi="宋体" w:eastAsia="宋体" w:cs="宋体"/>
                <w:bCs w:val="0"/>
                <w:kern w:val="0"/>
                <w:sz w:val="21"/>
                <w:szCs w:val="21"/>
                <w:highlight w:val="none"/>
                <w:lang w:eastAsia="zh-CN"/>
              </w:rPr>
              <w:t>合同签订及人员配备到位后 30 个工作日内支付合同金额的 30%作为预付款，合同开始履行后5个月内支付合同价款的40%，项目结束经甲方验收合格后支付合同金额的30%。</w:t>
            </w:r>
          </w:p>
          <w:p w14:paraId="70DFCDA2">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118BDA74">
            <w:pPr>
              <w:autoSpaceDE w:val="0"/>
              <w:autoSpaceDN w:val="0"/>
              <w:adjustRightInd w:val="0"/>
              <w:spacing w:line="360" w:lineRule="auto"/>
              <w:jc w:val="left"/>
              <w:rPr>
                <w:rFonts w:hint="default" w:eastAsia="宋体"/>
                <w:lang w:val="en-US" w:eastAsia="zh-CN"/>
              </w:rPr>
            </w:pPr>
            <w:r>
              <w:rPr>
                <w:rFonts w:hint="eastAsia" w:ascii="宋体" w:hAnsi="宋体" w:cs="宋体"/>
                <w:kern w:val="0"/>
                <w:szCs w:val="21"/>
                <w:highlight w:val="none"/>
                <w:lang w:val="en-US" w:eastAsia="zh-CN"/>
              </w:rPr>
              <w:t>四</w:t>
            </w:r>
            <w:r>
              <w:rPr>
                <w:rFonts w:hint="eastAsia" w:ascii="宋体" w:hAnsi="宋体" w:eastAsia="宋体" w:cs="宋体"/>
                <w:kern w:val="0"/>
                <w:szCs w:val="21"/>
                <w:highlight w:val="none"/>
              </w:rPr>
              <w:t>、中标单位需在与招标人签订合同时提供纸质版投标文件贰份（与上传荥阳市公共资源交易中心系统中的投标文件一致，并加盖公章及签字）</w:t>
            </w:r>
          </w:p>
        </w:tc>
      </w:tr>
      <w:tr w14:paraId="308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509435D3">
            <w:pPr>
              <w:spacing w:line="360" w:lineRule="auto"/>
              <w:jc w:val="center"/>
              <w:rPr>
                <w:rFonts w:hint="default" w:ascii="宋体" w:hAnsi="宋体" w:eastAsia="宋体"/>
                <w:szCs w:val="21"/>
                <w:lang w:val="en-US" w:eastAsia="zh-CN"/>
              </w:rPr>
            </w:pPr>
            <w:r>
              <w:rPr>
                <w:rFonts w:hint="eastAsia" w:ascii="宋体" w:hAnsi="宋体"/>
                <w:szCs w:val="21"/>
                <w:lang w:val="en-US" w:eastAsia="zh-CN"/>
              </w:rPr>
              <w:t>9.2</w:t>
            </w:r>
          </w:p>
        </w:tc>
        <w:tc>
          <w:tcPr>
            <w:tcW w:w="8453" w:type="dxa"/>
            <w:gridSpan w:val="2"/>
            <w:noWrap w:val="0"/>
            <w:vAlign w:val="center"/>
          </w:tcPr>
          <w:p w14:paraId="7981842A">
            <w:pPr>
              <w:spacing w:line="360" w:lineRule="auto"/>
              <w:ind w:firstLine="1928" w:firstLineChars="800"/>
              <w:jc w:val="left"/>
              <w:rPr>
                <w:rFonts w:hint="eastAsia" w:ascii="宋体" w:hAnsi="宋体"/>
                <w:color w:val="auto"/>
                <w:szCs w:val="21"/>
                <w:highlight w:val="none"/>
              </w:rPr>
            </w:pPr>
            <w:r>
              <w:rPr>
                <w:rFonts w:hint="eastAsia" w:ascii="宋体" w:hAnsi="宋体"/>
                <w:b/>
                <w:bCs/>
                <w:color w:val="auto"/>
                <w:sz w:val="24"/>
                <w:szCs w:val="24"/>
                <w:highlight w:val="none"/>
              </w:rPr>
              <w:t>荥阳市政府采购合同融资政策告知函</w:t>
            </w:r>
          </w:p>
          <w:p w14:paraId="3A31E2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各供应商： </w:t>
            </w:r>
          </w:p>
          <w:p w14:paraId="4FF7FB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欢迎贵公司参与荥阳市政府采购活动！ </w:t>
            </w:r>
          </w:p>
          <w:p w14:paraId="3A1933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14:paraId="0E734CD5">
            <w:pPr>
              <w:spacing w:line="360" w:lineRule="auto"/>
              <w:ind w:firstLine="420" w:firstLineChars="200"/>
              <w:rPr>
                <w:rFonts w:hint="eastAsia" w:ascii="宋体" w:hAnsi="宋体"/>
                <w:szCs w:val="21"/>
              </w:rPr>
            </w:pPr>
            <w:r>
              <w:rPr>
                <w:rFonts w:hint="eastAsia" w:ascii="宋体" w:hAnsi="宋体"/>
                <w:color w:val="auto"/>
                <w:szCs w:val="21"/>
                <w:highlight w:val="none"/>
              </w:rPr>
              <w:t>贷款渠道和提供贷款的金融机构，可在荥阳市政府采购网 “荥阳市政府采购合同融资入口”或工作动态栏查询联系。</w:t>
            </w:r>
          </w:p>
        </w:tc>
      </w:tr>
      <w:tr w14:paraId="3B6B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77" w:type="dxa"/>
            <w:noWrap w:val="0"/>
            <w:vAlign w:val="center"/>
          </w:tcPr>
          <w:p w14:paraId="1F56A9ED">
            <w:pPr>
              <w:spacing w:line="360" w:lineRule="auto"/>
              <w:jc w:val="center"/>
              <w:rPr>
                <w:rFonts w:hint="eastAsia" w:ascii="宋体" w:hAnsi="宋体"/>
                <w:szCs w:val="21"/>
              </w:rPr>
            </w:pPr>
            <w:r>
              <w:rPr>
                <w:rFonts w:hint="eastAsia" w:ascii="宋体" w:hAnsi="宋体"/>
                <w:szCs w:val="21"/>
              </w:rPr>
              <w:t>10.1</w:t>
            </w:r>
          </w:p>
        </w:tc>
        <w:tc>
          <w:tcPr>
            <w:tcW w:w="8453" w:type="dxa"/>
            <w:gridSpan w:val="2"/>
            <w:noWrap w:val="0"/>
            <w:vAlign w:val="center"/>
          </w:tcPr>
          <w:p w14:paraId="037661E2">
            <w:pPr>
              <w:spacing w:line="360" w:lineRule="auto"/>
              <w:ind w:firstLine="420" w:firstLineChars="200"/>
              <w:rPr>
                <w:rFonts w:hint="eastAsia" w:ascii="宋体" w:hAnsi="宋体"/>
                <w:szCs w:val="21"/>
              </w:rPr>
            </w:pPr>
            <w:r>
              <w:rPr>
                <w:rFonts w:hint="eastAsia" w:ascii="宋体" w:hAnsi="宋体"/>
                <w:szCs w:val="21"/>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6E9FC1EA">
            <w:pPr>
              <w:spacing w:line="360" w:lineRule="auto"/>
              <w:ind w:firstLine="420" w:firstLineChars="200"/>
              <w:rPr>
                <w:rFonts w:hint="eastAsia" w:ascii="宋体" w:hAnsi="宋体"/>
                <w:szCs w:val="21"/>
              </w:rPr>
            </w:pPr>
            <w:r>
              <w:rPr>
                <w:rFonts w:hint="eastAsia" w:ascii="宋体" w:hAnsi="宋体"/>
                <w:szCs w:val="21"/>
              </w:rPr>
              <w:t>2.不再提供投标文件电子版（不加密）。</w:t>
            </w:r>
          </w:p>
          <w:p w14:paraId="3F6AC135">
            <w:pPr>
              <w:spacing w:line="360" w:lineRule="auto"/>
              <w:ind w:firstLine="422" w:firstLineChars="200"/>
              <w:rPr>
                <w:rFonts w:hint="eastAsia" w:ascii="宋体" w:hAnsi="宋体"/>
                <w:b/>
                <w:bCs/>
                <w:szCs w:val="21"/>
              </w:rPr>
            </w:pPr>
            <w:r>
              <w:rPr>
                <w:rFonts w:hint="eastAsia" w:ascii="宋体" w:hAnsi="宋体"/>
                <w:b/>
                <w:bCs/>
                <w:szCs w:val="21"/>
              </w:rPr>
              <w:t>备注：</w:t>
            </w:r>
          </w:p>
          <w:p w14:paraId="19CC8230">
            <w:pPr>
              <w:spacing w:line="360" w:lineRule="auto"/>
              <w:ind w:firstLine="420" w:firstLineChars="200"/>
              <w:rPr>
                <w:rFonts w:hint="eastAsia" w:ascii="宋体" w:hAnsi="宋体"/>
                <w:szCs w:val="21"/>
              </w:rPr>
            </w:pPr>
            <w:r>
              <w:rPr>
                <w:rFonts w:hint="eastAsia" w:ascii="宋体" w:hAnsi="宋体"/>
                <w:szCs w:val="21"/>
              </w:rPr>
              <w:t>（1）投标人应认真学习“荥阳市公共资源交易中心网站-办事指南-荥阳市公共资源交易中心不见面开标大厅操作手册（投标人）”，根据手册要求做好不见面开标的准备工作。</w:t>
            </w:r>
          </w:p>
          <w:p w14:paraId="458DEE59">
            <w:pPr>
              <w:spacing w:line="360" w:lineRule="auto"/>
              <w:ind w:firstLine="420" w:firstLineChars="200"/>
              <w:rPr>
                <w:rFonts w:hint="eastAsia" w:ascii="宋体" w:hAnsi="宋体"/>
                <w:szCs w:val="21"/>
              </w:rPr>
            </w:pPr>
            <w:r>
              <w:rPr>
                <w:rFonts w:hint="eastAsia" w:ascii="宋体" w:hAnsi="宋体"/>
                <w:szCs w:val="21"/>
              </w:rPr>
              <w:t>（2）请投标人务必按照“荥阳市公共资源交易中心不见面开标大厅操作手册（投标人）”的要求设置参与不见面开标的电脑环境，否则由此可能引起的签到失败、解密失败或无法解密等问题由投标人自行承担。</w:t>
            </w:r>
          </w:p>
          <w:p w14:paraId="5E8DA7D4">
            <w:pPr>
              <w:spacing w:line="360" w:lineRule="auto"/>
              <w:ind w:firstLine="420" w:firstLineChars="200"/>
              <w:rPr>
                <w:rFonts w:hint="eastAsia" w:ascii="宋体" w:hAnsi="宋体"/>
                <w:szCs w:val="21"/>
              </w:rPr>
            </w:pPr>
            <w:r>
              <w:rPr>
                <w:rFonts w:hint="eastAsia" w:ascii="宋体" w:hAnsi="宋体"/>
                <w:szCs w:val="21"/>
              </w:rPr>
              <w:t>（3）所有投标人应提前30分钟，登录“荥阳市公共资源交易中心不见面开标大厅”进行不见面开标准备工作。</w:t>
            </w:r>
          </w:p>
          <w:p w14:paraId="582762B4">
            <w:pPr>
              <w:spacing w:line="360" w:lineRule="auto"/>
              <w:ind w:firstLine="420" w:firstLineChars="200"/>
              <w:rPr>
                <w:rFonts w:hint="eastAsia" w:ascii="宋体" w:hAnsi="宋体"/>
                <w:szCs w:val="21"/>
              </w:rPr>
            </w:pPr>
            <w:r>
              <w:rPr>
                <w:rFonts w:hint="eastAsia" w:ascii="宋体" w:hAnsi="宋体"/>
                <w:szCs w:val="21"/>
              </w:rPr>
              <w:t>（4）所有投标人登录“荥阳市公共资源交易中心不见面开标大厅”后，须先进行签到，其后应一直保持在线状态，保证能准时参加开标大会、投标文件的解密、现场答疑澄清等活动。</w:t>
            </w:r>
          </w:p>
          <w:p w14:paraId="2EF2C102">
            <w:pPr>
              <w:spacing w:line="360" w:lineRule="auto"/>
              <w:ind w:firstLine="420" w:firstLineChars="200"/>
              <w:rPr>
                <w:rFonts w:hint="eastAsia"/>
              </w:rPr>
            </w:pPr>
            <w:r>
              <w:rPr>
                <w:rFonts w:hint="eastAsia" w:ascii="宋体" w:hAnsi="宋体"/>
                <w:szCs w:val="21"/>
              </w:rPr>
              <w:t>（5）投标人应在解密时间内插入CA锁，输入密码，进行解密，如在解密时间内解密失败，可再次解密，投标人应在规定时间内完成解密，否则招标人不予受理。</w:t>
            </w:r>
          </w:p>
        </w:tc>
      </w:tr>
    </w:tbl>
    <w:p w14:paraId="23F3A197">
      <w:pPr>
        <w:spacing w:line="360" w:lineRule="auto"/>
        <w:jc w:val="left"/>
        <w:rPr>
          <w:rFonts w:hint="eastAsia" w:ascii="宋体" w:hAnsi="宋体"/>
          <w:szCs w:val="21"/>
        </w:rPr>
        <w:sectPr>
          <w:footerReference r:id="rId4" w:type="default"/>
          <w:pgSz w:w="11906" w:h="16838"/>
          <w:pgMar w:top="1418" w:right="1134" w:bottom="1418" w:left="1134" w:header="851" w:footer="992" w:gutter="0"/>
          <w:pgNumType w:fmt="decimal" w:start="1"/>
          <w:cols w:space="720" w:num="1"/>
          <w:docGrid w:type="lines" w:linePitch="312" w:charSpace="0"/>
        </w:sectPr>
      </w:pPr>
    </w:p>
    <w:p w14:paraId="3F1CC23D">
      <w:pPr>
        <w:pStyle w:val="7"/>
        <w:numPr>
          <w:ilvl w:val="0"/>
          <w:numId w:val="1"/>
        </w:numPr>
        <w:spacing w:line="240" w:lineRule="auto"/>
        <w:rPr>
          <w:rFonts w:hint="eastAsia" w:ascii="宋体" w:hAnsi="宋体" w:eastAsia="宋体" w:cs="宋体"/>
          <w:sz w:val="21"/>
          <w:szCs w:val="21"/>
        </w:rPr>
      </w:pPr>
      <w:bookmarkStart w:id="117" w:name="_Toc19388"/>
      <w:bookmarkStart w:id="118" w:name="_Toc903"/>
      <w:bookmarkStart w:id="119" w:name="_Toc21372"/>
      <w:bookmarkStart w:id="120" w:name="_Toc21607"/>
      <w:bookmarkStart w:id="121" w:name="_Toc29509"/>
      <w:bookmarkStart w:id="122" w:name="_Toc32468"/>
      <w:bookmarkStart w:id="123" w:name="_Toc15257"/>
      <w:bookmarkStart w:id="124" w:name="_Toc8895"/>
      <w:bookmarkStart w:id="125" w:name="_Toc10029"/>
      <w:bookmarkStart w:id="126" w:name="_Toc8719"/>
      <w:bookmarkStart w:id="127" w:name="_Toc3537"/>
      <w:bookmarkStart w:id="128" w:name="_Toc28942"/>
      <w:bookmarkStart w:id="129" w:name="_Toc24334"/>
      <w:bookmarkStart w:id="130" w:name="_Toc25593"/>
      <w:bookmarkStart w:id="131" w:name="_Toc26062"/>
      <w:bookmarkStart w:id="132" w:name="_Toc32088"/>
      <w:bookmarkStart w:id="133" w:name="_Toc23777"/>
      <w:bookmarkStart w:id="134" w:name="_Toc7042"/>
      <w:bookmarkStart w:id="135" w:name="_Toc6237"/>
      <w:bookmarkStart w:id="136" w:name="_Toc22408"/>
      <w:bookmarkStart w:id="137" w:name="_Toc1578"/>
      <w:bookmarkStart w:id="138" w:name="_Toc30472"/>
      <w:bookmarkStart w:id="139" w:name="_Toc9725"/>
      <w:bookmarkStart w:id="140" w:name="_Toc19986"/>
      <w:bookmarkStart w:id="141" w:name="_Toc533590158"/>
      <w:bookmarkStart w:id="142" w:name="_Toc31128"/>
      <w:bookmarkStart w:id="143" w:name="_Toc21687"/>
      <w:bookmarkStart w:id="144" w:name="_Toc20055"/>
      <w:bookmarkStart w:id="145" w:name="_Toc9145"/>
      <w:bookmarkStart w:id="146" w:name="_Toc20331"/>
      <w:bookmarkStart w:id="147" w:name="_Toc23288"/>
      <w:bookmarkStart w:id="148" w:name="_Toc25396"/>
      <w:bookmarkStart w:id="149" w:name="_Toc10062"/>
      <w:bookmarkStart w:id="150" w:name="_Toc869"/>
      <w:bookmarkStart w:id="151" w:name="_Toc30433"/>
      <w:bookmarkStart w:id="152" w:name="_Toc12064"/>
      <w:bookmarkStart w:id="153" w:name="_Toc20431"/>
      <w:bookmarkStart w:id="154" w:name="_Toc25004"/>
      <w:bookmarkStart w:id="155" w:name="_Toc30168"/>
      <w:bookmarkStart w:id="156" w:name="_Toc20742"/>
      <w:bookmarkStart w:id="157" w:name="_Toc472942893"/>
      <w:r>
        <w:rPr>
          <w:rFonts w:hint="eastAsia" w:ascii="宋体" w:hAnsi="宋体" w:eastAsia="宋体" w:cs="宋体"/>
          <w:sz w:val="21"/>
          <w:szCs w:val="21"/>
        </w:rPr>
        <w:t>总  则</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2B24D64">
      <w:pPr>
        <w:pStyle w:val="8"/>
        <w:rPr>
          <w:rFonts w:hint="eastAsia" w:ascii="宋体" w:hAnsi="宋体" w:cs="宋体"/>
          <w:szCs w:val="21"/>
        </w:rPr>
      </w:pPr>
      <w:bookmarkStart w:id="158" w:name="_Toc20513"/>
      <w:bookmarkStart w:id="159" w:name="_Toc5634_WPSOffice_Level2"/>
      <w:r>
        <w:rPr>
          <w:rFonts w:hint="eastAsia" w:ascii="宋体" w:hAnsi="宋体" w:cs="宋体"/>
          <w:szCs w:val="21"/>
        </w:rPr>
        <w:t>1.1 项目概况</w:t>
      </w:r>
      <w:bookmarkEnd w:id="158"/>
      <w:bookmarkEnd w:id="159"/>
    </w:p>
    <w:p w14:paraId="3EF76A88">
      <w:pPr>
        <w:spacing w:line="360" w:lineRule="auto"/>
        <w:ind w:firstLine="420" w:firstLineChars="200"/>
        <w:rPr>
          <w:rFonts w:hint="eastAsia" w:ascii="宋体" w:hAnsi="宋体" w:cs="宋体"/>
          <w:szCs w:val="21"/>
        </w:rPr>
      </w:pPr>
      <w:r>
        <w:rPr>
          <w:rFonts w:hint="eastAsia" w:ascii="宋体" w:hAnsi="宋体" w:cs="宋体"/>
          <w:szCs w:val="21"/>
        </w:rPr>
        <w:t>1.1.1 根据有关法律、法规和规章的规定，本招标项目己具备招标条件，现对本项目进行招标。</w:t>
      </w:r>
    </w:p>
    <w:p w14:paraId="5809429F">
      <w:pPr>
        <w:spacing w:line="360" w:lineRule="auto"/>
        <w:ind w:firstLine="420" w:firstLineChars="200"/>
        <w:rPr>
          <w:rFonts w:hint="eastAsia" w:ascii="宋体" w:hAnsi="宋体" w:cs="宋体"/>
          <w:szCs w:val="21"/>
        </w:rPr>
      </w:pPr>
      <w:r>
        <w:rPr>
          <w:rFonts w:hint="eastAsia" w:ascii="宋体" w:hAnsi="宋体" w:cs="宋体"/>
          <w:szCs w:val="21"/>
        </w:rPr>
        <w:t>1.1.2 本招标项目招标人：见投标人须知前附表。</w:t>
      </w:r>
    </w:p>
    <w:p w14:paraId="25FB5586">
      <w:pPr>
        <w:spacing w:line="360" w:lineRule="auto"/>
        <w:ind w:firstLine="420" w:firstLineChars="200"/>
        <w:rPr>
          <w:rFonts w:hint="eastAsia" w:ascii="宋体" w:hAnsi="宋体" w:cs="宋体"/>
          <w:szCs w:val="21"/>
        </w:rPr>
      </w:pPr>
      <w:r>
        <w:rPr>
          <w:rFonts w:hint="eastAsia" w:ascii="宋体" w:hAnsi="宋体" w:cs="宋体"/>
          <w:szCs w:val="21"/>
        </w:rPr>
        <w:t>1.1.3 本标段招标代理机构：见投标人须知前附表。</w:t>
      </w:r>
    </w:p>
    <w:p w14:paraId="24C9F945">
      <w:pPr>
        <w:spacing w:line="360" w:lineRule="auto"/>
        <w:ind w:firstLine="420" w:firstLineChars="200"/>
        <w:rPr>
          <w:rFonts w:hint="eastAsia" w:ascii="宋体" w:hAnsi="宋体" w:cs="宋体"/>
          <w:szCs w:val="21"/>
        </w:rPr>
      </w:pPr>
      <w:r>
        <w:rPr>
          <w:rFonts w:hint="eastAsia" w:ascii="宋体" w:hAnsi="宋体" w:cs="宋体"/>
          <w:szCs w:val="21"/>
        </w:rPr>
        <w:t>1.1.4 本招标项目名称：见投标人须知前附表。</w:t>
      </w:r>
    </w:p>
    <w:p w14:paraId="238FD75E">
      <w:pPr>
        <w:spacing w:line="360" w:lineRule="auto"/>
        <w:ind w:firstLine="420" w:firstLineChars="200"/>
        <w:rPr>
          <w:rFonts w:hint="eastAsia" w:ascii="宋体" w:hAnsi="宋体" w:cs="宋体"/>
          <w:szCs w:val="21"/>
        </w:rPr>
      </w:pPr>
      <w:r>
        <w:rPr>
          <w:rFonts w:hint="eastAsia" w:ascii="宋体" w:hAnsi="宋体" w:cs="宋体"/>
          <w:szCs w:val="21"/>
        </w:rPr>
        <w:t>1.1.5 本项目实施地点：见投标人须知前附表。</w:t>
      </w:r>
    </w:p>
    <w:p w14:paraId="18D57F34">
      <w:pPr>
        <w:pStyle w:val="8"/>
        <w:rPr>
          <w:rFonts w:hint="eastAsia" w:ascii="宋体" w:hAnsi="宋体" w:cs="宋体"/>
          <w:szCs w:val="21"/>
        </w:rPr>
      </w:pPr>
      <w:bookmarkStart w:id="160" w:name="_Toc6587_WPSOffice_Level2"/>
      <w:bookmarkStart w:id="161" w:name="_Toc6497"/>
      <w:r>
        <w:rPr>
          <w:rFonts w:hint="eastAsia" w:ascii="宋体" w:hAnsi="宋体" w:cs="宋体"/>
          <w:szCs w:val="21"/>
        </w:rPr>
        <w:t>1.2 资金来源和落实情况</w:t>
      </w:r>
      <w:bookmarkEnd w:id="160"/>
      <w:bookmarkEnd w:id="161"/>
    </w:p>
    <w:p w14:paraId="004AFC80">
      <w:pPr>
        <w:spacing w:line="360" w:lineRule="auto"/>
        <w:ind w:firstLine="420" w:firstLineChars="200"/>
        <w:rPr>
          <w:rFonts w:hint="eastAsia" w:ascii="宋体" w:hAnsi="宋体" w:cs="宋体"/>
          <w:szCs w:val="21"/>
        </w:rPr>
      </w:pPr>
      <w:r>
        <w:rPr>
          <w:rFonts w:hint="eastAsia" w:ascii="宋体" w:hAnsi="宋体" w:cs="宋体"/>
          <w:szCs w:val="21"/>
        </w:rPr>
        <w:t>1.2.1 本招标项目的资金来源：见投标人须知前附表。</w:t>
      </w:r>
    </w:p>
    <w:p w14:paraId="5E6AC7EA">
      <w:pPr>
        <w:spacing w:line="360" w:lineRule="auto"/>
        <w:ind w:firstLine="420" w:firstLineChars="200"/>
        <w:rPr>
          <w:rFonts w:hint="eastAsia" w:ascii="宋体" w:hAnsi="宋体" w:cs="宋体"/>
          <w:szCs w:val="21"/>
        </w:rPr>
      </w:pPr>
      <w:r>
        <w:rPr>
          <w:rFonts w:hint="eastAsia" w:ascii="宋体" w:hAnsi="宋体" w:cs="宋体"/>
          <w:szCs w:val="21"/>
        </w:rPr>
        <w:t>1.2.2 本招标项目的出资比例：见投标人须知前附表。</w:t>
      </w:r>
    </w:p>
    <w:p w14:paraId="0F7A3B3F">
      <w:pPr>
        <w:spacing w:line="360" w:lineRule="auto"/>
        <w:ind w:firstLine="420" w:firstLineChars="200"/>
        <w:rPr>
          <w:rFonts w:hint="eastAsia" w:ascii="宋体" w:hAnsi="宋体" w:cs="宋体"/>
          <w:szCs w:val="21"/>
        </w:rPr>
      </w:pPr>
      <w:r>
        <w:rPr>
          <w:rFonts w:hint="eastAsia" w:ascii="宋体" w:hAnsi="宋体" w:cs="宋体"/>
          <w:szCs w:val="21"/>
        </w:rPr>
        <w:t>1.2.3 本招标项目的资金落实情况：见投标人须知前附表。</w:t>
      </w:r>
    </w:p>
    <w:p w14:paraId="0C661EE6">
      <w:pPr>
        <w:pStyle w:val="8"/>
        <w:rPr>
          <w:rFonts w:hint="default" w:ascii="宋体" w:hAnsi="宋体" w:eastAsia="宋体" w:cs="宋体"/>
          <w:szCs w:val="21"/>
          <w:lang w:val="en-US" w:eastAsia="zh-CN"/>
        </w:rPr>
      </w:pPr>
      <w:bookmarkStart w:id="162" w:name="_Toc7225_WPSOffice_Level2"/>
      <w:bookmarkStart w:id="163" w:name="_Toc17733"/>
      <w:r>
        <w:rPr>
          <w:rFonts w:hint="eastAsia" w:ascii="宋体" w:hAnsi="宋体" w:cs="宋体"/>
          <w:szCs w:val="21"/>
        </w:rPr>
        <w:t xml:space="preserve">1.3 </w:t>
      </w:r>
      <w:r>
        <w:rPr>
          <w:rFonts w:hint="eastAsia" w:ascii="宋体" w:hAnsi="宋体" w:cs="宋体"/>
          <w:szCs w:val="21"/>
          <w:lang w:val="en-US" w:eastAsia="zh-CN"/>
        </w:rPr>
        <w:t>服务范围</w:t>
      </w:r>
      <w:r>
        <w:rPr>
          <w:rFonts w:hint="eastAsia" w:ascii="宋体" w:hAnsi="宋体" w:cs="宋体"/>
          <w:szCs w:val="21"/>
        </w:rPr>
        <w:t>、服务期限和质量要求</w:t>
      </w:r>
      <w:bookmarkEnd w:id="162"/>
      <w:bookmarkEnd w:id="163"/>
      <w:r>
        <w:rPr>
          <w:rFonts w:hint="eastAsia" w:ascii="宋体" w:hAnsi="宋体" w:cs="宋体"/>
          <w:szCs w:val="21"/>
          <w:lang w:eastAsia="zh-CN"/>
        </w:rPr>
        <w:t>、</w:t>
      </w:r>
      <w:r>
        <w:rPr>
          <w:rFonts w:hint="eastAsia" w:ascii="宋体" w:hAnsi="宋体" w:cs="宋体"/>
          <w:szCs w:val="21"/>
          <w:lang w:val="en-US" w:eastAsia="zh-CN"/>
        </w:rPr>
        <w:t>服务地点</w:t>
      </w:r>
    </w:p>
    <w:p w14:paraId="4E898F62">
      <w:pPr>
        <w:spacing w:line="360" w:lineRule="auto"/>
        <w:ind w:firstLine="420" w:firstLineChars="200"/>
        <w:rPr>
          <w:rFonts w:hint="eastAsia" w:ascii="宋体" w:hAnsi="宋体" w:cs="宋体"/>
          <w:szCs w:val="21"/>
        </w:rPr>
      </w:pPr>
      <w:r>
        <w:rPr>
          <w:rFonts w:hint="eastAsia" w:ascii="宋体" w:hAnsi="宋体" w:cs="宋体"/>
          <w:szCs w:val="21"/>
        </w:rPr>
        <w:t>1.3.1 本次</w:t>
      </w:r>
      <w:r>
        <w:rPr>
          <w:rFonts w:hint="eastAsia" w:ascii="宋体" w:hAnsi="宋体" w:cs="宋体"/>
          <w:szCs w:val="21"/>
          <w:lang w:val="en-US" w:eastAsia="zh-CN"/>
        </w:rPr>
        <w:t>服务范围范围</w:t>
      </w:r>
      <w:r>
        <w:rPr>
          <w:rFonts w:hint="eastAsia" w:ascii="宋体" w:hAnsi="宋体" w:cs="宋体"/>
          <w:szCs w:val="21"/>
        </w:rPr>
        <w:t>：见投标人须知前附表。</w:t>
      </w:r>
    </w:p>
    <w:p w14:paraId="68D76D85">
      <w:pPr>
        <w:spacing w:line="360" w:lineRule="auto"/>
        <w:ind w:firstLine="420" w:firstLineChars="200"/>
        <w:rPr>
          <w:rFonts w:hint="eastAsia" w:ascii="宋体" w:hAnsi="宋体" w:cs="宋体"/>
          <w:szCs w:val="21"/>
        </w:rPr>
      </w:pPr>
      <w:r>
        <w:rPr>
          <w:rFonts w:hint="eastAsia" w:ascii="宋体" w:hAnsi="宋体" w:cs="宋体"/>
          <w:szCs w:val="21"/>
        </w:rPr>
        <w:t>1.3.2 本项目的服务期限：见投标人须知前附表。</w:t>
      </w:r>
    </w:p>
    <w:p w14:paraId="2B68564C">
      <w:pPr>
        <w:spacing w:line="360" w:lineRule="auto"/>
        <w:ind w:firstLine="420" w:firstLineChars="200"/>
        <w:rPr>
          <w:rFonts w:hint="eastAsia" w:ascii="宋体" w:hAnsi="宋体" w:cs="宋体"/>
          <w:szCs w:val="21"/>
        </w:rPr>
      </w:pPr>
      <w:r>
        <w:rPr>
          <w:rFonts w:hint="eastAsia" w:ascii="宋体" w:hAnsi="宋体" w:cs="宋体"/>
          <w:szCs w:val="21"/>
        </w:rPr>
        <w:t>1.3.3 本项目的质量要求：见投标人须知前附表。</w:t>
      </w:r>
    </w:p>
    <w:p w14:paraId="705D066B">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 xml:space="preserve">1.3.4 </w:t>
      </w:r>
      <w:r>
        <w:rPr>
          <w:rFonts w:hint="eastAsia" w:ascii="宋体" w:hAnsi="宋体" w:cs="宋体"/>
          <w:szCs w:val="21"/>
        </w:rPr>
        <w:t>本项目的</w:t>
      </w:r>
      <w:r>
        <w:rPr>
          <w:rFonts w:hint="eastAsia" w:ascii="宋体" w:hAnsi="宋体" w:cs="宋体"/>
          <w:szCs w:val="21"/>
          <w:lang w:val="en-US" w:eastAsia="zh-CN"/>
        </w:rPr>
        <w:t>服务地点</w:t>
      </w:r>
      <w:r>
        <w:rPr>
          <w:rFonts w:hint="eastAsia" w:ascii="宋体" w:hAnsi="宋体" w:cs="宋体"/>
          <w:szCs w:val="21"/>
        </w:rPr>
        <w:t>：见投标人须知前附表。</w:t>
      </w:r>
    </w:p>
    <w:p w14:paraId="57681968">
      <w:pPr>
        <w:pStyle w:val="8"/>
        <w:rPr>
          <w:rFonts w:hint="eastAsia" w:ascii="宋体" w:hAnsi="宋体" w:cs="宋体"/>
          <w:szCs w:val="21"/>
        </w:rPr>
      </w:pPr>
      <w:bookmarkStart w:id="164" w:name="_Toc5661"/>
      <w:bookmarkStart w:id="165" w:name="_Toc24436_WPSOffice_Level2"/>
      <w:r>
        <w:rPr>
          <w:rFonts w:hint="eastAsia" w:ascii="宋体" w:hAnsi="宋体" w:cs="宋体"/>
          <w:szCs w:val="21"/>
        </w:rPr>
        <w:t>1.4 资格要求</w:t>
      </w:r>
    </w:p>
    <w:p w14:paraId="2A4CC116">
      <w:pPr>
        <w:pStyle w:val="8"/>
        <w:ind w:firstLine="420" w:firstLineChars="200"/>
        <w:rPr>
          <w:rFonts w:hint="eastAsia" w:ascii="宋体" w:hAnsi="宋体" w:cs="宋体"/>
          <w:b w:val="0"/>
          <w:bCs w:val="0"/>
          <w:szCs w:val="21"/>
        </w:rPr>
      </w:pPr>
      <w:r>
        <w:rPr>
          <w:rFonts w:hint="eastAsia" w:ascii="宋体" w:hAnsi="宋体" w:cs="宋体"/>
          <w:b w:val="0"/>
          <w:bCs w:val="0"/>
          <w:szCs w:val="21"/>
        </w:rPr>
        <w:t>1.4.1投标人资格要求</w:t>
      </w:r>
      <w:bookmarkEnd w:id="164"/>
      <w:bookmarkEnd w:id="165"/>
      <w:r>
        <w:rPr>
          <w:rFonts w:hint="eastAsia" w:ascii="宋体" w:hAnsi="宋体" w:cs="宋体"/>
          <w:b w:val="0"/>
          <w:szCs w:val="21"/>
        </w:rPr>
        <w:t>：见投标人须知前附表。</w:t>
      </w:r>
    </w:p>
    <w:p w14:paraId="32E85579">
      <w:pPr>
        <w:ind w:firstLine="420" w:firstLineChars="200"/>
        <w:rPr>
          <w:rFonts w:hint="eastAsia" w:ascii="宋体" w:hAnsi="宋体" w:cs="宋体"/>
          <w:szCs w:val="21"/>
        </w:rPr>
      </w:pPr>
      <w:r>
        <w:rPr>
          <w:rFonts w:hint="eastAsia" w:ascii="宋体" w:hAnsi="宋体" w:cs="宋体"/>
          <w:szCs w:val="21"/>
        </w:rPr>
        <w:t>1.4.2是否接受联合体投标：见投标人须知前附表。</w:t>
      </w:r>
    </w:p>
    <w:p w14:paraId="5D00CBB4">
      <w:pPr>
        <w:pStyle w:val="8"/>
        <w:rPr>
          <w:rFonts w:hint="eastAsia" w:ascii="宋体" w:hAnsi="宋体" w:cs="宋体"/>
          <w:szCs w:val="21"/>
        </w:rPr>
      </w:pPr>
      <w:bookmarkStart w:id="166" w:name="_Toc6805_WPSOffice_Level2"/>
      <w:bookmarkStart w:id="167" w:name="_Toc9147"/>
      <w:r>
        <w:rPr>
          <w:rFonts w:hint="eastAsia" w:ascii="宋体" w:hAnsi="宋体" w:cs="宋体"/>
          <w:szCs w:val="21"/>
        </w:rPr>
        <w:t>1.5 费用承担</w:t>
      </w:r>
      <w:bookmarkEnd w:id="166"/>
      <w:bookmarkEnd w:id="167"/>
    </w:p>
    <w:p w14:paraId="40E767A3">
      <w:pPr>
        <w:spacing w:line="360" w:lineRule="auto"/>
        <w:ind w:firstLine="420" w:firstLineChars="200"/>
        <w:rPr>
          <w:rFonts w:hint="eastAsia" w:ascii="宋体" w:hAnsi="宋体" w:cs="宋体"/>
          <w:szCs w:val="21"/>
        </w:rPr>
      </w:pPr>
      <w:r>
        <w:rPr>
          <w:rFonts w:hint="eastAsia" w:ascii="宋体" w:hAnsi="宋体" w:cs="宋体"/>
          <w:szCs w:val="21"/>
        </w:rPr>
        <w:t>投标人准备和参加投标活动发生的费用自理。</w:t>
      </w:r>
    </w:p>
    <w:p w14:paraId="48F9638F">
      <w:pPr>
        <w:pStyle w:val="8"/>
        <w:rPr>
          <w:rFonts w:hint="eastAsia" w:ascii="宋体" w:hAnsi="宋体" w:cs="宋体"/>
          <w:szCs w:val="21"/>
        </w:rPr>
      </w:pPr>
      <w:bookmarkStart w:id="168" w:name="_Toc16736"/>
      <w:bookmarkStart w:id="169" w:name="_Toc27626_WPSOffice_Level2"/>
      <w:r>
        <w:rPr>
          <w:rFonts w:hint="eastAsia" w:ascii="宋体" w:hAnsi="宋体" w:cs="宋体"/>
          <w:szCs w:val="21"/>
        </w:rPr>
        <w:t>1.6 保密</w:t>
      </w:r>
      <w:bookmarkEnd w:id="168"/>
      <w:bookmarkEnd w:id="169"/>
    </w:p>
    <w:p w14:paraId="0005EB10">
      <w:pPr>
        <w:spacing w:line="360" w:lineRule="auto"/>
        <w:ind w:firstLine="420" w:firstLineChars="200"/>
        <w:rPr>
          <w:rFonts w:hint="eastAsia"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14:paraId="28775295">
      <w:pPr>
        <w:pStyle w:val="8"/>
        <w:rPr>
          <w:rFonts w:hint="eastAsia" w:ascii="宋体" w:hAnsi="宋体" w:cs="宋体"/>
          <w:szCs w:val="21"/>
        </w:rPr>
      </w:pPr>
      <w:bookmarkStart w:id="170" w:name="_Toc31794_WPSOffice_Level2"/>
      <w:bookmarkStart w:id="171" w:name="_Toc30"/>
      <w:r>
        <w:rPr>
          <w:rFonts w:hint="eastAsia" w:ascii="宋体" w:hAnsi="宋体" w:cs="宋体"/>
          <w:szCs w:val="21"/>
        </w:rPr>
        <w:t>1.7 语言文字</w:t>
      </w:r>
      <w:bookmarkEnd w:id="170"/>
      <w:bookmarkEnd w:id="171"/>
    </w:p>
    <w:p w14:paraId="20558E5C">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w:t>
      </w:r>
    </w:p>
    <w:p w14:paraId="3DB6C471">
      <w:pPr>
        <w:pStyle w:val="8"/>
        <w:rPr>
          <w:rFonts w:hint="eastAsia" w:ascii="宋体" w:hAnsi="宋体" w:cs="宋体"/>
          <w:szCs w:val="21"/>
        </w:rPr>
      </w:pPr>
      <w:bookmarkStart w:id="172" w:name="_Toc22835_WPSOffice_Level2"/>
      <w:bookmarkStart w:id="173" w:name="_Toc31566"/>
      <w:r>
        <w:rPr>
          <w:rFonts w:hint="eastAsia" w:ascii="宋体" w:hAnsi="宋体" w:cs="宋体"/>
          <w:szCs w:val="21"/>
        </w:rPr>
        <w:t>1.8 计量单位</w:t>
      </w:r>
      <w:bookmarkEnd w:id="172"/>
      <w:bookmarkEnd w:id="173"/>
    </w:p>
    <w:p w14:paraId="66BDA1F8">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14:paraId="5699EC2E">
      <w:pPr>
        <w:pStyle w:val="8"/>
        <w:rPr>
          <w:rFonts w:hint="eastAsia" w:ascii="宋体" w:hAnsi="宋体" w:cs="宋体"/>
          <w:szCs w:val="21"/>
        </w:rPr>
      </w:pPr>
      <w:bookmarkStart w:id="174" w:name="_Toc10292"/>
      <w:bookmarkStart w:id="175" w:name="_Toc2192_WPSOffice_Level2"/>
      <w:r>
        <w:rPr>
          <w:rFonts w:hint="eastAsia" w:ascii="宋体" w:hAnsi="宋体" w:cs="宋体"/>
          <w:szCs w:val="21"/>
        </w:rPr>
        <w:t>1.9 踏勘现场</w:t>
      </w:r>
      <w:bookmarkEnd w:id="174"/>
      <w:bookmarkEnd w:id="175"/>
    </w:p>
    <w:p w14:paraId="053B1480">
      <w:pPr>
        <w:spacing w:line="360" w:lineRule="auto"/>
        <w:ind w:firstLine="420" w:firstLineChars="200"/>
        <w:rPr>
          <w:rFonts w:hint="eastAsia" w:ascii="宋体" w:hAnsi="宋体" w:cs="宋体"/>
          <w:szCs w:val="21"/>
        </w:rPr>
      </w:pPr>
      <w:r>
        <w:rPr>
          <w:rFonts w:hint="eastAsia" w:ascii="宋体" w:hAnsi="宋体" w:cs="宋体"/>
          <w:szCs w:val="21"/>
        </w:rPr>
        <w:t>1.9.1 投标人须知前附表规定组织踏勘现场的，招标人按投标人须知前附表规定的时间、地点组织投标人踏勘项目现场。</w:t>
      </w:r>
    </w:p>
    <w:p w14:paraId="714DC227">
      <w:pPr>
        <w:spacing w:line="360" w:lineRule="auto"/>
        <w:ind w:firstLine="420" w:firstLineChars="200"/>
        <w:rPr>
          <w:rFonts w:hint="eastAsia" w:ascii="宋体" w:hAnsi="宋体" w:cs="宋体"/>
          <w:szCs w:val="21"/>
        </w:rPr>
      </w:pPr>
      <w:r>
        <w:rPr>
          <w:rFonts w:hint="eastAsia" w:ascii="宋体" w:hAnsi="宋体" w:cs="宋体"/>
          <w:szCs w:val="21"/>
        </w:rPr>
        <w:t>1.9.2 投标人踏勘现场发生的费用自理。</w:t>
      </w:r>
    </w:p>
    <w:p w14:paraId="5B2AD456">
      <w:pPr>
        <w:spacing w:line="360" w:lineRule="auto"/>
        <w:ind w:firstLine="420" w:firstLineChars="200"/>
        <w:rPr>
          <w:rFonts w:hint="eastAsia" w:ascii="宋体" w:hAnsi="宋体" w:cs="宋体"/>
          <w:szCs w:val="21"/>
        </w:rPr>
      </w:pPr>
      <w:r>
        <w:rPr>
          <w:rFonts w:hint="eastAsia" w:ascii="宋体" w:hAnsi="宋体" w:cs="宋体"/>
          <w:szCs w:val="21"/>
        </w:rPr>
        <w:t>1.9.3 除招标人的原因外，投标人自行负责在踏勘现场中所发生的人员伤亡和财产损失。</w:t>
      </w:r>
    </w:p>
    <w:p w14:paraId="2CCBAFDC">
      <w:pPr>
        <w:spacing w:line="360" w:lineRule="auto"/>
        <w:ind w:firstLine="420" w:firstLineChars="200"/>
        <w:rPr>
          <w:rFonts w:hint="eastAsia" w:ascii="宋体" w:hAnsi="宋体" w:cs="宋体"/>
          <w:szCs w:val="21"/>
        </w:rPr>
      </w:pPr>
      <w:r>
        <w:rPr>
          <w:rFonts w:hint="eastAsia" w:ascii="宋体" w:hAnsi="宋体" w:cs="宋体"/>
          <w:szCs w:val="21"/>
        </w:rPr>
        <w:t>1.9.4 招标人在踏勘现场中介绍的项目场地和相关的周边环境情况，供投标人在编制投标文件时参考，招标人不对投标人据此作出的判断和决策负责。</w:t>
      </w:r>
    </w:p>
    <w:p w14:paraId="1DF134A0">
      <w:pPr>
        <w:pStyle w:val="8"/>
        <w:rPr>
          <w:rFonts w:hint="eastAsia" w:ascii="宋体" w:hAnsi="宋体" w:cs="宋体"/>
          <w:szCs w:val="21"/>
        </w:rPr>
      </w:pPr>
      <w:bookmarkStart w:id="176" w:name="_Toc6031_WPSOffice_Level2"/>
      <w:bookmarkStart w:id="177" w:name="_Toc14358"/>
      <w:r>
        <w:rPr>
          <w:rFonts w:hint="eastAsia" w:ascii="宋体" w:hAnsi="宋体" w:cs="宋体"/>
          <w:szCs w:val="21"/>
        </w:rPr>
        <w:t>1.10 投标预备会</w:t>
      </w:r>
      <w:bookmarkEnd w:id="176"/>
      <w:bookmarkEnd w:id="177"/>
    </w:p>
    <w:p w14:paraId="03394BE4">
      <w:pPr>
        <w:spacing w:line="360" w:lineRule="auto"/>
        <w:ind w:firstLine="420" w:firstLineChars="200"/>
        <w:rPr>
          <w:rFonts w:hint="eastAsia" w:ascii="宋体" w:hAnsi="宋体" w:cs="宋体"/>
          <w:szCs w:val="21"/>
        </w:rPr>
      </w:pPr>
      <w:r>
        <w:rPr>
          <w:rFonts w:hint="eastAsia" w:ascii="宋体" w:hAnsi="宋体" w:cs="宋体"/>
          <w:szCs w:val="21"/>
        </w:rPr>
        <w:t>1.10.1 投标人须知前附表规定召开投标预备会的，招标人按投标人须知前附表规定的时间和地点召开投标预备会，澄清投标人提出的问题。</w:t>
      </w:r>
    </w:p>
    <w:p w14:paraId="686AF2CC">
      <w:pPr>
        <w:spacing w:line="360" w:lineRule="auto"/>
        <w:ind w:firstLine="420" w:firstLineChars="200"/>
        <w:rPr>
          <w:rFonts w:hint="eastAsia" w:ascii="宋体" w:hAnsi="宋体" w:cs="宋体"/>
          <w:szCs w:val="21"/>
        </w:rPr>
      </w:pPr>
      <w:r>
        <w:rPr>
          <w:rFonts w:hint="eastAsia" w:ascii="宋体" w:hAnsi="宋体" w:cs="宋体"/>
          <w:szCs w:val="21"/>
        </w:rPr>
        <w:t>1.10.2 投标人应在投标人须知前附表规定的时间前，以书面形式将提出的问题送达招标人，以便招标人在会议期间澄清。</w:t>
      </w:r>
    </w:p>
    <w:p w14:paraId="16F21DD4">
      <w:pPr>
        <w:spacing w:line="360" w:lineRule="auto"/>
        <w:ind w:firstLine="420" w:firstLineChars="200"/>
        <w:rPr>
          <w:rFonts w:hint="eastAsia" w:ascii="宋体" w:hAnsi="宋体" w:cs="宋体"/>
          <w:szCs w:val="21"/>
        </w:rPr>
      </w:pPr>
      <w:r>
        <w:rPr>
          <w:rFonts w:hint="eastAsia" w:ascii="宋体" w:hAnsi="宋体" w:cs="宋体"/>
          <w:szCs w:val="21"/>
        </w:rPr>
        <w:t>1.10.3 投标预备会后，招标人在投标人须知前附表规定的时间内，将对投标人所提问题的澄清，以书面方式通知所有购买招标文件的投标人。该澄清内容为招标文件的组成部分。</w:t>
      </w:r>
    </w:p>
    <w:p w14:paraId="069E1239">
      <w:pPr>
        <w:pStyle w:val="8"/>
        <w:rPr>
          <w:rFonts w:hint="eastAsia" w:ascii="宋体" w:hAnsi="宋体" w:cs="宋体"/>
          <w:szCs w:val="21"/>
        </w:rPr>
      </w:pPr>
      <w:bookmarkStart w:id="178" w:name="_Toc706_WPSOffice_Level2"/>
      <w:bookmarkStart w:id="179" w:name="_Toc12001"/>
      <w:r>
        <w:rPr>
          <w:rFonts w:hint="eastAsia" w:ascii="宋体" w:hAnsi="宋体" w:cs="宋体"/>
          <w:szCs w:val="21"/>
        </w:rPr>
        <w:t>1.11 分包</w:t>
      </w:r>
      <w:bookmarkEnd w:id="178"/>
      <w:bookmarkEnd w:id="179"/>
    </w:p>
    <w:p w14:paraId="31DC8212">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不允许</w:t>
      </w:r>
      <w:r>
        <w:rPr>
          <w:rFonts w:hint="eastAsia" w:ascii="宋体" w:hAnsi="宋体" w:cs="宋体"/>
          <w:szCs w:val="21"/>
          <w:lang w:val="en-US" w:eastAsia="zh-CN"/>
        </w:rPr>
        <w:t>违法分包</w:t>
      </w:r>
    </w:p>
    <w:p w14:paraId="0D67A571">
      <w:pPr>
        <w:pStyle w:val="8"/>
        <w:rPr>
          <w:rFonts w:hint="eastAsia" w:ascii="宋体" w:hAnsi="宋体" w:cs="宋体"/>
          <w:szCs w:val="21"/>
        </w:rPr>
      </w:pPr>
      <w:bookmarkStart w:id="180" w:name="_Toc27206_WPSOffice_Level2"/>
      <w:bookmarkStart w:id="181" w:name="_Toc22684"/>
      <w:r>
        <w:rPr>
          <w:rFonts w:hint="eastAsia" w:ascii="宋体" w:hAnsi="宋体" w:cs="宋体"/>
          <w:szCs w:val="21"/>
        </w:rPr>
        <w:t>1.12 偏离</w:t>
      </w:r>
      <w:bookmarkEnd w:id="180"/>
      <w:bookmarkEnd w:id="181"/>
    </w:p>
    <w:p w14:paraId="2AD9473B">
      <w:pPr>
        <w:spacing w:line="360" w:lineRule="auto"/>
        <w:ind w:firstLine="420" w:firstLineChars="200"/>
        <w:rPr>
          <w:rFonts w:hint="eastAsia" w:ascii="宋体" w:hAnsi="宋体" w:cs="宋体"/>
          <w:szCs w:val="21"/>
        </w:rPr>
      </w:pPr>
      <w:r>
        <w:rPr>
          <w:rFonts w:hint="eastAsia" w:ascii="宋体" w:hAnsi="宋体" w:cs="宋体"/>
          <w:szCs w:val="21"/>
        </w:rPr>
        <w:t>投标人须知前附表允许投标文件偏离招标文件某些要求的，偏离应当符合招标文件规定的偏离范围和幅度。</w:t>
      </w:r>
    </w:p>
    <w:p w14:paraId="0AF8008B">
      <w:pPr>
        <w:pStyle w:val="7"/>
        <w:spacing w:line="240" w:lineRule="auto"/>
        <w:rPr>
          <w:rFonts w:hint="eastAsia" w:ascii="宋体" w:hAnsi="宋体" w:cs="宋体"/>
          <w:sz w:val="21"/>
          <w:szCs w:val="21"/>
        </w:rPr>
      </w:pPr>
      <w:bookmarkStart w:id="182" w:name="_Toc15819"/>
      <w:bookmarkStart w:id="183" w:name="_Toc6246"/>
      <w:bookmarkStart w:id="184" w:name="_Toc7647"/>
      <w:bookmarkStart w:id="185" w:name="_Toc10034"/>
      <w:bookmarkStart w:id="186" w:name="_Toc30396"/>
      <w:bookmarkStart w:id="187" w:name="_Toc7107"/>
      <w:bookmarkStart w:id="188" w:name="_Toc18495"/>
      <w:bookmarkStart w:id="189" w:name="_Toc785"/>
      <w:bookmarkStart w:id="190" w:name="_Toc31613"/>
      <w:bookmarkStart w:id="191" w:name="_Toc22192"/>
      <w:bookmarkStart w:id="192" w:name="_Toc1457"/>
      <w:bookmarkStart w:id="193" w:name="_Toc285638244"/>
      <w:bookmarkStart w:id="194" w:name="_Toc30427"/>
      <w:bookmarkStart w:id="195" w:name="_Toc498527865"/>
      <w:bookmarkStart w:id="196" w:name="_Toc18390"/>
      <w:bookmarkStart w:id="197" w:name="_Toc11488"/>
      <w:bookmarkStart w:id="198" w:name="_Toc1407"/>
      <w:bookmarkStart w:id="199" w:name="_Toc11587"/>
      <w:bookmarkStart w:id="200" w:name="_Toc28127"/>
      <w:bookmarkStart w:id="201" w:name="_Toc8278"/>
      <w:bookmarkStart w:id="202" w:name="_Toc285097633"/>
      <w:bookmarkStart w:id="203" w:name="_Toc10871"/>
      <w:bookmarkStart w:id="204" w:name="_Toc3898"/>
      <w:bookmarkStart w:id="205" w:name="_Toc8257"/>
      <w:bookmarkStart w:id="206" w:name="_Toc14397"/>
      <w:bookmarkStart w:id="207" w:name="_Toc1309"/>
      <w:bookmarkStart w:id="208" w:name="_Toc18"/>
      <w:bookmarkStart w:id="209" w:name="_Toc2148"/>
      <w:bookmarkStart w:id="210" w:name="_Toc4699"/>
      <w:bookmarkStart w:id="211" w:name="_Toc15484"/>
      <w:bookmarkStart w:id="212" w:name="_Toc11237"/>
      <w:bookmarkStart w:id="213" w:name="_Toc184635072"/>
      <w:bookmarkStart w:id="214" w:name="_Toc11615"/>
      <w:bookmarkStart w:id="215" w:name="_Toc9910"/>
      <w:bookmarkStart w:id="216" w:name="_Toc29103"/>
      <w:bookmarkStart w:id="217" w:name="_Toc8357"/>
      <w:bookmarkStart w:id="218" w:name="_Toc11221"/>
      <w:bookmarkStart w:id="219" w:name="_Toc30974"/>
      <w:bookmarkStart w:id="220" w:name="_Toc6159"/>
      <w:bookmarkStart w:id="221" w:name="_Toc18577"/>
      <w:bookmarkStart w:id="222" w:name="_Toc10537"/>
      <w:r>
        <w:rPr>
          <w:rFonts w:hint="eastAsia" w:ascii="宋体" w:hAnsi="宋体" w:cs="宋体"/>
          <w:sz w:val="21"/>
          <w:szCs w:val="21"/>
        </w:rPr>
        <w:t>2．招标文件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A67DD52">
      <w:pPr>
        <w:pStyle w:val="8"/>
        <w:rPr>
          <w:rFonts w:hint="eastAsia" w:ascii="宋体" w:hAnsi="宋体" w:cs="宋体"/>
          <w:szCs w:val="21"/>
        </w:rPr>
      </w:pPr>
      <w:r>
        <w:rPr>
          <w:rFonts w:hint="eastAsia" w:ascii="宋体" w:hAnsi="宋体" w:cs="宋体"/>
          <w:szCs w:val="21"/>
        </w:rPr>
        <w:t>2.1 招标文件的组成</w:t>
      </w:r>
    </w:p>
    <w:p w14:paraId="5568DD70">
      <w:pPr>
        <w:spacing w:line="360" w:lineRule="auto"/>
        <w:ind w:firstLine="420" w:firstLineChars="200"/>
        <w:rPr>
          <w:rFonts w:hint="eastAsia" w:ascii="宋体" w:hAnsi="宋体" w:cs="宋体"/>
          <w:szCs w:val="21"/>
        </w:rPr>
      </w:pPr>
      <w:r>
        <w:rPr>
          <w:rFonts w:hint="eastAsia" w:ascii="宋体" w:hAnsi="宋体" w:cs="宋体"/>
          <w:szCs w:val="21"/>
        </w:rPr>
        <w:t>本招标文件包括但不限于以下内容：</w:t>
      </w:r>
    </w:p>
    <w:p w14:paraId="50DB0923">
      <w:pPr>
        <w:spacing w:line="360" w:lineRule="auto"/>
        <w:ind w:firstLine="420" w:firstLineChars="200"/>
        <w:rPr>
          <w:rFonts w:hint="eastAsia" w:ascii="宋体" w:hAnsi="宋体" w:cs="宋体"/>
          <w:szCs w:val="21"/>
        </w:rPr>
      </w:pPr>
      <w:r>
        <w:rPr>
          <w:rFonts w:hint="eastAsia" w:ascii="宋体" w:hAnsi="宋体" w:cs="宋体"/>
          <w:szCs w:val="21"/>
        </w:rPr>
        <w:t>第一章 招标公告</w:t>
      </w:r>
      <w:r>
        <w:rPr>
          <w:rFonts w:hint="eastAsia" w:ascii="宋体" w:hAnsi="宋体" w:cs="宋体"/>
          <w:szCs w:val="21"/>
        </w:rPr>
        <w:tab/>
      </w:r>
    </w:p>
    <w:p w14:paraId="2B75664B">
      <w:pPr>
        <w:spacing w:line="360" w:lineRule="auto"/>
        <w:ind w:firstLine="420" w:firstLineChars="200"/>
        <w:rPr>
          <w:rFonts w:hint="eastAsia" w:ascii="宋体" w:hAnsi="宋体" w:cs="宋体"/>
          <w:szCs w:val="21"/>
        </w:rPr>
      </w:pPr>
      <w:r>
        <w:rPr>
          <w:rFonts w:hint="eastAsia" w:ascii="宋体" w:hAnsi="宋体" w:cs="宋体"/>
          <w:szCs w:val="21"/>
        </w:rPr>
        <w:t>第二章 投标人须知</w:t>
      </w:r>
      <w:r>
        <w:rPr>
          <w:rFonts w:hint="eastAsia" w:ascii="宋体" w:hAnsi="宋体" w:cs="宋体"/>
          <w:szCs w:val="21"/>
        </w:rPr>
        <w:tab/>
      </w:r>
    </w:p>
    <w:p w14:paraId="725B8EE6">
      <w:pPr>
        <w:spacing w:line="360" w:lineRule="auto"/>
        <w:ind w:firstLine="420" w:firstLineChars="200"/>
        <w:rPr>
          <w:rFonts w:hint="eastAsia" w:ascii="宋体" w:hAnsi="宋体" w:cs="宋体"/>
          <w:szCs w:val="21"/>
        </w:rPr>
      </w:pPr>
      <w:r>
        <w:rPr>
          <w:rFonts w:hint="eastAsia" w:ascii="宋体" w:hAnsi="宋体" w:cs="宋体"/>
          <w:szCs w:val="21"/>
        </w:rPr>
        <w:t>第三章 评标办法</w:t>
      </w:r>
    </w:p>
    <w:p w14:paraId="0C4F93E0">
      <w:pPr>
        <w:spacing w:line="360" w:lineRule="auto"/>
        <w:ind w:firstLine="420" w:firstLineChars="200"/>
        <w:rPr>
          <w:rFonts w:hint="eastAsia" w:ascii="宋体" w:hAnsi="宋体" w:cs="宋体"/>
          <w:szCs w:val="21"/>
        </w:rPr>
      </w:pPr>
      <w:r>
        <w:rPr>
          <w:rFonts w:hint="eastAsia" w:ascii="宋体" w:hAnsi="宋体" w:cs="宋体"/>
          <w:szCs w:val="21"/>
        </w:rPr>
        <w:t>第四章 合同条款及格式</w:t>
      </w:r>
      <w:r>
        <w:rPr>
          <w:rFonts w:hint="eastAsia" w:ascii="宋体" w:hAnsi="宋体" w:cs="宋体"/>
          <w:szCs w:val="21"/>
        </w:rPr>
        <w:tab/>
      </w:r>
    </w:p>
    <w:p w14:paraId="258FD357">
      <w:pPr>
        <w:spacing w:line="360" w:lineRule="auto"/>
        <w:ind w:firstLine="420" w:firstLineChars="200"/>
        <w:rPr>
          <w:rFonts w:hint="eastAsia" w:ascii="宋体" w:hAnsi="宋体" w:cs="宋体"/>
          <w:szCs w:val="21"/>
        </w:rPr>
      </w:pPr>
      <w:r>
        <w:rPr>
          <w:rFonts w:hint="eastAsia" w:ascii="宋体" w:hAnsi="宋体" w:cs="宋体"/>
          <w:szCs w:val="21"/>
        </w:rPr>
        <w:t xml:space="preserve">第五章 </w:t>
      </w:r>
      <w:r>
        <w:rPr>
          <w:rFonts w:hint="eastAsia" w:ascii="宋体" w:hAnsi="宋体" w:cs="宋体"/>
          <w:szCs w:val="21"/>
          <w:lang w:val="en-US" w:eastAsia="zh-CN"/>
        </w:rPr>
        <w:t>采购人需求</w:t>
      </w:r>
      <w:r>
        <w:rPr>
          <w:rFonts w:hint="eastAsia" w:ascii="宋体" w:hAnsi="宋体" w:cs="宋体"/>
          <w:szCs w:val="21"/>
        </w:rPr>
        <w:tab/>
      </w:r>
      <w:r>
        <w:rPr>
          <w:rFonts w:hint="eastAsia" w:ascii="宋体" w:hAnsi="宋体" w:cs="宋体"/>
          <w:szCs w:val="21"/>
        </w:rPr>
        <w:tab/>
      </w:r>
    </w:p>
    <w:p w14:paraId="14665A95">
      <w:pPr>
        <w:spacing w:line="360" w:lineRule="auto"/>
        <w:ind w:firstLine="420" w:firstLineChars="200"/>
        <w:rPr>
          <w:rFonts w:hint="eastAsia" w:ascii="宋体" w:hAnsi="宋体" w:cs="宋体"/>
          <w:szCs w:val="21"/>
        </w:rPr>
      </w:pPr>
      <w:r>
        <w:rPr>
          <w:rFonts w:hint="eastAsia" w:ascii="宋体" w:hAnsi="宋体" w:cs="宋体"/>
          <w:szCs w:val="21"/>
        </w:rPr>
        <w:t>第</w:t>
      </w:r>
      <w:r>
        <w:rPr>
          <w:rFonts w:hint="eastAsia" w:ascii="宋体" w:hAnsi="宋体" w:cs="宋体"/>
          <w:szCs w:val="21"/>
          <w:lang w:val="en-US" w:eastAsia="zh-CN"/>
        </w:rPr>
        <w:t>六</w:t>
      </w:r>
      <w:r>
        <w:rPr>
          <w:rFonts w:hint="eastAsia" w:ascii="宋体" w:hAnsi="宋体" w:cs="宋体"/>
          <w:szCs w:val="21"/>
        </w:rPr>
        <w:t>章 投标文件格式</w:t>
      </w:r>
      <w:r>
        <w:rPr>
          <w:rFonts w:hint="eastAsia" w:ascii="宋体" w:hAnsi="宋体" w:cs="宋体"/>
          <w:szCs w:val="21"/>
        </w:rPr>
        <w:tab/>
      </w:r>
    </w:p>
    <w:p w14:paraId="0E23A01B">
      <w:pPr>
        <w:spacing w:line="360" w:lineRule="auto"/>
        <w:ind w:firstLine="420" w:firstLineChars="200"/>
        <w:rPr>
          <w:rFonts w:hint="eastAsia" w:ascii="宋体" w:hAnsi="宋体" w:cs="宋体"/>
          <w:szCs w:val="21"/>
        </w:rPr>
      </w:pPr>
      <w:r>
        <w:rPr>
          <w:rFonts w:hint="eastAsia" w:ascii="宋体" w:hAnsi="宋体" w:cs="宋体"/>
          <w:szCs w:val="21"/>
        </w:rPr>
        <w:t>根据本章第1.10 款、第2.2 款和第2.3 款对招标文件所作的澄清、修改，构成招标文件的组成部分。</w:t>
      </w:r>
    </w:p>
    <w:p w14:paraId="568F4B8E">
      <w:pPr>
        <w:pStyle w:val="8"/>
        <w:rPr>
          <w:rFonts w:hint="eastAsia" w:ascii="宋体" w:hAnsi="宋体" w:cs="宋体"/>
          <w:szCs w:val="21"/>
        </w:rPr>
      </w:pPr>
      <w:r>
        <w:rPr>
          <w:rFonts w:hint="eastAsia" w:ascii="宋体" w:hAnsi="宋体" w:cs="宋体"/>
          <w:szCs w:val="21"/>
        </w:rPr>
        <w:t>2.2 招标文件的澄清</w:t>
      </w:r>
    </w:p>
    <w:p w14:paraId="5ECA349A">
      <w:pPr>
        <w:spacing w:line="360" w:lineRule="auto"/>
        <w:ind w:firstLine="420" w:firstLineChars="200"/>
        <w:rPr>
          <w:rFonts w:hint="eastAsia" w:ascii="宋体" w:hAnsi="宋体" w:cs="宋体"/>
          <w:szCs w:val="21"/>
        </w:rPr>
      </w:pPr>
      <w:r>
        <w:rPr>
          <w:rFonts w:hint="eastAsia" w:ascii="宋体" w:hAnsi="宋体" w:cs="宋体"/>
          <w:szCs w:val="21"/>
        </w:rPr>
        <w:t>2.2.1 投标人应仔细阅读和检查招标文件的全部内容。如发现缺页或附件不全，应及时向招标人提出，以便补齐。</w:t>
      </w:r>
    </w:p>
    <w:p w14:paraId="31A5E917">
      <w:pPr>
        <w:spacing w:line="360" w:lineRule="auto"/>
        <w:ind w:firstLine="420" w:firstLineChars="200"/>
        <w:rPr>
          <w:rFonts w:hint="eastAsia" w:ascii="宋体" w:hAnsi="宋体" w:cs="宋体"/>
          <w:szCs w:val="21"/>
        </w:rPr>
      </w:pPr>
      <w:r>
        <w:rPr>
          <w:rFonts w:hint="eastAsia" w:ascii="宋体" w:hAnsi="宋体" w:cs="宋体"/>
          <w:szCs w:val="21"/>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68992273">
      <w:pPr>
        <w:pStyle w:val="8"/>
        <w:rPr>
          <w:rFonts w:hint="eastAsia" w:ascii="宋体" w:hAnsi="宋体" w:cs="宋体"/>
          <w:szCs w:val="21"/>
        </w:rPr>
      </w:pPr>
      <w:r>
        <w:rPr>
          <w:rFonts w:hint="eastAsia" w:ascii="宋体" w:hAnsi="宋体" w:cs="宋体"/>
          <w:szCs w:val="21"/>
        </w:rPr>
        <w:t>2.3 招标文件的修改</w:t>
      </w:r>
    </w:p>
    <w:p w14:paraId="1E2C8619">
      <w:pPr>
        <w:spacing w:line="360" w:lineRule="auto"/>
        <w:ind w:firstLine="420" w:firstLineChars="200"/>
        <w:rPr>
          <w:rFonts w:hint="eastAsia" w:ascii="宋体" w:hAnsi="宋体" w:cs="宋体"/>
          <w:szCs w:val="21"/>
        </w:rPr>
      </w:pPr>
      <w:r>
        <w:rPr>
          <w:rFonts w:hint="eastAsia" w:ascii="宋体" w:hAnsi="宋体" w:cs="宋体"/>
          <w:szCs w:val="21"/>
        </w:rPr>
        <w:t>2.3.1 在投标截止时间15天前，</w:t>
      </w:r>
      <w:r>
        <w:rPr>
          <w:rFonts w:hint="eastAsia" w:ascii="宋体" w:hAnsi="宋体" w:cs="宋体"/>
          <w:bCs/>
          <w:szCs w:val="21"/>
        </w:rPr>
        <w:t>招标人可以修改招标文件，</w:t>
      </w:r>
      <w:r>
        <w:rPr>
          <w:rFonts w:hint="eastAsia" w:ascii="宋体" w:hAnsi="宋体" w:cs="宋体"/>
          <w:szCs w:val="21"/>
        </w:rPr>
        <w:t>并通知所有已下载招标文件的投标人。如果修改招标文件的时间距投标截止时间不足15天，相应延长投标截止时间。</w:t>
      </w:r>
    </w:p>
    <w:p w14:paraId="678FB0A6">
      <w:pPr>
        <w:pStyle w:val="7"/>
        <w:spacing w:line="240" w:lineRule="auto"/>
        <w:rPr>
          <w:rFonts w:hint="eastAsia" w:ascii="宋体" w:hAnsi="宋体" w:cs="宋体"/>
          <w:sz w:val="21"/>
          <w:szCs w:val="21"/>
        </w:rPr>
      </w:pPr>
      <w:bookmarkStart w:id="223" w:name="_Toc4504"/>
      <w:bookmarkStart w:id="224" w:name="_Toc29395"/>
      <w:bookmarkStart w:id="225" w:name="_Toc498527866"/>
      <w:bookmarkStart w:id="226" w:name="_Toc21208"/>
      <w:bookmarkStart w:id="227" w:name="_Toc13703"/>
      <w:bookmarkStart w:id="228" w:name="_Toc26903"/>
      <w:bookmarkStart w:id="229" w:name="_Toc19804"/>
      <w:bookmarkStart w:id="230" w:name="_Toc18225"/>
      <w:bookmarkStart w:id="231" w:name="_Toc5858"/>
      <w:bookmarkStart w:id="232" w:name="_Toc15953"/>
      <w:bookmarkStart w:id="233" w:name="_Toc6165"/>
      <w:bookmarkStart w:id="234" w:name="_Toc28202"/>
      <w:bookmarkStart w:id="235" w:name="_Toc11944"/>
      <w:bookmarkStart w:id="236" w:name="_Toc18398"/>
      <w:bookmarkStart w:id="237" w:name="_Toc21181"/>
      <w:bookmarkStart w:id="238" w:name="_Toc184635073"/>
      <w:bookmarkStart w:id="239" w:name="_Toc285638245"/>
      <w:bookmarkStart w:id="240" w:name="_Toc7864"/>
      <w:bookmarkStart w:id="241" w:name="_Toc31513"/>
      <w:bookmarkStart w:id="242" w:name="_Toc28317"/>
      <w:bookmarkStart w:id="243" w:name="_Toc13439"/>
      <w:bookmarkStart w:id="244" w:name="_Toc25556"/>
      <w:bookmarkStart w:id="245" w:name="_Toc2224"/>
      <w:bookmarkStart w:id="246" w:name="_Toc15381"/>
      <w:bookmarkStart w:id="247" w:name="_Toc11307"/>
      <w:bookmarkStart w:id="248" w:name="_Toc24126"/>
      <w:bookmarkStart w:id="249" w:name="_Toc5881"/>
      <w:bookmarkStart w:id="250" w:name="_Toc8846"/>
      <w:bookmarkStart w:id="251" w:name="_Toc17748"/>
      <w:bookmarkStart w:id="252" w:name="_Toc31544"/>
      <w:bookmarkStart w:id="253" w:name="_Toc285097634"/>
      <w:bookmarkStart w:id="254" w:name="_Toc8000"/>
      <w:bookmarkStart w:id="255" w:name="_Toc9257"/>
      <w:bookmarkStart w:id="256" w:name="_Toc19460"/>
      <w:bookmarkStart w:id="257" w:name="_Toc31180"/>
      <w:bookmarkStart w:id="258" w:name="_Toc29407"/>
      <w:bookmarkStart w:id="259" w:name="_Toc30017"/>
      <w:bookmarkStart w:id="260" w:name="_Toc28288"/>
      <w:bookmarkStart w:id="261" w:name="_Toc27152"/>
      <w:bookmarkStart w:id="262" w:name="_Toc7634"/>
      <w:bookmarkStart w:id="263" w:name="_Toc1634"/>
      <w:r>
        <w:rPr>
          <w:rFonts w:hint="eastAsia" w:ascii="宋体" w:hAnsi="宋体" w:cs="宋体"/>
          <w:sz w:val="21"/>
          <w:szCs w:val="21"/>
        </w:rPr>
        <w:t>3．投标文件</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E94F18B">
      <w:pPr>
        <w:pStyle w:val="8"/>
        <w:rPr>
          <w:rFonts w:hint="eastAsia" w:ascii="宋体" w:hAnsi="宋体" w:cs="宋体"/>
          <w:szCs w:val="21"/>
        </w:rPr>
      </w:pPr>
      <w:r>
        <w:rPr>
          <w:rFonts w:hint="eastAsia" w:ascii="宋体" w:hAnsi="宋体" w:cs="宋体"/>
          <w:szCs w:val="21"/>
        </w:rPr>
        <w:t>3.1 投标文件的组成</w:t>
      </w:r>
    </w:p>
    <w:p w14:paraId="20490D5A">
      <w:pPr>
        <w:numPr>
          <w:ilvl w:val="2"/>
          <w:numId w:val="2"/>
        </w:numPr>
        <w:spacing w:line="360" w:lineRule="auto"/>
        <w:rPr>
          <w:rFonts w:hint="eastAsia" w:ascii="宋体" w:hAnsi="宋体" w:cs="宋体"/>
          <w:szCs w:val="21"/>
        </w:rPr>
      </w:pPr>
      <w:r>
        <w:rPr>
          <w:rFonts w:hint="eastAsia" w:ascii="宋体" w:hAnsi="宋体" w:cs="宋体"/>
          <w:szCs w:val="21"/>
        </w:rPr>
        <w:t>投标文件应包括但不限于下列内容：</w:t>
      </w:r>
    </w:p>
    <w:p w14:paraId="656DE80C">
      <w:pPr>
        <w:pStyle w:val="8"/>
        <w:ind w:firstLine="420" w:firstLineChars="200"/>
        <w:rPr>
          <w:rFonts w:hint="eastAsia" w:ascii="宋体" w:hAnsi="宋体" w:cs="宋体"/>
          <w:b w:val="0"/>
          <w:bCs w:val="0"/>
          <w:szCs w:val="21"/>
        </w:rPr>
      </w:pPr>
      <w:r>
        <w:rPr>
          <w:rFonts w:hint="eastAsia" w:ascii="宋体" w:hAnsi="宋体" w:cs="宋体"/>
          <w:b w:val="0"/>
          <w:bCs w:val="0"/>
          <w:szCs w:val="21"/>
        </w:rPr>
        <w:t>一、报价函及投标函附录</w:t>
      </w:r>
    </w:p>
    <w:p w14:paraId="3AA9B47A">
      <w:pPr>
        <w:pStyle w:val="8"/>
        <w:ind w:firstLine="420" w:firstLineChars="200"/>
        <w:rPr>
          <w:rFonts w:hint="eastAsia" w:ascii="宋体" w:hAnsi="宋体" w:cs="宋体"/>
          <w:b w:val="0"/>
          <w:bCs w:val="0"/>
          <w:szCs w:val="21"/>
        </w:rPr>
      </w:pPr>
      <w:r>
        <w:rPr>
          <w:rFonts w:hint="eastAsia" w:ascii="宋体" w:hAnsi="宋体" w:cs="宋体"/>
          <w:b w:val="0"/>
          <w:bCs w:val="0"/>
          <w:szCs w:val="21"/>
        </w:rPr>
        <w:t>二、法定代表人身份证明</w:t>
      </w:r>
    </w:p>
    <w:p w14:paraId="3039EFB4">
      <w:pPr>
        <w:pStyle w:val="8"/>
        <w:ind w:firstLine="420" w:firstLineChars="200"/>
        <w:rPr>
          <w:rFonts w:hint="eastAsia" w:ascii="宋体" w:hAnsi="宋体" w:cs="宋体"/>
          <w:b w:val="0"/>
          <w:bCs w:val="0"/>
          <w:szCs w:val="21"/>
        </w:rPr>
      </w:pPr>
      <w:r>
        <w:rPr>
          <w:rFonts w:hint="eastAsia" w:ascii="宋体" w:hAnsi="宋体" w:cs="宋体"/>
          <w:b w:val="0"/>
          <w:bCs w:val="0"/>
          <w:szCs w:val="21"/>
        </w:rPr>
        <w:t>三、授权委托书</w:t>
      </w:r>
    </w:p>
    <w:p w14:paraId="5D735A3E">
      <w:pPr>
        <w:pStyle w:val="8"/>
        <w:ind w:firstLine="420" w:firstLineChars="200"/>
        <w:rPr>
          <w:rFonts w:hint="eastAsia" w:ascii="宋体" w:hAnsi="宋体" w:cs="宋体"/>
          <w:b w:val="0"/>
          <w:bCs w:val="0"/>
          <w:szCs w:val="21"/>
        </w:rPr>
      </w:pPr>
      <w:r>
        <w:rPr>
          <w:rFonts w:hint="eastAsia" w:ascii="宋体" w:hAnsi="宋体" w:cs="宋体"/>
          <w:b w:val="0"/>
          <w:bCs w:val="0"/>
          <w:szCs w:val="21"/>
        </w:rPr>
        <w:t>四、报价明细</w:t>
      </w:r>
    </w:p>
    <w:p w14:paraId="1D15CDCA">
      <w:pPr>
        <w:pStyle w:val="8"/>
        <w:ind w:firstLine="420" w:firstLineChars="200"/>
        <w:rPr>
          <w:rFonts w:hint="eastAsia" w:ascii="宋体" w:hAnsi="宋体" w:cs="宋体"/>
          <w:b w:val="0"/>
          <w:bCs w:val="0"/>
          <w:szCs w:val="21"/>
        </w:rPr>
      </w:pPr>
      <w:r>
        <w:rPr>
          <w:rFonts w:hint="eastAsia" w:ascii="宋体" w:hAnsi="宋体" w:cs="宋体"/>
          <w:b w:val="0"/>
          <w:bCs w:val="0"/>
          <w:szCs w:val="21"/>
        </w:rPr>
        <w:t>五、资格证明资料</w:t>
      </w:r>
    </w:p>
    <w:p w14:paraId="1194C779">
      <w:pPr>
        <w:pStyle w:val="8"/>
        <w:ind w:firstLine="420" w:firstLineChars="200"/>
        <w:rPr>
          <w:rFonts w:hint="eastAsia" w:ascii="宋体" w:hAnsi="宋体" w:cs="宋体"/>
          <w:b w:val="0"/>
          <w:bCs w:val="0"/>
          <w:szCs w:val="21"/>
        </w:rPr>
      </w:pPr>
      <w:r>
        <w:rPr>
          <w:rFonts w:hint="eastAsia" w:ascii="宋体" w:hAnsi="宋体" w:cs="宋体"/>
          <w:b w:val="0"/>
          <w:bCs w:val="0"/>
          <w:szCs w:val="21"/>
        </w:rPr>
        <w:t>六、</w:t>
      </w:r>
      <w:r>
        <w:rPr>
          <w:rFonts w:hint="eastAsia" w:ascii="宋体" w:hAnsi="宋体" w:cs="宋体"/>
          <w:b w:val="0"/>
          <w:bCs w:val="0"/>
          <w:szCs w:val="21"/>
          <w:lang w:val="en-US" w:eastAsia="zh-CN"/>
        </w:rPr>
        <w:t>技术</w:t>
      </w:r>
      <w:r>
        <w:rPr>
          <w:rFonts w:hint="eastAsia" w:ascii="宋体" w:hAnsi="宋体" w:cs="宋体"/>
          <w:b w:val="0"/>
          <w:bCs w:val="0"/>
          <w:szCs w:val="21"/>
        </w:rPr>
        <w:t>方案</w:t>
      </w:r>
    </w:p>
    <w:p w14:paraId="4120A0F7">
      <w:pPr>
        <w:pStyle w:val="8"/>
        <w:ind w:firstLine="420" w:firstLineChars="200"/>
        <w:rPr>
          <w:rFonts w:hint="eastAsia" w:ascii="宋体" w:hAnsi="宋体" w:cs="宋体"/>
          <w:b w:val="0"/>
          <w:bCs w:val="0"/>
          <w:szCs w:val="21"/>
        </w:rPr>
      </w:pPr>
      <w:r>
        <w:rPr>
          <w:rFonts w:hint="eastAsia" w:ascii="宋体" w:hAnsi="宋体" w:cs="宋体"/>
          <w:b w:val="0"/>
          <w:bCs w:val="0"/>
          <w:szCs w:val="21"/>
        </w:rPr>
        <w:t>七、</w:t>
      </w:r>
      <w:r>
        <w:rPr>
          <w:rFonts w:hint="eastAsia" w:ascii="宋体" w:hAnsi="宋体" w:cs="宋体"/>
          <w:b w:val="0"/>
          <w:bCs w:val="0"/>
          <w:szCs w:val="21"/>
          <w:lang w:val="en-US" w:eastAsia="zh-CN"/>
        </w:rPr>
        <w:t>综合标</w:t>
      </w:r>
      <w:r>
        <w:rPr>
          <w:rFonts w:hint="eastAsia" w:ascii="宋体" w:hAnsi="宋体" w:cs="宋体"/>
          <w:b w:val="0"/>
          <w:bCs w:val="0"/>
          <w:szCs w:val="21"/>
        </w:rPr>
        <w:t>部分</w:t>
      </w:r>
    </w:p>
    <w:p w14:paraId="67567DDC">
      <w:pPr>
        <w:pStyle w:val="8"/>
        <w:ind w:firstLine="420" w:firstLineChars="200"/>
        <w:rPr>
          <w:rFonts w:hint="eastAsia" w:ascii="宋体" w:hAnsi="宋体" w:cs="宋体"/>
          <w:b w:val="0"/>
          <w:bCs w:val="0"/>
          <w:szCs w:val="21"/>
        </w:rPr>
      </w:pPr>
      <w:r>
        <w:rPr>
          <w:rFonts w:hint="eastAsia" w:ascii="宋体" w:hAnsi="宋体" w:cs="宋体"/>
          <w:b w:val="0"/>
          <w:bCs w:val="0"/>
          <w:szCs w:val="21"/>
        </w:rPr>
        <w:t>八、反商业贿赂承诺书</w:t>
      </w:r>
    </w:p>
    <w:p w14:paraId="65305603">
      <w:pPr>
        <w:pStyle w:val="8"/>
        <w:ind w:firstLine="420" w:firstLineChars="200"/>
        <w:rPr>
          <w:rFonts w:hint="eastAsia" w:ascii="宋体" w:hAnsi="宋体" w:cs="宋体"/>
          <w:b w:val="0"/>
          <w:bCs w:val="0"/>
          <w:szCs w:val="21"/>
        </w:rPr>
      </w:pPr>
      <w:r>
        <w:rPr>
          <w:rFonts w:hint="eastAsia" w:ascii="宋体" w:hAnsi="宋体" w:cs="宋体"/>
          <w:b w:val="0"/>
          <w:bCs w:val="0"/>
          <w:szCs w:val="21"/>
        </w:rPr>
        <w:t>九、中小企业声明函</w:t>
      </w:r>
    </w:p>
    <w:p w14:paraId="580F2D53">
      <w:pPr>
        <w:pStyle w:val="8"/>
        <w:ind w:firstLine="420" w:firstLineChars="200"/>
        <w:rPr>
          <w:rFonts w:hint="eastAsia" w:ascii="宋体" w:hAnsi="宋体" w:cs="宋体"/>
          <w:b w:val="0"/>
          <w:bCs w:val="0"/>
          <w:szCs w:val="21"/>
        </w:rPr>
      </w:pPr>
      <w:r>
        <w:rPr>
          <w:rFonts w:hint="eastAsia" w:ascii="宋体" w:hAnsi="宋体" w:cs="宋体"/>
          <w:b w:val="0"/>
          <w:bCs w:val="0"/>
          <w:szCs w:val="21"/>
        </w:rPr>
        <w:t>十、残疾人福利性单位声明函</w:t>
      </w:r>
    </w:p>
    <w:p w14:paraId="1B9B2801">
      <w:pPr>
        <w:pStyle w:val="8"/>
        <w:ind w:firstLine="420" w:firstLineChars="200"/>
        <w:rPr>
          <w:rFonts w:hint="eastAsia" w:ascii="宋体" w:hAnsi="宋体" w:cs="宋体"/>
          <w:szCs w:val="21"/>
        </w:rPr>
      </w:pPr>
      <w:r>
        <w:rPr>
          <w:rFonts w:hint="eastAsia" w:ascii="宋体" w:hAnsi="宋体" w:cs="宋体"/>
          <w:b w:val="0"/>
          <w:bCs w:val="0"/>
          <w:szCs w:val="21"/>
        </w:rPr>
        <w:t>十一、其他材料</w:t>
      </w:r>
      <w:r>
        <w:rPr>
          <w:rFonts w:hint="eastAsia" w:ascii="宋体" w:hAnsi="宋体" w:cs="宋体"/>
          <w:b w:val="0"/>
          <w:bCs w:val="0"/>
          <w:szCs w:val="21"/>
        </w:rPr>
        <w:tab/>
      </w:r>
    </w:p>
    <w:p w14:paraId="7C58607F">
      <w:pPr>
        <w:pStyle w:val="8"/>
        <w:rPr>
          <w:rFonts w:hint="eastAsia" w:ascii="宋体" w:hAnsi="宋体" w:cs="宋体"/>
          <w:szCs w:val="21"/>
        </w:rPr>
      </w:pPr>
      <w:r>
        <w:rPr>
          <w:rFonts w:hint="eastAsia" w:ascii="宋体" w:hAnsi="宋体" w:cs="宋体"/>
          <w:szCs w:val="21"/>
        </w:rPr>
        <w:t>3.2 投标报价</w:t>
      </w:r>
    </w:p>
    <w:p w14:paraId="1E519E45">
      <w:pPr>
        <w:tabs>
          <w:tab w:val="left" w:pos="340"/>
          <w:tab w:val="left" w:pos="709"/>
        </w:tabs>
        <w:spacing w:line="360" w:lineRule="auto"/>
        <w:ind w:firstLine="407" w:firstLineChars="194"/>
        <w:rPr>
          <w:rFonts w:hint="eastAsia" w:ascii="宋体" w:hAnsi="宋体" w:cs="宋体"/>
          <w:szCs w:val="21"/>
        </w:rPr>
      </w:pPr>
      <w:r>
        <w:rPr>
          <w:rFonts w:hint="eastAsia" w:ascii="宋体" w:hAnsi="宋体" w:cs="宋体"/>
          <w:szCs w:val="21"/>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2480418B">
      <w:pPr>
        <w:adjustRightInd w:val="0"/>
        <w:snapToGrid w:val="0"/>
        <w:spacing w:line="360" w:lineRule="auto"/>
        <w:ind w:firstLine="394" w:firstLineChars="187"/>
        <w:rPr>
          <w:rFonts w:hint="eastAsia" w:ascii="宋体" w:hAnsi="宋体" w:cs="宋体"/>
          <w:szCs w:val="21"/>
        </w:rPr>
      </w:pPr>
      <w:r>
        <w:rPr>
          <w:rFonts w:hint="eastAsia" w:ascii="宋体" w:hAnsi="宋体" w:cs="宋体"/>
          <w:b/>
          <w:szCs w:val="21"/>
        </w:rPr>
        <w:t>投标人的报价应根据招标要求由投标人参照相关收费管理规定,并结合市场行情、本项目实际情况和自身实力，自主合理报价</w:t>
      </w:r>
      <w:r>
        <w:rPr>
          <w:rFonts w:hint="eastAsia" w:ascii="宋体" w:hAnsi="宋体" w:cs="宋体"/>
          <w:szCs w:val="21"/>
        </w:rPr>
        <w:t>；</w:t>
      </w:r>
    </w:p>
    <w:p w14:paraId="1F486D8D">
      <w:pPr>
        <w:tabs>
          <w:tab w:val="left" w:pos="340"/>
          <w:tab w:val="left" w:pos="709"/>
        </w:tabs>
        <w:spacing w:line="360" w:lineRule="auto"/>
        <w:ind w:firstLine="304" w:firstLineChars="145"/>
        <w:rPr>
          <w:rFonts w:hint="eastAsia" w:ascii="宋体" w:hAnsi="宋体" w:cs="宋体"/>
          <w:szCs w:val="21"/>
        </w:rPr>
      </w:pPr>
      <w:r>
        <w:rPr>
          <w:rFonts w:hint="eastAsia" w:ascii="宋体" w:hAnsi="宋体" w:cs="宋体"/>
          <w:szCs w:val="21"/>
        </w:rPr>
        <w:t>投标人在报价时应考虑服务期间的物价上涨、政策性调整等诸多因素以及由此引起的费用变动并计入报价；</w:t>
      </w:r>
    </w:p>
    <w:p w14:paraId="152F392E">
      <w:pPr>
        <w:pStyle w:val="8"/>
        <w:rPr>
          <w:rFonts w:hint="eastAsia" w:ascii="宋体" w:hAnsi="宋体" w:cs="宋体"/>
          <w:szCs w:val="21"/>
        </w:rPr>
      </w:pPr>
      <w:r>
        <w:rPr>
          <w:rFonts w:hint="eastAsia" w:ascii="宋体" w:hAnsi="宋体" w:cs="宋体"/>
          <w:szCs w:val="21"/>
        </w:rPr>
        <w:t>3.5 资格审查资料</w:t>
      </w:r>
    </w:p>
    <w:p w14:paraId="499ADBFF">
      <w:pPr>
        <w:spacing w:line="360" w:lineRule="auto"/>
        <w:ind w:firstLine="420" w:firstLineChars="200"/>
        <w:rPr>
          <w:rFonts w:hint="eastAsia" w:ascii="宋体" w:hAnsi="宋体" w:cs="宋体"/>
          <w:szCs w:val="21"/>
        </w:rPr>
      </w:pPr>
      <w:r>
        <w:rPr>
          <w:rFonts w:hint="eastAsia" w:ascii="宋体" w:hAnsi="宋体" w:cs="宋体"/>
          <w:szCs w:val="21"/>
        </w:rPr>
        <w:t>3.5.1 “资格审查资料”应附投标人营业执照副本、相关资质要求等资格证明材料的复印件。</w:t>
      </w:r>
    </w:p>
    <w:p w14:paraId="7F0540D8">
      <w:pPr>
        <w:pStyle w:val="8"/>
        <w:rPr>
          <w:rFonts w:hint="eastAsia" w:ascii="宋体" w:hAnsi="宋体" w:cs="宋体"/>
          <w:szCs w:val="21"/>
        </w:rPr>
      </w:pPr>
      <w:r>
        <w:rPr>
          <w:rFonts w:hint="eastAsia" w:ascii="宋体" w:hAnsi="宋体" w:cs="宋体"/>
          <w:szCs w:val="21"/>
        </w:rPr>
        <w:t>3.6 备选投标方案</w:t>
      </w:r>
    </w:p>
    <w:p w14:paraId="6A0B36A6">
      <w:pPr>
        <w:spacing w:line="360" w:lineRule="auto"/>
        <w:ind w:firstLine="420" w:firstLineChars="200"/>
        <w:rPr>
          <w:rFonts w:hint="eastAsia" w:ascii="宋体" w:hAnsi="宋体" w:cs="宋体"/>
          <w:szCs w:val="21"/>
        </w:rPr>
      </w:pPr>
      <w:r>
        <w:rPr>
          <w:rFonts w:hint="eastAsia" w:ascii="宋体" w:hAnsi="宋体" w:cs="宋体"/>
          <w:szCs w:val="21"/>
        </w:rPr>
        <w:t>除投标人须知前附表另有规定外，投标人不得递交备选投标方案。</w:t>
      </w:r>
    </w:p>
    <w:p w14:paraId="62A3B1F9">
      <w:pPr>
        <w:pStyle w:val="8"/>
        <w:rPr>
          <w:rFonts w:hint="eastAsia" w:ascii="宋体" w:hAnsi="宋体" w:cs="宋体"/>
          <w:szCs w:val="21"/>
        </w:rPr>
      </w:pPr>
      <w:r>
        <w:rPr>
          <w:rFonts w:hint="eastAsia" w:ascii="宋体" w:hAnsi="宋体" w:cs="宋体"/>
          <w:szCs w:val="21"/>
        </w:rPr>
        <w:t>3.7 投标文件的编制</w:t>
      </w:r>
    </w:p>
    <w:p w14:paraId="3CF4BA56">
      <w:pPr>
        <w:spacing w:line="360" w:lineRule="auto"/>
        <w:ind w:firstLine="420" w:firstLineChars="200"/>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311273C7">
      <w:pPr>
        <w:spacing w:line="360" w:lineRule="auto"/>
        <w:ind w:firstLine="420" w:firstLineChars="200"/>
        <w:rPr>
          <w:rFonts w:hint="eastAsia" w:ascii="宋体" w:hAnsi="宋体" w:cs="宋体"/>
          <w:szCs w:val="21"/>
        </w:rPr>
      </w:pPr>
      <w:r>
        <w:rPr>
          <w:rFonts w:hint="eastAsia" w:ascii="宋体" w:hAnsi="宋体" w:cs="宋体"/>
          <w:szCs w:val="21"/>
        </w:rPr>
        <w:t>3.7.2 投标文件应当对招标文件有关服务期限、投标有效期、质量要求等实质性内容作出响应。</w:t>
      </w:r>
    </w:p>
    <w:p w14:paraId="2135D99A">
      <w:pPr>
        <w:spacing w:line="360" w:lineRule="auto"/>
        <w:ind w:firstLine="420" w:firstLineChars="200"/>
        <w:rPr>
          <w:rFonts w:hint="eastAsia" w:ascii="宋体" w:hAnsi="宋体" w:cs="宋体"/>
          <w:szCs w:val="21"/>
        </w:rPr>
      </w:pPr>
      <w:r>
        <w:rPr>
          <w:rFonts w:hint="eastAsia" w:ascii="宋体" w:hAnsi="宋体" w:cs="宋体"/>
          <w:szCs w:val="21"/>
        </w:rPr>
        <w:t>3.7.3 投标文件签字或盖章的具体要求见投标人须知前附表。</w:t>
      </w:r>
    </w:p>
    <w:p w14:paraId="6601529A">
      <w:pPr>
        <w:spacing w:line="360" w:lineRule="auto"/>
        <w:ind w:firstLine="420" w:firstLineChars="200"/>
        <w:rPr>
          <w:rFonts w:hint="eastAsia" w:ascii="宋体" w:hAnsi="宋体" w:cs="宋体"/>
          <w:szCs w:val="21"/>
        </w:rPr>
      </w:pPr>
      <w:r>
        <w:rPr>
          <w:rFonts w:hint="eastAsia" w:ascii="宋体" w:hAnsi="宋体" w:cs="宋体"/>
          <w:szCs w:val="21"/>
        </w:rPr>
        <w:t xml:space="preserve">3.7.4 </w:t>
      </w:r>
      <w:r>
        <w:rPr>
          <w:rFonts w:hint="eastAsia" w:ascii="宋体" w:hAnsi="宋体"/>
          <w:b/>
          <w:szCs w:val="21"/>
        </w:rPr>
        <w:t>投标人请到荥阳市公共资源交易中心网站—下载中心—下载最新版本的“投标文件制作软件”，并使用安装后的最新版本投标文件制作工具制作电子投标文件（具体制作手册请查询交易中心网站-办事指南-投标文件制作操作手册）。</w:t>
      </w:r>
    </w:p>
    <w:p w14:paraId="55CF80A2">
      <w:pPr>
        <w:pStyle w:val="7"/>
        <w:spacing w:line="240" w:lineRule="auto"/>
        <w:rPr>
          <w:rFonts w:hint="eastAsia" w:ascii="宋体" w:hAnsi="宋体" w:cs="宋体"/>
          <w:sz w:val="21"/>
          <w:szCs w:val="21"/>
        </w:rPr>
      </w:pPr>
      <w:bookmarkStart w:id="264" w:name="_Toc3157"/>
      <w:bookmarkStart w:id="265" w:name="_Toc21263"/>
      <w:bookmarkStart w:id="266" w:name="_Toc8999"/>
      <w:bookmarkStart w:id="267" w:name="_Toc2077"/>
      <w:bookmarkStart w:id="268" w:name="_Toc17931"/>
      <w:bookmarkStart w:id="269" w:name="_Toc498527867"/>
      <w:bookmarkStart w:id="270" w:name="_Toc26792"/>
      <w:bookmarkStart w:id="271" w:name="_Toc9852"/>
      <w:bookmarkStart w:id="272" w:name="_Toc20572"/>
      <w:bookmarkStart w:id="273" w:name="_Toc702"/>
      <w:bookmarkStart w:id="274" w:name="_Toc25174"/>
      <w:bookmarkStart w:id="275" w:name="_Toc30315"/>
      <w:bookmarkStart w:id="276" w:name="_Toc7356"/>
      <w:bookmarkStart w:id="277" w:name="_Toc8391"/>
      <w:bookmarkStart w:id="278" w:name="_Toc285097635"/>
      <w:bookmarkStart w:id="279" w:name="_Toc25907"/>
      <w:bookmarkStart w:id="280" w:name="_Toc28305"/>
      <w:bookmarkStart w:id="281" w:name="_Toc7532"/>
      <w:bookmarkStart w:id="282" w:name="_Toc18415"/>
      <w:bookmarkStart w:id="283" w:name="_Toc16113"/>
      <w:bookmarkStart w:id="284" w:name="_Toc28271"/>
      <w:bookmarkStart w:id="285" w:name="_Toc19838"/>
      <w:bookmarkStart w:id="286" w:name="_Toc20896"/>
      <w:bookmarkStart w:id="287" w:name="_Toc2344"/>
      <w:bookmarkStart w:id="288" w:name="_Toc285638246"/>
      <w:bookmarkStart w:id="289" w:name="_Toc3755"/>
      <w:bookmarkStart w:id="290" w:name="_Toc29747"/>
      <w:bookmarkStart w:id="291" w:name="_Toc24650"/>
      <w:bookmarkStart w:id="292" w:name="_Toc1679"/>
      <w:bookmarkStart w:id="293" w:name="_Toc29006"/>
      <w:bookmarkStart w:id="294" w:name="_Toc4440"/>
      <w:bookmarkStart w:id="295" w:name="_Toc1026"/>
      <w:bookmarkStart w:id="296" w:name="_Toc9674"/>
      <w:bookmarkStart w:id="297" w:name="_Toc17096"/>
      <w:bookmarkStart w:id="298" w:name="_Toc14914"/>
      <w:bookmarkStart w:id="299" w:name="_Toc612"/>
      <w:bookmarkStart w:id="300" w:name="_Toc184635074"/>
      <w:bookmarkStart w:id="301" w:name="_Toc12261"/>
      <w:bookmarkStart w:id="302" w:name="_Toc28909"/>
      <w:bookmarkStart w:id="303" w:name="_Toc20146"/>
      <w:bookmarkStart w:id="304" w:name="_Toc16783"/>
      <w:r>
        <w:rPr>
          <w:rFonts w:hint="eastAsia" w:ascii="宋体" w:hAnsi="宋体" w:cs="宋体"/>
          <w:sz w:val="21"/>
          <w:szCs w:val="21"/>
        </w:rPr>
        <w:t>4．投标</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8FB9DC5">
      <w:pPr>
        <w:pStyle w:val="8"/>
        <w:rPr>
          <w:rFonts w:hint="eastAsia" w:ascii="宋体" w:hAnsi="宋体" w:cs="宋体"/>
          <w:szCs w:val="21"/>
        </w:rPr>
      </w:pPr>
      <w:r>
        <w:rPr>
          <w:rFonts w:hint="eastAsia" w:ascii="宋体" w:hAnsi="宋体" w:cs="宋体"/>
          <w:szCs w:val="21"/>
        </w:rPr>
        <w:t>4.12 投标文件的递交</w:t>
      </w:r>
    </w:p>
    <w:p w14:paraId="13BE4A63">
      <w:pPr>
        <w:spacing w:line="360" w:lineRule="auto"/>
        <w:ind w:firstLine="420" w:firstLineChars="200"/>
        <w:rPr>
          <w:rFonts w:hint="eastAsia" w:ascii="宋体" w:hAnsi="宋体" w:cs="宋体"/>
          <w:szCs w:val="21"/>
        </w:rPr>
      </w:pPr>
      <w:r>
        <w:rPr>
          <w:rFonts w:hint="eastAsia" w:ascii="宋体" w:hAnsi="宋体" w:cs="宋体"/>
          <w:szCs w:val="21"/>
        </w:rPr>
        <w:t>4.2.1 投标人应在本章第2.2.2 项规定的投标截止时间前递交投标文件。</w:t>
      </w:r>
    </w:p>
    <w:p w14:paraId="1D68761D">
      <w:pPr>
        <w:spacing w:line="360" w:lineRule="auto"/>
        <w:ind w:firstLine="420" w:firstLineChars="200"/>
        <w:rPr>
          <w:rFonts w:hint="eastAsia" w:ascii="宋体" w:hAnsi="宋体" w:cs="宋体"/>
          <w:szCs w:val="21"/>
        </w:rPr>
      </w:pPr>
      <w:r>
        <w:rPr>
          <w:rFonts w:hint="eastAsia" w:ascii="宋体" w:hAnsi="宋体" w:cs="宋体"/>
          <w:szCs w:val="21"/>
        </w:rPr>
        <w:t>4.2.2 投标人递交投标文件的地点：见投标人须知前附表。</w:t>
      </w:r>
    </w:p>
    <w:p w14:paraId="56856AEE">
      <w:pPr>
        <w:spacing w:line="360" w:lineRule="auto"/>
        <w:ind w:firstLine="420" w:firstLineChars="200"/>
        <w:rPr>
          <w:rFonts w:hint="eastAsia" w:ascii="宋体" w:hAnsi="宋体" w:cs="宋体"/>
          <w:szCs w:val="21"/>
        </w:rPr>
      </w:pPr>
      <w:r>
        <w:rPr>
          <w:rFonts w:hint="eastAsia" w:ascii="宋体" w:hAnsi="宋体" w:cs="宋体"/>
          <w:szCs w:val="21"/>
        </w:rPr>
        <w:t>4.2.3 除投标人须知前附表另有规定外，投标人所递交的投标文件不予退还。</w:t>
      </w:r>
    </w:p>
    <w:p w14:paraId="09E2E54E">
      <w:pPr>
        <w:spacing w:line="360" w:lineRule="auto"/>
        <w:ind w:firstLine="420" w:firstLineChars="200"/>
        <w:rPr>
          <w:rFonts w:hint="eastAsia" w:ascii="宋体" w:hAnsi="宋体" w:cs="宋体"/>
          <w:szCs w:val="21"/>
        </w:rPr>
      </w:pPr>
      <w:r>
        <w:rPr>
          <w:rFonts w:hint="eastAsia" w:ascii="宋体" w:hAnsi="宋体" w:cs="宋体"/>
          <w:szCs w:val="21"/>
        </w:rPr>
        <w:t>4.2.4  逾期送达的或者未送达指定地点的投标文件，招标人不予受理。</w:t>
      </w:r>
    </w:p>
    <w:p w14:paraId="7B1F7C4B">
      <w:pPr>
        <w:pStyle w:val="19"/>
        <w:spacing w:before="0" w:beforeAutospacing="0" w:after="0" w:afterAutospacing="0" w:line="360" w:lineRule="auto"/>
        <w:ind w:left="1474" w:leftChars="200" w:hanging="1054" w:hangingChars="500"/>
        <w:rPr>
          <w:rFonts w:hint="eastAsia"/>
          <w:b/>
          <w:bCs/>
          <w:sz w:val="21"/>
          <w:szCs w:val="21"/>
        </w:rPr>
      </w:pPr>
      <w:r>
        <w:rPr>
          <w:rFonts w:hint="eastAsia"/>
          <w:b/>
          <w:bCs/>
          <w:sz w:val="21"/>
          <w:szCs w:val="21"/>
        </w:rPr>
        <w:t>注：投标文件上传：供应商需在投标截止时间前在荥阳市公共资源交易中心网站中上传加密的电子投</w:t>
      </w:r>
    </w:p>
    <w:p w14:paraId="7FA4233A">
      <w:pPr>
        <w:pStyle w:val="19"/>
        <w:spacing w:before="0" w:beforeAutospacing="0" w:after="0" w:afterAutospacing="0" w:line="360" w:lineRule="auto"/>
        <w:ind w:left="0" w:leftChars="0" w:firstLine="0" w:firstLineChars="0"/>
        <w:rPr>
          <w:rFonts w:hint="eastAsia"/>
          <w:b/>
          <w:bCs/>
          <w:sz w:val="21"/>
          <w:szCs w:val="21"/>
        </w:rPr>
      </w:pPr>
      <w:r>
        <w:rPr>
          <w:rFonts w:hint="eastAsia"/>
          <w:b/>
          <w:bCs/>
          <w:sz w:val="21"/>
          <w:szCs w:val="21"/>
        </w:rPr>
        <w:t>标文件。</w:t>
      </w:r>
    </w:p>
    <w:p w14:paraId="0E3B71EF">
      <w:pPr>
        <w:pStyle w:val="8"/>
        <w:rPr>
          <w:rFonts w:hint="eastAsia" w:ascii="宋体" w:hAnsi="宋体" w:cs="宋体"/>
          <w:szCs w:val="21"/>
        </w:rPr>
      </w:pPr>
      <w:r>
        <w:rPr>
          <w:rFonts w:hint="eastAsia" w:ascii="宋体" w:hAnsi="宋体" w:cs="宋体"/>
          <w:szCs w:val="21"/>
        </w:rPr>
        <w:t>4.3 投标文件的修改与撤回</w:t>
      </w:r>
    </w:p>
    <w:p w14:paraId="6323CB3E">
      <w:pPr>
        <w:spacing w:line="360" w:lineRule="auto"/>
        <w:ind w:firstLine="420" w:firstLineChars="200"/>
        <w:rPr>
          <w:rFonts w:hint="eastAsia" w:ascii="宋体" w:hAnsi="宋体" w:cs="宋体"/>
          <w:szCs w:val="21"/>
        </w:rPr>
      </w:pPr>
      <w:r>
        <w:rPr>
          <w:rFonts w:hint="eastAsia" w:ascii="宋体" w:hAnsi="宋体" w:cs="宋体"/>
          <w:szCs w:val="21"/>
        </w:rPr>
        <w:t>4.3.1 在本章第2.2.2 项规定的投标截止时间前，投标人可以修改或撤回已递交的投标文件。</w:t>
      </w:r>
    </w:p>
    <w:p w14:paraId="36C2F86A">
      <w:pPr>
        <w:spacing w:line="360" w:lineRule="auto"/>
        <w:ind w:firstLine="420" w:firstLineChars="200"/>
        <w:rPr>
          <w:rFonts w:hint="eastAsia" w:ascii="宋体" w:hAnsi="宋体" w:cs="宋体"/>
          <w:szCs w:val="21"/>
        </w:rPr>
      </w:pPr>
      <w:r>
        <w:rPr>
          <w:rFonts w:hint="eastAsia" w:ascii="宋体" w:hAnsi="宋体" w:cs="宋体"/>
          <w:szCs w:val="21"/>
        </w:rPr>
        <w:t>4.3.2 投标人修改或撤回已递交投标文件的书面通知应按照本章第3.7.3 项的要求签字或盖章。</w:t>
      </w:r>
    </w:p>
    <w:p w14:paraId="3EEEFD84">
      <w:pPr>
        <w:pStyle w:val="7"/>
        <w:spacing w:line="240" w:lineRule="auto"/>
        <w:rPr>
          <w:rFonts w:hint="eastAsia" w:ascii="宋体" w:hAnsi="宋体" w:cs="宋体"/>
          <w:sz w:val="21"/>
          <w:szCs w:val="21"/>
        </w:rPr>
      </w:pPr>
      <w:bookmarkStart w:id="305" w:name="_Toc24792"/>
      <w:bookmarkStart w:id="306" w:name="_Toc31499"/>
      <w:bookmarkStart w:id="307" w:name="_Toc15917"/>
      <w:bookmarkStart w:id="308" w:name="_Toc27121"/>
      <w:bookmarkStart w:id="309" w:name="_Toc15092"/>
      <w:bookmarkStart w:id="310" w:name="_Toc29515"/>
      <w:bookmarkStart w:id="311" w:name="_Toc25144"/>
      <w:bookmarkStart w:id="312" w:name="_Toc11154"/>
      <w:bookmarkStart w:id="313" w:name="_Toc28652"/>
      <w:bookmarkStart w:id="314" w:name="_Toc20676"/>
      <w:bookmarkStart w:id="315" w:name="_Toc14089"/>
      <w:bookmarkStart w:id="316" w:name="_Toc20977"/>
      <w:bookmarkStart w:id="317" w:name="_Toc7176"/>
      <w:bookmarkStart w:id="318" w:name="_Toc31726"/>
      <w:bookmarkStart w:id="319" w:name="_Toc13399"/>
      <w:bookmarkStart w:id="320" w:name="_Toc30104"/>
      <w:bookmarkStart w:id="321" w:name="_Toc285638247"/>
      <w:bookmarkStart w:id="322" w:name="_Toc431"/>
      <w:bookmarkStart w:id="323" w:name="_Toc18274"/>
      <w:bookmarkStart w:id="324" w:name="_Toc342"/>
      <w:bookmarkStart w:id="325" w:name="_Toc285097636"/>
      <w:bookmarkStart w:id="326" w:name="_Toc23096"/>
      <w:bookmarkStart w:id="327" w:name="_Toc84"/>
      <w:bookmarkStart w:id="328" w:name="_Toc9820"/>
      <w:bookmarkStart w:id="329" w:name="_Toc8915"/>
      <w:bookmarkStart w:id="330" w:name="_Toc16556"/>
      <w:bookmarkStart w:id="331" w:name="_Toc11614"/>
      <w:bookmarkStart w:id="332" w:name="_Toc26184"/>
      <w:bookmarkStart w:id="333" w:name="_Toc20644"/>
      <w:bookmarkStart w:id="334" w:name="_Toc19441"/>
      <w:bookmarkStart w:id="335" w:name="_Toc184635075"/>
      <w:bookmarkStart w:id="336" w:name="_Toc8739"/>
      <w:bookmarkStart w:id="337" w:name="_Toc25273"/>
      <w:bookmarkStart w:id="338" w:name="_Toc3577"/>
      <w:bookmarkStart w:id="339" w:name="_Toc20924"/>
      <w:bookmarkStart w:id="340" w:name="_Toc13142"/>
      <w:bookmarkStart w:id="341" w:name="_Toc498527868"/>
      <w:bookmarkStart w:id="342" w:name="_Toc4234"/>
      <w:bookmarkStart w:id="343" w:name="_Toc17778"/>
      <w:bookmarkStart w:id="344" w:name="_Toc6013"/>
      <w:bookmarkStart w:id="345" w:name="_Toc26658"/>
      <w:r>
        <w:rPr>
          <w:rFonts w:hint="eastAsia" w:ascii="宋体" w:hAnsi="宋体" w:cs="宋体"/>
          <w:sz w:val="21"/>
          <w:szCs w:val="21"/>
        </w:rPr>
        <w:t>5．开标</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49342D8">
      <w:pPr>
        <w:pStyle w:val="8"/>
        <w:rPr>
          <w:rFonts w:hint="eastAsia" w:ascii="宋体" w:hAnsi="宋体" w:cs="宋体"/>
          <w:szCs w:val="21"/>
        </w:rPr>
      </w:pPr>
      <w:r>
        <w:rPr>
          <w:rFonts w:hint="eastAsia" w:ascii="宋体" w:hAnsi="宋体" w:cs="宋体"/>
          <w:szCs w:val="21"/>
        </w:rPr>
        <w:t>5.1 开标时间和地点</w:t>
      </w:r>
    </w:p>
    <w:p w14:paraId="0821A332">
      <w:pPr>
        <w:spacing w:line="360" w:lineRule="auto"/>
        <w:ind w:firstLine="420" w:firstLineChars="200"/>
        <w:rPr>
          <w:rFonts w:hint="eastAsia" w:ascii="宋体" w:hAnsi="宋体" w:cs="宋体"/>
          <w:szCs w:val="21"/>
        </w:rPr>
      </w:pPr>
      <w:r>
        <w:rPr>
          <w:rFonts w:hint="eastAsia" w:ascii="宋体" w:hAnsi="宋体" w:cs="宋体"/>
          <w:szCs w:val="21"/>
        </w:rPr>
        <w:t>招标人在本章第2.2.2 项规定的投标截止时间（开标时间）和投标人须知前附表规定的地点公开开标。</w:t>
      </w:r>
    </w:p>
    <w:p w14:paraId="23303AB5">
      <w:pPr>
        <w:pStyle w:val="8"/>
        <w:rPr>
          <w:rFonts w:hint="eastAsia" w:ascii="宋体" w:hAnsi="宋体" w:cs="宋体"/>
          <w:szCs w:val="21"/>
        </w:rPr>
      </w:pPr>
      <w:r>
        <w:rPr>
          <w:rFonts w:hint="eastAsia" w:ascii="宋体" w:hAnsi="宋体" w:cs="宋体"/>
          <w:szCs w:val="21"/>
        </w:rPr>
        <w:t>5.2 开标程序</w:t>
      </w:r>
    </w:p>
    <w:p w14:paraId="5B906027">
      <w:pPr>
        <w:spacing w:line="360" w:lineRule="auto"/>
        <w:ind w:firstLine="420" w:firstLineChars="200"/>
        <w:rPr>
          <w:rFonts w:hint="eastAsia" w:ascii="宋体" w:hAnsi="宋体" w:cs="宋体"/>
          <w:szCs w:val="21"/>
        </w:rPr>
      </w:pPr>
      <w:r>
        <w:rPr>
          <w:rFonts w:hint="eastAsia" w:ascii="宋体" w:hAnsi="宋体" w:cs="宋体"/>
          <w:szCs w:val="21"/>
        </w:rPr>
        <w:t>主持人按“不见面开标”有关程序进行开标。</w:t>
      </w:r>
    </w:p>
    <w:p w14:paraId="5D057CB6">
      <w:pPr>
        <w:pStyle w:val="7"/>
        <w:numPr>
          <w:ilvl w:val="0"/>
          <w:numId w:val="3"/>
        </w:numPr>
        <w:spacing w:line="240" w:lineRule="auto"/>
        <w:rPr>
          <w:rFonts w:hint="eastAsia" w:ascii="宋体" w:hAnsi="宋体" w:cs="宋体"/>
          <w:sz w:val="21"/>
          <w:szCs w:val="21"/>
        </w:rPr>
      </w:pPr>
      <w:bookmarkStart w:id="346" w:name="_Toc28125"/>
      <w:bookmarkStart w:id="347" w:name="_Toc29109"/>
      <w:bookmarkStart w:id="348" w:name="_Toc10104"/>
      <w:bookmarkStart w:id="349" w:name="_Toc20600"/>
      <w:bookmarkStart w:id="350" w:name="_Toc25484"/>
      <w:bookmarkStart w:id="351" w:name="_Toc2140"/>
      <w:bookmarkStart w:id="352" w:name="_Toc22820"/>
      <w:bookmarkStart w:id="353" w:name="_Toc15744"/>
      <w:bookmarkStart w:id="354" w:name="_Toc12794"/>
      <w:bookmarkStart w:id="355" w:name="_Toc32398"/>
      <w:bookmarkStart w:id="356" w:name="_Toc29632"/>
      <w:bookmarkStart w:id="357" w:name="_Toc21325"/>
      <w:bookmarkStart w:id="358" w:name="_Toc18056"/>
      <w:bookmarkStart w:id="359" w:name="_Toc25185"/>
      <w:bookmarkStart w:id="360" w:name="_Toc15870"/>
      <w:bookmarkStart w:id="361" w:name="_Toc25117"/>
      <w:bookmarkStart w:id="362" w:name="_Toc765"/>
      <w:bookmarkStart w:id="363" w:name="_Toc8749"/>
      <w:bookmarkStart w:id="364" w:name="_Toc498527869"/>
      <w:bookmarkStart w:id="365" w:name="_Toc28894"/>
      <w:bookmarkStart w:id="366" w:name="_Toc16438"/>
      <w:bookmarkStart w:id="367" w:name="_Toc7860"/>
      <w:bookmarkStart w:id="368" w:name="_Toc2273"/>
      <w:bookmarkStart w:id="369" w:name="_Toc1620"/>
      <w:bookmarkStart w:id="370" w:name="_Toc27334"/>
      <w:bookmarkStart w:id="371" w:name="_Toc7475"/>
      <w:bookmarkStart w:id="372" w:name="_Toc29968"/>
      <w:bookmarkStart w:id="373" w:name="_Toc858"/>
      <w:bookmarkStart w:id="374" w:name="_Toc13304"/>
      <w:bookmarkStart w:id="375" w:name="_Toc32511"/>
      <w:bookmarkStart w:id="376" w:name="_Toc4220"/>
      <w:bookmarkStart w:id="377" w:name="_Toc8248"/>
      <w:bookmarkStart w:id="378" w:name="_Toc6305"/>
      <w:bookmarkStart w:id="379" w:name="_Toc10723"/>
      <w:bookmarkStart w:id="380" w:name="_Toc3578"/>
      <w:bookmarkStart w:id="381" w:name="_Toc3903"/>
      <w:bookmarkStart w:id="382" w:name="_Toc26709"/>
      <w:bookmarkStart w:id="383" w:name="_Toc3114"/>
      <w:r>
        <w:rPr>
          <w:rFonts w:hint="eastAsia" w:ascii="宋体" w:hAnsi="宋体" w:cs="宋体"/>
          <w:sz w:val="21"/>
          <w:szCs w:val="21"/>
        </w:rPr>
        <w:t>资格审查</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2A3604B">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6.1 采购代理机构将根据招标内容和特点按规定组建资格审查小组，其成员由采购人代表或采购代理机构专职人员共1人（含）以上单数组成，资格审查小组负责对投标人资格进行审查。</w:t>
      </w:r>
    </w:p>
    <w:p w14:paraId="25D55262">
      <w:pPr>
        <w:pStyle w:val="7"/>
        <w:spacing w:line="240" w:lineRule="auto"/>
        <w:rPr>
          <w:rFonts w:hint="eastAsia" w:ascii="宋体" w:hAnsi="宋体" w:cs="宋体"/>
          <w:sz w:val="21"/>
          <w:szCs w:val="21"/>
        </w:rPr>
      </w:pPr>
      <w:bookmarkStart w:id="384" w:name="_Toc285638248"/>
      <w:bookmarkStart w:id="385" w:name="_Toc27847"/>
      <w:bookmarkStart w:id="386" w:name="_Toc24679"/>
      <w:bookmarkStart w:id="387" w:name="_Toc24722"/>
      <w:bookmarkStart w:id="388" w:name="_Toc28546"/>
      <w:bookmarkStart w:id="389" w:name="_Toc29739"/>
      <w:bookmarkStart w:id="390" w:name="_Toc1050"/>
      <w:bookmarkStart w:id="391" w:name="_Toc20346"/>
      <w:bookmarkStart w:id="392" w:name="_Toc9531"/>
      <w:bookmarkStart w:id="393" w:name="_Toc5622"/>
      <w:bookmarkStart w:id="394" w:name="_Toc23836"/>
      <w:bookmarkStart w:id="395" w:name="_Toc18652"/>
      <w:bookmarkStart w:id="396" w:name="_Toc13720"/>
      <w:bookmarkStart w:id="397" w:name="_Toc24283"/>
      <w:bookmarkStart w:id="398" w:name="_Toc14049"/>
      <w:bookmarkStart w:id="399" w:name="_Toc25604"/>
      <w:bookmarkStart w:id="400" w:name="_Toc1418"/>
      <w:bookmarkStart w:id="401" w:name="_Toc1370"/>
      <w:bookmarkStart w:id="402" w:name="_Toc32222"/>
      <w:bookmarkStart w:id="403" w:name="_Toc3174"/>
      <w:bookmarkStart w:id="404" w:name="_Toc3078"/>
      <w:bookmarkStart w:id="405" w:name="_Toc10178"/>
      <w:bookmarkStart w:id="406" w:name="_Toc184635076"/>
      <w:bookmarkStart w:id="407" w:name="_Toc498527870"/>
      <w:bookmarkStart w:id="408" w:name="_Toc31687"/>
      <w:bookmarkStart w:id="409" w:name="_Toc24134"/>
      <w:bookmarkStart w:id="410" w:name="_Toc15026"/>
      <w:bookmarkStart w:id="411" w:name="_Toc22306"/>
      <w:bookmarkStart w:id="412" w:name="_Toc1784"/>
      <w:bookmarkStart w:id="413" w:name="_Toc17638"/>
      <w:bookmarkStart w:id="414" w:name="_Toc285097637"/>
      <w:bookmarkStart w:id="415" w:name="_Toc827"/>
      <w:bookmarkStart w:id="416" w:name="_Toc16951"/>
      <w:bookmarkStart w:id="417" w:name="_Toc19560"/>
      <w:bookmarkStart w:id="418" w:name="_Toc16031"/>
      <w:bookmarkStart w:id="419" w:name="_Toc10052"/>
      <w:bookmarkStart w:id="420" w:name="_Toc23803"/>
      <w:bookmarkStart w:id="421" w:name="_Toc31431"/>
      <w:bookmarkStart w:id="422" w:name="_Toc29769"/>
      <w:bookmarkStart w:id="423" w:name="_Toc19715"/>
      <w:bookmarkStart w:id="424" w:name="_Toc27151"/>
      <w:r>
        <w:rPr>
          <w:rFonts w:hint="eastAsia" w:ascii="宋体" w:hAnsi="宋体" w:cs="宋体"/>
          <w:sz w:val="21"/>
          <w:szCs w:val="21"/>
        </w:rPr>
        <w:t>7．评标</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2C46A97">
      <w:pPr>
        <w:pStyle w:val="8"/>
        <w:rPr>
          <w:rFonts w:hint="eastAsia" w:ascii="宋体" w:hAnsi="宋体" w:cs="宋体"/>
          <w:szCs w:val="21"/>
        </w:rPr>
      </w:pPr>
      <w:r>
        <w:rPr>
          <w:rFonts w:hint="eastAsia" w:ascii="宋体" w:hAnsi="宋体" w:cs="宋体"/>
          <w:szCs w:val="21"/>
        </w:rPr>
        <w:t>7.1 评标委员会</w:t>
      </w:r>
    </w:p>
    <w:p w14:paraId="6D7B9BC6">
      <w:pPr>
        <w:spacing w:line="360" w:lineRule="auto"/>
        <w:ind w:firstLine="420" w:firstLineChars="200"/>
        <w:rPr>
          <w:rFonts w:hint="eastAsia" w:ascii="宋体" w:hAnsi="宋体" w:cs="宋体"/>
          <w:szCs w:val="21"/>
        </w:rPr>
      </w:pPr>
      <w:r>
        <w:rPr>
          <w:rFonts w:hint="eastAsia" w:ascii="宋体" w:hAnsi="宋体" w:cs="宋体"/>
          <w:szCs w:val="21"/>
        </w:rPr>
        <w:t>7.1.1评标委员会由招标人代表1人和专家4人组成。评标委员会成员人数以及技术、经济等方面专家的确定方式见投标人须知前附表。</w:t>
      </w:r>
    </w:p>
    <w:p w14:paraId="7A83FBBF">
      <w:pPr>
        <w:spacing w:line="360" w:lineRule="auto"/>
        <w:ind w:firstLine="420" w:firstLineChars="200"/>
        <w:rPr>
          <w:rFonts w:hint="eastAsia" w:ascii="宋体" w:hAnsi="宋体" w:cs="宋体"/>
          <w:szCs w:val="21"/>
        </w:rPr>
      </w:pPr>
      <w:r>
        <w:rPr>
          <w:rFonts w:hint="eastAsia" w:ascii="宋体" w:hAnsi="宋体" w:cs="宋体"/>
          <w:szCs w:val="21"/>
        </w:rPr>
        <w:t>7.1.2 评标委员会成员有下列情形之一的，应当回避：</w:t>
      </w:r>
    </w:p>
    <w:p w14:paraId="25BA03B6">
      <w:pPr>
        <w:spacing w:line="360" w:lineRule="auto"/>
        <w:ind w:firstLine="420" w:firstLineChars="200"/>
        <w:rPr>
          <w:rFonts w:hint="eastAsia" w:ascii="宋体" w:hAnsi="宋体" w:cs="宋体"/>
          <w:szCs w:val="21"/>
        </w:rPr>
      </w:pPr>
      <w:r>
        <w:rPr>
          <w:rFonts w:hint="eastAsia" w:ascii="宋体" w:hAnsi="宋体" w:cs="宋体"/>
          <w:szCs w:val="21"/>
        </w:rPr>
        <w:t>(1）招标人或投标人的主要负责人的近亲属；</w:t>
      </w:r>
    </w:p>
    <w:p w14:paraId="565601AC">
      <w:pPr>
        <w:spacing w:line="360" w:lineRule="auto"/>
        <w:ind w:firstLine="420" w:firstLineChars="200"/>
        <w:rPr>
          <w:rFonts w:hint="eastAsia" w:ascii="宋体" w:hAnsi="宋体" w:cs="宋体"/>
          <w:szCs w:val="21"/>
        </w:rPr>
      </w:pPr>
      <w:r>
        <w:rPr>
          <w:rFonts w:hint="eastAsia" w:ascii="宋体" w:hAnsi="宋体" w:cs="宋体"/>
          <w:szCs w:val="21"/>
        </w:rPr>
        <w:t>(2）项目主管部门或者行政监督部门的人员：</w:t>
      </w:r>
    </w:p>
    <w:p w14:paraId="552B00E6">
      <w:pPr>
        <w:spacing w:line="360" w:lineRule="auto"/>
        <w:ind w:firstLine="420" w:firstLineChars="200"/>
        <w:rPr>
          <w:rFonts w:hint="eastAsia" w:ascii="宋体" w:hAnsi="宋体" w:cs="宋体"/>
          <w:szCs w:val="21"/>
        </w:rPr>
      </w:pPr>
      <w:r>
        <w:rPr>
          <w:rFonts w:hint="eastAsia" w:ascii="宋体" w:hAnsi="宋体" w:cs="宋体"/>
          <w:szCs w:val="21"/>
        </w:rPr>
        <w:t>(3）与投标人有经济利益关系，可能影响对投标公正评审的；</w:t>
      </w:r>
    </w:p>
    <w:p w14:paraId="379FE6ED">
      <w:pPr>
        <w:spacing w:line="360" w:lineRule="auto"/>
        <w:ind w:firstLine="420" w:firstLineChars="200"/>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0456121E">
      <w:pPr>
        <w:pStyle w:val="8"/>
        <w:rPr>
          <w:rFonts w:hint="eastAsia" w:ascii="宋体" w:hAnsi="宋体" w:cs="宋体"/>
          <w:szCs w:val="21"/>
        </w:rPr>
      </w:pPr>
      <w:r>
        <w:rPr>
          <w:rFonts w:hint="eastAsia" w:ascii="宋体" w:hAnsi="宋体" w:cs="宋体"/>
          <w:szCs w:val="21"/>
        </w:rPr>
        <w:t>7.2 评标原则</w:t>
      </w:r>
    </w:p>
    <w:p w14:paraId="5DB6A520">
      <w:pPr>
        <w:spacing w:line="360" w:lineRule="auto"/>
        <w:ind w:firstLine="420" w:firstLineChars="200"/>
        <w:rPr>
          <w:rFonts w:hint="eastAsia" w:ascii="宋体" w:hAnsi="宋体" w:cs="宋体"/>
          <w:szCs w:val="21"/>
        </w:rPr>
      </w:pPr>
      <w:r>
        <w:rPr>
          <w:rFonts w:hint="eastAsia" w:ascii="宋体" w:hAnsi="宋体" w:cs="宋体"/>
          <w:szCs w:val="21"/>
        </w:rPr>
        <w:t>评标活动遵循公平、公正、科学和择优的原则。</w:t>
      </w:r>
    </w:p>
    <w:p w14:paraId="3950BC21">
      <w:pPr>
        <w:pStyle w:val="8"/>
        <w:rPr>
          <w:rFonts w:hint="eastAsia" w:ascii="宋体" w:hAnsi="宋体" w:cs="宋体"/>
          <w:szCs w:val="21"/>
        </w:rPr>
      </w:pPr>
      <w:r>
        <w:rPr>
          <w:rFonts w:hint="eastAsia" w:ascii="宋体" w:hAnsi="宋体" w:cs="宋体"/>
          <w:szCs w:val="21"/>
        </w:rPr>
        <w:t>7.3 评标</w:t>
      </w:r>
    </w:p>
    <w:p w14:paraId="40EFF04F">
      <w:pPr>
        <w:spacing w:line="360" w:lineRule="auto"/>
        <w:ind w:firstLine="420" w:firstLineChars="200"/>
        <w:rPr>
          <w:rFonts w:hint="eastAsia"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p>
    <w:p w14:paraId="18E7442E">
      <w:pPr>
        <w:pStyle w:val="8"/>
        <w:rPr>
          <w:rFonts w:hint="eastAsia" w:ascii="宋体" w:hAnsi="宋体" w:cs="宋体"/>
          <w:szCs w:val="21"/>
        </w:rPr>
      </w:pPr>
      <w:r>
        <w:rPr>
          <w:rFonts w:hint="eastAsia" w:ascii="宋体" w:hAnsi="宋体" w:cs="宋体"/>
          <w:szCs w:val="21"/>
        </w:rPr>
        <w:t>7.4评标结果的公告</w:t>
      </w:r>
    </w:p>
    <w:p w14:paraId="2D893CD1">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7.4.1采购代理机构应当在评标结束后2个工作日内将评标报告送采购人。采购人应当在收到评标报告后5个工作日内，按照评标报告中推荐的中标候选人顺序确定中标人。</w:t>
      </w:r>
    </w:p>
    <w:p w14:paraId="229AC251">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7.4.2采购代理机构应当自中标人确定之日起2个工作日内，在省级以上财政部门指定的媒体上公告中标结果，招标文件应当随中标结果同时公告，公告期1个工作日。</w:t>
      </w:r>
    </w:p>
    <w:p w14:paraId="020D2A52">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7.4.3在公告中标结果的同时，采购人或者采购代理机构应当向中标人发出中标通知书。</w:t>
      </w:r>
    </w:p>
    <w:p w14:paraId="642EFFB9">
      <w:pPr>
        <w:tabs>
          <w:tab w:val="left" w:pos="360"/>
        </w:tabs>
        <w:spacing w:line="360" w:lineRule="auto"/>
        <w:ind w:firstLine="315" w:firstLineChars="150"/>
        <w:rPr>
          <w:rFonts w:hint="eastAsia" w:ascii="宋体" w:hAnsi="宋体" w:cs="宋体"/>
          <w:szCs w:val="21"/>
        </w:rPr>
      </w:pPr>
      <w:r>
        <w:rPr>
          <w:rFonts w:hint="eastAsia" w:ascii="宋体" w:hAnsi="宋体" w:cs="宋体"/>
          <w:szCs w:val="21"/>
        </w:rPr>
        <w:t xml:space="preserve"> 7.4.4中标通知书发出后，采购人不得违法改变中标结果，中标人无正当理由不得放弃中标。</w:t>
      </w:r>
    </w:p>
    <w:p w14:paraId="141BC6C5">
      <w:pPr>
        <w:tabs>
          <w:tab w:val="left" w:pos="360"/>
        </w:tabs>
        <w:spacing w:line="360" w:lineRule="auto"/>
        <w:ind w:firstLine="420" w:firstLineChars="200"/>
        <w:rPr>
          <w:rFonts w:hint="eastAsia" w:ascii="宋体" w:hAnsi="宋体" w:cs="宋体"/>
          <w:szCs w:val="21"/>
        </w:rPr>
      </w:pPr>
      <w:r>
        <w:rPr>
          <w:rFonts w:hint="eastAsia" w:ascii="宋体" w:hAnsi="宋体" w:cs="宋体"/>
          <w:szCs w:val="21"/>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471F9D52">
      <w:pPr>
        <w:pStyle w:val="7"/>
        <w:spacing w:line="240" w:lineRule="auto"/>
        <w:rPr>
          <w:rFonts w:hint="eastAsia" w:ascii="宋体" w:hAnsi="宋体" w:cs="宋体"/>
          <w:sz w:val="21"/>
          <w:szCs w:val="21"/>
        </w:rPr>
      </w:pPr>
      <w:bookmarkStart w:id="425" w:name="_Toc4748"/>
      <w:bookmarkStart w:id="426" w:name="_Toc12100"/>
      <w:bookmarkStart w:id="427" w:name="_Toc1759"/>
      <w:bookmarkStart w:id="428" w:name="_Toc1001"/>
      <w:bookmarkStart w:id="429" w:name="_Toc23759"/>
      <w:bookmarkStart w:id="430" w:name="_Toc19797"/>
      <w:bookmarkStart w:id="431" w:name="_Toc24772"/>
      <w:bookmarkStart w:id="432" w:name="_Toc7898"/>
      <w:bookmarkStart w:id="433" w:name="_Toc11854"/>
      <w:bookmarkStart w:id="434" w:name="_Toc285638249"/>
      <w:bookmarkStart w:id="435" w:name="_Toc12182"/>
      <w:bookmarkStart w:id="436" w:name="_Toc12677"/>
      <w:bookmarkStart w:id="437" w:name="_Toc29005"/>
      <w:bookmarkStart w:id="438" w:name="_Toc9076"/>
      <w:bookmarkStart w:id="439" w:name="_Toc24193"/>
      <w:bookmarkStart w:id="440" w:name="_Toc27642"/>
      <w:bookmarkStart w:id="441" w:name="_Toc12418"/>
      <w:bookmarkStart w:id="442" w:name="_Toc285097638"/>
      <w:bookmarkStart w:id="443" w:name="_Toc2666"/>
      <w:bookmarkStart w:id="444" w:name="_Toc3031"/>
      <w:bookmarkStart w:id="445" w:name="_Toc14080"/>
      <w:bookmarkStart w:id="446" w:name="_Toc16651"/>
      <w:bookmarkStart w:id="447" w:name="_Toc7178"/>
      <w:bookmarkStart w:id="448" w:name="_Toc5198"/>
      <w:bookmarkStart w:id="449" w:name="_Toc22174"/>
      <w:bookmarkStart w:id="450" w:name="_Toc1425"/>
      <w:bookmarkStart w:id="451" w:name="_Toc23884"/>
      <w:bookmarkStart w:id="452" w:name="_Toc18645"/>
      <w:bookmarkStart w:id="453" w:name="_Toc26854"/>
      <w:bookmarkStart w:id="454" w:name="_Toc6525"/>
      <w:bookmarkStart w:id="455" w:name="_Toc9914"/>
      <w:bookmarkStart w:id="456" w:name="_Toc25902"/>
      <w:bookmarkStart w:id="457" w:name="_Toc12229"/>
      <w:bookmarkStart w:id="458" w:name="_Toc9657"/>
      <w:bookmarkStart w:id="459" w:name="_Toc30345"/>
      <w:bookmarkStart w:id="460" w:name="_Toc498527871"/>
      <w:bookmarkStart w:id="461" w:name="_Toc4441"/>
      <w:bookmarkStart w:id="462" w:name="_Toc25973"/>
      <w:bookmarkStart w:id="463" w:name="_Toc19046"/>
      <w:bookmarkStart w:id="464" w:name="_Toc184635077"/>
      <w:bookmarkStart w:id="465" w:name="_Toc17563"/>
      <w:r>
        <w:rPr>
          <w:rFonts w:hint="eastAsia" w:ascii="宋体" w:hAnsi="宋体" w:cs="宋体"/>
          <w:sz w:val="21"/>
          <w:szCs w:val="21"/>
        </w:rPr>
        <w:t>8．合同授予</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083BED7">
      <w:pPr>
        <w:pStyle w:val="8"/>
        <w:rPr>
          <w:rFonts w:hint="eastAsia" w:ascii="宋体" w:hAnsi="宋体" w:cs="宋体"/>
          <w:szCs w:val="21"/>
        </w:rPr>
      </w:pPr>
      <w:r>
        <w:rPr>
          <w:rFonts w:hint="eastAsia" w:ascii="宋体" w:hAnsi="宋体" w:cs="宋体"/>
          <w:szCs w:val="21"/>
        </w:rPr>
        <w:t>8.1 定标方式</w:t>
      </w:r>
    </w:p>
    <w:p w14:paraId="090BAD37">
      <w:pPr>
        <w:spacing w:line="360" w:lineRule="auto"/>
        <w:ind w:firstLine="420" w:firstLineChars="200"/>
        <w:rPr>
          <w:rFonts w:hint="eastAsia" w:ascii="宋体" w:hAnsi="宋体" w:cs="宋体"/>
          <w:szCs w:val="21"/>
        </w:rPr>
      </w:pPr>
      <w:r>
        <w:rPr>
          <w:rFonts w:hint="eastAsia" w:ascii="宋体" w:hAnsi="宋体" w:cs="宋体"/>
          <w:szCs w:val="21"/>
        </w:rPr>
        <w:t>除投标人须知前附表规定评标委员会直接确定中标人外，招标人依据评标委员会推荐的中标候选人确定中标人，评标委员会推荐中标候选人的人数见投标人须知前附表。</w:t>
      </w:r>
    </w:p>
    <w:p w14:paraId="76E18068">
      <w:pPr>
        <w:pStyle w:val="8"/>
        <w:rPr>
          <w:rFonts w:hint="eastAsia" w:ascii="宋体" w:hAnsi="宋体" w:cs="宋体"/>
          <w:szCs w:val="21"/>
        </w:rPr>
      </w:pPr>
      <w:r>
        <w:rPr>
          <w:rFonts w:hint="eastAsia" w:ascii="宋体" w:hAnsi="宋体" w:cs="宋体"/>
          <w:szCs w:val="21"/>
        </w:rPr>
        <w:t>8.2 中标通知</w:t>
      </w:r>
    </w:p>
    <w:p w14:paraId="6F35FCA7">
      <w:pPr>
        <w:spacing w:line="360" w:lineRule="auto"/>
        <w:ind w:firstLine="420" w:firstLineChars="200"/>
        <w:rPr>
          <w:rFonts w:hint="eastAsia" w:ascii="宋体" w:hAnsi="宋体" w:cs="宋体"/>
          <w:szCs w:val="21"/>
        </w:rPr>
      </w:pPr>
      <w:r>
        <w:rPr>
          <w:rFonts w:hint="eastAsia" w:ascii="宋体" w:hAnsi="宋体" w:cs="宋体"/>
          <w:szCs w:val="21"/>
        </w:rPr>
        <w:t>在本章第3.3 款规定的投标有效期内，招标人以书面形式向中标人发出中标通知书，同时将中标结果通知未中标的投标人。</w:t>
      </w:r>
    </w:p>
    <w:p w14:paraId="2EC45B75">
      <w:pPr>
        <w:pStyle w:val="8"/>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签订合同</w:t>
      </w:r>
    </w:p>
    <w:p w14:paraId="775C4099">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EF8178C">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 发出中标通知书后，招标人无正当理由拒签合同的，招标人向中标人退还投标保证金；给中标人造成损失的，还应当赔偿损失。</w:t>
      </w:r>
    </w:p>
    <w:p w14:paraId="565E490B">
      <w:pPr>
        <w:pStyle w:val="7"/>
        <w:spacing w:line="240" w:lineRule="auto"/>
        <w:rPr>
          <w:rFonts w:hint="eastAsia" w:ascii="宋体" w:hAnsi="宋体" w:cs="宋体"/>
          <w:sz w:val="21"/>
          <w:szCs w:val="21"/>
        </w:rPr>
      </w:pPr>
      <w:bookmarkStart w:id="466" w:name="_Toc27565"/>
      <w:bookmarkStart w:id="467" w:name="_Toc15296"/>
      <w:bookmarkStart w:id="468" w:name="_Toc3325"/>
      <w:bookmarkStart w:id="469" w:name="_Toc31902"/>
      <w:bookmarkStart w:id="470" w:name="_Toc22781"/>
      <w:bookmarkStart w:id="471" w:name="_Toc285097639"/>
      <w:bookmarkStart w:id="472" w:name="_Toc21162"/>
      <w:bookmarkStart w:id="473" w:name="_Toc10473"/>
      <w:bookmarkStart w:id="474" w:name="_Toc5475"/>
      <w:bookmarkStart w:id="475" w:name="_Toc26201"/>
      <w:bookmarkStart w:id="476" w:name="_Toc3020"/>
      <w:bookmarkStart w:id="477" w:name="_Toc15094"/>
      <w:bookmarkStart w:id="478" w:name="_Toc2370"/>
      <w:bookmarkStart w:id="479" w:name="_Toc31275"/>
      <w:bookmarkStart w:id="480" w:name="_Toc27434"/>
      <w:bookmarkStart w:id="481" w:name="_Toc32646"/>
      <w:bookmarkStart w:id="482" w:name="_Toc26107"/>
      <w:bookmarkStart w:id="483" w:name="_Toc184635078"/>
      <w:bookmarkStart w:id="484" w:name="_Toc3195"/>
      <w:bookmarkStart w:id="485" w:name="_Toc28075"/>
      <w:bookmarkStart w:id="486" w:name="_Toc21891"/>
      <w:bookmarkStart w:id="487" w:name="_Toc10710"/>
      <w:bookmarkStart w:id="488" w:name="_Toc2959"/>
      <w:bookmarkStart w:id="489" w:name="_Toc7513"/>
      <w:bookmarkStart w:id="490" w:name="_Toc29444"/>
      <w:bookmarkStart w:id="491" w:name="_Toc22251"/>
      <w:bookmarkStart w:id="492" w:name="_Toc11272"/>
      <w:bookmarkStart w:id="493" w:name="_Toc15158"/>
      <w:bookmarkStart w:id="494" w:name="_Toc498527872"/>
      <w:bookmarkStart w:id="495" w:name="_Toc5375"/>
      <w:bookmarkStart w:id="496" w:name="_Toc13100"/>
      <w:bookmarkStart w:id="497" w:name="_Toc669"/>
      <w:bookmarkStart w:id="498" w:name="_Toc21"/>
      <w:bookmarkStart w:id="499" w:name="_Toc19895"/>
      <w:bookmarkStart w:id="500" w:name="_Toc13977"/>
      <w:bookmarkStart w:id="501" w:name="_Toc5442"/>
      <w:bookmarkStart w:id="502" w:name="_Toc285638250"/>
      <w:bookmarkStart w:id="503" w:name="_Toc27486"/>
      <w:bookmarkStart w:id="504" w:name="_Toc8960"/>
      <w:bookmarkStart w:id="505" w:name="_Toc31769"/>
      <w:bookmarkStart w:id="506" w:name="_Toc11612"/>
      <w:r>
        <w:rPr>
          <w:rFonts w:hint="eastAsia" w:ascii="宋体" w:hAnsi="宋体" w:cs="宋体"/>
          <w:sz w:val="21"/>
          <w:szCs w:val="21"/>
          <w:lang w:val="en-US" w:eastAsia="zh-CN"/>
        </w:rPr>
        <w:t>9</w:t>
      </w:r>
      <w:r>
        <w:rPr>
          <w:rFonts w:hint="eastAsia" w:ascii="宋体" w:hAnsi="宋体" w:cs="宋体"/>
          <w:sz w:val="21"/>
          <w:szCs w:val="21"/>
        </w:rPr>
        <w:t>．重新招标和不再招标</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1F1D3CCA">
      <w:pPr>
        <w:pStyle w:val="8"/>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 重新招标</w:t>
      </w:r>
    </w:p>
    <w:p w14:paraId="3F2A2D35">
      <w:pPr>
        <w:spacing w:line="360" w:lineRule="auto"/>
        <w:ind w:firstLine="420" w:firstLineChars="200"/>
        <w:rPr>
          <w:rFonts w:hint="eastAsia" w:ascii="宋体" w:hAnsi="宋体" w:cs="宋体"/>
          <w:szCs w:val="21"/>
        </w:rPr>
      </w:pPr>
      <w:r>
        <w:rPr>
          <w:rFonts w:hint="eastAsia" w:ascii="宋体" w:hAnsi="宋体" w:cs="宋体"/>
          <w:szCs w:val="21"/>
        </w:rPr>
        <w:t>有下列情形之一的，招标人将重新招标：</w:t>
      </w:r>
    </w:p>
    <w:p w14:paraId="5AA27317">
      <w:pPr>
        <w:spacing w:line="360" w:lineRule="auto"/>
        <w:ind w:firstLine="420" w:firstLineChars="200"/>
        <w:rPr>
          <w:rFonts w:hint="eastAsia" w:ascii="宋体" w:hAnsi="宋体" w:cs="宋体"/>
          <w:szCs w:val="21"/>
        </w:rPr>
      </w:pPr>
      <w:r>
        <w:rPr>
          <w:rFonts w:hint="eastAsia" w:ascii="宋体" w:hAnsi="宋体" w:cs="宋体"/>
          <w:szCs w:val="21"/>
        </w:rPr>
        <w:t>(l）投标截止时间止，投标人少于3 个的；</w:t>
      </w:r>
    </w:p>
    <w:p w14:paraId="10E19CBD">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有效</w:t>
      </w:r>
      <w:r>
        <w:rPr>
          <w:rFonts w:hint="eastAsia" w:ascii="宋体" w:hAnsi="宋体" w:cs="宋体"/>
          <w:szCs w:val="21"/>
        </w:rPr>
        <w:t>投标人不足三家的。</w:t>
      </w:r>
    </w:p>
    <w:p w14:paraId="4159EDB6">
      <w:pPr>
        <w:pStyle w:val="8"/>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.2 不再招标</w:t>
      </w:r>
    </w:p>
    <w:p w14:paraId="0172128D">
      <w:pPr>
        <w:spacing w:line="360" w:lineRule="auto"/>
        <w:ind w:firstLine="420" w:firstLineChars="200"/>
        <w:rPr>
          <w:rFonts w:hint="eastAsia" w:ascii="宋体" w:hAnsi="宋体" w:cs="宋体"/>
          <w:szCs w:val="21"/>
        </w:rPr>
      </w:pPr>
      <w:r>
        <w:rPr>
          <w:rFonts w:hint="eastAsia" w:ascii="宋体" w:hAnsi="宋体" w:cs="宋体"/>
          <w:szCs w:val="21"/>
        </w:rPr>
        <w:t>执行有关法律、法规和规章的规定。</w:t>
      </w:r>
    </w:p>
    <w:p w14:paraId="0FF60936">
      <w:pPr>
        <w:pStyle w:val="7"/>
        <w:spacing w:line="240" w:lineRule="auto"/>
        <w:rPr>
          <w:rFonts w:hint="eastAsia" w:ascii="宋体" w:hAnsi="宋体" w:cs="宋体"/>
          <w:sz w:val="21"/>
          <w:szCs w:val="21"/>
        </w:rPr>
      </w:pPr>
      <w:bookmarkStart w:id="507" w:name="_Toc10480"/>
      <w:bookmarkStart w:id="508" w:name="_Toc285097640"/>
      <w:bookmarkStart w:id="509" w:name="_Toc20228"/>
      <w:bookmarkStart w:id="510" w:name="_Toc3139"/>
      <w:bookmarkStart w:id="511" w:name="_Toc8536"/>
      <w:bookmarkStart w:id="512" w:name="_Toc30207"/>
      <w:bookmarkStart w:id="513" w:name="_Toc27592"/>
      <w:bookmarkStart w:id="514" w:name="_Toc731"/>
      <w:bookmarkStart w:id="515" w:name="_Toc32442"/>
      <w:bookmarkStart w:id="516" w:name="_Toc23409"/>
      <w:bookmarkStart w:id="517" w:name="_Toc31988"/>
      <w:bookmarkStart w:id="518" w:name="_Toc10389"/>
      <w:bookmarkStart w:id="519" w:name="_Toc1649"/>
      <w:bookmarkStart w:id="520" w:name="_Toc26460"/>
      <w:bookmarkStart w:id="521" w:name="_Toc19614"/>
      <w:bookmarkStart w:id="522" w:name="_Toc29464"/>
      <w:bookmarkStart w:id="523" w:name="_Toc4632"/>
      <w:bookmarkStart w:id="524" w:name="_Toc26316"/>
      <w:bookmarkStart w:id="525" w:name="_Toc29029"/>
      <w:bookmarkStart w:id="526" w:name="_Toc29338"/>
      <w:bookmarkStart w:id="527" w:name="_Toc20038"/>
      <w:bookmarkStart w:id="528" w:name="_Toc2516"/>
      <w:bookmarkStart w:id="529" w:name="_Toc8408"/>
      <w:bookmarkStart w:id="530" w:name="_Toc30153"/>
      <w:bookmarkStart w:id="531" w:name="_Toc15225"/>
      <w:bookmarkStart w:id="532" w:name="_Toc498527873"/>
      <w:bookmarkStart w:id="533" w:name="_Toc9630"/>
      <w:bookmarkStart w:id="534" w:name="_Toc11256"/>
      <w:bookmarkStart w:id="535" w:name="_Toc26021"/>
      <w:bookmarkStart w:id="536" w:name="_Toc29817"/>
      <w:bookmarkStart w:id="537" w:name="_Toc20569"/>
      <w:bookmarkStart w:id="538" w:name="_Toc17982"/>
      <w:bookmarkStart w:id="539" w:name="_Toc21580"/>
      <w:bookmarkStart w:id="540" w:name="_Toc184635079"/>
      <w:bookmarkStart w:id="541" w:name="_Toc285638251"/>
      <w:bookmarkStart w:id="542" w:name="_Toc13980"/>
      <w:bookmarkStart w:id="543" w:name="_Toc27956"/>
      <w:bookmarkStart w:id="544" w:name="_Toc21791"/>
      <w:bookmarkStart w:id="545" w:name="_Toc23300"/>
      <w:bookmarkStart w:id="546" w:name="_Toc28354"/>
      <w:bookmarkStart w:id="547" w:name="_Toc13881"/>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纪律和监督</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3F8329D">
      <w:pPr>
        <w:pStyle w:val="8"/>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.1 对招标人的纪律要求</w:t>
      </w:r>
    </w:p>
    <w:p w14:paraId="062442A0">
      <w:pPr>
        <w:spacing w:line="360" w:lineRule="auto"/>
        <w:ind w:firstLine="420" w:firstLineChars="200"/>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5072389C">
      <w:pPr>
        <w:pStyle w:val="8"/>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.2 对投标人的纪律要求</w:t>
      </w:r>
    </w:p>
    <w:p w14:paraId="14556ADB">
      <w:pPr>
        <w:spacing w:line="360" w:lineRule="auto"/>
        <w:ind w:firstLine="420" w:firstLineChars="200"/>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4959D20">
      <w:pPr>
        <w:pStyle w:val="8"/>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.3 对评标委员会成员的纪律要求</w:t>
      </w:r>
    </w:p>
    <w:p w14:paraId="19B03BB2">
      <w:pPr>
        <w:spacing w:line="360" w:lineRule="auto"/>
        <w:ind w:firstLine="420" w:firstLineChars="200"/>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B0F0BE9">
      <w:pPr>
        <w:pStyle w:val="8"/>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.4 对与评标活动有关的工作人员的纪律要求</w:t>
      </w:r>
    </w:p>
    <w:p w14:paraId="72989E69">
      <w:pPr>
        <w:spacing w:line="360" w:lineRule="auto"/>
        <w:ind w:firstLine="420" w:firstLineChars="200"/>
        <w:rPr>
          <w:rFonts w:hint="eastAsia"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8F7F07">
      <w:pPr>
        <w:pStyle w:val="8"/>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.5 投诉</w:t>
      </w:r>
    </w:p>
    <w:p w14:paraId="47E5BDA7">
      <w:pPr>
        <w:spacing w:line="360" w:lineRule="auto"/>
        <w:ind w:firstLine="420" w:firstLineChars="200"/>
        <w:rPr>
          <w:rFonts w:hint="eastAsia"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14:paraId="661A0CEA">
      <w:pPr>
        <w:pStyle w:val="7"/>
        <w:spacing w:line="240" w:lineRule="auto"/>
        <w:rPr>
          <w:rFonts w:hint="eastAsia" w:ascii="宋体" w:hAnsi="宋体" w:cs="宋体"/>
          <w:sz w:val="21"/>
          <w:szCs w:val="21"/>
        </w:rPr>
      </w:pPr>
      <w:bookmarkStart w:id="548" w:name="_Toc16328"/>
      <w:bookmarkStart w:id="549" w:name="_Toc498527874"/>
      <w:bookmarkStart w:id="550" w:name="_Toc12943"/>
      <w:bookmarkStart w:id="551" w:name="_Toc13665"/>
      <w:bookmarkStart w:id="552" w:name="_Toc1414"/>
      <w:bookmarkStart w:id="553" w:name="_Toc25375"/>
      <w:bookmarkStart w:id="554" w:name="_Toc32322"/>
      <w:bookmarkStart w:id="555" w:name="_Toc30507"/>
      <w:bookmarkStart w:id="556" w:name="_Toc14200"/>
      <w:bookmarkStart w:id="557" w:name="_Toc16129"/>
      <w:bookmarkStart w:id="558" w:name="_Toc406396999"/>
      <w:bookmarkStart w:id="559" w:name="_Toc7797"/>
      <w:bookmarkStart w:id="560" w:name="_Toc974"/>
      <w:bookmarkStart w:id="561" w:name="_Toc20206"/>
      <w:bookmarkStart w:id="562" w:name="_Toc4030"/>
      <w:bookmarkStart w:id="563" w:name="_Toc17862"/>
      <w:bookmarkStart w:id="564" w:name="_Toc10481"/>
      <w:bookmarkStart w:id="565" w:name="_Toc11580"/>
      <w:bookmarkStart w:id="566" w:name="_Toc22814"/>
      <w:bookmarkStart w:id="567" w:name="_Toc27755"/>
      <w:bookmarkStart w:id="568" w:name="_Toc9094"/>
      <w:bookmarkStart w:id="569" w:name="_Toc5936"/>
      <w:bookmarkStart w:id="570" w:name="_Toc675"/>
      <w:bookmarkStart w:id="571" w:name="_Toc30274"/>
      <w:bookmarkStart w:id="572" w:name="_Toc2998"/>
      <w:bookmarkStart w:id="573" w:name="_Toc5821"/>
      <w:bookmarkStart w:id="574" w:name="_Toc13240"/>
      <w:bookmarkStart w:id="575" w:name="_Toc30806"/>
      <w:bookmarkStart w:id="576" w:name="_Toc30861"/>
      <w:bookmarkStart w:id="577" w:name="_Toc542"/>
      <w:bookmarkStart w:id="578" w:name="_Toc9964"/>
      <w:bookmarkStart w:id="579" w:name="_Toc24180"/>
      <w:bookmarkStart w:id="580" w:name="_Toc31134"/>
      <w:bookmarkStart w:id="581" w:name="_Toc20225"/>
      <w:bookmarkStart w:id="582" w:name="_Toc26057"/>
      <w:bookmarkStart w:id="583" w:name="_Toc13882"/>
      <w:bookmarkStart w:id="584" w:name="_Toc14108"/>
      <w:bookmarkStart w:id="585" w:name="_Toc8651"/>
      <w:bookmarkStart w:id="586" w:name="_Toc6629"/>
      <w:bookmarkStart w:id="587" w:name="_Toc9048"/>
      <w:bookmarkStart w:id="588" w:name="_Toc285097641"/>
      <w:bookmarkStart w:id="589" w:name="_Toc285638252"/>
      <w:bookmarkStart w:id="590" w:name="_Toc184635080"/>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政府采购政策</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569E0EFE">
      <w:pPr>
        <w:pStyle w:val="35"/>
        <w:spacing w:line="360" w:lineRule="auto"/>
        <w:ind w:firstLine="420" w:firstLineChars="200"/>
        <w:jc w:val="both"/>
        <w:rPr>
          <w:rFonts w:hint="eastAsia"/>
          <w:sz w:val="21"/>
          <w:szCs w:val="21"/>
        </w:rPr>
      </w:pPr>
      <w:bookmarkStart w:id="591" w:name="_Toc498527875"/>
      <w:r>
        <w:rPr>
          <w:rFonts w:hint="eastAsia"/>
          <w:bCs/>
          <w:sz w:val="21"/>
          <w:szCs w:val="21"/>
        </w:rPr>
        <w:t>本项目执行节约能源、保护环境、扶持不发达地区和少数民族地区、促进中小企业发展等政府采购政策（监狱企业、残疾人福利性企业视同小微企业）。</w:t>
      </w:r>
    </w:p>
    <w:p w14:paraId="655E1A34">
      <w:pPr>
        <w:pStyle w:val="7"/>
        <w:spacing w:line="240" w:lineRule="auto"/>
        <w:rPr>
          <w:rFonts w:hint="eastAsia" w:ascii="宋体" w:hAnsi="宋体" w:cs="宋体"/>
          <w:sz w:val="21"/>
          <w:szCs w:val="21"/>
        </w:rPr>
      </w:pPr>
      <w:bookmarkStart w:id="592" w:name="_Toc25585"/>
      <w:bookmarkStart w:id="593" w:name="_Toc31277"/>
      <w:bookmarkStart w:id="594" w:name="_Toc27214"/>
      <w:bookmarkStart w:id="595" w:name="_Toc30470"/>
      <w:bookmarkStart w:id="596" w:name="_Toc31651"/>
      <w:bookmarkStart w:id="597" w:name="_Toc9027"/>
      <w:bookmarkStart w:id="598" w:name="_Toc618"/>
      <w:bookmarkStart w:id="599" w:name="_Toc17384"/>
      <w:bookmarkStart w:id="600" w:name="_Toc20790"/>
      <w:bookmarkStart w:id="601" w:name="_Toc8108"/>
      <w:bookmarkStart w:id="602" w:name="_Toc8422"/>
      <w:bookmarkStart w:id="603" w:name="_Toc30481"/>
      <w:bookmarkStart w:id="604" w:name="_Toc20351"/>
      <w:bookmarkStart w:id="605" w:name="_Toc7403"/>
      <w:bookmarkStart w:id="606" w:name="_Toc9612"/>
      <w:bookmarkStart w:id="607" w:name="_Toc9305"/>
      <w:bookmarkStart w:id="608" w:name="_Toc8908"/>
      <w:bookmarkStart w:id="609" w:name="_Toc27036"/>
      <w:bookmarkStart w:id="610" w:name="_Toc18582"/>
      <w:bookmarkStart w:id="611" w:name="_Toc4703"/>
      <w:bookmarkStart w:id="612" w:name="_Toc8849"/>
      <w:bookmarkStart w:id="613" w:name="_Toc3438"/>
      <w:bookmarkStart w:id="614" w:name="_Toc13782"/>
      <w:bookmarkStart w:id="615" w:name="_Toc3292"/>
      <w:bookmarkStart w:id="616" w:name="_Toc8441"/>
      <w:bookmarkStart w:id="617" w:name="_Toc26237"/>
      <w:bookmarkStart w:id="618" w:name="_Toc3952"/>
      <w:bookmarkStart w:id="619" w:name="_Toc27390"/>
      <w:bookmarkStart w:id="620" w:name="_Toc14030"/>
      <w:bookmarkStart w:id="621" w:name="_Toc10280"/>
      <w:bookmarkStart w:id="622" w:name="_Toc11780"/>
      <w:bookmarkStart w:id="623" w:name="_Toc18764"/>
      <w:bookmarkStart w:id="624" w:name="_Toc14794"/>
      <w:bookmarkStart w:id="625" w:name="_Toc873"/>
      <w:bookmarkStart w:id="626" w:name="_Toc27177"/>
      <w:bookmarkStart w:id="627" w:name="_Toc25101"/>
      <w:bookmarkStart w:id="628" w:name="_Toc9848"/>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需要补充的其他内容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2AABA7DE">
      <w:pPr>
        <w:spacing w:line="360" w:lineRule="auto"/>
        <w:ind w:firstLine="420" w:firstLineChars="200"/>
        <w:rPr>
          <w:rFonts w:hint="eastAsia" w:ascii="宋体" w:hAnsi="宋体" w:cs="宋体"/>
          <w:szCs w:val="21"/>
        </w:rPr>
      </w:pPr>
      <w:r>
        <w:rPr>
          <w:rFonts w:hint="eastAsia" w:ascii="宋体" w:hAnsi="宋体" w:cs="宋体"/>
          <w:szCs w:val="21"/>
        </w:rPr>
        <w:t>需要补充的其他内容：见投标人须知前附表。</w:t>
      </w:r>
    </w:p>
    <w:p w14:paraId="1382A864">
      <w:pPr>
        <w:spacing w:line="360" w:lineRule="auto"/>
        <w:ind w:firstLine="0" w:firstLineChars="0"/>
        <w:rPr>
          <w:rFonts w:hint="eastAsia" w:ascii="宋体" w:hAnsi="宋体" w:cs="宋体"/>
          <w:szCs w:val="21"/>
        </w:rPr>
      </w:pPr>
    </w:p>
    <w:p w14:paraId="317801A8">
      <w:pPr>
        <w:spacing w:line="360" w:lineRule="auto"/>
        <w:ind w:firstLine="0" w:firstLineChars="0"/>
        <w:rPr>
          <w:rFonts w:hint="eastAsia" w:ascii="宋体" w:hAnsi="宋体" w:cs="宋体"/>
          <w:szCs w:val="21"/>
        </w:rPr>
      </w:pPr>
    </w:p>
    <w:p w14:paraId="7C815C85">
      <w:pPr>
        <w:spacing w:line="360" w:lineRule="auto"/>
        <w:ind w:firstLine="0" w:firstLineChars="0"/>
        <w:rPr>
          <w:rFonts w:hint="eastAsia" w:ascii="宋体" w:hAnsi="宋体" w:cs="宋体"/>
          <w:szCs w:val="21"/>
        </w:rPr>
      </w:pPr>
    </w:p>
    <w:p w14:paraId="700CFC47">
      <w:pPr>
        <w:spacing w:line="360" w:lineRule="auto"/>
        <w:ind w:firstLine="0" w:firstLineChars="0"/>
        <w:rPr>
          <w:rFonts w:hint="eastAsia" w:ascii="宋体" w:hAnsi="宋体" w:cs="宋体"/>
          <w:szCs w:val="21"/>
        </w:rPr>
      </w:pPr>
    </w:p>
    <w:p w14:paraId="08F578F7">
      <w:pPr>
        <w:spacing w:line="360" w:lineRule="auto"/>
        <w:ind w:firstLine="0" w:firstLineChars="0"/>
        <w:rPr>
          <w:rFonts w:hint="eastAsia" w:ascii="宋体" w:hAnsi="宋体" w:cs="宋体"/>
          <w:szCs w:val="21"/>
        </w:rPr>
      </w:pPr>
    </w:p>
    <w:p w14:paraId="121FF3F9">
      <w:pPr>
        <w:spacing w:line="360" w:lineRule="auto"/>
        <w:ind w:firstLine="0" w:firstLineChars="0"/>
        <w:rPr>
          <w:rFonts w:hint="eastAsia" w:ascii="宋体" w:hAnsi="宋体" w:cs="宋体"/>
          <w:szCs w:val="21"/>
        </w:rPr>
      </w:pPr>
    </w:p>
    <w:p w14:paraId="33CA9869">
      <w:pPr>
        <w:spacing w:line="360" w:lineRule="auto"/>
        <w:ind w:firstLine="0" w:firstLineChars="0"/>
        <w:rPr>
          <w:rFonts w:hint="eastAsia" w:ascii="宋体" w:hAnsi="宋体" w:cs="宋体"/>
          <w:szCs w:val="21"/>
        </w:rPr>
      </w:pPr>
    </w:p>
    <w:p w14:paraId="2AEB402D">
      <w:pPr>
        <w:spacing w:line="360" w:lineRule="auto"/>
        <w:ind w:firstLine="0" w:firstLineChars="0"/>
        <w:rPr>
          <w:rFonts w:hint="eastAsia" w:ascii="宋体" w:hAnsi="宋体" w:cs="宋体"/>
          <w:szCs w:val="21"/>
        </w:rPr>
      </w:pPr>
    </w:p>
    <w:p w14:paraId="42893570">
      <w:pPr>
        <w:spacing w:line="360" w:lineRule="auto"/>
        <w:ind w:firstLine="0" w:firstLineChars="0"/>
        <w:rPr>
          <w:rFonts w:hint="eastAsia" w:ascii="宋体" w:hAnsi="宋体" w:cs="宋体"/>
          <w:szCs w:val="21"/>
        </w:rPr>
      </w:pPr>
    </w:p>
    <w:p w14:paraId="5C96E444">
      <w:pPr>
        <w:spacing w:line="360" w:lineRule="auto"/>
        <w:ind w:firstLine="0" w:firstLineChars="0"/>
        <w:rPr>
          <w:rFonts w:hint="eastAsia" w:ascii="宋体" w:hAnsi="宋体" w:cs="宋体"/>
          <w:szCs w:val="21"/>
        </w:rPr>
      </w:pPr>
    </w:p>
    <w:p w14:paraId="6678AEE6">
      <w:pPr>
        <w:spacing w:line="360" w:lineRule="auto"/>
        <w:ind w:firstLine="0" w:firstLineChars="0"/>
        <w:rPr>
          <w:rFonts w:hint="eastAsia" w:ascii="宋体" w:hAnsi="宋体" w:cs="宋体"/>
          <w:szCs w:val="21"/>
        </w:rPr>
      </w:pPr>
    </w:p>
    <w:p w14:paraId="465B33F6">
      <w:pPr>
        <w:spacing w:line="360" w:lineRule="auto"/>
        <w:ind w:firstLine="0" w:firstLineChars="0"/>
        <w:rPr>
          <w:rFonts w:hint="eastAsia" w:ascii="宋体" w:hAnsi="宋体" w:cs="宋体"/>
          <w:szCs w:val="21"/>
        </w:rPr>
      </w:pPr>
    </w:p>
    <w:p w14:paraId="49674A0C">
      <w:pPr>
        <w:spacing w:line="360" w:lineRule="auto"/>
        <w:ind w:firstLine="0" w:firstLineChars="0"/>
        <w:rPr>
          <w:rFonts w:hint="eastAsia" w:ascii="宋体" w:hAnsi="宋体" w:cs="宋体"/>
          <w:szCs w:val="21"/>
        </w:rPr>
      </w:pPr>
    </w:p>
    <w:p w14:paraId="2B5E1D3A">
      <w:pPr>
        <w:spacing w:line="360" w:lineRule="auto"/>
        <w:ind w:firstLine="0" w:firstLineChars="0"/>
        <w:rPr>
          <w:rFonts w:hint="eastAsia" w:ascii="宋体" w:hAnsi="宋体" w:cs="宋体"/>
          <w:szCs w:val="21"/>
        </w:rPr>
      </w:pPr>
    </w:p>
    <w:p w14:paraId="615CB560">
      <w:pPr>
        <w:spacing w:line="360" w:lineRule="auto"/>
        <w:ind w:firstLine="0" w:firstLineChars="0"/>
        <w:rPr>
          <w:rFonts w:hint="eastAsia" w:ascii="宋体" w:hAnsi="宋体" w:cs="宋体"/>
          <w:szCs w:val="21"/>
        </w:rPr>
      </w:pPr>
    </w:p>
    <w:p w14:paraId="7B40CD77">
      <w:pPr>
        <w:spacing w:line="360" w:lineRule="auto"/>
        <w:ind w:firstLine="0" w:firstLineChars="0"/>
        <w:rPr>
          <w:rFonts w:hint="eastAsia" w:ascii="宋体" w:hAnsi="宋体" w:cs="宋体"/>
          <w:szCs w:val="21"/>
        </w:rPr>
      </w:pPr>
    </w:p>
    <w:p w14:paraId="1244659A">
      <w:pPr>
        <w:spacing w:line="360" w:lineRule="auto"/>
        <w:ind w:firstLine="0" w:firstLineChars="0"/>
        <w:rPr>
          <w:rFonts w:hint="eastAsia" w:ascii="宋体" w:hAnsi="宋体" w:cs="宋体"/>
          <w:szCs w:val="21"/>
        </w:rPr>
      </w:pPr>
    </w:p>
    <w:p w14:paraId="79B78AA2">
      <w:pPr>
        <w:spacing w:line="360" w:lineRule="auto"/>
        <w:ind w:firstLine="0" w:firstLineChars="0"/>
        <w:rPr>
          <w:rFonts w:hint="eastAsia" w:ascii="宋体" w:hAnsi="宋体" w:cs="宋体"/>
          <w:szCs w:val="21"/>
        </w:rPr>
      </w:pPr>
    </w:p>
    <w:p w14:paraId="6D4FEC13">
      <w:pPr>
        <w:spacing w:line="360" w:lineRule="auto"/>
        <w:ind w:firstLine="0" w:firstLineChars="0"/>
        <w:rPr>
          <w:rFonts w:hint="eastAsia" w:ascii="宋体" w:hAnsi="宋体" w:cs="宋体"/>
          <w:szCs w:val="21"/>
        </w:rPr>
      </w:pPr>
    </w:p>
    <w:p w14:paraId="7CC4FC90">
      <w:pPr>
        <w:spacing w:line="360" w:lineRule="auto"/>
        <w:ind w:firstLine="0" w:firstLineChars="0"/>
        <w:rPr>
          <w:rFonts w:hint="eastAsia" w:ascii="宋体" w:hAnsi="宋体" w:cs="宋体"/>
          <w:szCs w:val="21"/>
        </w:rPr>
      </w:pPr>
    </w:p>
    <w:bookmarkEnd w:id="157"/>
    <w:p w14:paraId="7448E8C6">
      <w:pPr>
        <w:pStyle w:val="5"/>
        <w:jc w:val="center"/>
        <w:rPr>
          <w:sz w:val="30"/>
          <w:szCs w:val="30"/>
        </w:rPr>
      </w:pPr>
      <w:bookmarkStart w:id="629" w:name="_Toc24062"/>
      <w:bookmarkStart w:id="630" w:name="_Toc20398"/>
      <w:bookmarkStart w:id="631" w:name="_Toc24324"/>
      <w:bookmarkStart w:id="632" w:name="_Toc4149"/>
      <w:bookmarkStart w:id="633" w:name="_Toc23594"/>
      <w:bookmarkStart w:id="634" w:name="_Toc7433_WPSOffice_Level1"/>
      <w:bookmarkStart w:id="635" w:name="_Toc472942903"/>
      <w:bookmarkStart w:id="636" w:name="_Toc461"/>
      <w:bookmarkStart w:id="637" w:name="_Toc30286"/>
      <w:bookmarkStart w:id="638" w:name="_Toc5003"/>
      <w:bookmarkStart w:id="639" w:name="_Toc5766"/>
      <w:bookmarkStart w:id="640" w:name="_Toc2557"/>
      <w:bookmarkStart w:id="641" w:name="_Toc14678"/>
      <w:bookmarkStart w:id="642" w:name="_Toc25332"/>
      <w:bookmarkStart w:id="643" w:name="_Toc23355"/>
      <w:bookmarkStart w:id="644" w:name="_Toc31771"/>
      <w:bookmarkStart w:id="645" w:name="_Toc23548"/>
      <w:bookmarkStart w:id="646" w:name="_Toc28216"/>
      <w:bookmarkStart w:id="647" w:name="_Toc4893"/>
      <w:bookmarkStart w:id="648" w:name="_Toc16779"/>
      <w:bookmarkStart w:id="649" w:name="_Toc1708"/>
      <w:bookmarkStart w:id="650" w:name="_Toc19226"/>
      <w:bookmarkStart w:id="651" w:name="_Toc18796"/>
      <w:bookmarkStart w:id="652" w:name="_Toc6143"/>
      <w:bookmarkStart w:id="653" w:name="_Toc25569"/>
      <w:bookmarkStart w:id="654" w:name="_Toc16973"/>
      <w:bookmarkStart w:id="655" w:name="_Toc24051"/>
      <w:bookmarkStart w:id="656" w:name="_Toc20204"/>
      <w:bookmarkStart w:id="657" w:name="_Toc4284"/>
      <w:bookmarkStart w:id="658" w:name="_Toc9589"/>
      <w:bookmarkStart w:id="659" w:name="_Toc14100"/>
      <w:bookmarkStart w:id="660" w:name="_Toc16795"/>
      <w:bookmarkStart w:id="661" w:name="_Toc26830"/>
      <w:bookmarkStart w:id="662" w:name="_Toc4061"/>
      <w:bookmarkStart w:id="663" w:name="_Toc25383"/>
      <w:bookmarkStart w:id="664" w:name="_Toc6036"/>
      <w:bookmarkStart w:id="665" w:name="_Toc16183"/>
      <w:bookmarkStart w:id="666" w:name="_Toc26813"/>
      <w:r>
        <w:rPr>
          <w:rFonts w:hint="eastAsia"/>
          <w:sz w:val="30"/>
          <w:szCs w:val="30"/>
        </w:rPr>
        <w:t>第三章 评标办法（综合评估法）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A1A6A3F">
      <w:pPr>
        <w:spacing w:line="360" w:lineRule="auto"/>
        <w:ind w:firstLine="482" w:firstLineChars="200"/>
        <w:jc w:val="center"/>
        <w:rPr>
          <w:rFonts w:hint="eastAsia" w:ascii="宋体" w:hAnsi="宋体"/>
          <w:b/>
          <w:sz w:val="24"/>
        </w:rPr>
      </w:pPr>
      <w:bookmarkStart w:id="667" w:name="_Toc28058_WPSOffice_Level2"/>
      <w:r>
        <w:rPr>
          <w:rFonts w:hint="eastAsia" w:ascii="宋体" w:hAnsi="宋体"/>
          <w:b/>
          <w:sz w:val="24"/>
        </w:rPr>
        <w:t>评标办法前附表</w:t>
      </w:r>
      <w:bookmarkEnd w:id="667"/>
    </w:p>
    <w:tbl>
      <w:tblPr>
        <w:tblStyle w:val="21"/>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
        <w:gridCol w:w="1080"/>
        <w:gridCol w:w="325"/>
        <w:gridCol w:w="1966"/>
        <w:gridCol w:w="5759"/>
      </w:tblGrid>
      <w:tr w14:paraId="7150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gridSpan w:val="3"/>
            <w:noWrap w:val="0"/>
            <w:vAlign w:val="center"/>
          </w:tcPr>
          <w:p w14:paraId="27152148">
            <w:pPr>
              <w:spacing w:line="360" w:lineRule="auto"/>
              <w:jc w:val="center"/>
              <w:rPr>
                <w:rFonts w:hint="eastAsia" w:ascii="宋体" w:hAnsi="宋体"/>
                <w:b/>
              </w:rPr>
            </w:pPr>
            <w:r>
              <w:rPr>
                <w:rFonts w:hint="eastAsia" w:ascii="宋体" w:hAnsi="宋体"/>
                <w:b/>
                <w:szCs w:val="21"/>
              </w:rPr>
              <w:t>条款号</w:t>
            </w:r>
          </w:p>
        </w:tc>
        <w:tc>
          <w:tcPr>
            <w:tcW w:w="2291" w:type="dxa"/>
            <w:gridSpan w:val="2"/>
            <w:noWrap w:val="0"/>
            <w:vAlign w:val="center"/>
          </w:tcPr>
          <w:p w14:paraId="259624BC">
            <w:pPr>
              <w:spacing w:line="360" w:lineRule="auto"/>
              <w:jc w:val="center"/>
              <w:rPr>
                <w:rFonts w:hint="eastAsia" w:ascii="宋体" w:hAnsi="宋体"/>
                <w:b/>
              </w:rPr>
            </w:pPr>
            <w:r>
              <w:rPr>
                <w:rFonts w:hint="eastAsia" w:ascii="宋体" w:hAnsi="宋体"/>
                <w:b/>
                <w:szCs w:val="21"/>
              </w:rPr>
              <w:t>评审因素</w:t>
            </w:r>
          </w:p>
        </w:tc>
        <w:tc>
          <w:tcPr>
            <w:tcW w:w="5759" w:type="dxa"/>
            <w:noWrap w:val="0"/>
            <w:vAlign w:val="center"/>
          </w:tcPr>
          <w:p w14:paraId="6F94B6FA">
            <w:pPr>
              <w:spacing w:line="360" w:lineRule="auto"/>
              <w:jc w:val="center"/>
              <w:rPr>
                <w:rFonts w:hint="eastAsia" w:ascii="宋体" w:hAnsi="宋体"/>
                <w:b/>
              </w:rPr>
            </w:pPr>
            <w:r>
              <w:rPr>
                <w:rFonts w:hint="eastAsia" w:ascii="宋体" w:hAnsi="宋体"/>
                <w:b/>
                <w:szCs w:val="21"/>
              </w:rPr>
              <w:t>评审标准</w:t>
            </w:r>
          </w:p>
        </w:tc>
      </w:tr>
      <w:tr w14:paraId="5F7F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2" w:type="dxa"/>
            <w:gridSpan w:val="6"/>
            <w:noWrap w:val="0"/>
            <w:vAlign w:val="center"/>
          </w:tcPr>
          <w:p w14:paraId="6B731B21">
            <w:pPr>
              <w:spacing w:line="360" w:lineRule="auto"/>
              <w:jc w:val="center"/>
              <w:rPr>
                <w:rFonts w:hint="eastAsia" w:ascii="宋体" w:hAnsi="宋体"/>
                <w:b/>
                <w:szCs w:val="21"/>
              </w:rPr>
            </w:pPr>
            <w:r>
              <w:rPr>
                <w:rFonts w:hint="eastAsia" w:ascii="宋体" w:hAnsi="宋体"/>
                <w:b/>
                <w:szCs w:val="21"/>
              </w:rPr>
              <w:t>初 步 评 审</w:t>
            </w:r>
          </w:p>
        </w:tc>
      </w:tr>
      <w:tr w14:paraId="31BB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noWrap w:val="0"/>
            <w:vAlign w:val="center"/>
          </w:tcPr>
          <w:p w14:paraId="03B5D1C7">
            <w:pPr>
              <w:spacing w:line="360" w:lineRule="auto"/>
              <w:jc w:val="center"/>
              <w:rPr>
                <w:rFonts w:hint="eastAsia" w:ascii="宋体" w:hAnsi="宋体"/>
              </w:rPr>
            </w:pPr>
            <w:r>
              <w:rPr>
                <w:rFonts w:hint="eastAsia" w:ascii="宋体" w:hAnsi="宋体"/>
              </w:rPr>
              <w:t>2.1.1</w:t>
            </w:r>
          </w:p>
        </w:tc>
        <w:tc>
          <w:tcPr>
            <w:tcW w:w="1321" w:type="dxa"/>
            <w:gridSpan w:val="2"/>
            <w:vMerge w:val="restart"/>
            <w:noWrap w:val="0"/>
            <w:vAlign w:val="center"/>
          </w:tcPr>
          <w:p w14:paraId="715643D1">
            <w:pPr>
              <w:spacing w:line="360" w:lineRule="auto"/>
              <w:jc w:val="center"/>
              <w:rPr>
                <w:rFonts w:hint="eastAsia" w:ascii="宋体" w:hAnsi="宋体"/>
              </w:rPr>
            </w:pPr>
            <w:r>
              <w:rPr>
                <w:rFonts w:hint="eastAsia" w:ascii="宋体" w:hAnsi="宋体"/>
                <w:szCs w:val="21"/>
              </w:rPr>
              <w:t>形式评审标准</w:t>
            </w:r>
          </w:p>
        </w:tc>
        <w:tc>
          <w:tcPr>
            <w:tcW w:w="2291" w:type="dxa"/>
            <w:gridSpan w:val="2"/>
            <w:noWrap w:val="0"/>
            <w:vAlign w:val="center"/>
          </w:tcPr>
          <w:p w14:paraId="39A9A346">
            <w:pPr>
              <w:spacing w:line="360" w:lineRule="auto"/>
              <w:jc w:val="center"/>
              <w:rPr>
                <w:rFonts w:hint="eastAsia" w:ascii="宋体" w:hAnsi="宋体"/>
              </w:rPr>
            </w:pPr>
            <w:r>
              <w:rPr>
                <w:rFonts w:hint="eastAsia" w:ascii="宋体" w:hAnsi="宋体"/>
                <w:szCs w:val="21"/>
              </w:rPr>
              <w:t>投标人名称</w:t>
            </w:r>
          </w:p>
        </w:tc>
        <w:tc>
          <w:tcPr>
            <w:tcW w:w="5759" w:type="dxa"/>
            <w:noWrap w:val="0"/>
            <w:vAlign w:val="center"/>
          </w:tcPr>
          <w:p w14:paraId="29A33A4A">
            <w:pPr>
              <w:spacing w:line="360" w:lineRule="auto"/>
              <w:rPr>
                <w:rFonts w:hint="eastAsia" w:ascii="宋体" w:hAnsi="宋体"/>
              </w:rPr>
            </w:pPr>
            <w:r>
              <w:rPr>
                <w:rFonts w:hint="eastAsia" w:hAnsi="宋体"/>
                <w:color w:val="auto"/>
                <w:sz w:val="21"/>
                <w:szCs w:val="21"/>
              </w:rPr>
              <w:t>与营业执照一致</w:t>
            </w:r>
          </w:p>
        </w:tc>
      </w:tr>
      <w:tr w14:paraId="334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51" w:type="dxa"/>
            <w:vMerge w:val="continue"/>
            <w:noWrap w:val="0"/>
            <w:vAlign w:val="center"/>
          </w:tcPr>
          <w:p w14:paraId="21A08D32">
            <w:pPr>
              <w:spacing w:line="360" w:lineRule="auto"/>
              <w:jc w:val="center"/>
              <w:rPr>
                <w:rFonts w:hint="eastAsia" w:ascii="宋体" w:hAnsi="宋体"/>
              </w:rPr>
            </w:pPr>
          </w:p>
        </w:tc>
        <w:tc>
          <w:tcPr>
            <w:tcW w:w="1321" w:type="dxa"/>
            <w:gridSpan w:val="2"/>
            <w:vMerge w:val="continue"/>
            <w:noWrap w:val="0"/>
            <w:vAlign w:val="center"/>
          </w:tcPr>
          <w:p w14:paraId="3FB24C9E">
            <w:pPr>
              <w:spacing w:line="360" w:lineRule="auto"/>
              <w:jc w:val="center"/>
              <w:rPr>
                <w:rFonts w:hint="eastAsia" w:ascii="宋体" w:hAnsi="宋体"/>
                <w:szCs w:val="21"/>
              </w:rPr>
            </w:pPr>
          </w:p>
        </w:tc>
        <w:tc>
          <w:tcPr>
            <w:tcW w:w="2291" w:type="dxa"/>
            <w:gridSpan w:val="2"/>
            <w:noWrap w:val="0"/>
            <w:vAlign w:val="center"/>
          </w:tcPr>
          <w:p w14:paraId="2CD84884">
            <w:pPr>
              <w:pStyle w:val="12"/>
              <w:jc w:val="center"/>
              <w:rPr>
                <w:rFonts w:hint="eastAsia" w:ascii="宋体" w:hAnsi="宋体"/>
                <w:szCs w:val="21"/>
              </w:rPr>
            </w:pPr>
            <w:r>
              <w:rPr>
                <w:rFonts w:hint="eastAsia" w:hAnsi="宋体"/>
                <w:color w:val="auto"/>
                <w:sz w:val="21"/>
                <w:szCs w:val="21"/>
              </w:rPr>
              <w:t>投标函签字盖章</w:t>
            </w:r>
          </w:p>
        </w:tc>
        <w:tc>
          <w:tcPr>
            <w:tcW w:w="5759" w:type="dxa"/>
            <w:noWrap w:val="0"/>
            <w:vAlign w:val="center"/>
          </w:tcPr>
          <w:p w14:paraId="5E323086">
            <w:pPr>
              <w:pStyle w:val="12"/>
              <w:spacing w:line="360" w:lineRule="auto"/>
              <w:jc w:val="left"/>
              <w:rPr>
                <w:rFonts w:hint="eastAsia" w:hAnsi="宋体"/>
                <w:color w:val="auto"/>
                <w:sz w:val="21"/>
                <w:szCs w:val="21"/>
              </w:rPr>
            </w:pPr>
            <w:r>
              <w:rPr>
                <w:rFonts w:hint="eastAsia" w:hAnsi="宋体"/>
                <w:color w:val="auto"/>
                <w:sz w:val="21"/>
                <w:szCs w:val="21"/>
              </w:rPr>
              <w:t>有法定代表人或其委托代理人签字</w:t>
            </w:r>
            <w:r>
              <w:rPr>
                <w:rFonts w:hint="eastAsia" w:hAnsi="宋体"/>
                <w:color w:val="auto"/>
                <w:sz w:val="21"/>
                <w:szCs w:val="21"/>
                <w:lang w:val="en-US" w:eastAsia="zh-CN"/>
              </w:rPr>
              <w:t>或签章</w:t>
            </w:r>
            <w:r>
              <w:rPr>
                <w:rFonts w:hint="eastAsia" w:hAnsi="宋体"/>
                <w:color w:val="auto"/>
                <w:sz w:val="21"/>
                <w:szCs w:val="21"/>
              </w:rPr>
              <w:t>并加盖单位公章</w:t>
            </w:r>
          </w:p>
        </w:tc>
      </w:tr>
      <w:tr w14:paraId="1D58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top"/>
          </w:tcPr>
          <w:p w14:paraId="3974A2C4">
            <w:pPr>
              <w:spacing w:line="360" w:lineRule="auto"/>
              <w:rPr>
                <w:rFonts w:hint="eastAsia" w:ascii="宋体" w:hAnsi="宋体"/>
              </w:rPr>
            </w:pPr>
          </w:p>
        </w:tc>
        <w:tc>
          <w:tcPr>
            <w:tcW w:w="1321" w:type="dxa"/>
            <w:gridSpan w:val="2"/>
            <w:vMerge w:val="continue"/>
            <w:noWrap w:val="0"/>
            <w:vAlign w:val="top"/>
          </w:tcPr>
          <w:p w14:paraId="54E87F87">
            <w:pPr>
              <w:spacing w:line="360" w:lineRule="auto"/>
              <w:rPr>
                <w:rFonts w:hint="eastAsia" w:ascii="宋体" w:hAnsi="宋体"/>
                <w:szCs w:val="21"/>
              </w:rPr>
            </w:pPr>
          </w:p>
        </w:tc>
        <w:tc>
          <w:tcPr>
            <w:tcW w:w="2291" w:type="dxa"/>
            <w:gridSpan w:val="2"/>
            <w:noWrap w:val="0"/>
            <w:vAlign w:val="center"/>
          </w:tcPr>
          <w:p w14:paraId="7EB4B040">
            <w:pPr>
              <w:pStyle w:val="12"/>
              <w:spacing w:line="360" w:lineRule="auto"/>
              <w:jc w:val="center"/>
              <w:rPr>
                <w:rFonts w:hint="eastAsia" w:ascii="宋体" w:hAnsi="宋体"/>
              </w:rPr>
            </w:pPr>
            <w:r>
              <w:rPr>
                <w:rFonts w:hint="eastAsia" w:hAnsi="宋体"/>
                <w:color w:val="auto"/>
                <w:sz w:val="21"/>
                <w:szCs w:val="21"/>
                <w:lang w:val="en-US" w:eastAsia="zh-CN"/>
              </w:rPr>
              <w:t>投标文件格式</w:t>
            </w:r>
          </w:p>
        </w:tc>
        <w:tc>
          <w:tcPr>
            <w:tcW w:w="5759" w:type="dxa"/>
            <w:noWrap w:val="0"/>
            <w:vAlign w:val="center"/>
          </w:tcPr>
          <w:p w14:paraId="38CA36D5">
            <w:pPr>
              <w:pStyle w:val="12"/>
              <w:spacing w:line="360" w:lineRule="auto"/>
              <w:jc w:val="both"/>
              <w:rPr>
                <w:rFonts w:hint="eastAsia" w:ascii="宋体" w:hAnsi="宋体"/>
              </w:rPr>
            </w:pPr>
            <w:r>
              <w:rPr>
                <w:rFonts w:hint="eastAsia" w:ascii="宋体" w:hAnsi="宋体" w:eastAsia="Arial" w:cs="宋体"/>
                <w:snapToGrid w:val="0"/>
                <w:color w:val="000000"/>
                <w:kern w:val="0"/>
                <w:sz w:val="21"/>
                <w:szCs w:val="21"/>
                <w:highlight w:val="none"/>
                <w:lang w:val="en-US" w:eastAsia="zh-CN"/>
              </w:rPr>
              <w:t>符合“第六章 投标文件格式”要求</w:t>
            </w:r>
          </w:p>
        </w:tc>
      </w:tr>
      <w:tr w14:paraId="7310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restart"/>
            <w:noWrap w:val="0"/>
            <w:vAlign w:val="center"/>
          </w:tcPr>
          <w:p w14:paraId="48676D79">
            <w:pPr>
              <w:spacing w:line="360" w:lineRule="auto"/>
              <w:jc w:val="center"/>
              <w:rPr>
                <w:rFonts w:hint="eastAsia" w:ascii="宋体" w:hAnsi="宋体"/>
              </w:rPr>
            </w:pPr>
            <w:r>
              <w:rPr>
                <w:rFonts w:hint="eastAsia" w:ascii="宋体" w:hAnsi="宋体"/>
              </w:rPr>
              <w:t>2.1.2</w:t>
            </w:r>
          </w:p>
        </w:tc>
        <w:tc>
          <w:tcPr>
            <w:tcW w:w="1321" w:type="dxa"/>
            <w:gridSpan w:val="2"/>
            <w:vMerge w:val="restart"/>
            <w:noWrap w:val="0"/>
            <w:vAlign w:val="center"/>
          </w:tcPr>
          <w:p w14:paraId="200D3FD7">
            <w:pPr>
              <w:spacing w:line="360" w:lineRule="auto"/>
              <w:jc w:val="center"/>
              <w:rPr>
                <w:rFonts w:hint="eastAsia" w:ascii="宋体" w:hAnsi="宋体"/>
                <w:szCs w:val="21"/>
              </w:rPr>
            </w:pPr>
            <w:r>
              <w:rPr>
                <w:rFonts w:hint="eastAsia" w:ascii="宋体" w:hAnsi="宋体"/>
                <w:szCs w:val="21"/>
              </w:rPr>
              <w:t>资格评审</w:t>
            </w:r>
            <w:r>
              <w:rPr>
                <w:rFonts w:hint="eastAsia" w:ascii="宋体" w:hAnsi="宋体"/>
                <w:szCs w:val="21"/>
                <w:lang w:val="en-US" w:eastAsia="zh-CN"/>
              </w:rPr>
              <w:t xml:space="preserve"> </w:t>
            </w:r>
            <w:r>
              <w:rPr>
                <w:rFonts w:hint="eastAsia" w:ascii="宋体" w:hAnsi="宋体"/>
                <w:szCs w:val="21"/>
              </w:rPr>
              <w:t>标准</w:t>
            </w:r>
          </w:p>
        </w:tc>
        <w:tc>
          <w:tcPr>
            <w:tcW w:w="2291" w:type="dxa"/>
            <w:gridSpan w:val="2"/>
            <w:noWrap w:val="0"/>
            <w:vAlign w:val="center"/>
          </w:tcPr>
          <w:p w14:paraId="7AFEC610">
            <w:pPr>
              <w:spacing w:line="360" w:lineRule="auto"/>
              <w:jc w:val="center"/>
              <w:rPr>
                <w:rFonts w:hint="eastAsia" w:ascii="宋体" w:hAnsi="宋体"/>
              </w:rPr>
            </w:pPr>
            <w:r>
              <w:rPr>
                <w:rFonts w:hint="eastAsia" w:ascii="宋体" w:hAnsi="宋体"/>
                <w:szCs w:val="21"/>
              </w:rPr>
              <w:t>营业执照</w:t>
            </w:r>
          </w:p>
        </w:tc>
        <w:tc>
          <w:tcPr>
            <w:tcW w:w="5759" w:type="dxa"/>
            <w:noWrap w:val="0"/>
            <w:vAlign w:val="center"/>
          </w:tcPr>
          <w:p w14:paraId="01AB9377">
            <w:pPr>
              <w:spacing w:line="360" w:lineRule="auto"/>
              <w:rPr>
                <w:rFonts w:hint="eastAsia" w:ascii="宋体" w:hAnsi="宋体"/>
              </w:rPr>
            </w:pPr>
            <w:r>
              <w:rPr>
                <w:rFonts w:hint="eastAsia" w:hAnsi="宋体"/>
                <w:color w:val="auto"/>
                <w:sz w:val="21"/>
                <w:szCs w:val="21"/>
              </w:rPr>
              <w:t>具备有效的营业执照</w:t>
            </w:r>
          </w:p>
        </w:tc>
      </w:tr>
      <w:tr w14:paraId="2BE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center"/>
          </w:tcPr>
          <w:p w14:paraId="483682AD">
            <w:pPr>
              <w:spacing w:line="360" w:lineRule="auto"/>
              <w:jc w:val="center"/>
              <w:rPr>
                <w:rFonts w:hint="eastAsia" w:ascii="宋体" w:hAnsi="宋体"/>
              </w:rPr>
            </w:pPr>
          </w:p>
        </w:tc>
        <w:tc>
          <w:tcPr>
            <w:tcW w:w="1321" w:type="dxa"/>
            <w:gridSpan w:val="2"/>
            <w:vMerge w:val="continue"/>
            <w:noWrap w:val="0"/>
            <w:vAlign w:val="center"/>
          </w:tcPr>
          <w:p w14:paraId="59B6C6FD">
            <w:pPr>
              <w:spacing w:line="360" w:lineRule="auto"/>
              <w:jc w:val="center"/>
              <w:rPr>
                <w:rFonts w:hint="eastAsia" w:ascii="宋体" w:hAnsi="宋体"/>
                <w:szCs w:val="21"/>
              </w:rPr>
            </w:pPr>
          </w:p>
        </w:tc>
        <w:tc>
          <w:tcPr>
            <w:tcW w:w="2291" w:type="dxa"/>
            <w:gridSpan w:val="2"/>
            <w:noWrap w:val="0"/>
            <w:vAlign w:val="center"/>
          </w:tcPr>
          <w:p w14:paraId="24C5DFF2">
            <w:pPr>
              <w:spacing w:line="360" w:lineRule="auto"/>
              <w:jc w:val="center"/>
              <w:rPr>
                <w:rFonts w:hint="eastAsia" w:ascii="宋体" w:hAnsi="宋体"/>
                <w:szCs w:val="21"/>
              </w:rPr>
            </w:pPr>
            <w:r>
              <w:rPr>
                <w:rFonts w:hint="eastAsia" w:ascii="宋体" w:hAnsi="宋体"/>
                <w:szCs w:val="21"/>
                <w:lang w:val="en-US" w:eastAsia="zh-CN"/>
              </w:rPr>
              <w:t>资格声明文件</w:t>
            </w:r>
          </w:p>
        </w:tc>
        <w:tc>
          <w:tcPr>
            <w:tcW w:w="5759" w:type="dxa"/>
            <w:noWrap w:val="0"/>
            <w:vAlign w:val="center"/>
          </w:tcPr>
          <w:p w14:paraId="33E1A256">
            <w:pPr>
              <w:spacing w:line="360" w:lineRule="auto"/>
              <w:rPr>
                <w:rFonts w:hint="eastAsia" w:hAnsi="宋体"/>
                <w:color w:val="auto"/>
                <w:sz w:val="21"/>
                <w:szCs w:val="21"/>
              </w:rPr>
            </w:pPr>
            <w:r>
              <w:rPr>
                <w:rFonts w:hint="eastAsia" w:ascii="宋体" w:hAnsi="宋体" w:eastAsia="宋体" w:cs="Times New Roman"/>
                <w:snapToGrid/>
                <w:kern w:val="2"/>
                <w:sz w:val="21"/>
                <w:szCs w:val="21"/>
                <w:lang w:val="en-US" w:eastAsia="zh-CN"/>
              </w:rPr>
              <w:t>符合第二章</w:t>
            </w:r>
            <w:r>
              <w:rPr>
                <w:rFonts w:hint="eastAsia" w:ascii="宋体" w:hAnsi="宋体" w:eastAsia="宋体" w:cs="Times New Roman"/>
                <w:kern w:val="2"/>
                <w:szCs w:val="21"/>
              </w:rPr>
              <w:t>“</w:t>
            </w:r>
            <w:r>
              <w:rPr>
                <w:rFonts w:hint="eastAsia" w:ascii="宋体" w:hAnsi="宋体" w:eastAsia="宋体" w:cs="Times New Roman"/>
                <w:spacing w:val="0"/>
                <w:sz w:val="21"/>
                <w:szCs w:val="21"/>
              </w:rPr>
              <w:t>投标人须知</w:t>
            </w:r>
            <w:r>
              <w:rPr>
                <w:rFonts w:hint="eastAsia" w:ascii="宋体" w:hAnsi="宋体" w:eastAsia="宋体" w:cs="Times New Roman"/>
                <w:snapToGrid/>
                <w:kern w:val="2"/>
                <w:sz w:val="21"/>
                <w:szCs w:val="21"/>
                <w:lang w:val="en-US" w:eastAsia="zh-CN"/>
              </w:rPr>
              <w:t>前附表”第1.4.1项规定</w:t>
            </w:r>
          </w:p>
        </w:tc>
      </w:tr>
      <w:tr w14:paraId="751B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Merge w:val="continue"/>
            <w:noWrap w:val="0"/>
            <w:vAlign w:val="center"/>
          </w:tcPr>
          <w:p w14:paraId="2688FEB7">
            <w:pPr>
              <w:spacing w:line="360" w:lineRule="auto"/>
              <w:jc w:val="center"/>
              <w:rPr>
                <w:rFonts w:hint="eastAsia" w:ascii="宋体" w:hAnsi="宋体"/>
              </w:rPr>
            </w:pPr>
          </w:p>
        </w:tc>
        <w:tc>
          <w:tcPr>
            <w:tcW w:w="1321" w:type="dxa"/>
            <w:gridSpan w:val="2"/>
            <w:vMerge w:val="continue"/>
            <w:noWrap w:val="0"/>
            <w:vAlign w:val="center"/>
          </w:tcPr>
          <w:p w14:paraId="5887C9C9">
            <w:pPr>
              <w:spacing w:line="360" w:lineRule="auto"/>
              <w:jc w:val="center"/>
              <w:rPr>
                <w:rFonts w:hint="eastAsia" w:ascii="宋体" w:hAnsi="宋体"/>
                <w:szCs w:val="21"/>
              </w:rPr>
            </w:pPr>
          </w:p>
        </w:tc>
        <w:tc>
          <w:tcPr>
            <w:tcW w:w="2291" w:type="dxa"/>
            <w:gridSpan w:val="2"/>
            <w:noWrap w:val="0"/>
            <w:vAlign w:val="center"/>
          </w:tcPr>
          <w:p w14:paraId="0615DAD6">
            <w:pPr>
              <w:spacing w:line="360" w:lineRule="auto"/>
              <w:jc w:val="center"/>
              <w:rPr>
                <w:rFonts w:hint="eastAsia" w:ascii="宋体" w:hAnsi="宋体"/>
                <w:szCs w:val="21"/>
              </w:rPr>
            </w:pPr>
            <w:r>
              <w:rPr>
                <w:rFonts w:hint="eastAsia" w:ascii="宋体" w:hAnsi="宋体"/>
                <w:szCs w:val="21"/>
              </w:rPr>
              <w:t>特定资格要求</w:t>
            </w:r>
          </w:p>
        </w:tc>
        <w:tc>
          <w:tcPr>
            <w:tcW w:w="5759" w:type="dxa"/>
            <w:noWrap w:val="0"/>
            <w:vAlign w:val="center"/>
          </w:tcPr>
          <w:p w14:paraId="6EA7FBA7">
            <w:pPr>
              <w:spacing w:line="360" w:lineRule="auto"/>
              <w:rPr>
                <w:rFonts w:hint="eastAsia" w:hAnsi="宋体"/>
                <w:color w:val="auto"/>
                <w:sz w:val="21"/>
                <w:szCs w:val="21"/>
              </w:rPr>
            </w:pPr>
            <w:r>
              <w:rPr>
                <w:rFonts w:hint="eastAsia" w:ascii="宋体" w:hAnsi="宋体" w:eastAsia="宋体" w:cs="Times New Roman"/>
                <w:snapToGrid/>
                <w:kern w:val="2"/>
                <w:sz w:val="21"/>
                <w:szCs w:val="21"/>
                <w:lang w:val="en-US" w:eastAsia="zh-CN"/>
              </w:rPr>
              <w:t>符合第二章</w:t>
            </w:r>
            <w:r>
              <w:rPr>
                <w:rFonts w:hint="eastAsia" w:ascii="宋体" w:hAnsi="宋体" w:eastAsia="宋体" w:cs="Times New Roman"/>
                <w:kern w:val="2"/>
                <w:szCs w:val="21"/>
              </w:rPr>
              <w:t>“</w:t>
            </w:r>
            <w:r>
              <w:rPr>
                <w:rFonts w:hint="eastAsia" w:ascii="宋体" w:hAnsi="宋体" w:eastAsia="宋体" w:cs="Times New Roman"/>
                <w:spacing w:val="0"/>
                <w:sz w:val="21"/>
                <w:szCs w:val="21"/>
              </w:rPr>
              <w:t>投标人须知</w:t>
            </w:r>
            <w:r>
              <w:rPr>
                <w:rFonts w:hint="eastAsia" w:ascii="宋体" w:hAnsi="宋体" w:eastAsia="宋体" w:cs="Times New Roman"/>
                <w:snapToGrid/>
                <w:kern w:val="2"/>
                <w:sz w:val="21"/>
                <w:szCs w:val="21"/>
                <w:lang w:val="en-US" w:eastAsia="zh-CN"/>
              </w:rPr>
              <w:t>前附表”第1.4.1项规定</w:t>
            </w:r>
          </w:p>
        </w:tc>
      </w:tr>
      <w:tr w14:paraId="1FC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618FF6BE">
            <w:pPr>
              <w:spacing w:line="360" w:lineRule="auto"/>
              <w:jc w:val="center"/>
              <w:rPr>
                <w:rFonts w:hint="eastAsia" w:ascii="宋体" w:hAnsi="宋体"/>
              </w:rPr>
            </w:pPr>
          </w:p>
          <w:p w14:paraId="50C7C574">
            <w:pPr>
              <w:spacing w:line="360" w:lineRule="auto"/>
              <w:jc w:val="center"/>
              <w:rPr>
                <w:rFonts w:hint="eastAsia" w:ascii="宋体" w:hAnsi="宋体"/>
              </w:rPr>
            </w:pPr>
            <w:r>
              <w:rPr>
                <w:rFonts w:hint="eastAsia" w:ascii="宋体" w:hAnsi="宋体"/>
              </w:rPr>
              <w:t>2.1.3</w:t>
            </w:r>
          </w:p>
        </w:tc>
        <w:tc>
          <w:tcPr>
            <w:tcW w:w="132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F72261A">
            <w:pPr>
              <w:spacing w:line="360" w:lineRule="auto"/>
              <w:jc w:val="center"/>
              <w:rPr>
                <w:rFonts w:hint="eastAsia" w:ascii="宋体" w:hAnsi="宋体"/>
                <w:szCs w:val="21"/>
              </w:rPr>
            </w:pPr>
          </w:p>
          <w:p w14:paraId="5DE11080">
            <w:pPr>
              <w:spacing w:line="360" w:lineRule="auto"/>
              <w:jc w:val="center"/>
              <w:rPr>
                <w:rFonts w:hint="eastAsia" w:ascii="宋体" w:hAnsi="宋体"/>
              </w:rPr>
            </w:pPr>
            <w:r>
              <w:rPr>
                <w:rFonts w:hint="eastAsia" w:ascii="宋体" w:hAnsi="宋体"/>
                <w:szCs w:val="21"/>
              </w:rPr>
              <w:t>响应性评审标准</w:t>
            </w:r>
          </w:p>
        </w:tc>
        <w:tc>
          <w:tcPr>
            <w:tcW w:w="2291" w:type="dxa"/>
            <w:gridSpan w:val="2"/>
            <w:tcBorders>
              <w:left w:val="single" w:color="auto" w:sz="4" w:space="0"/>
            </w:tcBorders>
            <w:noWrap w:val="0"/>
            <w:vAlign w:val="center"/>
          </w:tcPr>
          <w:p w14:paraId="0B721CEC">
            <w:pPr>
              <w:spacing w:line="360" w:lineRule="auto"/>
              <w:jc w:val="center"/>
              <w:rPr>
                <w:rFonts w:hint="default" w:ascii="宋体" w:hAnsi="宋体" w:eastAsia="宋体"/>
                <w:lang w:val="en-US" w:eastAsia="zh-CN"/>
              </w:rPr>
            </w:pPr>
            <w:r>
              <w:rPr>
                <w:rFonts w:hint="eastAsia" w:ascii="宋体" w:hAnsi="宋体"/>
                <w:szCs w:val="21"/>
                <w:lang w:val="en-US" w:eastAsia="zh-CN"/>
              </w:rPr>
              <w:t>服务范围</w:t>
            </w:r>
          </w:p>
        </w:tc>
        <w:tc>
          <w:tcPr>
            <w:tcW w:w="5759" w:type="dxa"/>
            <w:noWrap w:val="0"/>
            <w:vAlign w:val="center"/>
          </w:tcPr>
          <w:p w14:paraId="60A21262">
            <w:pPr>
              <w:spacing w:line="360" w:lineRule="auto"/>
              <w:rPr>
                <w:rFonts w:hint="eastAsia" w:ascii="宋体" w:hAnsi="宋体"/>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.1</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60B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2CE09400">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06CB800A">
            <w:pPr>
              <w:spacing w:line="360" w:lineRule="auto"/>
              <w:rPr>
                <w:rFonts w:hint="eastAsia" w:ascii="宋体" w:hAnsi="宋体"/>
              </w:rPr>
            </w:pPr>
          </w:p>
        </w:tc>
        <w:tc>
          <w:tcPr>
            <w:tcW w:w="2291" w:type="dxa"/>
            <w:gridSpan w:val="2"/>
            <w:tcBorders>
              <w:left w:val="single" w:color="auto" w:sz="4" w:space="0"/>
            </w:tcBorders>
            <w:noWrap w:val="0"/>
            <w:vAlign w:val="center"/>
          </w:tcPr>
          <w:p w14:paraId="3E0F52A1">
            <w:pPr>
              <w:spacing w:line="360" w:lineRule="auto"/>
              <w:jc w:val="center"/>
              <w:rPr>
                <w:rFonts w:hint="default" w:ascii="宋体" w:hAnsi="宋体" w:eastAsia="宋体"/>
                <w:lang w:val="en-US" w:eastAsia="zh-CN"/>
              </w:rPr>
            </w:pPr>
            <w:r>
              <w:rPr>
                <w:rFonts w:hint="eastAsia" w:ascii="宋体" w:hAnsi="宋体"/>
                <w:szCs w:val="21"/>
                <w:lang w:val="en-US" w:eastAsia="zh-CN"/>
              </w:rPr>
              <w:t>服务期限</w:t>
            </w:r>
          </w:p>
        </w:tc>
        <w:tc>
          <w:tcPr>
            <w:tcW w:w="5759" w:type="dxa"/>
            <w:noWrap w:val="0"/>
            <w:vAlign w:val="center"/>
          </w:tcPr>
          <w:p w14:paraId="50D4A97C">
            <w:pPr>
              <w:spacing w:line="360" w:lineRule="auto"/>
              <w:rPr>
                <w:rFonts w:hint="eastAsia" w:ascii="宋体" w:hAnsi="宋体"/>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008E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6D40FF93">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0140D419">
            <w:pPr>
              <w:spacing w:line="360" w:lineRule="auto"/>
              <w:rPr>
                <w:rFonts w:hint="eastAsia" w:ascii="宋体" w:hAnsi="宋体"/>
              </w:rPr>
            </w:pPr>
          </w:p>
        </w:tc>
        <w:tc>
          <w:tcPr>
            <w:tcW w:w="2291" w:type="dxa"/>
            <w:gridSpan w:val="2"/>
            <w:tcBorders>
              <w:left w:val="single" w:color="auto" w:sz="4" w:space="0"/>
            </w:tcBorders>
            <w:noWrap w:val="0"/>
            <w:vAlign w:val="center"/>
          </w:tcPr>
          <w:p w14:paraId="424B3F2B">
            <w:pPr>
              <w:spacing w:line="360" w:lineRule="auto"/>
              <w:jc w:val="center"/>
              <w:rPr>
                <w:rFonts w:hint="default" w:ascii="宋体" w:hAnsi="宋体" w:eastAsia="宋体"/>
                <w:szCs w:val="21"/>
                <w:lang w:val="en-US" w:eastAsia="zh-CN"/>
              </w:rPr>
            </w:pPr>
            <w:r>
              <w:rPr>
                <w:rFonts w:hint="eastAsia" w:ascii="宋体" w:hAnsi="宋体"/>
                <w:szCs w:val="21"/>
                <w:lang w:val="en-US" w:eastAsia="zh-CN"/>
              </w:rPr>
              <w:t>质量要求</w:t>
            </w:r>
          </w:p>
        </w:tc>
        <w:tc>
          <w:tcPr>
            <w:tcW w:w="5759" w:type="dxa"/>
            <w:noWrap w:val="0"/>
            <w:vAlign w:val="center"/>
          </w:tcPr>
          <w:p w14:paraId="0905BA09">
            <w:pPr>
              <w:spacing w:line="360" w:lineRule="auto"/>
              <w:rPr>
                <w:rFonts w:hint="eastAsia" w:ascii="宋体" w:hAnsi="宋体" w:cs="宋体"/>
                <w:kern w:val="0"/>
                <w:szCs w:val="21"/>
              </w:rPr>
            </w:pPr>
            <w:r>
              <w:rPr>
                <w:rFonts w:hint="eastAsia" w:ascii="宋体" w:hAnsi="宋体" w:cs="宋体"/>
                <w:kern w:val="0"/>
                <w:szCs w:val="21"/>
              </w:rPr>
              <w:t>符合第二章</w:t>
            </w:r>
            <w:r>
              <w:rPr>
                <w:rFonts w:ascii="宋体" w:hAnsi="宋体" w:cs="宋体"/>
                <w:kern w:val="0"/>
                <w:szCs w:val="21"/>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cs="宋体"/>
                <w:kern w:val="0"/>
                <w:szCs w:val="21"/>
              </w:rPr>
              <w:t>”</w:t>
            </w:r>
            <w:r>
              <w:rPr>
                <w:rFonts w:hint="eastAsia" w:ascii="宋体" w:hAnsi="宋体" w:cs="宋体"/>
                <w:kern w:val="0"/>
                <w:szCs w:val="21"/>
              </w:rPr>
              <w:t>第</w:t>
            </w:r>
            <w:r>
              <w:rPr>
                <w:rFonts w:hint="eastAsia" w:ascii="宋体" w:hAnsi="宋体" w:eastAsia="宋体" w:cs="宋体"/>
                <w:kern w:val="0"/>
                <w:szCs w:val="21"/>
                <w:lang w:val="en-US" w:eastAsia="zh-CN"/>
              </w:rPr>
              <w:t xml:space="preserve"> </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 xml:space="preserve"> </w:t>
            </w:r>
            <w:r>
              <w:rPr>
                <w:rFonts w:hint="eastAsia" w:ascii="宋体" w:hAnsi="宋体" w:cs="宋体"/>
                <w:kern w:val="0"/>
                <w:szCs w:val="21"/>
              </w:rPr>
              <w:t>项规定</w:t>
            </w:r>
          </w:p>
        </w:tc>
      </w:tr>
      <w:tr w14:paraId="3DF6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699C29AA">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339593AE">
            <w:pPr>
              <w:spacing w:line="360" w:lineRule="auto"/>
              <w:rPr>
                <w:rFonts w:hint="eastAsia" w:ascii="宋体" w:hAnsi="宋体"/>
              </w:rPr>
            </w:pPr>
          </w:p>
        </w:tc>
        <w:tc>
          <w:tcPr>
            <w:tcW w:w="2291" w:type="dxa"/>
            <w:gridSpan w:val="2"/>
            <w:tcBorders>
              <w:left w:val="single" w:color="auto" w:sz="4" w:space="0"/>
            </w:tcBorders>
            <w:noWrap w:val="0"/>
            <w:vAlign w:val="center"/>
          </w:tcPr>
          <w:p w14:paraId="238167BA">
            <w:pPr>
              <w:spacing w:line="360" w:lineRule="auto"/>
              <w:jc w:val="center"/>
              <w:rPr>
                <w:rFonts w:hint="eastAsia" w:ascii="宋体" w:hAnsi="宋体"/>
              </w:rPr>
            </w:pPr>
            <w:r>
              <w:rPr>
                <w:rFonts w:hint="eastAsia" w:ascii="宋体" w:hAnsi="宋体"/>
                <w:szCs w:val="21"/>
              </w:rPr>
              <w:t>投标有效期</w:t>
            </w:r>
          </w:p>
        </w:tc>
        <w:tc>
          <w:tcPr>
            <w:tcW w:w="5759" w:type="dxa"/>
            <w:noWrap w:val="0"/>
            <w:vAlign w:val="center"/>
          </w:tcPr>
          <w:p w14:paraId="5BB10E76">
            <w:pPr>
              <w:spacing w:line="360" w:lineRule="auto"/>
              <w:rPr>
                <w:rFonts w:hint="eastAsia" w:ascii="宋体" w:hAnsi="宋体"/>
                <w:szCs w:val="21"/>
              </w:rPr>
            </w:pPr>
            <w:r>
              <w:rPr>
                <w:rFonts w:ascii="宋体" w:hAnsi="宋体" w:eastAsia="宋体" w:cs="宋体"/>
                <w:spacing w:val="6"/>
                <w:sz w:val="21"/>
                <w:szCs w:val="21"/>
              </w:rPr>
              <w:t>符合第</w:t>
            </w:r>
            <w:r>
              <w:rPr>
                <w:rFonts w:ascii="宋体" w:hAnsi="宋体" w:eastAsia="宋体" w:cs="宋体"/>
                <w:spacing w:val="4"/>
                <w:sz w:val="21"/>
                <w:szCs w:val="21"/>
              </w:rPr>
              <w:t>二</w:t>
            </w:r>
            <w:r>
              <w:rPr>
                <w:rFonts w:ascii="宋体" w:hAnsi="宋体" w:eastAsia="宋体" w:cs="宋体"/>
                <w:spacing w:val="3"/>
                <w:sz w:val="21"/>
                <w:szCs w:val="21"/>
              </w:rPr>
              <w:t>章</w:t>
            </w:r>
            <w:r>
              <w:rPr>
                <w:rFonts w:ascii="宋体" w:hAnsi="宋体" w:eastAsia="宋体" w:cs="宋体"/>
                <w:spacing w:val="3"/>
                <w:sz w:val="20"/>
                <w:szCs w:val="20"/>
              </w:rPr>
              <w:t>“</w:t>
            </w:r>
            <w:r>
              <w:rPr>
                <w:rFonts w:ascii="宋体" w:hAnsi="宋体" w:eastAsia="宋体" w:cs="宋体"/>
                <w:spacing w:val="3"/>
                <w:sz w:val="21"/>
                <w:szCs w:val="21"/>
              </w:rPr>
              <w:t>投标人须知</w:t>
            </w:r>
            <w:r>
              <w:rPr>
                <w:rFonts w:hint="eastAsia" w:ascii="宋体" w:hAnsi="宋体" w:eastAsia="宋体" w:cs="宋体"/>
                <w:spacing w:val="3"/>
                <w:sz w:val="21"/>
                <w:szCs w:val="21"/>
                <w:lang w:val="en-US" w:eastAsia="zh-CN"/>
              </w:rPr>
              <w:t>前附表</w:t>
            </w:r>
            <w:r>
              <w:rPr>
                <w:rFonts w:ascii="宋体" w:hAnsi="宋体" w:eastAsia="宋体" w:cs="宋体"/>
                <w:spacing w:val="3"/>
                <w:sz w:val="20"/>
                <w:szCs w:val="20"/>
              </w:rPr>
              <w:t>”</w:t>
            </w:r>
            <w:r>
              <w:rPr>
                <w:rFonts w:ascii="宋体" w:hAnsi="宋体" w:eastAsia="宋体" w:cs="宋体"/>
                <w:spacing w:val="3"/>
                <w:sz w:val="21"/>
                <w:szCs w:val="21"/>
              </w:rPr>
              <w:t>第 3.3.1 项规定</w:t>
            </w:r>
          </w:p>
        </w:tc>
      </w:tr>
      <w:tr w14:paraId="7AFD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1" w:type="dxa"/>
            <w:vMerge w:val="continue"/>
            <w:tcBorders>
              <w:top w:val="single" w:color="auto" w:sz="4" w:space="0"/>
              <w:left w:val="single" w:color="auto" w:sz="4" w:space="0"/>
              <w:bottom w:val="single" w:color="auto" w:sz="4" w:space="0"/>
            </w:tcBorders>
            <w:noWrap w:val="0"/>
            <w:vAlign w:val="top"/>
          </w:tcPr>
          <w:p w14:paraId="70C1746A">
            <w:pPr>
              <w:spacing w:line="360" w:lineRule="auto"/>
              <w:rPr>
                <w:rFonts w:hint="eastAsia" w:ascii="宋体" w:hAnsi="宋体"/>
              </w:rPr>
            </w:pPr>
          </w:p>
        </w:tc>
        <w:tc>
          <w:tcPr>
            <w:tcW w:w="1321" w:type="dxa"/>
            <w:gridSpan w:val="2"/>
            <w:vMerge w:val="continue"/>
            <w:tcBorders>
              <w:top w:val="single" w:color="auto" w:sz="4" w:space="0"/>
              <w:bottom w:val="single" w:color="auto" w:sz="4" w:space="0"/>
              <w:right w:val="single" w:color="auto" w:sz="4" w:space="0"/>
            </w:tcBorders>
            <w:noWrap w:val="0"/>
            <w:vAlign w:val="top"/>
          </w:tcPr>
          <w:p w14:paraId="2F96921D">
            <w:pPr>
              <w:spacing w:line="360" w:lineRule="auto"/>
              <w:rPr>
                <w:rFonts w:hint="eastAsia" w:ascii="宋体" w:hAnsi="宋体"/>
              </w:rPr>
            </w:pPr>
          </w:p>
        </w:tc>
        <w:tc>
          <w:tcPr>
            <w:tcW w:w="2291" w:type="dxa"/>
            <w:gridSpan w:val="2"/>
            <w:tcBorders>
              <w:left w:val="single" w:color="auto" w:sz="4" w:space="0"/>
            </w:tcBorders>
            <w:noWrap w:val="0"/>
            <w:vAlign w:val="center"/>
          </w:tcPr>
          <w:p w14:paraId="3C6C7392">
            <w:pPr>
              <w:spacing w:line="360" w:lineRule="auto"/>
              <w:jc w:val="center"/>
              <w:rPr>
                <w:rFonts w:hint="eastAsia" w:ascii="宋体" w:hAnsi="宋体"/>
                <w:szCs w:val="21"/>
              </w:rPr>
            </w:pPr>
            <w:r>
              <w:rPr>
                <w:rFonts w:hint="eastAsia" w:ascii="宋体" w:hAnsi="宋体"/>
                <w:szCs w:val="21"/>
              </w:rPr>
              <w:t>投标报价</w:t>
            </w:r>
          </w:p>
        </w:tc>
        <w:tc>
          <w:tcPr>
            <w:tcW w:w="5759" w:type="dxa"/>
            <w:noWrap w:val="0"/>
            <w:vAlign w:val="center"/>
          </w:tcPr>
          <w:p w14:paraId="40402FC5">
            <w:pPr>
              <w:spacing w:line="360" w:lineRule="auto"/>
              <w:rPr>
                <w:rFonts w:hint="eastAsia" w:ascii="宋体" w:hAnsi="宋体"/>
                <w:szCs w:val="21"/>
              </w:rPr>
            </w:pPr>
            <w:r>
              <w:rPr>
                <w:rFonts w:hint="eastAsia" w:ascii="宋体" w:hAnsi="宋体" w:eastAsia="宋体" w:cs="宋体"/>
                <w:snapToGrid w:val="0"/>
                <w:color w:val="000000"/>
                <w:kern w:val="0"/>
                <w:sz w:val="21"/>
                <w:szCs w:val="21"/>
                <w:lang w:val="en-US" w:eastAsia="zh-CN" w:bidi="ar"/>
              </w:rPr>
              <w:t>只能有一个有效报价且未超过招标人最高投标限价</w:t>
            </w:r>
          </w:p>
        </w:tc>
      </w:tr>
      <w:tr w14:paraId="776B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gridSpan w:val="3"/>
            <w:tcBorders>
              <w:top w:val="single" w:color="auto" w:sz="4" w:space="0"/>
            </w:tcBorders>
            <w:noWrap w:val="0"/>
            <w:vAlign w:val="center"/>
          </w:tcPr>
          <w:p w14:paraId="47179A85">
            <w:pPr>
              <w:spacing w:line="360" w:lineRule="auto"/>
              <w:jc w:val="center"/>
              <w:rPr>
                <w:rFonts w:hint="eastAsia" w:ascii="宋体" w:hAnsi="宋体"/>
                <w:b/>
                <w:szCs w:val="21"/>
              </w:rPr>
            </w:pPr>
          </w:p>
          <w:p w14:paraId="4277A7E5">
            <w:pPr>
              <w:spacing w:line="360" w:lineRule="auto"/>
              <w:jc w:val="center"/>
              <w:rPr>
                <w:rFonts w:hint="eastAsia" w:ascii="宋体" w:hAnsi="宋体"/>
                <w:b/>
                <w:szCs w:val="21"/>
              </w:rPr>
            </w:pPr>
            <w:r>
              <w:rPr>
                <w:rFonts w:hint="eastAsia" w:ascii="宋体" w:hAnsi="宋体"/>
                <w:b/>
                <w:szCs w:val="21"/>
              </w:rPr>
              <w:t>2.2.1</w:t>
            </w:r>
          </w:p>
        </w:tc>
        <w:tc>
          <w:tcPr>
            <w:tcW w:w="2291" w:type="dxa"/>
            <w:gridSpan w:val="2"/>
            <w:noWrap w:val="0"/>
            <w:vAlign w:val="center"/>
          </w:tcPr>
          <w:p w14:paraId="5F9E85C6">
            <w:pPr>
              <w:spacing w:line="360" w:lineRule="auto"/>
              <w:ind w:firstLine="422" w:firstLineChars="200"/>
              <w:jc w:val="left"/>
              <w:rPr>
                <w:rFonts w:hint="eastAsia" w:ascii="宋体" w:hAnsi="宋体"/>
                <w:b/>
                <w:szCs w:val="21"/>
              </w:rPr>
            </w:pPr>
            <w:r>
              <w:rPr>
                <w:rFonts w:hint="eastAsia" w:ascii="宋体" w:hAnsi="宋体"/>
                <w:b/>
                <w:szCs w:val="21"/>
              </w:rPr>
              <w:t>分值构成</w:t>
            </w:r>
          </w:p>
          <w:p w14:paraId="278BD117">
            <w:pPr>
              <w:spacing w:line="360" w:lineRule="auto"/>
              <w:jc w:val="center"/>
              <w:rPr>
                <w:rFonts w:hint="eastAsia" w:ascii="宋体" w:hAnsi="宋体"/>
                <w:b/>
                <w:szCs w:val="21"/>
              </w:rPr>
            </w:pPr>
            <w:r>
              <w:rPr>
                <w:rFonts w:hint="eastAsia" w:ascii="宋体" w:hAnsi="宋体"/>
                <w:b/>
                <w:szCs w:val="21"/>
              </w:rPr>
              <w:t>(总分100分)</w:t>
            </w:r>
          </w:p>
        </w:tc>
        <w:tc>
          <w:tcPr>
            <w:tcW w:w="5759" w:type="dxa"/>
            <w:noWrap w:val="0"/>
            <w:vAlign w:val="top"/>
          </w:tcPr>
          <w:p w14:paraId="38059E2E">
            <w:pPr>
              <w:spacing w:line="360" w:lineRule="auto"/>
              <w:ind w:firstLine="422" w:firstLineChars="200"/>
              <w:jc w:val="left"/>
              <w:rPr>
                <w:rFonts w:hint="eastAsia" w:ascii="宋体" w:hAnsi="宋体"/>
                <w:b/>
                <w:szCs w:val="21"/>
              </w:rPr>
            </w:pPr>
            <w:r>
              <w:rPr>
                <w:rFonts w:hint="eastAsia" w:ascii="宋体" w:hAnsi="宋体"/>
                <w:b/>
                <w:szCs w:val="21"/>
              </w:rPr>
              <w:t>经济标：</w:t>
            </w:r>
            <w:r>
              <w:rPr>
                <w:rFonts w:hint="eastAsia" w:ascii="宋体" w:hAnsi="宋体"/>
                <w:b/>
                <w:szCs w:val="21"/>
                <w:lang w:val="en-US" w:eastAsia="zh-CN"/>
              </w:rPr>
              <w:t>15</w:t>
            </w:r>
            <w:r>
              <w:rPr>
                <w:rFonts w:hint="eastAsia" w:ascii="宋体" w:hAnsi="宋体"/>
                <w:b/>
                <w:szCs w:val="21"/>
              </w:rPr>
              <w:t>分</w:t>
            </w:r>
          </w:p>
          <w:p w14:paraId="06E74334">
            <w:pPr>
              <w:spacing w:line="360" w:lineRule="auto"/>
              <w:ind w:firstLine="422" w:firstLineChars="200"/>
              <w:jc w:val="left"/>
              <w:rPr>
                <w:rFonts w:hint="default" w:ascii="宋体" w:hAnsi="宋体" w:eastAsia="宋体"/>
                <w:b/>
                <w:szCs w:val="21"/>
                <w:lang w:val="en-US" w:eastAsia="zh-CN"/>
              </w:rPr>
            </w:pPr>
            <w:r>
              <w:rPr>
                <w:rFonts w:hint="eastAsia" w:ascii="宋体" w:hAnsi="宋体"/>
                <w:b/>
                <w:szCs w:val="21"/>
              </w:rPr>
              <w:t>技术标：</w:t>
            </w:r>
            <w:r>
              <w:rPr>
                <w:rFonts w:hint="eastAsia" w:ascii="宋体" w:hAnsi="宋体"/>
                <w:b/>
                <w:szCs w:val="21"/>
                <w:lang w:val="en-US" w:eastAsia="zh-CN"/>
              </w:rPr>
              <w:t>60</w:t>
            </w:r>
            <w:r>
              <w:rPr>
                <w:rFonts w:hint="eastAsia" w:ascii="宋体" w:hAnsi="宋体"/>
                <w:b/>
                <w:szCs w:val="21"/>
              </w:rPr>
              <w:t>分</w:t>
            </w:r>
          </w:p>
          <w:p w14:paraId="1FD6FA75">
            <w:pPr>
              <w:spacing w:line="360" w:lineRule="auto"/>
              <w:ind w:firstLine="422" w:firstLineChars="200"/>
              <w:jc w:val="left"/>
              <w:rPr>
                <w:rFonts w:hint="default" w:ascii="宋体" w:hAnsi="宋体" w:eastAsia="宋体"/>
                <w:b/>
                <w:szCs w:val="21"/>
                <w:lang w:val="en-US" w:eastAsia="zh-CN"/>
              </w:rPr>
            </w:pPr>
            <w:r>
              <w:rPr>
                <w:rFonts w:hint="eastAsia" w:ascii="宋体" w:hAnsi="宋体"/>
                <w:b/>
                <w:szCs w:val="21"/>
              </w:rPr>
              <w:t>综合标：</w:t>
            </w:r>
            <w:r>
              <w:rPr>
                <w:rFonts w:hint="eastAsia" w:ascii="宋体" w:hAnsi="宋体"/>
                <w:b/>
                <w:szCs w:val="21"/>
                <w:lang w:val="en-US" w:eastAsia="zh-CN"/>
              </w:rPr>
              <w:t>25</w:t>
            </w:r>
            <w:r>
              <w:rPr>
                <w:rFonts w:hint="eastAsia" w:ascii="宋体" w:hAnsi="宋体"/>
                <w:b/>
                <w:szCs w:val="21"/>
              </w:rPr>
              <w:t>分</w:t>
            </w:r>
          </w:p>
        </w:tc>
      </w:tr>
      <w:tr w14:paraId="4208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2" w:type="dxa"/>
            <w:gridSpan w:val="6"/>
            <w:noWrap w:val="0"/>
            <w:vAlign w:val="center"/>
          </w:tcPr>
          <w:p w14:paraId="725E111B">
            <w:pPr>
              <w:spacing w:line="360" w:lineRule="auto"/>
              <w:jc w:val="center"/>
              <w:rPr>
                <w:rFonts w:hint="eastAsia" w:ascii="宋体" w:hAnsi="宋体"/>
                <w:b/>
                <w:szCs w:val="21"/>
              </w:rPr>
            </w:pPr>
            <w:r>
              <w:rPr>
                <w:rFonts w:hint="eastAsia" w:ascii="宋体" w:hAnsi="宋体"/>
                <w:b/>
                <w:szCs w:val="21"/>
              </w:rPr>
              <w:t>详 细 评 审</w:t>
            </w:r>
          </w:p>
        </w:tc>
      </w:tr>
      <w:tr w14:paraId="1A3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7" w:type="dxa"/>
            <w:gridSpan w:val="4"/>
            <w:noWrap w:val="0"/>
            <w:vAlign w:val="center"/>
          </w:tcPr>
          <w:p w14:paraId="3DF6183C">
            <w:pPr>
              <w:spacing w:line="360" w:lineRule="auto"/>
              <w:jc w:val="center"/>
              <w:rPr>
                <w:rFonts w:hint="eastAsia" w:ascii="宋体" w:hAnsi="宋体"/>
                <w:b/>
                <w:szCs w:val="21"/>
              </w:rPr>
            </w:pPr>
            <w:r>
              <w:rPr>
                <w:rFonts w:hint="eastAsia" w:ascii="宋体" w:hAnsi="宋体"/>
                <w:b/>
                <w:szCs w:val="21"/>
              </w:rPr>
              <w:t>条款号</w:t>
            </w:r>
          </w:p>
        </w:tc>
        <w:tc>
          <w:tcPr>
            <w:tcW w:w="1966" w:type="dxa"/>
            <w:noWrap w:val="0"/>
            <w:vAlign w:val="center"/>
          </w:tcPr>
          <w:p w14:paraId="6F79FBAC">
            <w:pPr>
              <w:spacing w:line="360" w:lineRule="auto"/>
              <w:ind w:firstLine="422" w:firstLineChars="200"/>
              <w:jc w:val="left"/>
              <w:rPr>
                <w:rFonts w:hint="eastAsia" w:ascii="宋体" w:hAnsi="宋体"/>
                <w:b/>
                <w:szCs w:val="21"/>
              </w:rPr>
            </w:pPr>
            <w:r>
              <w:rPr>
                <w:rFonts w:hint="eastAsia" w:ascii="宋体" w:hAnsi="宋体"/>
                <w:b/>
                <w:szCs w:val="21"/>
              </w:rPr>
              <w:t>评分因素</w:t>
            </w:r>
          </w:p>
        </w:tc>
        <w:tc>
          <w:tcPr>
            <w:tcW w:w="5759" w:type="dxa"/>
            <w:noWrap w:val="0"/>
            <w:vAlign w:val="center"/>
          </w:tcPr>
          <w:p w14:paraId="57E88135">
            <w:pPr>
              <w:spacing w:line="360" w:lineRule="auto"/>
              <w:jc w:val="center"/>
              <w:rPr>
                <w:rFonts w:hint="eastAsia" w:ascii="宋体" w:hAnsi="宋体"/>
                <w:b/>
              </w:rPr>
            </w:pPr>
            <w:r>
              <w:rPr>
                <w:rFonts w:hint="eastAsia" w:ascii="宋体" w:hAnsi="宋体"/>
                <w:b/>
              </w:rPr>
              <w:t>评分标准</w:t>
            </w:r>
          </w:p>
        </w:tc>
      </w:tr>
      <w:tr w14:paraId="1027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restart"/>
            <w:noWrap w:val="0"/>
            <w:vAlign w:val="center"/>
          </w:tcPr>
          <w:p w14:paraId="533C24F4">
            <w:pPr>
              <w:pStyle w:val="2"/>
              <w:ind w:left="0" w:leftChars="0" w:firstLine="0" w:firstLineChars="0"/>
              <w:rPr>
                <w:rFonts w:hint="eastAsia"/>
              </w:rPr>
            </w:pPr>
          </w:p>
          <w:p w14:paraId="6503F867">
            <w:pPr>
              <w:rPr>
                <w:rFonts w:hint="eastAsia"/>
              </w:rPr>
            </w:pPr>
          </w:p>
          <w:p w14:paraId="4657F2C3">
            <w:pPr>
              <w:rPr>
                <w:rFonts w:hint="eastAsia"/>
              </w:rPr>
            </w:pPr>
          </w:p>
          <w:p w14:paraId="5CF46FD2">
            <w:pPr>
              <w:rPr>
                <w:rFonts w:hint="eastAsia"/>
              </w:rPr>
            </w:pPr>
          </w:p>
          <w:p w14:paraId="4E07F649">
            <w:pPr>
              <w:rPr>
                <w:rFonts w:hint="eastAsia"/>
              </w:rPr>
            </w:pPr>
          </w:p>
          <w:p w14:paraId="2A3FD8CD">
            <w:pPr>
              <w:rPr>
                <w:rFonts w:hint="eastAsia"/>
              </w:rPr>
            </w:pPr>
          </w:p>
          <w:p w14:paraId="4E71381C">
            <w:pPr>
              <w:rPr>
                <w:rFonts w:hint="eastAsia"/>
              </w:rPr>
            </w:pPr>
          </w:p>
          <w:p w14:paraId="1DE362B2">
            <w:pPr>
              <w:spacing w:line="360" w:lineRule="auto"/>
              <w:jc w:val="both"/>
              <w:rPr>
                <w:rFonts w:hint="eastAsia" w:ascii="宋体" w:hAnsi="宋体"/>
                <w:b/>
                <w:szCs w:val="21"/>
              </w:rPr>
            </w:pPr>
          </w:p>
          <w:p w14:paraId="4DD0C9EC">
            <w:pPr>
              <w:spacing w:line="360" w:lineRule="auto"/>
              <w:jc w:val="center"/>
              <w:rPr>
                <w:rFonts w:hint="eastAsia" w:ascii="宋体" w:hAnsi="宋体"/>
                <w:b/>
                <w:szCs w:val="21"/>
              </w:rPr>
            </w:pPr>
            <w:r>
              <w:rPr>
                <w:rFonts w:hint="eastAsia" w:ascii="宋体" w:hAnsi="宋体"/>
                <w:b/>
                <w:szCs w:val="21"/>
              </w:rPr>
              <w:t>2.2.2</w:t>
            </w:r>
          </w:p>
          <w:p w14:paraId="4C9D2EA0">
            <w:pPr>
              <w:spacing w:line="360" w:lineRule="auto"/>
              <w:jc w:val="center"/>
              <w:rPr>
                <w:rFonts w:hint="eastAsia" w:ascii="宋体" w:hAnsi="宋体"/>
                <w:b/>
                <w:szCs w:val="21"/>
              </w:rPr>
            </w:pPr>
            <w:r>
              <w:rPr>
                <w:rFonts w:hint="eastAsia" w:ascii="宋体" w:hAnsi="宋体"/>
                <w:b/>
                <w:szCs w:val="21"/>
              </w:rPr>
              <w:t>(1)</w:t>
            </w:r>
          </w:p>
          <w:p w14:paraId="365BB145">
            <w:pPr>
              <w:spacing w:line="360" w:lineRule="auto"/>
              <w:jc w:val="center"/>
              <w:rPr>
                <w:rFonts w:hint="eastAsia" w:ascii="宋体" w:hAnsi="宋体"/>
                <w:b/>
                <w:szCs w:val="21"/>
              </w:rPr>
            </w:pPr>
            <w:r>
              <w:rPr>
                <w:rFonts w:hint="eastAsia" w:ascii="宋体" w:hAnsi="宋体"/>
                <w:b/>
                <w:szCs w:val="21"/>
              </w:rPr>
              <w:t>经济标</w:t>
            </w:r>
          </w:p>
          <w:p w14:paraId="63592A6B">
            <w:pPr>
              <w:spacing w:line="360" w:lineRule="auto"/>
              <w:jc w:val="center"/>
              <w:rPr>
                <w:rFonts w:hint="eastAsia" w:ascii="宋体" w:hAnsi="宋体"/>
                <w:b/>
                <w:szCs w:val="21"/>
              </w:rPr>
            </w:pPr>
            <w:r>
              <w:rPr>
                <w:rFonts w:hint="eastAsia" w:ascii="宋体" w:hAnsi="宋体"/>
                <w:b/>
                <w:szCs w:val="21"/>
              </w:rPr>
              <w:t>评分</w:t>
            </w:r>
          </w:p>
        </w:tc>
        <w:tc>
          <w:tcPr>
            <w:tcW w:w="1080" w:type="dxa"/>
            <w:vMerge w:val="restart"/>
            <w:noWrap w:val="0"/>
            <w:vAlign w:val="center"/>
          </w:tcPr>
          <w:p w14:paraId="6910CED2">
            <w:pPr>
              <w:spacing w:line="360" w:lineRule="auto"/>
              <w:jc w:val="both"/>
              <w:rPr>
                <w:rFonts w:hint="eastAsia" w:ascii="宋体" w:hAnsi="宋体"/>
                <w:b/>
                <w:szCs w:val="21"/>
              </w:rPr>
            </w:pPr>
          </w:p>
          <w:p w14:paraId="12CD0EAC">
            <w:pPr>
              <w:spacing w:line="360" w:lineRule="auto"/>
              <w:jc w:val="both"/>
              <w:rPr>
                <w:rFonts w:hint="eastAsia" w:ascii="宋体" w:hAnsi="宋体"/>
                <w:b/>
                <w:szCs w:val="21"/>
              </w:rPr>
            </w:pPr>
          </w:p>
          <w:p w14:paraId="54AC10BF">
            <w:pPr>
              <w:spacing w:line="360" w:lineRule="auto"/>
              <w:jc w:val="both"/>
              <w:rPr>
                <w:rFonts w:hint="eastAsia" w:ascii="宋体" w:hAnsi="宋体"/>
                <w:b/>
                <w:szCs w:val="21"/>
              </w:rPr>
            </w:pPr>
          </w:p>
          <w:p w14:paraId="7767F3B7">
            <w:pPr>
              <w:spacing w:line="360" w:lineRule="auto"/>
              <w:jc w:val="both"/>
              <w:rPr>
                <w:rFonts w:hint="eastAsia" w:ascii="宋体" w:hAnsi="宋体"/>
                <w:b/>
                <w:szCs w:val="21"/>
              </w:rPr>
            </w:pPr>
          </w:p>
          <w:p w14:paraId="1D0B22E3">
            <w:pPr>
              <w:spacing w:line="360" w:lineRule="auto"/>
              <w:jc w:val="both"/>
              <w:rPr>
                <w:rFonts w:hint="eastAsia" w:ascii="宋体" w:hAnsi="宋体"/>
                <w:b/>
                <w:szCs w:val="21"/>
              </w:rPr>
            </w:pPr>
          </w:p>
          <w:p w14:paraId="6E872A8B">
            <w:pPr>
              <w:spacing w:line="360" w:lineRule="auto"/>
              <w:jc w:val="both"/>
              <w:rPr>
                <w:rFonts w:hint="eastAsia" w:ascii="宋体" w:hAnsi="宋体"/>
                <w:b/>
                <w:szCs w:val="21"/>
              </w:rPr>
            </w:pPr>
          </w:p>
          <w:p w14:paraId="7613E4F7">
            <w:pPr>
              <w:spacing w:line="360" w:lineRule="auto"/>
              <w:jc w:val="both"/>
              <w:rPr>
                <w:rFonts w:hint="eastAsia" w:ascii="宋体" w:hAnsi="宋体"/>
                <w:b/>
                <w:szCs w:val="21"/>
              </w:rPr>
            </w:pPr>
          </w:p>
          <w:p w14:paraId="5DD50634">
            <w:pPr>
              <w:spacing w:line="360" w:lineRule="auto"/>
              <w:jc w:val="center"/>
              <w:rPr>
                <w:rFonts w:hint="eastAsia" w:ascii="宋体" w:hAnsi="宋体"/>
                <w:b/>
                <w:szCs w:val="21"/>
              </w:rPr>
            </w:pPr>
            <w:r>
              <w:rPr>
                <w:rFonts w:hint="eastAsia" w:ascii="宋体" w:hAnsi="宋体"/>
                <w:b/>
                <w:szCs w:val="21"/>
              </w:rPr>
              <w:t>经济标</w:t>
            </w:r>
            <w:r>
              <w:rPr>
                <w:rFonts w:hint="eastAsia" w:ascii="宋体" w:hAnsi="宋体"/>
                <w:b/>
                <w:szCs w:val="21"/>
                <w:lang w:val="en-US" w:eastAsia="zh-CN"/>
              </w:rPr>
              <w:t xml:space="preserve"> </w:t>
            </w:r>
            <w:r>
              <w:rPr>
                <w:rFonts w:hint="eastAsia" w:ascii="宋体" w:hAnsi="宋体"/>
                <w:b/>
                <w:szCs w:val="21"/>
              </w:rPr>
              <w:t>评分</w:t>
            </w:r>
          </w:p>
        </w:tc>
        <w:tc>
          <w:tcPr>
            <w:tcW w:w="2291" w:type="dxa"/>
            <w:gridSpan w:val="2"/>
            <w:noWrap w:val="0"/>
            <w:vAlign w:val="center"/>
          </w:tcPr>
          <w:p w14:paraId="58F1840C">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评标基准价计算方法</w:t>
            </w:r>
          </w:p>
        </w:tc>
        <w:tc>
          <w:tcPr>
            <w:tcW w:w="5759" w:type="dxa"/>
            <w:noWrap w:val="0"/>
            <w:vAlign w:val="center"/>
          </w:tcPr>
          <w:p w14:paraId="2A2BE2AE">
            <w:pPr>
              <w:autoSpaceDE w:val="0"/>
              <w:autoSpaceDN w:val="0"/>
              <w:adjustRightInd w:val="0"/>
              <w:spacing w:before="50" w:line="360" w:lineRule="auto"/>
              <w:ind w:right="96" w:firstLine="422" w:firstLineChars="200"/>
              <w:rPr>
                <w:rFonts w:hint="eastAsia" w:ascii="宋体" w:hAnsi="宋体" w:cs="仿宋_GB2312"/>
                <w:b/>
                <w:szCs w:val="21"/>
              </w:rPr>
            </w:pPr>
            <w:r>
              <w:rPr>
                <w:rFonts w:hint="eastAsia" w:ascii="宋体" w:hAnsi="宋体" w:cs="仿宋_GB2312"/>
                <w:b/>
                <w:szCs w:val="21"/>
              </w:rPr>
              <w:t>价格分采用低价优先法计算，即满足招标文件要求且投标价格最低的投标报价为评标基准价，其价格分为满分。</w:t>
            </w:r>
          </w:p>
        </w:tc>
      </w:tr>
      <w:tr w14:paraId="482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5F619273">
            <w:pPr>
              <w:spacing w:line="360" w:lineRule="auto"/>
              <w:jc w:val="center"/>
              <w:rPr>
                <w:rFonts w:hint="eastAsia" w:ascii="宋体" w:hAnsi="宋体"/>
                <w:b/>
                <w:szCs w:val="21"/>
              </w:rPr>
            </w:pPr>
          </w:p>
        </w:tc>
        <w:tc>
          <w:tcPr>
            <w:tcW w:w="1080" w:type="dxa"/>
            <w:vMerge w:val="continue"/>
            <w:noWrap w:val="0"/>
            <w:vAlign w:val="center"/>
          </w:tcPr>
          <w:p w14:paraId="70A3427E">
            <w:pPr>
              <w:spacing w:line="360" w:lineRule="auto"/>
              <w:jc w:val="center"/>
              <w:rPr>
                <w:rFonts w:hint="eastAsia" w:ascii="宋体" w:hAnsi="宋体"/>
                <w:b/>
                <w:szCs w:val="21"/>
              </w:rPr>
            </w:pPr>
          </w:p>
        </w:tc>
        <w:tc>
          <w:tcPr>
            <w:tcW w:w="2291" w:type="dxa"/>
            <w:gridSpan w:val="2"/>
            <w:noWrap w:val="0"/>
            <w:vAlign w:val="center"/>
          </w:tcPr>
          <w:p w14:paraId="01A94549">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029122DE">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4B2E1ABA">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417FBD03">
            <w:pPr>
              <w:autoSpaceDE w:val="0"/>
              <w:autoSpaceDN w:val="0"/>
              <w:adjustRightInd w:val="0"/>
              <w:spacing w:before="50" w:line="360" w:lineRule="auto"/>
              <w:ind w:right="96" w:firstLine="59" w:firstLineChars="28"/>
              <w:jc w:val="center"/>
              <w:rPr>
                <w:rFonts w:hint="eastAsia" w:ascii="宋体" w:hAnsi="宋体"/>
                <w:spacing w:val="1"/>
                <w:kern w:val="0"/>
                <w:szCs w:val="21"/>
              </w:rPr>
            </w:pPr>
          </w:p>
          <w:p w14:paraId="57199055">
            <w:pPr>
              <w:autoSpaceDE w:val="0"/>
              <w:autoSpaceDN w:val="0"/>
              <w:adjustRightInd w:val="0"/>
              <w:spacing w:before="50" w:line="360" w:lineRule="auto"/>
              <w:ind w:right="96"/>
              <w:jc w:val="both"/>
              <w:rPr>
                <w:rFonts w:hint="eastAsia" w:ascii="宋体" w:hAnsi="宋体"/>
                <w:spacing w:val="1"/>
                <w:kern w:val="0"/>
                <w:szCs w:val="21"/>
              </w:rPr>
            </w:pPr>
          </w:p>
          <w:p w14:paraId="69FFF43F">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投标报价得分</w:t>
            </w:r>
          </w:p>
          <w:p w14:paraId="094F10F5">
            <w:pPr>
              <w:autoSpaceDE w:val="0"/>
              <w:autoSpaceDN w:val="0"/>
              <w:adjustRightInd w:val="0"/>
              <w:spacing w:before="50" w:line="360" w:lineRule="auto"/>
              <w:ind w:right="96" w:firstLine="59" w:firstLineChars="28"/>
              <w:jc w:val="center"/>
              <w:rPr>
                <w:rFonts w:hint="eastAsia" w:ascii="宋体" w:hAnsi="宋体"/>
                <w:spacing w:val="1"/>
                <w:kern w:val="0"/>
                <w:szCs w:val="21"/>
              </w:rPr>
            </w:pPr>
            <w:r>
              <w:rPr>
                <w:rFonts w:hint="eastAsia" w:ascii="宋体" w:hAnsi="宋体"/>
                <w:spacing w:val="1"/>
                <w:kern w:val="0"/>
                <w:szCs w:val="21"/>
              </w:rPr>
              <w:t>（</w:t>
            </w:r>
            <w:r>
              <w:rPr>
                <w:rFonts w:hint="eastAsia" w:ascii="宋体" w:hAnsi="宋体"/>
                <w:spacing w:val="1"/>
                <w:kern w:val="0"/>
                <w:szCs w:val="21"/>
                <w:lang w:val="en-US" w:eastAsia="zh-CN"/>
              </w:rPr>
              <w:t>15</w:t>
            </w:r>
            <w:r>
              <w:rPr>
                <w:rFonts w:hint="eastAsia" w:ascii="宋体" w:hAnsi="宋体"/>
                <w:spacing w:val="1"/>
                <w:kern w:val="0"/>
                <w:szCs w:val="21"/>
              </w:rPr>
              <w:t>分）</w:t>
            </w:r>
          </w:p>
        </w:tc>
        <w:tc>
          <w:tcPr>
            <w:tcW w:w="5759" w:type="dxa"/>
            <w:noWrap w:val="0"/>
            <w:vAlign w:val="center"/>
          </w:tcPr>
          <w:p w14:paraId="30BC102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价格分统一采用低价优先法计算，即满足招标文件要求且投标价格最低的投标报价为评标基准价，其价格分为满分。其他供应商的价格分统一按照下列公式计算：投标报价得分=（评标基准价/投标报价）×15</w:t>
            </w:r>
          </w:p>
          <w:p w14:paraId="2956AF7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计算结果保留小数点后两位，四舍五入。</w:t>
            </w:r>
          </w:p>
          <w:p w14:paraId="168B5AE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备注：本项目专门面向中小</w:t>
            </w:r>
            <w:r>
              <w:rPr>
                <w:rFonts w:hint="eastAsia" w:ascii="宋体" w:hAnsi="宋体" w:eastAsia="宋体" w:cs="宋体"/>
                <w:color w:val="auto"/>
                <w:sz w:val="21"/>
                <w:szCs w:val="21"/>
                <w:lang w:eastAsia="zh-CN"/>
              </w:rPr>
              <w:t>微型</w:t>
            </w:r>
            <w:r>
              <w:rPr>
                <w:rFonts w:hint="eastAsia" w:ascii="宋体" w:hAnsi="宋体" w:eastAsia="宋体" w:cs="宋体"/>
                <w:color w:val="auto"/>
                <w:sz w:val="21"/>
                <w:szCs w:val="21"/>
              </w:rPr>
              <w:t>企业采购，不再执行价格评审优惠的扶持政策。</w:t>
            </w:r>
          </w:p>
          <w:p w14:paraId="1AFF5CCF">
            <w:pPr>
              <w:widowControl/>
              <w:wordWrap w:val="0"/>
              <w:spacing w:line="360" w:lineRule="auto"/>
              <w:ind w:firstLine="0" w:firstLineChars="0"/>
              <w:jc w:val="left"/>
              <w:rPr>
                <w:rFonts w:ascii="宋体" w:hAnsi="宋体"/>
              </w:rPr>
            </w:pPr>
            <w:r>
              <w:rPr>
                <w:rFonts w:hint="eastAsia" w:ascii="宋体" w:hAnsi="宋体" w:eastAsia="宋体" w:cs="宋体"/>
                <w:color w:val="auto"/>
                <w:sz w:val="21"/>
                <w:szCs w:val="21"/>
                <w:lang w:val="en-US" w:eastAsia="zh-CN"/>
              </w:rPr>
              <w:t>注：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否则将承担不被接受的风险。</w:t>
            </w:r>
          </w:p>
        </w:tc>
      </w:tr>
      <w:tr w14:paraId="5809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restart"/>
            <w:noWrap w:val="0"/>
            <w:vAlign w:val="center"/>
          </w:tcPr>
          <w:p w14:paraId="7CA7915F">
            <w:pPr>
              <w:spacing w:line="360" w:lineRule="auto"/>
              <w:jc w:val="center"/>
              <w:rPr>
                <w:rFonts w:hint="eastAsia" w:ascii="宋体" w:hAnsi="宋体"/>
                <w:b/>
                <w:szCs w:val="21"/>
              </w:rPr>
            </w:pPr>
            <w:r>
              <w:rPr>
                <w:rFonts w:hint="eastAsia" w:ascii="宋体" w:hAnsi="宋体"/>
                <w:b/>
                <w:szCs w:val="21"/>
              </w:rPr>
              <w:t>2.2.2</w:t>
            </w:r>
          </w:p>
          <w:p w14:paraId="2F1DB434">
            <w:pPr>
              <w:spacing w:line="360" w:lineRule="auto"/>
              <w:jc w:val="center"/>
              <w:rPr>
                <w:rFonts w:hint="eastAsia" w:ascii="宋体" w:hAnsi="宋体"/>
                <w:b/>
                <w:szCs w:val="21"/>
              </w:rPr>
            </w:pPr>
            <w:r>
              <w:rPr>
                <w:rFonts w:hint="eastAsia" w:ascii="宋体" w:hAnsi="宋体"/>
                <w:b/>
                <w:szCs w:val="21"/>
              </w:rPr>
              <w:t>(</w:t>
            </w:r>
            <w:r>
              <w:rPr>
                <w:rFonts w:hint="eastAsia" w:ascii="宋体" w:hAnsi="宋体"/>
                <w:b/>
                <w:szCs w:val="21"/>
                <w:lang w:val="en-US" w:eastAsia="zh-CN"/>
              </w:rPr>
              <w:t>2</w:t>
            </w:r>
            <w:r>
              <w:rPr>
                <w:rFonts w:hint="eastAsia" w:ascii="宋体" w:hAnsi="宋体"/>
                <w:b/>
                <w:szCs w:val="21"/>
              </w:rPr>
              <w:t>)</w:t>
            </w:r>
          </w:p>
          <w:p w14:paraId="19F90EDE">
            <w:pPr>
              <w:spacing w:line="360" w:lineRule="auto"/>
              <w:jc w:val="center"/>
              <w:rPr>
                <w:rFonts w:hint="eastAsia" w:ascii="宋体" w:hAnsi="宋体"/>
                <w:b/>
                <w:szCs w:val="21"/>
              </w:rPr>
            </w:pPr>
            <w:r>
              <w:rPr>
                <w:rFonts w:hint="eastAsia" w:ascii="宋体" w:hAnsi="宋体"/>
                <w:b/>
                <w:szCs w:val="21"/>
              </w:rPr>
              <w:t>技术标</w:t>
            </w:r>
          </w:p>
          <w:p w14:paraId="11307CA9">
            <w:pPr>
              <w:spacing w:line="360" w:lineRule="auto"/>
              <w:jc w:val="center"/>
              <w:rPr>
                <w:rFonts w:hint="eastAsia" w:ascii="宋体" w:hAnsi="宋体"/>
                <w:b/>
                <w:szCs w:val="21"/>
              </w:rPr>
            </w:pPr>
            <w:r>
              <w:rPr>
                <w:rFonts w:hint="eastAsia" w:ascii="宋体" w:hAnsi="宋体"/>
                <w:b/>
                <w:szCs w:val="21"/>
              </w:rPr>
              <w:t>评分</w:t>
            </w:r>
          </w:p>
          <w:p w14:paraId="4F3E6071">
            <w:pPr>
              <w:spacing w:line="360" w:lineRule="auto"/>
              <w:jc w:val="center"/>
              <w:rPr>
                <w:rFonts w:hint="eastAsia" w:ascii="宋体" w:hAnsi="宋体"/>
                <w:b/>
                <w:szCs w:val="21"/>
              </w:rPr>
            </w:pPr>
          </w:p>
        </w:tc>
        <w:tc>
          <w:tcPr>
            <w:tcW w:w="3371" w:type="dxa"/>
            <w:gridSpan w:val="3"/>
            <w:vMerge w:val="restart"/>
            <w:noWrap w:val="0"/>
            <w:vAlign w:val="center"/>
          </w:tcPr>
          <w:p w14:paraId="7205AEC6">
            <w:pPr>
              <w:widowControl/>
              <w:wordWrap w:val="0"/>
              <w:spacing w:line="360" w:lineRule="auto"/>
              <w:ind w:firstLine="422" w:firstLineChars="200"/>
              <w:jc w:val="center"/>
              <w:rPr>
                <w:rFonts w:hint="eastAsia" w:ascii="宋体" w:hAnsi="宋体"/>
                <w:b/>
                <w:szCs w:val="21"/>
              </w:rPr>
            </w:pPr>
          </w:p>
          <w:p w14:paraId="5586C69B">
            <w:pPr>
              <w:widowControl/>
              <w:wordWrap w:val="0"/>
              <w:spacing w:line="360" w:lineRule="auto"/>
              <w:jc w:val="center"/>
              <w:rPr>
                <w:rFonts w:hint="eastAsia" w:ascii="宋体" w:hAnsi="宋体"/>
                <w:b/>
                <w:bCs/>
                <w:color w:val="000000"/>
                <w:sz w:val="24"/>
              </w:rPr>
            </w:pPr>
          </w:p>
          <w:p w14:paraId="62172B7A">
            <w:pPr>
              <w:widowControl/>
              <w:wordWrap w:val="0"/>
              <w:spacing w:line="360" w:lineRule="auto"/>
              <w:jc w:val="center"/>
              <w:rPr>
                <w:rFonts w:hint="eastAsia" w:ascii="宋体" w:hAnsi="宋体"/>
                <w:b/>
                <w:bCs/>
                <w:color w:val="000000"/>
                <w:sz w:val="24"/>
              </w:rPr>
            </w:pPr>
          </w:p>
          <w:p w14:paraId="4DF79EFD">
            <w:pPr>
              <w:widowControl/>
              <w:wordWrap w:val="0"/>
              <w:spacing w:line="360" w:lineRule="auto"/>
              <w:jc w:val="center"/>
              <w:rPr>
                <w:rFonts w:hint="eastAsia" w:ascii="宋体" w:hAnsi="宋体"/>
                <w:b/>
                <w:bCs/>
                <w:color w:val="000000"/>
                <w:sz w:val="24"/>
              </w:rPr>
            </w:pPr>
            <w:r>
              <w:rPr>
                <w:rFonts w:hint="eastAsia" w:ascii="宋体" w:hAnsi="宋体"/>
                <w:b/>
                <w:bCs/>
                <w:color w:val="000000"/>
                <w:sz w:val="24"/>
                <w:lang w:eastAsia="zh-CN"/>
              </w:rPr>
              <w:t>技术方案</w:t>
            </w:r>
            <w:r>
              <w:rPr>
                <w:rFonts w:hint="eastAsia" w:ascii="宋体" w:hAnsi="宋体"/>
                <w:b/>
                <w:bCs/>
                <w:color w:val="000000"/>
                <w:sz w:val="24"/>
              </w:rPr>
              <w:t>（</w:t>
            </w:r>
            <w:r>
              <w:rPr>
                <w:rFonts w:hint="eastAsia" w:ascii="宋体" w:hAnsi="宋体"/>
                <w:b/>
                <w:bCs/>
                <w:color w:val="000000"/>
                <w:sz w:val="24"/>
                <w:lang w:val="en-US" w:eastAsia="zh-CN"/>
              </w:rPr>
              <w:t>6</w:t>
            </w:r>
            <w:r>
              <w:rPr>
                <w:rFonts w:hint="eastAsia" w:ascii="宋体" w:hAnsi="宋体"/>
                <w:b/>
                <w:bCs/>
                <w:color w:val="000000"/>
                <w:sz w:val="24"/>
              </w:rPr>
              <w:t>0分</w:t>
            </w:r>
            <w:r>
              <w:rPr>
                <w:rFonts w:hint="eastAsia" w:ascii="宋体" w:hAnsi="宋体"/>
                <w:color w:val="000000"/>
                <w:sz w:val="24"/>
              </w:rPr>
              <w:t>）</w:t>
            </w:r>
          </w:p>
          <w:p w14:paraId="22C6877A">
            <w:pPr>
              <w:widowControl/>
              <w:wordWrap w:val="0"/>
              <w:spacing w:line="360" w:lineRule="auto"/>
              <w:jc w:val="center"/>
              <w:rPr>
                <w:rFonts w:hint="eastAsia" w:ascii="宋体" w:hAnsi="宋体"/>
                <w:b/>
                <w:bCs/>
                <w:color w:val="000000"/>
                <w:sz w:val="24"/>
              </w:rPr>
            </w:pPr>
          </w:p>
          <w:p w14:paraId="440901E8">
            <w:pPr>
              <w:widowControl/>
              <w:wordWrap w:val="0"/>
              <w:spacing w:line="360" w:lineRule="auto"/>
              <w:jc w:val="center"/>
              <w:rPr>
                <w:rFonts w:hint="eastAsia" w:ascii="宋体" w:hAnsi="宋体"/>
                <w:b/>
                <w:szCs w:val="21"/>
              </w:rPr>
            </w:pPr>
          </w:p>
          <w:p w14:paraId="5C1A8B9F">
            <w:pPr>
              <w:widowControl/>
              <w:wordWrap w:val="0"/>
              <w:spacing w:line="360" w:lineRule="auto"/>
              <w:jc w:val="both"/>
              <w:rPr>
                <w:rFonts w:hint="eastAsia" w:ascii="宋体" w:hAnsi="宋体" w:eastAsia="宋体" w:cs="宋体"/>
                <w:kern w:val="2"/>
                <w:sz w:val="21"/>
                <w:szCs w:val="21"/>
                <w:lang w:val="en-US" w:eastAsia="zh-CN" w:bidi="ar-SA"/>
              </w:rPr>
            </w:pPr>
          </w:p>
        </w:tc>
        <w:tc>
          <w:tcPr>
            <w:tcW w:w="5759" w:type="dxa"/>
            <w:noWrap w:val="0"/>
            <w:vAlign w:val="center"/>
          </w:tcPr>
          <w:p w14:paraId="55C8800E">
            <w:pPr>
              <w:spacing w:line="360" w:lineRule="auto"/>
              <w:rPr>
                <w:rFonts w:hint="eastAsia" w:ascii="宋体" w:hAnsi="宋体"/>
                <w:szCs w:val="21"/>
              </w:rPr>
            </w:pPr>
            <w:r>
              <w:rPr>
                <w:rFonts w:hint="eastAsia" w:ascii="宋体" w:hAnsi="宋体"/>
                <w:color w:val="000000"/>
                <w:sz w:val="21"/>
                <w:szCs w:val="21"/>
              </w:rPr>
              <w:t>1.数据监控与污染排查方案（10分）：优：10分，良6分，一般3分，没有相关内容不得分。</w:t>
            </w:r>
          </w:p>
        </w:tc>
      </w:tr>
      <w:tr w14:paraId="6154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75071D92">
            <w:pPr>
              <w:spacing w:line="360" w:lineRule="auto"/>
              <w:jc w:val="center"/>
              <w:rPr>
                <w:rFonts w:hint="eastAsia" w:ascii="宋体" w:hAnsi="宋体"/>
                <w:b/>
                <w:szCs w:val="21"/>
              </w:rPr>
            </w:pPr>
          </w:p>
        </w:tc>
        <w:tc>
          <w:tcPr>
            <w:tcW w:w="3371" w:type="dxa"/>
            <w:gridSpan w:val="3"/>
            <w:vMerge w:val="continue"/>
            <w:noWrap w:val="0"/>
            <w:vAlign w:val="center"/>
          </w:tcPr>
          <w:p w14:paraId="2E8DF964">
            <w:pPr>
              <w:widowControl/>
              <w:wordWrap w:val="0"/>
              <w:spacing w:line="360" w:lineRule="auto"/>
              <w:jc w:val="center"/>
              <w:rPr>
                <w:rFonts w:hint="eastAsia" w:ascii="宋体" w:hAnsi="宋体"/>
                <w:szCs w:val="21"/>
              </w:rPr>
            </w:pPr>
          </w:p>
        </w:tc>
        <w:tc>
          <w:tcPr>
            <w:tcW w:w="5759" w:type="dxa"/>
            <w:noWrap w:val="0"/>
            <w:vAlign w:val="center"/>
          </w:tcPr>
          <w:p w14:paraId="2595FD7D">
            <w:pPr>
              <w:spacing w:line="360" w:lineRule="auto"/>
              <w:rPr>
                <w:rFonts w:hint="eastAsia" w:ascii="宋体" w:hAnsi="宋体" w:cs="宋体"/>
                <w:b w:val="0"/>
                <w:szCs w:val="21"/>
              </w:rPr>
            </w:pPr>
            <w:r>
              <w:rPr>
                <w:rFonts w:hint="eastAsia" w:ascii="宋体" w:hAnsi="宋体"/>
                <w:color w:val="000000"/>
                <w:sz w:val="21"/>
                <w:szCs w:val="21"/>
              </w:rPr>
              <w:t>2.数据研判分析报告编制计划（10分）：优：10分，良6分，一般3分，没有相关内容不得分。</w:t>
            </w:r>
          </w:p>
        </w:tc>
      </w:tr>
      <w:tr w14:paraId="0054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2138CEAB">
            <w:pPr>
              <w:spacing w:line="360" w:lineRule="auto"/>
              <w:jc w:val="center"/>
              <w:rPr>
                <w:rFonts w:hint="eastAsia" w:ascii="宋体" w:hAnsi="宋体"/>
                <w:b/>
                <w:szCs w:val="21"/>
              </w:rPr>
            </w:pPr>
          </w:p>
        </w:tc>
        <w:tc>
          <w:tcPr>
            <w:tcW w:w="3371" w:type="dxa"/>
            <w:gridSpan w:val="3"/>
            <w:vMerge w:val="continue"/>
            <w:noWrap w:val="0"/>
            <w:vAlign w:val="center"/>
          </w:tcPr>
          <w:p w14:paraId="1DC2352B">
            <w:pPr>
              <w:widowControl/>
              <w:wordWrap w:val="0"/>
              <w:spacing w:line="360" w:lineRule="auto"/>
              <w:jc w:val="center"/>
              <w:rPr>
                <w:rFonts w:hint="eastAsia" w:ascii="宋体" w:hAnsi="宋体"/>
                <w:szCs w:val="21"/>
              </w:rPr>
            </w:pPr>
          </w:p>
        </w:tc>
        <w:tc>
          <w:tcPr>
            <w:tcW w:w="5759" w:type="dxa"/>
            <w:noWrap w:val="0"/>
            <w:vAlign w:val="center"/>
          </w:tcPr>
          <w:p w14:paraId="37D25770">
            <w:pPr>
              <w:adjustRightInd w:val="0"/>
              <w:snapToGrid w:val="0"/>
              <w:spacing w:line="360" w:lineRule="auto"/>
              <w:jc w:val="left"/>
              <w:rPr>
                <w:rFonts w:hint="eastAsia" w:ascii="宋体" w:hAnsi="宋体"/>
              </w:rPr>
            </w:pPr>
            <w:r>
              <w:rPr>
                <w:rFonts w:hint="eastAsia" w:ascii="宋体" w:hAnsi="宋体"/>
                <w:color w:val="000000"/>
                <w:sz w:val="21"/>
                <w:szCs w:val="21"/>
              </w:rPr>
              <w:t>3.大气污染防治机制建立健全计划（10分）：优：10分，良6分，一般3分，没有相关内容不得分。</w:t>
            </w:r>
          </w:p>
        </w:tc>
      </w:tr>
      <w:tr w14:paraId="4BA6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34DEB896">
            <w:pPr>
              <w:spacing w:line="360" w:lineRule="auto"/>
              <w:jc w:val="center"/>
              <w:rPr>
                <w:rFonts w:hint="eastAsia" w:ascii="宋体" w:hAnsi="宋体"/>
                <w:b/>
                <w:szCs w:val="21"/>
              </w:rPr>
            </w:pPr>
          </w:p>
        </w:tc>
        <w:tc>
          <w:tcPr>
            <w:tcW w:w="3371" w:type="dxa"/>
            <w:gridSpan w:val="3"/>
            <w:vMerge w:val="continue"/>
            <w:noWrap w:val="0"/>
            <w:vAlign w:val="center"/>
          </w:tcPr>
          <w:p w14:paraId="3218E6D5">
            <w:pPr>
              <w:widowControl/>
              <w:wordWrap w:val="0"/>
              <w:spacing w:line="360" w:lineRule="auto"/>
              <w:jc w:val="center"/>
              <w:rPr>
                <w:rFonts w:hint="default" w:ascii="宋体" w:hAnsi="宋体" w:cs="宋体"/>
                <w:szCs w:val="21"/>
                <w:lang w:val="en-US" w:eastAsia="zh-CN"/>
              </w:rPr>
            </w:pPr>
          </w:p>
        </w:tc>
        <w:tc>
          <w:tcPr>
            <w:tcW w:w="5759" w:type="dxa"/>
            <w:noWrap w:val="0"/>
            <w:vAlign w:val="center"/>
          </w:tcPr>
          <w:p w14:paraId="222F397D">
            <w:pPr>
              <w:adjustRightInd w:val="0"/>
              <w:snapToGrid w:val="0"/>
              <w:spacing w:line="360" w:lineRule="auto"/>
              <w:jc w:val="left"/>
              <w:rPr>
                <w:rFonts w:hint="eastAsia" w:ascii="宋体" w:hAnsi="宋体" w:cs="宋体"/>
                <w:szCs w:val="21"/>
                <w:lang w:eastAsia="zh-CN"/>
              </w:rPr>
            </w:pPr>
            <w:r>
              <w:rPr>
                <w:rFonts w:hint="eastAsia" w:ascii="宋体" w:hAnsi="宋体"/>
                <w:color w:val="000000"/>
                <w:sz w:val="21"/>
                <w:szCs w:val="21"/>
              </w:rPr>
              <w:t>4.重污染天气预警管控（10分）：优：10分，良6分，一般3分，没有相关内容不得分。</w:t>
            </w:r>
          </w:p>
        </w:tc>
      </w:tr>
      <w:tr w14:paraId="4CE9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1A5E98FD">
            <w:pPr>
              <w:spacing w:line="360" w:lineRule="auto"/>
              <w:jc w:val="center"/>
              <w:rPr>
                <w:rFonts w:hint="eastAsia" w:ascii="宋体" w:hAnsi="宋体"/>
                <w:b/>
                <w:szCs w:val="21"/>
              </w:rPr>
            </w:pPr>
          </w:p>
        </w:tc>
        <w:tc>
          <w:tcPr>
            <w:tcW w:w="3371" w:type="dxa"/>
            <w:gridSpan w:val="3"/>
            <w:vMerge w:val="continue"/>
            <w:noWrap w:val="0"/>
            <w:vAlign w:val="center"/>
          </w:tcPr>
          <w:p w14:paraId="4709AE07">
            <w:pPr>
              <w:widowControl/>
              <w:wordWrap w:val="0"/>
              <w:spacing w:line="360" w:lineRule="auto"/>
              <w:jc w:val="center"/>
              <w:rPr>
                <w:rFonts w:hint="eastAsia" w:ascii="宋体" w:hAnsi="宋体" w:eastAsia="宋体" w:cs="宋体"/>
                <w:kern w:val="2"/>
                <w:sz w:val="21"/>
                <w:szCs w:val="21"/>
                <w:lang w:val="en-US" w:eastAsia="zh-CN" w:bidi="ar-SA"/>
              </w:rPr>
            </w:pPr>
          </w:p>
        </w:tc>
        <w:tc>
          <w:tcPr>
            <w:tcW w:w="5759" w:type="dxa"/>
            <w:noWrap w:val="0"/>
            <w:vAlign w:val="center"/>
          </w:tcPr>
          <w:p w14:paraId="1F86F888">
            <w:pPr>
              <w:adjustRightInd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color w:val="000000"/>
                <w:sz w:val="21"/>
                <w:szCs w:val="21"/>
              </w:rPr>
              <w:t>5.科技设备监测服务方案（10分）：优：10分，良6分，一般3分，没有相关内容不得分。</w:t>
            </w:r>
          </w:p>
        </w:tc>
      </w:tr>
      <w:tr w14:paraId="7479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92" w:type="dxa"/>
            <w:gridSpan w:val="2"/>
            <w:vMerge w:val="continue"/>
            <w:noWrap w:val="0"/>
            <w:vAlign w:val="center"/>
          </w:tcPr>
          <w:p w14:paraId="4EBB81F4">
            <w:pPr>
              <w:spacing w:line="360" w:lineRule="auto"/>
              <w:jc w:val="center"/>
              <w:rPr>
                <w:rFonts w:hint="eastAsia" w:ascii="宋体" w:hAnsi="宋体"/>
                <w:b/>
                <w:szCs w:val="21"/>
              </w:rPr>
            </w:pPr>
          </w:p>
        </w:tc>
        <w:tc>
          <w:tcPr>
            <w:tcW w:w="3371" w:type="dxa"/>
            <w:gridSpan w:val="3"/>
            <w:vMerge w:val="continue"/>
            <w:noWrap w:val="0"/>
            <w:vAlign w:val="center"/>
          </w:tcPr>
          <w:p w14:paraId="2E85B038">
            <w:pPr>
              <w:widowControl/>
              <w:wordWrap w:val="0"/>
              <w:spacing w:line="360" w:lineRule="auto"/>
              <w:jc w:val="center"/>
              <w:rPr>
                <w:rFonts w:hint="eastAsia" w:ascii="宋体" w:hAnsi="宋体" w:cs="宋体"/>
                <w:szCs w:val="21"/>
                <w:lang w:val="en-US" w:eastAsia="zh-CN"/>
              </w:rPr>
            </w:pPr>
          </w:p>
        </w:tc>
        <w:tc>
          <w:tcPr>
            <w:tcW w:w="5759" w:type="dxa"/>
            <w:noWrap w:val="0"/>
            <w:vAlign w:val="center"/>
          </w:tcPr>
          <w:p w14:paraId="45B131B7">
            <w:pPr>
              <w:adjustRightInd w:val="0"/>
              <w:snapToGrid w:val="0"/>
              <w:spacing w:line="360" w:lineRule="auto"/>
              <w:jc w:val="left"/>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rPr>
              <w:t>6.项目实施方案（10分）：</w:t>
            </w:r>
            <w:r>
              <w:rPr>
                <w:rFonts w:hint="eastAsia" w:ascii="宋体" w:hAnsi="宋体"/>
                <w:color w:val="000000"/>
                <w:sz w:val="21"/>
                <w:szCs w:val="21"/>
              </w:rPr>
              <w:t>优：10分，良6分，一般3分，没有相关内容不得分。</w:t>
            </w:r>
          </w:p>
        </w:tc>
      </w:tr>
      <w:tr w14:paraId="1685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92" w:type="dxa"/>
            <w:gridSpan w:val="2"/>
            <w:vMerge w:val="continue"/>
            <w:noWrap w:val="0"/>
            <w:vAlign w:val="center"/>
          </w:tcPr>
          <w:p w14:paraId="0ACBA089">
            <w:pPr>
              <w:spacing w:line="360" w:lineRule="auto"/>
              <w:jc w:val="center"/>
              <w:rPr>
                <w:rFonts w:hint="eastAsia" w:ascii="宋体" w:hAnsi="宋体"/>
                <w:b/>
                <w:szCs w:val="21"/>
              </w:rPr>
            </w:pPr>
          </w:p>
        </w:tc>
        <w:tc>
          <w:tcPr>
            <w:tcW w:w="9130" w:type="dxa"/>
            <w:gridSpan w:val="4"/>
            <w:noWrap w:val="0"/>
            <w:vAlign w:val="center"/>
          </w:tcPr>
          <w:p w14:paraId="225BBE00">
            <w:pPr>
              <w:adjustRightInd w:val="0"/>
              <w:snapToGrid w:val="0"/>
              <w:spacing w:line="360" w:lineRule="auto"/>
              <w:rPr>
                <w:sz w:val="21"/>
                <w:szCs w:val="21"/>
              </w:rPr>
            </w:pPr>
            <w:r>
              <w:rPr>
                <w:rFonts w:hint="eastAsia"/>
                <w:sz w:val="21"/>
                <w:szCs w:val="21"/>
              </w:rPr>
              <w:t>各档次的标准设定如下：</w:t>
            </w:r>
          </w:p>
          <w:p w14:paraId="0D1A2E72">
            <w:pPr>
              <w:adjustRightInd w:val="0"/>
              <w:snapToGrid w:val="0"/>
              <w:spacing w:line="360" w:lineRule="auto"/>
              <w:rPr>
                <w:sz w:val="21"/>
                <w:szCs w:val="21"/>
              </w:rPr>
            </w:pPr>
            <w:r>
              <w:rPr>
                <w:rFonts w:hint="eastAsia"/>
                <w:sz w:val="21"/>
                <w:szCs w:val="21"/>
              </w:rPr>
              <w:t>优：内容详实，考虑周全，方案科学、合理，具有很好的针对性、适用性、可操作性和可扩展性。</w:t>
            </w:r>
          </w:p>
          <w:p w14:paraId="436ACB74">
            <w:pPr>
              <w:adjustRightInd w:val="0"/>
              <w:snapToGrid w:val="0"/>
              <w:spacing w:line="360" w:lineRule="auto"/>
              <w:rPr>
                <w:sz w:val="21"/>
                <w:szCs w:val="21"/>
              </w:rPr>
            </w:pPr>
            <w:r>
              <w:rPr>
                <w:rFonts w:hint="eastAsia"/>
                <w:sz w:val="21"/>
                <w:szCs w:val="21"/>
              </w:rPr>
              <w:t>良：内容完整，基本考虑周全，方案基本科学、合理、具有较好的针对性、适用性、可操作性和可扩展性。</w:t>
            </w:r>
          </w:p>
          <w:p w14:paraId="0FD1D1C3">
            <w:pPr>
              <w:adjustRightInd w:val="0"/>
              <w:snapToGrid w:val="0"/>
              <w:spacing w:line="360" w:lineRule="auto"/>
              <w:jc w:val="left"/>
              <w:rPr>
                <w:rFonts w:hint="eastAsia" w:ascii="宋体" w:hAnsi="宋体" w:cs="宋体"/>
                <w:color w:val="000000"/>
                <w:kern w:val="0"/>
                <w:sz w:val="21"/>
                <w:szCs w:val="21"/>
                <w:lang w:val="en-US" w:eastAsia="zh-CN"/>
              </w:rPr>
            </w:pPr>
            <w:r>
              <w:rPr>
                <w:rFonts w:hint="eastAsia" w:ascii="宋体" w:hAnsi="宋体" w:eastAsia="宋体" w:cs="宋体"/>
                <w:kern w:val="0"/>
                <w:sz w:val="21"/>
                <w:szCs w:val="21"/>
                <w:lang w:val="zh-CN" w:eastAsia="zh-CN" w:bidi="zh-CN"/>
              </w:rPr>
              <w:t>一般：内容基本完整，方案在科学、合理性方面一般，针对性、适用性、可操作性和扩展性不强，虽然能够基本满足招标工作的需求，但有很多方面需要进一步完善甚至重新考虑。</w:t>
            </w:r>
          </w:p>
        </w:tc>
      </w:tr>
      <w:tr w14:paraId="6D4E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restart"/>
            <w:noWrap w:val="0"/>
            <w:vAlign w:val="center"/>
          </w:tcPr>
          <w:p w14:paraId="232736E4">
            <w:pPr>
              <w:spacing w:line="360" w:lineRule="auto"/>
              <w:jc w:val="both"/>
              <w:rPr>
                <w:rFonts w:hint="eastAsia" w:ascii="宋体" w:hAnsi="宋体"/>
                <w:b/>
                <w:szCs w:val="21"/>
              </w:rPr>
            </w:pPr>
          </w:p>
          <w:p w14:paraId="7FCC66DF">
            <w:pPr>
              <w:spacing w:line="360" w:lineRule="auto"/>
              <w:jc w:val="center"/>
              <w:rPr>
                <w:rFonts w:hint="eastAsia" w:ascii="宋体" w:hAnsi="宋体"/>
                <w:b/>
                <w:szCs w:val="21"/>
              </w:rPr>
            </w:pPr>
          </w:p>
          <w:p w14:paraId="00E3B6BA">
            <w:pPr>
              <w:spacing w:line="360" w:lineRule="auto"/>
              <w:jc w:val="center"/>
              <w:rPr>
                <w:rFonts w:hint="eastAsia" w:ascii="宋体" w:hAnsi="宋体"/>
                <w:b/>
                <w:szCs w:val="21"/>
              </w:rPr>
            </w:pPr>
            <w:r>
              <w:rPr>
                <w:rFonts w:hint="eastAsia" w:ascii="宋体" w:hAnsi="宋体"/>
                <w:b/>
                <w:szCs w:val="21"/>
              </w:rPr>
              <w:t>2.2.2</w:t>
            </w:r>
          </w:p>
          <w:p w14:paraId="41E49DBA">
            <w:pPr>
              <w:spacing w:line="360" w:lineRule="auto"/>
              <w:jc w:val="center"/>
              <w:rPr>
                <w:rFonts w:hint="eastAsia" w:ascii="宋体" w:hAnsi="宋体"/>
                <w:b/>
                <w:szCs w:val="21"/>
              </w:rPr>
            </w:pP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w:t>
            </w:r>
          </w:p>
          <w:p w14:paraId="5A4226ED">
            <w:pPr>
              <w:spacing w:line="360" w:lineRule="auto"/>
              <w:jc w:val="center"/>
              <w:rPr>
                <w:rFonts w:hint="eastAsia" w:ascii="宋体" w:hAnsi="宋体"/>
                <w:b/>
                <w:szCs w:val="21"/>
              </w:rPr>
            </w:pPr>
            <w:r>
              <w:rPr>
                <w:rFonts w:hint="eastAsia" w:ascii="宋体" w:hAnsi="宋体"/>
                <w:b/>
                <w:szCs w:val="21"/>
              </w:rPr>
              <w:t>综合标</w:t>
            </w:r>
          </w:p>
          <w:p w14:paraId="6398D157">
            <w:pPr>
              <w:spacing w:line="360" w:lineRule="auto"/>
              <w:jc w:val="center"/>
              <w:rPr>
                <w:rFonts w:hint="eastAsia" w:ascii="宋体" w:hAnsi="宋体"/>
                <w:b/>
                <w:szCs w:val="21"/>
              </w:rPr>
            </w:pPr>
            <w:r>
              <w:rPr>
                <w:rFonts w:hint="eastAsia" w:ascii="宋体" w:hAnsi="宋体"/>
                <w:b/>
                <w:szCs w:val="21"/>
              </w:rPr>
              <w:t>评分</w:t>
            </w:r>
          </w:p>
        </w:tc>
        <w:tc>
          <w:tcPr>
            <w:tcW w:w="3371" w:type="dxa"/>
            <w:gridSpan w:val="3"/>
            <w:noWrap w:val="0"/>
            <w:vAlign w:val="center"/>
          </w:tcPr>
          <w:p w14:paraId="59E41E28">
            <w:pPr>
              <w:adjustRightInd w:val="0"/>
              <w:snapToGrid w:val="0"/>
              <w:spacing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体系证书（3分）</w:t>
            </w:r>
          </w:p>
        </w:tc>
        <w:tc>
          <w:tcPr>
            <w:tcW w:w="5759" w:type="dxa"/>
            <w:noWrap w:val="0"/>
            <w:vAlign w:val="center"/>
          </w:tcPr>
          <w:p w14:paraId="34FBECAF">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具有环境管理体系、质量管理体系、安全管理体系认证证书得3分</w:t>
            </w:r>
            <w:r>
              <w:rPr>
                <w:rFonts w:hint="eastAsia" w:ascii="宋体" w:hAnsi="宋体" w:cs="宋体"/>
                <w:b w:val="0"/>
                <w:bCs w:val="0"/>
                <w:sz w:val="21"/>
                <w:szCs w:val="21"/>
                <w:lang w:val="en-US" w:eastAsia="zh-CN"/>
              </w:rPr>
              <w:t>，不提供不得分。</w:t>
            </w:r>
            <w:r>
              <w:rPr>
                <w:rFonts w:hint="eastAsia" w:ascii="宋体" w:hAnsi="宋体"/>
                <w:b/>
                <w:bCs/>
                <w:color w:val="auto"/>
                <w:sz w:val="21"/>
                <w:szCs w:val="21"/>
              </w:rPr>
              <w:t>（注:</w:t>
            </w:r>
            <w:r>
              <w:rPr>
                <w:rFonts w:hint="eastAsia" w:ascii="宋体" w:hAnsi="宋体"/>
                <w:b/>
                <w:bCs/>
                <w:color w:val="auto"/>
                <w:sz w:val="21"/>
                <w:szCs w:val="21"/>
                <w:lang w:val="en-US" w:eastAsia="zh-CN"/>
              </w:rPr>
              <w:t>投标文件</w:t>
            </w:r>
            <w:r>
              <w:rPr>
                <w:rFonts w:hint="eastAsia" w:ascii="宋体" w:hAnsi="宋体"/>
                <w:b/>
                <w:bCs/>
                <w:color w:val="auto"/>
                <w:sz w:val="21"/>
                <w:szCs w:val="21"/>
              </w:rPr>
              <w:t>中附</w:t>
            </w:r>
            <w:r>
              <w:rPr>
                <w:rFonts w:hint="eastAsia" w:ascii="宋体" w:hAnsi="宋体"/>
                <w:b/>
                <w:bCs/>
                <w:color w:val="auto"/>
                <w:sz w:val="21"/>
                <w:szCs w:val="21"/>
                <w:lang w:val="en-US" w:eastAsia="zh-CN"/>
              </w:rPr>
              <w:t>认证证书</w:t>
            </w:r>
            <w:r>
              <w:rPr>
                <w:rFonts w:hint="eastAsia" w:ascii="宋体" w:hAnsi="宋体"/>
                <w:b/>
                <w:bCs/>
                <w:color w:val="auto"/>
                <w:sz w:val="21"/>
                <w:szCs w:val="21"/>
                <w:lang w:eastAsia="zh-CN"/>
              </w:rPr>
              <w:t>扫描件</w:t>
            </w:r>
            <w:r>
              <w:rPr>
                <w:rFonts w:hint="eastAsia" w:ascii="宋体" w:hAnsi="宋体"/>
                <w:b/>
                <w:bCs/>
                <w:color w:val="auto"/>
                <w:sz w:val="21"/>
                <w:szCs w:val="21"/>
              </w:rPr>
              <w:t>）</w:t>
            </w:r>
          </w:p>
        </w:tc>
      </w:tr>
      <w:tr w14:paraId="44F6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continue"/>
            <w:noWrap w:val="0"/>
            <w:vAlign w:val="center"/>
          </w:tcPr>
          <w:p w14:paraId="489CD6A1">
            <w:pPr>
              <w:spacing w:line="360" w:lineRule="auto"/>
              <w:jc w:val="center"/>
              <w:rPr>
                <w:rFonts w:hint="eastAsia" w:ascii="宋体" w:hAnsi="宋体"/>
                <w:b/>
                <w:szCs w:val="21"/>
              </w:rPr>
            </w:pPr>
          </w:p>
        </w:tc>
        <w:tc>
          <w:tcPr>
            <w:tcW w:w="3371" w:type="dxa"/>
            <w:gridSpan w:val="3"/>
            <w:noWrap w:val="0"/>
            <w:vAlign w:val="center"/>
          </w:tcPr>
          <w:p w14:paraId="61A30F09">
            <w:pPr>
              <w:tabs>
                <w:tab w:val="left" w:pos="948"/>
                <w:tab w:val="left" w:pos="1128"/>
              </w:tabs>
              <w:spacing w:line="360" w:lineRule="auto"/>
              <w:ind w:left="210" w:leftChars="0" w:hanging="210" w:hangingChars="100"/>
              <w:jc w:val="center"/>
              <w:rPr>
                <w:rFonts w:hint="eastAsia" w:ascii="宋体" w:hAnsi="宋体"/>
                <w:sz w:val="21"/>
                <w:szCs w:val="21"/>
              </w:rPr>
            </w:pPr>
            <w:r>
              <w:rPr>
                <w:rFonts w:hint="eastAsia"/>
                <w:sz w:val="21"/>
                <w:szCs w:val="21"/>
                <w:lang w:eastAsia="zh-CN"/>
              </w:rPr>
              <w:t>业绩</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分)</w:t>
            </w:r>
          </w:p>
        </w:tc>
        <w:tc>
          <w:tcPr>
            <w:tcW w:w="5759" w:type="dxa"/>
            <w:noWrap w:val="0"/>
            <w:vAlign w:val="center"/>
          </w:tcPr>
          <w:p w14:paraId="3A3A8C48">
            <w:pPr>
              <w:tabs>
                <w:tab w:val="left" w:pos="948"/>
                <w:tab w:val="left" w:pos="1128"/>
              </w:tabs>
              <w:spacing w:line="360" w:lineRule="auto"/>
              <w:rPr>
                <w:rFonts w:hint="eastAsia" w:ascii="宋体" w:hAnsi="宋体"/>
                <w:sz w:val="21"/>
                <w:szCs w:val="21"/>
                <w:lang w:val="en-US" w:eastAsia="zh-CN"/>
              </w:rPr>
            </w:pPr>
            <w:r>
              <w:rPr>
                <w:rFonts w:hint="eastAsia" w:ascii="宋体" w:hAnsi="宋体"/>
                <w:sz w:val="21"/>
                <w:szCs w:val="21"/>
                <w:lang w:eastAsia="zh-CN"/>
              </w:rPr>
              <w:t>供应商具有</w:t>
            </w:r>
            <w:r>
              <w:rPr>
                <w:rFonts w:hint="eastAsia" w:ascii="宋体" w:hAnsi="宋体"/>
                <w:sz w:val="21"/>
                <w:szCs w:val="21"/>
                <w:lang w:val="en-US" w:eastAsia="zh-CN"/>
              </w:rPr>
              <w:t>2020年1月1日以来的环保相关业绩，每提供一份得1分，最多得2分。</w:t>
            </w:r>
          </w:p>
          <w:p w14:paraId="2AC8C221">
            <w:pPr>
              <w:tabs>
                <w:tab w:val="left" w:pos="948"/>
                <w:tab w:val="left" w:pos="1128"/>
              </w:tabs>
              <w:spacing w:line="360" w:lineRule="auto"/>
              <w:rPr>
                <w:rFonts w:hint="eastAsia" w:ascii="宋体" w:hAnsi="宋体"/>
                <w:b/>
                <w:bCs/>
                <w:sz w:val="21"/>
                <w:szCs w:val="21"/>
              </w:rPr>
            </w:pPr>
            <w:r>
              <w:rPr>
                <w:rFonts w:hint="eastAsia" w:ascii="宋体" w:hAnsi="宋体"/>
                <w:b/>
                <w:bCs/>
                <w:color w:val="auto"/>
                <w:sz w:val="21"/>
                <w:szCs w:val="21"/>
              </w:rPr>
              <w:t>（注:</w:t>
            </w:r>
            <w:r>
              <w:rPr>
                <w:rFonts w:hint="eastAsia" w:ascii="宋体" w:hAnsi="宋体"/>
                <w:b/>
                <w:bCs/>
                <w:color w:val="auto"/>
                <w:sz w:val="21"/>
                <w:szCs w:val="21"/>
                <w:lang w:val="en-US" w:eastAsia="zh-CN"/>
              </w:rPr>
              <w:t>投标文件</w:t>
            </w:r>
            <w:r>
              <w:rPr>
                <w:rFonts w:hint="eastAsia" w:ascii="宋体" w:hAnsi="宋体"/>
                <w:b/>
                <w:bCs/>
                <w:color w:val="auto"/>
                <w:sz w:val="21"/>
                <w:szCs w:val="21"/>
              </w:rPr>
              <w:t>中附</w:t>
            </w:r>
            <w:r>
              <w:rPr>
                <w:rFonts w:hint="eastAsia" w:ascii="宋体" w:hAnsi="宋体"/>
                <w:b/>
                <w:bCs/>
                <w:color w:val="auto"/>
                <w:sz w:val="21"/>
                <w:szCs w:val="21"/>
                <w:lang w:val="en-US" w:eastAsia="zh-CN"/>
              </w:rPr>
              <w:t>环保相关业绩</w:t>
            </w:r>
            <w:r>
              <w:rPr>
                <w:rFonts w:hint="eastAsia" w:ascii="宋体" w:hAnsi="宋体"/>
                <w:b/>
                <w:bCs/>
                <w:color w:val="auto"/>
                <w:sz w:val="21"/>
                <w:szCs w:val="21"/>
                <w:lang w:eastAsia="zh-CN"/>
              </w:rPr>
              <w:t>中标</w:t>
            </w:r>
            <w:r>
              <w:rPr>
                <w:rFonts w:hint="eastAsia" w:ascii="宋体" w:hAnsi="宋体"/>
                <w:b/>
                <w:bCs/>
                <w:color w:val="auto"/>
                <w:sz w:val="21"/>
                <w:szCs w:val="21"/>
                <w:lang w:val="en-US" w:eastAsia="zh-CN"/>
              </w:rPr>
              <w:t>公告及中标</w:t>
            </w:r>
            <w:r>
              <w:rPr>
                <w:rFonts w:hint="eastAsia" w:ascii="宋体" w:hAnsi="宋体"/>
                <w:b/>
                <w:bCs/>
                <w:color w:val="auto"/>
                <w:sz w:val="21"/>
                <w:szCs w:val="21"/>
                <w:lang w:eastAsia="zh-CN"/>
              </w:rPr>
              <w:t>通知书、合同原件的扫描件</w:t>
            </w:r>
            <w:r>
              <w:rPr>
                <w:rFonts w:hint="eastAsia" w:ascii="宋体" w:hAnsi="宋体"/>
                <w:b/>
                <w:bCs/>
                <w:color w:val="auto"/>
                <w:sz w:val="21"/>
                <w:szCs w:val="21"/>
              </w:rPr>
              <w:t>）</w:t>
            </w:r>
          </w:p>
        </w:tc>
      </w:tr>
      <w:tr w14:paraId="4658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1092" w:type="dxa"/>
            <w:gridSpan w:val="2"/>
            <w:vMerge w:val="continue"/>
            <w:noWrap w:val="0"/>
            <w:vAlign w:val="center"/>
          </w:tcPr>
          <w:p w14:paraId="44F35DE5">
            <w:pPr>
              <w:spacing w:line="360" w:lineRule="auto"/>
              <w:jc w:val="center"/>
              <w:rPr>
                <w:rFonts w:hint="eastAsia" w:ascii="宋体" w:hAnsi="宋体"/>
                <w:b/>
                <w:szCs w:val="21"/>
              </w:rPr>
            </w:pPr>
          </w:p>
        </w:tc>
        <w:tc>
          <w:tcPr>
            <w:tcW w:w="3371" w:type="dxa"/>
            <w:gridSpan w:val="3"/>
            <w:noWrap w:val="0"/>
            <w:vAlign w:val="center"/>
          </w:tcPr>
          <w:p w14:paraId="65E1430E">
            <w:pPr>
              <w:tabs>
                <w:tab w:val="left" w:pos="948"/>
                <w:tab w:val="left" w:pos="1128"/>
              </w:tabs>
              <w:spacing w:line="360" w:lineRule="auto"/>
              <w:ind w:left="210" w:leftChars="0" w:hanging="210" w:hangingChars="100"/>
              <w:jc w:val="center"/>
              <w:rPr>
                <w:rFonts w:hint="eastAsia"/>
                <w:sz w:val="21"/>
                <w:szCs w:val="21"/>
                <w:lang w:eastAsia="zh-CN"/>
              </w:rPr>
            </w:pPr>
            <w:r>
              <w:rPr>
                <w:rFonts w:hint="eastAsia"/>
                <w:sz w:val="21"/>
                <w:szCs w:val="21"/>
                <w:lang w:eastAsia="zh-CN"/>
              </w:rPr>
              <w:t>服务方案</w:t>
            </w:r>
          </w:p>
          <w:p w14:paraId="6B120BD4">
            <w:pPr>
              <w:tabs>
                <w:tab w:val="left" w:pos="948"/>
                <w:tab w:val="left" w:pos="1128"/>
              </w:tabs>
              <w:spacing w:line="360" w:lineRule="auto"/>
              <w:ind w:left="210" w:leftChars="0" w:hanging="210" w:hangingChars="100"/>
              <w:jc w:val="center"/>
              <w:rPr>
                <w:rFonts w:hint="eastAsia"/>
                <w:sz w:val="21"/>
                <w:szCs w:val="21"/>
                <w:lang w:eastAsia="zh-CN"/>
              </w:rPr>
            </w:pPr>
            <w:r>
              <w:rPr>
                <w:rFonts w:hint="eastAsia"/>
                <w:sz w:val="21"/>
                <w:szCs w:val="21"/>
                <w:lang w:eastAsia="zh-CN"/>
              </w:rPr>
              <w:t>（1</w:t>
            </w:r>
            <w:r>
              <w:rPr>
                <w:rFonts w:hint="eastAsia"/>
                <w:sz w:val="21"/>
                <w:szCs w:val="21"/>
                <w:lang w:val="en-US" w:eastAsia="zh-CN"/>
              </w:rPr>
              <w:t>0</w:t>
            </w:r>
            <w:r>
              <w:rPr>
                <w:rFonts w:hint="eastAsia"/>
                <w:sz w:val="21"/>
                <w:szCs w:val="21"/>
                <w:lang w:eastAsia="zh-CN"/>
              </w:rPr>
              <w:t>分）</w:t>
            </w:r>
          </w:p>
        </w:tc>
        <w:tc>
          <w:tcPr>
            <w:tcW w:w="5759" w:type="dxa"/>
            <w:noWrap w:val="0"/>
            <w:vAlign w:val="center"/>
          </w:tcPr>
          <w:p w14:paraId="0A0FAA96">
            <w:pPr>
              <w:tabs>
                <w:tab w:val="left" w:pos="948"/>
                <w:tab w:val="left" w:pos="1128"/>
              </w:tabs>
              <w:spacing w:line="360" w:lineRule="auto"/>
              <w:rPr>
                <w:rFonts w:hint="eastAsia" w:ascii="宋体" w:hAnsi="宋体"/>
                <w:b w:val="0"/>
                <w:bCs w:val="0"/>
                <w:sz w:val="21"/>
                <w:szCs w:val="21"/>
              </w:rPr>
            </w:pPr>
            <w:r>
              <w:rPr>
                <w:rFonts w:hint="eastAsia" w:ascii="宋体" w:hAnsi="宋体" w:eastAsia="宋体" w:cs="宋体"/>
                <w:color w:val="000000"/>
                <w:sz w:val="21"/>
                <w:szCs w:val="21"/>
              </w:rPr>
              <w:t>根据招标人的实际情况提供完善的服务方案，包括服务体系、服务流程、服务承诺、服务团队、驻场服务措施。根据投标人提供的服务方案的针对性、科学性、合理性、优越性等综合评价。</w:t>
            </w:r>
            <w:r>
              <w:rPr>
                <w:rFonts w:hint="eastAsia" w:ascii="宋体" w:hAnsi="宋体"/>
                <w:color w:val="000000"/>
                <w:sz w:val="21"/>
                <w:szCs w:val="21"/>
              </w:rPr>
              <w:t>优：</w:t>
            </w:r>
            <w:r>
              <w:rPr>
                <w:rFonts w:hint="eastAsia" w:ascii="宋体" w:hAnsi="宋体"/>
                <w:color w:val="000000"/>
                <w:sz w:val="21"/>
                <w:szCs w:val="21"/>
                <w:lang w:val="en-US" w:eastAsia="zh-CN"/>
              </w:rPr>
              <w:t>10</w:t>
            </w:r>
            <w:r>
              <w:rPr>
                <w:rFonts w:hint="eastAsia" w:ascii="宋体" w:hAnsi="宋体"/>
                <w:color w:val="000000"/>
                <w:sz w:val="21"/>
                <w:szCs w:val="21"/>
              </w:rPr>
              <w:t>分，良</w:t>
            </w:r>
            <w:r>
              <w:rPr>
                <w:rFonts w:hint="eastAsia" w:ascii="宋体" w:hAnsi="宋体"/>
                <w:color w:val="000000"/>
                <w:sz w:val="21"/>
                <w:szCs w:val="21"/>
                <w:lang w:val="en-US" w:eastAsia="zh-CN"/>
              </w:rPr>
              <w:t>5</w:t>
            </w:r>
            <w:r>
              <w:rPr>
                <w:rFonts w:hint="eastAsia" w:ascii="宋体" w:hAnsi="宋体"/>
                <w:color w:val="000000"/>
                <w:sz w:val="21"/>
                <w:szCs w:val="21"/>
              </w:rPr>
              <w:t>分，一般</w:t>
            </w:r>
            <w:r>
              <w:rPr>
                <w:rFonts w:hint="eastAsia" w:ascii="宋体" w:hAnsi="宋体"/>
                <w:color w:val="000000"/>
                <w:sz w:val="21"/>
                <w:szCs w:val="21"/>
                <w:lang w:val="en-US" w:eastAsia="zh-CN"/>
              </w:rPr>
              <w:t>1</w:t>
            </w:r>
            <w:r>
              <w:rPr>
                <w:rFonts w:hint="eastAsia" w:ascii="宋体" w:hAnsi="宋体"/>
                <w:color w:val="000000"/>
                <w:sz w:val="21"/>
                <w:szCs w:val="21"/>
              </w:rPr>
              <w:t>分，没有相关内容不得分。</w:t>
            </w:r>
          </w:p>
        </w:tc>
      </w:tr>
      <w:tr w14:paraId="0793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6A7E15AD">
            <w:pPr>
              <w:spacing w:line="360" w:lineRule="auto"/>
              <w:jc w:val="center"/>
              <w:rPr>
                <w:rFonts w:hint="eastAsia" w:ascii="宋体" w:hAnsi="宋体"/>
                <w:b/>
                <w:szCs w:val="21"/>
              </w:rPr>
            </w:pPr>
          </w:p>
        </w:tc>
        <w:tc>
          <w:tcPr>
            <w:tcW w:w="3371" w:type="dxa"/>
            <w:gridSpan w:val="3"/>
            <w:noWrap w:val="0"/>
            <w:vAlign w:val="center"/>
          </w:tcPr>
          <w:p w14:paraId="5608E550">
            <w:pPr>
              <w:tabs>
                <w:tab w:val="left" w:pos="948"/>
                <w:tab w:val="left" w:pos="1128"/>
              </w:tabs>
              <w:spacing w:line="360" w:lineRule="auto"/>
              <w:ind w:left="210" w:leftChars="0" w:hanging="210" w:hangingChars="100"/>
              <w:jc w:val="center"/>
              <w:rPr>
                <w:rFonts w:hint="eastAsia"/>
                <w:sz w:val="21"/>
                <w:szCs w:val="21"/>
                <w:lang w:val="en-US" w:eastAsia="zh-CN"/>
              </w:rPr>
            </w:pPr>
            <w:r>
              <w:rPr>
                <w:rFonts w:hint="eastAsia"/>
                <w:sz w:val="21"/>
                <w:szCs w:val="21"/>
                <w:lang w:val="en-US" w:eastAsia="zh-CN"/>
              </w:rPr>
              <w:t>其他优惠条件</w:t>
            </w:r>
          </w:p>
          <w:p w14:paraId="485718A3">
            <w:pPr>
              <w:tabs>
                <w:tab w:val="left" w:pos="948"/>
                <w:tab w:val="left" w:pos="1128"/>
              </w:tabs>
              <w:spacing w:line="360" w:lineRule="auto"/>
              <w:ind w:left="210" w:leftChars="0" w:hanging="210" w:hangingChars="100"/>
              <w:jc w:val="center"/>
              <w:rPr>
                <w:rFonts w:hint="default"/>
                <w:sz w:val="21"/>
                <w:szCs w:val="21"/>
                <w:lang w:val="en-US" w:eastAsia="zh-CN"/>
              </w:rPr>
            </w:pPr>
            <w:r>
              <w:rPr>
                <w:rFonts w:hint="eastAsia"/>
                <w:sz w:val="21"/>
                <w:szCs w:val="21"/>
                <w:lang w:eastAsia="zh-CN"/>
              </w:rPr>
              <w:t>（</w:t>
            </w:r>
            <w:r>
              <w:rPr>
                <w:rFonts w:hint="eastAsia"/>
                <w:sz w:val="21"/>
                <w:szCs w:val="21"/>
                <w:lang w:val="en-US" w:eastAsia="zh-CN"/>
              </w:rPr>
              <w:t>10</w:t>
            </w:r>
            <w:r>
              <w:rPr>
                <w:rFonts w:hint="eastAsia"/>
                <w:sz w:val="21"/>
                <w:szCs w:val="21"/>
                <w:lang w:eastAsia="zh-CN"/>
              </w:rPr>
              <w:t>分）</w:t>
            </w:r>
          </w:p>
        </w:tc>
        <w:tc>
          <w:tcPr>
            <w:tcW w:w="5759" w:type="dxa"/>
            <w:noWrap w:val="0"/>
            <w:vAlign w:val="center"/>
          </w:tcPr>
          <w:p w14:paraId="43FEEACC">
            <w:pPr>
              <w:tabs>
                <w:tab w:val="left" w:pos="948"/>
                <w:tab w:val="left" w:pos="1128"/>
              </w:tabs>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供应商提供具有实质性优惠承诺，对采购人有实质性作用，并有切实可行的合理化建议与措施，优者得 </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 xml:space="preserve"> 分；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xml:space="preserve">供应商提供有优惠承诺的合理化建议与措施，但对采购人有实质性作用但是作用不大者得 </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 xml:space="preserve">分； </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供应商提供有优惠承诺的合理化建议与措施，但对采购人不具有实质性作用者得 1 分。</w:t>
            </w:r>
          </w:p>
          <w:p w14:paraId="1E985DA5">
            <w:pPr>
              <w:tabs>
                <w:tab w:val="left" w:pos="948"/>
                <w:tab w:val="left" w:pos="1128"/>
              </w:tabs>
              <w:spacing w:line="360" w:lineRule="auto"/>
              <w:rPr>
                <w:rFonts w:hint="eastAsia"/>
                <w:lang w:val="en-US" w:eastAsia="zh-CN"/>
              </w:rPr>
            </w:pPr>
            <w:r>
              <w:rPr>
                <w:rFonts w:hint="eastAsia" w:ascii="宋体" w:hAnsi="宋体" w:cs="宋体"/>
                <w:kern w:val="2"/>
                <w:sz w:val="21"/>
                <w:szCs w:val="21"/>
                <w:lang w:val="en-US" w:eastAsia="zh-CN" w:bidi="ar-SA"/>
              </w:rPr>
              <w:t>供应商不提供不得分。</w:t>
            </w:r>
          </w:p>
        </w:tc>
      </w:tr>
      <w:tr w14:paraId="67D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restart"/>
            <w:noWrap w:val="0"/>
            <w:vAlign w:val="center"/>
          </w:tcPr>
          <w:p w14:paraId="03A844B8">
            <w:pPr>
              <w:widowControl/>
              <w:wordWrap w:val="0"/>
              <w:spacing w:line="360" w:lineRule="auto"/>
              <w:jc w:val="center"/>
              <w:rPr>
                <w:rFonts w:hint="eastAsia" w:ascii="宋体" w:hAnsi="宋体"/>
                <w:b/>
                <w:szCs w:val="21"/>
              </w:rPr>
            </w:pPr>
            <w:r>
              <w:rPr>
                <w:rFonts w:hint="default" w:ascii="宋体" w:hAnsi="宋体" w:eastAsia="宋体" w:cs="Times New Roman"/>
                <w:b w:val="0"/>
                <w:color w:val="000000"/>
                <w:spacing w:val="-20"/>
                <w:szCs w:val="24"/>
              </w:rPr>
              <w:t>2.4</w:t>
            </w:r>
          </w:p>
        </w:tc>
        <w:tc>
          <w:tcPr>
            <w:tcW w:w="3371" w:type="dxa"/>
            <w:gridSpan w:val="3"/>
            <w:vMerge w:val="restart"/>
            <w:noWrap w:val="0"/>
            <w:vAlign w:val="center"/>
          </w:tcPr>
          <w:p w14:paraId="07459FD2">
            <w:pPr>
              <w:widowControl/>
              <w:wordWrap w:val="0"/>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Times New Roman"/>
                <w:b w:val="0"/>
                <w:color w:val="000000"/>
                <w:spacing w:val="-20"/>
                <w:szCs w:val="24"/>
              </w:rPr>
              <w:t>废标条款</w:t>
            </w:r>
          </w:p>
        </w:tc>
        <w:tc>
          <w:tcPr>
            <w:tcW w:w="5759" w:type="dxa"/>
            <w:noWrap w:val="0"/>
            <w:vAlign w:val="center"/>
          </w:tcPr>
          <w:p w14:paraId="2058BADA">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1.评标委员会依据本章第2.1.1 项至第2.1.3 项规定的评审标准对投标文件进行初步评审。有一项不符合评审标准的，作废标处理。</w:t>
            </w:r>
          </w:p>
        </w:tc>
      </w:tr>
      <w:tr w14:paraId="4429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6CDFB9C8">
            <w:pPr>
              <w:spacing w:line="360" w:lineRule="auto"/>
              <w:jc w:val="center"/>
              <w:rPr>
                <w:rFonts w:hint="eastAsia" w:ascii="宋体" w:hAnsi="宋体"/>
                <w:b/>
                <w:szCs w:val="21"/>
              </w:rPr>
            </w:pPr>
          </w:p>
        </w:tc>
        <w:tc>
          <w:tcPr>
            <w:tcW w:w="3371" w:type="dxa"/>
            <w:gridSpan w:val="3"/>
            <w:vMerge w:val="continue"/>
            <w:noWrap w:val="0"/>
            <w:vAlign w:val="center"/>
          </w:tcPr>
          <w:p w14:paraId="2DC6449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3B65613C">
            <w:pPr>
              <w:spacing w:line="360" w:lineRule="auto"/>
              <w:ind w:firstLine="453" w:firstLineChars="216"/>
              <w:rPr>
                <w:rFonts w:hint="eastAsia" w:ascii="宋体" w:hAnsi="宋体"/>
              </w:rPr>
            </w:pPr>
            <w:r>
              <w:rPr>
                <w:rFonts w:hint="eastAsia" w:ascii="宋体" w:hAnsi="宋体"/>
              </w:rPr>
              <w:t>2．投标人有以下情形之一的，其投标作废标处理：</w:t>
            </w:r>
          </w:p>
          <w:p w14:paraId="68B9C00E">
            <w:pPr>
              <w:spacing w:line="360" w:lineRule="auto"/>
              <w:ind w:firstLine="453" w:firstLineChars="216"/>
              <w:rPr>
                <w:rFonts w:hint="eastAsia" w:ascii="宋体" w:hAnsi="宋体"/>
              </w:rPr>
            </w:pPr>
            <w:r>
              <w:rPr>
                <w:rFonts w:hint="eastAsia" w:ascii="宋体" w:hAnsi="宋体"/>
              </w:rPr>
              <w:t>(1)</w:t>
            </w:r>
            <w:r>
              <w:rPr>
                <w:rFonts w:hint="eastAsia" w:ascii="宋体" w:hAnsi="宋体"/>
              </w:rPr>
              <w:tab/>
            </w:r>
            <w:r>
              <w:rPr>
                <w:rFonts w:hint="eastAsia" w:ascii="宋体" w:hAnsi="宋体"/>
              </w:rPr>
              <w:t>串通投标或弄虚作假或有其他违法行为的；</w:t>
            </w:r>
          </w:p>
          <w:p w14:paraId="17902E59">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(2)</w:t>
            </w:r>
            <w:r>
              <w:rPr>
                <w:rFonts w:hint="eastAsia" w:ascii="宋体" w:hAnsi="宋体"/>
              </w:rPr>
              <w:tab/>
            </w:r>
            <w:r>
              <w:rPr>
                <w:rFonts w:hint="eastAsia" w:ascii="宋体" w:hAnsi="宋体"/>
              </w:rPr>
              <w:t>不按评标委员会要求澄清、说明或补正的。</w:t>
            </w:r>
          </w:p>
        </w:tc>
      </w:tr>
      <w:tr w14:paraId="17F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494EE464">
            <w:pPr>
              <w:spacing w:line="360" w:lineRule="auto"/>
              <w:jc w:val="center"/>
              <w:rPr>
                <w:rFonts w:hint="eastAsia" w:ascii="宋体" w:hAnsi="宋体"/>
                <w:b/>
                <w:szCs w:val="21"/>
              </w:rPr>
            </w:pPr>
          </w:p>
        </w:tc>
        <w:tc>
          <w:tcPr>
            <w:tcW w:w="3371" w:type="dxa"/>
            <w:gridSpan w:val="3"/>
            <w:vMerge w:val="continue"/>
            <w:noWrap w:val="0"/>
            <w:vAlign w:val="center"/>
          </w:tcPr>
          <w:p w14:paraId="2C757466">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47F26280">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3 .投标报价有算术错误的，评标委员会按以下原则对投标报价进行修正，修正的价格经投标人书面确认后具有约束力。投标人不接受修正价格的，其投标作废标处理。</w:t>
            </w:r>
          </w:p>
        </w:tc>
      </w:tr>
      <w:tr w14:paraId="5CFB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17D29F85">
            <w:pPr>
              <w:spacing w:line="360" w:lineRule="auto"/>
              <w:jc w:val="center"/>
              <w:rPr>
                <w:rFonts w:hint="eastAsia" w:ascii="宋体" w:hAnsi="宋体"/>
                <w:b/>
                <w:szCs w:val="21"/>
              </w:rPr>
            </w:pPr>
          </w:p>
        </w:tc>
        <w:tc>
          <w:tcPr>
            <w:tcW w:w="3371" w:type="dxa"/>
            <w:gridSpan w:val="3"/>
            <w:vMerge w:val="continue"/>
            <w:noWrap w:val="0"/>
            <w:vAlign w:val="center"/>
          </w:tcPr>
          <w:p w14:paraId="67D936A5">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38EFDA82">
            <w:pPr>
              <w:spacing w:line="360" w:lineRule="auto"/>
              <w:ind w:firstLine="453" w:firstLineChars="216"/>
              <w:rPr>
                <w:rFonts w:hint="eastAsia" w:ascii="宋体" w:hAnsi="宋体" w:eastAsia="宋体" w:cs="宋体"/>
                <w:kern w:val="2"/>
                <w:sz w:val="21"/>
                <w:szCs w:val="21"/>
                <w:lang w:val="en-US" w:eastAsia="zh-CN" w:bidi="ar-SA"/>
              </w:rPr>
            </w:pPr>
            <w:r>
              <w:rPr>
                <w:rFonts w:hint="eastAsia" w:ascii="宋体" w:hAnsi="宋体"/>
              </w:rPr>
              <w:t>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tc>
      </w:tr>
      <w:tr w14:paraId="44F2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gridSpan w:val="2"/>
            <w:vMerge w:val="continue"/>
            <w:noWrap w:val="0"/>
            <w:vAlign w:val="center"/>
          </w:tcPr>
          <w:p w14:paraId="088E4249">
            <w:pPr>
              <w:spacing w:line="360" w:lineRule="auto"/>
              <w:jc w:val="center"/>
              <w:rPr>
                <w:rFonts w:hint="eastAsia" w:ascii="宋体" w:hAnsi="宋体"/>
                <w:b/>
                <w:szCs w:val="21"/>
              </w:rPr>
            </w:pPr>
          </w:p>
        </w:tc>
        <w:tc>
          <w:tcPr>
            <w:tcW w:w="3371" w:type="dxa"/>
            <w:gridSpan w:val="3"/>
            <w:vMerge w:val="continue"/>
            <w:noWrap w:val="0"/>
            <w:vAlign w:val="center"/>
          </w:tcPr>
          <w:p w14:paraId="355D91FC">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5759" w:type="dxa"/>
            <w:noWrap w:val="0"/>
            <w:vAlign w:val="center"/>
          </w:tcPr>
          <w:p w14:paraId="2494EF4A">
            <w:pPr>
              <w:pStyle w:val="14"/>
              <w:spacing w:line="360" w:lineRule="auto"/>
              <w:ind w:firstLine="420" w:firstLineChars="200"/>
              <w:rPr>
                <w:rFonts w:hint="eastAsia" w:ascii="宋体" w:hAnsi="宋体" w:eastAsia="宋体" w:cs="宋体"/>
                <w:kern w:val="2"/>
                <w:sz w:val="21"/>
                <w:szCs w:val="21"/>
                <w:lang w:val="en-US" w:eastAsia="zh-CN" w:bidi="ar-SA"/>
              </w:rPr>
            </w:pPr>
            <w:r>
              <w:rPr>
                <w:rFonts w:hint="eastAsia" w:hAnsi="宋体" w:cs="宋体"/>
              </w:rPr>
              <w:t>5.投标人投标文件制作机器码一致的。</w:t>
            </w:r>
          </w:p>
        </w:tc>
      </w:tr>
    </w:tbl>
    <w:p w14:paraId="742FBFB4">
      <w:pPr>
        <w:spacing w:line="360" w:lineRule="auto"/>
        <w:ind w:firstLine="482" w:firstLineChars="200"/>
        <w:jc w:val="center"/>
        <w:rPr>
          <w:rFonts w:hint="eastAsia" w:ascii="宋体" w:hAnsi="宋体"/>
          <w:b/>
          <w:sz w:val="24"/>
        </w:rPr>
      </w:pPr>
    </w:p>
    <w:p w14:paraId="675B7477">
      <w:pPr>
        <w:snapToGrid w:val="0"/>
        <w:spacing w:line="360" w:lineRule="auto"/>
        <w:rPr>
          <w:rFonts w:hint="eastAsia" w:ascii="宋体" w:hAnsi="宋体" w:cs="宋体"/>
          <w:b/>
          <w:szCs w:val="21"/>
        </w:rPr>
      </w:pPr>
      <w:bookmarkStart w:id="668" w:name="_Toc7112_WPSOffice_Level2"/>
      <w:bookmarkStart w:id="669" w:name="_Toc472942904"/>
      <w:r>
        <w:rPr>
          <w:rFonts w:hint="eastAsia" w:ascii="宋体" w:hAnsi="宋体" w:cs="宋体"/>
          <w:b/>
          <w:szCs w:val="21"/>
        </w:rPr>
        <w:t>1、计分办法</w:t>
      </w:r>
      <w:bookmarkEnd w:id="668"/>
    </w:p>
    <w:p w14:paraId="2698ED47">
      <w:pPr>
        <w:pStyle w:val="3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0EA45F64">
      <w:pPr>
        <w:snapToGrid w:val="0"/>
        <w:spacing w:line="360" w:lineRule="auto"/>
        <w:rPr>
          <w:rFonts w:hint="eastAsia" w:ascii="宋体" w:hAnsi="宋体" w:cs="宋体"/>
          <w:b/>
          <w:szCs w:val="21"/>
        </w:rPr>
      </w:pPr>
      <w:bookmarkStart w:id="670" w:name="_Toc3343_WPSOffice_Level2"/>
      <w:r>
        <w:rPr>
          <w:rFonts w:hint="eastAsia" w:ascii="宋体" w:hAnsi="宋体" w:cs="宋体"/>
          <w:b/>
          <w:szCs w:val="21"/>
        </w:rPr>
        <w:t>2、定标</w:t>
      </w:r>
      <w:bookmarkEnd w:id="670"/>
    </w:p>
    <w:p w14:paraId="3691C739">
      <w:pPr>
        <w:pStyle w:val="3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评标委员会按照招标文件中评分办法的规定评定投标人名次。</w:t>
      </w:r>
    </w:p>
    <w:p w14:paraId="34F52383">
      <w:pPr>
        <w:spacing w:line="360" w:lineRule="auto"/>
        <w:ind w:firstLine="420" w:firstLineChars="200"/>
        <w:rPr>
          <w:rFonts w:hint="eastAsia" w:ascii="宋体" w:hAnsi="宋体" w:cs="宋体"/>
          <w:kern w:val="0"/>
          <w:szCs w:val="21"/>
        </w:rPr>
      </w:pPr>
      <w:r>
        <w:rPr>
          <w:rFonts w:hint="eastAsia" w:ascii="宋体" w:hAnsi="宋体" w:cs="宋体"/>
          <w:bCs/>
          <w:szCs w:val="21"/>
        </w:rPr>
        <w:t>2.</w:t>
      </w:r>
      <w:r>
        <w:rPr>
          <w:rFonts w:hint="eastAsia" w:ascii="宋体" w:hAnsi="宋体" w:cs="宋体"/>
          <w:kern w:val="0"/>
          <w:szCs w:val="21"/>
        </w:rPr>
        <w:t>投标人的排名按得分从高到低顺序排列。评标委员会写出评标报告向招标人推荐</w:t>
      </w:r>
      <w:r>
        <w:rPr>
          <w:rFonts w:hint="eastAsia" w:ascii="宋体" w:hAnsi="宋体" w:cs="宋体"/>
          <w:b/>
          <w:kern w:val="0"/>
          <w:szCs w:val="21"/>
          <w:u w:val="single"/>
        </w:rPr>
        <w:t>3</w:t>
      </w:r>
      <w:r>
        <w:rPr>
          <w:rFonts w:hint="eastAsia" w:ascii="宋体" w:hAnsi="宋体" w:cs="宋体"/>
          <w:kern w:val="0"/>
          <w:szCs w:val="21"/>
        </w:rPr>
        <w:t>名中标候选人。招标人原则上应按评标委员会推荐的顺序确定中标人。</w:t>
      </w:r>
    </w:p>
    <w:p w14:paraId="3D9F0C04">
      <w:pPr>
        <w:spacing w:line="360" w:lineRule="auto"/>
        <w:ind w:firstLine="420" w:firstLineChars="200"/>
        <w:rPr>
          <w:rFonts w:hint="eastAsia" w:ascii="宋体" w:hAnsi="宋体" w:cs="宋体"/>
          <w:kern w:val="0"/>
          <w:szCs w:val="21"/>
        </w:rPr>
      </w:pPr>
      <w:r>
        <w:rPr>
          <w:rFonts w:hint="eastAsia" w:ascii="宋体" w:hAnsi="宋体" w:cs="宋体"/>
          <w:kern w:val="0"/>
          <w:szCs w:val="21"/>
        </w:rPr>
        <w:t>3.若前位中标候选人放弃中标、因不可抗力提出不能履行合同，可以按顺序向下确定中标人。</w:t>
      </w:r>
    </w:p>
    <w:p w14:paraId="44E796E6">
      <w:pPr>
        <w:spacing w:line="360" w:lineRule="auto"/>
        <w:ind w:left="317" w:leftChars="151" w:firstLine="210" w:firstLineChars="100"/>
        <w:rPr>
          <w:rFonts w:hint="eastAsia" w:ascii="宋体" w:hAnsi="宋体" w:cs="宋体"/>
          <w:kern w:val="0"/>
          <w:szCs w:val="21"/>
        </w:rPr>
      </w:pPr>
      <w:r>
        <w:rPr>
          <w:rFonts w:hint="eastAsia" w:ascii="宋体" w:hAnsi="宋体" w:cs="宋体"/>
          <w:kern w:val="0"/>
          <w:szCs w:val="21"/>
        </w:rPr>
        <w:t>4. 若前位中标候选人确有重大实质性问题或违法行为，经监督部门认可后中标无效。应当按照中标条件从其余投标人中重新确定中标人或者重新招标。</w:t>
      </w:r>
    </w:p>
    <w:p w14:paraId="5D967B5C">
      <w:pPr>
        <w:snapToGrid w:val="0"/>
        <w:spacing w:line="360" w:lineRule="auto"/>
        <w:rPr>
          <w:rFonts w:hint="eastAsia" w:ascii="宋体" w:hAnsi="宋体" w:cs="宋体"/>
          <w:b/>
          <w:szCs w:val="21"/>
        </w:rPr>
      </w:pPr>
      <w:bookmarkStart w:id="671" w:name="_Toc29562_WPSOffice_Level2"/>
      <w:r>
        <w:rPr>
          <w:rFonts w:hint="eastAsia" w:ascii="宋体" w:hAnsi="宋体" w:cs="宋体"/>
          <w:b/>
          <w:szCs w:val="21"/>
        </w:rPr>
        <w:t>3、其它</w:t>
      </w:r>
      <w:bookmarkEnd w:id="671"/>
    </w:p>
    <w:p w14:paraId="0259D810">
      <w:pPr>
        <w:spacing w:line="360" w:lineRule="auto"/>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1.本招标文件未尽事宜按现行招标投标的有关法律法规和规定执行。</w:t>
      </w:r>
      <w:r>
        <w:rPr>
          <w:rFonts w:hint="eastAsia" w:ascii="宋体" w:hAnsi="宋体" w:cs="宋体"/>
          <w:kern w:val="0"/>
          <w:szCs w:val="21"/>
        </w:rPr>
        <w:t>如投标单位在本次投标活动中有违反相关法律</w:t>
      </w:r>
      <w:r>
        <w:rPr>
          <w:rFonts w:hint="eastAsia" w:ascii="宋体" w:hAnsi="宋体" w:cs="宋体"/>
          <w:szCs w:val="21"/>
        </w:rPr>
        <w:t>法规的</w:t>
      </w:r>
      <w:r>
        <w:rPr>
          <w:rFonts w:hint="eastAsia" w:ascii="宋体" w:hAnsi="宋体" w:cs="宋体"/>
          <w:kern w:val="0"/>
          <w:szCs w:val="21"/>
        </w:rPr>
        <w:t>将根据相关法律</w:t>
      </w:r>
      <w:r>
        <w:rPr>
          <w:rFonts w:hint="eastAsia" w:ascii="宋体" w:hAnsi="宋体" w:cs="宋体"/>
          <w:szCs w:val="21"/>
        </w:rPr>
        <w:t>法规和规定对其进行处罚。</w:t>
      </w:r>
    </w:p>
    <w:p w14:paraId="3B4CDFF0">
      <w:pPr>
        <w:spacing w:line="360" w:lineRule="auto"/>
        <w:ind w:firstLine="315" w:firstLineChars="150"/>
        <w:rPr>
          <w:rFonts w:hint="eastAsia" w:ascii="宋体" w:hAnsi="宋体" w:cs="宋体"/>
          <w:szCs w:val="21"/>
        </w:rPr>
      </w:pPr>
      <w:r>
        <w:rPr>
          <w:rFonts w:hint="eastAsia" w:ascii="宋体" w:hAnsi="宋体" w:cs="宋体"/>
          <w:szCs w:val="21"/>
        </w:rPr>
        <w:t>2.本招标文件根椐国家有关规定，解释权属招标人。</w:t>
      </w:r>
    </w:p>
    <w:p w14:paraId="69B08FB0">
      <w:pPr>
        <w:spacing w:line="360" w:lineRule="auto"/>
        <w:ind w:firstLine="315" w:firstLineChars="150"/>
        <w:rPr>
          <w:rFonts w:hint="eastAsia" w:ascii="宋体" w:hAnsi="宋体" w:cs="宋体"/>
          <w:szCs w:val="21"/>
        </w:rPr>
      </w:pPr>
    </w:p>
    <w:p w14:paraId="18E80DB6">
      <w:pPr>
        <w:spacing w:line="360" w:lineRule="auto"/>
        <w:ind w:firstLine="315" w:firstLineChars="150"/>
        <w:rPr>
          <w:rFonts w:hint="eastAsia" w:ascii="宋体" w:hAnsi="宋体" w:cs="宋体"/>
          <w:szCs w:val="21"/>
        </w:rPr>
      </w:pPr>
    </w:p>
    <w:p w14:paraId="63FBCD9D">
      <w:pPr>
        <w:pStyle w:val="5"/>
        <w:jc w:val="center"/>
        <w:rPr>
          <w:rFonts w:hint="eastAsia"/>
        </w:rPr>
      </w:pPr>
      <w:bookmarkStart w:id="672" w:name="_Toc22045"/>
      <w:bookmarkStart w:id="673" w:name="_Toc2574"/>
      <w:bookmarkStart w:id="674" w:name="_Toc11492"/>
    </w:p>
    <w:p w14:paraId="46CEDBFD">
      <w:pPr>
        <w:pStyle w:val="5"/>
        <w:jc w:val="center"/>
        <w:rPr>
          <w:rFonts w:hint="eastAsia"/>
          <w:sz w:val="30"/>
          <w:szCs w:val="30"/>
        </w:rPr>
      </w:pPr>
      <w:r>
        <w:br w:type="page"/>
      </w:r>
      <w:bookmarkEnd w:id="669"/>
      <w:bookmarkEnd w:id="672"/>
      <w:bookmarkEnd w:id="673"/>
      <w:bookmarkEnd w:id="674"/>
      <w:bookmarkStart w:id="675" w:name="_Toc25280"/>
      <w:bookmarkStart w:id="676" w:name="_Toc6174"/>
      <w:bookmarkStart w:id="677" w:name="_Toc9088"/>
      <w:bookmarkStart w:id="678" w:name="_Toc12642"/>
      <w:bookmarkStart w:id="679" w:name="_Toc4430"/>
      <w:bookmarkStart w:id="680" w:name="_Toc18021"/>
      <w:bookmarkStart w:id="681" w:name="_Toc10323"/>
      <w:bookmarkStart w:id="682" w:name="_Toc25518"/>
      <w:bookmarkStart w:id="683" w:name="_Toc12667"/>
      <w:bookmarkStart w:id="684" w:name="_Toc21833"/>
      <w:bookmarkStart w:id="685" w:name="_Toc21385"/>
      <w:bookmarkStart w:id="686" w:name="_Toc10060"/>
      <w:bookmarkStart w:id="687" w:name="_Toc29405"/>
      <w:bookmarkStart w:id="688" w:name="_Toc24515"/>
      <w:bookmarkStart w:id="689" w:name="_Toc15294"/>
      <w:bookmarkStart w:id="690" w:name="_Toc5151"/>
      <w:bookmarkStart w:id="691" w:name="_Toc9460"/>
      <w:bookmarkStart w:id="692" w:name="_Toc8234"/>
      <w:bookmarkStart w:id="693" w:name="_Toc6513"/>
      <w:bookmarkStart w:id="694" w:name="_Toc11219"/>
      <w:bookmarkStart w:id="695" w:name="_Toc30312"/>
      <w:bookmarkStart w:id="696" w:name="_Toc6677"/>
      <w:bookmarkStart w:id="697" w:name="_Toc9041"/>
      <w:bookmarkStart w:id="698" w:name="_Toc25701"/>
      <w:bookmarkStart w:id="699" w:name="_Toc24489"/>
      <w:bookmarkStart w:id="700" w:name="_Toc18534_WPSOffice_Level1"/>
      <w:bookmarkStart w:id="701" w:name="_Toc14320"/>
      <w:bookmarkStart w:id="702" w:name="_Toc2717"/>
      <w:bookmarkStart w:id="703" w:name="_Toc2142"/>
      <w:bookmarkStart w:id="704" w:name="_Toc18404"/>
      <w:bookmarkStart w:id="705" w:name="_Toc16132"/>
      <w:bookmarkStart w:id="706" w:name="_Toc23782"/>
      <w:bookmarkStart w:id="707" w:name="_Toc4467"/>
      <w:bookmarkStart w:id="708" w:name="_Toc472942907"/>
      <w:bookmarkStart w:id="709" w:name="_Toc32674"/>
      <w:bookmarkStart w:id="710" w:name="_Toc10306"/>
      <w:bookmarkStart w:id="711" w:name="_Toc239681894"/>
      <w:bookmarkStart w:id="712" w:name="_Toc14481"/>
      <w:bookmarkStart w:id="713" w:name="_Toc3502"/>
      <w:r>
        <w:rPr>
          <w:rFonts w:hint="eastAsia"/>
          <w:sz w:val="30"/>
          <w:szCs w:val="30"/>
        </w:rPr>
        <w:t>第四章 合同条款及格式</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BC7D269">
      <w:pPr>
        <w:jc w:val="center"/>
        <w:rPr>
          <w:rFonts w:hint="eastAsia" w:ascii="宋体" w:hAnsi="宋体" w:cs="宋体"/>
          <w:b/>
          <w:bCs/>
          <w:sz w:val="24"/>
        </w:rPr>
      </w:pPr>
      <w:bookmarkStart w:id="714" w:name="_Toc19532_WPSOffice_Level2"/>
      <w:bookmarkStart w:id="715" w:name="_Toc230451028"/>
      <w:r>
        <w:rPr>
          <w:rFonts w:hint="eastAsia" w:ascii="宋体" w:hAnsi="宋体" w:cs="宋体"/>
          <w:b/>
          <w:bCs/>
          <w:sz w:val="24"/>
        </w:rPr>
        <w:t>（</w:t>
      </w:r>
      <w:r>
        <w:rPr>
          <w:rFonts w:hint="eastAsia" w:ascii="宋体" w:hAnsi="宋体" w:cs="宋体"/>
          <w:b/>
          <w:bCs/>
          <w:sz w:val="24"/>
          <w:lang w:eastAsia="zh-CN"/>
        </w:rPr>
        <w:t>本合同仅供参考，</w:t>
      </w:r>
      <w:r>
        <w:rPr>
          <w:rFonts w:hint="eastAsia" w:ascii="宋体" w:hAnsi="宋体" w:cs="宋体"/>
          <w:b/>
          <w:bCs/>
          <w:sz w:val="24"/>
        </w:rPr>
        <w:t>以现行国家或行业标准示范文本为准）</w:t>
      </w:r>
      <w:bookmarkEnd w:id="714"/>
    </w:p>
    <w:p w14:paraId="0C134ECC">
      <w:pPr>
        <w:spacing w:line="440" w:lineRule="exact"/>
        <w:jc w:val="center"/>
        <w:rPr>
          <w:rFonts w:ascii="宋体" w:hAnsi="宋体" w:cs="宋体"/>
          <w:b/>
          <w:kern w:val="1"/>
          <w:szCs w:val="21"/>
        </w:rPr>
      </w:pPr>
      <w:r>
        <w:rPr>
          <w:rFonts w:ascii="宋体" w:hAnsi="宋体" w:cs="宋体"/>
          <w:kern w:val="1"/>
        </w:rPr>
        <w:t xml:space="preserve">                                          </w:t>
      </w:r>
      <w:r>
        <w:rPr>
          <w:rFonts w:ascii="宋体" w:hAnsi="宋体" w:cs="宋体"/>
          <w:kern w:val="1"/>
          <w:szCs w:val="21"/>
        </w:rPr>
        <w:t xml:space="preserve"> </w:t>
      </w:r>
    </w:p>
    <w:p w14:paraId="19A23475">
      <w:pPr>
        <w:spacing w:line="360" w:lineRule="auto"/>
        <w:jc w:val="center"/>
        <w:rPr>
          <w:rFonts w:hint="eastAsia" w:ascii="宋体" w:hAnsi="宋体" w:cs="宋体"/>
          <w:kern w:val="1"/>
          <w:szCs w:val="21"/>
          <w:lang w:val="en-US" w:eastAsia="zh-CN"/>
        </w:rPr>
      </w:pPr>
      <w:r>
        <w:rPr>
          <w:rFonts w:hint="eastAsia" w:ascii="宋体" w:hAnsi="宋体" w:cs="宋体"/>
          <w:kern w:val="1"/>
          <w:szCs w:val="21"/>
          <w:lang w:val="en-US" w:eastAsia="zh-CN"/>
        </w:rPr>
        <w:t xml:space="preserve">                                    </w:t>
      </w:r>
    </w:p>
    <w:p w14:paraId="6B94FB80">
      <w:pPr>
        <w:spacing w:line="360" w:lineRule="auto"/>
        <w:jc w:val="center"/>
        <w:rPr>
          <w:rFonts w:hint="eastAsia" w:ascii="宋体" w:hAnsi="宋体" w:cs="宋体"/>
          <w:b/>
          <w:bCs/>
          <w:kern w:val="1"/>
          <w:sz w:val="52"/>
          <w:szCs w:val="52"/>
          <w:lang w:eastAsia="zh-CN"/>
        </w:rPr>
      </w:pPr>
      <w:r>
        <w:rPr>
          <w:rFonts w:hint="eastAsia" w:ascii="宋体" w:hAnsi="宋体" w:cs="宋体"/>
          <w:kern w:val="1"/>
          <w:szCs w:val="21"/>
          <w:lang w:val="en-US" w:eastAsia="zh-CN"/>
        </w:rPr>
        <w:t xml:space="preserve">                      </w:t>
      </w:r>
      <w:r>
        <w:rPr>
          <w:rFonts w:hint="eastAsia" w:ascii="宋体" w:hAnsi="宋体" w:cs="宋体"/>
          <w:kern w:val="1"/>
          <w:sz w:val="28"/>
          <w:szCs w:val="28"/>
          <w:lang w:val="zh-CN"/>
        </w:rPr>
        <w:t>合同编号：</w:t>
      </w:r>
      <w:r>
        <w:rPr>
          <w:rFonts w:ascii="宋体" w:hAnsi="宋体" w:cs="宋体"/>
          <w:kern w:val="1"/>
          <w:sz w:val="28"/>
          <w:szCs w:val="28"/>
          <w:u w:val="single"/>
          <w:lang w:val="zh-CN"/>
        </w:rPr>
        <w:t xml:space="preserve">       </w:t>
      </w:r>
      <w:r>
        <w:rPr>
          <w:rFonts w:hint="eastAsia" w:ascii="宋体" w:hAnsi="宋体" w:cs="宋体"/>
          <w:kern w:val="1"/>
          <w:sz w:val="28"/>
          <w:szCs w:val="28"/>
          <w:u w:val="single"/>
          <w:lang w:val="zh-CN"/>
        </w:rPr>
        <w:t xml:space="preserve">   </w:t>
      </w:r>
      <w:r>
        <w:rPr>
          <w:rFonts w:ascii="宋体" w:hAnsi="宋体" w:cs="宋体"/>
          <w:kern w:val="1"/>
          <w:sz w:val="28"/>
          <w:szCs w:val="28"/>
          <w:u w:val="single"/>
          <w:lang w:val="zh-CN"/>
        </w:rPr>
        <w:t xml:space="preserve">   </w:t>
      </w:r>
    </w:p>
    <w:p w14:paraId="4FBE400F">
      <w:pPr>
        <w:spacing w:line="360" w:lineRule="auto"/>
        <w:jc w:val="center"/>
        <w:rPr>
          <w:rFonts w:hint="eastAsia" w:ascii="宋体" w:hAnsi="宋体" w:cs="宋体"/>
          <w:b/>
          <w:bCs/>
          <w:kern w:val="1"/>
          <w:sz w:val="52"/>
          <w:szCs w:val="52"/>
          <w:lang w:eastAsia="zh-CN"/>
        </w:rPr>
      </w:pPr>
    </w:p>
    <w:p w14:paraId="75EAF7B9">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技</w:t>
      </w:r>
    </w:p>
    <w:p w14:paraId="0948430D">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术</w:t>
      </w:r>
    </w:p>
    <w:p w14:paraId="1706AE06">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服</w:t>
      </w:r>
    </w:p>
    <w:p w14:paraId="179F26AC">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务</w:t>
      </w:r>
    </w:p>
    <w:p w14:paraId="6CD65765">
      <w:pPr>
        <w:spacing w:line="360" w:lineRule="auto"/>
        <w:jc w:val="center"/>
        <w:rPr>
          <w:rFonts w:hint="eastAsia" w:ascii="宋体" w:hAnsi="宋体" w:cs="宋体"/>
          <w:b/>
          <w:bCs/>
          <w:kern w:val="1"/>
          <w:sz w:val="52"/>
          <w:szCs w:val="52"/>
          <w:lang w:eastAsia="zh-CN"/>
        </w:rPr>
      </w:pPr>
      <w:r>
        <w:rPr>
          <w:rFonts w:hint="eastAsia" w:ascii="宋体" w:hAnsi="宋体" w:cs="宋体"/>
          <w:b/>
          <w:bCs/>
          <w:kern w:val="1"/>
          <w:sz w:val="52"/>
          <w:szCs w:val="52"/>
          <w:lang w:eastAsia="zh-CN"/>
        </w:rPr>
        <w:t>合</w:t>
      </w:r>
    </w:p>
    <w:p w14:paraId="71B2E2CC">
      <w:pPr>
        <w:spacing w:line="360" w:lineRule="auto"/>
        <w:jc w:val="center"/>
        <w:rPr>
          <w:rFonts w:hint="eastAsia" w:ascii="宋体" w:hAnsi="宋体" w:cs="宋体"/>
          <w:kern w:val="1"/>
        </w:rPr>
      </w:pPr>
      <w:r>
        <w:rPr>
          <w:rFonts w:hint="eastAsia" w:ascii="宋体" w:hAnsi="宋体" w:cs="宋体"/>
          <w:b/>
          <w:bCs/>
          <w:kern w:val="1"/>
          <w:sz w:val="52"/>
          <w:szCs w:val="52"/>
          <w:lang w:eastAsia="zh-CN"/>
        </w:rPr>
        <w:t>同</w:t>
      </w:r>
    </w:p>
    <w:p w14:paraId="69B452AE">
      <w:pPr>
        <w:spacing w:line="360" w:lineRule="auto"/>
        <w:jc w:val="center"/>
        <w:rPr>
          <w:rFonts w:hint="eastAsia" w:ascii="宋体" w:hAnsi="宋体" w:cs="宋体"/>
          <w:kern w:val="1"/>
        </w:rPr>
      </w:pPr>
      <w:r>
        <w:rPr>
          <w:rFonts w:hint="eastAsia" w:ascii="宋体" w:hAnsi="宋体" w:cs="宋体"/>
          <w:kern w:val="1"/>
        </w:rPr>
        <w:t xml:space="preserve">                           </w:t>
      </w:r>
    </w:p>
    <w:p w14:paraId="4A75AE43">
      <w:pPr>
        <w:spacing w:line="360" w:lineRule="auto"/>
        <w:jc w:val="center"/>
        <w:rPr>
          <w:rFonts w:ascii="宋体" w:hAnsi="宋体" w:cs="宋体"/>
          <w:kern w:val="1"/>
          <w:szCs w:val="21"/>
          <w:u w:val="single"/>
          <w:lang w:val="zh-CN"/>
        </w:rPr>
      </w:pPr>
      <w:r>
        <w:rPr>
          <w:rFonts w:hint="eastAsia" w:ascii="宋体" w:hAnsi="宋体" w:cs="宋体"/>
          <w:kern w:val="1"/>
        </w:rPr>
        <w:t xml:space="preserve"> </w:t>
      </w:r>
    </w:p>
    <w:p w14:paraId="1D852293">
      <w:pPr>
        <w:spacing w:line="360" w:lineRule="auto"/>
        <w:ind w:firstLine="1400" w:firstLineChars="500"/>
        <w:rPr>
          <w:rFonts w:hint="eastAsia" w:ascii="宋体" w:hAnsi="宋体" w:cs="宋体"/>
          <w:kern w:val="1"/>
          <w:sz w:val="28"/>
          <w:szCs w:val="28"/>
          <w:lang w:val="zh-CN"/>
        </w:rPr>
      </w:pPr>
      <w:r>
        <w:rPr>
          <w:rFonts w:hint="eastAsia" w:ascii="宋体" w:hAnsi="宋体" w:cs="宋体"/>
          <w:kern w:val="1"/>
          <w:sz w:val="28"/>
          <w:szCs w:val="28"/>
          <w:lang w:val="zh-CN"/>
        </w:rPr>
        <w:t>项目名称：</w:t>
      </w:r>
      <w:r>
        <w:rPr>
          <w:rFonts w:hint="eastAsia" w:ascii="宋体" w:hAnsi="宋体" w:cs="宋体"/>
          <w:kern w:val="1"/>
          <w:sz w:val="28"/>
          <w:szCs w:val="28"/>
          <w:u w:val="single"/>
          <w:lang w:val="en-US" w:eastAsia="zh-CN"/>
        </w:rPr>
        <w:t xml:space="preserve">                                  </w:t>
      </w:r>
    </w:p>
    <w:p w14:paraId="09D35F3A">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lang w:val="zh-CN"/>
        </w:rPr>
        <w:t>供方（中标人全称）：</w:t>
      </w:r>
      <w:r>
        <w:rPr>
          <w:rFonts w:ascii="宋体" w:hAnsi="宋体" w:cs="宋体"/>
          <w:kern w:val="1"/>
          <w:sz w:val="28"/>
          <w:szCs w:val="28"/>
          <w:u w:val="single"/>
          <w:lang w:val="zh-CN"/>
        </w:rPr>
        <w:t xml:space="preserve">                        </w:t>
      </w:r>
    </w:p>
    <w:p w14:paraId="4DA3E2DC">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lang w:val="zh-CN"/>
        </w:rPr>
        <w:t>需方（采购人全称）：</w:t>
      </w:r>
      <w:r>
        <w:rPr>
          <w:rFonts w:ascii="宋体" w:hAnsi="宋体" w:cs="宋体"/>
          <w:kern w:val="1"/>
          <w:sz w:val="28"/>
          <w:szCs w:val="28"/>
          <w:u w:val="single"/>
          <w:lang w:val="zh-CN"/>
        </w:rPr>
        <w:t xml:space="preserve">             </w:t>
      </w:r>
      <w:r>
        <w:rPr>
          <w:rFonts w:hint="eastAsia" w:ascii="宋体" w:hAnsi="宋体" w:cs="宋体"/>
          <w:kern w:val="1"/>
          <w:sz w:val="28"/>
          <w:szCs w:val="28"/>
          <w:u w:val="single"/>
          <w:lang w:val="zh-CN"/>
        </w:rPr>
        <w:t xml:space="preserve">   </w:t>
      </w:r>
      <w:r>
        <w:rPr>
          <w:rFonts w:ascii="宋体" w:hAnsi="宋体" w:cs="宋体"/>
          <w:kern w:val="1"/>
          <w:sz w:val="28"/>
          <w:szCs w:val="28"/>
          <w:u w:val="single"/>
          <w:lang w:val="zh-CN"/>
        </w:rPr>
        <w:t xml:space="preserve">        </w:t>
      </w:r>
    </w:p>
    <w:p w14:paraId="23CE93BE">
      <w:pPr>
        <w:spacing w:line="360" w:lineRule="auto"/>
        <w:ind w:firstLine="1400" w:firstLineChars="500"/>
        <w:rPr>
          <w:rFonts w:hint="default" w:ascii="宋体" w:hAnsi="宋体" w:eastAsia="Calibri" w:cs="宋体"/>
          <w:kern w:val="1"/>
          <w:sz w:val="28"/>
          <w:szCs w:val="28"/>
          <w:u w:val="single"/>
          <w:lang w:val="en-US" w:eastAsia="zh-CN"/>
        </w:rPr>
      </w:pPr>
      <w:r>
        <w:rPr>
          <w:rFonts w:hint="eastAsia" w:ascii="宋体" w:hAnsi="宋体" w:cs="宋体"/>
          <w:kern w:val="1"/>
          <w:sz w:val="28"/>
          <w:szCs w:val="28"/>
          <w:u w:val="none"/>
          <w:lang w:val="zh-CN"/>
        </w:rPr>
        <w:t>签订时间：</w:t>
      </w:r>
      <w:r>
        <w:rPr>
          <w:rFonts w:hint="eastAsia" w:ascii="宋体" w:hAnsi="宋体" w:cs="宋体"/>
          <w:kern w:val="1"/>
          <w:sz w:val="28"/>
          <w:szCs w:val="28"/>
          <w:u w:val="single"/>
          <w:lang w:val="en-US" w:eastAsia="zh-CN"/>
        </w:rPr>
        <w:t xml:space="preserve">                                  </w:t>
      </w:r>
    </w:p>
    <w:p w14:paraId="1A29F64E">
      <w:pPr>
        <w:spacing w:line="360" w:lineRule="auto"/>
        <w:ind w:firstLine="1400" w:firstLineChars="500"/>
        <w:rPr>
          <w:rFonts w:ascii="宋体" w:hAnsi="宋体" w:cs="宋体"/>
          <w:kern w:val="1"/>
          <w:sz w:val="28"/>
          <w:szCs w:val="28"/>
          <w:u w:val="single"/>
          <w:lang w:val="zh-CN"/>
        </w:rPr>
      </w:pPr>
      <w:r>
        <w:rPr>
          <w:rFonts w:hint="eastAsia" w:ascii="宋体" w:hAnsi="宋体" w:cs="宋体"/>
          <w:kern w:val="1"/>
          <w:sz w:val="28"/>
          <w:szCs w:val="28"/>
          <w:u w:val="none"/>
          <w:lang w:val="zh-CN"/>
        </w:rPr>
        <w:t>签订地点：</w:t>
      </w:r>
      <w:r>
        <w:rPr>
          <w:rFonts w:hint="eastAsia" w:ascii="宋体" w:hAnsi="宋体" w:cs="宋体"/>
          <w:kern w:val="1"/>
          <w:sz w:val="28"/>
          <w:szCs w:val="28"/>
          <w:u w:val="single"/>
          <w:lang w:val="en-US" w:eastAsia="zh-CN"/>
        </w:rPr>
        <w:t xml:space="preserve">                                  </w:t>
      </w:r>
    </w:p>
    <w:p w14:paraId="55579977">
      <w:pPr>
        <w:spacing w:line="360" w:lineRule="auto"/>
        <w:ind w:firstLine="645"/>
        <w:rPr>
          <w:rFonts w:hint="eastAsia" w:ascii="宋体" w:hAnsi="宋体" w:eastAsia="宋体" w:cs="宋体"/>
          <w:kern w:val="1"/>
          <w:sz w:val="21"/>
          <w:szCs w:val="21"/>
          <w:lang w:val="zh-CN"/>
        </w:rPr>
      </w:pPr>
      <w:r>
        <w:rPr>
          <w:rFonts w:hint="eastAsia" w:ascii="宋体" w:hAnsi="宋体" w:cs="宋体"/>
          <w:kern w:val="1"/>
          <w:szCs w:val="21"/>
          <w:lang w:val="zh-CN"/>
        </w:rPr>
        <w:br w:type="page"/>
      </w:r>
      <w:r>
        <w:rPr>
          <w:rFonts w:hint="eastAsia" w:ascii="宋体" w:hAnsi="宋体" w:eastAsia="宋体" w:cs="宋体"/>
          <w:kern w:val="1"/>
          <w:sz w:val="21"/>
          <w:szCs w:val="21"/>
          <w:lang w:val="zh-CN"/>
        </w:rPr>
        <w:t>根据大气质量保障工作的特殊性和重要性、结合本地大气攻坚任务的艰巨性和实际情况的紧迫、严峻性，依据《</w:t>
      </w:r>
      <w:r>
        <w:rPr>
          <w:rFonts w:hint="eastAsia" w:ascii="宋体" w:hAnsi="宋体" w:eastAsia="宋体" w:cs="宋体"/>
          <w:kern w:val="1"/>
          <w:sz w:val="21"/>
          <w:szCs w:val="21"/>
          <w:highlight w:val="none"/>
          <w:lang w:val="en-US" w:eastAsia="zh-CN"/>
        </w:rPr>
        <w:t>民法典</w:t>
      </w:r>
      <w:r>
        <w:rPr>
          <w:rFonts w:hint="eastAsia" w:ascii="宋体" w:hAnsi="宋体" w:eastAsia="宋体" w:cs="宋体"/>
          <w:kern w:val="1"/>
          <w:sz w:val="21"/>
          <w:szCs w:val="21"/>
          <w:lang w:val="zh-CN"/>
        </w:rPr>
        <w:t>》和其它相关法律、法规，经双方协商，本着平等互利和诚实信用的原则，一致同意签订本合同。</w:t>
      </w:r>
    </w:p>
    <w:p w14:paraId="449427A0">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本合同在此声明如下：</w:t>
      </w:r>
    </w:p>
    <w:p w14:paraId="4C1A4DA6">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1.本合同中的词语和术语的含义与合同条款中定义相同。</w:t>
      </w:r>
    </w:p>
    <w:p w14:paraId="57787B1C">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2.下述文件作为合同签订的基础，是构成本合同的主要组成部分，并与本合同一起阅读和解释：</w:t>
      </w:r>
    </w:p>
    <w:p w14:paraId="7A52914E">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（1）技术服务合同 </w:t>
      </w:r>
    </w:p>
    <w:p w14:paraId="5CB50648">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（2）中标通知书 </w:t>
      </w:r>
    </w:p>
    <w:p w14:paraId="0315B7E0">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（3）投标函 </w:t>
      </w:r>
    </w:p>
    <w:p w14:paraId="4FEF836D">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（4）合同条款 </w:t>
      </w:r>
    </w:p>
    <w:p w14:paraId="2531E6F7">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（5）招标项目要求（见招标文件及投标文件） </w:t>
      </w:r>
    </w:p>
    <w:p w14:paraId="36866C7D">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（6）其他合同文件 </w:t>
      </w:r>
    </w:p>
    <w:p w14:paraId="5BD17951">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本合同优先于其他合同文件。如果合同文件之间有存在着不一致或互相抵触之处，应按照上述的文件优先顺序进行处理。</w:t>
      </w:r>
    </w:p>
    <w:p w14:paraId="6E45363D">
      <w:pPr>
        <w:pStyle w:val="9"/>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 xml:space="preserve">一、合同金额 </w:t>
      </w:r>
    </w:p>
    <w:p w14:paraId="58D61BDB">
      <w:pPr>
        <w:pStyle w:val="9"/>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合同金额为（大写）：</w:t>
      </w:r>
      <w:r>
        <w:rPr>
          <w:rFonts w:hint="eastAsia" w:ascii="宋体" w:hAnsi="宋体" w:eastAsia="宋体" w:cs="宋体"/>
          <w:kern w:val="2"/>
          <w:sz w:val="21"/>
          <w:szCs w:val="21"/>
          <w:u w:val="single"/>
          <w:lang w:val="zh-CN" w:eastAsia="zh-CN"/>
        </w:rPr>
        <w:t xml:space="preserve">                                 </w:t>
      </w:r>
      <w:r>
        <w:rPr>
          <w:rFonts w:hint="eastAsia" w:ascii="宋体" w:hAnsi="宋体" w:eastAsia="宋体" w:cs="宋体"/>
          <w:kern w:val="2"/>
          <w:sz w:val="21"/>
          <w:szCs w:val="21"/>
          <w:u w:val="none"/>
          <w:lang w:val="zh-CN" w:eastAsia="zh-CN"/>
        </w:rPr>
        <w:t xml:space="preserve">          </w:t>
      </w:r>
      <w:r>
        <w:rPr>
          <w:rFonts w:hint="eastAsia" w:ascii="宋体" w:hAnsi="宋体" w:eastAsia="宋体" w:cs="宋体"/>
          <w:sz w:val="21"/>
          <w:szCs w:val="21"/>
          <w:lang w:val="zh-CN"/>
        </w:rPr>
        <w:t xml:space="preserve"> </w:t>
      </w:r>
    </w:p>
    <w:p w14:paraId="0C97C65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sz w:val="21"/>
          <w:szCs w:val="21"/>
          <w:lang w:val="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（小写）：</w:t>
      </w:r>
      <w:r>
        <w:rPr>
          <w:rFonts w:hint="eastAsia" w:ascii="宋体" w:hAnsi="宋体" w:eastAsia="宋体" w:cs="宋体"/>
          <w:kern w:val="2"/>
          <w:sz w:val="21"/>
          <w:szCs w:val="21"/>
          <w:u w:val="single"/>
          <w:lang w:val="zh-CN" w:eastAsia="zh-CN"/>
        </w:rPr>
        <w:t xml:space="preserve">                                 </w:t>
      </w:r>
      <w:r>
        <w:rPr>
          <w:rFonts w:hint="eastAsia" w:ascii="宋体" w:hAnsi="宋体" w:eastAsia="宋体" w:cs="宋体"/>
          <w:kern w:val="2"/>
          <w:sz w:val="21"/>
          <w:szCs w:val="21"/>
          <w:u w:val="none"/>
          <w:lang w:val="zh-CN" w:eastAsia="zh-CN"/>
        </w:rPr>
        <w:t xml:space="preserve">           </w:t>
      </w:r>
    </w:p>
    <w:p w14:paraId="025BBB8C">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二、服务范围 </w:t>
      </w:r>
    </w:p>
    <w:p w14:paraId="5F35B5C0">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乙方负责向甲方提供</w:t>
      </w:r>
      <w:r>
        <w:rPr>
          <w:rFonts w:hint="eastAsia" w:ascii="宋体" w:hAnsi="宋体" w:eastAsia="宋体" w:cs="宋体"/>
          <w:kern w:val="2"/>
          <w:sz w:val="21"/>
          <w:szCs w:val="21"/>
          <w:u w:val="single"/>
          <w:lang w:val="zh-CN" w:eastAsia="zh-CN"/>
        </w:rPr>
        <w:t xml:space="preserve">                                 </w:t>
      </w:r>
      <w:r>
        <w:rPr>
          <w:rFonts w:hint="eastAsia" w:ascii="宋体" w:hAnsi="宋体" w:eastAsia="宋体" w:cs="宋体"/>
          <w:kern w:val="2"/>
          <w:sz w:val="21"/>
          <w:szCs w:val="21"/>
          <w:u w:val="none"/>
          <w:lang w:val="zh-CN" w:eastAsia="zh-CN"/>
        </w:rPr>
        <w:t xml:space="preserve">等相关服务内容, 详细服务内容见招标文件。 </w:t>
      </w:r>
    </w:p>
    <w:p w14:paraId="18416913">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服务期限：一年。</w:t>
      </w:r>
    </w:p>
    <w:p w14:paraId="12078D2F">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三、甲方乙方的权利和义务 </w:t>
      </w:r>
    </w:p>
    <w:p w14:paraId="1243AF05">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（一）甲方的权利和义务 </w:t>
      </w:r>
    </w:p>
    <w:p w14:paraId="745FD3FE">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1、甲方需提供专人与乙方对口联系人联络。 </w:t>
      </w:r>
    </w:p>
    <w:p w14:paraId="5C13508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2、甲方需向乙方提供本项目所需要使用的各种必要资料和授权。 </w:t>
      </w:r>
    </w:p>
    <w:p w14:paraId="6A86D361">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3、甲方应对乙方提供的用户名和密码进行保密，并及时对密码进行修改。因甲方原因造成用户名和密码泄露的责任由甲方承担。 </w:t>
      </w:r>
    </w:p>
    <w:p w14:paraId="03BBF46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4、服务期内, 甲方有权随时按照合同要求对乙方提供的服务质量进行核查，乙方必须无条件配合，否则乙方应承担违约责任。</w:t>
      </w:r>
    </w:p>
    <w:p w14:paraId="6D271A2E">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5、甲方应协助乙方完成雷达设备吊装接电用电等工作，协助乙方车辆通行等。 </w:t>
      </w:r>
    </w:p>
    <w:p w14:paraId="70895EF5">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6、甲方应按照合同的约定，及时向乙方支付费用。 </w:t>
      </w:r>
    </w:p>
    <w:p w14:paraId="18898E0D">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（二）乙方的权利和义务 </w:t>
      </w:r>
    </w:p>
    <w:p w14:paraId="6964718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1、乙方项目组的工作人员要基本固定不变，若有变化，应及时向甲方报告，乙方人员应遵守相关操作规程和规章制度，并接受相应的管理。</w:t>
      </w:r>
    </w:p>
    <w:p w14:paraId="67A0A36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2、乙方人员和甲方不存在劳动、雇佣等关系，在提供服务过程中遭受人身损害或造成他人损害的，一切法律责任均由乙方承担。 </w:t>
      </w:r>
    </w:p>
    <w:p w14:paraId="7374354F">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3、乙方应按照合同相关约定，为甲方提供预定的服务。</w:t>
      </w:r>
    </w:p>
    <w:p w14:paraId="7114711B">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4、乙方驻场工作人员应按甲方工作要求，在相应的地点办公，并佩戴甲方提供的工作证等，遵守甲方工作地点的管理制度。 </w:t>
      </w:r>
    </w:p>
    <w:p w14:paraId="3899C9CB">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5、乙方工作人员应及时汇报数据变化情况，确保第一时间传递给甲方，并对数据的真实性、有效性做进一步的判断和分析。</w:t>
      </w:r>
    </w:p>
    <w:p w14:paraId="5FEA7129">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6、乙方工作人员应及时回应甲方关注的问题和情况，及时给予合理、合规的帮助。</w:t>
      </w:r>
    </w:p>
    <w:p w14:paraId="32392953">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7、乙方工作人员在甲方指定的工作地点办公，由甲方提供必要的办公条件如网络、办公桌椅、柜子等。 </w:t>
      </w:r>
    </w:p>
    <w:p w14:paraId="5CECC788">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四、违约责任 </w:t>
      </w:r>
    </w:p>
    <w:p w14:paraId="0CDB16A3">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1、乙方在服务期间未经甲方允许项目负责人私自更换或项目负责人失联</w:t>
      </w:r>
      <w:r>
        <w:rPr>
          <w:rFonts w:hint="eastAsia" w:ascii="宋体" w:hAnsi="宋体" w:eastAsia="宋体" w:cs="宋体"/>
          <w:kern w:val="2"/>
          <w:sz w:val="21"/>
          <w:szCs w:val="21"/>
          <w:u w:val="single"/>
          <w:lang w:val="en-US" w:eastAsia="zh-CN"/>
        </w:rPr>
        <w:t xml:space="preserve">  </w:t>
      </w:r>
      <w:r>
        <w:rPr>
          <w:rFonts w:hint="eastAsia" w:ascii="宋体" w:hAnsi="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小时以上，按合同价</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 xml:space="preserve">支付违约金，并作书面检讨。 </w:t>
      </w:r>
    </w:p>
    <w:p w14:paraId="07F49027">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2、乙方未按时提供相关数据和报表，被警告</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次后，按合同价</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支付违约金，并作书面检讨。</w:t>
      </w:r>
    </w:p>
    <w:p w14:paraId="6077CA3F">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3、乙方在服务期间不服从甲方管理据不改正，甲方有权解除本合同，并上报有关监督部门。 </w:t>
      </w:r>
    </w:p>
    <w:p w14:paraId="16EB5E87">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五、服务期限 </w:t>
      </w:r>
    </w:p>
    <w:p w14:paraId="5D3326A6">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委托服务期间自</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年</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月</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日至</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年</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月</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none"/>
          <w:lang w:val="zh-CN" w:eastAsia="zh-CN"/>
        </w:rPr>
        <w:t>日止。</w:t>
      </w:r>
    </w:p>
    <w:p w14:paraId="387846A9">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六、付款方式 </w:t>
      </w:r>
    </w:p>
    <w:p w14:paraId="2D159F9E">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付款方式：</w:t>
      </w:r>
    </w:p>
    <w:p w14:paraId="0A6E4C28">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bCs w:val="0"/>
          <w:kern w:val="0"/>
          <w:sz w:val="21"/>
          <w:szCs w:val="21"/>
          <w:highlight w:val="none"/>
          <w:lang w:eastAsia="zh-CN"/>
        </w:rPr>
        <w:t>合同签订及人员配备到位后 30 个工作日内支付合同金额的 30%作为预付款，合同开始履行后5个月内支付合同价款的40%，项目结束经甲方验收合格后支付合同金额的30%</w:t>
      </w:r>
      <w:r>
        <w:rPr>
          <w:rFonts w:hint="eastAsia" w:ascii="宋体" w:hAnsi="宋体" w:eastAsia="宋体" w:cs="宋体"/>
          <w:kern w:val="2"/>
          <w:sz w:val="21"/>
          <w:szCs w:val="21"/>
          <w:u w:val="none"/>
          <w:lang w:val="zh-CN" w:eastAsia="zh-CN"/>
        </w:rPr>
        <w:t>。</w:t>
      </w:r>
    </w:p>
    <w:p w14:paraId="54AA448D">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中标人为本项目实施人。 </w:t>
      </w:r>
    </w:p>
    <w:p w14:paraId="71AED779">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本项目服务费全部支付至中标单位账户。</w:t>
      </w:r>
    </w:p>
    <w:p w14:paraId="5FD870D6">
      <w:pPr>
        <w:pStyle w:val="9"/>
        <w:spacing w:line="360" w:lineRule="auto"/>
        <w:rPr>
          <w:rFonts w:hint="eastAsia" w:ascii="宋体" w:hAnsi="宋体" w:eastAsia="宋体" w:cs="宋体"/>
          <w:kern w:val="1"/>
          <w:sz w:val="21"/>
          <w:szCs w:val="21"/>
          <w:u w:val="single"/>
          <w:lang w:val="en-US" w:eastAsia="zh-CN"/>
        </w:rPr>
      </w:pPr>
      <w:r>
        <w:rPr>
          <w:rFonts w:hint="eastAsia" w:ascii="宋体" w:hAnsi="宋体" w:eastAsia="宋体" w:cs="宋体"/>
          <w:kern w:val="2"/>
          <w:sz w:val="21"/>
          <w:szCs w:val="21"/>
          <w:u w:val="none"/>
          <w:lang w:val="zh-CN" w:eastAsia="zh-CN"/>
        </w:rPr>
        <w:t>账户名称：</w:t>
      </w:r>
      <w:r>
        <w:rPr>
          <w:rFonts w:hint="eastAsia" w:ascii="宋体" w:hAnsi="宋体" w:eastAsia="宋体" w:cs="宋体"/>
          <w:kern w:val="1"/>
          <w:sz w:val="21"/>
          <w:szCs w:val="21"/>
          <w:u w:val="single"/>
          <w:lang w:val="en-US" w:eastAsia="zh-CN"/>
        </w:rPr>
        <w:t xml:space="preserve">                                  </w:t>
      </w:r>
    </w:p>
    <w:p w14:paraId="0852BD0E">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开户银行：</w:t>
      </w:r>
      <w:r>
        <w:rPr>
          <w:rFonts w:hint="eastAsia" w:ascii="宋体" w:hAnsi="宋体" w:eastAsia="宋体" w:cs="宋体"/>
          <w:kern w:val="1"/>
          <w:sz w:val="21"/>
          <w:szCs w:val="21"/>
          <w:u w:val="single"/>
          <w:lang w:val="en-US" w:eastAsia="zh-CN"/>
        </w:rPr>
        <w:t xml:space="preserve">                                  </w:t>
      </w:r>
      <w:r>
        <w:rPr>
          <w:rFonts w:hint="eastAsia" w:ascii="宋体" w:hAnsi="宋体" w:eastAsia="宋体" w:cs="宋体"/>
          <w:kern w:val="2"/>
          <w:sz w:val="21"/>
          <w:szCs w:val="21"/>
          <w:u w:val="none"/>
          <w:lang w:val="zh-CN" w:eastAsia="zh-CN"/>
        </w:rPr>
        <w:t xml:space="preserve"> </w:t>
      </w:r>
    </w:p>
    <w:p w14:paraId="17F7F814">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开户账号：</w:t>
      </w:r>
      <w:r>
        <w:rPr>
          <w:rFonts w:hint="eastAsia" w:ascii="宋体" w:hAnsi="宋体" w:eastAsia="宋体" w:cs="宋体"/>
          <w:kern w:val="1"/>
          <w:sz w:val="21"/>
          <w:szCs w:val="21"/>
          <w:u w:val="single"/>
          <w:lang w:val="en-US" w:eastAsia="zh-CN"/>
        </w:rPr>
        <w:t xml:space="preserve">                                  </w:t>
      </w:r>
      <w:r>
        <w:rPr>
          <w:rFonts w:hint="eastAsia" w:ascii="宋体" w:hAnsi="宋体" w:eastAsia="宋体" w:cs="宋体"/>
          <w:kern w:val="2"/>
          <w:sz w:val="21"/>
          <w:szCs w:val="21"/>
          <w:u w:val="none"/>
          <w:lang w:val="zh-CN" w:eastAsia="zh-CN"/>
        </w:rPr>
        <w:t xml:space="preserve"> </w:t>
      </w:r>
    </w:p>
    <w:p w14:paraId="39EA854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七、知识产权、设备产权归属 </w:t>
      </w:r>
    </w:p>
    <w:p w14:paraId="13C7B273">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（一）知识产权归属 </w:t>
      </w:r>
    </w:p>
    <w:p w14:paraId="39278A81">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1、甲方向乙方购买的数据所有权归甲方所有，未经甲方书面许可，乙方不得擅自公开发布和用于相关的研究等用途，否则应承担违约责任，因此给甲方造成损失的，还应赔偿损失。 </w:t>
      </w:r>
    </w:p>
    <w:p w14:paraId="2C71A4C8">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2、本合同所涉及的产品的知识产权所有权归乙方所有，本合同的签署并不意味着乙方软件产品知识产权所有权的转移。甲方或其指定的用户拥有使用软件的权利，因满足或提高使用功能的需要， 甲方可以对乙方提供的软件产品进行编辑、修订、修改、二次开发等行为，但不得用于满足自身需要之外的用途。 </w:t>
      </w:r>
    </w:p>
    <w:p w14:paraId="2462C734">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3、如甲方擅自修改或编辑软件产品导致侵犯任何第三方知识产权的，甲方应承担全部责任，如因此给乙方造成任何损失的，甲方承担全部责任。如乙方提供产品侵犯第三方知识产权的，乙方应承担侵权责任，如因此给甲方造成任何损失，乙方应赔偿损失。 </w:t>
      </w:r>
    </w:p>
    <w:p w14:paraId="7BAEE886">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4、在本合同有效期内，甲方利用乙方提交的技术服务工作成果所完成的新的技术成果，归甲方所有。</w:t>
      </w:r>
    </w:p>
    <w:p w14:paraId="5DC37AF9">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5、在本合同有效期内，乙方利用甲方提供的技术资料和工作条件所完成的新的技术成果，归双方所有。</w:t>
      </w:r>
    </w:p>
    <w:p w14:paraId="0FFAA040">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八、保密 </w:t>
      </w:r>
    </w:p>
    <w:p w14:paraId="678B0CBE">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任何一方对于因本合同的签订及履行所知悉的另一方的软件或程序、技术文件、业务、计划、客户、技术、产品、操作方案或和商业信息等技术信息或经营信息（统称“秘密信息”）应承担保密义务，未经对方书面许可，不得透露给任何第三方。</w:t>
      </w:r>
    </w:p>
    <w:p w14:paraId="1CD0392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2、任何一方就违约本保密条款披露、使用秘密信息造成的一切损失、费用（包括律师费）与其他支出而向另一方承担赔偿责任。</w:t>
      </w:r>
    </w:p>
    <w:p w14:paraId="170B1BBB">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3、双方同意，在合同期间以及合同终止或期满后，都对该等秘密信息实行严格保密。</w:t>
      </w:r>
    </w:p>
    <w:p w14:paraId="71E75662">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九、争端的解决 </w:t>
      </w:r>
    </w:p>
    <w:p w14:paraId="66893F41">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1、合同执行过程中发生的任何争议，如双方不能通过友好协商解决，应向甲方所在地的人民法院提起诉讼。 </w:t>
      </w:r>
    </w:p>
    <w:p w14:paraId="31EDA378">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2、在法院审理期间，除提交法院审理的事项外，合同其它事项和条款是否继续履行视情况而定。 </w:t>
      </w:r>
    </w:p>
    <w:p w14:paraId="3ED389F5">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3、本合同按照中华人民共和国的法律进行解释。 </w:t>
      </w:r>
    </w:p>
    <w:p w14:paraId="2A8A93C7">
      <w:pPr>
        <w:pStyle w:val="9"/>
        <w:spacing w:line="360" w:lineRule="auto"/>
        <w:ind w:firstLine="420" w:firstLineChars="20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十、不可抗力</w:t>
      </w:r>
    </w:p>
    <w:p w14:paraId="0F0B8A5C">
      <w:pPr>
        <w:pStyle w:val="9"/>
        <w:spacing w:line="360" w:lineRule="auto"/>
        <w:ind w:firstLine="420" w:firstLineChars="20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任何一方由于不可抗力原因（指不能预见，不能避免并不能克服的客观情况，如地震、台风、洪水、战争、国家宏观政策发生重大变化等）不能履行合同时，应在不可抗力事件结束后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8605BAA">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十一、税和关税：在中国境内、外发生的与本合同执行有关的一切税费均由乙方负担。</w:t>
      </w:r>
    </w:p>
    <w:p w14:paraId="653B04C1">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十二、双方约定：</w:t>
      </w:r>
    </w:p>
    <w:p w14:paraId="463E1731">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在本合同有效期内，甲方指定</w:t>
      </w:r>
      <w:r>
        <w:rPr>
          <w:rFonts w:hint="eastAsia" w:ascii="宋体" w:hAnsi="宋体" w:eastAsia="宋体" w:cs="宋体"/>
          <w:kern w:val="1"/>
          <w:sz w:val="21"/>
          <w:szCs w:val="21"/>
          <w:u w:val="single"/>
          <w:lang w:val="en-US" w:eastAsia="zh-CN"/>
        </w:rPr>
        <w:t xml:space="preserve">     </w:t>
      </w:r>
      <w:r>
        <w:rPr>
          <w:rFonts w:hint="eastAsia" w:ascii="宋体" w:hAnsi="宋体" w:eastAsia="宋体" w:cs="宋体"/>
          <w:kern w:val="2"/>
          <w:sz w:val="21"/>
          <w:szCs w:val="21"/>
          <w:u w:val="none"/>
          <w:lang w:val="zh-CN" w:eastAsia="zh-CN"/>
        </w:rPr>
        <w:t>为甲方项目联系人，</w:t>
      </w:r>
    </w:p>
    <w:p w14:paraId="7D7FEAE1">
      <w:pPr>
        <w:pStyle w:val="9"/>
        <w:spacing w:line="360" w:lineRule="auto"/>
        <w:ind w:firstLine="2310" w:firstLineChars="110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乙方指定</w:t>
      </w:r>
      <w:r>
        <w:rPr>
          <w:rFonts w:hint="eastAsia" w:ascii="宋体" w:hAnsi="宋体" w:eastAsia="宋体" w:cs="宋体"/>
          <w:kern w:val="1"/>
          <w:sz w:val="21"/>
          <w:szCs w:val="21"/>
          <w:u w:val="single"/>
          <w:lang w:val="en-US" w:eastAsia="zh-CN"/>
        </w:rPr>
        <w:t xml:space="preserve">     </w:t>
      </w:r>
      <w:r>
        <w:rPr>
          <w:rFonts w:hint="eastAsia" w:ascii="宋体" w:hAnsi="宋体" w:eastAsia="宋体" w:cs="宋体"/>
          <w:kern w:val="2"/>
          <w:sz w:val="21"/>
          <w:szCs w:val="21"/>
          <w:u w:val="none"/>
          <w:lang w:val="zh-CN" w:eastAsia="zh-CN"/>
        </w:rPr>
        <w:t>为乙方项目联系人。</w:t>
      </w:r>
    </w:p>
    <w:p w14:paraId="7B101197">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项目联系人承担以下责任：</w:t>
      </w:r>
    </w:p>
    <w:p w14:paraId="6C429CD6">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1、负责双方意见的交流和传递；</w:t>
      </w:r>
    </w:p>
    <w:p w14:paraId="2F6E198E">
      <w:pPr>
        <w:pStyle w:val="9"/>
        <w:spacing w:line="360" w:lineRule="auto"/>
        <w:ind w:firstLine="420" w:firstLineChars="20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2、负责通报双方的工作进展；</w:t>
      </w:r>
    </w:p>
    <w:p w14:paraId="12CAAAB5">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3、负责协调双方合作事宜。</w:t>
      </w:r>
    </w:p>
    <w:p w14:paraId="1E5EB87B">
      <w:pPr>
        <w:pStyle w:val="9"/>
        <w:spacing w:line="360" w:lineRule="auto"/>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一方变更项目联系人的，应当及时以书面形式通知另一方。未及时通知并影响本合同履行或造成损失的，应当承担相应责任。乙方拟派项目负责人为本单位员工，具有工程师及以上技术职称。</w:t>
      </w:r>
    </w:p>
    <w:p w14:paraId="6F9FFBA2">
      <w:pPr>
        <w:pStyle w:val="9"/>
        <w:spacing w:line="360" w:lineRule="auto"/>
        <w:rPr>
          <w:rFonts w:hint="eastAsia" w:ascii="宋体" w:hAnsi="宋体" w:eastAsia="宋体" w:cs="宋体"/>
          <w:kern w:val="2"/>
          <w:sz w:val="21"/>
          <w:szCs w:val="21"/>
          <w:u w:val="none"/>
          <w:lang w:val="zh-CN" w:eastAsia="zh-CN"/>
        </w:rPr>
      </w:pPr>
    </w:p>
    <w:p w14:paraId="4B0CE5D5">
      <w:pPr>
        <w:pStyle w:val="9"/>
        <w:spacing w:line="360" w:lineRule="auto"/>
        <w:rPr>
          <w:rFonts w:hint="eastAsia" w:ascii="宋体" w:hAnsi="宋体" w:eastAsia="宋体" w:cs="宋体"/>
          <w:kern w:val="2"/>
          <w:sz w:val="21"/>
          <w:szCs w:val="21"/>
          <w:u w:val="none"/>
          <w:lang w:val="zh-CN" w:eastAsia="zh-CN"/>
        </w:rPr>
      </w:pPr>
    </w:p>
    <w:p w14:paraId="1B21D552">
      <w:pPr>
        <w:pStyle w:val="9"/>
        <w:spacing w:line="360" w:lineRule="auto"/>
        <w:ind w:firstLine="0" w:firstLineChars="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甲 方 （ 盖 章 ）：                  乙 方 （ 盖 章 ）：  </w:t>
      </w:r>
    </w:p>
    <w:p w14:paraId="165689EB">
      <w:pPr>
        <w:pStyle w:val="9"/>
        <w:spacing w:line="360" w:lineRule="auto"/>
        <w:rPr>
          <w:rFonts w:hint="eastAsia" w:ascii="宋体" w:hAnsi="宋体" w:eastAsia="宋体" w:cs="宋体"/>
          <w:kern w:val="2"/>
          <w:sz w:val="21"/>
          <w:szCs w:val="21"/>
          <w:u w:val="none"/>
          <w:lang w:val="zh-CN" w:eastAsia="zh-CN"/>
        </w:rPr>
      </w:pPr>
    </w:p>
    <w:p w14:paraId="0E828DA6">
      <w:pPr>
        <w:pStyle w:val="9"/>
        <w:spacing w:line="360" w:lineRule="auto"/>
        <w:rPr>
          <w:rFonts w:hint="eastAsia" w:ascii="宋体" w:hAnsi="宋体" w:eastAsia="宋体" w:cs="宋体"/>
          <w:kern w:val="2"/>
          <w:sz w:val="21"/>
          <w:szCs w:val="21"/>
          <w:u w:val="none"/>
          <w:lang w:val="zh-CN" w:eastAsia="zh-CN"/>
        </w:rPr>
      </w:pPr>
    </w:p>
    <w:p w14:paraId="196E553E">
      <w:pPr>
        <w:pStyle w:val="9"/>
        <w:spacing w:line="360" w:lineRule="auto"/>
        <w:ind w:firstLine="0" w:firstLineChars="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法定代表人（签字或盖章）：           法定代表人（签字或盖章）：    </w:t>
      </w:r>
    </w:p>
    <w:p w14:paraId="2E44ECF7">
      <w:pPr>
        <w:pStyle w:val="9"/>
        <w:spacing w:line="360" w:lineRule="auto"/>
        <w:rPr>
          <w:rFonts w:hint="eastAsia" w:ascii="宋体" w:hAnsi="宋体" w:eastAsia="宋体" w:cs="宋体"/>
          <w:kern w:val="2"/>
          <w:sz w:val="21"/>
          <w:szCs w:val="21"/>
          <w:u w:val="none"/>
          <w:lang w:val="zh-CN" w:eastAsia="zh-CN"/>
        </w:rPr>
      </w:pPr>
    </w:p>
    <w:p w14:paraId="335A793F">
      <w:pPr>
        <w:pStyle w:val="9"/>
        <w:spacing w:line="360" w:lineRule="auto"/>
        <w:rPr>
          <w:rFonts w:hint="eastAsia" w:ascii="宋体" w:hAnsi="宋体" w:eastAsia="宋体" w:cs="宋体"/>
          <w:kern w:val="2"/>
          <w:sz w:val="21"/>
          <w:szCs w:val="21"/>
          <w:u w:val="none"/>
          <w:lang w:val="zh-CN" w:eastAsia="zh-CN"/>
        </w:rPr>
      </w:pPr>
    </w:p>
    <w:p w14:paraId="32DE9F0A">
      <w:pPr>
        <w:pStyle w:val="9"/>
        <w:spacing w:line="360" w:lineRule="auto"/>
        <w:ind w:firstLine="0" w:firstLineChars="0"/>
        <w:rPr>
          <w:rFonts w:hint="eastAsia" w:ascii="宋体" w:hAnsi="宋体" w:eastAsia="宋体" w:cs="宋体"/>
          <w:kern w:val="2"/>
          <w:sz w:val="21"/>
          <w:szCs w:val="21"/>
          <w:u w:val="none"/>
          <w:lang w:val="zh-CN" w:eastAsia="zh-CN"/>
        </w:rPr>
      </w:pPr>
      <w:r>
        <w:rPr>
          <w:rFonts w:hint="eastAsia" w:ascii="宋体" w:hAnsi="宋体" w:eastAsia="宋体" w:cs="宋体"/>
          <w:kern w:val="2"/>
          <w:sz w:val="21"/>
          <w:szCs w:val="21"/>
          <w:u w:val="none"/>
          <w:lang w:val="zh-CN" w:eastAsia="zh-CN"/>
        </w:rPr>
        <w:t xml:space="preserve">日 期 ：  </w:t>
      </w:r>
      <w:r>
        <w:rPr>
          <w:rFonts w:hint="eastAsia" w:ascii="宋体" w:hAnsi="宋体" w:eastAsia="宋体" w:cs="宋体"/>
          <w:kern w:val="2"/>
          <w:sz w:val="21"/>
          <w:szCs w:val="21"/>
          <w:u w:val="none"/>
          <w:lang w:val="en-US" w:eastAsia="zh-CN"/>
        </w:rPr>
        <w:t xml:space="preserve"> </w:t>
      </w:r>
      <w:r>
        <w:rPr>
          <w:rFonts w:hint="eastAsia" w:ascii="宋体" w:hAnsi="宋体" w:eastAsia="宋体" w:cs="宋体"/>
          <w:kern w:val="2"/>
          <w:sz w:val="21"/>
          <w:szCs w:val="21"/>
          <w:u w:val="none"/>
          <w:lang w:val="zh-CN" w:eastAsia="zh-CN"/>
        </w:rPr>
        <w:t xml:space="preserve"> 年   月   日             日 期 ：    年   月   日   </w:t>
      </w:r>
    </w:p>
    <w:p w14:paraId="689F66D3">
      <w:pPr>
        <w:pStyle w:val="9"/>
        <w:rPr>
          <w:rFonts w:hint="eastAsia" w:ascii="宋体" w:hAnsi="宋体" w:eastAsia="宋体" w:cs="宋体"/>
          <w:sz w:val="21"/>
          <w:szCs w:val="21"/>
          <w:lang w:val="zh-CN"/>
        </w:rPr>
      </w:pPr>
      <w:r>
        <w:rPr>
          <w:rFonts w:hint="eastAsia" w:ascii="宋体" w:hAnsi="宋体" w:eastAsia="宋体" w:cs="宋体"/>
          <w:sz w:val="21"/>
          <w:szCs w:val="21"/>
          <w:lang w:val="zh-CN"/>
        </w:rPr>
        <w:t xml:space="preserve">                                 </w:t>
      </w:r>
    </w:p>
    <w:p w14:paraId="162CACAB">
      <w:pPr>
        <w:spacing w:before="162" w:line="227" w:lineRule="auto"/>
        <w:ind w:left="444"/>
        <w:rPr>
          <w:rFonts w:ascii="宋体" w:hAnsi="宋体" w:eastAsia="宋体" w:cs="宋体"/>
          <w:sz w:val="20"/>
          <w:szCs w:val="20"/>
        </w:rPr>
      </w:pPr>
      <w:r>
        <w:rPr>
          <w:rFonts w:hint="eastAsia" w:ascii="宋体" w:hAnsi="宋体" w:eastAsia="宋体" w:cs="宋体"/>
          <w:sz w:val="21"/>
          <w:szCs w:val="21"/>
          <w:lang w:eastAsia="zh-CN"/>
        </w:rPr>
        <w:t>（本合同内容仅供参考，以实际签订为准）</w:t>
      </w:r>
      <w:r>
        <w:rPr>
          <w:rFonts w:hint="eastAsia" w:ascii="宋体" w:hAnsi="宋体" w:eastAsia="宋体" w:cs="宋体"/>
          <w:sz w:val="21"/>
          <w:szCs w:val="21"/>
        </w:rPr>
        <w:br w:type="page"/>
      </w:r>
    </w:p>
    <w:bookmarkEnd w:id="715"/>
    <w:p w14:paraId="3F95A129">
      <w:pPr>
        <w:pStyle w:val="5"/>
        <w:jc w:val="center"/>
        <w:rPr>
          <w:rFonts w:hint="default" w:ascii="Times New Roman" w:hAnsi="Times New Roman" w:eastAsia="宋体" w:cs="Times New Roman"/>
          <w:sz w:val="32"/>
          <w:szCs w:val="44"/>
          <w:lang w:val="en-US"/>
        </w:rPr>
      </w:pPr>
      <w:bookmarkStart w:id="716" w:name="_Toc7771"/>
      <w:bookmarkStart w:id="717" w:name="_Toc8599"/>
      <w:bookmarkStart w:id="718" w:name="_Toc5759"/>
      <w:bookmarkStart w:id="719" w:name="_Toc1320"/>
      <w:bookmarkStart w:id="720" w:name="_Toc16552"/>
      <w:bookmarkStart w:id="721" w:name="_Toc32166"/>
      <w:bookmarkStart w:id="722" w:name="_Toc2305"/>
      <w:bookmarkStart w:id="723" w:name="_Toc14700"/>
      <w:bookmarkStart w:id="724" w:name="_Toc26324"/>
      <w:bookmarkStart w:id="725" w:name="_Toc28175"/>
      <w:bookmarkStart w:id="726" w:name="_Toc29041"/>
      <w:bookmarkStart w:id="727" w:name="_Toc18363"/>
      <w:bookmarkStart w:id="728" w:name="_Toc29610"/>
      <w:bookmarkStart w:id="729" w:name="_Toc472942910"/>
      <w:bookmarkStart w:id="730" w:name="_Toc21908"/>
      <w:bookmarkStart w:id="731" w:name="_Toc30009"/>
      <w:bookmarkStart w:id="732" w:name="_Toc204"/>
      <w:bookmarkStart w:id="733" w:name="_Toc1052"/>
      <w:bookmarkStart w:id="734" w:name="_Toc17678"/>
      <w:bookmarkStart w:id="735" w:name="_Toc29663"/>
      <w:bookmarkStart w:id="736" w:name="_Toc29544"/>
      <w:bookmarkStart w:id="737" w:name="_Toc18739"/>
      <w:bookmarkStart w:id="738" w:name="_Toc1265"/>
      <w:bookmarkStart w:id="739" w:name="_Toc28720"/>
      <w:bookmarkStart w:id="740" w:name="_Toc25547"/>
      <w:bookmarkStart w:id="741" w:name="_Toc230451036"/>
      <w:bookmarkStart w:id="742" w:name="_Toc6859"/>
      <w:bookmarkStart w:id="743" w:name="_Toc9998_WPSOffice_Level1"/>
      <w:bookmarkStart w:id="744" w:name="_Toc1133"/>
      <w:r>
        <w:rPr>
          <w:rFonts w:hint="default" w:ascii="Times New Roman" w:hAnsi="Times New Roman" w:eastAsia="宋体" w:cs="Times New Roman"/>
          <w:sz w:val="32"/>
          <w:szCs w:val="44"/>
        </w:rPr>
        <w:t>第</w:t>
      </w:r>
      <w:r>
        <w:rPr>
          <w:rFonts w:hint="default" w:ascii="Times New Roman" w:hAnsi="Times New Roman" w:eastAsia="宋体" w:cs="Times New Roman"/>
          <w:sz w:val="32"/>
          <w:szCs w:val="44"/>
          <w:lang w:val="en-US" w:eastAsia="zh-CN"/>
        </w:rPr>
        <w:t>五</w:t>
      </w:r>
      <w:r>
        <w:rPr>
          <w:rFonts w:hint="default" w:ascii="Times New Roman" w:hAnsi="Times New Roman" w:eastAsia="宋体" w:cs="Times New Roman"/>
          <w:sz w:val="32"/>
          <w:szCs w:val="44"/>
        </w:rPr>
        <w:t xml:space="preserve">章 </w:t>
      </w:r>
      <w:bookmarkEnd w:id="716"/>
      <w:bookmarkEnd w:id="717"/>
      <w:bookmarkEnd w:id="718"/>
      <w:bookmarkEnd w:id="719"/>
      <w:bookmarkEnd w:id="720"/>
      <w:bookmarkEnd w:id="721"/>
      <w:bookmarkEnd w:id="722"/>
      <w:bookmarkEnd w:id="723"/>
      <w:bookmarkEnd w:id="724"/>
      <w:bookmarkEnd w:id="725"/>
      <w:bookmarkEnd w:id="726"/>
      <w:r>
        <w:rPr>
          <w:rStyle w:val="39"/>
          <w:rFonts w:hint="eastAsia" w:cs="Times New Roman"/>
          <w:b/>
          <w:bCs/>
          <w:sz w:val="32"/>
          <w:szCs w:val="44"/>
          <w:lang w:val="en-US"/>
        </w:rPr>
        <w:t>采购人需求</w:t>
      </w:r>
      <w:bookmarkEnd w:id="727"/>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075DEF82">
      <w:pPr>
        <w:spacing w:before="68" w:line="221" w:lineRule="auto"/>
        <w:ind w:left="547"/>
        <w:rPr>
          <w:rFonts w:ascii="宋体" w:hAnsi="宋体" w:eastAsia="宋体" w:cs="宋体"/>
          <w:sz w:val="21"/>
          <w:szCs w:val="21"/>
        </w:rPr>
      </w:pPr>
      <w:bookmarkStart w:id="745" w:name="_Toc7276_WPSOffice_Level1"/>
      <w:bookmarkStart w:id="746" w:name="_Toc16274"/>
      <w:bookmarkStart w:id="747" w:name="_Toc8762"/>
      <w:bookmarkStart w:id="748" w:name="_Toc230451040"/>
      <w:bookmarkStart w:id="749" w:name="_Toc32237"/>
      <w:bookmarkStart w:id="750" w:name="_Toc472942912"/>
      <w:bookmarkStart w:id="751" w:name="_Toc695"/>
      <w:bookmarkStart w:id="752" w:name="_Toc18394"/>
      <w:bookmarkStart w:id="753" w:name="_Toc4943"/>
      <w:r>
        <w:rPr>
          <w:rFonts w:ascii="宋体" w:hAnsi="宋体" w:eastAsia="宋体" w:cs="宋体"/>
          <w:b/>
          <w:bCs/>
          <w:spacing w:val="-5"/>
          <w:sz w:val="21"/>
          <w:szCs w:val="21"/>
        </w:rPr>
        <w:t>一、项目概况</w:t>
      </w:r>
    </w:p>
    <w:p w14:paraId="075C7236">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为实现区域空气质量实时监测、统计分析、溯源追踪等功能；协助政府</w:t>
      </w:r>
      <w:r>
        <w:rPr>
          <w:rFonts w:ascii="宋体" w:hAnsi="宋体" w:eastAsia="宋体" w:cs="宋体"/>
          <w:spacing w:val="-1"/>
          <w:sz w:val="21"/>
          <w:szCs w:val="21"/>
        </w:rPr>
        <w:t>建立大气污染防治管控运行机制，提升精细化管理水平；实现</w:t>
      </w:r>
      <w:r>
        <w:rPr>
          <w:rFonts w:hint="eastAsia" w:ascii="宋体" w:hAnsi="宋体" w:eastAsia="宋体" w:cs="宋体"/>
          <w:spacing w:val="-1"/>
          <w:sz w:val="21"/>
          <w:szCs w:val="21"/>
          <w:lang w:eastAsia="zh-CN"/>
        </w:rPr>
        <w:t>荥阳市</w:t>
      </w:r>
      <w:r>
        <w:rPr>
          <w:rFonts w:ascii="宋体" w:hAnsi="宋体" w:eastAsia="宋体" w:cs="宋体"/>
          <w:spacing w:val="-1"/>
          <w:sz w:val="21"/>
          <w:szCs w:val="21"/>
        </w:rPr>
        <w:t>大气中所有颗粒物的活动</w:t>
      </w:r>
      <w:r>
        <w:rPr>
          <w:rFonts w:ascii="宋体" w:hAnsi="宋体" w:eastAsia="宋体" w:cs="宋体"/>
          <w:spacing w:val="-2"/>
          <w:sz w:val="21"/>
          <w:szCs w:val="21"/>
        </w:rPr>
        <w:t>时间、空间立体动态监测；实现</w:t>
      </w:r>
      <w:r>
        <w:rPr>
          <w:rFonts w:ascii="宋体" w:hAnsi="宋体" w:eastAsia="宋体" w:cs="宋体"/>
          <w:spacing w:val="-1"/>
          <w:sz w:val="21"/>
          <w:szCs w:val="21"/>
        </w:rPr>
        <w:t>机动车尾气排放的科学管控；实现挥发性有机物与臭氧的科学防治，</w:t>
      </w:r>
      <w:r>
        <w:rPr>
          <w:rFonts w:ascii="宋体" w:hAnsi="宋体" w:eastAsia="宋体" w:cs="宋体"/>
          <w:spacing w:val="-2"/>
          <w:sz w:val="21"/>
          <w:szCs w:val="21"/>
        </w:rPr>
        <w:t>并对管控效果进行科学评估，为</w:t>
      </w:r>
      <w:r>
        <w:rPr>
          <w:rFonts w:ascii="宋体" w:hAnsi="宋体" w:eastAsia="宋体" w:cs="宋体"/>
          <w:spacing w:val="-1"/>
          <w:sz w:val="21"/>
          <w:szCs w:val="21"/>
        </w:rPr>
        <w:t>科学治霾、精确治污提供决策支持。拟采购大气污染防治技术咨询服</w:t>
      </w:r>
      <w:r>
        <w:rPr>
          <w:rFonts w:ascii="宋体" w:hAnsi="宋体" w:eastAsia="宋体" w:cs="宋体"/>
          <w:spacing w:val="-2"/>
          <w:sz w:val="21"/>
          <w:szCs w:val="21"/>
        </w:rPr>
        <w:t>务项目，即通过第三方驻场服务</w:t>
      </w:r>
      <w:r>
        <w:rPr>
          <w:rFonts w:ascii="宋体" w:hAnsi="宋体" w:eastAsia="宋体" w:cs="宋体"/>
          <w:spacing w:val="-1"/>
          <w:sz w:val="21"/>
          <w:szCs w:val="21"/>
        </w:rPr>
        <w:t>和环境智能监测等手段，建立大气污染防治运行机制，通过监测和排</w:t>
      </w:r>
      <w:r>
        <w:rPr>
          <w:rFonts w:ascii="宋体" w:hAnsi="宋体" w:eastAsia="宋体" w:cs="宋体"/>
          <w:spacing w:val="-2"/>
          <w:sz w:val="21"/>
          <w:szCs w:val="21"/>
        </w:rPr>
        <w:t>查获取大气污染源的分布，动态</w:t>
      </w:r>
      <w:r>
        <w:rPr>
          <w:rFonts w:ascii="宋体" w:hAnsi="宋体" w:eastAsia="宋体" w:cs="宋体"/>
          <w:spacing w:val="-5"/>
          <w:sz w:val="21"/>
          <w:szCs w:val="21"/>
        </w:rPr>
        <w:t>评估大气污染特征和空气质量变化趋势，摸清</w:t>
      </w:r>
      <w:r>
        <w:rPr>
          <w:rFonts w:hint="eastAsia" w:ascii="宋体" w:hAnsi="宋体" w:eastAsia="宋体" w:cs="宋体"/>
          <w:spacing w:val="-5"/>
          <w:sz w:val="21"/>
          <w:szCs w:val="21"/>
          <w:lang w:eastAsia="zh-CN"/>
        </w:rPr>
        <w:t>荥阳市</w:t>
      </w:r>
      <w:r>
        <w:rPr>
          <w:rFonts w:ascii="宋体" w:hAnsi="宋体" w:eastAsia="宋体" w:cs="宋体"/>
          <w:spacing w:val="-5"/>
          <w:sz w:val="21"/>
          <w:szCs w:val="21"/>
        </w:rPr>
        <w:t>污染源排放规律，找准影响空气质量的重要因子，</w:t>
      </w:r>
      <w:r>
        <w:rPr>
          <w:rFonts w:ascii="宋体" w:hAnsi="宋体" w:eastAsia="宋体" w:cs="宋体"/>
          <w:spacing w:val="-1"/>
          <w:sz w:val="21"/>
          <w:szCs w:val="21"/>
        </w:rPr>
        <w:t>为环境改善提供指导性意见和建议，支撑政府管理决策，有的放矢开展各项整治。</w:t>
      </w:r>
    </w:p>
    <w:p w14:paraId="6433EB5A">
      <w:pPr>
        <w:spacing w:before="31" w:line="220" w:lineRule="auto"/>
        <w:ind w:left="494"/>
        <w:rPr>
          <w:rFonts w:ascii="宋体" w:hAnsi="宋体" w:eastAsia="宋体" w:cs="宋体"/>
          <w:sz w:val="21"/>
          <w:szCs w:val="21"/>
        </w:rPr>
      </w:pPr>
      <w:r>
        <w:rPr>
          <w:rFonts w:ascii="宋体" w:hAnsi="宋体" w:eastAsia="宋体" w:cs="宋体"/>
          <w:b/>
          <w:bCs/>
          <w:spacing w:val="-4"/>
          <w:sz w:val="21"/>
          <w:szCs w:val="21"/>
        </w:rPr>
        <w:t>二、项目基本情况</w:t>
      </w:r>
    </w:p>
    <w:p w14:paraId="5F126B63">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1.项目地点：</w:t>
      </w:r>
      <w:r>
        <w:rPr>
          <w:rFonts w:hint="eastAsia" w:ascii="宋体" w:hAnsi="宋体" w:eastAsia="宋体" w:cs="宋体"/>
          <w:sz w:val="21"/>
          <w:szCs w:val="21"/>
          <w:lang w:eastAsia="zh-CN"/>
        </w:rPr>
        <w:t>荥阳市</w:t>
      </w:r>
      <w:r>
        <w:rPr>
          <w:rFonts w:ascii="宋体" w:hAnsi="宋体" w:eastAsia="宋体" w:cs="宋体"/>
          <w:sz w:val="21"/>
          <w:szCs w:val="21"/>
        </w:rPr>
        <w:t>。</w:t>
      </w:r>
    </w:p>
    <w:p w14:paraId="12583DC2">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2.</w:t>
      </w:r>
      <w:r>
        <w:rPr>
          <w:rFonts w:hint="eastAsia" w:ascii="宋体" w:hAnsi="宋体" w:cs="宋体"/>
          <w:sz w:val="21"/>
          <w:szCs w:val="21"/>
          <w:lang w:val="en-US" w:eastAsia="zh-CN"/>
        </w:rPr>
        <w:t>采购范围</w:t>
      </w:r>
      <w:r>
        <w:rPr>
          <w:rFonts w:ascii="宋体" w:hAnsi="宋体" w:eastAsia="宋体" w:cs="宋体"/>
          <w:sz w:val="21"/>
          <w:szCs w:val="21"/>
        </w:rPr>
        <w:t>：</w:t>
      </w:r>
      <w:r>
        <w:rPr>
          <w:rFonts w:hint="eastAsia" w:ascii="宋体" w:hAnsi="宋体" w:eastAsia="宋体" w:cs="宋体"/>
          <w:sz w:val="21"/>
          <w:szCs w:val="21"/>
          <w:lang w:val="en-US" w:eastAsia="zh-CN"/>
        </w:rPr>
        <w:t>常态化数据分析研判、24小时精准调度、空气质量调度会服务、多元化智慧锁源、空气质量分析报告服务、考核调度服务、臭氧专项治理及专家研讨会服务、重污染天气应急应对、平台使用及预警结果核查服务等环境咨询、精准锁源及管控服务等方面</w:t>
      </w:r>
      <w:r>
        <w:rPr>
          <w:rFonts w:ascii="宋体" w:hAnsi="宋体" w:eastAsia="宋体" w:cs="宋体"/>
          <w:sz w:val="21"/>
          <w:szCs w:val="21"/>
        </w:rPr>
        <w:t>。</w:t>
      </w:r>
    </w:p>
    <w:p w14:paraId="29827D29">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3.服务期限：</w:t>
      </w:r>
      <w:r>
        <w:rPr>
          <w:rFonts w:hint="eastAsia" w:ascii="宋体" w:hAnsi="宋体" w:eastAsia="宋体" w:cs="宋体"/>
          <w:sz w:val="21"/>
          <w:szCs w:val="21"/>
          <w:lang w:eastAsia="zh-CN"/>
        </w:rPr>
        <w:t>合同签订起</w:t>
      </w:r>
      <w:r>
        <w:rPr>
          <w:rFonts w:hint="eastAsia" w:ascii="宋体" w:hAnsi="宋体" w:eastAsia="宋体" w:cs="宋体"/>
          <w:sz w:val="21"/>
          <w:szCs w:val="21"/>
          <w:lang w:val="en-US" w:eastAsia="zh-CN"/>
        </w:rPr>
        <w:t>一年</w:t>
      </w:r>
      <w:r>
        <w:rPr>
          <w:rFonts w:ascii="宋体" w:hAnsi="宋体" w:eastAsia="宋体" w:cs="宋体"/>
          <w:sz w:val="21"/>
          <w:szCs w:val="21"/>
        </w:rPr>
        <w:t>。</w:t>
      </w:r>
    </w:p>
    <w:p w14:paraId="689BA257">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4.质量要求：</w:t>
      </w:r>
      <w:r>
        <w:rPr>
          <w:rFonts w:hint="eastAsia" w:ascii="宋体" w:hAnsi="宋体" w:eastAsia="宋体" w:cs="宋体"/>
          <w:sz w:val="21"/>
          <w:szCs w:val="21"/>
        </w:rPr>
        <w:t>合格，符合国家、地方现行相关规范要求，通过相关部门审查</w:t>
      </w:r>
      <w:r>
        <w:rPr>
          <w:rFonts w:ascii="宋体" w:hAnsi="宋体" w:eastAsia="宋体" w:cs="宋体"/>
          <w:sz w:val="21"/>
          <w:szCs w:val="21"/>
        </w:rPr>
        <w:t xml:space="preserve">。 </w:t>
      </w:r>
    </w:p>
    <w:p w14:paraId="4B2A00F4">
      <w:pPr>
        <w:spacing w:before="213" w:line="408" w:lineRule="auto"/>
        <w:ind w:left="120" w:firstLine="370"/>
        <w:jc w:val="both"/>
        <w:rPr>
          <w:rFonts w:ascii="宋体" w:hAnsi="宋体" w:eastAsia="宋体" w:cs="宋体"/>
          <w:sz w:val="21"/>
          <w:szCs w:val="21"/>
        </w:rPr>
      </w:pPr>
      <w:r>
        <w:rPr>
          <w:rFonts w:ascii="宋体" w:hAnsi="宋体" w:eastAsia="宋体" w:cs="宋体"/>
          <w:sz w:val="21"/>
          <w:szCs w:val="21"/>
        </w:rPr>
        <w:t>5.资金来源：财政资金，资金已落实。</w:t>
      </w:r>
    </w:p>
    <w:p w14:paraId="69795B0A">
      <w:pPr>
        <w:spacing w:before="31" w:line="220" w:lineRule="auto"/>
        <w:ind w:left="494"/>
        <w:rPr>
          <w:rFonts w:hint="default"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三、服务要求</w:t>
      </w:r>
    </w:p>
    <w:p w14:paraId="4C4408C3">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服务内容</w:t>
      </w:r>
    </w:p>
    <w:tbl>
      <w:tblPr>
        <w:tblStyle w:val="21"/>
        <w:tblW w:w="10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8"/>
        <w:gridCol w:w="5304"/>
        <w:gridCol w:w="2025"/>
        <w:gridCol w:w="1090"/>
      </w:tblGrid>
      <w:tr w14:paraId="66DE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809166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1</w:t>
            </w:r>
          </w:p>
        </w:tc>
        <w:tc>
          <w:tcPr>
            <w:tcW w:w="10097" w:type="dxa"/>
            <w:gridSpan w:val="4"/>
            <w:noWrap w:val="0"/>
            <w:vAlign w:val="center"/>
          </w:tcPr>
          <w:p w14:paraId="0474BB63">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数据监控与污染</w:t>
            </w:r>
            <w:r>
              <w:rPr>
                <w:rFonts w:hint="eastAsia" w:ascii="宋体" w:hAnsi="宋体" w:eastAsia="宋体" w:cs="宋体"/>
                <w:b/>
                <w:bCs/>
                <w:sz w:val="28"/>
                <w:szCs w:val="28"/>
                <w:lang w:val="en-US" w:eastAsia="zh-CN"/>
              </w:rPr>
              <w:t>源</w:t>
            </w:r>
            <w:r>
              <w:rPr>
                <w:rFonts w:hint="eastAsia" w:ascii="宋体" w:hAnsi="宋体" w:eastAsia="宋体" w:cs="宋体"/>
                <w:b/>
                <w:bCs/>
                <w:sz w:val="28"/>
                <w:szCs w:val="28"/>
              </w:rPr>
              <w:t>排查</w:t>
            </w:r>
          </w:p>
        </w:tc>
      </w:tr>
      <w:tr w14:paraId="451E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030826DA">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678" w:type="dxa"/>
            <w:noWrap w:val="0"/>
            <w:vAlign w:val="center"/>
          </w:tcPr>
          <w:p w14:paraId="4EC75D22">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304" w:type="dxa"/>
            <w:noWrap w:val="0"/>
            <w:vAlign w:val="center"/>
          </w:tcPr>
          <w:p w14:paraId="4F84C8B5">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2025" w:type="dxa"/>
            <w:noWrap w:val="0"/>
            <w:vAlign w:val="center"/>
          </w:tcPr>
          <w:p w14:paraId="267B620A">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090" w:type="dxa"/>
            <w:noWrap w:val="0"/>
            <w:vAlign w:val="center"/>
          </w:tcPr>
          <w:p w14:paraId="0037F9CD">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p w14:paraId="476EBAE2">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周期</w:t>
            </w:r>
          </w:p>
        </w:tc>
      </w:tr>
      <w:tr w14:paraId="2CCE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08" w:type="dxa"/>
            <w:noWrap w:val="0"/>
            <w:vAlign w:val="center"/>
          </w:tcPr>
          <w:p w14:paraId="29BFFCB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678" w:type="dxa"/>
            <w:noWrap w:val="0"/>
            <w:vAlign w:val="center"/>
          </w:tcPr>
          <w:p w14:paraId="69405EB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驻场人员</w:t>
            </w:r>
            <w:r>
              <w:rPr>
                <w:rFonts w:hint="eastAsia" w:ascii="宋体" w:hAnsi="宋体" w:eastAsia="宋体" w:cs="宋体"/>
                <w:sz w:val="21"/>
                <w:szCs w:val="21"/>
                <w:lang w:val="en-US" w:eastAsia="zh-CN"/>
              </w:rPr>
              <w:t>及车辆</w:t>
            </w:r>
          </w:p>
        </w:tc>
        <w:tc>
          <w:tcPr>
            <w:tcW w:w="5304" w:type="dxa"/>
            <w:noWrap w:val="0"/>
            <w:vAlign w:val="center"/>
          </w:tcPr>
          <w:p w14:paraId="79198A6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甲方</w:t>
            </w:r>
            <w:r>
              <w:rPr>
                <w:rFonts w:hint="eastAsia" w:ascii="宋体" w:hAnsi="宋体" w:eastAsia="宋体" w:cs="宋体"/>
                <w:sz w:val="21"/>
                <w:szCs w:val="21"/>
              </w:rPr>
              <w:t>指定地点，派驻相关人员进行联合办公</w:t>
            </w:r>
          </w:p>
        </w:tc>
        <w:tc>
          <w:tcPr>
            <w:tcW w:w="2025" w:type="dxa"/>
            <w:noWrap w:val="0"/>
            <w:vAlign w:val="center"/>
          </w:tcPr>
          <w:p w14:paraId="0CF39E3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人</w:t>
            </w:r>
            <w:r>
              <w:rPr>
                <w:rFonts w:hint="eastAsia" w:ascii="宋体" w:hAnsi="宋体" w:eastAsia="宋体" w:cs="宋体"/>
                <w:sz w:val="21"/>
                <w:szCs w:val="21"/>
                <w:lang w:val="en-US" w:eastAsia="zh-CN"/>
              </w:rPr>
              <w:t>及以上</w:t>
            </w:r>
          </w:p>
          <w:p w14:paraId="2A90376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车辆1辆</w:t>
            </w:r>
          </w:p>
        </w:tc>
        <w:tc>
          <w:tcPr>
            <w:tcW w:w="1090" w:type="dxa"/>
            <w:noWrap w:val="0"/>
            <w:vAlign w:val="center"/>
          </w:tcPr>
          <w:p w14:paraId="09ED8C4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自合同签订之日起1年</w:t>
            </w:r>
          </w:p>
        </w:tc>
      </w:tr>
      <w:tr w14:paraId="01F2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03DFFB8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678" w:type="dxa"/>
            <w:noWrap w:val="0"/>
            <w:vAlign w:val="center"/>
          </w:tcPr>
          <w:p w14:paraId="5EBFF56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数据监控服务</w:t>
            </w:r>
          </w:p>
        </w:tc>
        <w:tc>
          <w:tcPr>
            <w:tcW w:w="5304" w:type="dxa"/>
            <w:noWrap w:val="0"/>
            <w:vAlign w:val="center"/>
          </w:tcPr>
          <w:p w14:paraId="0770721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24小时</w:t>
            </w:r>
            <w:r>
              <w:rPr>
                <w:rFonts w:hint="eastAsia" w:ascii="宋体" w:hAnsi="宋体" w:eastAsia="宋体" w:cs="宋体"/>
                <w:sz w:val="21"/>
                <w:szCs w:val="21"/>
              </w:rPr>
              <w:t>监控</w:t>
            </w:r>
            <w:r>
              <w:rPr>
                <w:rFonts w:hint="eastAsia" w:ascii="宋体" w:hAnsi="宋体" w:eastAsia="宋体" w:cs="宋体"/>
                <w:sz w:val="21"/>
                <w:szCs w:val="21"/>
                <w:lang w:val="en-US" w:eastAsia="zh-CN"/>
              </w:rPr>
              <w:t>各站点</w:t>
            </w:r>
            <w:r>
              <w:rPr>
                <w:rFonts w:hint="eastAsia" w:ascii="宋体" w:hAnsi="宋体" w:eastAsia="宋体" w:cs="宋体"/>
                <w:sz w:val="21"/>
                <w:szCs w:val="21"/>
              </w:rPr>
              <w:t>数据，及时发现</w:t>
            </w:r>
            <w:r>
              <w:rPr>
                <w:rFonts w:hint="eastAsia" w:ascii="宋体" w:hAnsi="宋体" w:eastAsia="宋体" w:cs="宋体"/>
                <w:sz w:val="21"/>
                <w:szCs w:val="21"/>
                <w:lang w:val="en-US" w:eastAsia="zh-CN"/>
              </w:rPr>
              <w:t>站点</w:t>
            </w:r>
            <w:r>
              <w:rPr>
                <w:rFonts w:hint="eastAsia" w:ascii="宋体" w:hAnsi="宋体" w:eastAsia="宋体" w:cs="宋体"/>
                <w:sz w:val="21"/>
                <w:szCs w:val="21"/>
              </w:rPr>
              <w:t>数据异常情况，</w:t>
            </w:r>
            <w:r>
              <w:rPr>
                <w:rFonts w:hint="eastAsia" w:ascii="宋体" w:hAnsi="宋体" w:eastAsia="宋体" w:cs="宋体"/>
                <w:sz w:val="21"/>
                <w:szCs w:val="21"/>
                <w:lang w:val="en-US" w:eastAsia="zh-CN"/>
              </w:rPr>
              <w:t>科学</w:t>
            </w:r>
            <w:r>
              <w:rPr>
                <w:rFonts w:hint="eastAsia" w:ascii="宋体" w:hAnsi="宋体" w:eastAsia="宋体" w:cs="宋体"/>
                <w:sz w:val="21"/>
                <w:szCs w:val="21"/>
              </w:rPr>
              <w:t>调度</w:t>
            </w:r>
            <w:r>
              <w:rPr>
                <w:rFonts w:hint="eastAsia" w:ascii="宋体" w:hAnsi="宋体" w:eastAsia="宋体" w:cs="宋体"/>
                <w:sz w:val="21"/>
                <w:szCs w:val="21"/>
                <w:lang w:val="en-US" w:eastAsia="zh-CN"/>
              </w:rPr>
              <w:t>值班</w:t>
            </w:r>
            <w:r>
              <w:rPr>
                <w:rFonts w:hint="eastAsia" w:ascii="宋体" w:hAnsi="宋体" w:eastAsia="宋体" w:cs="宋体"/>
                <w:sz w:val="21"/>
                <w:szCs w:val="21"/>
              </w:rPr>
              <w:t>人员进行污染</w:t>
            </w:r>
            <w:r>
              <w:rPr>
                <w:rFonts w:hint="eastAsia" w:ascii="宋体" w:hAnsi="宋体" w:eastAsia="宋体" w:cs="宋体"/>
                <w:sz w:val="21"/>
                <w:szCs w:val="21"/>
                <w:lang w:val="en-US" w:eastAsia="zh-CN"/>
              </w:rPr>
              <w:t>源</w:t>
            </w:r>
            <w:r>
              <w:rPr>
                <w:rFonts w:hint="eastAsia" w:ascii="宋体" w:hAnsi="宋体" w:eastAsia="宋体" w:cs="宋体"/>
                <w:sz w:val="21"/>
                <w:szCs w:val="21"/>
              </w:rPr>
              <w:t>排查</w:t>
            </w:r>
          </w:p>
        </w:tc>
        <w:tc>
          <w:tcPr>
            <w:tcW w:w="2025" w:type="dxa"/>
            <w:noWrap w:val="0"/>
            <w:vAlign w:val="center"/>
          </w:tcPr>
          <w:p w14:paraId="5321B66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实时调度，精准研判，减低污染影响</w:t>
            </w:r>
          </w:p>
        </w:tc>
        <w:tc>
          <w:tcPr>
            <w:tcW w:w="1090" w:type="dxa"/>
            <w:noWrap w:val="0"/>
            <w:vAlign w:val="center"/>
          </w:tcPr>
          <w:p w14:paraId="214697F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自合同签订之日起1年</w:t>
            </w:r>
          </w:p>
        </w:tc>
      </w:tr>
      <w:tr w14:paraId="2C58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08" w:type="dxa"/>
            <w:noWrap w:val="0"/>
            <w:vAlign w:val="center"/>
          </w:tcPr>
          <w:p w14:paraId="74E78E2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1678" w:type="dxa"/>
            <w:noWrap w:val="0"/>
            <w:vAlign w:val="center"/>
          </w:tcPr>
          <w:p w14:paraId="5719F13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污染源排查服务</w:t>
            </w:r>
          </w:p>
        </w:tc>
        <w:tc>
          <w:tcPr>
            <w:tcW w:w="5304" w:type="dxa"/>
            <w:noWrap w:val="0"/>
            <w:vAlign w:val="center"/>
          </w:tcPr>
          <w:p w14:paraId="688C623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结合全市各站点数据情况，提供常态化巡查服务，对高值区域内的工业污染源、机动车尾气排放源、面源、扬尘污染源等进行</w:t>
            </w:r>
            <w:r>
              <w:rPr>
                <w:rFonts w:hint="eastAsia" w:ascii="宋体" w:hAnsi="宋体" w:eastAsia="宋体" w:cs="宋体"/>
                <w:color w:val="auto"/>
                <w:sz w:val="21"/>
                <w:szCs w:val="21"/>
              </w:rPr>
              <w:t>进行溯源分析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确定污染来源，为不同行业的不同排放类型进一步提供科学的管控依据。</w:t>
            </w:r>
          </w:p>
        </w:tc>
        <w:tc>
          <w:tcPr>
            <w:tcW w:w="2025" w:type="dxa"/>
            <w:noWrap w:val="0"/>
            <w:vAlign w:val="center"/>
          </w:tcPr>
          <w:p w14:paraId="6BBE204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320次</w:t>
            </w:r>
          </w:p>
        </w:tc>
        <w:tc>
          <w:tcPr>
            <w:tcW w:w="1090" w:type="dxa"/>
            <w:noWrap w:val="0"/>
            <w:vAlign w:val="center"/>
          </w:tcPr>
          <w:p w14:paraId="3E285FA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CD9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7BC5894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2</w:t>
            </w:r>
          </w:p>
        </w:tc>
        <w:tc>
          <w:tcPr>
            <w:tcW w:w="10097" w:type="dxa"/>
            <w:gridSpan w:val="4"/>
            <w:noWrap w:val="0"/>
            <w:vAlign w:val="center"/>
          </w:tcPr>
          <w:p w14:paraId="1C49CE1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数据研判分析报告</w:t>
            </w:r>
          </w:p>
        </w:tc>
      </w:tr>
      <w:tr w14:paraId="0B54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7D0FC97E">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678" w:type="dxa"/>
            <w:noWrap w:val="0"/>
            <w:vAlign w:val="center"/>
          </w:tcPr>
          <w:p w14:paraId="25BB73AD">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304" w:type="dxa"/>
            <w:noWrap w:val="0"/>
            <w:vAlign w:val="center"/>
          </w:tcPr>
          <w:p w14:paraId="1D00F3C5">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2025" w:type="dxa"/>
            <w:noWrap w:val="0"/>
            <w:vAlign w:val="center"/>
          </w:tcPr>
          <w:p w14:paraId="345617BD">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090" w:type="dxa"/>
            <w:noWrap w:val="0"/>
            <w:vAlign w:val="center"/>
          </w:tcPr>
          <w:p w14:paraId="3267CDE8">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4B8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76F6E91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678" w:type="dxa"/>
            <w:noWrap w:val="0"/>
            <w:vAlign w:val="center"/>
          </w:tcPr>
          <w:p w14:paraId="7C78D17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w:t>
            </w:r>
            <w:r>
              <w:rPr>
                <w:rFonts w:hint="eastAsia" w:ascii="宋体" w:hAnsi="宋体" w:eastAsia="宋体" w:cs="宋体"/>
                <w:sz w:val="21"/>
                <w:szCs w:val="21"/>
              </w:rPr>
              <w:t>日</w:t>
            </w:r>
            <w:r>
              <w:rPr>
                <w:rFonts w:hint="eastAsia" w:ascii="宋体" w:hAnsi="宋体" w:eastAsia="宋体" w:cs="宋体"/>
                <w:sz w:val="21"/>
                <w:szCs w:val="21"/>
                <w:lang w:val="en-US" w:eastAsia="zh-CN"/>
              </w:rPr>
              <w:t>研判分析报告</w:t>
            </w:r>
          </w:p>
        </w:tc>
        <w:tc>
          <w:tcPr>
            <w:tcW w:w="5304" w:type="dxa"/>
            <w:noWrap w:val="0"/>
            <w:vAlign w:val="center"/>
          </w:tcPr>
          <w:p w14:paraId="5F4FAD7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每日编制一份空气质量研判分析报告，内容包括:各空气质量监测点AQI、重点关注的污染物日均浓度，空气质量污染程度，距离</w:t>
            </w:r>
            <w:r>
              <w:rPr>
                <w:rFonts w:hint="eastAsia" w:ascii="宋体" w:hAnsi="宋体" w:eastAsia="宋体" w:cs="宋体"/>
                <w:color w:val="auto"/>
                <w:sz w:val="21"/>
                <w:szCs w:val="21"/>
                <w:lang w:val="en-US" w:eastAsia="zh-CN"/>
              </w:rPr>
              <w:t>改善</w:t>
            </w:r>
            <w:r>
              <w:rPr>
                <w:rFonts w:hint="eastAsia" w:ascii="宋体" w:hAnsi="宋体" w:eastAsia="宋体" w:cs="宋体"/>
                <w:color w:val="auto"/>
                <w:sz w:val="21"/>
                <w:szCs w:val="21"/>
              </w:rPr>
              <w:t>目标的</w:t>
            </w:r>
            <w:r>
              <w:rPr>
                <w:rFonts w:hint="eastAsia" w:ascii="宋体" w:hAnsi="宋体" w:eastAsia="宋体" w:cs="宋体"/>
                <w:sz w:val="21"/>
                <w:szCs w:val="21"/>
              </w:rPr>
              <w:t>差距，空气质量日研污染热点抓拍图片及当日</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分析给出大气预测研判及管控建议。</w:t>
            </w:r>
          </w:p>
        </w:tc>
        <w:tc>
          <w:tcPr>
            <w:tcW w:w="2025" w:type="dxa"/>
            <w:noWrap w:val="0"/>
            <w:vAlign w:val="center"/>
          </w:tcPr>
          <w:p w14:paraId="03CEFF1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w:t>
            </w:r>
            <w:r>
              <w:rPr>
                <w:rFonts w:hint="eastAsia" w:ascii="宋体" w:hAnsi="宋体" w:eastAsia="宋体" w:cs="宋体"/>
                <w:sz w:val="21"/>
                <w:szCs w:val="21"/>
                <w:lang w:val="en-US" w:eastAsia="zh-CN"/>
              </w:rPr>
              <w:t>320天</w:t>
            </w:r>
          </w:p>
        </w:tc>
        <w:tc>
          <w:tcPr>
            <w:tcW w:w="1090" w:type="dxa"/>
            <w:noWrap w:val="0"/>
            <w:vAlign w:val="center"/>
          </w:tcPr>
          <w:p w14:paraId="46474D8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751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4295B2C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678" w:type="dxa"/>
            <w:noWrap w:val="0"/>
            <w:vAlign w:val="center"/>
          </w:tcPr>
          <w:p w14:paraId="123B0D6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数据周研判分析报告</w:t>
            </w:r>
          </w:p>
        </w:tc>
        <w:tc>
          <w:tcPr>
            <w:tcW w:w="5304" w:type="dxa"/>
            <w:noWrap w:val="0"/>
            <w:vAlign w:val="center"/>
          </w:tcPr>
          <w:p w14:paraId="1CF57EE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eastAsia="宋体" w:cs="宋体"/>
                <w:sz w:val="21"/>
                <w:szCs w:val="21"/>
                <w:lang w:val="en-US" w:eastAsia="zh-CN"/>
              </w:rPr>
              <w:t>周</w:t>
            </w:r>
            <w:r>
              <w:rPr>
                <w:rFonts w:hint="eastAsia" w:ascii="宋体" w:hAnsi="宋体" w:eastAsia="宋体" w:cs="宋体"/>
                <w:sz w:val="21"/>
                <w:szCs w:val="21"/>
              </w:rPr>
              <w:t>编制一份空气质量研判分析报告，内容包括:各空气质量监测点AQI、重点关注的污染物日均浓度，空气质量污染程度，距离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目标的差距，空气质量日研污染热点抓拍图片及当</w:t>
            </w:r>
            <w:r>
              <w:rPr>
                <w:rFonts w:hint="eastAsia" w:ascii="宋体" w:hAnsi="宋体" w:eastAsia="宋体" w:cs="宋体"/>
                <w:sz w:val="21"/>
                <w:szCs w:val="21"/>
                <w:lang w:val="en-US" w:eastAsia="zh-CN"/>
              </w:rPr>
              <w:t>周空气质量完成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分析给出大气预测研判及管控建议。</w:t>
            </w:r>
          </w:p>
        </w:tc>
        <w:tc>
          <w:tcPr>
            <w:tcW w:w="2025" w:type="dxa"/>
            <w:noWrap w:val="0"/>
            <w:vAlign w:val="center"/>
          </w:tcPr>
          <w:p w14:paraId="0D878F1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50周</w:t>
            </w:r>
          </w:p>
        </w:tc>
        <w:tc>
          <w:tcPr>
            <w:tcW w:w="1090" w:type="dxa"/>
            <w:noWrap w:val="0"/>
            <w:vAlign w:val="center"/>
          </w:tcPr>
          <w:p w14:paraId="311B9D1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5826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45F2C1F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678" w:type="dxa"/>
            <w:noWrap w:val="0"/>
            <w:vAlign w:val="center"/>
          </w:tcPr>
          <w:p w14:paraId="3414013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数据月研判分析报告</w:t>
            </w:r>
          </w:p>
        </w:tc>
        <w:tc>
          <w:tcPr>
            <w:tcW w:w="5304" w:type="dxa"/>
            <w:noWrap w:val="0"/>
            <w:vAlign w:val="center"/>
          </w:tcPr>
          <w:p w14:paraId="797D1CC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w:t>
            </w:r>
            <w:r>
              <w:rPr>
                <w:rFonts w:hint="eastAsia" w:ascii="宋体" w:hAnsi="宋体" w:eastAsia="宋体" w:cs="宋体"/>
                <w:sz w:val="21"/>
                <w:szCs w:val="21"/>
                <w:lang w:val="en-US" w:eastAsia="zh-CN"/>
              </w:rPr>
              <w:t>月</w:t>
            </w:r>
            <w:r>
              <w:rPr>
                <w:rFonts w:hint="eastAsia" w:ascii="宋体" w:hAnsi="宋体" w:eastAsia="宋体" w:cs="宋体"/>
                <w:sz w:val="21"/>
                <w:szCs w:val="21"/>
              </w:rPr>
              <w:t>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目标的差距，巡查问题统计，提供月</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w:t>
            </w:r>
            <w:r>
              <w:rPr>
                <w:rFonts w:hint="eastAsia" w:ascii="宋体" w:hAnsi="宋体" w:eastAsia="宋体" w:cs="宋体"/>
                <w:sz w:val="21"/>
                <w:szCs w:val="21"/>
                <w:lang w:val="en-US" w:eastAsia="zh-CN"/>
              </w:rPr>
              <w:t>空气质量</w:t>
            </w:r>
            <w:r>
              <w:rPr>
                <w:rFonts w:hint="eastAsia" w:ascii="宋体" w:hAnsi="宋体" w:eastAsia="宋体" w:cs="宋体"/>
                <w:sz w:val="21"/>
                <w:szCs w:val="21"/>
              </w:rPr>
              <w:t>数据深入分析，准确定位主要污染</w:t>
            </w:r>
            <w:r>
              <w:rPr>
                <w:rFonts w:hint="eastAsia" w:ascii="宋体" w:hAnsi="宋体" w:eastAsia="宋体" w:cs="宋体"/>
                <w:sz w:val="21"/>
                <w:szCs w:val="21"/>
                <w:lang w:val="en-US" w:eastAsia="zh-CN"/>
              </w:rPr>
              <w:t>因子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分析提供下月的工作计划、</w:t>
            </w:r>
            <w:r>
              <w:rPr>
                <w:rFonts w:hint="eastAsia" w:ascii="宋体" w:hAnsi="宋体" w:eastAsia="宋体" w:cs="宋体"/>
                <w:sz w:val="21"/>
                <w:szCs w:val="21"/>
                <w:lang w:val="en-US" w:eastAsia="zh-CN"/>
              </w:rPr>
              <w:t>空气质量改善目标</w:t>
            </w:r>
            <w:r>
              <w:rPr>
                <w:rFonts w:hint="eastAsia" w:ascii="宋体" w:hAnsi="宋体" w:eastAsia="宋体" w:cs="宋体"/>
                <w:sz w:val="21"/>
                <w:szCs w:val="21"/>
              </w:rPr>
              <w:t>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2025" w:type="dxa"/>
            <w:noWrap w:val="0"/>
            <w:vAlign w:val="center"/>
          </w:tcPr>
          <w:p w14:paraId="46219B1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12份</w:t>
            </w:r>
          </w:p>
        </w:tc>
        <w:tc>
          <w:tcPr>
            <w:tcW w:w="1090" w:type="dxa"/>
            <w:noWrap w:val="0"/>
            <w:vAlign w:val="center"/>
          </w:tcPr>
          <w:p w14:paraId="2311003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71D7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808" w:type="dxa"/>
            <w:noWrap w:val="0"/>
            <w:vAlign w:val="center"/>
          </w:tcPr>
          <w:p w14:paraId="062F084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678" w:type="dxa"/>
            <w:noWrap w:val="0"/>
            <w:vAlign w:val="center"/>
          </w:tcPr>
          <w:p w14:paraId="0D9B196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数据季研判分析报告</w:t>
            </w:r>
          </w:p>
        </w:tc>
        <w:tc>
          <w:tcPr>
            <w:tcW w:w="5304" w:type="dxa"/>
            <w:noWrap w:val="0"/>
            <w:vAlign w:val="center"/>
          </w:tcPr>
          <w:p w14:paraId="701DB24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每季度编制一份空气质量研判分析报告，内容包括:各空气质量监测点AQI、空气质量变化趋势，空气质量污染程度，重点关注污染物排名，距离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目标的差距，巡查问题统计，提供季度</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情况，对监控数据深入分析，准确定位主要污染</w:t>
            </w:r>
            <w:r>
              <w:rPr>
                <w:rFonts w:hint="eastAsia" w:ascii="宋体" w:hAnsi="宋体" w:eastAsia="宋体" w:cs="宋体"/>
                <w:sz w:val="21"/>
                <w:szCs w:val="21"/>
                <w:lang w:val="en-US" w:eastAsia="zh-CN"/>
              </w:rPr>
              <w:t>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分析提供下季度的工作计划、</w:t>
            </w:r>
            <w:r>
              <w:rPr>
                <w:rFonts w:hint="eastAsia" w:ascii="宋体" w:hAnsi="宋体" w:eastAsia="宋体" w:cs="宋体"/>
                <w:sz w:val="21"/>
                <w:szCs w:val="21"/>
                <w:lang w:val="en-US" w:eastAsia="zh-CN"/>
              </w:rPr>
              <w:t>改善</w:t>
            </w:r>
            <w:r>
              <w:rPr>
                <w:rFonts w:hint="eastAsia" w:ascii="宋体" w:hAnsi="宋体" w:eastAsia="宋体" w:cs="宋体"/>
                <w:sz w:val="21"/>
                <w:szCs w:val="21"/>
              </w:rPr>
              <w:t>目标和管控意见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2025" w:type="dxa"/>
            <w:noWrap w:val="0"/>
            <w:vAlign w:val="center"/>
          </w:tcPr>
          <w:p w14:paraId="7D236E8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4份</w:t>
            </w:r>
          </w:p>
        </w:tc>
        <w:tc>
          <w:tcPr>
            <w:tcW w:w="1090" w:type="dxa"/>
            <w:noWrap w:val="0"/>
            <w:vAlign w:val="center"/>
          </w:tcPr>
          <w:p w14:paraId="057D8F3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5934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808" w:type="dxa"/>
            <w:noWrap w:val="0"/>
            <w:vAlign w:val="center"/>
          </w:tcPr>
          <w:p w14:paraId="6BEDD35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678" w:type="dxa"/>
            <w:noWrap w:val="0"/>
            <w:vAlign w:val="center"/>
          </w:tcPr>
          <w:p w14:paraId="6B5C889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数据半年研判分析报告</w:t>
            </w:r>
          </w:p>
        </w:tc>
        <w:tc>
          <w:tcPr>
            <w:tcW w:w="5304" w:type="dxa"/>
            <w:noWrap w:val="0"/>
            <w:vAlign w:val="center"/>
          </w:tcPr>
          <w:p w14:paraId="12A08EC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每半年编制一份空气质量研判分析报告，内容包括:各空气质量监测点AQI、空气质量变化趋势，空气质量污染程度，重点关注污染物排名，距离</w:t>
            </w:r>
            <w:r>
              <w:rPr>
                <w:rFonts w:hint="eastAsia" w:ascii="宋体" w:hAnsi="宋体" w:eastAsia="宋体" w:cs="宋体"/>
                <w:sz w:val="21"/>
                <w:szCs w:val="21"/>
                <w:lang w:val="en-US" w:eastAsia="zh-CN"/>
              </w:rPr>
              <w:t>改善</w:t>
            </w:r>
            <w:r>
              <w:rPr>
                <w:rFonts w:hint="eastAsia" w:ascii="宋体" w:hAnsi="宋体" w:eastAsia="宋体" w:cs="宋体"/>
                <w:sz w:val="21"/>
                <w:szCs w:val="21"/>
              </w:rPr>
              <w:t>目标的差距，巡查问题统计，提供半年度</w:t>
            </w:r>
            <w:r>
              <w:rPr>
                <w:rFonts w:hint="eastAsia" w:ascii="宋体" w:hAnsi="宋体" w:eastAsia="宋体" w:cs="宋体"/>
                <w:sz w:val="21"/>
                <w:szCs w:val="21"/>
                <w:lang w:val="en-US" w:eastAsia="zh-CN"/>
              </w:rPr>
              <w:t>空气质量完成</w:t>
            </w:r>
            <w:r>
              <w:rPr>
                <w:rFonts w:hint="eastAsia" w:ascii="宋体" w:hAnsi="宋体" w:eastAsia="宋体" w:cs="宋体"/>
                <w:sz w:val="21"/>
                <w:szCs w:val="21"/>
              </w:rPr>
              <w:t>情况，对监控数据深入分析，准确定位主要污染</w:t>
            </w:r>
            <w:r>
              <w:rPr>
                <w:rFonts w:hint="eastAsia" w:ascii="宋体" w:hAnsi="宋体" w:eastAsia="宋体" w:cs="宋体"/>
                <w:sz w:val="21"/>
                <w:szCs w:val="21"/>
                <w:lang w:val="en-US" w:eastAsia="zh-CN"/>
              </w:rPr>
              <w:t>源</w:t>
            </w:r>
            <w:r>
              <w:rPr>
                <w:rFonts w:hint="eastAsia" w:ascii="宋体" w:hAnsi="宋体" w:eastAsia="宋体" w:cs="宋体"/>
                <w:sz w:val="21"/>
                <w:szCs w:val="21"/>
              </w:rPr>
              <w:t>，实现对污染物精准防控目标。结合气象</w:t>
            </w:r>
            <w:r>
              <w:rPr>
                <w:rFonts w:hint="eastAsia" w:ascii="宋体" w:hAnsi="宋体" w:eastAsia="宋体" w:cs="宋体"/>
                <w:sz w:val="21"/>
                <w:szCs w:val="21"/>
                <w:lang w:eastAsia="zh-CN"/>
              </w:rPr>
              <w:t>，</w:t>
            </w:r>
            <w:r>
              <w:rPr>
                <w:rFonts w:hint="eastAsia" w:ascii="宋体" w:hAnsi="宋体" w:eastAsia="宋体" w:cs="宋体"/>
                <w:sz w:val="21"/>
                <w:szCs w:val="21"/>
              </w:rPr>
              <w:t>分析提供下季度的工作计划、</w:t>
            </w:r>
            <w:r>
              <w:rPr>
                <w:rFonts w:hint="eastAsia" w:ascii="宋体" w:hAnsi="宋体" w:eastAsia="宋体" w:cs="宋体"/>
                <w:sz w:val="21"/>
                <w:szCs w:val="21"/>
                <w:lang w:val="en-US" w:eastAsia="zh-CN"/>
              </w:rPr>
              <w:t>改善</w:t>
            </w:r>
            <w:r>
              <w:rPr>
                <w:rFonts w:hint="eastAsia" w:ascii="宋体" w:hAnsi="宋体" w:eastAsia="宋体" w:cs="宋体"/>
                <w:sz w:val="21"/>
                <w:szCs w:val="21"/>
              </w:rPr>
              <w:t>目标和管控意见</w:t>
            </w:r>
            <w:r>
              <w:rPr>
                <w:rFonts w:hint="eastAsia" w:ascii="宋体" w:hAnsi="宋体" w:eastAsia="宋体" w:cs="宋体"/>
                <w:sz w:val="21"/>
                <w:szCs w:val="21"/>
                <w:lang w:eastAsia="zh-CN"/>
              </w:rPr>
              <w:t>、</w:t>
            </w:r>
            <w:r>
              <w:rPr>
                <w:rFonts w:hint="eastAsia" w:ascii="宋体" w:hAnsi="宋体" w:eastAsia="宋体" w:cs="宋体"/>
                <w:sz w:val="21"/>
                <w:szCs w:val="21"/>
              </w:rPr>
              <w:t>对策，协助</w:t>
            </w:r>
            <w:r>
              <w:rPr>
                <w:rFonts w:hint="eastAsia" w:ascii="宋体" w:hAnsi="宋体" w:eastAsia="宋体" w:cs="宋体"/>
                <w:sz w:val="21"/>
                <w:szCs w:val="21"/>
                <w:lang w:val="en-US" w:eastAsia="zh-CN"/>
              </w:rPr>
              <w:t>攻坚办</w:t>
            </w:r>
            <w:r>
              <w:rPr>
                <w:rFonts w:hint="eastAsia" w:ascii="宋体" w:hAnsi="宋体" w:eastAsia="宋体" w:cs="宋体"/>
                <w:sz w:val="21"/>
                <w:szCs w:val="21"/>
              </w:rPr>
              <w:t>会同其他业务部门开展联合会商，对存在的巡查问题进行汇报或通报。</w:t>
            </w:r>
          </w:p>
        </w:tc>
        <w:tc>
          <w:tcPr>
            <w:tcW w:w="2025" w:type="dxa"/>
            <w:noWrap w:val="0"/>
            <w:vAlign w:val="center"/>
          </w:tcPr>
          <w:p w14:paraId="0018C25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2份</w:t>
            </w:r>
          </w:p>
        </w:tc>
        <w:tc>
          <w:tcPr>
            <w:tcW w:w="1090" w:type="dxa"/>
            <w:noWrap w:val="0"/>
            <w:vAlign w:val="center"/>
          </w:tcPr>
          <w:p w14:paraId="1CED984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7E46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73E5B0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678" w:type="dxa"/>
            <w:noWrap w:val="0"/>
            <w:vAlign w:val="center"/>
          </w:tcPr>
          <w:p w14:paraId="3411A1E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空气质量</w:t>
            </w:r>
            <w:r>
              <w:rPr>
                <w:rFonts w:hint="eastAsia" w:ascii="宋体" w:hAnsi="宋体" w:eastAsia="宋体" w:cs="宋体"/>
                <w:sz w:val="21"/>
                <w:szCs w:val="21"/>
                <w:lang w:val="en-US" w:eastAsia="zh-CN"/>
              </w:rPr>
              <w:t>数据年研判分析报告</w:t>
            </w:r>
          </w:p>
        </w:tc>
        <w:tc>
          <w:tcPr>
            <w:tcW w:w="5304" w:type="dxa"/>
            <w:noWrap w:val="0"/>
            <w:vAlign w:val="center"/>
          </w:tcPr>
          <w:p w14:paraId="0269C84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提供年度分析报告。内容需包括但不限以下内容:1.全</w:t>
            </w:r>
            <w:r>
              <w:rPr>
                <w:rFonts w:hint="eastAsia" w:ascii="宋体" w:hAnsi="宋体" w:eastAsia="宋体" w:cs="宋体"/>
                <w:sz w:val="21"/>
                <w:szCs w:val="21"/>
                <w:lang w:val="en-US" w:eastAsia="zh-CN"/>
              </w:rPr>
              <w:t>市</w:t>
            </w:r>
            <w:r>
              <w:rPr>
                <w:rFonts w:hint="eastAsia" w:ascii="宋体" w:hAnsi="宋体" w:eastAsia="宋体" w:cs="宋体"/>
                <w:sz w:val="21"/>
                <w:szCs w:val="21"/>
              </w:rPr>
              <w:t>空气质量</w:t>
            </w:r>
            <w:r>
              <w:rPr>
                <w:rFonts w:hint="eastAsia" w:ascii="宋体" w:hAnsi="宋体" w:eastAsia="宋体" w:cs="宋体"/>
                <w:sz w:val="21"/>
                <w:szCs w:val="21"/>
                <w:lang w:val="en-US" w:eastAsia="zh-CN"/>
              </w:rPr>
              <w:t>完成</w:t>
            </w:r>
            <w:r>
              <w:rPr>
                <w:rFonts w:hint="eastAsia" w:ascii="宋体" w:hAnsi="宋体" w:eastAsia="宋体" w:cs="宋体"/>
                <w:sz w:val="21"/>
                <w:szCs w:val="21"/>
              </w:rPr>
              <w:t>情况总结,同时对全年空气质量同比分析，需要对重点关注的污染物进行年度对比、月均值及污染天数同比分析;2.全</w:t>
            </w:r>
            <w:r>
              <w:rPr>
                <w:rFonts w:hint="eastAsia" w:ascii="宋体" w:hAnsi="宋体" w:eastAsia="宋体" w:cs="宋体"/>
                <w:sz w:val="21"/>
                <w:szCs w:val="21"/>
                <w:lang w:val="en-US" w:eastAsia="zh-CN"/>
              </w:rPr>
              <w:t>市</w:t>
            </w:r>
            <w:r>
              <w:rPr>
                <w:rFonts w:hint="eastAsia" w:ascii="宋体" w:hAnsi="宋体" w:eastAsia="宋体" w:cs="宋体"/>
                <w:sz w:val="21"/>
                <w:szCs w:val="21"/>
              </w:rPr>
              <w:t>空气质量变化原因分析:需要对空气质量变化情况、污染热点分布情况、本地主要污染贡献来源、外来污染传输影响、主要的污染输送通道情况等进行全年统计分析。</w:t>
            </w:r>
          </w:p>
        </w:tc>
        <w:tc>
          <w:tcPr>
            <w:tcW w:w="2025" w:type="dxa"/>
            <w:noWrap w:val="0"/>
            <w:vAlign w:val="center"/>
          </w:tcPr>
          <w:p w14:paraId="3BF58DB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1份</w:t>
            </w:r>
          </w:p>
        </w:tc>
        <w:tc>
          <w:tcPr>
            <w:tcW w:w="1090" w:type="dxa"/>
            <w:noWrap w:val="0"/>
            <w:vAlign w:val="center"/>
          </w:tcPr>
          <w:p w14:paraId="794AA55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5493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08" w:type="dxa"/>
            <w:noWrap w:val="0"/>
            <w:vAlign w:val="center"/>
          </w:tcPr>
          <w:p w14:paraId="24EF1A9B">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p>
        </w:tc>
        <w:tc>
          <w:tcPr>
            <w:tcW w:w="1678" w:type="dxa"/>
            <w:noWrap w:val="0"/>
            <w:vAlign w:val="center"/>
          </w:tcPr>
          <w:p w14:paraId="3FBE078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月度总结及下</w:t>
            </w:r>
          </w:p>
          <w:p w14:paraId="18CC1F6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月前瞻分析</w:t>
            </w:r>
          </w:p>
        </w:tc>
        <w:tc>
          <w:tcPr>
            <w:tcW w:w="5304" w:type="dxa"/>
            <w:noWrap w:val="0"/>
            <w:vAlign w:val="center"/>
          </w:tcPr>
          <w:p w14:paraId="4248D7D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每月编制一份月度总结及下月前瞻分析，内容包括:</w:t>
            </w:r>
            <w:r>
              <w:rPr>
                <w:rFonts w:hint="eastAsia" w:ascii="宋体" w:hAnsi="宋体" w:eastAsia="宋体" w:cs="宋体"/>
                <w:color w:val="auto"/>
                <w:sz w:val="21"/>
                <w:szCs w:val="21"/>
                <w:lang w:val="en-US" w:eastAsia="zh-CN"/>
              </w:rPr>
              <w:t>当月空气质量任务</w:t>
            </w:r>
            <w:r>
              <w:rPr>
                <w:rFonts w:hint="eastAsia" w:ascii="宋体" w:hAnsi="宋体" w:eastAsia="宋体" w:cs="宋体"/>
                <w:color w:val="auto"/>
                <w:sz w:val="21"/>
                <w:szCs w:val="21"/>
              </w:rPr>
              <w:t>达标分析、</w:t>
            </w:r>
            <w:r>
              <w:rPr>
                <w:rFonts w:hint="eastAsia" w:ascii="宋体" w:hAnsi="宋体" w:eastAsia="宋体" w:cs="宋体"/>
                <w:color w:val="auto"/>
                <w:sz w:val="21"/>
                <w:szCs w:val="21"/>
                <w:lang w:val="en-US" w:eastAsia="zh-CN"/>
              </w:rPr>
              <w:t>重点工作情况</w:t>
            </w:r>
            <w:r>
              <w:rPr>
                <w:rFonts w:hint="eastAsia" w:ascii="宋体" w:hAnsi="宋体" w:eastAsia="宋体" w:cs="宋体"/>
                <w:color w:val="auto"/>
                <w:sz w:val="21"/>
                <w:szCs w:val="21"/>
              </w:rPr>
              <w:t>、及下</w:t>
            </w:r>
            <w:r>
              <w:rPr>
                <w:rFonts w:hint="eastAsia" w:ascii="宋体" w:hAnsi="宋体" w:eastAsia="宋体" w:cs="宋体"/>
                <w:color w:val="auto"/>
                <w:sz w:val="21"/>
                <w:szCs w:val="21"/>
                <w:lang w:val="en-US" w:eastAsia="zh-CN"/>
              </w:rPr>
              <w:t>步工作方向和建议</w:t>
            </w:r>
            <w:r>
              <w:rPr>
                <w:rFonts w:hint="eastAsia" w:ascii="宋体" w:hAnsi="宋体" w:eastAsia="宋体" w:cs="宋体"/>
                <w:color w:val="auto"/>
                <w:sz w:val="21"/>
                <w:szCs w:val="21"/>
              </w:rPr>
              <w:t>。</w:t>
            </w:r>
          </w:p>
        </w:tc>
        <w:tc>
          <w:tcPr>
            <w:tcW w:w="2025" w:type="dxa"/>
            <w:noWrap w:val="0"/>
            <w:vAlign w:val="center"/>
          </w:tcPr>
          <w:p w14:paraId="39254F6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份</w:t>
            </w:r>
          </w:p>
        </w:tc>
        <w:tc>
          <w:tcPr>
            <w:tcW w:w="1090" w:type="dxa"/>
            <w:noWrap w:val="0"/>
            <w:vAlign w:val="center"/>
          </w:tcPr>
          <w:p w14:paraId="695E89E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自合同签订之日起1年</w:t>
            </w:r>
          </w:p>
        </w:tc>
      </w:tr>
      <w:tr w14:paraId="020A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4863B9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3</w:t>
            </w:r>
          </w:p>
        </w:tc>
        <w:tc>
          <w:tcPr>
            <w:tcW w:w="10097" w:type="dxa"/>
            <w:gridSpan w:val="4"/>
            <w:noWrap w:val="0"/>
            <w:vAlign w:val="center"/>
          </w:tcPr>
          <w:p w14:paraId="46F103F8">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建立健全大气污染防治</w:t>
            </w:r>
            <w:r>
              <w:rPr>
                <w:rFonts w:hint="eastAsia" w:ascii="宋体" w:hAnsi="宋体" w:eastAsia="宋体" w:cs="宋体"/>
                <w:b/>
                <w:bCs/>
                <w:sz w:val="28"/>
                <w:szCs w:val="28"/>
                <w:lang w:val="en-US" w:eastAsia="zh-CN"/>
              </w:rPr>
              <w:t>机制</w:t>
            </w:r>
          </w:p>
        </w:tc>
      </w:tr>
      <w:tr w14:paraId="3E5A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noWrap w:val="0"/>
            <w:vAlign w:val="center"/>
          </w:tcPr>
          <w:p w14:paraId="5854F24B">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678" w:type="dxa"/>
            <w:noWrap w:val="0"/>
            <w:vAlign w:val="center"/>
          </w:tcPr>
          <w:p w14:paraId="1DB23C85">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304" w:type="dxa"/>
            <w:noWrap w:val="0"/>
            <w:vAlign w:val="center"/>
          </w:tcPr>
          <w:p w14:paraId="778739F3">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2025" w:type="dxa"/>
            <w:noWrap w:val="0"/>
            <w:vAlign w:val="center"/>
          </w:tcPr>
          <w:p w14:paraId="2C09B89F">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090" w:type="dxa"/>
            <w:noWrap w:val="0"/>
            <w:vAlign w:val="center"/>
          </w:tcPr>
          <w:p w14:paraId="55DC4C23">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2623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AFD5B9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678" w:type="dxa"/>
            <w:noWrap w:val="0"/>
            <w:vAlign w:val="center"/>
          </w:tcPr>
          <w:p w14:paraId="3B31718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完善大气污染防治机制</w:t>
            </w:r>
          </w:p>
        </w:tc>
        <w:tc>
          <w:tcPr>
            <w:tcW w:w="5304" w:type="dxa"/>
            <w:noWrap w:val="0"/>
            <w:vAlign w:val="center"/>
          </w:tcPr>
          <w:p w14:paraId="07D02192">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配合攻坚办，结合当前</w:t>
            </w:r>
            <w:r>
              <w:rPr>
                <w:rFonts w:hint="eastAsia" w:ascii="宋体" w:hAnsi="宋体" w:eastAsia="宋体" w:cs="宋体"/>
                <w:sz w:val="21"/>
                <w:szCs w:val="21"/>
                <w:lang w:eastAsia="zh-CN"/>
              </w:rPr>
              <w:t>荥阳市</w:t>
            </w:r>
            <w:r>
              <w:rPr>
                <w:rFonts w:hint="eastAsia" w:ascii="宋体" w:hAnsi="宋体" w:eastAsia="宋体" w:cs="宋体"/>
                <w:sz w:val="21"/>
                <w:szCs w:val="21"/>
              </w:rPr>
              <w:t>的大气污染防治机制，</w:t>
            </w:r>
            <w:r>
              <w:rPr>
                <w:rFonts w:hint="eastAsia" w:ascii="宋体" w:hAnsi="宋体" w:eastAsia="宋体" w:cs="宋体"/>
                <w:sz w:val="21"/>
                <w:szCs w:val="21"/>
                <w:lang w:val="en-US" w:eastAsia="zh-CN"/>
              </w:rPr>
              <w:t>对</w:t>
            </w:r>
            <w:r>
              <w:rPr>
                <w:rFonts w:hint="eastAsia" w:ascii="宋体" w:hAnsi="宋体" w:eastAsia="宋体" w:cs="宋体"/>
                <w:sz w:val="21"/>
                <w:szCs w:val="21"/>
              </w:rPr>
              <w:t>调度响应反馈机制、部门考核机制等</w:t>
            </w:r>
            <w:r>
              <w:rPr>
                <w:rFonts w:hint="eastAsia" w:ascii="宋体" w:hAnsi="宋体" w:eastAsia="宋体" w:cs="宋体"/>
                <w:sz w:val="21"/>
                <w:szCs w:val="21"/>
                <w:lang w:val="en-US" w:eastAsia="zh-CN"/>
              </w:rPr>
              <w:t>制度</w:t>
            </w:r>
            <w:r>
              <w:rPr>
                <w:rFonts w:hint="eastAsia" w:ascii="宋体" w:hAnsi="宋体" w:eastAsia="宋体" w:cs="宋体"/>
                <w:sz w:val="21"/>
                <w:szCs w:val="21"/>
              </w:rPr>
              <w:t>在运行过程中面临的问题，提出完善措施，进一步理顺</w:t>
            </w:r>
            <w:r>
              <w:rPr>
                <w:rFonts w:hint="eastAsia" w:ascii="宋体" w:hAnsi="宋体" w:eastAsia="宋体" w:cs="宋体"/>
                <w:sz w:val="21"/>
                <w:szCs w:val="21"/>
                <w:lang w:val="en-US" w:eastAsia="zh-CN"/>
              </w:rPr>
              <w:t>工作</w:t>
            </w:r>
            <w:r>
              <w:rPr>
                <w:rFonts w:hint="eastAsia" w:ascii="宋体" w:hAnsi="宋体" w:eastAsia="宋体" w:cs="宋体"/>
                <w:sz w:val="21"/>
                <w:szCs w:val="21"/>
              </w:rPr>
              <w:t>机制</w:t>
            </w:r>
            <w:r>
              <w:rPr>
                <w:rFonts w:hint="eastAsia" w:ascii="宋体" w:hAnsi="宋体" w:eastAsia="宋体" w:cs="宋体"/>
                <w:sz w:val="21"/>
                <w:szCs w:val="21"/>
                <w:lang w:eastAsia="zh-CN"/>
              </w:rPr>
              <w:t>。</w:t>
            </w:r>
          </w:p>
        </w:tc>
        <w:tc>
          <w:tcPr>
            <w:tcW w:w="2025" w:type="dxa"/>
            <w:noWrap w:val="0"/>
            <w:vAlign w:val="center"/>
          </w:tcPr>
          <w:p w14:paraId="74CDFDC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3AC6F10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工作需要</w:t>
            </w:r>
          </w:p>
        </w:tc>
        <w:tc>
          <w:tcPr>
            <w:tcW w:w="1090" w:type="dxa"/>
            <w:noWrap w:val="0"/>
            <w:vAlign w:val="center"/>
          </w:tcPr>
          <w:p w14:paraId="11DFF8C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61D5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1CEE8F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p>
        </w:tc>
        <w:tc>
          <w:tcPr>
            <w:tcW w:w="1678" w:type="dxa"/>
            <w:noWrap w:val="0"/>
            <w:vAlign w:val="center"/>
          </w:tcPr>
          <w:p w14:paraId="14037F9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研判会商机制</w:t>
            </w:r>
          </w:p>
        </w:tc>
        <w:tc>
          <w:tcPr>
            <w:tcW w:w="5304" w:type="dxa"/>
            <w:noWrap w:val="0"/>
            <w:vAlign w:val="center"/>
          </w:tcPr>
          <w:p w14:paraId="0171BDF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依据辖区目标任务要求，结合空气质量情况及时预测考核形势，联合相关部门进行研判会商，保障考核排名:配合政府不定期开展空气质量分析研判，提出管控方向和建议。</w:t>
            </w:r>
          </w:p>
        </w:tc>
        <w:tc>
          <w:tcPr>
            <w:tcW w:w="2025" w:type="dxa"/>
            <w:noWrap w:val="0"/>
            <w:vAlign w:val="center"/>
          </w:tcPr>
          <w:p w14:paraId="07A3C9EF">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404AAFB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工作需要</w:t>
            </w:r>
          </w:p>
        </w:tc>
        <w:tc>
          <w:tcPr>
            <w:tcW w:w="1090" w:type="dxa"/>
            <w:noWrap w:val="0"/>
            <w:vAlign w:val="center"/>
          </w:tcPr>
          <w:p w14:paraId="4215CF8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31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08" w:type="dxa"/>
            <w:noWrap w:val="0"/>
            <w:vAlign w:val="center"/>
          </w:tcPr>
          <w:p w14:paraId="26AAC2F6">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p>
        </w:tc>
        <w:tc>
          <w:tcPr>
            <w:tcW w:w="1678" w:type="dxa"/>
            <w:noWrap w:val="0"/>
            <w:vAlign w:val="center"/>
          </w:tcPr>
          <w:p w14:paraId="553570B1">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调度会及PPT</w:t>
            </w:r>
          </w:p>
          <w:p w14:paraId="4D60C1F9">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现场汇报</w:t>
            </w:r>
          </w:p>
        </w:tc>
        <w:tc>
          <w:tcPr>
            <w:tcW w:w="5304" w:type="dxa"/>
            <w:noWrap w:val="0"/>
            <w:vAlign w:val="center"/>
          </w:tcPr>
          <w:p w14:paraId="5609F4A5">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定时召开调度会，并在现场以PPT的形式进行汇报，内容包括:年度各项指标</w:t>
            </w:r>
            <w:r>
              <w:rPr>
                <w:rFonts w:hint="eastAsia" w:ascii="宋体" w:hAnsi="宋体" w:eastAsia="宋体" w:cs="宋体"/>
                <w:sz w:val="21"/>
                <w:szCs w:val="21"/>
                <w:lang w:val="en-US" w:eastAsia="zh-CN"/>
              </w:rPr>
              <w:t>完成、</w:t>
            </w:r>
            <w:r>
              <w:rPr>
                <w:rFonts w:hint="eastAsia" w:ascii="宋体" w:hAnsi="宋体" w:eastAsia="宋体" w:cs="宋体"/>
                <w:sz w:val="21"/>
                <w:szCs w:val="21"/>
              </w:rPr>
              <w:t>排名情况、近期空气质量形势分析、预测及工作建议。</w:t>
            </w:r>
          </w:p>
        </w:tc>
        <w:tc>
          <w:tcPr>
            <w:tcW w:w="2025" w:type="dxa"/>
            <w:noWrap w:val="0"/>
            <w:vAlign w:val="center"/>
          </w:tcPr>
          <w:p w14:paraId="184D5118">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w:t>
            </w:r>
          </w:p>
          <w:p w14:paraId="402BD43A">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工作需要</w:t>
            </w:r>
          </w:p>
        </w:tc>
        <w:tc>
          <w:tcPr>
            <w:tcW w:w="1090" w:type="dxa"/>
            <w:noWrap w:val="0"/>
            <w:vAlign w:val="center"/>
          </w:tcPr>
          <w:p w14:paraId="38DF4AF7">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3E0C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0987A4E">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p>
        </w:tc>
        <w:tc>
          <w:tcPr>
            <w:tcW w:w="1678" w:type="dxa"/>
            <w:noWrap w:val="0"/>
            <w:vAlign w:val="center"/>
          </w:tcPr>
          <w:p w14:paraId="1C568710">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年度、冬防、</w:t>
            </w:r>
            <w:r>
              <w:rPr>
                <w:rFonts w:hint="eastAsia" w:ascii="宋体" w:hAnsi="宋体" w:eastAsia="宋体" w:cs="宋体"/>
                <w:sz w:val="21"/>
                <w:szCs w:val="21"/>
                <w:lang w:val="en-US" w:eastAsia="zh-CN"/>
              </w:rPr>
              <w:t>月度</w:t>
            </w:r>
            <w:r>
              <w:rPr>
                <w:rFonts w:hint="eastAsia" w:ascii="宋体" w:hAnsi="宋体" w:eastAsia="宋体" w:cs="宋体"/>
                <w:sz w:val="21"/>
                <w:szCs w:val="21"/>
              </w:rPr>
              <w:t>等</w:t>
            </w:r>
            <w:r>
              <w:rPr>
                <w:rFonts w:hint="eastAsia" w:ascii="宋体" w:hAnsi="宋体" w:eastAsia="宋体" w:cs="宋体"/>
                <w:sz w:val="21"/>
                <w:szCs w:val="21"/>
                <w:lang w:val="en-US" w:eastAsia="zh-CN"/>
              </w:rPr>
              <w:t>空气质量改善目标任务</w:t>
            </w:r>
            <w:r>
              <w:rPr>
                <w:rFonts w:hint="eastAsia" w:ascii="宋体" w:hAnsi="宋体" w:eastAsia="宋体" w:cs="宋体"/>
                <w:sz w:val="21"/>
                <w:szCs w:val="21"/>
              </w:rPr>
              <w:t>分解</w:t>
            </w:r>
          </w:p>
        </w:tc>
        <w:tc>
          <w:tcPr>
            <w:tcW w:w="5304" w:type="dxa"/>
            <w:noWrap w:val="0"/>
            <w:vAlign w:val="center"/>
          </w:tcPr>
          <w:p w14:paraId="66CF89C3">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将空气质量改善目标任务</w:t>
            </w:r>
            <w:r>
              <w:rPr>
                <w:rFonts w:hint="eastAsia" w:ascii="宋体" w:hAnsi="宋体" w:eastAsia="宋体" w:cs="宋体"/>
                <w:sz w:val="21"/>
                <w:szCs w:val="21"/>
              </w:rPr>
              <w:t>进行分解，实现年分季，季分月，月分周，周分天的目标管理</w:t>
            </w:r>
          </w:p>
        </w:tc>
        <w:tc>
          <w:tcPr>
            <w:tcW w:w="2025" w:type="dxa"/>
            <w:noWrap w:val="0"/>
            <w:vAlign w:val="center"/>
          </w:tcPr>
          <w:p w14:paraId="28D5C1BD">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目标改善任务分解不少于54次</w:t>
            </w:r>
          </w:p>
        </w:tc>
        <w:tc>
          <w:tcPr>
            <w:tcW w:w="1090" w:type="dxa"/>
            <w:noWrap w:val="0"/>
            <w:vAlign w:val="center"/>
          </w:tcPr>
          <w:p w14:paraId="61445314">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3BF8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08" w:type="dxa"/>
            <w:noWrap w:val="0"/>
            <w:vAlign w:val="center"/>
          </w:tcPr>
          <w:p w14:paraId="5307486C">
            <w:pPr>
              <w:keepNext w:val="0"/>
              <w:keepLines w:val="0"/>
              <w:pageBreakBefore w:val="0"/>
              <w:widowControl w:val="0"/>
              <w:kinsoku/>
              <w:wordWrap/>
              <w:overflowPunct/>
              <w:topLinePunct w:val="0"/>
              <w:autoSpaceDE/>
              <w:autoSpaceDN/>
              <w:bidi w:val="0"/>
              <w:adjustRightInd/>
              <w:snapToGrid/>
              <w:spacing w:line="252" w:lineRule="auto"/>
              <w:jc w:val="center"/>
              <w:textAlignment w:val="auto"/>
              <w:rPr>
                <w:rFonts w:hint="eastAsia" w:ascii="宋体" w:hAnsi="宋体" w:eastAsia="宋体" w:cs="宋体"/>
                <w:sz w:val="21"/>
                <w:szCs w:val="21"/>
              </w:rPr>
            </w:pPr>
            <w:r>
              <w:rPr>
                <w:rFonts w:hint="eastAsia" w:ascii="宋体" w:hAnsi="宋体" w:eastAsia="宋体" w:cs="宋体"/>
                <w:b/>
                <w:bCs/>
                <w:sz w:val="28"/>
                <w:szCs w:val="28"/>
              </w:rPr>
              <w:t>4</w:t>
            </w:r>
          </w:p>
        </w:tc>
        <w:tc>
          <w:tcPr>
            <w:tcW w:w="10097" w:type="dxa"/>
            <w:gridSpan w:val="4"/>
            <w:noWrap w:val="0"/>
            <w:vAlign w:val="center"/>
          </w:tcPr>
          <w:p w14:paraId="4BBA4CEF">
            <w:pPr>
              <w:keepNext w:val="0"/>
              <w:keepLines w:val="0"/>
              <w:pageBreakBefore w:val="0"/>
              <w:widowControl w:val="0"/>
              <w:kinsoku/>
              <w:wordWrap/>
              <w:overflowPunct/>
              <w:topLinePunct w:val="0"/>
              <w:autoSpaceDE/>
              <w:autoSpaceDN/>
              <w:bidi w:val="0"/>
              <w:adjustRightInd/>
              <w:snapToGrid/>
              <w:spacing w:line="252" w:lineRule="auto"/>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重污染天气</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特殊天气</w:t>
            </w:r>
            <w:r>
              <w:rPr>
                <w:rFonts w:hint="eastAsia" w:ascii="宋体" w:hAnsi="宋体" w:eastAsia="宋体" w:cs="宋体"/>
                <w:b/>
                <w:bCs/>
                <w:sz w:val="28"/>
                <w:szCs w:val="28"/>
              </w:rPr>
              <w:t>管控</w:t>
            </w:r>
          </w:p>
        </w:tc>
      </w:tr>
      <w:tr w14:paraId="5B05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8" w:type="dxa"/>
            <w:noWrap w:val="0"/>
            <w:vAlign w:val="center"/>
          </w:tcPr>
          <w:p w14:paraId="03BCC5CC">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678" w:type="dxa"/>
            <w:noWrap w:val="0"/>
            <w:vAlign w:val="center"/>
          </w:tcPr>
          <w:p w14:paraId="7AAB142B">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304" w:type="dxa"/>
            <w:noWrap w:val="0"/>
            <w:vAlign w:val="center"/>
          </w:tcPr>
          <w:p w14:paraId="4F451AC0">
            <w:pPr>
              <w:spacing w:line="276" w:lineRule="auto"/>
              <w:ind w:firstLine="480" w:firstLineChars="20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2025" w:type="dxa"/>
            <w:noWrap w:val="0"/>
            <w:vAlign w:val="center"/>
          </w:tcPr>
          <w:p w14:paraId="4E8005C9">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090" w:type="dxa"/>
            <w:noWrap w:val="0"/>
            <w:vAlign w:val="center"/>
          </w:tcPr>
          <w:p w14:paraId="04F25CEA">
            <w:pPr>
              <w:spacing w:line="27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121C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08" w:type="dxa"/>
            <w:noWrap w:val="0"/>
            <w:vAlign w:val="center"/>
          </w:tcPr>
          <w:p w14:paraId="757F92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4.1</w:t>
            </w:r>
          </w:p>
        </w:tc>
        <w:tc>
          <w:tcPr>
            <w:tcW w:w="1678" w:type="dxa"/>
            <w:noWrap w:val="0"/>
            <w:vAlign w:val="center"/>
          </w:tcPr>
          <w:p w14:paraId="132603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rPr>
            </w:pPr>
            <w:r>
              <w:rPr>
                <w:rFonts w:hint="eastAsia" w:ascii="宋体" w:hAnsi="宋体" w:eastAsia="宋体" w:cs="宋体"/>
                <w:sz w:val="21"/>
                <w:szCs w:val="21"/>
              </w:rPr>
              <w:t>重污染天气</w:t>
            </w:r>
            <w:r>
              <w:rPr>
                <w:rFonts w:hint="eastAsia" w:ascii="宋体" w:hAnsi="宋体" w:eastAsia="宋体" w:cs="宋体"/>
                <w:sz w:val="21"/>
                <w:szCs w:val="21"/>
                <w:lang w:val="en-US" w:eastAsia="zh-CN"/>
              </w:rPr>
              <w:t>应急管控服务</w:t>
            </w:r>
          </w:p>
        </w:tc>
        <w:tc>
          <w:tcPr>
            <w:tcW w:w="5304" w:type="dxa"/>
            <w:noWrap w:val="0"/>
            <w:vAlign w:val="center"/>
          </w:tcPr>
          <w:p w14:paraId="7D19AD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污染天气期间，编制1份重污染天气研判方案。编制内容包括重污染天气防控期间环境空气质量排名情况，通过对重点污染物PM2.5、PM10、臭氧(O3)、二氧化氮(NO2)、二氧化硫(SO2)、一氧化碳(CO)等因子的监测数据、变化趋势、首要污染物进行分析;根据分析结果，结合气象预测</w:t>
            </w:r>
            <w:r>
              <w:rPr>
                <w:rFonts w:hint="eastAsia" w:ascii="宋体" w:hAnsi="宋体" w:eastAsia="宋体" w:cs="宋体"/>
                <w:sz w:val="21"/>
                <w:szCs w:val="21"/>
                <w:lang w:eastAsia="zh-CN"/>
              </w:rPr>
              <w:t>，</w:t>
            </w:r>
            <w:r>
              <w:rPr>
                <w:rFonts w:hint="eastAsia" w:ascii="宋体" w:hAnsi="宋体" w:eastAsia="宋体" w:cs="宋体"/>
                <w:sz w:val="21"/>
                <w:szCs w:val="21"/>
              </w:rPr>
              <w:t>提前给出重污染天气预警和相应的管控建议。</w:t>
            </w:r>
          </w:p>
        </w:tc>
        <w:tc>
          <w:tcPr>
            <w:tcW w:w="2025" w:type="dxa"/>
            <w:noWrap w:val="0"/>
            <w:vAlign w:val="center"/>
          </w:tcPr>
          <w:p w14:paraId="00FE5A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090" w:type="dxa"/>
            <w:noWrap w:val="0"/>
            <w:vAlign w:val="center"/>
          </w:tcPr>
          <w:p w14:paraId="5177D4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1D7C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47434E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w:t>
            </w:r>
          </w:p>
        </w:tc>
        <w:tc>
          <w:tcPr>
            <w:tcW w:w="1678" w:type="dxa"/>
            <w:noWrap w:val="0"/>
            <w:vAlign w:val="center"/>
          </w:tcPr>
          <w:p w14:paraId="40F546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重污染天气</w:t>
            </w:r>
          </w:p>
          <w:p w14:paraId="022C79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效果评估</w:t>
            </w:r>
          </w:p>
        </w:tc>
        <w:tc>
          <w:tcPr>
            <w:tcW w:w="5304" w:type="dxa"/>
            <w:noWrap w:val="0"/>
            <w:vAlign w:val="center"/>
          </w:tcPr>
          <w:p w14:paraId="1B3A66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分析重污染期间的污染浓度变化规律，进行成因解析，并对管控效果进行评估</w:t>
            </w:r>
            <w:r>
              <w:rPr>
                <w:rFonts w:hint="eastAsia" w:ascii="宋体" w:hAnsi="宋体" w:eastAsia="宋体" w:cs="宋体"/>
                <w:sz w:val="21"/>
                <w:szCs w:val="21"/>
                <w:lang w:eastAsia="zh-CN"/>
              </w:rPr>
              <w:t>。</w:t>
            </w:r>
          </w:p>
        </w:tc>
        <w:tc>
          <w:tcPr>
            <w:tcW w:w="2025" w:type="dxa"/>
            <w:noWrap w:val="0"/>
            <w:vAlign w:val="center"/>
          </w:tcPr>
          <w:p w14:paraId="688E64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090" w:type="dxa"/>
            <w:noWrap w:val="0"/>
            <w:vAlign w:val="center"/>
          </w:tcPr>
          <w:p w14:paraId="7E6B90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4E1D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D6C1E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1678" w:type="dxa"/>
            <w:noWrap w:val="0"/>
            <w:vAlign w:val="center"/>
          </w:tcPr>
          <w:p w14:paraId="2E1858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大风扬尘及臭氧污染预警</w:t>
            </w:r>
            <w:r>
              <w:rPr>
                <w:rFonts w:hint="eastAsia" w:ascii="宋体" w:hAnsi="宋体" w:eastAsia="宋体" w:cs="宋体"/>
                <w:sz w:val="21"/>
                <w:szCs w:val="21"/>
                <w:lang w:val="en-US" w:eastAsia="zh-CN"/>
              </w:rPr>
              <w:t>服务</w:t>
            </w:r>
          </w:p>
        </w:tc>
        <w:tc>
          <w:tcPr>
            <w:tcW w:w="5304" w:type="dxa"/>
            <w:noWrap w:val="0"/>
            <w:vAlign w:val="center"/>
          </w:tcPr>
          <w:p w14:paraId="785037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大风扬尘及臭氧污染天气时根据最新空气质量模式及预报研判，提供大风扬尘及臭氧污染预警服务，并提供相应建议措施。</w:t>
            </w:r>
          </w:p>
        </w:tc>
        <w:tc>
          <w:tcPr>
            <w:tcW w:w="2025" w:type="dxa"/>
            <w:noWrap w:val="0"/>
            <w:vAlign w:val="center"/>
          </w:tcPr>
          <w:p w14:paraId="348666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不少于实际污染过程份数</w:t>
            </w:r>
          </w:p>
        </w:tc>
        <w:tc>
          <w:tcPr>
            <w:tcW w:w="1090" w:type="dxa"/>
            <w:noWrap w:val="0"/>
            <w:vAlign w:val="center"/>
          </w:tcPr>
          <w:p w14:paraId="278F82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015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7C8C3A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1678" w:type="dxa"/>
            <w:noWrap w:val="0"/>
            <w:vAlign w:val="center"/>
          </w:tcPr>
          <w:p w14:paraId="37AC27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沙尘剔除报告</w:t>
            </w:r>
          </w:p>
          <w:p w14:paraId="5AADB9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的编制服务</w:t>
            </w:r>
          </w:p>
        </w:tc>
        <w:tc>
          <w:tcPr>
            <w:tcW w:w="5304" w:type="dxa"/>
            <w:noWrap w:val="0"/>
            <w:vAlign w:val="center"/>
          </w:tcPr>
          <w:p w14:paraId="071B89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针对每次沙尘过程的实际情况，按照响应的国家规范收集数据及证明材料，汇总编制沙尘剔除报告并上报省生态环境监测和安全中心。</w:t>
            </w:r>
          </w:p>
        </w:tc>
        <w:tc>
          <w:tcPr>
            <w:tcW w:w="2025" w:type="dxa"/>
            <w:noWrap w:val="0"/>
            <w:vAlign w:val="center"/>
          </w:tcPr>
          <w:p w14:paraId="6E2AA2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不少于实际污染过程份数</w:t>
            </w:r>
          </w:p>
        </w:tc>
        <w:tc>
          <w:tcPr>
            <w:tcW w:w="1090" w:type="dxa"/>
            <w:noWrap w:val="0"/>
            <w:vAlign w:val="center"/>
          </w:tcPr>
          <w:p w14:paraId="76AE2A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自合同签订之日起1年</w:t>
            </w:r>
          </w:p>
        </w:tc>
      </w:tr>
      <w:tr w14:paraId="6D5D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8" w:type="dxa"/>
            <w:noWrap w:val="0"/>
            <w:vAlign w:val="center"/>
          </w:tcPr>
          <w:p w14:paraId="0CEA6A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b/>
                <w:bCs/>
                <w:sz w:val="28"/>
                <w:szCs w:val="28"/>
              </w:rPr>
              <w:t>5</w:t>
            </w:r>
          </w:p>
        </w:tc>
        <w:tc>
          <w:tcPr>
            <w:tcW w:w="9007" w:type="dxa"/>
            <w:gridSpan w:val="3"/>
            <w:noWrap w:val="0"/>
            <w:vAlign w:val="center"/>
          </w:tcPr>
          <w:p w14:paraId="78B2456A">
            <w:pPr>
              <w:keepNext w:val="0"/>
              <w:keepLines w:val="0"/>
              <w:pageBreakBefore w:val="0"/>
              <w:widowControl w:val="0"/>
              <w:kinsoku/>
              <w:wordWrap/>
              <w:overflowPunct/>
              <w:topLinePunct w:val="0"/>
              <w:autoSpaceDE/>
              <w:autoSpaceDN/>
              <w:bidi w:val="0"/>
              <w:adjustRightInd/>
              <w:snapToGrid/>
              <w:spacing w:line="280" w:lineRule="exact"/>
              <w:ind w:firstLine="562" w:firstLineChars="200"/>
              <w:jc w:val="center"/>
              <w:textAlignment w:val="auto"/>
              <w:rPr>
                <w:rFonts w:hint="eastAsia" w:ascii="宋体" w:hAnsi="宋体" w:eastAsia="宋体" w:cs="宋体"/>
                <w:sz w:val="21"/>
                <w:szCs w:val="21"/>
              </w:rPr>
            </w:pPr>
            <w:r>
              <w:rPr>
                <w:rFonts w:hint="eastAsia" w:ascii="宋体" w:hAnsi="宋体" w:eastAsia="宋体" w:cs="宋体"/>
                <w:b/>
                <w:bCs/>
                <w:sz w:val="28"/>
                <w:szCs w:val="28"/>
              </w:rPr>
              <w:t>科技设备监测服务</w:t>
            </w:r>
          </w:p>
        </w:tc>
        <w:tc>
          <w:tcPr>
            <w:tcW w:w="1090" w:type="dxa"/>
            <w:noWrap w:val="0"/>
            <w:vAlign w:val="center"/>
          </w:tcPr>
          <w:p w14:paraId="6ACF853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宋体" w:hAnsi="宋体" w:eastAsia="宋体" w:cs="宋体"/>
                <w:sz w:val="21"/>
                <w:szCs w:val="21"/>
              </w:rPr>
            </w:pPr>
          </w:p>
        </w:tc>
      </w:tr>
      <w:tr w14:paraId="55F6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46D3F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1678" w:type="dxa"/>
            <w:noWrap w:val="0"/>
            <w:vAlign w:val="center"/>
          </w:tcPr>
          <w:p w14:paraId="2CE333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项目</w:t>
            </w:r>
          </w:p>
        </w:tc>
        <w:tc>
          <w:tcPr>
            <w:tcW w:w="5304" w:type="dxa"/>
            <w:noWrap w:val="0"/>
            <w:vAlign w:val="center"/>
          </w:tcPr>
          <w:p w14:paraId="7BE0CF8F">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工作内容</w:t>
            </w:r>
          </w:p>
        </w:tc>
        <w:tc>
          <w:tcPr>
            <w:tcW w:w="2025" w:type="dxa"/>
            <w:noWrap w:val="0"/>
            <w:vAlign w:val="center"/>
          </w:tcPr>
          <w:p w14:paraId="73B4EF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服务要求</w:t>
            </w:r>
          </w:p>
        </w:tc>
        <w:tc>
          <w:tcPr>
            <w:tcW w:w="1090" w:type="dxa"/>
            <w:noWrap w:val="0"/>
            <w:vAlign w:val="center"/>
          </w:tcPr>
          <w:p w14:paraId="7C55CE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服务周期</w:t>
            </w:r>
          </w:p>
        </w:tc>
      </w:tr>
      <w:tr w14:paraId="4B71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090062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1</w:t>
            </w:r>
          </w:p>
        </w:tc>
        <w:tc>
          <w:tcPr>
            <w:tcW w:w="1678" w:type="dxa"/>
            <w:noWrap w:val="0"/>
            <w:vAlign w:val="center"/>
          </w:tcPr>
          <w:p w14:paraId="252BFE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无人机监测服务</w:t>
            </w:r>
          </w:p>
        </w:tc>
        <w:tc>
          <w:tcPr>
            <w:tcW w:w="5304" w:type="dxa"/>
            <w:noWrap w:val="0"/>
            <w:vAlign w:val="center"/>
          </w:tcPr>
          <w:p w14:paraId="0723003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利用无人机对站点及周边区域进行高分辨率航拍，实时分辨识别污染源，依据空气质量日、周、月分析数据，结合无人机巡飞结果，锁定重点污染区域，形成无人机巡查问题月报，定期提交相关单位。在重污染应急期间，对管控对象所在区域重点、高频次进行巡飞，及时发现不执行、不落实或落实不到位的工地、工业企业等，及时将拍摄记录的图片、视频及位置通知相关部门单位进行管控处理。</w:t>
            </w:r>
          </w:p>
        </w:tc>
        <w:tc>
          <w:tcPr>
            <w:tcW w:w="2025" w:type="dxa"/>
            <w:noWrap w:val="0"/>
            <w:vAlign w:val="center"/>
          </w:tcPr>
          <w:p w14:paraId="3F8456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48</w:t>
            </w:r>
            <w:r>
              <w:rPr>
                <w:rFonts w:hint="eastAsia" w:ascii="宋体" w:hAnsi="宋体" w:eastAsia="宋体" w:cs="宋体"/>
                <w:szCs w:val="21"/>
              </w:rPr>
              <w:t>次</w:t>
            </w:r>
          </w:p>
        </w:tc>
        <w:tc>
          <w:tcPr>
            <w:tcW w:w="1090" w:type="dxa"/>
            <w:noWrap w:val="0"/>
            <w:vAlign w:val="center"/>
          </w:tcPr>
          <w:p w14:paraId="4706A4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4093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0D49BB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678" w:type="dxa"/>
            <w:noWrap w:val="0"/>
            <w:vAlign w:val="center"/>
          </w:tcPr>
          <w:p w14:paraId="6A4E2E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六参数监测走航</w:t>
            </w:r>
          </w:p>
          <w:p w14:paraId="3CBA3D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服务</w:t>
            </w:r>
          </w:p>
        </w:tc>
        <w:tc>
          <w:tcPr>
            <w:tcW w:w="5304" w:type="dxa"/>
            <w:noWrap w:val="0"/>
            <w:vAlign w:val="center"/>
          </w:tcPr>
          <w:p w14:paraId="56A63F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000000"/>
                <w:szCs w:val="21"/>
                <w:lang w:val="en-US" w:eastAsia="zh-CN"/>
              </w:rPr>
              <w:t>利用六因子走航车对辖区及重点区域开展走航监测，为荥阳市大气污染防治提供技术支撑，做到大气污染靶向治理，并根据当前空气质量形势，调整荥阳市大气治理措施的中心，提出针对性管控建议。</w:t>
            </w:r>
          </w:p>
        </w:tc>
        <w:tc>
          <w:tcPr>
            <w:tcW w:w="2025" w:type="dxa"/>
            <w:noWrap w:val="0"/>
            <w:vAlign w:val="center"/>
          </w:tcPr>
          <w:p w14:paraId="1F611F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090" w:type="dxa"/>
            <w:noWrap w:val="0"/>
            <w:vAlign w:val="center"/>
          </w:tcPr>
          <w:p w14:paraId="30006E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1504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BEDBA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678" w:type="dxa"/>
            <w:noWrap w:val="0"/>
            <w:vAlign w:val="center"/>
          </w:tcPr>
          <w:p w14:paraId="716114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大气走航车服务</w:t>
            </w:r>
          </w:p>
        </w:tc>
        <w:tc>
          <w:tcPr>
            <w:tcW w:w="5304" w:type="dxa"/>
            <w:noWrap w:val="0"/>
            <w:vAlign w:val="center"/>
          </w:tcPr>
          <w:p w14:paraId="3AC332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利用走航车对辖区内VOCS污染问题进行检测分析</w:t>
            </w:r>
          </w:p>
        </w:tc>
        <w:tc>
          <w:tcPr>
            <w:tcW w:w="2025" w:type="dxa"/>
            <w:noWrap w:val="0"/>
            <w:vAlign w:val="center"/>
          </w:tcPr>
          <w:p w14:paraId="49FEA7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不少于30天</w:t>
            </w:r>
          </w:p>
        </w:tc>
        <w:tc>
          <w:tcPr>
            <w:tcW w:w="1090" w:type="dxa"/>
            <w:noWrap w:val="0"/>
            <w:vAlign w:val="center"/>
          </w:tcPr>
          <w:p w14:paraId="461552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5183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63D984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678" w:type="dxa"/>
            <w:noWrap w:val="0"/>
            <w:vAlign w:val="center"/>
          </w:tcPr>
          <w:p w14:paraId="2BA654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激光雷达走航监测服务</w:t>
            </w:r>
          </w:p>
        </w:tc>
        <w:tc>
          <w:tcPr>
            <w:tcW w:w="5304" w:type="dxa"/>
            <w:noWrap w:val="0"/>
            <w:vAlign w:val="center"/>
          </w:tcPr>
          <w:p w14:paraId="04859A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000000"/>
                <w:szCs w:val="21"/>
                <w:lang w:val="en-US" w:eastAsia="zh-CN"/>
              </w:rPr>
              <w:t>利用走航车对区域内颗粒物传输及锁源进行监测分析</w:t>
            </w:r>
          </w:p>
        </w:tc>
        <w:tc>
          <w:tcPr>
            <w:tcW w:w="2025" w:type="dxa"/>
            <w:noWrap w:val="0"/>
            <w:vAlign w:val="center"/>
          </w:tcPr>
          <w:p w14:paraId="17321F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090" w:type="dxa"/>
            <w:noWrap w:val="0"/>
            <w:vAlign w:val="center"/>
          </w:tcPr>
          <w:p w14:paraId="26BD3F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55F6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8" w:type="dxa"/>
            <w:noWrap w:val="0"/>
            <w:vAlign w:val="center"/>
          </w:tcPr>
          <w:p w14:paraId="5FF000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678" w:type="dxa"/>
            <w:noWrap w:val="0"/>
            <w:vAlign w:val="center"/>
          </w:tcPr>
          <w:p w14:paraId="6DB307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激光雷达定点监测服务</w:t>
            </w:r>
          </w:p>
        </w:tc>
        <w:tc>
          <w:tcPr>
            <w:tcW w:w="5304" w:type="dxa"/>
            <w:noWrap w:val="0"/>
            <w:vAlign w:val="center"/>
          </w:tcPr>
          <w:p w14:paraId="6CD6E5B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利用激光雷达监测设备定点监测对区域内颗粒物传输及锁源进行监测分析，安装</w:t>
            </w:r>
            <w:r>
              <w:rPr>
                <w:rFonts w:hint="eastAsia" w:ascii="宋体" w:hAnsi="宋体" w:eastAsia="宋体" w:cs="宋体"/>
                <w:color w:val="auto"/>
                <w:sz w:val="21"/>
                <w:szCs w:val="21"/>
                <w:lang w:val="en-US" w:eastAsia="zh-CN"/>
              </w:rPr>
              <w:t>点位</w:t>
            </w:r>
            <w:r>
              <w:rPr>
                <w:rFonts w:hint="eastAsia" w:ascii="宋体" w:hAnsi="宋体" w:eastAsia="宋体" w:cs="宋体"/>
                <w:color w:val="auto"/>
                <w:sz w:val="21"/>
                <w:szCs w:val="21"/>
                <w:lang w:eastAsia="zh-CN"/>
              </w:rPr>
              <w:t>不低于25米，进行激光雷达监测设备的安装和部署，并提供稳定的供网、供电和日常维护服务。</w:t>
            </w:r>
          </w:p>
        </w:tc>
        <w:tc>
          <w:tcPr>
            <w:tcW w:w="2025" w:type="dxa"/>
            <w:noWrap w:val="0"/>
            <w:vAlign w:val="center"/>
          </w:tcPr>
          <w:p w14:paraId="35B090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不少于30天</w:t>
            </w:r>
          </w:p>
        </w:tc>
        <w:tc>
          <w:tcPr>
            <w:tcW w:w="1090" w:type="dxa"/>
            <w:noWrap w:val="0"/>
            <w:vAlign w:val="center"/>
          </w:tcPr>
          <w:p w14:paraId="6099AA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Cs w:val="21"/>
                <w:lang w:val="en-US" w:eastAsia="zh-CN"/>
              </w:rPr>
            </w:pPr>
            <w:r>
              <w:rPr>
                <w:rFonts w:hint="eastAsia" w:ascii="宋体" w:hAnsi="宋体" w:eastAsia="宋体" w:cs="宋体"/>
                <w:sz w:val="21"/>
                <w:szCs w:val="21"/>
                <w:lang w:val="en-US" w:eastAsia="zh-CN"/>
              </w:rPr>
              <w:t>自合同签订之日起1年</w:t>
            </w:r>
          </w:p>
        </w:tc>
      </w:tr>
      <w:tr w14:paraId="61A4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8" w:type="dxa"/>
            <w:noWrap w:val="0"/>
            <w:vAlign w:val="center"/>
          </w:tcPr>
          <w:p w14:paraId="7273CC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1678" w:type="dxa"/>
            <w:noWrap w:val="0"/>
            <w:vAlign w:val="center"/>
          </w:tcPr>
          <w:p w14:paraId="1C3C0C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数据监控平台</w:t>
            </w:r>
          </w:p>
        </w:tc>
        <w:tc>
          <w:tcPr>
            <w:tcW w:w="5304" w:type="dxa"/>
            <w:noWrap w:val="0"/>
            <w:vAlign w:val="center"/>
          </w:tcPr>
          <w:p w14:paraId="445A24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合同期内提供</w:t>
            </w:r>
            <w:r>
              <w:rPr>
                <w:rFonts w:hint="eastAsia" w:ascii="宋体" w:hAnsi="宋体" w:eastAsia="宋体" w:cs="宋体"/>
                <w:sz w:val="21"/>
                <w:szCs w:val="21"/>
                <w:lang w:val="en-US" w:eastAsia="zh-CN"/>
              </w:rPr>
              <w:t>PC端移动端数据监控平台，可实时查看辖区内监测站点数据指标情况、小时浓度变化趋势、日月年指标均值情况、站点及辖区在全市排名情况等，为污染防治工作提供数据监测和分析支撑工具。</w:t>
            </w:r>
          </w:p>
        </w:tc>
        <w:tc>
          <w:tcPr>
            <w:tcW w:w="2025" w:type="dxa"/>
            <w:noWrap w:val="0"/>
            <w:vAlign w:val="center"/>
          </w:tcPr>
          <w:p w14:paraId="1C7C4E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1套</w:t>
            </w:r>
          </w:p>
        </w:tc>
        <w:tc>
          <w:tcPr>
            <w:tcW w:w="1090" w:type="dxa"/>
            <w:noWrap w:val="0"/>
            <w:vAlign w:val="center"/>
          </w:tcPr>
          <w:p w14:paraId="56A536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Cs w:val="21"/>
                <w:lang w:val="en-US" w:eastAsia="zh-CN"/>
              </w:rPr>
            </w:pPr>
            <w:r>
              <w:rPr>
                <w:rFonts w:hint="eastAsia" w:ascii="宋体" w:hAnsi="宋体" w:eastAsia="宋体" w:cs="宋体"/>
                <w:sz w:val="21"/>
                <w:szCs w:val="21"/>
                <w:lang w:val="en-US" w:eastAsia="zh-CN"/>
              </w:rPr>
              <w:t>自合同签订之日起1年</w:t>
            </w:r>
          </w:p>
        </w:tc>
      </w:tr>
      <w:tr w14:paraId="3F18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8" w:type="dxa"/>
            <w:noWrap w:val="0"/>
            <w:vAlign w:val="center"/>
          </w:tcPr>
          <w:p w14:paraId="79DFED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5.7</w:t>
            </w:r>
          </w:p>
        </w:tc>
        <w:tc>
          <w:tcPr>
            <w:tcW w:w="1678" w:type="dxa"/>
            <w:noWrap w:val="0"/>
            <w:vAlign w:val="center"/>
          </w:tcPr>
          <w:p w14:paraId="328347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高点视频监控</w:t>
            </w:r>
          </w:p>
          <w:p w14:paraId="528435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服务</w:t>
            </w:r>
          </w:p>
        </w:tc>
        <w:tc>
          <w:tcPr>
            <w:tcW w:w="5304" w:type="dxa"/>
            <w:noWrap w:val="0"/>
            <w:vAlign w:val="center"/>
          </w:tcPr>
          <w:p w14:paraId="4356AF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合同期内提供2处高点视频监控、安装高度在25米及以上，需提供不低于10M的互联网带宽（含固定ip地址）和稳定的供网、供电、和日常维护服务，监控视野覆盖省控站点1.5公里的半径范围。摄像机分辨率不低于1080P、支持360度云台转动、23倍光学变焦、可视距离不低于1.5KM。</w:t>
            </w:r>
          </w:p>
        </w:tc>
        <w:tc>
          <w:tcPr>
            <w:tcW w:w="2025" w:type="dxa"/>
            <w:noWrap w:val="0"/>
            <w:vAlign w:val="center"/>
          </w:tcPr>
          <w:p w14:paraId="5A686D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2套</w:t>
            </w:r>
          </w:p>
        </w:tc>
        <w:tc>
          <w:tcPr>
            <w:tcW w:w="1090" w:type="dxa"/>
            <w:noWrap w:val="0"/>
            <w:vAlign w:val="center"/>
          </w:tcPr>
          <w:p w14:paraId="609E2C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自合同签订之日起1年</w:t>
            </w:r>
          </w:p>
        </w:tc>
      </w:tr>
    </w:tbl>
    <w:p w14:paraId="73C666D3">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楷体_GB2312" w:hAnsi="楷体_GB2312" w:eastAsia="楷体_GB2312" w:cs="楷体_GB2312"/>
          <w:sz w:val="28"/>
          <w:szCs w:val="28"/>
          <w:lang w:val="en-US" w:eastAsia="zh-CN"/>
        </w:rPr>
      </w:pPr>
    </w:p>
    <w:p w14:paraId="691EF321">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59D41A91">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027AF951">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342046EF">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3884EB1A">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1C1D5EED">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4DA4EBEA">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0181CD92">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15968F4A">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53E43D4C">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6C399AA4">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4EF2F4EF">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0EFE9AED">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089D2140">
      <w:pPr>
        <w:pStyle w:val="2"/>
        <w:rPr>
          <w:rFonts w:hint="eastAsia"/>
          <w:lang w:val="en-US" w:eastAsia="zh-CN"/>
        </w:rPr>
      </w:pPr>
    </w:p>
    <w:p w14:paraId="19E73F2B">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413EA011">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69CA6ED2">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26DFE100">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018785AC">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544C370F">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326E9248">
      <w:pPr>
        <w:keepNext w:val="0"/>
        <w:keepLines w:val="0"/>
        <w:pageBreakBefore w:val="0"/>
        <w:widowControl w:val="0"/>
        <w:kinsoku/>
        <w:wordWrap/>
        <w:overflowPunct/>
        <w:topLinePunct w:val="0"/>
        <w:autoSpaceDE/>
        <w:autoSpaceDN/>
        <w:bidi w:val="0"/>
        <w:adjustRightInd/>
        <w:snapToGrid/>
        <w:spacing w:line="460" w:lineRule="exact"/>
        <w:ind w:firstLine="420" w:firstLineChars="0"/>
        <w:textAlignment w:val="auto"/>
        <w:rPr>
          <w:rFonts w:hint="eastAsia" w:ascii="宋体" w:hAnsi="宋体" w:eastAsia="宋体" w:cs="宋体"/>
          <w:sz w:val="21"/>
          <w:szCs w:val="21"/>
          <w:lang w:val="en-US" w:eastAsia="zh-CN"/>
        </w:rPr>
      </w:pPr>
    </w:p>
    <w:p w14:paraId="10AFA425">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明确事项</w:t>
      </w:r>
    </w:p>
    <w:p w14:paraId="701DD86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一、提交的资料</w:t>
      </w:r>
    </w:p>
    <w:p w14:paraId="43FBF9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内调度信息(不少于1800条)、空气质量分析日/周报(不少于360期)、空气质量分析月报/季报(16期)、半年及全年总结报告(2期)、调度会分析材料(不少于10期)、激光雷达分析报告(1份)、VOCs走航分析报告(1份)，中标人需根据甲方要求随时提交相关专项分析报告。</w:t>
      </w:r>
    </w:p>
    <w:p w14:paraId="12B62EA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二、质量保证</w:t>
      </w:r>
    </w:p>
    <w:p w14:paraId="4958517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1.在项目实施过程中，中标供应商应与采购人充分沟通、充分理解采购人需求后，制定详细的项目计划，有序开展相关工作，确保本项目服务质量达到采购人的要求。</w:t>
      </w:r>
    </w:p>
    <w:p w14:paraId="5C4DDCA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2.中标供应商应加强内部管理，保证达到采购人的质量要求。</w:t>
      </w:r>
    </w:p>
    <w:p w14:paraId="60DB286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三、考核标准</w:t>
      </w:r>
    </w:p>
    <w:p w14:paraId="118AD42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采购人对供应商提供项目的服务人数、服务质量、专业素质、工作响应程度、工作成效等进行绩效考核。考核办法双方另行约定.</w:t>
      </w:r>
    </w:p>
    <w:p w14:paraId="542B39A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四、履约验收</w:t>
      </w:r>
    </w:p>
    <w:p w14:paraId="2403DFE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供应商提供的服务应达到本项目质量要求。若发现提供的服务达不到本项目质量要求，经过协商整改后，服务质量仍达不到合同文件规定内容的，采购人有权拒收，并可以解除合同:由此引起采购人损失及赔偿责任由中标供应商承担。</w:t>
      </w:r>
    </w:p>
    <w:p w14:paraId="5C0DFDB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五、分包</w:t>
      </w:r>
    </w:p>
    <w:p w14:paraId="18510DC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除经采购人事先书面同意外，供应商不得分包其应履行的合同义务。</w:t>
      </w:r>
    </w:p>
    <w:p w14:paraId="573C056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六、其他要求</w:t>
      </w:r>
    </w:p>
    <w:p w14:paraId="0ACE10E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Style w:val="40"/>
          <w:rFonts w:hint="eastAsia" w:ascii="宋体" w:hAnsi="宋体" w:eastAsia="宋体" w:cs="宋体"/>
          <w:sz w:val="21"/>
          <w:szCs w:val="21"/>
        </w:rPr>
      </w:pPr>
      <w:r>
        <w:rPr>
          <w:rFonts w:hint="eastAsia" w:ascii="宋体" w:hAnsi="宋体" w:eastAsia="宋体" w:cs="宋体"/>
          <w:sz w:val="21"/>
          <w:szCs w:val="21"/>
          <w:lang w:val="en-US" w:eastAsia="zh-CN"/>
        </w:rPr>
        <w:t>项目实施中若涉及到的相关保密数据、资料、文档等按照相应相关保密规定执行，中标供应商有对资料保密的义务。不得以商业目的使用该资料或者开发和生产其他产品;中标供应商可根据需要对资料内容进行必要的修改和对数据格式进行转换，但未经许可，不得将修改、转换后的数据对外发布和提供</w:t>
      </w:r>
      <w:r>
        <w:rPr>
          <w:rStyle w:val="40"/>
          <w:rFonts w:hint="eastAsia" w:ascii="宋体" w:hAnsi="宋体" w:eastAsia="宋体" w:cs="宋体"/>
          <w:sz w:val="21"/>
          <w:szCs w:val="21"/>
        </w:rPr>
        <w:t>。</w:t>
      </w:r>
    </w:p>
    <w:p w14:paraId="4F674958">
      <w:pPr>
        <w:pStyle w:val="10"/>
        <w:rPr>
          <w:rFonts w:hint="eastAsia"/>
          <w:lang w:val="zh-CN" w:eastAsia="zh-CN"/>
        </w:rPr>
      </w:pPr>
    </w:p>
    <w:p w14:paraId="3FA4357C">
      <w:pPr>
        <w:pStyle w:val="11"/>
        <w:jc w:val="center"/>
        <w:rPr>
          <w:rFonts w:hint="eastAsia" w:ascii="宋体" w:hAnsi="宋体"/>
          <w:b/>
          <w:bCs w:val="0"/>
          <w:szCs w:val="21"/>
        </w:rPr>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b/>
          <w:bCs/>
          <w:sz w:val="24"/>
          <w:szCs w:val="24"/>
        </w:rPr>
        <w:br w:type="page"/>
      </w:r>
      <w:bookmarkEnd w:id="745"/>
      <w:bookmarkEnd w:id="746"/>
      <w:bookmarkEnd w:id="747"/>
      <w:bookmarkEnd w:id="748"/>
      <w:bookmarkEnd w:id="749"/>
      <w:bookmarkEnd w:id="750"/>
      <w:bookmarkEnd w:id="751"/>
      <w:bookmarkEnd w:id="752"/>
      <w:bookmarkEnd w:id="753"/>
    </w:p>
    <w:p w14:paraId="7FC15653">
      <w:pPr>
        <w:pStyle w:val="5"/>
        <w:jc w:val="center"/>
        <w:rPr>
          <w:rFonts w:hint="eastAsia" w:hAnsi="宋体" w:cs="宋体"/>
          <w:b/>
          <w:spacing w:val="20"/>
          <w:sz w:val="24"/>
        </w:rPr>
      </w:pPr>
      <w:bookmarkStart w:id="754" w:name="_Toc19129"/>
      <w:bookmarkStart w:id="755" w:name="_Toc17531"/>
      <w:bookmarkStart w:id="756" w:name="_Toc22087"/>
      <w:bookmarkStart w:id="757" w:name="_Toc484"/>
      <w:bookmarkStart w:id="758" w:name="_Toc23852"/>
      <w:bookmarkStart w:id="759" w:name="_Toc11036"/>
      <w:bookmarkStart w:id="760" w:name="_Toc8089"/>
      <w:bookmarkStart w:id="761" w:name="_Toc26240"/>
      <w:bookmarkStart w:id="762" w:name="_Toc32041"/>
      <w:bookmarkStart w:id="763" w:name="_Toc9743"/>
      <w:bookmarkStart w:id="764" w:name="_Toc5305"/>
      <w:bookmarkStart w:id="765" w:name="_Toc13046"/>
      <w:bookmarkStart w:id="766" w:name="_Toc10165"/>
      <w:bookmarkStart w:id="767" w:name="_Toc12606"/>
      <w:bookmarkStart w:id="768" w:name="_Toc230451042"/>
      <w:bookmarkStart w:id="769" w:name="_Toc26702"/>
      <w:bookmarkStart w:id="770" w:name="_Toc21348"/>
      <w:bookmarkStart w:id="771" w:name="_Toc27564"/>
      <w:bookmarkStart w:id="772" w:name="_Toc24634"/>
      <w:bookmarkStart w:id="773" w:name="_Toc21821_WPSOffice_Level1"/>
      <w:bookmarkStart w:id="774" w:name="_Toc21414"/>
      <w:bookmarkStart w:id="775" w:name="_Toc17017"/>
      <w:bookmarkStart w:id="776" w:name="_Toc25050"/>
      <w:bookmarkStart w:id="777" w:name="_Toc16710"/>
      <w:bookmarkStart w:id="778" w:name="_Toc472942915"/>
      <w:bookmarkStart w:id="779" w:name="_Toc32007"/>
      <w:bookmarkStart w:id="780" w:name="_Toc22867"/>
      <w:bookmarkStart w:id="781" w:name="_Toc23605"/>
      <w:bookmarkStart w:id="782" w:name="_Toc3319"/>
      <w:bookmarkStart w:id="783" w:name="_Toc23104"/>
      <w:bookmarkStart w:id="784" w:name="_Toc12066"/>
      <w:bookmarkStart w:id="785" w:name="_Toc28485"/>
      <w:bookmarkStart w:id="786" w:name="_Toc12090"/>
      <w:bookmarkStart w:id="787" w:name="_Toc24606"/>
      <w:bookmarkStart w:id="788" w:name="_Toc21452"/>
      <w:bookmarkStart w:id="789" w:name="_Toc17035"/>
      <w:bookmarkStart w:id="790" w:name="_Toc24320"/>
      <w:bookmarkStart w:id="791" w:name="_Toc4283"/>
      <w:bookmarkStart w:id="792" w:name="_Toc19108"/>
      <w:r>
        <w:rPr>
          <w:rFonts w:hint="eastAsia"/>
          <w:sz w:val="30"/>
          <w:szCs w:val="30"/>
        </w:rPr>
        <w:t>第</w:t>
      </w:r>
      <w:r>
        <w:rPr>
          <w:rFonts w:hint="eastAsia"/>
          <w:sz w:val="30"/>
          <w:szCs w:val="30"/>
          <w:lang w:val="en-US" w:eastAsia="zh-CN"/>
        </w:rPr>
        <w:t>六</w:t>
      </w:r>
      <w:r>
        <w:rPr>
          <w:rFonts w:hint="eastAsia"/>
          <w:sz w:val="30"/>
          <w:szCs w:val="30"/>
        </w:rPr>
        <w:t>章 投标文件格式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Pr>
          <w:rFonts w:hint="eastAsia" w:hAnsi="宋体" w:cs="宋体"/>
          <w:b/>
          <w:spacing w:val="20"/>
          <w:sz w:val="24"/>
        </w:rPr>
        <w:t xml:space="preserve">                                   </w:t>
      </w:r>
    </w:p>
    <w:p w14:paraId="7EA05DF9">
      <w:pPr>
        <w:pStyle w:val="14"/>
        <w:rPr>
          <w:rFonts w:hint="eastAsia" w:hAnsi="宋体" w:cs="宋体"/>
          <w:b/>
          <w:sz w:val="24"/>
        </w:rPr>
      </w:pPr>
      <w:bookmarkStart w:id="793" w:name="_Toc24060_WPSOffice_Level1"/>
      <w:r>
        <w:rPr>
          <w:rFonts w:hint="eastAsia" w:hAnsi="宋体" w:cs="宋体"/>
          <w:b/>
          <w:spacing w:val="20"/>
          <w:sz w:val="24"/>
        </w:rPr>
        <w:t>封</w:t>
      </w:r>
      <w:r>
        <w:rPr>
          <w:rFonts w:hint="eastAsia" w:hAnsi="宋体" w:cs="宋体"/>
          <w:b/>
          <w:sz w:val="24"/>
        </w:rPr>
        <w:t>面格式</w:t>
      </w:r>
      <w:bookmarkEnd w:id="793"/>
    </w:p>
    <w:p w14:paraId="0211397D">
      <w:pPr>
        <w:jc w:val="both"/>
        <w:rPr>
          <w:rFonts w:hint="eastAsia" w:ascii="宋体" w:hAnsi="宋体" w:cs="宋体"/>
          <w:b/>
          <w:sz w:val="44"/>
          <w:szCs w:val="44"/>
          <w:lang w:eastAsia="zh-CN"/>
        </w:rPr>
      </w:pPr>
      <w:bookmarkStart w:id="794" w:name="_Toc31284"/>
    </w:p>
    <w:p w14:paraId="13DEEDD7">
      <w:pPr>
        <w:jc w:val="center"/>
        <w:rPr>
          <w:rFonts w:hint="eastAsia" w:ascii="宋体" w:hAnsi="宋体" w:eastAsia="宋体" w:cs="宋体"/>
          <w:b/>
          <w:sz w:val="44"/>
          <w:szCs w:val="44"/>
          <w:lang w:eastAsia="zh-CN"/>
        </w:rPr>
      </w:pPr>
      <w:r>
        <w:rPr>
          <w:rFonts w:hint="eastAsia" w:ascii="宋体" w:hAnsi="宋体" w:cs="宋体"/>
          <w:b/>
          <w:sz w:val="44"/>
          <w:szCs w:val="44"/>
          <w:lang w:eastAsia="zh-CN"/>
        </w:rPr>
        <w:t>荥阳市生态文明建设中心荥阳市2025年度大气污染防治专家组技术咨询服务项目</w:t>
      </w:r>
    </w:p>
    <w:bookmarkEnd w:id="794"/>
    <w:p w14:paraId="15CACB1B">
      <w:pPr>
        <w:jc w:val="center"/>
        <w:rPr>
          <w:rFonts w:hint="eastAsia" w:ascii="宋体" w:hAnsi="宋体" w:cs="宋体"/>
          <w:b/>
          <w:sz w:val="44"/>
          <w:szCs w:val="44"/>
        </w:rPr>
      </w:pPr>
    </w:p>
    <w:p w14:paraId="339FD1ED">
      <w:pPr>
        <w:jc w:val="center"/>
        <w:rPr>
          <w:rFonts w:hint="eastAsia" w:ascii="宋体" w:hAnsi="宋体" w:cs="宋体"/>
          <w:b/>
          <w:sz w:val="44"/>
          <w:szCs w:val="44"/>
        </w:rPr>
      </w:pPr>
    </w:p>
    <w:p w14:paraId="75EA62C9">
      <w:pPr>
        <w:jc w:val="center"/>
        <w:rPr>
          <w:rFonts w:hint="eastAsia" w:ascii="宋体" w:hAnsi="宋体" w:cs="宋体"/>
          <w:b/>
          <w:sz w:val="84"/>
        </w:rPr>
      </w:pPr>
      <w:bookmarkStart w:id="795" w:name="_Toc17511_WPSOffice_Level2"/>
      <w:bookmarkStart w:id="796" w:name="_Toc1433"/>
      <w:r>
        <w:rPr>
          <w:rFonts w:hint="eastAsia" w:ascii="宋体" w:hAnsi="宋体" w:cs="宋体"/>
          <w:b/>
          <w:sz w:val="84"/>
        </w:rPr>
        <w:t>投 标 文 件</w:t>
      </w:r>
      <w:bookmarkEnd w:id="795"/>
      <w:bookmarkEnd w:id="796"/>
    </w:p>
    <w:p w14:paraId="49827669">
      <w:pPr>
        <w:jc w:val="center"/>
        <w:rPr>
          <w:rFonts w:hint="eastAsia" w:ascii="宋体" w:hAnsi="宋体" w:cs="宋体"/>
          <w:sz w:val="28"/>
          <w:szCs w:val="28"/>
        </w:rPr>
      </w:pPr>
      <w:bookmarkStart w:id="797" w:name="_Toc22386"/>
      <w:bookmarkStart w:id="798" w:name="_Toc22188_WPSOffice_Level2"/>
      <w:r>
        <w:rPr>
          <w:rFonts w:hint="eastAsia" w:ascii="宋体" w:hAnsi="宋体" w:cs="宋体"/>
          <w:sz w:val="28"/>
          <w:szCs w:val="28"/>
        </w:rPr>
        <w:t>项目编号：</w:t>
      </w:r>
      <w:bookmarkEnd w:id="797"/>
      <w:bookmarkEnd w:id="798"/>
      <w:r>
        <w:rPr>
          <w:rFonts w:hint="eastAsia" w:ascii="宋体" w:hAnsi="宋体" w:cs="宋体"/>
          <w:sz w:val="28"/>
          <w:szCs w:val="28"/>
        </w:rPr>
        <w:t xml:space="preserve"> 荥财公开-2025-5</w:t>
      </w:r>
    </w:p>
    <w:p w14:paraId="762F71B3">
      <w:pPr>
        <w:spacing w:line="360" w:lineRule="auto"/>
        <w:jc w:val="center"/>
        <w:rPr>
          <w:rFonts w:hint="eastAsia" w:ascii="宋体" w:hAnsi="宋体" w:cs="宋体"/>
          <w:sz w:val="28"/>
          <w:szCs w:val="28"/>
        </w:rPr>
      </w:pPr>
    </w:p>
    <w:p w14:paraId="73385A5F">
      <w:pPr>
        <w:spacing w:line="360" w:lineRule="auto"/>
        <w:jc w:val="center"/>
        <w:rPr>
          <w:rFonts w:hint="eastAsia" w:ascii="宋体" w:hAnsi="宋体" w:cs="宋体"/>
          <w:b/>
          <w:sz w:val="28"/>
          <w:szCs w:val="28"/>
        </w:rPr>
      </w:pPr>
    </w:p>
    <w:p w14:paraId="26305E42">
      <w:pPr>
        <w:spacing w:line="360" w:lineRule="auto"/>
        <w:jc w:val="center"/>
        <w:rPr>
          <w:rFonts w:hint="eastAsia" w:ascii="宋体" w:hAnsi="宋体" w:cs="宋体"/>
          <w:b/>
          <w:sz w:val="28"/>
          <w:szCs w:val="28"/>
        </w:rPr>
      </w:pPr>
    </w:p>
    <w:p w14:paraId="5719E0BF">
      <w:pPr>
        <w:spacing w:line="360" w:lineRule="auto"/>
        <w:jc w:val="center"/>
        <w:rPr>
          <w:rFonts w:hint="eastAsia" w:ascii="宋体" w:hAnsi="宋体" w:cs="宋体"/>
          <w:b/>
          <w:sz w:val="28"/>
          <w:szCs w:val="28"/>
        </w:rPr>
      </w:pPr>
    </w:p>
    <w:p w14:paraId="55F66380">
      <w:pPr>
        <w:spacing w:line="360" w:lineRule="auto"/>
        <w:jc w:val="center"/>
        <w:rPr>
          <w:rFonts w:hint="eastAsia" w:ascii="宋体" w:hAnsi="宋体" w:cs="宋体"/>
          <w:b/>
          <w:sz w:val="28"/>
          <w:szCs w:val="28"/>
        </w:rPr>
      </w:pPr>
    </w:p>
    <w:p w14:paraId="34977B5E">
      <w:pPr>
        <w:spacing w:line="360" w:lineRule="auto"/>
        <w:jc w:val="center"/>
        <w:rPr>
          <w:rFonts w:hint="eastAsia" w:ascii="宋体" w:hAnsi="宋体" w:cs="宋体"/>
          <w:b/>
          <w:sz w:val="28"/>
          <w:szCs w:val="28"/>
        </w:rPr>
      </w:pPr>
    </w:p>
    <w:p w14:paraId="12A42C21">
      <w:pPr>
        <w:spacing w:line="480" w:lineRule="auto"/>
        <w:ind w:firstLine="1820" w:firstLineChars="650"/>
        <w:rPr>
          <w:rFonts w:hint="eastAsia" w:ascii="宋体" w:hAnsi="宋体" w:cs="宋体"/>
          <w:sz w:val="28"/>
          <w:szCs w:val="28"/>
        </w:rPr>
      </w:pPr>
      <w:bookmarkStart w:id="799" w:name="_Toc11404_WPSOffice_Level2"/>
      <w:bookmarkStart w:id="800" w:name="_Toc6335"/>
      <w:r>
        <w:rPr>
          <w:rFonts w:hint="eastAsia" w:ascii="宋体" w:hAnsi="宋体" w:cs="宋体"/>
          <w:sz w:val="28"/>
          <w:szCs w:val="28"/>
        </w:rPr>
        <w:t>投  标  人：（盖章）</w:t>
      </w:r>
      <w:bookmarkEnd w:id="799"/>
      <w:bookmarkEnd w:id="800"/>
    </w:p>
    <w:p w14:paraId="35FCB479">
      <w:pPr>
        <w:spacing w:line="480" w:lineRule="auto"/>
        <w:ind w:firstLine="1820" w:firstLineChars="650"/>
        <w:rPr>
          <w:rFonts w:hint="eastAsia" w:ascii="宋体" w:hAnsi="宋体" w:cs="宋体"/>
          <w:sz w:val="28"/>
          <w:szCs w:val="28"/>
        </w:rPr>
      </w:pPr>
      <w:bookmarkStart w:id="801" w:name="_Toc14207"/>
      <w:bookmarkStart w:id="802" w:name="_Toc14928_WPSOffice_Level2"/>
      <w:r>
        <w:rPr>
          <w:rFonts w:hint="eastAsia" w:ascii="宋体" w:hAnsi="宋体" w:cs="宋体"/>
          <w:sz w:val="28"/>
          <w:szCs w:val="28"/>
        </w:rPr>
        <w:t>法定代表人或委托代理人：（签字或盖章）</w:t>
      </w:r>
      <w:bookmarkEnd w:id="801"/>
      <w:bookmarkEnd w:id="802"/>
    </w:p>
    <w:p w14:paraId="00A0C8E0">
      <w:pPr>
        <w:spacing w:line="480" w:lineRule="auto"/>
        <w:ind w:firstLine="1820" w:firstLineChars="650"/>
        <w:rPr>
          <w:rFonts w:hint="eastAsia" w:ascii="宋体" w:hAnsi="宋体" w:cs="宋体"/>
          <w:sz w:val="28"/>
          <w:szCs w:val="28"/>
        </w:rPr>
      </w:pPr>
      <w:bookmarkStart w:id="803" w:name="_Toc23992"/>
      <w:bookmarkStart w:id="804" w:name="_Toc650_WPSOffice_Level2"/>
      <w:r>
        <w:rPr>
          <w:rFonts w:hint="eastAsia" w:ascii="宋体" w:hAnsi="宋体" w:cs="宋体"/>
          <w:sz w:val="28"/>
          <w:szCs w:val="28"/>
        </w:rPr>
        <w:t>详细地址：</w:t>
      </w:r>
      <w:bookmarkEnd w:id="803"/>
      <w:bookmarkEnd w:id="804"/>
    </w:p>
    <w:p w14:paraId="6F0BC3D5">
      <w:pPr>
        <w:spacing w:line="480" w:lineRule="auto"/>
        <w:ind w:firstLine="1820" w:firstLineChars="650"/>
        <w:rPr>
          <w:rFonts w:hint="eastAsia" w:ascii="宋体" w:hAnsi="宋体" w:cs="宋体"/>
          <w:sz w:val="28"/>
          <w:szCs w:val="28"/>
        </w:rPr>
      </w:pPr>
      <w:bookmarkStart w:id="805" w:name="_Toc9298"/>
      <w:bookmarkStart w:id="806" w:name="_Toc13889_WPSOffice_Level2"/>
      <w:r>
        <w:rPr>
          <w:rFonts w:hint="eastAsia" w:ascii="宋体" w:hAnsi="宋体" w:cs="宋体"/>
          <w:sz w:val="28"/>
          <w:szCs w:val="28"/>
        </w:rPr>
        <w:t>联系电话：</w:t>
      </w:r>
      <w:bookmarkEnd w:id="805"/>
      <w:bookmarkEnd w:id="806"/>
    </w:p>
    <w:p w14:paraId="1E3EEF5B">
      <w:pPr>
        <w:spacing w:line="480" w:lineRule="auto"/>
        <w:ind w:firstLine="1820" w:firstLineChars="650"/>
        <w:rPr>
          <w:rFonts w:hint="eastAsia" w:ascii="宋体" w:hAnsi="宋体" w:cs="宋体"/>
          <w:sz w:val="28"/>
          <w:szCs w:val="28"/>
        </w:rPr>
      </w:pPr>
      <w:bookmarkStart w:id="807" w:name="_Toc4889_WPSOffice_Level2"/>
      <w:bookmarkStart w:id="808" w:name="_Toc8865"/>
      <w:r>
        <w:rPr>
          <w:rFonts w:hint="eastAsia" w:ascii="宋体" w:hAnsi="宋体" w:cs="宋体"/>
          <w:sz w:val="28"/>
          <w:szCs w:val="28"/>
        </w:rPr>
        <w:t>日      期：          年     月     日</w:t>
      </w:r>
      <w:bookmarkEnd w:id="807"/>
      <w:bookmarkEnd w:id="808"/>
    </w:p>
    <w:p w14:paraId="248B87E3">
      <w:pPr>
        <w:spacing w:line="360" w:lineRule="auto"/>
        <w:jc w:val="both"/>
        <w:rPr>
          <w:rFonts w:hint="eastAsia" w:ascii="宋体" w:hAnsi="宋体" w:eastAsia="宋体" w:cs="宋体"/>
          <w:b w:val="0"/>
          <w:bCs w:val="0"/>
          <w:sz w:val="32"/>
          <w:lang w:eastAsia="zh-CN"/>
        </w:rPr>
      </w:pPr>
    </w:p>
    <w:p w14:paraId="5A4611C9">
      <w:pPr>
        <w:pStyle w:val="6"/>
        <w:jc w:val="center"/>
        <w:rPr>
          <w:rFonts w:hint="eastAsia" w:ascii="宋体" w:hAnsi="宋体" w:eastAsia="宋体" w:cs="宋体"/>
          <w:b/>
          <w:bCs/>
        </w:rPr>
      </w:pPr>
      <w:bookmarkStart w:id="809" w:name="_Toc28683"/>
      <w:bookmarkStart w:id="810" w:name="_Toc30547"/>
      <w:bookmarkStart w:id="811" w:name="_Toc13559"/>
      <w:bookmarkStart w:id="812" w:name="_Toc6907"/>
      <w:bookmarkStart w:id="813" w:name="_Toc27330"/>
      <w:bookmarkStart w:id="814" w:name="_Toc3434"/>
      <w:r>
        <w:rPr>
          <w:rFonts w:hint="eastAsia" w:ascii="宋体" w:hAnsi="宋体" w:eastAsia="宋体" w:cs="宋体"/>
          <w:b/>
          <w:bCs/>
        </w:rPr>
        <w:t>目  录</w:t>
      </w:r>
      <w:bookmarkEnd w:id="809"/>
      <w:bookmarkEnd w:id="810"/>
      <w:bookmarkEnd w:id="811"/>
      <w:bookmarkEnd w:id="812"/>
      <w:bookmarkEnd w:id="813"/>
      <w:bookmarkEnd w:id="814"/>
    </w:p>
    <w:p w14:paraId="4432A07C">
      <w:pPr>
        <w:autoSpaceDE w:val="0"/>
        <w:autoSpaceDN w:val="0"/>
        <w:adjustRightIn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一、报价函及</w:t>
      </w:r>
      <w:r>
        <w:rPr>
          <w:rFonts w:hint="eastAsia" w:ascii="宋体" w:hAnsi="宋体" w:eastAsia="宋体" w:cs="宋体"/>
          <w:kern w:val="0"/>
          <w:sz w:val="24"/>
          <w:highlight w:val="none"/>
          <w:lang w:val="en-US" w:eastAsia="zh-CN"/>
        </w:rPr>
        <w:t>投标函附录</w:t>
      </w:r>
    </w:p>
    <w:p w14:paraId="7A75C101">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二、法定代表人身份证明</w:t>
      </w:r>
    </w:p>
    <w:p w14:paraId="61AFDF8C">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三、授权委托书</w:t>
      </w:r>
    </w:p>
    <w:p w14:paraId="625FD37A">
      <w:pPr>
        <w:autoSpaceDE w:val="0"/>
        <w:autoSpaceDN w:val="0"/>
        <w:adjustRightIn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四</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报价明细</w:t>
      </w:r>
    </w:p>
    <w:p w14:paraId="60273545">
      <w:pPr>
        <w:autoSpaceDE w:val="0"/>
        <w:autoSpaceDN w:val="0"/>
        <w:adjustRightIn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五、</w:t>
      </w:r>
      <w:r>
        <w:rPr>
          <w:rFonts w:hint="eastAsia" w:ascii="宋体" w:hAnsi="宋体" w:eastAsia="宋体" w:cs="宋体"/>
          <w:kern w:val="0"/>
          <w:sz w:val="24"/>
          <w:highlight w:val="none"/>
          <w:lang w:eastAsia="zh-CN"/>
        </w:rPr>
        <w:t>资格</w:t>
      </w:r>
      <w:r>
        <w:rPr>
          <w:rFonts w:hint="eastAsia" w:ascii="宋体" w:hAnsi="宋体" w:eastAsia="宋体" w:cs="宋体"/>
          <w:kern w:val="0"/>
          <w:sz w:val="24"/>
          <w:highlight w:val="none"/>
          <w:lang w:val="en-US" w:eastAsia="zh-CN"/>
        </w:rPr>
        <w:t>证明</w:t>
      </w:r>
      <w:r>
        <w:rPr>
          <w:rFonts w:hint="eastAsia" w:ascii="宋体" w:hAnsi="宋体" w:eastAsia="宋体" w:cs="宋体"/>
          <w:kern w:val="0"/>
          <w:sz w:val="24"/>
          <w:highlight w:val="none"/>
          <w:lang w:eastAsia="zh-CN"/>
        </w:rPr>
        <w:t>资料</w:t>
      </w:r>
    </w:p>
    <w:p w14:paraId="1C534BFF">
      <w:pPr>
        <w:autoSpaceDE w:val="0"/>
        <w:autoSpaceDN w:val="0"/>
        <w:adjustRightIn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六</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技术</w:t>
      </w:r>
      <w:r>
        <w:rPr>
          <w:rFonts w:hint="eastAsia" w:ascii="宋体" w:hAnsi="宋体" w:eastAsia="宋体" w:cs="宋体"/>
          <w:kern w:val="0"/>
          <w:sz w:val="24"/>
          <w:highlight w:val="none"/>
          <w:lang w:val="en-US" w:eastAsia="zh-CN"/>
        </w:rPr>
        <w:t>方案</w:t>
      </w:r>
    </w:p>
    <w:p w14:paraId="5C777B9A">
      <w:pPr>
        <w:autoSpaceDE w:val="0"/>
        <w:autoSpaceDN w:val="0"/>
        <w:adjustRightIn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七</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综合标</w:t>
      </w:r>
      <w:r>
        <w:rPr>
          <w:rFonts w:hint="eastAsia" w:ascii="宋体" w:hAnsi="宋体" w:eastAsia="宋体" w:cs="宋体"/>
          <w:kern w:val="0"/>
          <w:sz w:val="24"/>
          <w:highlight w:val="none"/>
          <w:lang w:val="en-US" w:eastAsia="zh-CN"/>
        </w:rPr>
        <w:t>部分</w:t>
      </w:r>
    </w:p>
    <w:p w14:paraId="167C6AF5">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八</w:t>
      </w:r>
      <w:r>
        <w:rPr>
          <w:rFonts w:hint="eastAsia" w:ascii="宋体" w:hAnsi="宋体" w:eastAsia="宋体" w:cs="宋体"/>
          <w:kern w:val="0"/>
          <w:sz w:val="24"/>
          <w:highlight w:val="none"/>
          <w:lang w:eastAsia="zh-CN"/>
        </w:rPr>
        <w:t>、反商业贿赂承诺书</w:t>
      </w:r>
    </w:p>
    <w:p w14:paraId="05DC437F">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九</w:t>
      </w:r>
      <w:r>
        <w:rPr>
          <w:rFonts w:hint="eastAsia" w:ascii="宋体" w:hAnsi="宋体" w:eastAsia="宋体" w:cs="宋体"/>
          <w:kern w:val="0"/>
          <w:sz w:val="24"/>
          <w:highlight w:val="none"/>
          <w:lang w:eastAsia="zh-CN"/>
        </w:rPr>
        <w:t>、中小企业声明函</w:t>
      </w:r>
    </w:p>
    <w:p w14:paraId="55EB8057">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十</w:t>
      </w:r>
      <w:r>
        <w:rPr>
          <w:rFonts w:hint="eastAsia" w:ascii="宋体" w:hAnsi="宋体" w:eastAsia="宋体" w:cs="宋体"/>
          <w:kern w:val="0"/>
          <w:sz w:val="24"/>
          <w:highlight w:val="none"/>
          <w:lang w:eastAsia="zh-CN"/>
        </w:rPr>
        <w:t>、残疾人福利性单位声明函</w:t>
      </w:r>
    </w:p>
    <w:p w14:paraId="2B73689E">
      <w:pPr>
        <w:autoSpaceDE w:val="0"/>
        <w:autoSpaceDN w:val="0"/>
        <w:adjustRightInd w:val="0"/>
        <w:spacing w:line="360" w:lineRule="auto"/>
        <w:ind w:firstLine="480" w:firstLineChars="200"/>
        <w:jc w:val="left"/>
        <w:rPr>
          <w:rFonts w:hint="eastAsia" w:ascii="宋体" w:hAnsi="宋体" w:cs="宋体"/>
          <w:sz w:val="24"/>
        </w:rPr>
      </w:pPr>
      <w:r>
        <w:rPr>
          <w:rFonts w:hint="eastAsia" w:ascii="宋体" w:hAnsi="宋体" w:eastAsia="宋体" w:cs="宋体"/>
          <w:kern w:val="0"/>
          <w:sz w:val="24"/>
          <w:highlight w:val="none"/>
          <w:lang w:val="en-US" w:eastAsia="zh-CN"/>
        </w:rPr>
        <w:t>十一</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其他材料</w:t>
      </w:r>
    </w:p>
    <w:p w14:paraId="42EE3171">
      <w:pPr>
        <w:pStyle w:val="10"/>
        <w:rPr>
          <w:rFonts w:hint="eastAsia" w:ascii="宋体" w:hAnsi="宋体" w:cs="宋体"/>
          <w:sz w:val="24"/>
        </w:rPr>
      </w:pPr>
    </w:p>
    <w:p w14:paraId="30748020">
      <w:pPr>
        <w:rPr>
          <w:rFonts w:hint="eastAsia" w:ascii="宋体" w:hAnsi="宋体" w:cs="宋体"/>
          <w:sz w:val="24"/>
        </w:rPr>
      </w:pPr>
    </w:p>
    <w:p w14:paraId="25529FEA">
      <w:pPr>
        <w:pStyle w:val="10"/>
        <w:rPr>
          <w:rFonts w:hint="eastAsia" w:ascii="宋体" w:hAnsi="宋体" w:cs="宋体"/>
          <w:sz w:val="24"/>
        </w:rPr>
      </w:pPr>
    </w:p>
    <w:p w14:paraId="1D8DEFFD">
      <w:pPr>
        <w:rPr>
          <w:rFonts w:hint="eastAsia" w:ascii="宋体" w:hAnsi="宋体" w:cs="宋体"/>
          <w:sz w:val="24"/>
        </w:rPr>
      </w:pPr>
    </w:p>
    <w:p w14:paraId="2916CA16">
      <w:pPr>
        <w:pStyle w:val="10"/>
        <w:rPr>
          <w:rFonts w:hint="eastAsia" w:ascii="宋体" w:hAnsi="宋体" w:cs="宋体"/>
          <w:sz w:val="24"/>
        </w:rPr>
      </w:pPr>
    </w:p>
    <w:p w14:paraId="4E7F824E">
      <w:pPr>
        <w:rPr>
          <w:rFonts w:hint="eastAsia" w:ascii="宋体" w:hAnsi="宋体" w:cs="宋体"/>
          <w:sz w:val="24"/>
        </w:rPr>
      </w:pPr>
    </w:p>
    <w:p w14:paraId="4D0A35C1">
      <w:pPr>
        <w:pStyle w:val="10"/>
        <w:rPr>
          <w:rFonts w:hint="eastAsia" w:ascii="宋体" w:hAnsi="宋体" w:cs="宋体"/>
          <w:sz w:val="24"/>
        </w:rPr>
      </w:pPr>
    </w:p>
    <w:p w14:paraId="12CFBACC">
      <w:pPr>
        <w:rPr>
          <w:rFonts w:hint="eastAsia" w:ascii="宋体" w:hAnsi="宋体" w:cs="宋体"/>
          <w:sz w:val="24"/>
        </w:rPr>
      </w:pPr>
    </w:p>
    <w:p w14:paraId="654FEAD5">
      <w:pPr>
        <w:pStyle w:val="10"/>
        <w:rPr>
          <w:rFonts w:hint="eastAsia" w:ascii="宋体" w:hAnsi="宋体" w:cs="宋体"/>
          <w:sz w:val="24"/>
        </w:rPr>
      </w:pPr>
    </w:p>
    <w:p w14:paraId="009E3954">
      <w:pPr>
        <w:rPr>
          <w:rFonts w:hint="eastAsia" w:ascii="宋体" w:hAnsi="宋体" w:cs="宋体"/>
          <w:sz w:val="24"/>
        </w:rPr>
      </w:pPr>
    </w:p>
    <w:p w14:paraId="0554867F">
      <w:pPr>
        <w:pStyle w:val="10"/>
        <w:rPr>
          <w:rFonts w:hint="eastAsia" w:ascii="宋体" w:hAnsi="宋体" w:cs="宋体"/>
          <w:sz w:val="24"/>
        </w:rPr>
      </w:pPr>
    </w:p>
    <w:p w14:paraId="7B747B53">
      <w:pPr>
        <w:rPr>
          <w:rFonts w:hint="eastAsia" w:ascii="宋体" w:hAnsi="宋体" w:cs="宋体"/>
          <w:sz w:val="24"/>
        </w:rPr>
      </w:pPr>
    </w:p>
    <w:p w14:paraId="52F7A0A2">
      <w:pPr>
        <w:pStyle w:val="10"/>
        <w:rPr>
          <w:rFonts w:hint="eastAsia" w:ascii="宋体" w:hAnsi="宋体" w:cs="宋体"/>
          <w:sz w:val="24"/>
        </w:rPr>
      </w:pPr>
    </w:p>
    <w:p w14:paraId="62BD4CEB">
      <w:pPr>
        <w:rPr>
          <w:rFonts w:hint="eastAsia" w:ascii="宋体" w:hAnsi="宋体" w:cs="宋体"/>
          <w:sz w:val="24"/>
        </w:rPr>
      </w:pPr>
    </w:p>
    <w:p w14:paraId="1379EA0C">
      <w:pPr>
        <w:pStyle w:val="10"/>
        <w:rPr>
          <w:rFonts w:hint="eastAsia" w:ascii="宋体" w:hAnsi="宋体" w:cs="宋体"/>
          <w:sz w:val="24"/>
        </w:rPr>
      </w:pPr>
    </w:p>
    <w:p w14:paraId="26DEFB01">
      <w:pPr>
        <w:rPr>
          <w:rFonts w:hint="eastAsia" w:ascii="宋体" w:hAnsi="宋体" w:cs="宋体"/>
          <w:sz w:val="24"/>
        </w:rPr>
      </w:pPr>
    </w:p>
    <w:p w14:paraId="12DAA8FF">
      <w:pPr>
        <w:pStyle w:val="10"/>
        <w:rPr>
          <w:rFonts w:hint="eastAsia" w:ascii="宋体" w:hAnsi="宋体" w:cs="宋体"/>
          <w:sz w:val="24"/>
        </w:rPr>
      </w:pPr>
    </w:p>
    <w:p w14:paraId="3799EB49">
      <w:pPr>
        <w:rPr>
          <w:rFonts w:hint="eastAsia" w:ascii="宋体" w:hAnsi="宋体" w:cs="宋体"/>
          <w:sz w:val="24"/>
        </w:rPr>
      </w:pPr>
    </w:p>
    <w:p w14:paraId="16620BCF">
      <w:pPr>
        <w:pStyle w:val="10"/>
        <w:rPr>
          <w:rFonts w:hint="eastAsia" w:ascii="宋体" w:hAnsi="宋体" w:cs="宋体"/>
          <w:sz w:val="24"/>
        </w:rPr>
      </w:pPr>
    </w:p>
    <w:p w14:paraId="68931429">
      <w:pPr>
        <w:rPr>
          <w:rFonts w:hint="eastAsia" w:ascii="宋体" w:hAnsi="宋体" w:cs="宋体"/>
          <w:sz w:val="24"/>
        </w:rPr>
      </w:pPr>
    </w:p>
    <w:p w14:paraId="5E8E4327">
      <w:pPr>
        <w:pStyle w:val="10"/>
        <w:rPr>
          <w:rFonts w:hint="eastAsia" w:ascii="宋体" w:hAnsi="宋体" w:cs="宋体"/>
          <w:sz w:val="24"/>
        </w:rPr>
      </w:pPr>
    </w:p>
    <w:p w14:paraId="458BA13F">
      <w:pPr>
        <w:rPr>
          <w:rFonts w:hint="eastAsia" w:ascii="宋体" w:hAnsi="宋体" w:cs="宋体"/>
          <w:sz w:val="24"/>
        </w:rPr>
      </w:pPr>
    </w:p>
    <w:p w14:paraId="2BE41B52">
      <w:pPr>
        <w:pStyle w:val="10"/>
        <w:rPr>
          <w:rFonts w:hint="eastAsia" w:ascii="宋体" w:hAnsi="宋体" w:cs="宋体"/>
          <w:sz w:val="24"/>
        </w:rPr>
      </w:pPr>
    </w:p>
    <w:p w14:paraId="2C922CF3">
      <w:pPr>
        <w:rPr>
          <w:rFonts w:hint="eastAsia" w:ascii="宋体" w:hAnsi="宋体" w:cs="宋体"/>
          <w:sz w:val="24"/>
        </w:rPr>
      </w:pPr>
    </w:p>
    <w:p w14:paraId="53B8BCFD">
      <w:pPr>
        <w:pStyle w:val="10"/>
        <w:rPr>
          <w:rFonts w:hint="eastAsia" w:ascii="宋体" w:hAnsi="宋体" w:cs="宋体"/>
          <w:sz w:val="24"/>
        </w:rPr>
      </w:pPr>
    </w:p>
    <w:p w14:paraId="7A12B48E">
      <w:pPr>
        <w:pStyle w:val="6"/>
        <w:jc w:val="center"/>
        <w:rPr>
          <w:rFonts w:hint="eastAsia" w:ascii="宋体" w:hAnsi="宋体" w:cs="宋体"/>
        </w:rPr>
      </w:pPr>
      <w:bookmarkStart w:id="815" w:name="_Toc419114458"/>
      <w:bookmarkStart w:id="816" w:name="_Toc4884"/>
      <w:bookmarkStart w:id="817" w:name="_Toc533590166"/>
      <w:bookmarkStart w:id="818" w:name="_Toc11818"/>
      <w:bookmarkStart w:id="819" w:name="_Toc23514"/>
      <w:bookmarkStart w:id="820" w:name="_Toc31944"/>
      <w:bookmarkStart w:id="821" w:name="_Toc14409"/>
      <w:bookmarkStart w:id="822" w:name="_Toc492883626"/>
      <w:bookmarkStart w:id="823" w:name="_Toc5113"/>
      <w:bookmarkStart w:id="824" w:name="_Toc12023"/>
      <w:bookmarkStart w:id="825" w:name="_Toc7845"/>
      <w:bookmarkStart w:id="826" w:name="_Toc97"/>
      <w:bookmarkStart w:id="827" w:name="_Toc3791"/>
      <w:bookmarkStart w:id="828" w:name="_Toc5206"/>
      <w:bookmarkStart w:id="829" w:name="_Toc17566_WPSOffice_Level1"/>
      <w:bookmarkStart w:id="830" w:name="_Toc22380"/>
      <w:bookmarkStart w:id="831" w:name="_Toc419109049"/>
      <w:bookmarkStart w:id="832" w:name="_Toc10004"/>
      <w:bookmarkStart w:id="833" w:name="_Toc9569"/>
      <w:bookmarkStart w:id="834" w:name="_Toc12603"/>
      <w:bookmarkStart w:id="835" w:name="_Toc10450"/>
      <w:bookmarkStart w:id="836" w:name="_Toc18907"/>
      <w:bookmarkStart w:id="837" w:name="_Toc26170"/>
      <w:bookmarkStart w:id="838" w:name="_Toc1670"/>
      <w:bookmarkStart w:id="839" w:name="_Toc26166"/>
      <w:bookmarkStart w:id="840" w:name="_Toc2799"/>
      <w:bookmarkStart w:id="841" w:name="_Toc20479"/>
      <w:r>
        <w:rPr>
          <w:rFonts w:hint="eastAsia" w:ascii="宋体" w:hAnsi="宋体" w:eastAsia="宋体" w:cs="宋体"/>
          <w:sz w:val="32"/>
          <w:lang w:val="en-US" w:eastAsia="zh-CN"/>
        </w:rPr>
        <w:t>一</w:t>
      </w:r>
      <w:r>
        <w:rPr>
          <w:rFonts w:hint="eastAsia" w:ascii="宋体" w:hAnsi="宋体" w:eastAsia="宋体" w:cs="宋体"/>
        </w:rPr>
        <w:t>、</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rPr>
        <w:t>投标函及投标函附录</w:t>
      </w:r>
      <w:bookmarkEnd w:id="841"/>
    </w:p>
    <w:p w14:paraId="5FD3D29B">
      <w:pPr>
        <w:spacing w:line="360" w:lineRule="auto"/>
        <w:jc w:val="center"/>
        <w:rPr>
          <w:rFonts w:hint="eastAsia" w:ascii="宋体" w:hAnsi="宋体" w:cs="宋体"/>
          <w:sz w:val="28"/>
          <w:szCs w:val="28"/>
        </w:rPr>
      </w:pPr>
      <w:r>
        <w:rPr>
          <w:rFonts w:hint="eastAsia" w:ascii="宋体" w:hAnsi="宋体" w:cs="宋体"/>
          <w:sz w:val="28"/>
          <w:szCs w:val="28"/>
        </w:rPr>
        <w:t>(一) 投标函</w:t>
      </w:r>
    </w:p>
    <w:p w14:paraId="7FC1D998">
      <w:pPr>
        <w:spacing w:line="360" w:lineRule="auto"/>
        <w:rPr>
          <w:rFonts w:hint="eastAsia" w:ascii="宋体" w:hAnsi="宋体" w:cs="宋体"/>
          <w:szCs w:val="21"/>
        </w:rPr>
      </w:pPr>
      <w:r>
        <w:rPr>
          <w:rFonts w:hint="eastAsia" w:ascii="宋体" w:hAnsi="宋体" w:cs="宋体"/>
          <w:szCs w:val="21"/>
        </w:rPr>
        <w:t>致：（招标人名称）：</w:t>
      </w:r>
    </w:p>
    <w:p w14:paraId="3F11F30E">
      <w:pPr>
        <w:spacing w:line="360" w:lineRule="auto"/>
        <w:ind w:firstLine="420" w:firstLineChars="200"/>
        <w:rPr>
          <w:rFonts w:hint="eastAsia" w:ascii="宋体" w:hAnsi="宋体" w:cs="宋体"/>
          <w:szCs w:val="21"/>
        </w:rPr>
      </w:pPr>
      <w:r>
        <w:rPr>
          <w:rFonts w:hint="eastAsia" w:ascii="宋体" w:hAnsi="宋体" w:cs="宋体"/>
          <w:szCs w:val="21"/>
        </w:rPr>
        <w:t>根据贵方的</w:t>
      </w:r>
      <w:r>
        <w:rPr>
          <w:rFonts w:hint="eastAsia" w:ascii="宋体" w:hAnsi="宋体" w:cs="宋体"/>
          <w:szCs w:val="21"/>
          <w:u w:val="single"/>
        </w:rPr>
        <w:t xml:space="preserve">              （项目名称）</w:t>
      </w:r>
      <w:r>
        <w:rPr>
          <w:rFonts w:hint="eastAsia" w:ascii="宋体" w:hAnsi="宋体" w:cs="宋体"/>
          <w:szCs w:val="21"/>
        </w:rPr>
        <w:t>招标文件，签字代表</w:t>
      </w:r>
      <w:r>
        <w:rPr>
          <w:rFonts w:hint="eastAsia" w:ascii="宋体" w:hAnsi="宋体" w:cs="宋体"/>
          <w:szCs w:val="21"/>
          <w:u w:val="single"/>
        </w:rPr>
        <w:t xml:space="preserve">        </w:t>
      </w:r>
      <w:r>
        <w:rPr>
          <w:rFonts w:hint="eastAsia" w:ascii="宋体" w:hAnsi="宋体" w:cs="宋体"/>
          <w:szCs w:val="21"/>
        </w:rPr>
        <w:t>（全名、职务）经正式授权并代表投标人（投标人名称、地址）</w:t>
      </w:r>
      <w:r>
        <w:rPr>
          <w:rFonts w:hint="eastAsia" w:ascii="宋体" w:hAnsi="宋体" w:cs="宋体"/>
          <w:szCs w:val="21"/>
          <w:u w:val="single"/>
        </w:rPr>
        <w:t xml:space="preserve">               </w:t>
      </w:r>
      <w:r>
        <w:rPr>
          <w:rFonts w:hint="eastAsia" w:ascii="宋体" w:hAnsi="宋体" w:cs="宋体"/>
          <w:szCs w:val="21"/>
        </w:rPr>
        <w:t>提交下述文件，并对此负法律责任。</w:t>
      </w:r>
    </w:p>
    <w:p w14:paraId="26F2C989">
      <w:pPr>
        <w:numPr>
          <w:ilvl w:val="0"/>
          <w:numId w:val="4"/>
        </w:numPr>
        <w:spacing w:line="360" w:lineRule="auto"/>
        <w:ind w:left="540"/>
        <w:rPr>
          <w:rFonts w:hint="eastAsia" w:ascii="宋体" w:hAnsi="宋体" w:cs="宋体"/>
          <w:szCs w:val="21"/>
        </w:rPr>
      </w:pPr>
      <w:bookmarkStart w:id="842" w:name="_Toc22890"/>
      <w:bookmarkStart w:id="843" w:name="_Toc2481_WPSOffice_Level2"/>
      <w:r>
        <w:rPr>
          <w:rFonts w:hint="eastAsia" w:ascii="宋体" w:hAnsi="宋体" w:cs="宋体"/>
          <w:szCs w:val="21"/>
        </w:rPr>
        <w:t>投标函；</w:t>
      </w:r>
      <w:bookmarkEnd w:id="842"/>
      <w:bookmarkEnd w:id="843"/>
    </w:p>
    <w:p w14:paraId="3A0A8063">
      <w:pPr>
        <w:numPr>
          <w:ilvl w:val="0"/>
          <w:numId w:val="4"/>
        </w:numPr>
        <w:spacing w:line="360" w:lineRule="auto"/>
        <w:ind w:left="540"/>
        <w:rPr>
          <w:rFonts w:hint="eastAsia" w:ascii="宋体" w:hAnsi="宋体" w:cs="宋体"/>
          <w:szCs w:val="21"/>
        </w:rPr>
      </w:pPr>
      <w:bookmarkStart w:id="844" w:name="_Toc8964_WPSOffice_Level2"/>
      <w:bookmarkStart w:id="845" w:name="_Toc15307"/>
      <w:r>
        <w:rPr>
          <w:rFonts w:hint="eastAsia" w:ascii="宋体" w:hAnsi="宋体" w:cs="宋体"/>
          <w:szCs w:val="21"/>
        </w:rPr>
        <w:t>投标函附录；</w:t>
      </w:r>
      <w:bookmarkEnd w:id="844"/>
      <w:bookmarkEnd w:id="845"/>
    </w:p>
    <w:p w14:paraId="19FC5234">
      <w:pPr>
        <w:numPr>
          <w:ilvl w:val="0"/>
          <w:numId w:val="4"/>
        </w:numPr>
        <w:spacing w:line="360" w:lineRule="auto"/>
        <w:ind w:left="540"/>
        <w:rPr>
          <w:rFonts w:hint="eastAsia" w:ascii="宋体" w:hAnsi="宋体" w:cs="宋体"/>
          <w:szCs w:val="21"/>
        </w:rPr>
      </w:pPr>
      <w:bookmarkStart w:id="846" w:name="_Toc9845"/>
      <w:r>
        <w:rPr>
          <w:rFonts w:hint="eastAsia" w:ascii="宋体" w:hAnsi="宋体" w:cs="宋体"/>
          <w:szCs w:val="21"/>
        </w:rPr>
        <w:t>资格证明材料；</w:t>
      </w:r>
      <w:bookmarkEnd w:id="846"/>
    </w:p>
    <w:p w14:paraId="2B15020F">
      <w:pPr>
        <w:numPr>
          <w:ilvl w:val="0"/>
          <w:numId w:val="4"/>
        </w:numPr>
        <w:spacing w:line="360" w:lineRule="auto"/>
        <w:ind w:left="540" w:hanging="256"/>
        <w:rPr>
          <w:rFonts w:hint="eastAsia" w:ascii="宋体" w:hAnsi="宋体" w:cs="宋体"/>
          <w:szCs w:val="21"/>
        </w:rPr>
      </w:pPr>
      <w:bookmarkStart w:id="847" w:name="_Toc24740"/>
      <w:r>
        <w:rPr>
          <w:rFonts w:hint="eastAsia" w:ascii="宋体" w:hAnsi="宋体" w:cs="宋体"/>
          <w:szCs w:val="21"/>
        </w:rPr>
        <w:t>拟派人员情况；</w:t>
      </w:r>
      <w:bookmarkEnd w:id="847"/>
      <w:bookmarkStart w:id="848" w:name="_Toc31144"/>
    </w:p>
    <w:p w14:paraId="2479ECF6">
      <w:pPr>
        <w:numPr>
          <w:ilvl w:val="0"/>
          <w:numId w:val="4"/>
        </w:numPr>
        <w:spacing w:line="360" w:lineRule="auto"/>
        <w:ind w:left="540" w:hanging="256"/>
        <w:rPr>
          <w:rFonts w:hint="eastAsia" w:ascii="宋体" w:hAnsi="宋体" w:cs="宋体"/>
          <w:szCs w:val="21"/>
        </w:rPr>
      </w:pPr>
      <w:r>
        <w:rPr>
          <w:rFonts w:hint="eastAsia" w:ascii="宋体" w:hAnsi="宋体" w:cs="宋体"/>
          <w:szCs w:val="21"/>
        </w:rPr>
        <w:t>提供的其他资料。</w:t>
      </w:r>
      <w:bookmarkEnd w:id="848"/>
    </w:p>
    <w:p w14:paraId="4078C9D8">
      <w:pPr>
        <w:spacing w:line="360" w:lineRule="auto"/>
        <w:ind w:firstLine="472" w:firstLineChars="225"/>
        <w:rPr>
          <w:rFonts w:hint="eastAsia" w:ascii="宋体" w:hAnsi="宋体" w:cs="宋体"/>
          <w:szCs w:val="21"/>
        </w:rPr>
      </w:pPr>
      <w:r>
        <w:rPr>
          <w:rFonts w:hint="eastAsia" w:ascii="宋体" w:hAnsi="宋体" w:cs="宋体"/>
          <w:szCs w:val="21"/>
        </w:rPr>
        <w:t>根据此函，签字代表宣布同意如下：</w:t>
      </w:r>
    </w:p>
    <w:p w14:paraId="6BA575F5">
      <w:pPr>
        <w:spacing w:line="360" w:lineRule="auto"/>
        <w:ind w:firstLine="420" w:firstLineChars="200"/>
        <w:jc w:val="left"/>
        <w:rPr>
          <w:rFonts w:hint="eastAsia" w:ascii="宋体" w:hAnsi="宋体" w:cs="宋体"/>
          <w:szCs w:val="21"/>
        </w:rPr>
      </w:pPr>
      <w:r>
        <w:rPr>
          <w:rFonts w:hint="eastAsia" w:ascii="宋体" w:hAnsi="宋体" w:cs="宋体"/>
          <w:szCs w:val="21"/>
        </w:rPr>
        <w:t>1、所附投标报价表中规定的应提供和交付的项目，投标报价为（大写：）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；质量要求：</w:t>
      </w:r>
      <w:r>
        <w:rPr>
          <w:rFonts w:hint="eastAsia" w:ascii="宋体" w:hAnsi="宋体" w:cs="宋体"/>
          <w:szCs w:val="21"/>
          <w:u w:val="single"/>
        </w:rPr>
        <w:t xml:space="preserve">          </w:t>
      </w:r>
      <w:r>
        <w:rPr>
          <w:rFonts w:hint="eastAsia" w:ascii="宋体" w:hAnsi="宋体" w:cs="宋体"/>
          <w:szCs w:val="21"/>
        </w:rPr>
        <w:t>。</w:t>
      </w:r>
    </w:p>
    <w:p w14:paraId="058791FE">
      <w:pPr>
        <w:spacing w:line="360" w:lineRule="auto"/>
        <w:ind w:firstLine="420" w:firstLineChars="200"/>
        <w:rPr>
          <w:rFonts w:hint="eastAsia" w:ascii="宋体" w:hAnsi="宋体" w:cs="宋体"/>
          <w:szCs w:val="21"/>
        </w:rPr>
      </w:pPr>
      <w:r>
        <w:rPr>
          <w:rFonts w:hint="eastAsia" w:ascii="宋体" w:hAnsi="宋体" w:cs="宋体"/>
          <w:szCs w:val="21"/>
        </w:rPr>
        <w:t>2、如果我们的投标文件被接受，我们将按《中华人民共和国</w:t>
      </w:r>
      <w:r>
        <w:rPr>
          <w:rFonts w:hint="eastAsia" w:ascii="宋体" w:hAnsi="宋体" w:cs="宋体"/>
          <w:szCs w:val="21"/>
          <w:lang w:val="en-US" w:eastAsia="zh-CN"/>
        </w:rPr>
        <w:t>民法典</w:t>
      </w:r>
      <w:r>
        <w:rPr>
          <w:rFonts w:hint="eastAsia" w:ascii="宋体" w:hAnsi="宋体" w:cs="宋体"/>
          <w:szCs w:val="21"/>
        </w:rPr>
        <w:t>》和</w:t>
      </w:r>
      <w:r>
        <w:rPr>
          <w:rFonts w:hint="eastAsia" w:ascii="宋体" w:hAnsi="宋体" w:cs="宋体"/>
          <w:szCs w:val="21"/>
          <w:u w:val="single"/>
        </w:rPr>
        <w:t xml:space="preserve">              （项目名称）       </w:t>
      </w:r>
      <w:r>
        <w:rPr>
          <w:rFonts w:hint="eastAsia" w:ascii="宋体" w:hAnsi="宋体" w:cs="宋体"/>
          <w:szCs w:val="21"/>
        </w:rPr>
        <w:t>招标文件的规定签订并严格履行合同中的责任和义务。</w:t>
      </w:r>
    </w:p>
    <w:p w14:paraId="46F178F9">
      <w:pPr>
        <w:spacing w:line="360" w:lineRule="auto"/>
        <w:ind w:firstLine="420" w:firstLineChars="200"/>
        <w:rPr>
          <w:rFonts w:hint="eastAsia" w:ascii="宋体" w:hAnsi="宋体" w:cs="宋体"/>
          <w:szCs w:val="21"/>
        </w:rPr>
      </w:pPr>
      <w:r>
        <w:rPr>
          <w:rFonts w:hint="eastAsia" w:ascii="宋体" w:hAnsi="宋体" w:cs="宋体"/>
          <w:szCs w:val="21"/>
        </w:rPr>
        <w:t>3、我们详细审查了招标文件，包括修改文件以及全部参考资料和有关附件，我们完全理解并同意放弃对这方面有不明及误解的权力。</w:t>
      </w:r>
    </w:p>
    <w:p w14:paraId="5F970128">
      <w:pPr>
        <w:spacing w:line="360" w:lineRule="auto"/>
        <w:ind w:firstLine="420" w:firstLineChars="200"/>
        <w:rPr>
          <w:rFonts w:hint="eastAsia" w:ascii="宋体" w:hAnsi="宋体" w:cs="宋体"/>
          <w:szCs w:val="21"/>
        </w:rPr>
      </w:pPr>
      <w:r>
        <w:rPr>
          <w:rFonts w:hint="eastAsia" w:ascii="宋体" w:hAnsi="宋体" w:cs="宋体"/>
          <w:szCs w:val="21"/>
        </w:rPr>
        <w:t>4、本投标自开标日起有效期为投标截止之日起</w:t>
      </w:r>
      <w:r>
        <w:rPr>
          <w:rFonts w:hint="eastAsia" w:ascii="宋体" w:hAnsi="宋体" w:cs="宋体"/>
          <w:szCs w:val="21"/>
          <w:lang w:val="en-US" w:eastAsia="zh-CN"/>
        </w:rPr>
        <w:t>6</w:t>
      </w:r>
      <w:r>
        <w:rPr>
          <w:rFonts w:hint="eastAsia" w:ascii="宋体" w:hAnsi="宋体" w:cs="宋体"/>
          <w:szCs w:val="21"/>
        </w:rPr>
        <w:t>0日历天。</w:t>
      </w:r>
    </w:p>
    <w:p w14:paraId="76E331C0">
      <w:pPr>
        <w:spacing w:line="360" w:lineRule="auto"/>
        <w:ind w:firstLine="420" w:firstLineChars="200"/>
        <w:rPr>
          <w:rFonts w:hint="eastAsia" w:ascii="宋体" w:hAnsi="宋体" w:cs="宋体"/>
          <w:szCs w:val="21"/>
        </w:rPr>
      </w:pPr>
      <w:r>
        <w:rPr>
          <w:rFonts w:hint="eastAsia" w:ascii="宋体" w:hAnsi="宋体" w:cs="宋体"/>
          <w:szCs w:val="21"/>
        </w:rPr>
        <w:t>5、如果在规定的开标时间后，我们在投标有效期内撤回投标，同意承担相应责任。</w:t>
      </w:r>
    </w:p>
    <w:p w14:paraId="267CED50">
      <w:pPr>
        <w:spacing w:line="360" w:lineRule="auto"/>
        <w:ind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rPr>
        <w:t>根据相关规定，我方承诺，与采购人聘请的为此项目提供咨询服务的公司及任何附属机构均无关联，我方不是采购单位的附属机构。</w:t>
      </w:r>
    </w:p>
    <w:p w14:paraId="636C21C4">
      <w:pPr>
        <w:spacing w:line="360" w:lineRule="auto"/>
        <w:ind w:firstLine="420" w:firstLineChars="200"/>
        <w:rPr>
          <w:rFonts w:hint="eastAsia" w:ascii="宋体" w:hAnsi="宋体" w:cs="宋体"/>
          <w:szCs w:val="21"/>
        </w:rPr>
      </w:pPr>
      <w:r>
        <w:rPr>
          <w:rFonts w:hint="eastAsia" w:ascii="宋体" w:hAnsi="宋体" w:cs="宋体"/>
          <w:szCs w:val="21"/>
        </w:rPr>
        <w:t>7、我们同意提供贵方可能要求的与投标有关的一切数据或资料，完全理解贵方不一定接受最低价的投标或收到的任何投标。</w:t>
      </w:r>
    </w:p>
    <w:p w14:paraId="2151838F">
      <w:pPr>
        <w:spacing w:line="360" w:lineRule="auto"/>
        <w:ind w:firstLine="420" w:firstLineChars="200"/>
        <w:rPr>
          <w:rFonts w:hint="eastAsia" w:ascii="宋体" w:hAnsi="宋体" w:cs="宋体"/>
          <w:szCs w:val="21"/>
        </w:rPr>
      </w:pPr>
      <w:r>
        <w:rPr>
          <w:rFonts w:hint="eastAsia" w:ascii="宋体" w:hAnsi="宋体" w:cs="宋体"/>
          <w:szCs w:val="21"/>
        </w:rPr>
        <w:t>8、我们同意若我方中标将向招标代机构缴纳招标代理服务费。</w:t>
      </w:r>
    </w:p>
    <w:p w14:paraId="2B88DC31">
      <w:pPr>
        <w:spacing w:line="360" w:lineRule="auto"/>
        <w:ind w:firstLine="420" w:firstLineChars="200"/>
        <w:rPr>
          <w:rFonts w:hint="eastAsia" w:ascii="宋体" w:hAnsi="宋体" w:cs="宋体"/>
          <w:szCs w:val="21"/>
        </w:rPr>
      </w:pPr>
      <w:r>
        <w:rPr>
          <w:rFonts w:hint="eastAsia" w:ascii="宋体" w:hAnsi="宋体" w:cs="宋体"/>
          <w:szCs w:val="21"/>
        </w:rPr>
        <w:t>9、与本投标有关的一切正式文书请寄：</w:t>
      </w:r>
    </w:p>
    <w:p w14:paraId="2B854C21">
      <w:pPr>
        <w:spacing w:line="360" w:lineRule="auto"/>
        <w:ind w:firstLine="640"/>
        <w:rPr>
          <w:rFonts w:hint="eastAsia" w:ascii="宋体" w:hAnsi="宋体" w:cs="宋体"/>
          <w:szCs w:val="21"/>
        </w:rPr>
      </w:pPr>
      <w:r>
        <w:rPr>
          <w:rFonts w:hint="eastAsia" w:ascii="宋体" w:hAnsi="宋体" w:cs="宋体"/>
          <w:szCs w:val="21"/>
        </w:rPr>
        <w:t>投标人名称：（盖单位公章）</w:t>
      </w:r>
    </w:p>
    <w:p w14:paraId="3CFBF266">
      <w:pPr>
        <w:spacing w:line="360" w:lineRule="auto"/>
        <w:ind w:firstLine="640"/>
        <w:rPr>
          <w:rFonts w:hint="eastAsia" w:ascii="宋体" w:hAnsi="宋体" w:cs="宋体"/>
          <w:szCs w:val="21"/>
        </w:rPr>
      </w:pPr>
      <w:r>
        <w:rPr>
          <w:rFonts w:hint="eastAsia" w:ascii="宋体" w:hAnsi="宋体" w:cs="宋体"/>
          <w:szCs w:val="21"/>
        </w:rPr>
        <w:t>法定代表人或其委托代理人：（签字或盖章）</w:t>
      </w:r>
    </w:p>
    <w:p w14:paraId="05C4B607">
      <w:pPr>
        <w:spacing w:line="360" w:lineRule="auto"/>
        <w:ind w:firstLine="640"/>
        <w:rPr>
          <w:rFonts w:hint="eastAsia" w:ascii="宋体" w:hAnsi="宋体" w:cs="宋体"/>
          <w:szCs w:val="21"/>
        </w:rPr>
      </w:pPr>
      <w:r>
        <w:rPr>
          <w:rFonts w:hint="eastAsia" w:ascii="宋体" w:hAnsi="宋体" w:cs="宋体"/>
          <w:szCs w:val="21"/>
        </w:rPr>
        <w:t>地址：         电话：      传真：         邮政编码：               日期：</w:t>
      </w:r>
      <w:r>
        <w:rPr>
          <w:rFonts w:hint="eastAsia" w:ascii="宋体" w:hAnsi="宋体" w:cs="宋体"/>
          <w:szCs w:val="21"/>
          <w:lang w:val="en-US" w:eastAsia="zh-CN"/>
        </w:rPr>
        <w:t xml:space="preserve"> </w:t>
      </w:r>
      <w:r>
        <w:rPr>
          <w:rFonts w:hint="eastAsia" w:ascii="宋体" w:hAnsi="宋体" w:cs="宋体"/>
          <w:szCs w:val="21"/>
        </w:rPr>
        <w:t>年  月  日</w:t>
      </w:r>
    </w:p>
    <w:p w14:paraId="3C2947E8">
      <w:pPr>
        <w:spacing w:line="360" w:lineRule="auto"/>
        <w:jc w:val="center"/>
        <w:rPr>
          <w:rFonts w:hint="eastAsia" w:ascii="宋体" w:hAnsi="宋体" w:eastAsia="宋体" w:cs="宋体"/>
        </w:rPr>
      </w:pPr>
      <w:r>
        <w:rPr>
          <w:rFonts w:hint="eastAsia" w:ascii="宋体" w:hAnsi="宋体" w:eastAsia="宋体" w:cs="宋体"/>
          <w:sz w:val="28"/>
          <w:szCs w:val="28"/>
        </w:rPr>
        <w:t>(二) 投标函附</w:t>
      </w:r>
    </w:p>
    <w:tbl>
      <w:tblPr>
        <w:tblStyle w:val="38"/>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5"/>
        <w:gridCol w:w="5559"/>
      </w:tblGrid>
      <w:tr w14:paraId="1A82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77941A73">
            <w:pPr>
              <w:spacing w:before="219" w:line="229" w:lineRule="auto"/>
              <w:jc w:val="center"/>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6"/>
                <w:sz w:val="21"/>
                <w:szCs w:val="21"/>
              </w:rPr>
              <w:t>目名称</w:t>
            </w:r>
          </w:p>
        </w:tc>
        <w:tc>
          <w:tcPr>
            <w:tcW w:w="5559" w:type="dxa"/>
            <w:noWrap w:val="0"/>
            <w:vAlign w:val="top"/>
          </w:tcPr>
          <w:p w14:paraId="5DAAE987">
            <w:pPr>
              <w:rPr>
                <w:rFonts w:ascii="Arial"/>
                <w:sz w:val="21"/>
                <w:szCs w:val="21"/>
              </w:rPr>
            </w:pPr>
          </w:p>
        </w:tc>
      </w:tr>
      <w:tr w14:paraId="3533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2FE599BE">
            <w:pPr>
              <w:spacing w:before="174" w:line="229" w:lineRule="auto"/>
              <w:jc w:val="center"/>
              <w:rPr>
                <w:rFonts w:ascii="宋体" w:hAnsi="宋体" w:eastAsia="宋体" w:cs="宋体"/>
                <w:sz w:val="21"/>
                <w:szCs w:val="21"/>
              </w:rPr>
            </w:pPr>
            <w:r>
              <w:rPr>
                <w:rFonts w:hint="eastAsia" w:ascii="宋体" w:hAnsi="宋体" w:eastAsia="宋体" w:cs="宋体"/>
                <w:sz w:val="21"/>
                <w:szCs w:val="21"/>
              </w:rPr>
              <w:t>投标人名称</w:t>
            </w:r>
          </w:p>
        </w:tc>
        <w:tc>
          <w:tcPr>
            <w:tcW w:w="5559" w:type="dxa"/>
            <w:noWrap w:val="0"/>
            <w:vAlign w:val="top"/>
          </w:tcPr>
          <w:p w14:paraId="67802AB7">
            <w:pPr>
              <w:rPr>
                <w:rFonts w:ascii="Arial"/>
                <w:sz w:val="21"/>
                <w:szCs w:val="21"/>
              </w:rPr>
            </w:pPr>
          </w:p>
        </w:tc>
      </w:tr>
      <w:tr w14:paraId="36BD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7D39A63A">
            <w:pPr>
              <w:spacing w:before="236" w:line="229" w:lineRule="auto"/>
              <w:jc w:val="center"/>
              <w:rPr>
                <w:rFonts w:ascii="宋体" w:hAnsi="宋体" w:eastAsia="宋体" w:cs="宋体"/>
                <w:sz w:val="21"/>
                <w:szCs w:val="21"/>
              </w:rPr>
            </w:pPr>
            <w:r>
              <w:rPr>
                <w:rFonts w:hint="eastAsia" w:ascii="宋体" w:hAnsi="宋体" w:cs="宋体"/>
                <w:spacing w:val="6"/>
                <w:sz w:val="21"/>
                <w:szCs w:val="21"/>
                <w:lang w:val="en-US" w:eastAsia="zh-CN"/>
              </w:rPr>
              <w:t>服务</w:t>
            </w:r>
            <w:r>
              <w:rPr>
                <w:rFonts w:ascii="宋体" w:hAnsi="宋体" w:eastAsia="宋体" w:cs="宋体"/>
                <w:spacing w:val="6"/>
                <w:sz w:val="21"/>
                <w:szCs w:val="21"/>
              </w:rPr>
              <w:t>范围</w:t>
            </w:r>
          </w:p>
        </w:tc>
        <w:tc>
          <w:tcPr>
            <w:tcW w:w="5559" w:type="dxa"/>
            <w:noWrap w:val="0"/>
            <w:vAlign w:val="top"/>
          </w:tcPr>
          <w:p w14:paraId="4AE77842">
            <w:pPr>
              <w:rPr>
                <w:rFonts w:ascii="Arial"/>
                <w:sz w:val="21"/>
                <w:szCs w:val="21"/>
              </w:rPr>
            </w:pPr>
          </w:p>
        </w:tc>
      </w:tr>
      <w:tr w14:paraId="68F7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471633B2">
            <w:pPr>
              <w:spacing w:before="236" w:line="227" w:lineRule="auto"/>
              <w:jc w:val="center"/>
              <w:rPr>
                <w:rFonts w:ascii="宋体" w:hAnsi="宋体" w:eastAsia="宋体" w:cs="宋体"/>
                <w:sz w:val="21"/>
                <w:szCs w:val="21"/>
              </w:rPr>
            </w:pPr>
            <w:r>
              <w:rPr>
                <w:rFonts w:ascii="宋体" w:hAnsi="宋体" w:eastAsia="宋体" w:cs="宋体"/>
                <w:spacing w:val="6"/>
                <w:sz w:val="21"/>
                <w:szCs w:val="21"/>
              </w:rPr>
              <w:t>投标报价(元</w:t>
            </w:r>
            <w:r>
              <w:rPr>
                <w:rFonts w:ascii="宋体" w:hAnsi="宋体" w:eastAsia="宋体" w:cs="宋体"/>
                <w:spacing w:val="5"/>
                <w:sz w:val="21"/>
                <w:szCs w:val="21"/>
              </w:rPr>
              <w:t>)</w:t>
            </w:r>
          </w:p>
        </w:tc>
        <w:tc>
          <w:tcPr>
            <w:tcW w:w="5559" w:type="dxa"/>
            <w:noWrap w:val="0"/>
            <w:vAlign w:val="top"/>
          </w:tcPr>
          <w:p w14:paraId="347C9F95">
            <w:pPr>
              <w:spacing w:before="235" w:line="231" w:lineRule="auto"/>
              <w:ind w:left="1163"/>
              <w:rPr>
                <w:rFonts w:ascii="宋体" w:hAnsi="宋体" w:eastAsia="宋体" w:cs="宋体"/>
                <w:sz w:val="21"/>
                <w:szCs w:val="21"/>
              </w:rPr>
            </w:pPr>
          </w:p>
        </w:tc>
      </w:tr>
      <w:tr w14:paraId="4045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612B9327">
            <w:pPr>
              <w:spacing w:before="238" w:line="228" w:lineRule="auto"/>
              <w:jc w:val="center"/>
              <w:rPr>
                <w:rFonts w:hint="default" w:ascii="宋体" w:hAnsi="宋体" w:eastAsia="宋体" w:cs="宋体"/>
                <w:sz w:val="21"/>
                <w:szCs w:val="21"/>
                <w:lang w:val="en-US" w:eastAsia="zh-CN"/>
              </w:rPr>
            </w:pPr>
            <w:r>
              <w:rPr>
                <w:rFonts w:hint="eastAsia" w:ascii="宋体" w:hAnsi="宋体" w:eastAsia="宋体" w:cs="宋体"/>
                <w:spacing w:val="12"/>
                <w:sz w:val="21"/>
                <w:szCs w:val="21"/>
                <w:lang w:val="en-US" w:eastAsia="zh-CN"/>
              </w:rPr>
              <w:t>服务期限</w:t>
            </w:r>
          </w:p>
        </w:tc>
        <w:tc>
          <w:tcPr>
            <w:tcW w:w="5559" w:type="dxa"/>
            <w:noWrap w:val="0"/>
            <w:vAlign w:val="top"/>
          </w:tcPr>
          <w:p w14:paraId="6EF8E749">
            <w:pPr>
              <w:rPr>
                <w:rFonts w:ascii="Arial"/>
                <w:sz w:val="21"/>
                <w:szCs w:val="21"/>
              </w:rPr>
            </w:pPr>
          </w:p>
        </w:tc>
      </w:tr>
      <w:tr w14:paraId="706F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40FD147C">
            <w:pPr>
              <w:spacing w:before="238" w:line="229" w:lineRule="auto"/>
              <w:jc w:val="center"/>
              <w:rPr>
                <w:rFonts w:ascii="宋体" w:hAnsi="宋体" w:eastAsia="宋体" w:cs="宋体"/>
                <w:sz w:val="21"/>
                <w:szCs w:val="21"/>
              </w:rPr>
            </w:pPr>
            <w:r>
              <w:rPr>
                <w:rFonts w:ascii="宋体" w:hAnsi="宋体" w:eastAsia="宋体" w:cs="宋体"/>
                <w:spacing w:val="7"/>
                <w:sz w:val="21"/>
                <w:szCs w:val="21"/>
              </w:rPr>
              <w:t>质量要求</w:t>
            </w:r>
          </w:p>
        </w:tc>
        <w:tc>
          <w:tcPr>
            <w:tcW w:w="5559" w:type="dxa"/>
            <w:noWrap w:val="0"/>
            <w:vAlign w:val="top"/>
          </w:tcPr>
          <w:p w14:paraId="5C511978">
            <w:pPr>
              <w:rPr>
                <w:rFonts w:ascii="Arial"/>
                <w:sz w:val="21"/>
                <w:szCs w:val="21"/>
              </w:rPr>
            </w:pPr>
          </w:p>
        </w:tc>
      </w:tr>
      <w:tr w14:paraId="2DE9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4102058E">
            <w:pPr>
              <w:spacing w:before="238" w:line="229" w:lineRule="auto"/>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项目负责人</w:t>
            </w:r>
          </w:p>
        </w:tc>
        <w:tc>
          <w:tcPr>
            <w:tcW w:w="5559" w:type="dxa"/>
            <w:noWrap w:val="0"/>
            <w:vAlign w:val="top"/>
          </w:tcPr>
          <w:p w14:paraId="6A131398">
            <w:pPr>
              <w:rPr>
                <w:rFonts w:ascii="Arial"/>
                <w:sz w:val="21"/>
                <w:szCs w:val="21"/>
              </w:rPr>
            </w:pPr>
          </w:p>
        </w:tc>
      </w:tr>
      <w:tr w14:paraId="7946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3475" w:type="dxa"/>
            <w:noWrap w:val="0"/>
            <w:vAlign w:val="top"/>
          </w:tcPr>
          <w:p w14:paraId="57C60CB9">
            <w:pPr>
              <w:spacing w:before="240" w:line="229" w:lineRule="auto"/>
              <w:jc w:val="center"/>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7"/>
                <w:sz w:val="21"/>
                <w:szCs w:val="21"/>
              </w:rPr>
              <w:t>标有效期</w:t>
            </w:r>
          </w:p>
        </w:tc>
        <w:tc>
          <w:tcPr>
            <w:tcW w:w="5559" w:type="dxa"/>
            <w:noWrap w:val="0"/>
            <w:vAlign w:val="top"/>
          </w:tcPr>
          <w:p w14:paraId="1D5F4000">
            <w:pPr>
              <w:rPr>
                <w:rFonts w:ascii="Arial"/>
                <w:sz w:val="21"/>
                <w:szCs w:val="21"/>
              </w:rPr>
            </w:pPr>
          </w:p>
        </w:tc>
      </w:tr>
      <w:tr w14:paraId="1C7F0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trPr>
        <w:tc>
          <w:tcPr>
            <w:tcW w:w="9034" w:type="dxa"/>
            <w:gridSpan w:val="2"/>
            <w:noWrap w:val="0"/>
            <w:vAlign w:val="top"/>
          </w:tcPr>
          <w:p w14:paraId="4C28F147">
            <w:pPr>
              <w:spacing w:before="133" w:line="228" w:lineRule="auto"/>
              <w:ind w:left="2737"/>
              <w:rPr>
                <w:rFonts w:ascii="宋体" w:hAnsi="宋体" w:eastAsia="宋体" w:cs="宋体"/>
                <w:sz w:val="21"/>
                <w:szCs w:val="21"/>
              </w:rPr>
            </w:pPr>
            <w:r>
              <w:rPr>
                <w:rFonts w:ascii="宋体" w:hAnsi="宋体" w:eastAsia="宋体" w:cs="宋体"/>
                <w:spacing w:val="14"/>
                <w:sz w:val="21"/>
                <w:szCs w:val="21"/>
              </w:rPr>
              <w:t>优</w:t>
            </w:r>
            <w:r>
              <w:rPr>
                <w:rFonts w:ascii="宋体" w:hAnsi="宋体" w:eastAsia="宋体" w:cs="宋体"/>
                <w:spacing w:val="8"/>
                <w:sz w:val="21"/>
                <w:szCs w:val="21"/>
              </w:rPr>
              <w:t>惠条件及其他承诺 (不够可另附页)</w:t>
            </w:r>
          </w:p>
        </w:tc>
      </w:tr>
    </w:tbl>
    <w:p w14:paraId="1C8A6BC4">
      <w:pPr>
        <w:spacing w:line="360" w:lineRule="auto"/>
        <w:jc w:val="right"/>
        <w:rPr>
          <w:rFonts w:hint="eastAsia" w:ascii="宋体" w:hAnsi="宋体" w:cs="宋体"/>
          <w:szCs w:val="21"/>
        </w:rPr>
      </w:pPr>
      <w:r>
        <w:rPr>
          <w:rFonts w:hint="eastAsia" w:ascii="宋体" w:hAnsi="宋体" w:cs="宋体"/>
          <w:szCs w:val="21"/>
        </w:rPr>
        <w:tab/>
      </w:r>
    </w:p>
    <w:p w14:paraId="15A21F76">
      <w:pPr>
        <w:spacing w:line="360" w:lineRule="auto"/>
        <w:jc w:val="right"/>
        <w:rPr>
          <w:rFonts w:hint="eastAsia" w:ascii="宋体" w:hAnsi="宋体" w:cs="宋体"/>
          <w:szCs w:val="21"/>
        </w:rPr>
      </w:pPr>
      <w:r>
        <w:rPr>
          <w:rFonts w:hint="eastAsia" w:ascii="宋体" w:hAnsi="宋体" w:cs="宋体"/>
          <w:szCs w:val="21"/>
        </w:rPr>
        <w:t>法定代表人或其委托代理人：（签字或盖章）</w:t>
      </w:r>
    </w:p>
    <w:p w14:paraId="029BD7D5">
      <w:pPr>
        <w:jc w:val="right"/>
        <w:rPr>
          <w:rFonts w:hint="eastAsia" w:ascii="宋体" w:hAnsi="宋体" w:cs="宋体"/>
          <w:szCs w:val="21"/>
        </w:rPr>
      </w:pPr>
    </w:p>
    <w:p w14:paraId="6065D161">
      <w:pPr>
        <w:wordWrap w:val="0"/>
        <w:jc w:val="right"/>
        <w:rPr>
          <w:rFonts w:hint="eastAsia" w:ascii="宋体" w:hAnsi="宋体" w:cs="宋体"/>
          <w:szCs w:val="21"/>
        </w:rPr>
      </w:pPr>
      <w:r>
        <w:rPr>
          <w:rFonts w:hint="eastAsia" w:ascii="宋体" w:hAnsi="宋体" w:cs="宋体"/>
          <w:szCs w:val="21"/>
        </w:rPr>
        <w:t xml:space="preserve">投标人(盖单位公章):        </w:t>
      </w:r>
    </w:p>
    <w:p w14:paraId="3E827EA5">
      <w:pPr>
        <w:jc w:val="righ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tab/>
      </w:r>
    </w:p>
    <w:p w14:paraId="72F23E7B">
      <w:pPr>
        <w:jc w:val="right"/>
        <w:rPr>
          <w:rFonts w:hint="eastAsia" w:ascii="宋体" w:hAnsi="宋体" w:cs="宋体"/>
          <w:szCs w:val="21"/>
        </w:rPr>
      </w:pPr>
    </w:p>
    <w:p w14:paraId="29AC32E8">
      <w:pPr>
        <w:jc w:val="right"/>
        <w:rPr>
          <w:rFonts w:hint="eastAsia" w:ascii="宋体" w:hAnsi="宋体" w:cs="宋体"/>
          <w:sz w:val="24"/>
        </w:rPr>
      </w:pPr>
      <w:r>
        <w:rPr>
          <w:rFonts w:hint="eastAsia" w:ascii="宋体" w:hAnsi="宋体" w:cs="宋体"/>
          <w:szCs w:val="21"/>
        </w:rPr>
        <w:t>年  月  日</w:t>
      </w:r>
      <w:r>
        <w:rPr>
          <w:rFonts w:hint="eastAsia" w:ascii="宋体" w:hAnsi="宋体" w:cs="宋体"/>
          <w:sz w:val="24"/>
        </w:rPr>
        <w:t xml:space="preserve">  </w:t>
      </w:r>
    </w:p>
    <w:p w14:paraId="3346350E">
      <w:pPr>
        <w:pStyle w:val="6"/>
        <w:jc w:val="center"/>
        <w:rPr>
          <w:rFonts w:hint="eastAsia" w:ascii="宋体" w:hAnsi="宋体" w:eastAsia="宋体" w:cs="宋体"/>
        </w:rPr>
      </w:pPr>
      <w:bookmarkStart w:id="849" w:name="_Toc30590"/>
      <w:bookmarkStart w:id="850" w:name="_Toc9515"/>
      <w:bookmarkStart w:id="851" w:name="_Toc2371"/>
      <w:bookmarkStart w:id="852" w:name="_Toc419114463"/>
      <w:bookmarkStart w:id="853" w:name="_Toc7028"/>
      <w:bookmarkStart w:id="854" w:name="_Toc4688"/>
      <w:bookmarkStart w:id="855" w:name="_Toc19615"/>
      <w:bookmarkStart w:id="856" w:name="_Toc32641"/>
      <w:bookmarkStart w:id="857" w:name="_Toc19191"/>
      <w:bookmarkStart w:id="858" w:name="_Toc27798"/>
      <w:bookmarkStart w:id="859" w:name="_Toc12847"/>
      <w:bookmarkStart w:id="860" w:name="_Toc13976"/>
      <w:bookmarkStart w:id="861" w:name="_Toc26720"/>
      <w:bookmarkStart w:id="862" w:name="_Toc8801"/>
      <w:bookmarkStart w:id="863" w:name="_Toc22952"/>
      <w:bookmarkStart w:id="864" w:name="_Toc23540"/>
      <w:bookmarkStart w:id="865" w:name="_Toc10590"/>
      <w:bookmarkStart w:id="866" w:name="_Toc11734"/>
      <w:bookmarkStart w:id="867" w:name="_Toc9151"/>
      <w:bookmarkStart w:id="868" w:name="_Toc25097"/>
      <w:bookmarkStart w:id="869" w:name="_Toc20858"/>
      <w:bookmarkStart w:id="870" w:name="_Toc26938_WPSOffice_Level1"/>
      <w:bookmarkStart w:id="871" w:name="_Toc13137"/>
      <w:bookmarkStart w:id="872" w:name="_Toc12355"/>
      <w:bookmarkStart w:id="873" w:name="_Toc19316"/>
      <w:bookmarkStart w:id="874" w:name="_Toc4733"/>
      <w:bookmarkStart w:id="875" w:name="_Toc525"/>
      <w:bookmarkStart w:id="876" w:name="_Toc5860"/>
      <w:bookmarkStart w:id="877" w:name="_Toc11"/>
      <w:bookmarkStart w:id="878" w:name="_Toc12725"/>
      <w:bookmarkStart w:id="879" w:name="_Toc19006"/>
      <w:bookmarkStart w:id="880" w:name="_Toc492883631"/>
      <w:bookmarkStart w:id="881" w:name="_Toc13050"/>
      <w:bookmarkStart w:id="882" w:name="_Toc18089"/>
      <w:bookmarkStart w:id="883" w:name="_Toc16772"/>
      <w:bookmarkStart w:id="884" w:name="_Toc533590168"/>
      <w:bookmarkStart w:id="885" w:name="_Toc13865"/>
      <w:bookmarkStart w:id="886" w:name="_Toc27868"/>
      <w:bookmarkStart w:id="887" w:name="_Toc419109054"/>
      <w:bookmarkStart w:id="888" w:name="_Toc15025"/>
      <w:bookmarkStart w:id="889" w:name="_Toc15057"/>
      <w:bookmarkStart w:id="890" w:name="_Toc12809"/>
      <w:bookmarkStart w:id="891" w:name="_Toc20270"/>
      <w:bookmarkStart w:id="892" w:name="_Toc13157"/>
      <w:bookmarkStart w:id="893" w:name="_Toc419109051"/>
      <w:bookmarkStart w:id="894" w:name="_Toc492883628"/>
      <w:bookmarkStart w:id="895" w:name="_Toc28080"/>
      <w:bookmarkStart w:id="896" w:name="_Toc419114460"/>
      <w:r>
        <w:rPr>
          <w:rFonts w:hint="eastAsia" w:ascii="宋体" w:hAnsi="宋体" w:eastAsia="宋体" w:cs="宋体"/>
          <w:lang w:val="en-US" w:eastAsia="zh-CN"/>
        </w:rPr>
        <w:t>二</w:t>
      </w:r>
      <w:r>
        <w:rPr>
          <w:rFonts w:hint="eastAsia" w:ascii="宋体" w:hAnsi="宋体" w:eastAsia="宋体" w:cs="宋体"/>
        </w:rPr>
        <w:t>、</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宋体" w:hAnsi="宋体" w:eastAsia="宋体" w:cs="宋体"/>
        </w:rPr>
        <w:t>法定代表人身份证明</w:t>
      </w:r>
      <w:bookmarkEnd w:id="891"/>
    </w:p>
    <w:p w14:paraId="17147388">
      <w:pPr>
        <w:rPr>
          <w:rFonts w:hint="eastAsia" w:ascii="宋体" w:hAnsi="宋体" w:cs="宋体"/>
          <w:szCs w:val="21"/>
        </w:rPr>
      </w:pPr>
    </w:p>
    <w:p w14:paraId="15889EDF">
      <w:pPr>
        <w:ind w:left="420"/>
        <w:rPr>
          <w:rFonts w:hint="eastAsia" w:ascii="宋体" w:hAnsi="宋体" w:cs="宋体"/>
          <w:szCs w:val="21"/>
        </w:rPr>
      </w:pPr>
      <w:r>
        <w:rPr>
          <w:rFonts w:hint="eastAsia" w:ascii="宋体" w:hAnsi="宋体" w:cs="宋体"/>
          <w:szCs w:val="21"/>
        </w:rPr>
        <w:t>投标人名称：______________</w:t>
      </w:r>
    </w:p>
    <w:p w14:paraId="093CDF42">
      <w:pPr>
        <w:rPr>
          <w:rFonts w:hint="eastAsia" w:ascii="宋体" w:hAnsi="宋体" w:cs="宋体"/>
          <w:szCs w:val="21"/>
        </w:rPr>
      </w:pPr>
    </w:p>
    <w:p w14:paraId="5F91348A">
      <w:pPr>
        <w:ind w:left="420"/>
        <w:rPr>
          <w:rFonts w:hint="eastAsia" w:ascii="宋体" w:hAnsi="宋体" w:cs="宋体"/>
          <w:szCs w:val="21"/>
        </w:rPr>
      </w:pPr>
      <w:r>
        <w:rPr>
          <w:rFonts w:hint="eastAsia" w:ascii="宋体" w:hAnsi="宋体" w:cs="宋体"/>
          <w:szCs w:val="21"/>
        </w:rPr>
        <w:t>单位性质：________________</w:t>
      </w:r>
    </w:p>
    <w:p w14:paraId="26175844">
      <w:pPr>
        <w:rPr>
          <w:rFonts w:hint="eastAsia" w:ascii="宋体" w:hAnsi="宋体" w:cs="宋体"/>
          <w:szCs w:val="21"/>
        </w:rPr>
      </w:pPr>
    </w:p>
    <w:p w14:paraId="094A0A76">
      <w:pPr>
        <w:ind w:left="420"/>
        <w:rPr>
          <w:rFonts w:hint="eastAsia" w:ascii="宋体" w:hAnsi="宋体" w:cs="宋体"/>
          <w:szCs w:val="21"/>
        </w:rPr>
      </w:pPr>
      <w:r>
        <w:rPr>
          <w:rFonts w:hint="eastAsia" w:ascii="宋体" w:hAnsi="宋体" w:cs="宋体"/>
          <w:szCs w:val="21"/>
        </w:rPr>
        <w:t>地址：____________________</w:t>
      </w:r>
    </w:p>
    <w:p w14:paraId="0F61FFAC">
      <w:pPr>
        <w:rPr>
          <w:rFonts w:hint="eastAsia" w:ascii="宋体" w:hAnsi="宋体" w:cs="宋体"/>
          <w:szCs w:val="21"/>
        </w:rPr>
      </w:pPr>
    </w:p>
    <w:p w14:paraId="76FE1C7B">
      <w:pPr>
        <w:ind w:left="420"/>
        <w:rPr>
          <w:rFonts w:hint="eastAsia" w:ascii="宋体" w:hAnsi="宋体" w:cs="宋体"/>
          <w:szCs w:val="21"/>
        </w:rPr>
      </w:pPr>
      <w:r>
        <w:rPr>
          <w:rFonts w:hint="eastAsia" w:ascii="宋体" w:hAnsi="宋体" w:cs="宋体"/>
          <w:szCs w:val="21"/>
        </w:rPr>
        <w:t>成立时间：______年__月__日</w:t>
      </w:r>
    </w:p>
    <w:p w14:paraId="4E966296">
      <w:pPr>
        <w:rPr>
          <w:rFonts w:hint="eastAsia" w:ascii="宋体" w:hAnsi="宋体" w:cs="宋体"/>
          <w:szCs w:val="21"/>
        </w:rPr>
      </w:pPr>
    </w:p>
    <w:p w14:paraId="1BD54BAE">
      <w:pPr>
        <w:ind w:left="420"/>
        <w:rPr>
          <w:rFonts w:hint="eastAsia" w:ascii="宋体" w:hAnsi="宋体" w:cs="宋体"/>
          <w:szCs w:val="21"/>
        </w:rPr>
      </w:pPr>
      <w:r>
        <w:rPr>
          <w:rFonts w:hint="eastAsia" w:ascii="宋体" w:hAnsi="宋体" w:cs="宋体"/>
          <w:szCs w:val="21"/>
        </w:rPr>
        <w:t>经营期限：________________</w:t>
      </w:r>
    </w:p>
    <w:p w14:paraId="7CB3C743">
      <w:pPr>
        <w:rPr>
          <w:rFonts w:hint="eastAsia" w:ascii="宋体" w:hAnsi="宋体" w:cs="宋体"/>
          <w:szCs w:val="21"/>
        </w:rPr>
      </w:pPr>
    </w:p>
    <w:p w14:paraId="70E93288">
      <w:pPr>
        <w:ind w:left="420"/>
        <w:rPr>
          <w:rFonts w:hint="eastAsia" w:ascii="宋体" w:hAnsi="宋体" w:cs="宋体"/>
          <w:szCs w:val="21"/>
        </w:rPr>
      </w:pPr>
      <w:r>
        <w:rPr>
          <w:rFonts w:hint="eastAsia" w:ascii="宋体" w:hAnsi="宋体" w:cs="宋体"/>
          <w:szCs w:val="21"/>
        </w:rPr>
        <w:t>姓名：_________性别：_____年龄：______职务：________</w:t>
      </w:r>
    </w:p>
    <w:p w14:paraId="22FFAB94">
      <w:pPr>
        <w:rPr>
          <w:rFonts w:hint="eastAsia" w:ascii="宋体" w:hAnsi="宋体" w:cs="宋体"/>
          <w:szCs w:val="21"/>
        </w:rPr>
      </w:pPr>
    </w:p>
    <w:p w14:paraId="11C306C7">
      <w:pPr>
        <w:ind w:left="420"/>
        <w:rPr>
          <w:rFonts w:hint="eastAsia" w:ascii="宋体" w:hAnsi="宋体" w:cs="宋体"/>
          <w:szCs w:val="21"/>
        </w:rPr>
      </w:pPr>
      <w:r>
        <w:rPr>
          <w:rFonts w:hint="eastAsia" w:ascii="宋体" w:hAnsi="宋体" w:cs="宋体"/>
          <w:szCs w:val="21"/>
        </w:rPr>
        <w:t>系________________（投标人名称）的法定代表人。</w:t>
      </w:r>
    </w:p>
    <w:p w14:paraId="74C109CB">
      <w:pPr>
        <w:rPr>
          <w:rFonts w:hint="eastAsia" w:ascii="宋体" w:hAnsi="宋体" w:cs="宋体"/>
          <w:szCs w:val="21"/>
        </w:rPr>
      </w:pPr>
    </w:p>
    <w:p w14:paraId="6DF82E87">
      <w:pPr>
        <w:ind w:left="420"/>
        <w:rPr>
          <w:rFonts w:hint="eastAsia" w:ascii="宋体" w:hAnsi="宋体" w:cs="宋体"/>
          <w:szCs w:val="21"/>
        </w:rPr>
      </w:pPr>
      <w:r>
        <w:rPr>
          <w:rFonts w:hint="eastAsia" w:ascii="宋体" w:hAnsi="宋体" w:cs="宋体"/>
          <w:szCs w:val="21"/>
        </w:rPr>
        <w:t>特此证明。</w:t>
      </w:r>
    </w:p>
    <w:p w14:paraId="5D3DC521">
      <w:pPr>
        <w:rPr>
          <w:rFonts w:hint="eastAsia" w:ascii="宋体" w:hAnsi="宋体" w:cs="宋体"/>
          <w:szCs w:val="21"/>
        </w:rPr>
      </w:pPr>
    </w:p>
    <w:p w14:paraId="40139CB7">
      <w:pPr>
        <w:jc w:val="right"/>
        <w:rPr>
          <w:rFonts w:hint="eastAsia" w:ascii="宋体" w:hAnsi="宋体" w:cs="宋体"/>
          <w:szCs w:val="21"/>
        </w:rPr>
      </w:pPr>
      <w:r>
        <w:rPr>
          <w:rFonts w:hint="eastAsia" w:ascii="宋体" w:hAnsi="宋体" w:cs="宋体"/>
          <w:szCs w:val="21"/>
        </w:rPr>
        <w:t>投标人：________________（盖单位章）</w:t>
      </w:r>
    </w:p>
    <w:p w14:paraId="300BD9E9">
      <w:pPr>
        <w:jc w:val="right"/>
        <w:rPr>
          <w:rFonts w:hint="eastAsia" w:ascii="宋体" w:hAnsi="宋体" w:cs="宋体"/>
          <w:szCs w:val="21"/>
        </w:rPr>
      </w:pPr>
    </w:p>
    <w:p w14:paraId="1792F0A3">
      <w:pPr>
        <w:jc w:val="right"/>
        <w:rPr>
          <w:rFonts w:hint="eastAsia" w:ascii="宋体" w:hAnsi="宋体" w:cs="宋体"/>
          <w:szCs w:val="21"/>
        </w:rPr>
      </w:pPr>
      <w:r>
        <w:rPr>
          <w:rFonts w:hint="eastAsia" w:ascii="宋体" w:hAnsi="宋体" w:cs="宋体"/>
          <w:szCs w:val="21"/>
        </w:rPr>
        <w:t>____年__月__日</w:t>
      </w:r>
    </w:p>
    <w:p w14:paraId="3412FF6B">
      <w:pPr>
        <w:rPr>
          <w:rFonts w:hint="eastAsia" w:ascii="宋体" w:hAnsi="宋体" w:cs="宋体"/>
          <w:szCs w:val="21"/>
        </w:rPr>
      </w:pPr>
    </w:p>
    <w:p w14:paraId="0370EC70">
      <w:pPr>
        <w:rPr>
          <w:rFonts w:hint="eastAsia" w:ascii="宋体" w:hAnsi="宋体" w:cs="宋体"/>
          <w:szCs w:val="21"/>
        </w:rPr>
      </w:pPr>
    </w:p>
    <w:p w14:paraId="06B9D060">
      <w:pPr>
        <w:rPr>
          <w:rFonts w:hint="eastAsia" w:ascii="宋体" w:hAnsi="宋体" w:cs="宋体"/>
          <w:b/>
          <w:szCs w:val="21"/>
        </w:rPr>
      </w:pPr>
    </w:p>
    <w:p w14:paraId="7B7CA55A">
      <w:pPr>
        <w:rPr>
          <w:rFonts w:hint="eastAsia" w:ascii="宋体" w:hAnsi="宋体" w:cs="宋体"/>
          <w:b/>
          <w:szCs w:val="21"/>
        </w:rPr>
      </w:pPr>
    </w:p>
    <w:p w14:paraId="7A965E45">
      <w:pPr>
        <w:rPr>
          <w:rFonts w:hint="eastAsia" w:ascii="宋体" w:hAnsi="宋体" w:cs="宋体"/>
          <w:b/>
          <w:szCs w:val="21"/>
        </w:rPr>
      </w:pPr>
    </w:p>
    <w:p w14:paraId="47E0F1EB">
      <w:pPr>
        <w:rPr>
          <w:rFonts w:hint="eastAsia" w:ascii="宋体" w:hAnsi="宋体" w:cs="宋体"/>
          <w:b/>
          <w:szCs w:val="21"/>
        </w:rPr>
      </w:pPr>
    </w:p>
    <w:p w14:paraId="7DCDF6E6">
      <w:pPr>
        <w:rPr>
          <w:rFonts w:hint="eastAsia" w:ascii="宋体" w:hAnsi="宋体" w:cs="宋体"/>
          <w:b/>
          <w:szCs w:val="21"/>
        </w:rPr>
      </w:pPr>
    </w:p>
    <w:p w14:paraId="1BF8C1C8">
      <w:pPr>
        <w:rPr>
          <w:rFonts w:hint="eastAsia" w:ascii="宋体" w:hAnsi="宋体" w:cs="宋体"/>
          <w:b/>
          <w:szCs w:val="21"/>
        </w:rPr>
      </w:pPr>
    </w:p>
    <w:p w14:paraId="0DB83E29">
      <w:pPr>
        <w:rPr>
          <w:rFonts w:hint="eastAsia" w:ascii="宋体" w:hAnsi="宋体" w:cs="宋体"/>
          <w:b/>
          <w:szCs w:val="21"/>
        </w:rPr>
      </w:pPr>
    </w:p>
    <w:p w14:paraId="0B62F331">
      <w:pPr>
        <w:rPr>
          <w:rFonts w:hint="eastAsia" w:ascii="宋体" w:hAnsi="宋体" w:cs="宋体"/>
          <w:b/>
          <w:szCs w:val="21"/>
        </w:rPr>
      </w:pPr>
    </w:p>
    <w:p w14:paraId="3498F3FE">
      <w:pPr>
        <w:rPr>
          <w:rFonts w:hint="eastAsia" w:ascii="宋体" w:hAnsi="宋体" w:cs="宋体"/>
          <w:b/>
          <w:szCs w:val="21"/>
        </w:rPr>
      </w:pPr>
    </w:p>
    <w:p w14:paraId="50F81D5C">
      <w:pPr>
        <w:rPr>
          <w:rFonts w:hint="eastAsia" w:ascii="宋体" w:hAnsi="宋体" w:cs="宋体"/>
          <w:b/>
          <w:szCs w:val="21"/>
        </w:rPr>
      </w:pPr>
    </w:p>
    <w:p w14:paraId="64257379">
      <w:pPr>
        <w:rPr>
          <w:rFonts w:hint="eastAsia" w:ascii="宋体" w:hAnsi="宋体" w:cs="宋体"/>
          <w:b/>
          <w:szCs w:val="21"/>
        </w:rPr>
      </w:pPr>
    </w:p>
    <w:p w14:paraId="149BC375">
      <w:pPr>
        <w:rPr>
          <w:rFonts w:hint="eastAsia" w:ascii="宋体" w:hAnsi="宋体" w:cs="宋体"/>
          <w:b/>
          <w:szCs w:val="21"/>
        </w:rPr>
      </w:pPr>
    </w:p>
    <w:p w14:paraId="126A093C">
      <w:pPr>
        <w:rPr>
          <w:rFonts w:hint="eastAsia" w:ascii="宋体" w:hAnsi="宋体" w:cs="宋体"/>
          <w:b/>
          <w:szCs w:val="21"/>
        </w:rPr>
      </w:pPr>
    </w:p>
    <w:p w14:paraId="504FF266">
      <w:pPr>
        <w:rPr>
          <w:rFonts w:hint="eastAsia" w:ascii="宋体" w:hAnsi="宋体" w:cs="宋体"/>
          <w:b/>
          <w:szCs w:val="21"/>
        </w:rPr>
      </w:pPr>
    </w:p>
    <w:p w14:paraId="751E23B6">
      <w:pPr>
        <w:rPr>
          <w:rFonts w:hint="eastAsia" w:ascii="宋体" w:hAnsi="宋体" w:cs="宋体"/>
          <w:b/>
          <w:szCs w:val="21"/>
        </w:rPr>
      </w:pPr>
    </w:p>
    <w:p w14:paraId="150C019C">
      <w:pPr>
        <w:rPr>
          <w:rFonts w:hint="eastAsia" w:ascii="宋体" w:hAnsi="宋体" w:cs="宋体"/>
          <w:b/>
          <w:szCs w:val="21"/>
        </w:rPr>
      </w:pPr>
    </w:p>
    <w:p w14:paraId="441CE10D">
      <w:pPr>
        <w:rPr>
          <w:rFonts w:hint="eastAsia" w:ascii="宋体" w:hAnsi="宋体" w:cs="宋体"/>
          <w:b/>
          <w:szCs w:val="21"/>
        </w:rPr>
      </w:pPr>
    </w:p>
    <w:p w14:paraId="62797121">
      <w:pPr>
        <w:rPr>
          <w:rFonts w:hint="eastAsia" w:ascii="宋体" w:hAnsi="宋体" w:cs="宋体"/>
          <w:b/>
          <w:szCs w:val="21"/>
        </w:rPr>
      </w:pPr>
    </w:p>
    <w:p w14:paraId="3C54F624">
      <w:pPr>
        <w:rPr>
          <w:rFonts w:hint="eastAsia" w:ascii="宋体" w:hAnsi="宋体" w:cs="宋体"/>
          <w:szCs w:val="21"/>
        </w:rPr>
      </w:pPr>
    </w:p>
    <w:p w14:paraId="1DCD1EC9">
      <w:pPr>
        <w:rPr>
          <w:rFonts w:hint="eastAsia" w:ascii="宋体" w:hAnsi="宋体" w:cs="宋体"/>
          <w:szCs w:val="21"/>
        </w:rPr>
      </w:pPr>
    </w:p>
    <w:p w14:paraId="7F4FA7B8">
      <w:pPr>
        <w:pStyle w:val="6"/>
        <w:jc w:val="center"/>
        <w:rPr>
          <w:rFonts w:hint="eastAsia" w:ascii="宋体" w:hAnsi="宋体" w:eastAsia="宋体" w:cs="宋体"/>
        </w:rPr>
      </w:pPr>
      <w:bookmarkStart w:id="897" w:name="_Toc11102"/>
      <w:r>
        <w:rPr>
          <w:rFonts w:hint="eastAsia" w:ascii="宋体" w:hAnsi="宋体" w:eastAsia="宋体" w:cs="宋体"/>
        </w:rPr>
        <w:t>三、授权委托书</w:t>
      </w:r>
      <w:bookmarkEnd w:id="897"/>
    </w:p>
    <w:p w14:paraId="4C477663">
      <w:pPr>
        <w:rPr>
          <w:rFonts w:hint="eastAsia" w:ascii="宋体" w:hAnsi="宋体" w:cs="宋体"/>
          <w:szCs w:val="21"/>
        </w:rPr>
      </w:pPr>
    </w:p>
    <w:p w14:paraId="6DCF1AE6">
      <w:pPr>
        <w:rPr>
          <w:rFonts w:hint="eastAsia" w:ascii="宋体" w:hAnsi="宋体" w:cs="宋体"/>
          <w:szCs w:val="21"/>
        </w:rPr>
      </w:pPr>
    </w:p>
    <w:p w14:paraId="401C73FE">
      <w:pPr>
        <w:spacing w:line="360" w:lineRule="auto"/>
        <w:ind w:firstLine="420"/>
        <w:rPr>
          <w:rFonts w:hint="eastAsia" w:ascii="宋体" w:hAnsi="宋体" w:cs="宋体"/>
          <w:szCs w:val="21"/>
        </w:rPr>
      </w:pPr>
      <w:r>
        <w:rPr>
          <w:rFonts w:hint="eastAsia" w:ascii="宋体" w:hAnsi="宋体" w:cs="宋体"/>
          <w:szCs w:val="21"/>
        </w:rPr>
        <w:t>本人______（姓名）系________________（投标人名称）的法定代表人，现委托________（姓名）为我方代理人。代理人根据授权，以我方名义签署、澄清、说明、补正、递交、撤回、修改________________（项目名称）的投标文件、接受转为其他采购方式的签署、签订合同和处理有关事宜等与之有关的一切事务，我方均予以承认，其法律后果由我方承担。</w:t>
      </w:r>
    </w:p>
    <w:p w14:paraId="74B87440">
      <w:pPr>
        <w:spacing w:line="360" w:lineRule="auto"/>
        <w:ind w:left="420"/>
        <w:rPr>
          <w:rFonts w:hint="eastAsia" w:ascii="宋体" w:hAnsi="宋体" w:cs="宋体"/>
          <w:szCs w:val="21"/>
        </w:rPr>
      </w:pPr>
      <w:r>
        <w:rPr>
          <w:rFonts w:hint="eastAsia" w:ascii="宋体" w:hAnsi="宋体" w:cs="宋体"/>
          <w:szCs w:val="21"/>
        </w:rPr>
        <w:t>委托期限：投标截止之日起</w:t>
      </w:r>
      <w:r>
        <w:rPr>
          <w:rFonts w:hint="eastAsia" w:ascii="宋体" w:hAnsi="宋体" w:cs="宋体"/>
          <w:szCs w:val="21"/>
          <w:lang w:val="en-US" w:eastAsia="zh-CN"/>
        </w:rPr>
        <w:t>6</w:t>
      </w:r>
      <w:r>
        <w:rPr>
          <w:rFonts w:hint="eastAsia" w:ascii="宋体" w:hAnsi="宋体" w:cs="宋体"/>
          <w:szCs w:val="21"/>
        </w:rPr>
        <w:t>0日历天。代理人无转委托权。</w:t>
      </w:r>
    </w:p>
    <w:p w14:paraId="166B895C">
      <w:pPr>
        <w:rPr>
          <w:rFonts w:hint="eastAsia" w:ascii="宋体" w:hAnsi="宋体" w:cs="宋体"/>
          <w:szCs w:val="21"/>
        </w:rPr>
      </w:pPr>
    </w:p>
    <w:p w14:paraId="6F770716">
      <w:pPr>
        <w:ind w:left="420"/>
        <w:rPr>
          <w:rFonts w:hint="eastAsia" w:ascii="宋体" w:hAnsi="宋体" w:cs="宋体"/>
          <w:b/>
          <w:szCs w:val="21"/>
        </w:rPr>
      </w:pPr>
      <w:r>
        <w:rPr>
          <w:rFonts w:hint="eastAsia" w:ascii="宋体" w:hAnsi="宋体" w:cs="宋体"/>
          <w:b/>
          <w:szCs w:val="21"/>
        </w:rPr>
        <w:t>附：法定代表人身份证及委托代理人身份证（正、反两面）</w:t>
      </w:r>
    </w:p>
    <w:p w14:paraId="21A04CA7">
      <w:pPr>
        <w:rPr>
          <w:rFonts w:hint="eastAsia" w:ascii="宋体" w:hAnsi="宋体" w:cs="宋体"/>
          <w:szCs w:val="21"/>
        </w:rPr>
      </w:pPr>
    </w:p>
    <w:p w14:paraId="050BFF3F">
      <w:pPr>
        <w:ind w:left="420"/>
        <w:rPr>
          <w:rFonts w:hint="eastAsia" w:ascii="宋体" w:hAnsi="宋体" w:cs="宋体"/>
          <w:szCs w:val="21"/>
        </w:rPr>
      </w:pPr>
      <w:r>
        <w:rPr>
          <w:rFonts w:hint="eastAsia" w:ascii="宋体" w:hAnsi="宋体" w:cs="宋体"/>
          <w:szCs w:val="21"/>
        </w:rPr>
        <w:t>投标人：________________（盖单位章）</w:t>
      </w:r>
    </w:p>
    <w:p w14:paraId="38FB48C5">
      <w:pPr>
        <w:rPr>
          <w:rFonts w:hint="eastAsia" w:ascii="宋体" w:hAnsi="宋体" w:cs="宋体"/>
          <w:szCs w:val="21"/>
        </w:rPr>
      </w:pPr>
    </w:p>
    <w:p w14:paraId="236D2390">
      <w:pPr>
        <w:ind w:left="420"/>
        <w:rPr>
          <w:rFonts w:hint="eastAsia" w:ascii="宋体" w:hAnsi="宋体" w:cs="宋体"/>
          <w:szCs w:val="21"/>
        </w:rPr>
      </w:pPr>
      <w:r>
        <w:rPr>
          <w:rFonts w:hint="eastAsia" w:ascii="宋体" w:hAnsi="宋体" w:cs="宋体"/>
          <w:szCs w:val="21"/>
        </w:rPr>
        <w:t>法定代表人：________________（签字）</w:t>
      </w:r>
    </w:p>
    <w:p w14:paraId="5800049D">
      <w:pPr>
        <w:rPr>
          <w:rFonts w:hint="eastAsia" w:ascii="宋体" w:hAnsi="宋体" w:cs="宋体"/>
          <w:szCs w:val="21"/>
        </w:rPr>
      </w:pPr>
    </w:p>
    <w:p w14:paraId="45227349">
      <w:pPr>
        <w:ind w:left="420"/>
        <w:rPr>
          <w:rFonts w:hint="eastAsia" w:ascii="宋体" w:hAnsi="宋体" w:cs="宋体"/>
          <w:szCs w:val="21"/>
        </w:rPr>
      </w:pPr>
      <w:r>
        <w:rPr>
          <w:rFonts w:hint="eastAsia" w:ascii="宋体" w:hAnsi="宋体" w:cs="宋体"/>
          <w:szCs w:val="21"/>
        </w:rPr>
        <w:t>身份证号码：________________________</w:t>
      </w:r>
    </w:p>
    <w:p w14:paraId="5CDAD1A3">
      <w:pPr>
        <w:rPr>
          <w:rFonts w:hint="eastAsia" w:ascii="宋体" w:hAnsi="宋体" w:cs="宋体"/>
          <w:szCs w:val="21"/>
        </w:rPr>
      </w:pPr>
    </w:p>
    <w:p w14:paraId="3430AEF9">
      <w:pPr>
        <w:ind w:left="420"/>
        <w:rPr>
          <w:rFonts w:hint="eastAsia" w:ascii="宋体" w:hAnsi="宋体" w:cs="宋体"/>
          <w:szCs w:val="21"/>
        </w:rPr>
      </w:pPr>
      <w:r>
        <w:rPr>
          <w:rFonts w:hint="eastAsia" w:ascii="宋体" w:hAnsi="宋体" w:cs="宋体"/>
          <w:szCs w:val="21"/>
        </w:rPr>
        <w:t>委托代理人：________________（签字）</w:t>
      </w:r>
    </w:p>
    <w:p w14:paraId="0532FE3B">
      <w:pPr>
        <w:rPr>
          <w:rFonts w:hint="eastAsia" w:ascii="宋体" w:hAnsi="宋体" w:cs="宋体"/>
          <w:szCs w:val="21"/>
        </w:rPr>
      </w:pPr>
    </w:p>
    <w:p w14:paraId="1AB4F5BA">
      <w:pPr>
        <w:ind w:left="420"/>
        <w:rPr>
          <w:rFonts w:hint="eastAsia" w:ascii="宋体" w:hAnsi="宋体" w:cs="宋体"/>
          <w:szCs w:val="21"/>
        </w:rPr>
      </w:pPr>
      <w:r>
        <w:rPr>
          <w:rFonts w:hint="eastAsia" w:ascii="宋体" w:hAnsi="宋体" w:cs="宋体"/>
          <w:szCs w:val="21"/>
        </w:rPr>
        <w:t>身份证号码：________________________</w:t>
      </w:r>
    </w:p>
    <w:p w14:paraId="2202F883">
      <w:pPr>
        <w:ind w:firstLine="420" w:firstLineChars="200"/>
        <w:rPr>
          <w:rFonts w:hint="eastAsia" w:ascii="宋体" w:hAnsi="宋体" w:cs="宋体"/>
          <w:szCs w:val="21"/>
        </w:rPr>
      </w:pPr>
    </w:p>
    <w:p w14:paraId="1E8B5C79">
      <w:pPr>
        <w:jc w:val="right"/>
        <w:rPr>
          <w:rFonts w:hint="eastAsia" w:ascii="宋体" w:hAnsi="宋体" w:cs="宋体"/>
        </w:rPr>
      </w:pPr>
      <w:r>
        <w:rPr>
          <w:rFonts w:hint="eastAsia" w:ascii="宋体" w:hAnsi="宋体" w:cs="宋体"/>
          <w:szCs w:val="21"/>
        </w:rPr>
        <w:t>_____年____月____日</w:t>
      </w:r>
    </w:p>
    <w:bookmarkEnd w:id="892"/>
    <w:bookmarkEnd w:id="893"/>
    <w:bookmarkEnd w:id="894"/>
    <w:bookmarkEnd w:id="895"/>
    <w:bookmarkEnd w:id="896"/>
    <w:p w14:paraId="7B951180">
      <w:pPr>
        <w:spacing w:line="360" w:lineRule="auto"/>
        <w:rPr>
          <w:rFonts w:hint="eastAsia" w:ascii="宋体" w:hAnsi="宋体" w:cs="宋体"/>
          <w:sz w:val="24"/>
        </w:rPr>
      </w:pPr>
    </w:p>
    <w:p w14:paraId="0871EEE2">
      <w:pPr>
        <w:spacing w:line="360" w:lineRule="auto"/>
        <w:rPr>
          <w:rFonts w:hint="eastAsia" w:ascii="宋体" w:hAnsi="宋体" w:cs="宋体"/>
          <w:sz w:val="24"/>
        </w:rPr>
      </w:pPr>
    </w:p>
    <w:p w14:paraId="348A2164">
      <w:pPr>
        <w:spacing w:line="360" w:lineRule="auto"/>
        <w:rPr>
          <w:rFonts w:hint="eastAsia" w:ascii="宋体" w:hAnsi="宋体" w:cs="宋体"/>
          <w:sz w:val="24"/>
        </w:rPr>
      </w:pPr>
    </w:p>
    <w:p w14:paraId="61364F83">
      <w:pPr>
        <w:pStyle w:val="6"/>
        <w:jc w:val="center"/>
        <w:rPr>
          <w:rFonts w:hint="eastAsia" w:ascii="宋体" w:hAnsi="宋体" w:eastAsia="宋体" w:cs="宋体"/>
        </w:rPr>
      </w:pPr>
      <w:bookmarkStart w:id="898" w:name="_Toc492883629"/>
      <w:bookmarkStart w:id="899" w:name="_Toc419109052"/>
      <w:bookmarkStart w:id="900" w:name="_Toc419114461"/>
      <w:bookmarkStart w:id="901" w:name="_Toc32277"/>
      <w:bookmarkStart w:id="902" w:name="_Toc5407"/>
      <w:bookmarkStart w:id="903" w:name="_Toc17491"/>
      <w:bookmarkStart w:id="904" w:name="_Toc10479"/>
      <w:bookmarkStart w:id="905" w:name="_Toc533590169"/>
      <w:bookmarkStart w:id="906" w:name="_Toc13887"/>
      <w:bookmarkStart w:id="907" w:name="_Toc2009"/>
      <w:bookmarkStart w:id="908" w:name="_Toc20818"/>
      <w:bookmarkStart w:id="909" w:name="_Toc27418"/>
      <w:bookmarkStart w:id="910" w:name="_Toc25778_WPSOffice_Level1"/>
      <w:bookmarkStart w:id="911" w:name="_Toc10756"/>
      <w:bookmarkStart w:id="912" w:name="_Toc20778"/>
      <w:bookmarkStart w:id="913" w:name="_Toc2277"/>
      <w:bookmarkStart w:id="914" w:name="_Toc17598"/>
      <w:bookmarkStart w:id="915" w:name="_Toc18316"/>
      <w:bookmarkStart w:id="916" w:name="_Toc32122"/>
      <w:bookmarkStart w:id="917" w:name="_Toc29032"/>
      <w:r>
        <w:rPr>
          <w:rFonts w:hint="eastAsia" w:ascii="宋体" w:hAnsi="宋体" w:eastAsia="宋体" w:cs="宋体"/>
        </w:rPr>
        <w:br w:type="page"/>
      </w:r>
      <w:bookmarkStart w:id="918" w:name="_Toc26228"/>
      <w:bookmarkStart w:id="919" w:name="_Toc21502"/>
      <w:bookmarkStart w:id="920" w:name="_Toc10519"/>
      <w:bookmarkStart w:id="921" w:name="_Toc19688"/>
      <w:bookmarkStart w:id="922" w:name="_Toc9393"/>
      <w:bookmarkStart w:id="923" w:name="_Toc5708"/>
      <w:bookmarkStart w:id="924" w:name="_Toc5727"/>
      <w:bookmarkStart w:id="925" w:name="_Toc24595"/>
      <w:bookmarkStart w:id="926" w:name="_Toc9683"/>
      <w:bookmarkStart w:id="927" w:name="_Toc4773"/>
      <w:bookmarkStart w:id="928" w:name="_Toc31573"/>
      <w:bookmarkStart w:id="929" w:name="_Toc2676"/>
      <w:bookmarkStart w:id="930" w:name="_Toc22553"/>
      <w:bookmarkStart w:id="931" w:name="_Toc23709"/>
      <w:bookmarkStart w:id="932" w:name="_Toc11108"/>
      <w:bookmarkStart w:id="933" w:name="_Toc25511"/>
      <w:bookmarkStart w:id="934" w:name="_Toc14727"/>
      <w:bookmarkStart w:id="935" w:name="_Toc15951"/>
      <w:bookmarkStart w:id="936" w:name="_Toc21920"/>
      <w:bookmarkStart w:id="937" w:name="_Toc18377"/>
      <w:bookmarkStart w:id="938" w:name="_Toc1212"/>
      <w:bookmarkStart w:id="939" w:name="_Toc8974"/>
      <w:bookmarkStart w:id="940" w:name="_Toc2190"/>
      <w:bookmarkStart w:id="941" w:name="_Toc13398"/>
      <w:r>
        <w:rPr>
          <w:rFonts w:hint="eastAsia" w:ascii="宋体" w:hAnsi="宋体" w:eastAsia="宋体" w:cs="宋体"/>
        </w:rPr>
        <w:t>四、</w:t>
      </w:r>
      <w:bookmarkEnd w:id="898"/>
      <w:bookmarkEnd w:id="899"/>
      <w:bookmarkEnd w:id="900"/>
      <w:bookmarkEnd w:id="901"/>
      <w:bookmarkEnd w:id="902"/>
      <w:bookmarkEnd w:id="903"/>
      <w:r>
        <w:rPr>
          <w:rFonts w:hint="eastAsia" w:ascii="宋体" w:hAnsi="宋体" w:eastAsia="宋体" w:cs="宋体"/>
        </w:rPr>
        <w:t>报价明细表（格式自拟）</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3FB8ADEC">
      <w:pPr>
        <w:spacing w:line="360" w:lineRule="auto"/>
        <w:ind w:firstLine="480" w:firstLineChars="200"/>
        <w:rPr>
          <w:rFonts w:hint="eastAsia" w:ascii="宋体" w:hAnsi="宋体" w:cs="宋体"/>
          <w:sz w:val="24"/>
        </w:rPr>
      </w:pPr>
    </w:p>
    <w:p w14:paraId="5C6A680C">
      <w:pPr>
        <w:spacing w:line="360" w:lineRule="auto"/>
        <w:ind w:firstLine="480" w:firstLineChars="200"/>
        <w:rPr>
          <w:rFonts w:hint="eastAsia" w:ascii="宋体" w:hAnsi="宋体" w:cs="宋体"/>
          <w:sz w:val="24"/>
        </w:rPr>
      </w:pPr>
    </w:p>
    <w:p w14:paraId="4B9639BB">
      <w:pPr>
        <w:spacing w:line="360" w:lineRule="auto"/>
        <w:ind w:firstLine="480" w:firstLineChars="200"/>
        <w:rPr>
          <w:rFonts w:hint="eastAsia" w:ascii="宋体" w:hAnsi="宋体" w:cs="宋体"/>
          <w:sz w:val="24"/>
        </w:rPr>
      </w:pPr>
    </w:p>
    <w:p w14:paraId="172763D4">
      <w:pPr>
        <w:spacing w:line="360" w:lineRule="auto"/>
        <w:ind w:firstLine="480" w:firstLineChars="200"/>
        <w:rPr>
          <w:rFonts w:hint="eastAsia" w:ascii="宋体" w:hAnsi="宋体" w:cs="宋体"/>
          <w:sz w:val="24"/>
        </w:rPr>
      </w:pPr>
    </w:p>
    <w:p w14:paraId="33D7CE03">
      <w:pPr>
        <w:spacing w:line="360" w:lineRule="auto"/>
        <w:ind w:firstLine="480" w:firstLineChars="200"/>
        <w:rPr>
          <w:rFonts w:hint="eastAsia" w:ascii="宋体" w:hAnsi="宋体" w:cs="宋体"/>
          <w:sz w:val="24"/>
        </w:rPr>
      </w:pPr>
    </w:p>
    <w:p w14:paraId="7FACC8D5">
      <w:pPr>
        <w:spacing w:line="360" w:lineRule="auto"/>
        <w:ind w:firstLine="480" w:firstLineChars="200"/>
        <w:rPr>
          <w:rFonts w:hint="eastAsia" w:ascii="宋体" w:hAnsi="宋体" w:cs="宋体"/>
          <w:sz w:val="24"/>
        </w:rPr>
      </w:pPr>
    </w:p>
    <w:p w14:paraId="6F2F21B3">
      <w:pPr>
        <w:spacing w:line="360" w:lineRule="auto"/>
        <w:ind w:firstLine="480" w:firstLineChars="200"/>
        <w:rPr>
          <w:rFonts w:hint="eastAsia" w:ascii="宋体" w:hAnsi="宋体" w:cs="宋体"/>
          <w:sz w:val="24"/>
        </w:rPr>
      </w:pPr>
    </w:p>
    <w:p w14:paraId="7B07E83F">
      <w:pPr>
        <w:spacing w:line="360" w:lineRule="auto"/>
        <w:ind w:firstLine="480" w:firstLineChars="200"/>
        <w:rPr>
          <w:rFonts w:hint="eastAsia" w:ascii="宋体" w:hAnsi="宋体" w:cs="宋体"/>
          <w:sz w:val="24"/>
        </w:rPr>
      </w:pPr>
    </w:p>
    <w:p w14:paraId="33F627D5">
      <w:pPr>
        <w:spacing w:line="360" w:lineRule="auto"/>
        <w:ind w:firstLine="480" w:firstLineChars="200"/>
        <w:rPr>
          <w:rFonts w:hint="eastAsia" w:ascii="宋体" w:hAnsi="宋体" w:cs="宋体"/>
          <w:sz w:val="24"/>
        </w:rPr>
      </w:pPr>
    </w:p>
    <w:p w14:paraId="36D9DBA8">
      <w:pPr>
        <w:wordWrap w:val="0"/>
        <w:spacing w:line="360" w:lineRule="auto"/>
        <w:ind w:firstLine="480" w:firstLineChars="200"/>
        <w:jc w:val="right"/>
        <w:rPr>
          <w:rFonts w:hint="eastAsia" w:ascii="宋体" w:hAnsi="宋体" w:cs="宋体"/>
          <w:sz w:val="24"/>
          <w:u w:val="single"/>
        </w:rPr>
      </w:pPr>
      <w:r>
        <w:rPr>
          <w:rFonts w:hint="eastAsia" w:ascii="宋体" w:hAnsi="宋体" w:cs="宋体"/>
          <w:sz w:val="24"/>
        </w:rPr>
        <w:t xml:space="preserve">法定代表人或其委托代理人：（签字或盖章）    </w:t>
      </w:r>
    </w:p>
    <w:p w14:paraId="5A426EAD">
      <w:pPr>
        <w:spacing w:line="360" w:lineRule="auto"/>
        <w:ind w:firstLine="480" w:firstLineChars="200"/>
        <w:jc w:val="right"/>
        <w:rPr>
          <w:rFonts w:hint="eastAsia" w:ascii="宋体" w:hAnsi="宋体" w:cs="宋体"/>
          <w:sz w:val="24"/>
        </w:rPr>
      </w:pPr>
    </w:p>
    <w:p w14:paraId="6B558B74">
      <w:pPr>
        <w:wordWrap w:val="0"/>
        <w:spacing w:line="360" w:lineRule="auto"/>
        <w:ind w:firstLine="480" w:firstLineChars="200"/>
        <w:jc w:val="right"/>
        <w:rPr>
          <w:rFonts w:hint="eastAsia" w:ascii="宋体" w:hAnsi="宋体" w:cs="宋体"/>
          <w:sz w:val="24"/>
          <w:u w:val="single"/>
        </w:rPr>
      </w:pPr>
      <w:r>
        <w:rPr>
          <w:rFonts w:hint="eastAsia" w:ascii="宋体" w:hAnsi="宋体" w:cs="宋体"/>
          <w:sz w:val="24"/>
        </w:rPr>
        <w:t>投标人:</w:t>
      </w:r>
      <w:r>
        <w:rPr>
          <w:rFonts w:hint="eastAsia" w:ascii="宋体" w:hAnsi="宋体" w:cs="宋体"/>
          <w:sz w:val="24"/>
        </w:rPr>
        <w:tab/>
      </w:r>
      <w:r>
        <w:rPr>
          <w:rFonts w:hint="eastAsia" w:ascii="宋体" w:hAnsi="宋体" w:cs="宋体"/>
          <w:sz w:val="24"/>
        </w:rPr>
        <w:t xml:space="preserve">(盖单位公章)      </w:t>
      </w:r>
    </w:p>
    <w:p w14:paraId="0EF46940">
      <w:pPr>
        <w:spacing w:line="360" w:lineRule="auto"/>
        <w:ind w:firstLine="480" w:firstLineChars="200"/>
        <w:jc w:val="right"/>
        <w:rPr>
          <w:rFonts w:hint="eastAsia" w:ascii="宋体" w:hAnsi="宋体" w:cs="宋体"/>
          <w:sz w:val="24"/>
        </w:rPr>
      </w:pPr>
    </w:p>
    <w:p w14:paraId="7887C4EA">
      <w:pPr>
        <w:ind w:firstLine="480" w:firstLineChars="20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14:paraId="089D185B">
      <w:pPr>
        <w:pStyle w:val="10"/>
        <w:rPr>
          <w:rFonts w:hint="eastAsia" w:ascii="宋体" w:hAnsi="宋体" w:cs="宋体"/>
          <w:sz w:val="24"/>
        </w:rPr>
      </w:pPr>
    </w:p>
    <w:p w14:paraId="4277C5E3">
      <w:pPr>
        <w:rPr>
          <w:rFonts w:hint="eastAsia" w:ascii="宋体" w:hAnsi="宋体" w:cs="宋体"/>
          <w:sz w:val="24"/>
        </w:rPr>
      </w:pPr>
    </w:p>
    <w:p w14:paraId="0778B2E9">
      <w:pPr>
        <w:pStyle w:val="10"/>
        <w:rPr>
          <w:rFonts w:hint="eastAsia" w:ascii="宋体" w:hAnsi="宋体" w:cs="宋体"/>
          <w:sz w:val="24"/>
        </w:rPr>
      </w:pPr>
    </w:p>
    <w:p w14:paraId="031629C9">
      <w:pPr>
        <w:rPr>
          <w:rFonts w:hint="eastAsia" w:ascii="宋体" w:hAnsi="宋体" w:cs="宋体"/>
          <w:sz w:val="24"/>
        </w:rPr>
      </w:pPr>
    </w:p>
    <w:p w14:paraId="3DBAEB0B">
      <w:pPr>
        <w:pStyle w:val="10"/>
        <w:rPr>
          <w:rFonts w:hint="eastAsia" w:ascii="宋体" w:hAnsi="宋体" w:cs="宋体"/>
          <w:sz w:val="24"/>
        </w:rPr>
      </w:pPr>
    </w:p>
    <w:p w14:paraId="3642B87C">
      <w:pPr>
        <w:rPr>
          <w:rFonts w:hint="eastAsia" w:ascii="宋体" w:hAnsi="宋体" w:cs="宋体"/>
          <w:sz w:val="24"/>
        </w:rPr>
      </w:pPr>
    </w:p>
    <w:p w14:paraId="71891255">
      <w:pPr>
        <w:pStyle w:val="10"/>
        <w:rPr>
          <w:rFonts w:hint="eastAsia" w:ascii="宋体" w:hAnsi="宋体" w:cs="宋体"/>
          <w:sz w:val="24"/>
        </w:rPr>
      </w:pPr>
    </w:p>
    <w:p w14:paraId="58B2D309">
      <w:pPr>
        <w:rPr>
          <w:rFonts w:hint="eastAsia" w:ascii="宋体" w:hAnsi="宋体" w:cs="宋体"/>
          <w:sz w:val="24"/>
        </w:rPr>
      </w:pPr>
    </w:p>
    <w:p w14:paraId="2EBE9A3B">
      <w:pPr>
        <w:pStyle w:val="10"/>
        <w:rPr>
          <w:rFonts w:hint="eastAsia" w:ascii="宋体" w:hAnsi="宋体" w:cs="宋体"/>
          <w:sz w:val="24"/>
        </w:rPr>
      </w:pPr>
    </w:p>
    <w:p w14:paraId="11737329">
      <w:pPr>
        <w:rPr>
          <w:rFonts w:hint="eastAsia" w:ascii="宋体" w:hAnsi="宋体" w:cs="宋体"/>
          <w:sz w:val="24"/>
        </w:rPr>
      </w:pPr>
    </w:p>
    <w:p w14:paraId="2001546E">
      <w:pPr>
        <w:pStyle w:val="10"/>
        <w:rPr>
          <w:rFonts w:hint="eastAsia" w:ascii="宋体" w:hAnsi="宋体" w:cs="宋体"/>
          <w:sz w:val="24"/>
        </w:rPr>
      </w:pPr>
    </w:p>
    <w:p w14:paraId="4B45137B">
      <w:pPr>
        <w:rPr>
          <w:rFonts w:hint="eastAsia" w:ascii="宋体" w:hAnsi="宋体" w:cs="宋体"/>
          <w:sz w:val="24"/>
        </w:rPr>
      </w:pPr>
    </w:p>
    <w:p w14:paraId="0F61A9CB">
      <w:pPr>
        <w:pStyle w:val="10"/>
        <w:rPr>
          <w:rFonts w:hint="eastAsia" w:ascii="宋体" w:hAnsi="宋体" w:cs="宋体"/>
          <w:sz w:val="24"/>
        </w:rPr>
      </w:pPr>
    </w:p>
    <w:p w14:paraId="160202F7">
      <w:pPr>
        <w:rPr>
          <w:rFonts w:hint="eastAsia" w:ascii="宋体" w:hAnsi="宋体" w:cs="宋体"/>
          <w:sz w:val="24"/>
        </w:rPr>
      </w:pPr>
    </w:p>
    <w:p w14:paraId="3D8468C6">
      <w:pPr>
        <w:pStyle w:val="10"/>
        <w:rPr>
          <w:rFonts w:hint="eastAsia" w:ascii="宋体" w:hAnsi="宋体" w:cs="宋体"/>
          <w:sz w:val="24"/>
        </w:rPr>
      </w:pPr>
    </w:p>
    <w:p w14:paraId="191119A7">
      <w:pPr>
        <w:rPr>
          <w:rFonts w:hint="eastAsia"/>
        </w:rPr>
      </w:pPr>
    </w:p>
    <w:p w14:paraId="0E0F1951">
      <w:pPr>
        <w:pStyle w:val="6"/>
        <w:jc w:val="center"/>
        <w:rPr>
          <w:rFonts w:hint="eastAsia" w:ascii="宋体" w:hAnsi="宋体" w:eastAsia="宋体" w:cs="宋体"/>
        </w:rPr>
      </w:pPr>
      <w:bookmarkStart w:id="942" w:name="_Toc28920"/>
      <w:r>
        <w:rPr>
          <w:rFonts w:hint="eastAsia" w:ascii="宋体" w:hAnsi="宋体" w:eastAsia="宋体" w:cs="宋体"/>
          <w:lang w:val="en-US" w:eastAsia="zh-CN"/>
        </w:rPr>
        <w:t>五</w:t>
      </w:r>
      <w:r>
        <w:rPr>
          <w:rFonts w:hint="eastAsia" w:ascii="宋体" w:hAnsi="宋体" w:eastAsia="宋体" w:cs="宋体"/>
        </w:rPr>
        <w:t>、资格证明资料</w:t>
      </w:r>
      <w:bookmarkEnd w:id="942"/>
    </w:p>
    <w:p w14:paraId="2203019D">
      <w:pPr>
        <w:bidi w:val="0"/>
        <w:jc w:val="center"/>
        <w:rPr>
          <w:rFonts w:hint="eastAsia"/>
          <w:b/>
          <w:bCs/>
          <w:sz w:val="28"/>
          <w:szCs w:val="36"/>
          <w:lang w:val="en-US" w:eastAsia="zh-CN"/>
        </w:rPr>
      </w:pPr>
      <w:bookmarkStart w:id="943" w:name="_Toc15709"/>
      <w:bookmarkStart w:id="944" w:name="_Toc12501"/>
      <w:bookmarkStart w:id="945" w:name="_Toc20838"/>
      <w:bookmarkStart w:id="946" w:name="_Toc189"/>
      <w:bookmarkStart w:id="947" w:name="_Toc8894"/>
      <w:r>
        <w:rPr>
          <w:rFonts w:hint="eastAsia"/>
          <w:b/>
          <w:bCs/>
          <w:sz w:val="28"/>
          <w:szCs w:val="36"/>
          <w:lang w:val="en-US" w:eastAsia="zh-CN"/>
        </w:rPr>
        <w:t>（一）供应商资格证明文件</w:t>
      </w:r>
      <w:bookmarkEnd w:id="943"/>
      <w:bookmarkEnd w:id="944"/>
      <w:bookmarkEnd w:id="945"/>
      <w:bookmarkEnd w:id="946"/>
      <w:bookmarkEnd w:id="947"/>
    </w:p>
    <w:p w14:paraId="0357759E">
      <w:pPr>
        <w:keepNext w:val="0"/>
        <w:keepLines w:val="0"/>
        <w:widowControl/>
        <w:suppressLineNumbers w:val="0"/>
        <w:jc w:val="center"/>
        <w:rPr>
          <w:highlight w:val="none"/>
        </w:rPr>
      </w:pPr>
      <w:r>
        <w:rPr>
          <w:rFonts w:hint="eastAsia" w:ascii="宋体" w:hAnsi="宋体" w:eastAsia="宋体" w:cs="宋体"/>
          <w:b/>
          <w:bCs/>
          <w:color w:val="000000"/>
          <w:kern w:val="0"/>
          <w:sz w:val="28"/>
          <w:szCs w:val="28"/>
          <w:highlight w:val="none"/>
          <w:lang w:val="en-US" w:eastAsia="zh-CN" w:bidi="ar"/>
        </w:rPr>
        <w:t>资格声明函</w:t>
      </w:r>
    </w:p>
    <w:p w14:paraId="7C458D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致</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(采购代理机构名称)：</w:t>
      </w:r>
    </w:p>
    <w:p w14:paraId="4184CBB2">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我单位自愿参加本次政府采购活动，严格遵守《中华人民共和国政府采购法》及相关法律法规，依法诚信经营，依法遵守本次政府采购活动的各项规定。我单位郑重承诺声明如下:</w:t>
      </w:r>
    </w:p>
    <w:p w14:paraId="1895456B">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一、我单位全称为</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，注册地点为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cs="宋体"/>
          <w:color w:val="000000"/>
          <w:kern w:val="0"/>
          <w:sz w:val="21"/>
          <w:szCs w:val="21"/>
          <w:highlight w:val="none"/>
          <w:u w:val="none"/>
          <w:lang w:val="en-US" w:eastAsia="zh-CN" w:bidi="ar"/>
        </w:rPr>
        <w:t>，</w:t>
      </w:r>
      <w:r>
        <w:rPr>
          <w:rFonts w:hint="eastAsia" w:ascii="宋体" w:hAnsi="宋体" w:eastAsia="宋体" w:cs="宋体"/>
          <w:color w:val="000000"/>
          <w:kern w:val="0"/>
          <w:sz w:val="21"/>
          <w:szCs w:val="21"/>
          <w:highlight w:val="none"/>
          <w:lang w:val="en-US" w:eastAsia="zh-CN" w:bidi="ar"/>
        </w:rPr>
        <w:t>统一社会信用代码为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，法定代表人(单位负责人)</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，联系方式</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05A051F4">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二、我单位具有独立承担民事责任的能力。</w:t>
      </w:r>
    </w:p>
    <w:p w14:paraId="6332F119">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三、我单位具有良好的商业信誉和健全的财务会计制度。</w:t>
      </w:r>
    </w:p>
    <w:p w14:paraId="305A2363">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四、我单位具有履行合同所必需的设备和专业技术能力。</w:t>
      </w:r>
    </w:p>
    <w:p w14:paraId="32A17B20">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五、我单位有依法缴纳税收和社会保障资金的良好记录。</w:t>
      </w:r>
    </w:p>
    <w:p w14:paraId="7AD89554">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六、我单位参加政府采购活动前三年内，在经营活动中没有重大违法记录。(重大违法记录，是指供应商因违法经营受到刑事处罚或者责令停产停业、吊销许可证或者执照、较大数额罚款等行政处罚。)</w:t>
      </w:r>
    </w:p>
    <w:p w14:paraId="29A6576A">
      <w:pPr>
        <w:keepNext w:val="0"/>
        <w:keepLines w:val="0"/>
        <w:pageBreakBefore w:val="0"/>
        <w:widowControl/>
        <w:suppressLineNumbers w:val="0"/>
        <w:kinsoku/>
        <w:wordWrap/>
        <w:overflowPunct/>
        <w:topLinePunct w:val="0"/>
        <w:autoSpaceDE/>
        <w:autoSpaceDN/>
        <w:bidi w:val="0"/>
        <w:adjustRightInd/>
        <w:snapToGrid/>
        <w:spacing w:line="500" w:lineRule="exact"/>
        <w:ind w:firstLine="210" w:firstLineChars="1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七、我单位具备法律、行政法规规定的其他条件。</w:t>
      </w:r>
    </w:p>
    <w:p w14:paraId="2D90CB55">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我单位保证上述声明的事项都是真实的，符合《中华人民共和国政府采购法》规定的供应商资格条件。如有弄虛作假，我单位愿意按照“提供虚假材料谋取中标、成交”承担相应的法律责任，同意将违背承诺行为作为失信行为记录到社会信用信息平台，并承担因此所造成的一切损失。</w:t>
      </w:r>
    </w:p>
    <w:p w14:paraId="3106D1A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承诺单位（供应商）：</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（盖</w:t>
      </w:r>
      <w:r>
        <w:rPr>
          <w:rFonts w:hint="eastAsia" w:ascii="宋体" w:hAnsi="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val="en-US" w:eastAsia="zh-CN" w:bidi="ar"/>
        </w:rPr>
        <w:t>章）</w:t>
      </w:r>
    </w:p>
    <w:p w14:paraId="65E1680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法定代表人或其委托代理人：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（签字或签章）</w:t>
      </w:r>
    </w:p>
    <w:p w14:paraId="477E0433">
      <w:pPr>
        <w:jc w:val="right"/>
        <w:rPr>
          <w:rFonts w:hint="eastAsia" w:ascii="宋体" w:hAnsi="宋体" w:cs="宋体"/>
        </w:rPr>
      </w:pP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年</w:t>
      </w: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月</w:t>
      </w:r>
      <w:r>
        <w:rPr>
          <w:rFonts w:hint="eastAsia" w:ascii="宋体" w:hAnsi="宋体" w:cs="宋体"/>
          <w:b w:val="0"/>
          <w:bCs w:val="0"/>
          <w:color w:val="000000"/>
          <w:kern w:val="0"/>
          <w:sz w:val="21"/>
          <w:szCs w:val="21"/>
          <w:highlight w:val="none"/>
          <w:u w:val="single"/>
          <w:lang w:val="en-US" w:eastAsia="zh-CN" w:bidi="ar"/>
        </w:rPr>
        <w:t xml:space="preserve">     </w:t>
      </w:r>
      <w:r>
        <w:rPr>
          <w:rFonts w:hint="eastAsia" w:ascii="宋体" w:hAnsi="宋体" w:eastAsia="宋体" w:cs="宋体"/>
          <w:b w:val="0"/>
          <w:bCs w:val="0"/>
          <w:color w:val="000000"/>
          <w:kern w:val="0"/>
          <w:sz w:val="21"/>
          <w:szCs w:val="21"/>
          <w:highlight w:val="none"/>
          <w:lang w:val="en-US" w:eastAsia="zh-CN" w:bidi="ar"/>
        </w:rPr>
        <w:t>日</w:t>
      </w:r>
    </w:p>
    <w:p w14:paraId="3B661D8C">
      <w:pPr>
        <w:rPr>
          <w:rFonts w:hint="eastAsia" w:ascii="宋体" w:hAnsi="宋体" w:cs="宋体"/>
        </w:rPr>
      </w:pPr>
    </w:p>
    <w:p w14:paraId="4EABAB06">
      <w:pPr>
        <w:rPr>
          <w:rFonts w:hint="eastAsia" w:ascii="宋体" w:hAnsi="宋体" w:cs="宋体"/>
        </w:rPr>
      </w:pPr>
    </w:p>
    <w:p w14:paraId="498EEE50">
      <w:pPr>
        <w:rPr>
          <w:rFonts w:hint="eastAsia" w:ascii="宋体" w:hAnsi="宋体" w:cs="宋体"/>
        </w:rPr>
      </w:pPr>
    </w:p>
    <w:p w14:paraId="5C47CF9E">
      <w:pPr>
        <w:rPr>
          <w:rFonts w:hint="eastAsia" w:ascii="宋体" w:hAnsi="宋体" w:cs="宋体"/>
        </w:rPr>
      </w:pPr>
    </w:p>
    <w:p w14:paraId="64A97212">
      <w:pPr>
        <w:rPr>
          <w:rFonts w:hint="eastAsia" w:ascii="宋体" w:hAnsi="宋体" w:cs="宋体"/>
        </w:rPr>
      </w:pPr>
    </w:p>
    <w:p w14:paraId="2E1AC8C6">
      <w:pPr>
        <w:rPr>
          <w:rFonts w:hint="eastAsia" w:ascii="宋体" w:hAnsi="宋体" w:cs="宋体"/>
        </w:rPr>
      </w:pPr>
    </w:p>
    <w:p w14:paraId="0EFF48E3">
      <w:pPr>
        <w:rPr>
          <w:rFonts w:hint="eastAsia" w:ascii="宋体" w:hAnsi="宋体" w:cs="宋体"/>
        </w:rPr>
      </w:pPr>
    </w:p>
    <w:p w14:paraId="6556BD8B">
      <w:pPr>
        <w:rPr>
          <w:rFonts w:hint="eastAsia" w:ascii="宋体" w:hAnsi="宋体" w:cs="宋体"/>
        </w:rPr>
      </w:pPr>
    </w:p>
    <w:p w14:paraId="6CDC8EDA">
      <w:pPr>
        <w:rPr>
          <w:rFonts w:hint="eastAsia" w:ascii="宋体" w:hAnsi="宋体" w:cs="宋体"/>
        </w:rPr>
      </w:pPr>
    </w:p>
    <w:p w14:paraId="18743657">
      <w:pPr>
        <w:bidi w:val="0"/>
        <w:jc w:val="center"/>
        <w:rPr>
          <w:rFonts w:hint="eastAsia" w:ascii="Times New Roman" w:hAnsi="Times New Roman" w:eastAsia="宋体" w:cs="Times New Roman"/>
          <w:b/>
          <w:bCs/>
          <w:sz w:val="28"/>
          <w:szCs w:val="36"/>
          <w:lang w:val="en-US" w:eastAsia="zh-CN"/>
        </w:rPr>
      </w:pPr>
      <w:bookmarkStart w:id="948" w:name="_Toc27986"/>
      <w:bookmarkStart w:id="949" w:name="_Toc10551"/>
      <w:bookmarkStart w:id="950" w:name="_Toc23420"/>
      <w:bookmarkStart w:id="951" w:name="_Toc6015"/>
      <w:bookmarkStart w:id="952" w:name="_Toc6349"/>
      <w:r>
        <w:rPr>
          <w:rFonts w:hint="eastAsia" w:ascii="Times New Roman" w:hAnsi="Times New Roman" w:eastAsia="宋体" w:cs="Times New Roman"/>
          <w:b/>
          <w:bCs/>
          <w:sz w:val="28"/>
          <w:szCs w:val="36"/>
          <w:lang w:val="en-US" w:eastAsia="zh-CN"/>
        </w:rPr>
        <w:t>（二）供应商基本情况表</w:t>
      </w:r>
      <w:bookmarkEnd w:id="948"/>
      <w:bookmarkEnd w:id="949"/>
      <w:bookmarkEnd w:id="950"/>
      <w:bookmarkEnd w:id="951"/>
      <w:bookmarkEnd w:id="952"/>
    </w:p>
    <w:tbl>
      <w:tblPr>
        <w:tblStyle w:val="21"/>
        <w:tblW w:w="9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1706"/>
      </w:tblGrid>
      <w:tr w14:paraId="3509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980" w:type="dxa"/>
            <w:noWrap w:val="0"/>
            <w:vAlign w:val="center"/>
          </w:tcPr>
          <w:p w14:paraId="22FB1232">
            <w:pPr>
              <w:spacing w:line="360" w:lineRule="auto"/>
              <w:jc w:val="center"/>
              <w:rPr>
                <w:rFonts w:hint="eastAsia" w:ascii="宋体" w:hAnsi="宋体"/>
                <w:color w:val="000000"/>
              </w:rPr>
            </w:pPr>
            <w:r>
              <w:rPr>
                <w:rFonts w:hint="eastAsia" w:ascii="宋体" w:hAnsi="宋体"/>
                <w:color w:val="000000"/>
                <w:lang w:eastAsia="zh-CN"/>
              </w:rPr>
              <w:t>供应商</w:t>
            </w:r>
            <w:r>
              <w:rPr>
                <w:rFonts w:hint="eastAsia" w:ascii="宋体" w:hAnsi="宋体"/>
                <w:color w:val="000000"/>
              </w:rPr>
              <w:t>名称</w:t>
            </w:r>
          </w:p>
        </w:tc>
        <w:tc>
          <w:tcPr>
            <w:tcW w:w="7826" w:type="dxa"/>
            <w:gridSpan w:val="7"/>
            <w:noWrap w:val="0"/>
            <w:vAlign w:val="center"/>
          </w:tcPr>
          <w:p w14:paraId="5692ADC6">
            <w:pPr>
              <w:spacing w:line="360" w:lineRule="auto"/>
              <w:jc w:val="center"/>
              <w:rPr>
                <w:rFonts w:hint="eastAsia" w:ascii="宋体" w:hAnsi="宋体"/>
                <w:color w:val="000000"/>
              </w:rPr>
            </w:pPr>
          </w:p>
        </w:tc>
      </w:tr>
      <w:tr w14:paraId="427F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980" w:type="dxa"/>
            <w:noWrap w:val="0"/>
            <w:vAlign w:val="center"/>
          </w:tcPr>
          <w:p w14:paraId="006EC36F">
            <w:pPr>
              <w:spacing w:line="360" w:lineRule="auto"/>
              <w:jc w:val="center"/>
              <w:rPr>
                <w:rFonts w:hint="eastAsia" w:ascii="宋体" w:hAnsi="宋体"/>
                <w:color w:val="000000"/>
              </w:rPr>
            </w:pPr>
            <w:r>
              <w:rPr>
                <w:rFonts w:hint="eastAsia" w:ascii="宋体" w:hAnsi="宋体"/>
                <w:color w:val="000000"/>
              </w:rPr>
              <w:t>注册地址</w:t>
            </w:r>
          </w:p>
        </w:tc>
        <w:tc>
          <w:tcPr>
            <w:tcW w:w="4132" w:type="dxa"/>
            <w:gridSpan w:val="3"/>
            <w:noWrap w:val="0"/>
            <w:vAlign w:val="center"/>
          </w:tcPr>
          <w:p w14:paraId="6DCECC2A">
            <w:pPr>
              <w:spacing w:line="360" w:lineRule="auto"/>
              <w:jc w:val="center"/>
              <w:rPr>
                <w:rFonts w:hint="eastAsia" w:ascii="宋体" w:hAnsi="宋体"/>
                <w:color w:val="000000"/>
              </w:rPr>
            </w:pPr>
          </w:p>
        </w:tc>
        <w:tc>
          <w:tcPr>
            <w:tcW w:w="1089" w:type="dxa"/>
            <w:noWrap w:val="0"/>
            <w:vAlign w:val="center"/>
          </w:tcPr>
          <w:p w14:paraId="5EC021B3">
            <w:pPr>
              <w:spacing w:line="360" w:lineRule="auto"/>
              <w:jc w:val="center"/>
              <w:rPr>
                <w:rFonts w:hint="eastAsia" w:ascii="宋体" w:hAnsi="宋体"/>
                <w:color w:val="000000"/>
              </w:rPr>
            </w:pPr>
            <w:r>
              <w:rPr>
                <w:rFonts w:hint="eastAsia" w:ascii="宋体" w:hAnsi="宋体"/>
                <w:color w:val="000000"/>
              </w:rPr>
              <w:t>邮政编码</w:t>
            </w:r>
          </w:p>
        </w:tc>
        <w:tc>
          <w:tcPr>
            <w:tcW w:w="2605" w:type="dxa"/>
            <w:gridSpan w:val="3"/>
            <w:noWrap w:val="0"/>
            <w:vAlign w:val="center"/>
          </w:tcPr>
          <w:p w14:paraId="2F3413E2">
            <w:pPr>
              <w:spacing w:line="360" w:lineRule="auto"/>
              <w:jc w:val="center"/>
              <w:rPr>
                <w:rFonts w:hint="eastAsia" w:ascii="宋体" w:hAnsi="宋体"/>
                <w:color w:val="000000"/>
              </w:rPr>
            </w:pPr>
          </w:p>
        </w:tc>
      </w:tr>
      <w:tr w14:paraId="2240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80" w:type="dxa"/>
            <w:vMerge w:val="restart"/>
            <w:noWrap w:val="0"/>
            <w:vAlign w:val="center"/>
          </w:tcPr>
          <w:p w14:paraId="4773010C">
            <w:pPr>
              <w:spacing w:line="360" w:lineRule="auto"/>
              <w:jc w:val="center"/>
              <w:rPr>
                <w:rFonts w:hint="eastAsia" w:ascii="宋体" w:hAnsi="宋体"/>
                <w:color w:val="000000"/>
              </w:rPr>
            </w:pPr>
            <w:r>
              <w:rPr>
                <w:rFonts w:hint="eastAsia" w:ascii="宋体" w:hAnsi="宋体"/>
                <w:color w:val="000000"/>
              </w:rPr>
              <w:t>联系方式</w:t>
            </w:r>
          </w:p>
        </w:tc>
        <w:tc>
          <w:tcPr>
            <w:tcW w:w="1077" w:type="dxa"/>
            <w:noWrap w:val="0"/>
            <w:vAlign w:val="center"/>
          </w:tcPr>
          <w:p w14:paraId="2B538899">
            <w:pPr>
              <w:spacing w:line="360" w:lineRule="auto"/>
              <w:jc w:val="center"/>
              <w:rPr>
                <w:rFonts w:hint="eastAsia" w:ascii="宋体" w:hAnsi="宋体"/>
                <w:color w:val="000000"/>
              </w:rPr>
            </w:pPr>
            <w:r>
              <w:rPr>
                <w:rFonts w:hint="eastAsia" w:ascii="宋体" w:hAnsi="宋体"/>
                <w:color w:val="000000"/>
              </w:rPr>
              <w:t>联系人</w:t>
            </w:r>
          </w:p>
        </w:tc>
        <w:tc>
          <w:tcPr>
            <w:tcW w:w="3055" w:type="dxa"/>
            <w:gridSpan w:val="2"/>
            <w:noWrap w:val="0"/>
            <w:vAlign w:val="center"/>
          </w:tcPr>
          <w:p w14:paraId="57DEF411">
            <w:pPr>
              <w:spacing w:line="360" w:lineRule="auto"/>
              <w:jc w:val="center"/>
              <w:rPr>
                <w:rFonts w:hint="eastAsia" w:ascii="宋体" w:hAnsi="宋体"/>
                <w:color w:val="000000"/>
              </w:rPr>
            </w:pPr>
          </w:p>
        </w:tc>
        <w:tc>
          <w:tcPr>
            <w:tcW w:w="1089" w:type="dxa"/>
            <w:noWrap w:val="0"/>
            <w:vAlign w:val="center"/>
          </w:tcPr>
          <w:p w14:paraId="0E729DA3">
            <w:pPr>
              <w:spacing w:line="360" w:lineRule="auto"/>
              <w:jc w:val="center"/>
              <w:rPr>
                <w:rFonts w:hint="eastAsia" w:ascii="宋体" w:hAnsi="宋体"/>
                <w:color w:val="000000"/>
              </w:rPr>
            </w:pPr>
            <w:r>
              <w:rPr>
                <w:rFonts w:hint="eastAsia" w:ascii="宋体" w:hAnsi="宋体"/>
                <w:color w:val="000000"/>
              </w:rPr>
              <w:t>电话</w:t>
            </w:r>
          </w:p>
        </w:tc>
        <w:tc>
          <w:tcPr>
            <w:tcW w:w="2605" w:type="dxa"/>
            <w:gridSpan w:val="3"/>
            <w:noWrap w:val="0"/>
            <w:vAlign w:val="center"/>
          </w:tcPr>
          <w:p w14:paraId="291945D6">
            <w:pPr>
              <w:spacing w:line="360" w:lineRule="auto"/>
              <w:jc w:val="center"/>
              <w:rPr>
                <w:rFonts w:hint="eastAsia" w:ascii="宋体" w:hAnsi="宋体"/>
                <w:color w:val="000000"/>
              </w:rPr>
            </w:pPr>
          </w:p>
        </w:tc>
      </w:tr>
      <w:tr w14:paraId="025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vMerge w:val="continue"/>
            <w:noWrap w:val="0"/>
            <w:vAlign w:val="center"/>
          </w:tcPr>
          <w:p w14:paraId="5DF4F3AE">
            <w:pPr>
              <w:spacing w:line="360" w:lineRule="auto"/>
              <w:jc w:val="center"/>
              <w:rPr>
                <w:rFonts w:hint="eastAsia" w:ascii="宋体" w:hAnsi="宋体"/>
                <w:color w:val="000000"/>
              </w:rPr>
            </w:pPr>
          </w:p>
        </w:tc>
        <w:tc>
          <w:tcPr>
            <w:tcW w:w="1077" w:type="dxa"/>
            <w:noWrap w:val="0"/>
            <w:vAlign w:val="center"/>
          </w:tcPr>
          <w:p w14:paraId="2E2AC34D">
            <w:pPr>
              <w:spacing w:line="360" w:lineRule="auto"/>
              <w:jc w:val="center"/>
              <w:rPr>
                <w:rFonts w:hint="eastAsia" w:ascii="宋体" w:hAnsi="宋体"/>
                <w:color w:val="000000"/>
              </w:rPr>
            </w:pPr>
            <w:r>
              <w:rPr>
                <w:rFonts w:hint="eastAsia" w:ascii="宋体" w:hAnsi="宋体"/>
                <w:color w:val="000000"/>
              </w:rPr>
              <w:t>传真</w:t>
            </w:r>
          </w:p>
        </w:tc>
        <w:tc>
          <w:tcPr>
            <w:tcW w:w="3055" w:type="dxa"/>
            <w:gridSpan w:val="2"/>
            <w:noWrap w:val="0"/>
            <w:vAlign w:val="center"/>
          </w:tcPr>
          <w:p w14:paraId="2CB3CF91">
            <w:pPr>
              <w:spacing w:line="360" w:lineRule="auto"/>
              <w:jc w:val="center"/>
              <w:rPr>
                <w:rFonts w:hint="eastAsia" w:ascii="宋体" w:hAnsi="宋体"/>
                <w:color w:val="000000"/>
              </w:rPr>
            </w:pPr>
          </w:p>
        </w:tc>
        <w:tc>
          <w:tcPr>
            <w:tcW w:w="1089" w:type="dxa"/>
            <w:noWrap w:val="0"/>
            <w:vAlign w:val="center"/>
          </w:tcPr>
          <w:p w14:paraId="1B8EB336">
            <w:pPr>
              <w:spacing w:line="360" w:lineRule="auto"/>
              <w:jc w:val="center"/>
              <w:rPr>
                <w:rFonts w:hint="eastAsia" w:ascii="宋体" w:hAnsi="宋体"/>
                <w:color w:val="000000"/>
              </w:rPr>
            </w:pPr>
            <w:r>
              <w:rPr>
                <w:rFonts w:hint="eastAsia" w:ascii="宋体" w:hAnsi="宋体"/>
                <w:color w:val="000000"/>
              </w:rPr>
              <w:t>网址</w:t>
            </w:r>
          </w:p>
        </w:tc>
        <w:tc>
          <w:tcPr>
            <w:tcW w:w="2605" w:type="dxa"/>
            <w:gridSpan w:val="3"/>
            <w:noWrap w:val="0"/>
            <w:vAlign w:val="center"/>
          </w:tcPr>
          <w:p w14:paraId="66B3A433">
            <w:pPr>
              <w:spacing w:line="360" w:lineRule="auto"/>
              <w:jc w:val="center"/>
              <w:rPr>
                <w:rFonts w:hint="eastAsia" w:ascii="宋体" w:hAnsi="宋体"/>
                <w:color w:val="000000"/>
              </w:rPr>
            </w:pPr>
          </w:p>
        </w:tc>
      </w:tr>
      <w:tr w14:paraId="007C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80" w:type="dxa"/>
            <w:noWrap w:val="0"/>
            <w:vAlign w:val="center"/>
          </w:tcPr>
          <w:p w14:paraId="755F1C26">
            <w:pPr>
              <w:spacing w:line="360" w:lineRule="auto"/>
              <w:jc w:val="center"/>
              <w:rPr>
                <w:rFonts w:hint="eastAsia" w:ascii="宋体" w:hAnsi="宋体"/>
                <w:color w:val="000000"/>
              </w:rPr>
            </w:pPr>
            <w:r>
              <w:rPr>
                <w:rFonts w:hint="eastAsia" w:ascii="宋体" w:hAnsi="宋体"/>
                <w:color w:val="000000"/>
              </w:rPr>
              <w:t>组织结构</w:t>
            </w:r>
          </w:p>
        </w:tc>
        <w:tc>
          <w:tcPr>
            <w:tcW w:w="7826" w:type="dxa"/>
            <w:gridSpan w:val="7"/>
            <w:noWrap w:val="0"/>
            <w:vAlign w:val="center"/>
          </w:tcPr>
          <w:p w14:paraId="098F9FD7">
            <w:pPr>
              <w:spacing w:line="360" w:lineRule="auto"/>
              <w:jc w:val="center"/>
              <w:rPr>
                <w:rFonts w:hint="eastAsia" w:ascii="宋体" w:hAnsi="宋体"/>
                <w:color w:val="000000"/>
              </w:rPr>
            </w:pPr>
          </w:p>
        </w:tc>
      </w:tr>
      <w:tr w14:paraId="4E87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80" w:type="dxa"/>
            <w:noWrap w:val="0"/>
            <w:vAlign w:val="center"/>
          </w:tcPr>
          <w:p w14:paraId="361BE26A">
            <w:pPr>
              <w:spacing w:line="360" w:lineRule="auto"/>
              <w:jc w:val="center"/>
              <w:rPr>
                <w:rFonts w:hint="eastAsia" w:ascii="宋体" w:hAnsi="宋体"/>
                <w:color w:val="000000"/>
              </w:rPr>
            </w:pPr>
            <w:r>
              <w:rPr>
                <w:rFonts w:hint="eastAsia" w:ascii="宋体" w:hAnsi="宋体"/>
                <w:color w:val="000000"/>
              </w:rPr>
              <w:t>法定代表人</w:t>
            </w:r>
          </w:p>
        </w:tc>
        <w:tc>
          <w:tcPr>
            <w:tcW w:w="1077" w:type="dxa"/>
            <w:noWrap w:val="0"/>
            <w:vAlign w:val="center"/>
          </w:tcPr>
          <w:p w14:paraId="456345AC">
            <w:pPr>
              <w:spacing w:line="360" w:lineRule="auto"/>
              <w:jc w:val="center"/>
              <w:rPr>
                <w:rFonts w:hint="eastAsia" w:ascii="宋体" w:hAnsi="宋体"/>
                <w:color w:val="000000"/>
              </w:rPr>
            </w:pPr>
            <w:r>
              <w:rPr>
                <w:rFonts w:hint="eastAsia" w:ascii="宋体" w:hAnsi="宋体"/>
                <w:color w:val="000000"/>
              </w:rPr>
              <w:t>姓名</w:t>
            </w:r>
          </w:p>
        </w:tc>
        <w:tc>
          <w:tcPr>
            <w:tcW w:w="1803" w:type="dxa"/>
            <w:noWrap w:val="0"/>
            <w:vAlign w:val="center"/>
          </w:tcPr>
          <w:p w14:paraId="73064E20">
            <w:pPr>
              <w:spacing w:line="360" w:lineRule="auto"/>
              <w:jc w:val="center"/>
              <w:rPr>
                <w:rFonts w:hint="eastAsia" w:ascii="宋体" w:hAnsi="宋体"/>
                <w:color w:val="000000"/>
              </w:rPr>
            </w:pPr>
          </w:p>
        </w:tc>
        <w:tc>
          <w:tcPr>
            <w:tcW w:w="1252" w:type="dxa"/>
            <w:noWrap w:val="0"/>
            <w:vAlign w:val="center"/>
          </w:tcPr>
          <w:p w14:paraId="06DE1154">
            <w:pPr>
              <w:spacing w:line="360" w:lineRule="auto"/>
              <w:jc w:val="center"/>
              <w:rPr>
                <w:rFonts w:hint="eastAsia" w:ascii="宋体" w:hAnsi="宋体"/>
                <w:color w:val="000000"/>
              </w:rPr>
            </w:pPr>
            <w:r>
              <w:rPr>
                <w:rFonts w:hint="eastAsia" w:ascii="宋体" w:hAnsi="宋体"/>
                <w:color w:val="000000"/>
              </w:rPr>
              <w:t>技术职称</w:t>
            </w:r>
          </w:p>
        </w:tc>
        <w:tc>
          <w:tcPr>
            <w:tcW w:w="1265" w:type="dxa"/>
            <w:gridSpan w:val="2"/>
            <w:noWrap w:val="0"/>
            <w:vAlign w:val="center"/>
          </w:tcPr>
          <w:p w14:paraId="1242B810">
            <w:pPr>
              <w:spacing w:line="360" w:lineRule="auto"/>
              <w:jc w:val="center"/>
              <w:rPr>
                <w:rFonts w:hint="eastAsia" w:ascii="宋体" w:hAnsi="宋体"/>
                <w:color w:val="000000"/>
              </w:rPr>
            </w:pPr>
          </w:p>
        </w:tc>
        <w:tc>
          <w:tcPr>
            <w:tcW w:w="723" w:type="dxa"/>
            <w:noWrap w:val="0"/>
            <w:vAlign w:val="center"/>
          </w:tcPr>
          <w:p w14:paraId="58DF3B16">
            <w:pPr>
              <w:spacing w:line="360" w:lineRule="auto"/>
              <w:jc w:val="center"/>
              <w:rPr>
                <w:rFonts w:hint="eastAsia" w:ascii="宋体" w:hAnsi="宋体"/>
                <w:color w:val="000000"/>
              </w:rPr>
            </w:pPr>
            <w:r>
              <w:rPr>
                <w:rFonts w:hint="eastAsia" w:ascii="宋体" w:hAnsi="宋体"/>
                <w:color w:val="000000"/>
              </w:rPr>
              <w:t>电话</w:t>
            </w:r>
          </w:p>
        </w:tc>
        <w:tc>
          <w:tcPr>
            <w:tcW w:w="1706" w:type="dxa"/>
            <w:noWrap w:val="0"/>
            <w:vAlign w:val="center"/>
          </w:tcPr>
          <w:p w14:paraId="519AB54D">
            <w:pPr>
              <w:spacing w:line="360" w:lineRule="auto"/>
              <w:jc w:val="center"/>
              <w:rPr>
                <w:rFonts w:hint="eastAsia" w:ascii="宋体" w:hAnsi="宋体"/>
                <w:color w:val="000000"/>
              </w:rPr>
            </w:pPr>
          </w:p>
        </w:tc>
      </w:tr>
      <w:tr w14:paraId="0612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0" w:type="dxa"/>
            <w:noWrap w:val="0"/>
            <w:vAlign w:val="center"/>
          </w:tcPr>
          <w:p w14:paraId="1B8F8D4D">
            <w:pPr>
              <w:spacing w:line="360" w:lineRule="auto"/>
              <w:jc w:val="center"/>
              <w:rPr>
                <w:rFonts w:hint="eastAsia" w:ascii="宋体" w:hAnsi="宋体"/>
                <w:color w:val="000000"/>
              </w:rPr>
            </w:pPr>
            <w:r>
              <w:rPr>
                <w:rFonts w:hint="eastAsia" w:ascii="宋体" w:hAnsi="宋体"/>
                <w:color w:val="000000"/>
              </w:rPr>
              <w:t>成立时间</w:t>
            </w:r>
          </w:p>
        </w:tc>
        <w:tc>
          <w:tcPr>
            <w:tcW w:w="2880" w:type="dxa"/>
            <w:gridSpan w:val="2"/>
            <w:noWrap w:val="0"/>
            <w:vAlign w:val="center"/>
          </w:tcPr>
          <w:p w14:paraId="48EC739B">
            <w:pPr>
              <w:spacing w:line="360" w:lineRule="auto"/>
              <w:jc w:val="center"/>
              <w:rPr>
                <w:rFonts w:hint="eastAsia" w:ascii="宋体" w:hAnsi="宋体"/>
                <w:color w:val="000000"/>
              </w:rPr>
            </w:pPr>
          </w:p>
        </w:tc>
        <w:tc>
          <w:tcPr>
            <w:tcW w:w="4946" w:type="dxa"/>
            <w:gridSpan w:val="5"/>
            <w:noWrap w:val="0"/>
            <w:vAlign w:val="center"/>
          </w:tcPr>
          <w:p w14:paraId="5529FF7E">
            <w:pPr>
              <w:spacing w:line="360" w:lineRule="auto"/>
              <w:jc w:val="center"/>
              <w:rPr>
                <w:rFonts w:hint="eastAsia" w:ascii="宋体" w:hAnsi="宋体"/>
                <w:color w:val="000000"/>
              </w:rPr>
            </w:pPr>
            <w:r>
              <w:rPr>
                <w:rFonts w:hint="eastAsia" w:ascii="宋体" w:hAnsi="宋体"/>
                <w:color w:val="000000"/>
              </w:rPr>
              <w:t>员工总人数：</w:t>
            </w:r>
          </w:p>
        </w:tc>
      </w:tr>
      <w:tr w14:paraId="2518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980" w:type="dxa"/>
            <w:noWrap w:val="0"/>
            <w:vAlign w:val="center"/>
          </w:tcPr>
          <w:p w14:paraId="3DED0F9B">
            <w:pPr>
              <w:spacing w:line="360" w:lineRule="auto"/>
              <w:jc w:val="center"/>
              <w:rPr>
                <w:rFonts w:hint="eastAsia" w:ascii="宋体" w:hAnsi="宋体"/>
                <w:color w:val="000000"/>
              </w:rPr>
            </w:pPr>
            <w:r>
              <w:rPr>
                <w:rFonts w:hint="eastAsia" w:ascii="宋体" w:hAnsi="宋体"/>
                <w:color w:val="000000"/>
              </w:rPr>
              <w:t>营业执照号</w:t>
            </w:r>
          </w:p>
        </w:tc>
        <w:tc>
          <w:tcPr>
            <w:tcW w:w="7826" w:type="dxa"/>
            <w:gridSpan w:val="7"/>
            <w:noWrap w:val="0"/>
            <w:vAlign w:val="center"/>
          </w:tcPr>
          <w:p w14:paraId="57E9270E">
            <w:pPr>
              <w:spacing w:line="360" w:lineRule="auto"/>
              <w:jc w:val="center"/>
              <w:rPr>
                <w:rFonts w:hint="eastAsia" w:ascii="宋体" w:hAnsi="宋体"/>
                <w:color w:val="000000"/>
              </w:rPr>
            </w:pPr>
          </w:p>
        </w:tc>
      </w:tr>
      <w:tr w14:paraId="204A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980" w:type="dxa"/>
            <w:noWrap w:val="0"/>
            <w:vAlign w:val="center"/>
          </w:tcPr>
          <w:p w14:paraId="07B3D0D3">
            <w:pPr>
              <w:spacing w:line="360" w:lineRule="auto"/>
              <w:jc w:val="center"/>
              <w:rPr>
                <w:rFonts w:hint="eastAsia" w:ascii="宋体" w:hAnsi="宋体"/>
                <w:color w:val="000000"/>
              </w:rPr>
            </w:pPr>
            <w:r>
              <w:rPr>
                <w:rFonts w:hint="eastAsia" w:ascii="宋体" w:hAnsi="宋体"/>
                <w:color w:val="000000"/>
              </w:rPr>
              <w:t>注册资金</w:t>
            </w:r>
          </w:p>
        </w:tc>
        <w:tc>
          <w:tcPr>
            <w:tcW w:w="7826" w:type="dxa"/>
            <w:gridSpan w:val="7"/>
            <w:noWrap w:val="0"/>
            <w:vAlign w:val="center"/>
          </w:tcPr>
          <w:p w14:paraId="53ED88FC">
            <w:pPr>
              <w:spacing w:line="360" w:lineRule="auto"/>
              <w:jc w:val="center"/>
              <w:rPr>
                <w:rFonts w:hint="eastAsia" w:ascii="宋体" w:hAnsi="宋体"/>
                <w:color w:val="000000"/>
              </w:rPr>
            </w:pPr>
          </w:p>
        </w:tc>
      </w:tr>
      <w:tr w14:paraId="06B0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980" w:type="dxa"/>
            <w:noWrap w:val="0"/>
            <w:vAlign w:val="center"/>
          </w:tcPr>
          <w:p w14:paraId="4027EFF6">
            <w:pPr>
              <w:spacing w:line="360" w:lineRule="auto"/>
              <w:jc w:val="center"/>
              <w:rPr>
                <w:rFonts w:hint="eastAsia" w:ascii="宋体" w:hAnsi="宋体"/>
                <w:color w:val="000000"/>
              </w:rPr>
            </w:pPr>
            <w:r>
              <w:rPr>
                <w:rFonts w:hint="eastAsia" w:ascii="宋体" w:hAnsi="宋体"/>
                <w:color w:val="000000"/>
              </w:rPr>
              <w:t>开户银行</w:t>
            </w:r>
          </w:p>
        </w:tc>
        <w:tc>
          <w:tcPr>
            <w:tcW w:w="7826" w:type="dxa"/>
            <w:gridSpan w:val="7"/>
            <w:noWrap w:val="0"/>
            <w:vAlign w:val="center"/>
          </w:tcPr>
          <w:p w14:paraId="265816E1">
            <w:pPr>
              <w:spacing w:line="360" w:lineRule="auto"/>
              <w:jc w:val="center"/>
              <w:rPr>
                <w:rFonts w:hint="eastAsia" w:ascii="宋体" w:hAnsi="宋体"/>
                <w:color w:val="000000"/>
              </w:rPr>
            </w:pPr>
          </w:p>
        </w:tc>
      </w:tr>
      <w:tr w14:paraId="5C67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noWrap w:val="0"/>
            <w:vAlign w:val="center"/>
          </w:tcPr>
          <w:p w14:paraId="6B2A7711">
            <w:pPr>
              <w:spacing w:line="360" w:lineRule="auto"/>
              <w:jc w:val="center"/>
              <w:rPr>
                <w:rFonts w:hint="eastAsia" w:ascii="宋体" w:hAnsi="宋体"/>
                <w:color w:val="000000"/>
              </w:rPr>
            </w:pPr>
            <w:r>
              <w:rPr>
                <w:rFonts w:hint="eastAsia" w:ascii="宋体" w:hAnsi="宋体"/>
                <w:color w:val="000000"/>
              </w:rPr>
              <w:t>账号</w:t>
            </w:r>
          </w:p>
        </w:tc>
        <w:tc>
          <w:tcPr>
            <w:tcW w:w="7826" w:type="dxa"/>
            <w:gridSpan w:val="7"/>
            <w:noWrap w:val="0"/>
            <w:vAlign w:val="center"/>
          </w:tcPr>
          <w:p w14:paraId="58A09214">
            <w:pPr>
              <w:spacing w:line="360" w:lineRule="auto"/>
              <w:jc w:val="center"/>
              <w:rPr>
                <w:rFonts w:hint="eastAsia" w:ascii="宋体" w:hAnsi="宋体"/>
                <w:color w:val="000000"/>
              </w:rPr>
            </w:pPr>
          </w:p>
        </w:tc>
      </w:tr>
      <w:tr w14:paraId="74F0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1980" w:type="dxa"/>
            <w:noWrap w:val="0"/>
            <w:vAlign w:val="center"/>
          </w:tcPr>
          <w:p w14:paraId="3BD046C6">
            <w:pPr>
              <w:spacing w:line="360" w:lineRule="auto"/>
              <w:jc w:val="center"/>
              <w:rPr>
                <w:rFonts w:hint="eastAsia" w:ascii="宋体" w:hAnsi="宋体"/>
                <w:color w:val="000000"/>
              </w:rPr>
            </w:pPr>
            <w:r>
              <w:rPr>
                <w:rFonts w:hint="eastAsia" w:ascii="宋体" w:hAnsi="宋体"/>
                <w:color w:val="000000"/>
              </w:rPr>
              <w:t>经营范围备注</w:t>
            </w:r>
          </w:p>
        </w:tc>
        <w:tc>
          <w:tcPr>
            <w:tcW w:w="7826" w:type="dxa"/>
            <w:gridSpan w:val="7"/>
            <w:noWrap w:val="0"/>
            <w:vAlign w:val="center"/>
          </w:tcPr>
          <w:p w14:paraId="2840212F">
            <w:pPr>
              <w:spacing w:line="360" w:lineRule="auto"/>
              <w:ind w:firstLine="420" w:firstLineChars="200"/>
              <w:jc w:val="center"/>
              <w:rPr>
                <w:rFonts w:hint="eastAsia" w:ascii="宋体" w:hAnsi="宋体"/>
                <w:color w:val="000000"/>
              </w:rPr>
            </w:pPr>
          </w:p>
        </w:tc>
      </w:tr>
    </w:tbl>
    <w:p w14:paraId="6450B9E7">
      <w:pPr>
        <w:pStyle w:val="2"/>
        <w:ind w:left="0" w:leftChars="0" w:firstLine="0" w:firstLineChars="0"/>
        <w:rPr>
          <w:rFonts w:hint="default"/>
          <w:lang w:val="en-US"/>
        </w:rPr>
      </w:pPr>
      <w:r>
        <w:rPr>
          <w:sz w:val="24"/>
          <w:szCs w:val="24"/>
        </w:rPr>
        <w:t>备注：在本表后应附</w:t>
      </w:r>
      <w:r>
        <w:rPr>
          <w:rFonts w:hint="eastAsia"/>
          <w:sz w:val="24"/>
          <w:szCs w:val="24"/>
          <w:lang w:eastAsia="zh-CN"/>
        </w:rPr>
        <w:t>投标人</w:t>
      </w:r>
      <w:r>
        <w:rPr>
          <w:sz w:val="24"/>
          <w:szCs w:val="24"/>
        </w:rPr>
        <w:t>营业执照</w:t>
      </w:r>
      <w:r>
        <w:rPr>
          <w:rFonts w:hint="eastAsia"/>
          <w:sz w:val="24"/>
          <w:szCs w:val="24"/>
        </w:rPr>
        <w:t>。</w:t>
      </w:r>
    </w:p>
    <w:p w14:paraId="6269E711">
      <w:pPr>
        <w:rPr>
          <w:rFonts w:hint="eastAsia" w:ascii="宋体" w:hAnsi="宋体" w:cs="宋体"/>
        </w:rPr>
      </w:pPr>
    </w:p>
    <w:p w14:paraId="10550344">
      <w:pPr>
        <w:rPr>
          <w:rFonts w:hint="eastAsia" w:ascii="宋体" w:hAnsi="宋体" w:cs="宋体"/>
        </w:rPr>
      </w:pPr>
    </w:p>
    <w:p w14:paraId="1E0ACEB6">
      <w:pPr>
        <w:rPr>
          <w:rFonts w:hint="eastAsia" w:ascii="宋体" w:hAnsi="宋体" w:cs="宋体"/>
        </w:rPr>
      </w:pPr>
    </w:p>
    <w:p w14:paraId="533695D4">
      <w:pPr>
        <w:rPr>
          <w:rFonts w:hint="eastAsia" w:ascii="宋体" w:hAnsi="宋体" w:cs="宋体"/>
        </w:rPr>
      </w:pPr>
    </w:p>
    <w:p w14:paraId="0CA537B1">
      <w:pPr>
        <w:bidi w:val="0"/>
        <w:jc w:val="center"/>
        <w:rPr>
          <w:rFonts w:hint="default" w:ascii="Times New Roman" w:hAnsi="Times New Roman" w:eastAsia="宋体" w:cs="Times New Roman"/>
          <w:b/>
          <w:bCs/>
          <w:sz w:val="28"/>
          <w:szCs w:val="36"/>
          <w:lang w:val="en-US" w:eastAsia="zh-CN"/>
        </w:rPr>
      </w:pPr>
      <w:bookmarkStart w:id="953" w:name="_Toc32730"/>
      <w:bookmarkStart w:id="954" w:name="_Toc9916"/>
      <w:bookmarkStart w:id="955" w:name="_Toc10369"/>
      <w:bookmarkStart w:id="956" w:name="_Toc12489"/>
      <w:bookmarkStart w:id="957" w:name="_Toc1978"/>
      <w:r>
        <w:rPr>
          <w:rFonts w:hint="eastAsia" w:ascii="Times New Roman" w:hAnsi="Times New Roman" w:eastAsia="宋体" w:cs="Times New Roman"/>
          <w:b/>
          <w:bCs/>
          <w:sz w:val="28"/>
          <w:szCs w:val="36"/>
          <w:lang w:val="en-US" w:eastAsia="zh-CN"/>
        </w:rPr>
        <w:t>（三）信用查询</w:t>
      </w:r>
      <w:bookmarkEnd w:id="953"/>
      <w:bookmarkEnd w:id="954"/>
      <w:bookmarkEnd w:id="955"/>
      <w:bookmarkEnd w:id="956"/>
      <w:bookmarkEnd w:id="957"/>
    </w:p>
    <w:p w14:paraId="6BC400AE">
      <w:pPr>
        <w:spacing w:before="140" w:line="236" w:lineRule="auto"/>
        <w:ind w:left="0" w:firstLine="420" w:firstLineChars="200"/>
        <w:outlineLvl w:val="1"/>
        <w:rPr>
          <w:rFonts w:ascii="宋体" w:hAnsi="宋体" w:eastAsia="宋体" w:cs="宋体"/>
          <w:spacing w:val="10"/>
          <w:sz w:val="31"/>
          <w:szCs w:val="31"/>
        </w:rPr>
      </w:pPr>
      <w:bookmarkStart w:id="958" w:name="_Toc9036"/>
      <w:bookmarkStart w:id="959" w:name="_Toc29336"/>
      <w:bookmarkStart w:id="960" w:name="_Toc31133"/>
      <w:bookmarkStart w:id="961" w:name="_Toc9403"/>
      <w:bookmarkStart w:id="962" w:name="_Toc13624"/>
      <w:r>
        <w:rPr>
          <w:rFonts w:hint="eastAsia"/>
          <w:bCs/>
          <w:lang w:val="en-US" w:eastAsia="zh-CN"/>
        </w:rPr>
        <w:t>《信用中国》网站的“重大税收违法失信主体”、《中国执行信息公开网》的失信被执行人，《中国政府采购网》的“政府采购严重违法失信行为记录名单”</w:t>
      </w:r>
      <w:r>
        <w:rPr>
          <w:rFonts w:hint="eastAsia"/>
          <w:bCs/>
        </w:rPr>
        <w:t>。</w:t>
      </w:r>
      <w:bookmarkEnd w:id="958"/>
      <w:bookmarkEnd w:id="959"/>
      <w:bookmarkEnd w:id="960"/>
      <w:bookmarkEnd w:id="961"/>
      <w:bookmarkEnd w:id="962"/>
    </w:p>
    <w:p w14:paraId="2624AF2F">
      <w:pPr>
        <w:rPr>
          <w:rFonts w:hint="eastAsia" w:ascii="宋体" w:hAnsi="宋体" w:cs="宋体"/>
        </w:rPr>
      </w:pPr>
    </w:p>
    <w:p w14:paraId="23A850FA">
      <w:pPr>
        <w:pStyle w:val="6"/>
        <w:jc w:val="center"/>
        <w:rPr>
          <w:rFonts w:hint="eastAsia" w:ascii="宋体" w:hAnsi="宋体" w:eastAsia="宋体" w:cs="宋体"/>
          <w:lang w:eastAsia="zh-CN"/>
        </w:rPr>
      </w:pPr>
      <w:bookmarkStart w:id="963" w:name="_Toc6978"/>
      <w:bookmarkStart w:id="964" w:name="_Toc26486"/>
      <w:bookmarkStart w:id="965" w:name="_Toc21083"/>
      <w:bookmarkStart w:id="966" w:name="_Toc28131"/>
      <w:bookmarkStart w:id="967" w:name="_Toc10693"/>
      <w:bookmarkStart w:id="968" w:name="_Toc27770"/>
      <w:bookmarkStart w:id="969" w:name="_Toc21308"/>
      <w:bookmarkStart w:id="970" w:name="_Toc13074"/>
      <w:bookmarkStart w:id="971" w:name="_Toc1188"/>
      <w:bookmarkStart w:id="972" w:name="_Toc22599"/>
      <w:bookmarkStart w:id="973" w:name="_Toc6391"/>
      <w:bookmarkStart w:id="974" w:name="_Toc533590173"/>
      <w:bookmarkStart w:id="975" w:name="_Toc20895"/>
      <w:bookmarkStart w:id="976" w:name="_Toc32654"/>
      <w:bookmarkStart w:id="977" w:name="_Toc326"/>
      <w:bookmarkStart w:id="978" w:name="_Toc11337"/>
      <w:bookmarkStart w:id="979" w:name="_Toc16249"/>
      <w:bookmarkStart w:id="980" w:name="_Toc3964"/>
      <w:bookmarkStart w:id="981" w:name="_Toc19806"/>
      <w:bookmarkStart w:id="982" w:name="_Toc1174"/>
      <w:bookmarkStart w:id="983" w:name="_Toc10056"/>
      <w:bookmarkStart w:id="984" w:name="_Toc19726"/>
      <w:bookmarkStart w:id="985" w:name="_Toc8254"/>
      <w:bookmarkStart w:id="986" w:name="_Toc5065"/>
      <w:bookmarkStart w:id="987" w:name="_Toc5510"/>
      <w:bookmarkStart w:id="988" w:name="_Toc31281"/>
      <w:bookmarkStart w:id="989" w:name="_Toc11946"/>
      <w:bookmarkStart w:id="990" w:name="_Toc30586"/>
      <w:bookmarkStart w:id="991" w:name="_Toc11435"/>
      <w:bookmarkStart w:id="992" w:name="_Toc26354"/>
      <w:bookmarkStart w:id="993" w:name="_Toc5807"/>
      <w:bookmarkStart w:id="994" w:name="_Toc20871"/>
      <w:bookmarkStart w:id="995" w:name="_Toc21060"/>
      <w:bookmarkStart w:id="996" w:name="_Toc4225"/>
      <w:bookmarkStart w:id="997" w:name="_Toc492883635"/>
      <w:bookmarkStart w:id="998" w:name="_Toc21547_WPSOffice_Level1"/>
      <w:bookmarkStart w:id="999" w:name="_Toc30126"/>
      <w:bookmarkStart w:id="1000" w:name="_Toc21048"/>
      <w:bookmarkStart w:id="1001" w:name="_Toc5130"/>
      <w:bookmarkStart w:id="1002" w:name="_Toc25716"/>
    </w:p>
    <w:p w14:paraId="58E15764">
      <w:pPr>
        <w:rPr>
          <w:rFonts w:hint="eastAsia" w:ascii="宋体" w:hAnsi="宋体" w:eastAsia="宋体" w:cs="宋体"/>
          <w:lang w:eastAsia="zh-CN"/>
        </w:rPr>
      </w:pPr>
    </w:p>
    <w:p w14:paraId="095562A9">
      <w:pPr>
        <w:pStyle w:val="2"/>
        <w:rPr>
          <w:rFonts w:hint="eastAsia" w:ascii="宋体" w:hAnsi="宋体" w:eastAsia="宋体" w:cs="宋体"/>
          <w:lang w:eastAsia="zh-CN"/>
        </w:rPr>
      </w:pPr>
    </w:p>
    <w:p w14:paraId="024571DF">
      <w:pPr>
        <w:rPr>
          <w:rFonts w:hint="eastAsia" w:ascii="宋体" w:hAnsi="宋体" w:eastAsia="宋体" w:cs="宋体"/>
          <w:lang w:eastAsia="zh-CN"/>
        </w:rPr>
      </w:pPr>
    </w:p>
    <w:p w14:paraId="679EFBCA">
      <w:pPr>
        <w:pStyle w:val="2"/>
        <w:rPr>
          <w:rFonts w:hint="eastAsia" w:ascii="宋体" w:hAnsi="宋体" w:eastAsia="宋体" w:cs="宋体"/>
          <w:lang w:eastAsia="zh-CN"/>
        </w:rPr>
      </w:pPr>
    </w:p>
    <w:p w14:paraId="6C4FF6F7">
      <w:pPr>
        <w:rPr>
          <w:rFonts w:hint="eastAsia" w:ascii="宋体" w:hAnsi="宋体" w:eastAsia="宋体" w:cs="宋体"/>
          <w:lang w:eastAsia="zh-CN"/>
        </w:rPr>
      </w:pPr>
    </w:p>
    <w:p w14:paraId="2A547841">
      <w:pPr>
        <w:pStyle w:val="2"/>
        <w:rPr>
          <w:rFonts w:hint="eastAsia" w:ascii="宋体" w:hAnsi="宋体" w:eastAsia="宋体" w:cs="宋体"/>
          <w:lang w:eastAsia="zh-CN"/>
        </w:rPr>
      </w:pPr>
    </w:p>
    <w:p w14:paraId="3F895C1A">
      <w:pPr>
        <w:rPr>
          <w:rFonts w:hint="eastAsia" w:ascii="宋体" w:hAnsi="宋体" w:eastAsia="宋体" w:cs="宋体"/>
          <w:lang w:eastAsia="zh-CN"/>
        </w:rPr>
      </w:pPr>
    </w:p>
    <w:p w14:paraId="683C6D40">
      <w:pPr>
        <w:pStyle w:val="2"/>
        <w:rPr>
          <w:rFonts w:hint="eastAsia" w:ascii="宋体" w:hAnsi="宋体" w:eastAsia="宋体" w:cs="宋体"/>
          <w:lang w:eastAsia="zh-CN"/>
        </w:rPr>
      </w:pPr>
    </w:p>
    <w:p w14:paraId="6D32CFBF">
      <w:pPr>
        <w:rPr>
          <w:rFonts w:hint="eastAsia" w:ascii="宋体" w:hAnsi="宋体" w:eastAsia="宋体" w:cs="宋体"/>
          <w:lang w:eastAsia="zh-CN"/>
        </w:rPr>
      </w:pPr>
    </w:p>
    <w:p w14:paraId="4BEB3498">
      <w:pPr>
        <w:pStyle w:val="2"/>
        <w:rPr>
          <w:rFonts w:hint="eastAsia" w:ascii="宋体" w:hAnsi="宋体" w:eastAsia="宋体" w:cs="宋体"/>
          <w:lang w:eastAsia="zh-CN"/>
        </w:rPr>
      </w:pPr>
    </w:p>
    <w:p w14:paraId="4B1D4374">
      <w:pPr>
        <w:rPr>
          <w:rFonts w:hint="eastAsia" w:ascii="宋体" w:hAnsi="宋体" w:eastAsia="宋体" w:cs="宋体"/>
          <w:lang w:eastAsia="zh-CN"/>
        </w:rPr>
      </w:pPr>
    </w:p>
    <w:p w14:paraId="53DAA360">
      <w:pPr>
        <w:pStyle w:val="2"/>
        <w:rPr>
          <w:rFonts w:hint="eastAsia" w:ascii="宋体" w:hAnsi="宋体" w:eastAsia="宋体" w:cs="宋体"/>
          <w:lang w:eastAsia="zh-CN"/>
        </w:rPr>
      </w:pPr>
    </w:p>
    <w:p w14:paraId="4EE8A227">
      <w:pPr>
        <w:rPr>
          <w:rFonts w:hint="eastAsia" w:ascii="宋体" w:hAnsi="宋体" w:eastAsia="宋体" w:cs="宋体"/>
          <w:lang w:eastAsia="zh-CN"/>
        </w:rPr>
      </w:pPr>
    </w:p>
    <w:p w14:paraId="60F0269F">
      <w:pPr>
        <w:pStyle w:val="2"/>
        <w:rPr>
          <w:rFonts w:hint="eastAsia" w:ascii="宋体" w:hAnsi="宋体" w:eastAsia="宋体" w:cs="宋体"/>
          <w:lang w:eastAsia="zh-CN"/>
        </w:rPr>
      </w:pPr>
    </w:p>
    <w:p w14:paraId="3CB55D8E">
      <w:pPr>
        <w:rPr>
          <w:rFonts w:hint="eastAsia" w:ascii="宋体" w:hAnsi="宋体" w:eastAsia="宋体" w:cs="宋体"/>
          <w:lang w:eastAsia="zh-CN"/>
        </w:rPr>
      </w:pPr>
    </w:p>
    <w:p w14:paraId="6B0977A7">
      <w:pPr>
        <w:pStyle w:val="2"/>
        <w:rPr>
          <w:rFonts w:hint="eastAsia" w:ascii="宋体" w:hAnsi="宋体" w:eastAsia="宋体" w:cs="宋体"/>
          <w:lang w:eastAsia="zh-CN"/>
        </w:rPr>
      </w:pPr>
    </w:p>
    <w:p w14:paraId="099A3E62">
      <w:pPr>
        <w:rPr>
          <w:rFonts w:hint="eastAsia" w:ascii="宋体" w:hAnsi="宋体" w:eastAsia="宋体" w:cs="宋体"/>
          <w:lang w:eastAsia="zh-CN"/>
        </w:rPr>
      </w:pPr>
    </w:p>
    <w:p w14:paraId="18D3323D">
      <w:pPr>
        <w:pStyle w:val="2"/>
        <w:rPr>
          <w:rFonts w:hint="eastAsia" w:ascii="宋体" w:hAnsi="宋体" w:eastAsia="宋体" w:cs="宋体"/>
          <w:lang w:eastAsia="zh-CN"/>
        </w:rPr>
      </w:pPr>
    </w:p>
    <w:p w14:paraId="47A6E0A5">
      <w:pPr>
        <w:rPr>
          <w:rFonts w:hint="eastAsia" w:ascii="宋体" w:hAnsi="宋体" w:eastAsia="宋体" w:cs="宋体"/>
          <w:lang w:eastAsia="zh-CN"/>
        </w:rPr>
      </w:pPr>
    </w:p>
    <w:p w14:paraId="40F342B9">
      <w:pPr>
        <w:pStyle w:val="2"/>
        <w:rPr>
          <w:rFonts w:hint="eastAsia" w:ascii="宋体" w:hAnsi="宋体" w:eastAsia="宋体" w:cs="宋体"/>
          <w:lang w:eastAsia="zh-CN"/>
        </w:rPr>
      </w:pPr>
    </w:p>
    <w:p w14:paraId="23D475B1">
      <w:pPr>
        <w:rPr>
          <w:rFonts w:hint="eastAsia" w:ascii="宋体" w:hAnsi="宋体" w:eastAsia="宋体" w:cs="宋体"/>
          <w:lang w:eastAsia="zh-CN"/>
        </w:rPr>
      </w:pPr>
    </w:p>
    <w:p w14:paraId="28DD022E">
      <w:pPr>
        <w:pStyle w:val="2"/>
        <w:rPr>
          <w:rFonts w:hint="eastAsia" w:ascii="宋体" w:hAnsi="宋体" w:eastAsia="宋体" w:cs="宋体"/>
          <w:lang w:eastAsia="zh-CN"/>
        </w:rPr>
      </w:pPr>
    </w:p>
    <w:p w14:paraId="0209CC83">
      <w:pPr>
        <w:rPr>
          <w:rFonts w:hint="eastAsia" w:ascii="宋体" w:hAnsi="宋体" w:eastAsia="宋体" w:cs="宋体"/>
          <w:lang w:eastAsia="zh-CN"/>
        </w:rPr>
      </w:pPr>
    </w:p>
    <w:p w14:paraId="00AF8CDC">
      <w:pPr>
        <w:pStyle w:val="2"/>
        <w:rPr>
          <w:rFonts w:hint="eastAsia" w:ascii="宋体" w:hAnsi="宋体" w:eastAsia="宋体" w:cs="宋体"/>
          <w:lang w:eastAsia="zh-CN"/>
        </w:rPr>
      </w:pPr>
    </w:p>
    <w:p w14:paraId="434597B6">
      <w:pPr>
        <w:rPr>
          <w:rFonts w:hint="eastAsia" w:ascii="宋体" w:hAnsi="宋体" w:eastAsia="宋体" w:cs="宋体"/>
          <w:lang w:eastAsia="zh-CN"/>
        </w:rPr>
      </w:pPr>
    </w:p>
    <w:p w14:paraId="1F6B16C0">
      <w:pPr>
        <w:pStyle w:val="2"/>
        <w:rPr>
          <w:rFonts w:hint="eastAsia" w:ascii="宋体" w:hAnsi="宋体" w:eastAsia="宋体" w:cs="宋体"/>
          <w:lang w:eastAsia="zh-CN"/>
        </w:rPr>
      </w:pPr>
    </w:p>
    <w:p w14:paraId="2E8EEA0B">
      <w:pPr>
        <w:rPr>
          <w:rFonts w:hint="eastAsia"/>
          <w:lang w:eastAsia="zh-CN"/>
        </w:rPr>
      </w:pPr>
    </w:p>
    <w:p w14:paraId="041E4893">
      <w:pPr>
        <w:pStyle w:val="6"/>
        <w:jc w:val="center"/>
        <w:rPr>
          <w:rFonts w:hint="eastAsia" w:ascii="宋体" w:hAnsi="宋体" w:eastAsia="宋体" w:cs="宋体"/>
          <w:lang w:eastAsia="zh-CN"/>
        </w:rPr>
      </w:pPr>
      <w:bookmarkStart w:id="1003" w:name="_Toc15383"/>
      <w:r>
        <w:rPr>
          <w:rFonts w:hint="eastAsia" w:ascii="宋体" w:hAnsi="宋体" w:eastAsia="宋体" w:cs="宋体"/>
          <w:lang w:val="en-US" w:eastAsia="zh-CN"/>
        </w:rPr>
        <w:t>六</w:t>
      </w:r>
      <w:r>
        <w:rPr>
          <w:rFonts w:hint="eastAsia" w:ascii="宋体" w:hAnsi="宋体" w:eastAsia="宋体" w:cs="宋体"/>
        </w:rPr>
        <w:t>、</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Pr>
          <w:rFonts w:hint="eastAsia" w:ascii="宋体" w:hAnsi="宋体" w:eastAsia="宋体" w:cs="宋体"/>
          <w:lang w:val="en-US" w:eastAsia="zh-CN"/>
        </w:rPr>
        <w:t>技术</w:t>
      </w:r>
      <w:r>
        <w:rPr>
          <w:rFonts w:hint="eastAsia" w:ascii="宋体" w:hAnsi="宋体" w:eastAsia="宋体" w:cs="宋体"/>
          <w:lang w:eastAsia="zh-CN"/>
        </w:rPr>
        <w:t>方案</w:t>
      </w:r>
      <w:bookmarkEnd w:id="1003"/>
    </w:p>
    <w:p w14:paraId="31ABA41D">
      <w:pPr>
        <w:spacing w:line="276" w:lineRule="auto"/>
        <w:rPr>
          <w:rFonts w:hint="eastAsia" w:ascii="宋体" w:hAnsi="宋体" w:cs="宋体"/>
          <w:sz w:val="24"/>
        </w:rPr>
      </w:pPr>
    </w:p>
    <w:p w14:paraId="17554F53">
      <w:pPr>
        <w:pStyle w:val="10"/>
        <w:rPr>
          <w:rFonts w:hint="eastAsia" w:ascii="宋体" w:hAnsi="宋体" w:cs="宋体"/>
          <w:sz w:val="24"/>
        </w:rPr>
      </w:pPr>
    </w:p>
    <w:p w14:paraId="7C97C926">
      <w:pPr>
        <w:rPr>
          <w:rFonts w:hint="eastAsia" w:ascii="宋体" w:hAnsi="宋体" w:cs="宋体"/>
          <w:sz w:val="24"/>
        </w:rPr>
      </w:pPr>
    </w:p>
    <w:p w14:paraId="0426D265">
      <w:pPr>
        <w:pStyle w:val="10"/>
        <w:rPr>
          <w:rFonts w:hint="eastAsia" w:ascii="宋体" w:hAnsi="宋体" w:cs="宋体"/>
          <w:sz w:val="24"/>
        </w:rPr>
      </w:pPr>
    </w:p>
    <w:p w14:paraId="6379D830">
      <w:pPr>
        <w:rPr>
          <w:rFonts w:hint="eastAsia" w:ascii="宋体" w:hAnsi="宋体" w:cs="宋体"/>
          <w:sz w:val="24"/>
        </w:rPr>
      </w:pPr>
    </w:p>
    <w:p w14:paraId="5EC5355B">
      <w:pPr>
        <w:pStyle w:val="10"/>
        <w:rPr>
          <w:rFonts w:hint="eastAsia" w:ascii="宋体" w:hAnsi="宋体" w:cs="宋体"/>
          <w:sz w:val="24"/>
        </w:rPr>
      </w:pPr>
    </w:p>
    <w:p w14:paraId="7C432043">
      <w:pPr>
        <w:rPr>
          <w:rFonts w:hint="eastAsia" w:ascii="宋体" w:hAnsi="宋体" w:cs="宋体"/>
          <w:sz w:val="24"/>
        </w:rPr>
      </w:pPr>
    </w:p>
    <w:p w14:paraId="49B60D60">
      <w:pPr>
        <w:pStyle w:val="10"/>
        <w:rPr>
          <w:rFonts w:hint="eastAsia" w:ascii="宋体" w:hAnsi="宋体" w:cs="宋体"/>
          <w:sz w:val="24"/>
        </w:rPr>
      </w:pPr>
    </w:p>
    <w:p w14:paraId="352782CC">
      <w:pPr>
        <w:rPr>
          <w:rFonts w:hint="eastAsia" w:ascii="宋体" w:hAnsi="宋体" w:cs="宋体"/>
          <w:sz w:val="24"/>
        </w:rPr>
      </w:pPr>
    </w:p>
    <w:p w14:paraId="148FA037">
      <w:pPr>
        <w:pStyle w:val="10"/>
        <w:rPr>
          <w:rFonts w:hint="eastAsia" w:ascii="宋体" w:hAnsi="宋体" w:cs="宋体"/>
          <w:sz w:val="24"/>
        </w:rPr>
      </w:pPr>
    </w:p>
    <w:p w14:paraId="3293D341">
      <w:pPr>
        <w:rPr>
          <w:rFonts w:hint="eastAsia" w:ascii="宋体" w:hAnsi="宋体" w:cs="宋体"/>
          <w:sz w:val="24"/>
        </w:rPr>
      </w:pPr>
    </w:p>
    <w:p w14:paraId="2E292B47">
      <w:pPr>
        <w:pStyle w:val="10"/>
        <w:rPr>
          <w:rFonts w:hint="eastAsia" w:ascii="宋体" w:hAnsi="宋体" w:cs="宋体"/>
          <w:sz w:val="24"/>
        </w:rPr>
      </w:pPr>
    </w:p>
    <w:p w14:paraId="3223D5E6">
      <w:pPr>
        <w:rPr>
          <w:rFonts w:hint="eastAsia" w:ascii="宋体" w:hAnsi="宋体" w:cs="宋体"/>
          <w:sz w:val="24"/>
        </w:rPr>
      </w:pPr>
    </w:p>
    <w:p w14:paraId="0E1DCC5D">
      <w:pPr>
        <w:pStyle w:val="2"/>
        <w:rPr>
          <w:rFonts w:hint="eastAsia" w:ascii="宋体" w:hAnsi="宋体" w:cs="宋体"/>
          <w:sz w:val="24"/>
        </w:rPr>
      </w:pPr>
    </w:p>
    <w:p w14:paraId="15DE2FE9">
      <w:pPr>
        <w:rPr>
          <w:rFonts w:hint="eastAsia" w:ascii="宋体" w:hAnsi="宋体" w:cs="宋体"/>
          <w:sz w:val="24"/>
        </w:rPr>
      </w:pPr>
    </w:p>
    <w:p w14:paraId="7555CCBA">
      <w:pPr>
        <w:pStyle w:val="2"/>
        <w:rPr>
          <w:rFonts w:hint="eastAsia" w:ascii="宋体" w:hAnsi="宋体" w:cs="宋体"/>
          <w:sz w:val="24"/>
        </w:rPr>
      </w:pPr>
    </w:p>
    <w:p w14:paraId="65442115">
      <w:pPr>
        <w:rPr>
          <w:rFonts w:hint="eastAsia" w:ascii="宋体" w:hAnsi="宋体" w:cs="宋体"/>
          <w:sz w:val="24"/>
        </w:rPr>
      </w:pPr>
    </w:p>
    <w:p w14:paraId="637F72BF">
      <w:pPr>
        <w:pStyle w:val="2"/>
        <w:rPr>
          <w:rFonts w:hint="eastAsia" w:ascii="宋体" w:hAnsi="宋体" w:cs="宋体"/>
          <w:sz w:val="24"/>
        </w:rPr>
      </w:pPr>
    </w:p>
    <w:p w14:paraId="2E0FEEEB">
      <w:pPr>
        <w:rPr>
          <w:rFonts w:hint="eastAsia" w:ascii="宋体" w:hAnsi="宋体" w:cs="宋体"/>
          <w:sz w:val="24"/>
        </w:rPr>
      </w:pPr>
    </w:p>
    <w:p w14:paraId="74D1D5D7">
      <w:pPr>
        <w:pStyle w:val="2"/>
        <w:rPr>
          <w:rFonts w:hint="eastAsia" w:ascii="宋体" w:hAnsi="宋体" w:cs="宋体"/>
          <w:sz w:val="24"/>
        </w:rPr>
      </w:pPr>
    </w:p>
    <w:p w14:paraId="6336A445">
      <w:pPr>
        <w:rPr>
          <w:rFonts w:hint="eastAsia" w:ascii="宋体" w:hAnsi="宋体" w:cs="宋体"/>
          <w:sz w:val="24"/>
        </w:rPr>
      </w:pPr>
    </w:p>
    <w:p w14:paraId="05BA254F">
      <w:pPr>
        <w:pStyle w:val="2"/>
        <w:rPr>
          <w:rFonts w:hint="eastAsia" w:ascii="宋体" w:hAnsi="宋体" w:cs="宋体"/>
          <w:sz w:val="24"/>
        </w:rPr>
      </w:pPr>
    </w:p>
    <w:p w14:paraId="1C8D207E">
      <w:pPr>
        <w:rPr>
          <w:rFonts w:hint="eastAsia" w:ascii="宋体" w:hAnsi="宋体" w:cs="宋体"/>
          <w:sz w:val="24"/>
        </w:rPr>
      </w:pPr>
    </w:p>
    <w:p w14:paraId="2526E6AE">
      <w:pPr>
        <w:pStyle w:val="2"/>
        <w:rPr>
          <w:rFonts w:hint="eastAsia" w:ascii="宋体" w:hAnsi="宋体" w:cs="宋体"/>
          <w:sz w:val="24"/>
        </w:rPr>
      </w:pPr>
    </w:p>
    <w:p w14:paraId="21174B64">
      <w:pPr>
        <w:rPr>
          <w:rFonts w:hint="eastAsia" w:ascii="宋体" w:hAnsi="宋体" w:cs="宋体"/>
          <w:sz w:val="24"/>
        </w:rPr>
      </w:pPr>
    </w:p>
    <w:p w14:paraId="1A47E006">
      <w:pPr>
        <w:pStyle w:val="2"/>
        <w:rPr>
          <w:rFonts w:hint="eastAsia"/>
        </w:rPr>
      </w:pPr>
    </w:p>
    <w:p w14:paraId="732DB6F2">
      <w:pPr>
        <w:pStyle w:val="10"/>
        <w:rPr>
          <w:rFonts w:hint="eastAsia" w:ascii="宋体" w:hAnsi="宋体" w:cs="宋体"/>
          <w:sz w:val="24"/>
        </w:rPr>
      </w:pPr>
    </w:p>
    <w:p w14:paraId="2DF1C78A">
      <w:pPr>
        <w:rPr>
          <w:rFonts w:hint="eastAsia" w:ascii="宋体" w:hAnsi="宋体" w:cs="宋体"/>
          <w:sz w:val="24"/>
        </w:rPr>
      </w:pPr>
    </w:p>
    <w:p w14:paraId="0353086C">
      <w:pPr>
        <w:pStyle w:val="10"/>
        <w:rPr>
          <w:rFonts w:hint="eastAsia" w:ascii="宋体" w:hAnsi="宋体" w:cs="宋体"/>
          <w:sz w:val="24"/>
        </w:rPr>
      </w:pPr>
    </w:p>
    <w:p w14:paraId="09221F68">
      <w:pPr>
        <w:rPr>
          <w:rFonts w:hint="eastAsia" w:ascii="宋体" w:hAnsi="宋体" w:cs="宋体"/>
          <w:sz w:val="24"/>
        </w:rPr>
      </w:pPr>
    </w:p>
    <w:p w14:paraId="47A3F86A">
      <w:pPr>
        <w:pStyle w:val="10"/>
        <w:rPr>
          <w:rFonts w:hint="eastAsia" w:ascii="宋体" w:hAnsi="宋体" w:cs="宋体"/>
          <w:sz w:val="24"/>
        </w:rPr>
      </w:pPr>
    </w:p>
    <w:p w14:paraId="408BE78D">
      <w:pPr>
        <w:rPr>
          <w:rFonts w:hint="eastAsia" w:ascii="宋体" w:hAnsi="宋体" w:cs="宋体"/>
          <w:sz w:val="24"/>
        </w:rPr>
      </w:pPr>
    </w:p>
    <w:p w14:paraId="6C9BD57D">
      <w:pPr>
        <w:pStyle w:val="10"/>
        <w:rPr>
          <w:rFonts w:hint="eastAsia" w:ascii="宋体" w:hAnsi="宋体" w:cs="宋体"/>
          <w:sz w:val="24"/>
        </w:rPr>
      </w:pPr>
    </w:p>
    <w:p w14:paraId="6C9DFE6F">
      <w:pPr>
        <w:rPr>
          <w:rFonts w:hint="eastAsia" w:ascii="宋体" w:hAnsi="宋体" w:cs="宋体"/>
          <w:sz w:val="24"/>
        </w:rPr>
      </w:pPr>
    </w:p>
    <w:p w14:paraId="37AB1AD7">
      <w:pPr>
        <w:pStyle w:val="10"/>
        <w:rPr>
          <w:rFonts w:hint="eastAsia" w:ascii="宋体" w:hAnsi="宋体" w:cs="宋体"/>
          <w:sz w:val="24"/>
        </w:rPr>
      </w:pPr>
    </w:p>
    <w:p w14:paraId="4F315974">
      <w:pPr>
        <w:pStyle w:val="6"/>
        <w:numPr>
          <w:ilvl w:val="0"/>
          <w:numId w:val="0"/>
        </w:numPr>
        <w:jc w:val="center"/>
        <w:rPr>
          <w:rFonts w:hint="eastAsia" w:ascii="宋体" w:hAnsi="宋体" w:eastAsia="宋体" w:cs="宋体"/>
          <w:lang w:val="en-US" w:eastAsia="zh-CN"/>
        </w:rPr>
      </w:pPr>
      <w:bookmarkStart w:id="1004" w:name="page54"/>
      <w:bookmarkEnd w:id="1004"/>
      <w:bookmarkStart w:id="1005" w:name="_Toc18276"/>
      <w:bookmarkStart w:id="1006" w:name="_Toc4926"/>
      <w:bookmarkStart w:id="1007" w:name="_Toc24838"/>
      <w:bookmarkStart w:id="1008" w:name="_Toc20363"/>
      <w:bookmarkStart w:id="1009" w:name="_Toc6937"/>
      <w:bookmarkStart w:id="1010" w:name="_Toc28406"/>
      <w:bookmarkStart w:id="1011" w:name="_Toc12511"/>
      <w:bookmarkStart w:id="1012" w:name="_Toc32728"/>
      <w:bookmarkStart w:id="1013" w:name="_Toc24843"/>
      <w:bookmarkStart w:id="1014" w:name="_Toc9481"/>
      <w:bookmarkStart w:id="1015" w:name="_Toc8794"/>
      <w:bookmarkStart w:id="1016" w:name="_Toc9584"/>
      <w:bookmarkStart w:id="1017" w:name="_Toc32314"/>
      <w:bookmarkStart w:id="1018" w:name="_Toc31901"/>
      <w:bookmarkStart w:id="1019" w:name="_Toc30770"/>
      <w:bookmarkStart w:id="1020" w:name="_Toc492883640"/>
      <w:bookmarkStart w:id="1021" w:name="_Toc24816"/>
      <w:bookmarkStart w:id="1022" w:name="_Toc24846"/>
      <w:bookmarkStart w:id="1023" w:name="_Toc29448"/>
      <w:bookmarkStart w:id="1024" w:name="_Toc25746_WPSOffice_Level1"/>
      <w:bookmarkStart w:id="1025" w:name="_Toc21602"/>
      <w:bookmarkStart w:id="1026" w:name="_Toc4786"/>
      <w:bookmarkStart w:id="1027" w:name="_Toc10824"/>
      <w:bookmarkStart w:id="1028" w:name="_Toc20595"/>
      <w:bookmarkStart w:id="1029" w:name="_Toc533590174"/>
      <w:bookmarkStart w:id="1030" w:name="_Toc2217"/>
      <w:bookmarkStart w:id="1031" w:name="_Toc19353"/>
      <w:bookmarkStart w:id="1032" w:name="_Toc26530"/>
      <w:bookmarkStart w:id="1033" w:name="_Toc13433"/>
      <w:bookmarkStart w:id="1034" w:name="_Toc18500"/>
      <w:bookmarkStart w:id="1035" w:name="_Toc6901"/>
      <w:bookmarkStart w:id="1036" w:name="_Toc9198"/>
      <w:bookmarkStart w:id="1037" w:name="_Toc4207"/>
      <w:bookmarkStart w:id="1038" w:name="_Toc31698"/>
      <w:bookmarkStart w:id="1039" w:name="_Toc14492"/>
      <w:bookmarkStart w:id="1040" w:name="_Toc19827"/>
      <w:bookmarkStart w:id="1041" w:name="_Toc3906"/>
      <w:bookmarkStart w:id="1042" w:name="_Toc20198"/>
      <w:bookmarkStart w:id="1043" w:name="_Toc29889"/>
      <w:bookmarkStart w:id="1044" w:name="_Toc25131"/>
      <w:bookmarkStart w:id="1045" w:name="_Toc3176"/>
      <w:r>
        <w:rPr>
          <w:rFonts w:hint="eastAsia" w:ascii="宋体" w:hAnsi="宋体" w:eastAsia="宋体" w:cs="宋体"/>
          <w:lang w:val="en-US" w:eastAsia="zh-CN"/>
        </w:rPr>
        <w:t>七、综合标部分</w:t>
      </w:r>
      <w:bookmarkEnd w:id="1005"/>
    </w:p>
    <w:p w14:paraId="74E5C58C">
      <w:pPr>
        <w:bidi w:val="0"/>
        <w:jc w:val="center"/>
        <w:rPr>
          <w:rFonts w:hint="eastAsia"/>
          <w:lang w:eastAsia="zh-CN"/>
        </w:rPr>
      </w:pPr>
      <w:bookmarkStart w:id="1046" w:name="_Toc27623"/>
      <w:r>
        <w:rPr>
          <w:rFonts w:hint="eastAsia"/>
          <w:lang w:val="en-US" w:eastAsia="zh-CN"/>
        </w:rPr>
        <w:t>（参考第三章“评标办法”综合标部分）</w:t>
      </w:r>
      <w:bookmarkEnd w:id="1046"/>
    </w:p>
    <w:p w14:paraId="31DD9908">
      <w:pPr>
        <w:pStyle w:val="6"/>
        <w:jc w:val="center"/>
        <w:rPr>
          <w:rFonts w:hint="eastAsia" w:ascii="宋体" w:hAnsi="宋体" w:eastAsia="宋体" w:cs="宋体"/>
          <w:lang w:eastAsia="zh-CN"/>
        </w:rPr>
      </w:pPr>
    </w:p>
    <w:p w14:paraId="0A495905">
      <w:pPr>
        <w:pStyle w:val="6"/>
        <w:jc w:val="center"/>
        <w:rPr>
          <w:rFonts w:hint="eastAsia" w:ascii="宋体" w:hAnsi="宋体" w:eastAsia="宋体" w:cs="宋体"/>
          <w:lang w:eastAsia="zh-CN"/>
        </w:rPr>
      </w:pPr>
    </w:p>
    <w:p w14:paraId="5EC6F89C">
      <w:pPr>
        <w:pStyle w:val="6"/>
        <w:jc w:val="center"/>
        <w:rPr>
          <w:rFonts w:hint="eastAsia" w:ascii="宋体" w:hAnsi="宋体" w:eastAsia="宋体" w:cs="宋体"/>
          <w:lang w:eastAsia="zh-CN"/>
        </w:rPr>
      </w:pPr>
    </w:p>
    <w:p w14:paraId="22C1BAED">
      <w:pPr>
        <w:pStyle w:val="6"/>
        <w:jc w:val="center"/>
        <w:rPr>
          <w:rFonts w:hint="eastAsia" w:ascii="宋体" w:hAnsi="宋体" w:eastAsia="宋体" w:cs="宋体"/>
          <w:lang w:eastAsia="zh-CN"/>
        </w:rPr>
      </w:pPr>
    </w:p>
    <w:p w14:paraId="78077C26">
      <w:pPr>
        <w:pStyle w:val="6"/>
        <w:jc w:val="center"/>
        <w:rPr>
          <w:rFonts w:hint="eastAsia" w:ascii="宋体" w:hAnsi="宋体" w:eastAsia="宋体" w:cs="宋体"/>
          <w:lang w:eastAsia="zh-CN"/>
        </w:rPr>
      </w:pPr>
    </w:p>
    <w:p w14:paraId="458A8B6F">
      <w:pPr>
        <w:pStyle w:val="6"/>
        <w:jc w:val="center"/>
        <w:rPr>
          <w:rFonts w:hint="eastAsia" w:ascii="宋体" w:hAnsi="宋体" w:eastAsia="宋体" w:cs="宋体"/>
          <w:lang w:eastAsia="zh-CN"/>
        </w:rPr>
      </w:pPr>
    </w:p>
    <w:p w14:paraId="4F754846">
      <w:pPr>
        <w:pStyle w:val="6"/>
        <w:jc w:val="center"/>
        <w:rPr>
          <w:rFonts w:hint="eastAsia" w:ascii="宋体" w:hAnsi="宋体" w:eastAsia="宋体" w:cs="宋体"/>
          <w:lang w:eastAsia="zh-CN"/>
        </w:rPr>
      </w:pPr>
    </w:p>
    <w:p w14:paraId="7E3AD6B5">
      <w:pPr>
        <w:pStyle w:val="6"/>
        <w:jc w:val="center"/>
        <w:rPr>
          <w:rFonts w:hint="eastAsia" w:ascii="宋体" w:hAnsi="宋体" w:eastAsia="宋体" w:cs="宋体"/>
          <w:lang w:eastAsia="zh-CN"/>
        </w:rPr>
      </w:pPr>
    </w:p>
    <w:p w14:paraId="0E968E5E">
      <w:pPr>
        <w:pStyle w:val="6"/>
        <w:jc w:val="center"/>
        <w:rPr>
          <w:rFonts w:hint="eastAsia" w:ascii="宋体" w:hAnsi="宋体" w:eastAsia="宋体" w:cs="宋体"/>
          <w:lang w:eastAsia="zh-CN"/>
        </w:rPr>
      </w:pPr>
    </w:p>
    <w:p w14:paraId="4530B622">
      <w:pPr>
        <w:pStyle w:val="6"/>
        <w:jc w:val="center"/>
        <w:rPr>
          <w:rFonts w:hint="eastAsia" w:ascii="宋体" w:hAnsi="宋体" w:eastAsia="宋体" w:cs="宋体"/>
          <w:lang w:eastAsia="zh-CN"/>
        </w:rPr>
      </w:pPr>
    </w:p>
    <w:p w14:paraId="7678FBEF">
      <w:pPr>
        <w:pStyle w:val="6"/>
        <w:jc w:val="center"/>
        <w:rPr>
          <w:rFonts w:hint="eastAsia" w:ascii="宋体" w:hAnsi="宋体" w:eastAsia="宋体" w:cs="宋体"/>
          <w:lang w:eastAsia="zh-CN"/>
        </w:rPr>
      </w:pPr>
    </w:p>
    <w:p w14:paraId="18FAEE3B">
      <w:pPr>
        <w:pStyle w:val="6"/>
        <w:jc w:val="center"/>
        <w:rPr>
          <w:rFonts w:hint="eastAsia" w:ascii="宋体" w:hAnsi="宋体" w:eastAsia="宋体" w:cs="宋体"/>
          <w:lang w:eastAsia="zh-CN"/>
        </w:rPr>
      </w:pPr>
    </w:p>
    <w:p w14:paraId="1EBB597A">
      <w:pPr>
        <w:rPr>
          <w:rFonts w:hint="eastAsia"/>
          <w:lang w:eastAsia="zh-CN"/>
        </w:rPr>
      </w:pPr>
    </w:p>
    <w:p w14:paraId="45D1917A">
      <w:pPr>
        <w:pStyle w:val="2"/>
        <w:rPr>
          <w:rFonts w:hint="eastAsia"/>
          <w:lang w:eastAsia="zh-CN"/>
        </w:rPr>
      </w:pPr>
    </w:p>
    <w:p w14:paraId="7B11A540">
      <w:pPr>
        <w:pStyle w:val="6"/>
        <w:jc w:val="center"/>
        <w:rPr>
          <w:rFonts w:hint="eastAsia" w:ascii="宋体" w:hAnsi="宋体" w:eastAsia="宋体" w:cs="宋体"/>
        </w:rPr>
      </w:pPr>
      <w:bookmarkStart w:id="1047" w:name="_Toc28780"/>
      <w:r>
        <w:rPr>
          <w:rFonts w:hint="eastAsia" w:ascii="宋体" w:hAnsi="宋体" w:eastAsia="宋体" w:cs="宋体"/>
          <w:lang w:eastAsia="zh-CN"/>
        </w:rPr>
        <w:t>八</w:t>
      </w:r>
      <w:r>
        <w:rPr>
          <w:rFonts w:hint="eastAsia" w:ascii="宋体" w:hAnsi="宋体" w:eastAsia="宋体" w:cs="宋体"/>
        </w:rPr>
        <w:t>、反商业贿赂承诺书</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7"/>
    </w:p>
    <w:p w14:paraId="669E6B52">
      <w:pPr>
        <w:spacing w:line="480" w:lineRule="auto"/>
        <w:rPr>
          <w:rFonts w:hint="eastAsia" w:ascii="宋体" w:hAnsi="宋体" w:cs="宋体"/>
          <w:sz w:val="24"/>
        </w:rPr>
      </w:pPr>
      <w:r>
        <w:rPr>
          <w:rFonts w:hint="eastAsia" w:ascii="宋体" w:hAnsi="宋体" w:cs="宋体"/>
          <w:sz w:val="24"/>
        </w:rPr>
        <w:t>我公司承诺：</w:t>
      </w:r>
    </w:p>
    <w:p w14:paraId="0D9A5A0C">
      <w:pPr>
        <w:spacing w:line="480" w:lineRule="auto"/>
        <w:ind w:firstLine="480" w:firstLineChars="200"/>
        <w:rPr>
          <w:rFonts w:hint="eastAsia" w:ascii="宋体" w:hAnsi="宋体" w:cs="宋体"/>
          <w:sz w:val="24"/>
        </w:rPr>
      </w:pPr>
      <w:r>
        <w:rPr>
          <w:rFonts w:hint="eastAsia" w:ascii="宋体" w:hAnsi="宋体" w:cs="宋体"/>
          <w:sz w:val="24"/>
        </w:rPr>
        <w:t>在本次招标活动中，我公司保证做到：</w:t>
      </w:r>
    </w:p>
    <w:p w14:paraId="1351CF2F">
      <w:pPr>
        <w:spacing w:line="480" w:lineRule="auto"/>
        <w:ind w:firstLine="480" w:firstLineChars="200"/>
        <w:rPr>
          <w:rFonts w:hint="eastAsia" w:ascii="宋体" w:hAnsi="宋体" w:cs="宋体"/>
          <w:sz w:val="24"/>
        </w:rPr>
      </w:pPr>
      <w:r>
        <w:rPr>
          <w:rFonts w:hint="eastAsia" w:ascii="宋体" w:hAnsi="宋体" w:cs="宋体"/>
          <w:sz w:val="24"/>
        </w:rPr>
        <w:t>一、公平竞争参加本次招标活动。</w:t>
      </w:r>
    </w:p>
    <w:p w14:paraId="25FAC8AE">
      <w:pPr>
        <w:spacing w:line="480" w:lineRule="auto"/>
        <w:ind w:firstLine="480" w:firstLineChars="200"/>
        <w:rPr>
          <w:rFonts w:hint="eastAsia" w:ascii="宋体" w:hAnsi="宋体" w:cs="宋体"/>
          <w:sz w:val="24"/>
        </w:rPr>
      </w:pPr>
      <w:r>
        <w:rPr>
          <w:rFonts w:hint="eastAsia" w:ascii="宋体" w:hAnsi="宋体" w:cs="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1F89D1C">
      <w:pPr>
        <w:spacing w:line="480" w:lineRule="auto"/>
        <w:ind w:firstLine="480" w:firstLineChars="200"/>
        <w:rPr>
          <w:rFonts w:hint="eastAsia" w:ascii="宋体" w:hAnsi="宋体" w:cs="宋体"/>
          <w:sz w:val="24"/>
        </w:rPr>
      </w:pPr>
      <w:r>
        <w:rPr>
          <w:rFonts w:hint="eastAsia" w:ascii="宋体" w:hAnsi="宋体" w:cs="宋体"/>
          <w:sz w:val="24"/>
        </w:rPr>
        <w:t>三、若出现上述行为，我公司及参与谈判的工作人员愿意接受按照国家法律法规等有关规定给予的处罚。</w:t>
      </w:r>
    </w:p>
    <w:p w14:paraId="5BA08831">
      <w:pPr>
        <w:spacing w:line="480" w:lineRule="auto"/>
        <w:rPr>
          <w:rFonts w:hint="eastAsia" w:ascii="宋体" w:hAnsi="宋体" w:cs="宋体"/>
          <w:sz w:val="24"/>
        </w:rPr>
      </w:pPr>
    </w:p>
    <w:p w14:paraId="307425F7">
      <w:pPr>
        <w:spacing w:line="480" w:lineRule="auto"/>
        <w:rPr>
          <w:rFonts w:hint="eastAsia" w:ascii="宋体" w:hAnsi="宋体" w:cs="宋体"/>
          <w:sz w:val="24"/>
        </w:rPr>
      </w:pPr>
    </w:p>
    <w:p w14:paraId="707D3F4F">
      <w:pPr>
        <w:spacing w:line="480" w:lineRule="auto"/>
        <w:rPr>
          <w:rFonts w:hint="eastAsia" w:ascii="宋体" w:hAnsi="宋体" w:cs="宋体"/>
          <w:sz w:val="24"/>
        </w:rPr>
      </w:pPr>
    </w:p>
    <w:p w14:paraId="6E9EB5B7">
      <w:pPr>
        <w:spacing w:line="480" w:lineRule="auto"/>
        <w:jc w:val="center"/>
        <w:rPr>
          <w:rFonts w:hint="eastAsia" w:ascii="宋体" w:hAnsi="宋体" w:cs="宋体"/>
          <w:sz w:val="24"/>
        </w:rPr>
      </w:pPr>
    </w:p>
    <w:p w14:paraId="2E6BE99D">
      <w:pPr>
        <w:spacing w:line="480" w:lineRule="auto"/>
        <w:ind w:firstLine="480" w:firstLineChars="200"/>
        <w:jc w:val="left"/>
        <w:rPr>
          <w:rFonts w:hint="eastAsia" w:ascii="宋体" w:hAnsi="宋体" w:cs="宋体"/>
          <w:sz w:val="24"/>
          <w:u w:val="single"/>
        </w:rPr>
      </w:pPr>
      <w:r>
        <w:rPr>
          <w:rFonts w:hint="eastAsia" w:ascii="宋体" w:hAnsi="宋体" w:cs="宋体"/>
          <w:sz w:val="24"/>
        </w:rPr>
        <w:t>法定代表人或其委托代理人：（签字或盖章）</w:t>
      </w:r>
    </w:p>
    <w:p w14:paraId="169F9342">
      <w:pPr>
        <w:spacing w:line="480" w:lineRule="auto"/>
        <w:ind w:firstLine="480" w:firstLineChars="200"/>
        <w:jc w:val="left"/>
        <w:rPr>
          <w:rFonts w:hint="eastAsia" w:ascii="宋体" w:hAnsi="宋体" w:cs="宋体"/>
          <w:sz w:val="24"/>
        </w:rPr>
      </w:pPr>
    </w:p>
    <w:p w14:paraId="3C18B691">
      <w:pPr>
        <w:wordWrap w:val="0"/>
        <w:spacing w:line="480" w:lineRule="auto"/>
        <w:ind w:firstLine="480" w:firstLineChars="200"/>
        <w:jc w:val="left"/>
        <w:rPr>
          <w:rFonts w:hint="eastAsia" w:ascii="宋体" w:hAnsi="宋体" w:cs="宋体"/>
          <w:sz w:val="24"/>
          <w:u w:val="single"/>
        </w:rPr>
      </w:pPr>
      <w:r>
        <w:rPr>
          <w:rFonts w:hint="eastAsia" w:ascii="宋体" w:hAnsi="宋体" w:cs="宋体"/>
          <w:sz w:val="24"/>
        </w:rPr>
        <w:t>投标人:(盖单位公章)</w:t>
      </w:r>
    </w:p>
    <w:p w14:paraId="470924ED">
      <w:pPr>
        <w:spacing w:line="480" w:lineRule="auto"/>
        <w:ind w:firstLine="480" w:firstLineChars="200"/>
        <w:jc w:val="left"/>
        <w:rPr>
          <w:rFonts w:hint="eastAsia" w:ascii="宋体" w:hAnsi="宋体" w:cs="宋体"/>
          <w:sz w:val="24"/>
        </w:rPr>
      </w:pPr>
    </w:p>
    <w:p w14:paraId="54B5E540">
      <w:pPr>
        <w:spacing w:line="480" w:lineRule="auto"/>
        <w:ind w:firstLine="480" w:firstLineChars="200"/>
        <w:jc w:val="lef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14:paraId="6A5C6C4D">
      <w:pPr>
        <w:spacing w:line="480" w:lineRule="auto"/>
        <w:ind w:firstLine="480" w:firstLineChars="200"/>
        <w:jc w:val="left"/>
        <w:rPr>
          <w:rFonts w:hint="eastAsia" w:ascii="宋体" w:hAnsi="宋体" w:cs="宋体"/>
          <w:sz w:val="24"/>
        </w:rPr>
      </w:pPr>
    </w:p>
    <w:p w14:paraId="56F66EB5">
      <w:pPr>
        <w:spacing w:line="480" w:lineRule="auto"/>
        <w:ind w:firstLine="480" w:firstLineChars="200"/>
        <w:jc w:val="left"/>
        <w:rPr>
          <w:rFonts w:hint="eastAsia" w:ascii="宋体" w:hAnsi="宋体" w:cs="宋体"/>
          <w:sz w:val="24"/>
        </w:rPr>
      </w:pPr>
    </w:p>
    <w:p w14:paraId="558C8B4D">
      <w:pPr>
        <w:rPr>
          <w:rFonts w:hint="eastAsia" w:ascii="宋体" w:hAnsi="宋体" w:cs="宋体"/>
          <w:sz w:val="24"/>
        </w:rPr>
      </w:pPr>
    </w:p>
    <w:p w14:paraId="3E89330C">
      <w:pPr>
        <w:rPr>
          <w:rFonts w:hint="eastAsia" w:ascii="宋体" w:hAnsi="宋体" w:cs="宋体"/>
          <w:sz w:val="24"/>
        </w:rPr>
      </w:pPr>
    </w:p>
    <w:p w14:paraId="0AB654F7">
      <w:pPr>
        <w:pStyle w:val="6"/>
        <w:jc w:val="center"/>
        <w:rPr>
          <w:rFonts w:hint="eastAsia" w:ascii="宋体" w:hAnsi="宋体" w:eastAsia="宋体" w:cs="宋体"/>
        </w:rPr>
      </w:pPr>
      <w:bookmarkStart w:id="1048" w:name="_Toc21361"/>
      <w:bookmarkStart w:id="1049" w:name="_Toc4263"/>
      <w:bookmarkStart w:id="1050" w:name="_Toc22288"/>
      <w:bookmarkStart w:id="1051" w:name="_Toc11099"/>
      <w:bookmarkStart w:id="1052" w:name="_Toc30634"/>
      <w:bookmarkStart w:id="1053" w:name="_Toc20666"/>
      <w:bookmarkStart w:id="1054" w:name="_Toc14970"/>
      <w:bookmarkStart w:id="1055" w:name="_Toc16715"/>
      <w:bookmarkStart w:id="1056" w:name="_Toc30732"/>
      <w:bookmarkStart w:id="1057" w:name="_Toc419109061"/>
      <w:bookmarkStart w:id="1058" w:name="_Toc15435"/>
      <w:bookmarkStart w:id="1059" w:name="_Toc32298"/>
      <w:bookmarkStart w:id="1060" w:name="_Toc11643"/>
      <w:bookmarkStart w:id="1061" w:name="_Toc9933"/>
      <w:bookmarkStart w:id="1062" w:name="_Toc28970"/>
      <w:bookmarkStart w:id="1063" w:name="_Toc22240"/>
      <w:bookmarkStart w:id="1064" w:name="_Toc8409"/>
      <w:bookmarkStart w:id="1065" w:name="_Toc10843"/>
      <w:bookmarkStart w:id="1066" w:name="_Toc4057"/>
      <w:bookmarkStart w:id="1067" w:name="_Toc6857"/>
      <w:bookmarkStart w:id="1068" w:name="_Toc14121"/>
      <w:bookmarkStart w:id="1069" w:name="_Toc24950"/>
      <w:bookmarkStart w:id="1070" w:name="_Toc17714"/>
      <w:bookmarkStart w:id="1071" w:name="_Toc11015"/>
      <w:bookmarkStart w:id="1072" w:name="_Toc21203"/>
      <w:bookmarkStart w:id="1073" w:name="_Toc21623"/>
      <w:bookmarkStart w:id="1074" w:name="_Toc32299"/>
      <w:bookmarkStart w:id="1075" w:name="_Toc19780"/>
      <w:bookmarkStart w:id="1076" w:name="_Toc28315"/>
      <w:bookmarkStart w:id="1077" w:name="_Toc605"/>
      <w:bookmarkStart w:id="1078" w:name="_Toc28388"/>
      <w:bookmarkStart w:id="1079" w:name="_Toc6342"/>
      <w:bookmarkStart w:id="1080" w:name="_Toc24011"/>
      <w:bookmarkStart w:id="1081" w:name="_Toc419114470"/>
      <w:bookmarkStart w:id="1082" w:name="_Toc2548_WPSOffice_Level1"/>
      <w:bookmarkStart w:id="1083" w:name="_Toc533590175"/>
      <w:bookmarkStart w:id="1084" w:name="_Toc22640"/>
      <w:bookmarkStart w:id="1085" w:name="_Toc32194"/>
      <w:bookmarkStart w:id="1086" w:name="_Toc11119"/>
      <w:bookmarkStart w:id="1087" w:name="_Toc492883642"/>
      <w:bookmarkStart w:id="1088" w:name="_Toc7848"/>
      <w:bookmarkStart w:id="1089" w:name="_Toc22751"/>
      <w:bookmarkStart w:id="1090" w:name="_Toc6134"/>
      <w:r>
        <w:rPr>
          <w:rFonts w:hint="eastAsia" w:ascii="宋体" w:hAnsi="宋体" w:eastAsia="宋体" w:cs="宋体"/>
          <w:lang w:eastAsia="zh-CN"/>
        </w:rPr>
        <w:t>九</w:t>
      </w:r>
      <w:r>
        <w:rPr>
          <w:rFonts w:hint="eastAsia" w:ascii="宋体" w:hAnsi="宋体" w:eastAsia="宋体" w:cs="宋体"/>
        </w:rPr>
        <w:t>、中小微企业声明函</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4F3D44DE">
      <w:pPr>
        <w:spacing w:line="274" w:lineRule="exact"/>
        <w:ind w:right="-13"/>
        <w:jc w:val="center"/>
        <w:rPr>
          <w:rFonts w:hint="eastAsia" w:ascii="宋体" w:hAnsi="宋体" w:cs="宋体"/>
          <w:color w:val="auto"/>
          <w:sz w:val="24"/>
        </w:rPr>
      </w:pPr>
      <w:bookmarkStart w:id="1091" w:name="_Toc22527_WPSOffice_Level2"/>
      <w:r>
        <w:rPr>
          <w:rFonts w:hint="eastAsia" w:ascii="宋体" w:hAnsi="宋体" w:cs="宋体"/>
          <w:color w:val="auto"/>
          <w:sz w:val="24"/>
        </w:rPr>
        <w:t>（属于的填写，不属于的无需填写此项内容）</w:t>
      </w:r>
    </w:p>
    <w:p w14:paraId="4AD52D7A">
      <w:pPr>
        <w:spacing w:line="332" w:lineRule="exact"/>
        <w:rPr>
          <w:rFonts w:hint="eastAsia" w:ascii="宋体" w:hAnsi="宋体" w:cs="宋体"/>
          <w:color w:val="auto"/>
        </w:rPr>
      </w:pPr>
    </w:p>
    <w:p w14:paraId="1621F7E7">
      <w:pPr>
        <w:spacing w:line="459" w:lineRule="exact"/>
        <w:ind w:left="100" w:right="86" w:firstLine="480"/>
        <w:rPr>
          <w:rFonts w:hint="eastAsia" w:ascii="宋体" w:hAnsi="宋体" w:cs="宋体"/>
          <w:color w:val="auto"/>
          <w:sz w:val="24"/>
        </w:rPr>
      </w:pPr>
      <w:r>
        <w:rPr>
          <w:rFonts w:hint="eastAsia" w:ascii="宋体" w:hAnsi="宋体" w:cs="宋体"/>
          <w:color w:val="auto"/>
          <w:sz w:val="24"/>
        </w:rPr>
        <w:t>本公司郑重声明，根据《政府采购促进中小企业发展</w:t>
      </w:r>
      <w:r>
        <w:rPr>
          <w:rFonts w:hint="eastAsia" w:ascii="宋体" w:hAnsi="宋体" w:cs="宋体"/>
          <w:color w:val="auto"/>
          <w:sz w:val="24"/>
          <w:lang w:eastAsia="zh-CN"/>
        </w:rPr>
        <w:t>管理</w:t>
      </w:r>
      <w:r>
        <w:rPr>
          <w:rFonts w:hint="eastAsia" w:ascii="宋体" w:hAnsi="宋体" w:cs="宋体"/>
          <w:color w:val="auto"/>
          <w:sz w:val="24"/>
        </w:rPr>
        <w:t>办法》（财库[20</w:t>
      </w:r>
      <w:r>
        <w:rPr>
          <w:rFonts w:hint="eastAsia" w:ascii="宋体" w:hAnsi="宋体" w:cs="宋体"/>
          <w:color w:val="auto"/>
          <w:sz w:val="24"/>
          <w:lang w:val="en-US" w:eastAsia="zh-CN"/>
        </w:rPr>
        <w:t>20</w:t>
      </w:r>
      <w:r>
        <w:rPr>
          <w:rFonts w:hint="eastAsia" w:ascii="宋体" w:hAnsi="宋体" w:cs="宋体"/>
          <w:color w:val="auto"/>
          <w:sz w:val="24"/>
        </w:rPr>
        <w:t>]</w:t>
      </w:r>
      <w:r>
        <w:rPr>
          <w:rFonts w:hint="eastAsia" w:ascii="宋体" w:hAnsi="宋体" w:cs="宋体"/>
          <w:color w:val="auto"/>
          <w:sz w:val="24"/>
          <w:lang w:val="en-US" w:eastAsia="zh-CN"/>
        </w:rPr>
        <w:t>46</w:t>
      </w:r>
      <w:r>
        <w:rPr>
          <w:rFonts w:hint="eastAsia" w:ascii="宋体" w:hAnsi="宋体" w:cs="宋体"/>
          <w:color w:val="auto"/>
          <w:sz w:val="24"/>
        </w:rPr>
        <w:t>号）的规定，本公司</w:t>
      </w:r>
      <w:r>
        <w:rPr>
          <w:rFonts w:hint="eastAsia" w:ascii="宋体" w:hAnsi="宋体" w:cs="宋体"/>
          <w:color w:val="auto"/>
          <w:sz w:val="24"/>
          <w:lang w:eastAsia="zh-CN"/>
        </w:rPr>
        <w:t>参加</w:t>
      </w:r>
      <w:r>
        <w:rPr>
          <w:rFonts w:hint="eastAsia" w:ascii="宋体" w:hAnsi="宋体" w:cs="宋体"/>
          <w:color w:val="auto"/>
          <w:sz w:val="24"/>
        </w:rPr>
        <w:t>______</w:t>
      </w:r>
      <w:r>
        <w:rPr>
          <w:rFonts w:hint="eastAsia" w:ascii="宋体" w:hAnsi="宋体" w:cs="宋体"/>
          <w:color w:val="auto"/>
          <w:sz w:val="24"/>
          <w:lang w:val="en-US" w:eastAsia="zh-CN"/>
        </w:rPr>
        <w:t>（采购人名称）</w:t>
      </w:r>
      <w:r>
        <w:rPr>
          <w:rFonts w:hint="eastAsia" w:ascii="宋体" w:hAnsi="宋体" w:cs="宋体"/>
          <w:color w:val="auto"/>
          <w:sz w:val="24"/>
        </w:rPr>
        <w:t>______</w:t>
      </w:r>
      <w:r>
        <w:rPr>
          <w:rFonts w:hint="eastAsia" w:ascii="宋体" w:hAnsi="宋体" w:cs="宋体"/>
          <w:color w:val="auto"/>
          <w:sz w:val="24"/>
          <w:lang w:val="en-US" w:eastAsia="zh-CN"/>
        </w:rPr>
        <w:t>（项目名称）采购活动，提供的服务全部由符合政策要求的中小企业提供。相关企业的具体情况如下：</w:t>
      </w:r>
    </w:p>
    <w:p w14:paraId="3124CB2B">
      <w:pPr>
        <w:spacing w:line="336" w:lineRule="exact"/>
        <w:rPr>
          <w:rFonts w:hint="eastAsia" w:ascii="宋体" w:hAnsi="宋体" w:cs="宋体"/>
          <w:color w:val="auto"/>
        </w:rPr>
      </w:pPr>
    </w:p>
    <w:p w14:paraId="33CF6582">
      <w:pPr>
        <w:spacing w:line="459" w:lineRule="exact"/>
        <w:ind w:left="100" w:right="86" w:firstLine="480"/>
        <w:rPr>
          <w:rFonts w:hint="eastAsia" w:ascii="宋体" w:hAnsi="宋体" w:cs="宋体"/>
          <w:color w:val="auto"/>
          <w:sz w:val="24"/>
        </w:rPr>
      </w:pPr>
      <w:r>
        <w:rPr>
          <w:rFonts w:hint="eastAsia" w:ascii="宋体" w:hAnsi="宋体" w:cs="宋体"/>
          <w:color w:val="auto"/>
          <w:sz w:val="24"/>
        </w:rPr>
        <w:t>1.______</w:t>
      </w:r>
      <w:r>
        <w:rPr>
          <w:rFonts w:hint="eastAsia" w:ascii="宋体" w:hAnsi="宋体" w:cs="宋体"/>
          <w:color w:val="auto"/>
          <w:sz w:val="24"/>
          <w:lang w:eastAsia="zh-CN"/>
        </w:rPr>
        <w:t>（标的名称），属于</w:t>
      </w:r>
      <w:r>
        <w:rPr>
          <w:rFonts w:hint="eastAsia" w:ascii="宋体" w:hAnsi="宋体" w:cs="宋体"/>
          <w:color w:val="auto"/>
          <w:sz w:val="24"/>
        </w:rPr>
        <w:t>______</w:t>
      </w:r>
      <w:r>
        <w:rPr>
          <w:rFonts w:hint="eastAsia" w:ascii="宋体" w:hAnsi="宋体" w:cs="宋体"/>
          <w:color w:val="auto"/>
          <w:sz w:val="24"/>
          <w:lang w:val="en-US" w:eastAsia="zh-CN"/>
        </w:rPr>
        <w:t>行业，服务商为</w:t>
      </w:r>
      <w:r>
        <w:rPr>
          <w:rFonts w:hint="eastAsia" w:ascii="宋体" w:hAnsi="宋体" w:cs="宋体"/>
          <w:color w:val="auto"/>
          <w:sz w:val="24"/>
        </w:rPr>
        <w:t>______</w:t>
      </w:r>
      <w:r>
        <w:rPr>
          <w:rFonts w:hint="eastAsia" w:ascii="宋体" w:hAnsi="宋体" w:cs="宋体"/>
          <w:color w:val="auto"/>
          <w:sz w:val="24"/>
          <w:lang w:val="en-US" w:eastAsia="zh-CN"/>
        </w:rPr>
        <w:t xml:space="preserve">（企业名称），从业人员          </w:t>
      </w:r>
      <w:r>
        <w:rPr>
          <w:rFonts w:hint="eastAsia" w:ascii="宋体" w:hAnsi="宋体" w:cs="宋体"/>
          <w:color w:val="auto"/>
          <w:sz w:val="24"/>
        </w:rPr>
        <w:t>______</w:t>
      </w:r>
      <w:r>
        <w:rPr>
          <w:rFonts w:hint="eastAsia" w:ascii="宋体" w:hAnsi="宋体" w:cs="宋体"/>
          <w:color w:val="auto"/>
          <w:sz w:val="24"/>
          <w:lang w:val="en-US" w:eastAsia="zh-CN"/>
        </w:rPr>
        <w:t>人，营业收入为</w:t>
      </w:r>
      <w:r>
        <w:rPr>
          <w:rFonts w:hint="eastAsia" w:ascii="宋体" w:hAnsi="宋体" w:cs="宋体"/>
          <w:color w:val="auto"/>
          <w:sz w:val="24"/>
        </w:rPr>
        <w:t>______</w:t>
      </w:r>
      <w:r>
        <w:rPr>
          <w:rFonts w:hint="eastAsia" w:ascii="宋体" w:hAnsi="宋体" w:cs="宋体"/>
          <w:color w:val="auto"/>
          <w:sz w:val="24"/>
          <w:lang w:val="en-US" w:eastAsia="zh-CN"/>
        </w:rPr>
        <w:t>万元，资产总额为</w:t>
      </w:r>
      <w:r>
        <w:rPr>
          <w:rFonts w:hint="eastAsia" w:ascii="宋体" w:hAnsi="宋体" w:cs="宋体"/>
          <w:color w:val="auto"/>
          <w:sz w:val="24"/>
        </w:rPr>
        <w:t>______</w:t>
      </w:r>
      <w:r>
        <w:rPr>
          <w:rFonts w:hint="eastAsia" w:ascii="宋体" w:hAnsi="宋体" w:cs="宋体"/>
          <w:color w:val="auto"/>
          <w:sz w:val="24"/>
          <w:lang w:val="en-US" w:eastAsia="zh-CN"/>
        </w:rPr>
        <w:t>万元，属于</w:t>
      </w:r>
      <w:r>
        <w:rPr>
          <w:rFonts w:hint="eastAsia" w:ascii="宋体" w:hAnsi="宋体" w:cs="宋体"/>
          <w:color w:val="auto"/>
          <w:sz w:val="24"/>
        </w:rPr>
        <w:t>______（请填写：中型、小型、微型）企业。</w:t>
      </w:r>
    </w:p>
    <w:p w14:paraId="2604E0BD">
      <w:pPr>
        <w:spacing w:line="334" w:lineRule="exact"/>
        <w:rPr>
          <w:rFonts w:hint="eastAsia" w:ascii="宋体" w:hAnsi="宋体" w:cs="宋体"/>
          <w:color w:val="auto"/>
        </w:rPr>
      </w:pPr>
    </w:p>
    <w:p w14:paraId="4151D956">
      <w:pPr>
        <w:numPr>
          <w:ilvl w:val="0"/>
          <w:numId w:val="5"/>
        </w:numPr>
        <w:spacing w:line="459" w:lineRule="exact"/>
        <w:ind w:left="100" w:right="86" w:firstLine="480"/>
        <w:rPr>
          <w:rFonts w:hint="eastAsia" w:ascii="宋体" w:hAnsi="宋体" w:cs="宋体"/>
          <w:color w:val="auto"/>
          <w:sz w:val="24"/>
        </w:rPr>
      </w:pPr>
      <w:r>
        <w:rPr>
          <w:rFonts w:hint="eastAsia" w:ascii="宋体" w:hAnsi="宋体" w:cs="宋体"/>
          <w:color w:val="auto"/>
          <w:sz w:val="24"/>
        </w:rPr>
        <w:t>______</w:t>
      </w:r>
      <w:r>
        <w:rPr>
          <w:rFonts w:hint="eastAsia" w:ascii="宋体" w:hAnsi="宋体" w:cs="宋体"/>
          <w:color w:val="auto"/>
          <w:sz w:val="24"/>
          <w:lang w:eastAsia="zh-CN"/>
        </w:rPr>
        <w:t>（标的名称），属于</w:t>
      </w:r>
      <w:r>
        <w:rPr>
          <w:rFonts w:hint="eastAsia" w:ascii="宋体" w:hAnsi="宋体" w:cs="宋体"/>
          <w:color w:val="auto"/>
          <w:sz w:val="24"/>
        </w:rPr>
        <w:t>______</w:t>
      </w:r>
      <w:r>
        <w:rPr>
          <w:rFonts w:hint="eastAsia" w:ascii="宋体" w:hAnsi="宋体" w:cs="宋体"/>
          <w:color w:val="auto"/>
          <w:sz w:val="24"/>
          <w:lang w:val="en-US" w:eastAsia="zh-CN"/>
        </w:rPr>
        <w:t>行业，服务商为</w:t>
      </w:r>
      <w:r>
        <w:rPr>
          <w:rFonts w:hint="eastAsia" w:ascii="宋体" w:hAnsi="宋体" w:cs="宋体"/>
          <w:color w:val="auto"/>
          <w:sz w:val="24"/>
        </w:rPr>
        <w:t>______</w:t>
      </w:r>
      <w:r>
        <w:rPr>
          <w:rFonts w:hint="eastAsia" w:ascii="宋体" w:hAnsi="宋体" w:cs="宋体"/>
          <w:color w:val="auto"/>
          <w:sz w:val="24"/>
          <w:lang w:val="en-US" w:eastAsia="zh-CN"/>
        </w:rPr>
        <w:t xml:space="preserve">（企业名称），从业人员          </w:t>
      </w:r>
      <w:r>
        <w:rPr>
          <w:rFonts w:hint="eastAsia" w:ascii="宋体" w:hAnsi="宋体" w:cs="宋体"/>
          <w:color w:val="auto"/>
          <w:sz w:val="24"/>
        </w:rPr>
        <w:t>______</w:t>
      </w:r>
      <w:r>
        <w:rPr>
          <w:rFonts w:hint="eastAsia" w:ascii="宋体" w:hAnsi="宋体" w:cs="宋体"/>
          <w:color w:val="auto"/>
          <w:sz w:val="24"/>
          <w:lang w:val="en-US" w:eastAsia="zh-CN"/>
        </w:rPr>
        <w:t>人，营业收入为</w:t>
      </w:r>
      <w:r>
        <w:rPr>
          <w:rFonts w:hint="eastAsia" w:ascii="宋体" w:hAnsi="宋体" w:cs="宋体"/>
          <w:color w:val="auto"/>
          <w:sz w:val="24"/>
        </w:rPr>
        <w:t>______</w:t>
      </w:r>
      <w:r>
        <w:rPr>
          <w:rFonts w:hint="eastAsia" w:ascii="宋体" w:hAnsi="宋体" w:cs="宋体"/>
          <w:color w:val="auto"/>
          <w:sz w:val="24"/>
          <w:lang w:val="en-US" w:eastAsia="zh-CN"/>
        </w:rPr>
        <w:t>万元，资产总额为</w:t>
      </w:r>
      <w:r>
        <w:rPr>
          <w:rFonts w:hint="eastAsia" w:ascii="宋体" w:hAnsi="宋体" w:cs="宋体"/>
          <w:color w:val="auto"/>
          <w:sz w:val="24"/>
        </w:rPr>
        <w:t>______</w:t>
      </w:r>
      <w:r>
        <w:rPr>
          <w:rFonts w:hint="eastAsia" w:ascii="宋体" w:hAnsi="宋体" w:cs="宋体"/>
          <w:color w:val="auto"/>
          <w:sz w:val="24"/>
          <w:lang w:val="en-US" w:eastAsia="zh-CN"/>
        </w:rPr>
        <w:t>万元，属于</w:t>
      </w:r>
      <w:r>
        <w:rPr>
          <w:rFonts w:hint="eastAsia" w:ascii="宋体" w:hAnsi="宋体" w:cs="宋体"/>
          <w:color w:val="auto"/>
          <w:sz w:val="24"/>
        </w:rPr>
        <w:t>______（请填写：中型、小型、微型）企业。</w:t>
      </w:r>
    </w:p>
    <w:p w14:paraId="202D81D0">
      <w:pPr>
        <w:numPr>
          <w:ilvl w:val="0"/>
          <w:numId w:val="0"/>
        </w:numPr>
        <w:spacing w:line="459" w:lineRule="exact"/>
        <w:ind w:left="580" w:right="86" w:firstLine="0"/>
        <w:rPr>
          <w:rFonts w:hint="eastAsia" w:ascii="宋体" w:hAnsi="宋体" w:cs="宋体"/>
          <w:color w:val="auto"/>
          <w:sz w:val="24"/>
        </w:rPr>
      </w:pPr>
    </w:p>
    <w:p w14:paraId="52E8469C">
      <w:pPr>
        <w:pStyle w:val="20"/>
        <w:numPr>
          <w:ilvl w:val="0"/>
          <w:numId w:val="0"/>
        </w:numPr>
        <w:ind w:firstLine="480"/>
        <w:rPr>
          <w:rFonts w:hint="eastAsia" w:ascii="宋体" w:hAnsi="宋体" w:cs="宋体"/>
          <w:color w:val="auto"/>
          <w:sz w:val="24"/>
          <w:lang w:val="en-US" w:eastAsia="zh-CN"/>
        </w:rPr>
      </w:pPr>
      <w:r>
        <w:rPr>
          <w:rFonts w:hint="eastAsia" w:ascii="宋体" w:hAnsi="宋体" w:cs="宋体"/>
          <w:color w:val="auto"/>
          <w:sz w:val="24"/>
          <w:lang w:val="en-US" w:eastAsia="zh-CN"/>
        </w:rPr>
        <w:t>......</w:t>
      </w:r>
    </w:p>
    <w:p w14:paraId="63FD29AC">
      <w:pPr>
        <w:pStyle w:val="20"/>
        <w:numPr>
          <w:ilvl w:val="0"/>
          <w:numId w:val="0"/>
        </w:numPr>
        <w:ind w:firstLine="480"/>
        <w:rPr>
          <w:rFonts w:hint="eastAsia" w:ascii="宋体" w:hAnsi="宋体" w:cs="宋体"/>
          <w:color w:val="auto"/>
          <w:sz w:val="24"/>
          <w:lang w:val="en-US" w:eastAsia="zh-CN"/>
        </w:rPr>
      </w:pPr>
    </w:p>
    <w:p w14:paraId="2F64C9E2">
      <w:pPr>
        <w:pStyle w:val="20"/>
        <w:numPr>
          <w:ilvl w:val="0"/>
          <w:numId w:val="0"/>
        </w:num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14:paraId="5C7EFE3F">
      <w:pPr>
        <w:pStyle w:val="20"/>
        <w:numPr>
          <w:ilvl w:val="0"/>
          <w:numId w:val="0"/>
        </w:num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本企业对上述声明的真实性负责。如有虚假，将依法承担法律责任。</w:t>
      </w:r>
    </w:p>
    <w:p w14:paraId="47BC6018">
      <w:pPr>
        <w:spacing w:line="274" w:lineRule="exact"/>
        <w:ind w:left="580"/>
        <w:rPr>
          <w:rFonts w:hint="eastAsia" w:ascii="宋体" w:hAnsi="宋体" w:eastAsia="宋体" w:cs="宋体"/>
          <w:color w:val="auto"/>
          <w:sz w:val="24"/>
        </w:rPr>
      </w:pPr>
    </w:p>
    <w:p w14:paraId="6927EBD4">
      <w:pPr>
        <w:spacing w:line="274" w:lineRule="exact"/>
        <w:ind w:left="580"/>
        <w:rPr>
          <w:rFonts w:hint="eastAsia" w:ascii="宋体" w:hAnsi="宋体" w:cs="宋体"/>
          <w:color w:val="auto"/>
          <w:sz w:val="24"/>
        </w:rPr>
      </w:pPr>
    </w:p>
    <w:p w14:paraId="7A25D64D">
      <w:pPr>
        <w:spacing w:line="200" w:lineRule="exact"/>
        <w:rPr>
          <w:rFonts w:hint="eastAsia" w:ascii="宋体" w:hAnsi="宋体" w:cs="宋体"/>
          <w:color w:val="auto"/>
        </w:rPr>
      </w:pPr>
    </w:p>
    <w:p w14:paraId="6F15DEAF">
      <w:pPr>
        <w:spacing w:line="200" w:lineRule="exact"/>
        <w:rPr>
          <w:rFonts w:hint="eastAsia" w:ascii="宋体" w:hAnsi="宋体" w:cs="宋体"/>
          <w:color w:val="auto"/>
        </w:rPr>
      </w:pPr>
    </w:p>
    <w:p w14:paraId="0EAB57EF">
      <w:pPr>
        <w:spacing w:line="200" w:lineRule="exact"/>
        <w:rPr>
          <w:rFonts w:hint="eastAsia" w:ascii="宋体" w:hAnsi="宋体" w:cs="宋体"/>
          <w:color w:val="auto"/>
        </w:rPr>
      </w:pPr>
    </w:p>
    <w:p w14:paraId="37D74A97">
      <w:pPr>
        <w:spacing w:line="200" w:lineRule="exact"/>
        <w:rPr>
          <w:rFonts w:hint="eastAsia" w:ascii="宋体" w:hAnsi="宋体" w:cs="宋体"/>
          <w:color w:val="auto"/>
        </w:rPr>
      </w:pPr>
    </w:p>
    <w:p w14:paraId="79180A84">
      <w:pPr>
        <w:spacing w:line="200" w:lineRule="exact"/>
        <w:rPr>
          <w:rFonts w:hint="eastAsia" w:ascii="宋体" w:hAnsi="宋体" w:cs="宋体"/>
          <w:color w:val="auto"/>
        </w:rPr>
      </w:pPr>
    </w:p>
    <w:p w14:paraId="5529746C">
      <w:pPr>
        <w:spacing w:line="200" w:lineRule="exact"/>
        <w:rPr>
          <w:rFonts w:hint="eastAsia" w:ascii="宋体" w:hAnsi="宋体" w:cs="宋体"/>
          <w:color w:val="auto"/>
        </w:rPr>
      </w:pPr>
    </w:p>
    <w:p w14:paraId="5367F985">
      <w:pPr>
        <w:spacing w:line="235" w:lineRule="exact"/>
        <w:rPr>
          <w:rFonts w:hint="eastAsia" w:ascii="宋体" w:hAnsi="宋体" w:cs="宋体"/>
          <w:color w:val="auto"/>
        </w:rPr>
      </w:pPr>
    </w:p>
    <w:p w14:paraId="39E5C1EC">
      <w:pPr>
        <w:spacing w:line="480" w:lineRule="auto"/>
        <w:jc w:val="center"/>
        <w:rPr>
          <w:rFonts w:hint="eastAsia" w:ascii="宋体" w:hAnsi="宋体" w:cs="宋体"/>
          <w:color w:val="auto"/>
          <w:sz w:val="24"/>
          <w:lang w:eastAsia="zh-CN"/>
        </w:rPr>
      </w:pPr>
      <w:r>
        <w:rPr>
          <w:rFonts w:hint="eastAsia" w:ascii="宋体" w:hAnsi="宋体" w:cs="宋体"/>
          <w:color w:val="auto"/>
          <w:sz w:val="24"/>
          <w:lang w:eastAsia="zh-CN"/>
        </w:rPr>
        <w:t>企业名称：（盖章）</w:t>
      </w:r>
    </w:p>
    <w:p w14:paraId="294EFD2D">
      <w:pPr>
        <w:spacing w:line="480" w:lineRule="auto"/>
        <w:ind w:firstLine="3840" w:firstLineChars="1600"/>
        <w:jc w:val="both"/>
        <w:rPr>
          <w:rFonts w:hint="eastAsia" w:ascii="宋体" w:hAnsi="宋体" w:eastAsia="宋体" w:cs="宋体"/>
          <w:lang w:eastAsia="zh-CN"/>
        </w:rPr>
      </w:pPr>
      <w:r>
        <w:rPr>
          <w:rFonts w:hint="eastAsia" w:ascii="宋体" w:hAnsi="宋体" w:eastAsia="宋体" w:cs="宋体"/>
          <w:color w:val="auto"/>
          <w:sz w:val="24"/>
          <w:lang w:eastAsia="zh-CN"/>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期：</w:t>
      </w:r>
    </w:p>
    <w:bookmarkEnd w:id="1091"/>
    <w:p w14:paraId="2CF7155D">
      <w:pPr>
        <w:rPr>
          <w:rFonts w:hint="eastAsia" w:ascii="宋体" w:hAnsi="宋体" w:cs="宋体"/>
          <w:sz w:val="24"/>
        </w:rPr>
      </w:pPr>
    </w:p>
    <w:p w14:paraId="41EDD07C">
      <w:pPr>
        <w:pStyle w:val="10"/>
        <w:rPr>
          <w:rFonts w:hint="eastAsia" w:ascii="宋体" w:hAnsi="宋体" w:cs="宋体"/>
          <w:sz w:val="24"/>
        </w:rPr>
      </w:pPr>
    </w:p>
    <w:p w14:paraId="6A000220">
      <w:pPr>
        <w:rPr>
          <w:rFonts w:hint="eastAsia"/>
        </w:rPr>
      </w:pPr>
    </w:p>
    <w:p w14:paraId="4BB9634F">
      <w:pPr>
        <w:pStyle w:val="6"/>
        <w:jc w:val="center"/>
        <w:rPr>
          <w:rFonts w:hint="eastAsia" w:ascii="宋体" w:hAnsi="宋体" w:eastAsia="宋体" w:cs="宋体"/>
        </w:rPr>
      </w:pPr>
      <w:bookmarkStart w:id="1092" w:name="_Toc26172_WPSOffice_Level1"/>
      <w:bookmarkStart w:id="1093" w:name="_Toc19722"/>
      <w:bookmarkStart w:id="1094" w:name="_Toc13931"/>
      <w:bookmarkStart w:id="1095" w:name="_Toc11270"/>
      <w:bookmarkStart w:id="1096" w:name="_Toc1066"/>
      <w:bookmarkStart w:id="1097" w:name="_Toc11107"/>
      <w:bookmarkStart w:id="1098" w:name="_Toc5489"/>
      <w:bookmarkStart w:id="1099" w:name="_Toc17648"/>
      <w:bookmarkStart w:id="1100" w:name="_Toc17046"/>
      <w:bookmarkStart w:id="1101" w:name="_Toc419109062"/>
      <w:bookmarkStart w:id="1102" w:name="_Toc13279"/>
      <w:bookmarkStart w:id="1103" w:name="_Toc32288"/>
      <w:bookmarkStart w:id="1104" w:name="_Toc8187"/>
      <w:bookmarkStart w:id="1105" w:name="_Toc8519"/>
      <w:bookmarkStart w:id="1106" w:name="_Toc7978"/>
      <w:bookmarkStart w:id="1107" w:name="_Toc7627"/>
      <w:bookmarkStart w:id="1108" w:name="_Toc2303"/>
      <w:bookmarkStart w:id="1109" w:name="_Toc533590176"/>
      <w:bookmarkStart w:id="1110" w:name="_Toc492883643"/>
      <w:bookmarkStart w:id="1111" w:name="_Toc1768"/>
      <w:bookmarkStart w:id="1112" w:name="_Toc32201"/>
      <w:bookmarkStart w:id="1113" w:name="_Toc17892"/>
      <w:bookmarkStart w:id="1114" w:name="_Toc21821"/>
      <w:bookmarkStart w:id="1115" w:name="_Toc11993"/>
      <w:bookmarkStart w:id="1116" w:name="_Toc29943"/>
      <w:bookmarkStart w:id="1117" w:name="_Toc14131"/>
      <w:bookmarkStart w:id="1118" w:name="_Toc31820"/>
      <w:bookmarkStart w:id="1119" w:name="_Toc7257"/>
      <w:bookmarkStart w:id="1120" w:name="_Toc449"/>
      <w:bookmarkStart w:id="1121" w:name="_Toc1116"/>
      <w:bookmarkStart w:id="1122" w:name="_Toc25913"/>
      <w:bookmarkStart w:id="1123" w:name="_Toc13397"/>
      <w:bookmarkStart w:id="1124" w:name="_Toc17767"/>
      <w:bookmarkStart w:id="1125" w:name="_Toc26056"/>
      <w:bookmarkStart w:id="1126" w:name="_Toc2848"/>
      <w:bookmarkStart w:id="1127" w:name="_Toc4671"/>
      <w:bookmarkStart w:id="1128" w:name="_Toc1998"/>
      <w:bookmarkStart w:id="1129" w:name="_Toc8969"/>
      <w:bookmarkStart w:id="1130" w:name="_Toc23228"/>
      <w:bookmarkStart w:id="1131" w:name="_Toc6847"/>
      <w:bookmarkStart w:id="1132" w:name="_Toc24927"/>
      <w:bookmarkStart w:id="1133" w:name="_Toc419114471"/>
      <w:bookmarkStart w:id="1134" w:name="_Toc364"/>
      <w:r>
        <w:rPr>
          <w:rFonts w:hint="eastAsia" w:ascii="宋体" w:hAnsi="宋体" w:eastAsia="宋体" w:cs="宋体"/>
        </w:rPr>
        <w:t>十、残疾人福利性单位声明</w:t>
      </w:r>
      <w:bookmarkEnd w:id="1092"/>
      <w:r>
        <w:rPr>
          <w:rFonts w:hint="eastAsia" w:ascii="宋体" w:hAnsi="宋体" w:eastAsia="宋体" w:cs="宋体"/>
        </w:rPr>
        <w:t>函</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04458ED5">
      <w:pPr>
        <w:spacing w:line="274" w:lineRule="exact"/>
        <w:ind w:right="-13"/>
        <w:jc w:val="center"/>
        <w:rPr>
          <w:rFonts w:hint="eastAsia" w:ascii="宋体" w:hAnsi="宋体" w:cs="宋体"/>
          <w:sz w:val="24"/>
        </w:rPr>
      </w:pPr>
      <w:bookmarkStart w:id="1135" w:name="_Toc31125_WPSOffice_Level2"/>
      <w:r>
        <w:rPr>
          <w:rFonts w:hint="eastAsia" w:ascii="宋体" w:hAnsi="宋体" w:cs="宋体"/>
          <w:sz w:val="24"/>
        </w:rPr>
        <w:t>（属于残疾人福利性单位的填写，不属于的无需填写此项内容）</w:t>
      </w:r>
      <w:bookmarkEnd w:id="1135"/>
    </w:p>
    <w:p w14:paraId="777FF6FB">
      <w:pPr>
        <w:spacing w:line="332" w:lineRule="exact"/>
        <w:rPr>
          <w:rFonts w:hint="eastAsia" w:ascii="宋体" w:hAnsi="宋体" w:cs="宋体"/>
        </w:rPr>
      </w:pPr>
    </w:p>
    <w:p w14:paraId="39728DF5">
      <w:pPr>
        <w:spacing w:line="504" w:lineRule="exact"/>
        <w:ind w:left="100" w:right="86" w:firstLine="48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 号）的规定，本单位为符合条件的残疾人福利性单位，且本单位参加______单位的______项目______标段采购活动提供本单位制造的货物（由本单位承担工程/提供服务），或者提供其他残疾人福利性单位制造的货物（不包括使用非残疾人福利性单位注册商标的货物）。</w:t>
      </w:r>
    </w:p>
    <w:p w14:paraId="41400B33">
      <w:pPr>
        <w:spacing w:line="299" w:lineRule="exact"/>
        <w:rPr>
          <w:rFonts w:hint="eastAsia" w:ascii="宋体" w:hAnsi="宋体" w:cs="宋体"/>
        </w:rPr>
      </w:pPr>
    </w:p>
    <w:p w14:paraId="7EF8BCC9">
      <w:pPr>
        <w:spacing w:line="274" w:lineRule="exact"/>
        <w:ind w:left="580"/>
        <w:rPr>
          <w:rFonts w:hint="eastAsia" w:ascii="宋体" w:hAnsi="宋体" w:cs="宋体"/>
          <w:sz w:val="24"/>
        </w:rPr>
      </w:pPr>
      <w:r>
        <w:rPr>
          <w:rFonts w:hint="eastAsia" w:ascii="宋体" w:hAnsi="宋体" w:cs="宋体"/>
          <w:sz w:val="24"/>
        </w:rPr>
        <w:t>本单位对上述声明的真实性负责。如有虚假，将依法承担相应责任。</w:t>
      </w:r>
    </w:p>
    <w:p w14:paraId="0E9D8AD3">
      <w:pPr>
        <w:spacing w:line="200" w:lineRule="exact"/>
        <w:rPr>
          <w:rFonts w:hint="eastAsia" w:ascii="宋体" w:hAnsi="宋体" w:cs="宋体"/>
        </w:rPr>
      </w:pPr>
    </w:p>
    <w:p w14:paraId="01D2BAA4">
      <w:pPr>
        <w:spacing w:line="200" w:lineRule="exact"/>
        <w:rPr>
          <w:rFonts w:hint="eastAsia" w:ascii="宋体" w:hAnsi="宋体" w:cs="宋体"/>
        </w:rPr>
      </w:pPr>
    </w:p>
    <w:p w14:paraId="35B4A3D3">
      <w:pPr>
        <w:spacing w:line="200" w:lineRule="exact"/>
        <w:rPr>
          <w:rFonts w:hint="eastAsia" w:ascii="宋体" w:hAnsi="宋体" w:cs="宋体"/>
        </w:rPr>
      </w:pPr>
    </w:p>
    <w:p w14:paraId="014C3249">
      <w:pPr>
        <w:spacing w:line="200" w:lineRule="exact"/>
        <w:rPr>
          <w:rFonts w:hint="eastAsia" w:ascii="宋体" w:hAnsi="宋体" w:cs="宋体"/>
        </w:rPr>
      </w:pPr>
    </w:p>
    <w:p w14:paraId="59009BE3">
      <w:pPr>
        <w:spacing w:line="200" w:lineRule="exact"/>
        <w:rPr>
          <w:rFonts w:hint="eastAsia" w:ascii="宋体" w:hAnsi="宋体" w:cs="宋体"/>
        </w:rPr>
      </w:pPr>
    </w:p>
    <w:p w14:paraId="66914251">
      <w:pPr>
        <w:spacing w:line="200" w:lineRule="exact"/>
        <w:rPr>
          <w:rFonts w:hint="eastAsia" w:ascii="宋体" w:hAnsi="宋体" w:cs="宋体"/>
        </w:rPr>
      </w:pPr>
    </w:p>
    <w:p w14:paraId="0068A951">
      <w:pPr>
        <w:spacing w:line="235" w:lineRule="exact"/>
        <w:rPr>
          <w:rFonts w:hint="eastAsia" w:ascii="宋体" w:hAnsi="宋体" w:cs="宋体"/>
        </w:rPr>
      </w:pPr>
    </w:p>
    <w:tbl>
      <w:tblPr>
        <w:tblStyle w:val="21"/>
        <w:tblW w:w="0" w:type="auto"/>
        <w:tblInd w:w="2140" w:type="dxa"/>
        <w:tblLayout w:type="fixed"/>
        <w:tblCellMar>
          <w:top w:w="0" w:type="dxa"/>
          <w:left w:w="0" w:type="dxa"/>
          <w:bottom w:w="0" w:type="dxa"/>
          <w:right w:w="0" w:type="dxa"/>
        </w:tblCellMar>
      </w:tblPr>
      <w:tblGrid>
        <w:gridCol w:w="2640"/>
        <w:gridCol w:w="300"/>
        <w:gridCol w:w="180"/>
        <w:gridCol w:w="960"/>
        <w:gridCol w:w="240"/>
        <w:gridCol w:w="360"/>
        <w:gridCol w:w="300"/>
        <w:gridCol w:w="300"/>
        <w:gridCol w:w="240"/>
        <w:gridCol w:w="960"/>
        <w:gridCol w:w="240"/>
      </w:tblGrid>
      <w:tr w14:paraId="3FDABC5F">
        <w:tblPrEx>
          <w:tblCellMar>
            <w:top w:w="0" w:type="dxa"/>
            <w:left w:w="0" w:type="dxa"/>
            <w:bottom w:w="0" w:type="dxa"/>
            <w:right w:w="0" w:type="dxa"/>
          </w:tblCellMar>
        </w:tblPrEx>
        <w:trPr>
          <w:trHeight w:val="275" w:hRule="atLeast"/>
        </w:trPr>
        <w:tc>
          <w:tcPr>
            <w:tcW w:w="4680" w:type="dxa"/>
            <w:gridSpan w:val="6"/>
            <w:noWrap w:val="0"/>
            <w:vAlign w:val="bottom"/>
          </w:tcPr>
          <w:p w14:paraId="5B0A4D48">
            <w:pPr>
              <w:spacing w:line="274" w:lineRule="exact"/>
              <w:ind w:left="1980"/>
              <w:rPr>
                <w:rFonts w:hint="eastAsia" w:ascii="宋体" w:hAnsi="宋体" w:cs="宋体"/>
                <w:sz w:val="24"/>
              </w:rPr>
            </w:pPr>
            <w:r>
              <w:rPr>
                <w:rFonts w:hint="eastAsia" w:ascii="宋体" w:hAnsi="宋体" w:cs="宋体"/>
                <w:sz w:val="24"/>
              </w:rPr>
              <w:t>投标人：</w:t>
            </w:r>
          </w:p>
        </w:tc>
        <w:tc>
          <w:tcPr>
            <w:tcW w:w="300" w:type="dxa"/>
            <w:noWrap w:val="0"/>
            <w:vAlign w:val="bottom"/>
          </w:tcPr>
          <w:p w14:paraId="04259538">
            <w:pPr>
              <w:spacing w:line="0" w:lineRule="atLeast"/>
              <w:rPr>
                <w:rFonts w:hint="eastAsia" w:ascii="宋体" w:hAnsi="宋体" w:cs="宋体"/>
                <w:sz w:val="23"/>
              </w:rPr>
            </w:pPr>
          </w:p>
        </w:tc>
        <w:tc>
          <w:tcPr>
            <w:tcW w:w="1500" w:type="dxa"/>
            <w:gridSpan w:val="3"/>
            <w:noWrap w:val="0"/>
            <w:vAlign w:val="bottom"/>
          </w:tcPr>
          <w:p w14:paraId="3DA1973C">
            <w:pPr>
              <w:spacing w:line="274" w:lineRule="exact"/>
              <w:ind w:right="540"/>
              <w:jc w:val="center"/>
              <w:rPr>
                <w:rFonts w:hint="eastAsia" w:ascii="宋体" w:hAnsi="宋体" w:cs="宋体"/>
                <w:w w:val="99"/>
                <w:sz w:val="24"/>
              </w:rPr>
            </w:pPr>
            <w:r>
              <w:rPr>
                <w:rFonts w:hint="eastAsia" w:ascii="宋体" w:hAnsi="宋体" w:cs="宋体"/>
                <w:w w:val="99"/>
                <w:sz w:val="24"/>
              </w:rPr>
              <w:t>（盖章）</w:t>
            </w:r>
          </w:p>
        </w:tc>
        <w:tc>
          <w:tcPr>
            <w:tcW w:w="240" w:type="dxa"/>
            <w:noWrap w:val="0"/>
            <w:vAlign w:val="bottom"/>
          </w:tcPr>
          <w:p w14:paraId="409785E8">
            <w:pPr>
              <w:spacing w:line="0" w:lineRule="atLeast"/>
              <w:rPr>
                <w:rFonts w:hint="eastAsia" w:ascii="宋体" w:hAnsi="宋体" w:cs="宋体"/>
                <w:sz w:val="23"/>
              </w:rPr>
            </w:pPr>
          </w:p>
        </w:tc>
      </w:tr>
      <w:tr w14:paraId="7E6AA9F8">
        <w:tblPrEx>
          <w:tblCellMar>
            <w:top w:w="0" w:type="dxa"/>
            <w:left w:w="0" w:type="dxa"/>
            <w:bottom w:w="0" w:type="dxa"/>
            <w:right w:w="0" w:type="dxa"/>
          </w:tblCellMar>
        </w:tblPrEx>
        <w:trPr>
          <w:trHeight w:val="20" w:hRule="atLeast"/>
        </w:trPr>
        <w:tc>
          <w:tcPr>
            <w:tcW w:w="2640" w:type="dxa"/>
            <w:shd w:val="clear" w:color="auto" w:fill="auto"/>
            <w:noWrap w:val="0"/>
            <w:vAlign w:val="bottom"/>
          </w:tcPr>
          <w:p w14:paraId="68CB7DFF">
            <w:pPr>
              <w:spacing w:line="20" w:lineRule="exact"/>
              <w:rPr>
                <w:rFonts w:hint="eastAsia" w:ascii="宋体" w:hAnsi="宋体" w:cs="宋体"/>
                <w:sz w:val="1"/>
              </w:rPr>
            </w:pPr>
          </w:p>
        </w:tc>
        <w:tc>
          <w:tcPr>
            <w:tcW w:w="300" w:type="dxa"/>
            <w:shd w:val="clear" w:color="auto" w:fill="auto"/>
            <w:noWrap w:val="0"/>
            <w:vAlign w:val="bottom"/>
          </w:tcPr>
          <w:p w14:paraId="20273418">
            <w:pPr>
              <w:spacing w:line="20" w:lineRule="exact"/>
              <w:rPr>
                <w:rFonts w:hint="eastAsia" w:ascii="宋体" w:hAnsi="宋体" w:cs="宋体"/>
                <w:sz w:val="1"/>
              </w:rPr>
            </w:pPr>
          </w:p>
        </w:tc>
        <w:tc>
          <w:tcPr>
            <w:tcW w:w="180" w:type="dxa"/>
            <w:shd w:val="clear" w:color="auto" w:fill="000000"/>
            <w:noWrap w:val="0"/>
            <w:vAlign w:val="bottom"/>
          </w:tcPr>
          <w:p w14:paraId="141BD62C">
            <w:pPr>
              <w:spacing w:line="20" w:lineRule="exact"/>
              <w:rPr>
                <w:rFonts w:hint="eastAsia" w:ascii="宋体" w:hAnsi="宋体" w:cs="宋体"/>
                <w:sz w:val="1"/>
              </w:rPr>
            </w:pPr>
          </w:p>
        </w:tc>
        <w:tc>
          <w:tcPr>
            <w:tcW w:w="960" w:type="dxa"/>
            <w:shd w:val="clear" w:color="auto" w:fill="000000"/>
            <w:noWrap w:val="0"/>
            <w:vAlign w:val="bottom"/>
          </w:tcPr>
          <w:p w14:paraId="72822023">
            <w:pPr>
              <w:spacing w:line="20" w:lineRule="exact"/>
              <w:rPr>
                <w:rFonts w:hint="eastAsia" w:ascii="宋体" w:hAnsi="宋体" w:cs="宋体"/>
                <w:sz w:val="1"/>
              </w:rPr>
            </w:pPr>
          </w:p>
        </w:tc>
        <w:tc>
          <w:tcPr>
            <w:tcW w:w="240" w:type="dxa"/>
            <w:shd w:val="clear" w:color="auto" w:fill="000000"/>
            <w:noWrap w:val="0"/>
            <w:vAlign w:val="bottom"/>
          </w:tcPr>
          <w:p w14:paraId="386B4891">
            <w:pPr>
              <w:spacing w:line="20" w:lineRule="exact"/>
              <w:rPr>
                <w:rFonts w:hint="eastAsia" w:ascii="宋体" w:hAnsi="宋体" w:cs="宋体"/>
                <w:sz w:val="1"/>
              </w:rPr>
            </w:pPr>
          </w:p>
        </w:tc>
        <w:tc>
          <w:tcPr>
            <w:tcW w:w="360" w:type="dxa"/>
            <w:shd w:val="clear" w:color="auto" w:fill="000000"/>
            <w:noWrap w:val="0"/>
            <w:vAlign w:val="bottom"/>
          </w:tcPr>
          <w:p w14:paraId="05D5854F">
            <w:pPr>
              <w:spacing w:line="20" w:lineRule="exact"/>
              <w:rPr>
                <w:rFonts w:hint="eastAsia" w:ascii="宋体" w:hAnsi="宋体" w:cs="宋体"/>
                <w:sz w:val="1"/>
              </w:rPr>
            </w:pPr>
          </w:p>
        </w:tc>
        <w:tc>
          <w:tcPr>
            <w:tcW w:w="300" w:type="dxa"/>
            <w:shd w:val="clear" w:color="auto" w:fill="000000"/>
            <w:noWrap w:val="0"/>
            <w:vAlign w:val="bottom"/>
          </w:tcPr>
          <w:p w14:paraId="65B6FA35">
            <w:pPr>
              <w:spacing w:line="20" w:lineRule="exact"/>
              <w:rPr>
                <w:rFonts w:hint="eastAsia" w:ascii="宋体" w:hAnsi="宋体" w:cs="宋体"/>
                <w:sz w:val="1"/>
              </w:rPr>
            </w:pPr>
          </w:p>
        </w:tc>
        <w:tc>
          <w:tcPr>
            <w:tcW w:w="300" w:type="dxa"/>
            <w:noWrap w:val="0"/>
            <w:vAlign w:val="bottom"/>
          </w:tcPr>
          <w:p w14:paraId="1C166F7F">
            <w:pPr>
              <w:spacing w:line="20" w:lineRule="exact"/>
              <w:rPr>
                <w:rFonts w:hint="eastAsia" w:ascii="宋体" w:hAnsi="宋体" w:cs="宋体"/>
                <w:sz w:val="1"/>
              </w:rPr>
            </w:pPr>
          </w:p>
        </w:tc>
        <w:tc>
          <w:tcPr>
            <w:tcW w:w="240" w:type="dxa"/>
            <w:noWrap w:val="0"/>
            <w:vAlign w:val="bottom"/>
          </w:tcPr>
          <w:p w14:paraId="25BDB962">
            <w:pPr>
              <w:spacing w:line="20" w:lineRule="exact"/>
              <w:rPr>
                <w:rFonts w:hint="eastAsia" w:ascii="宋体" w:hAnsi="宋体" w:cs="宋体"/>
                <w:sz w:val="1"/>
              </w:rPr>
            </w:pPr>
          </w:p>
        </w:tc>
        <w:tc>
          <w:tcPr>
            <w:tcW w:w="960" w:type="dxa"/>
            <w:noWrap w:val="0"/>
            <w:vAlign w:val="bottom"/>
          </w:tcPr>
          <w:p w14:paraId="1F348CB8">
            <w:pPr>
              <w:spacing w:line="20" w:lineRule="exact"/>
              <w:rPr>
                <w:rFonts w:hint="eastAsia" w:ascii="宋体" w:hAnsi="宋体" w:cs="宋体"/>
                <w:sz w:val="1"/>
              </w:rPr>
            </w:pPr>
          </w:p>
        </w:tc>
        <w:tc>
          <w:tcPr>
            <w:tcW w:w="240" w:type="dxa"/>
            <w:noWrap w:val="0"/>
            <w:vAlign w:val="bottom"/>
          </w:tcPr>
          <w:p w14:paraId="33B15034">
            <w:pPr>
              <w:spacing w:line="20" w:lineRule="exact"/>
              <w:rPr>
                <w:rFonts w:hint="eastAsia" w:ascii="宋体" w:hAnsi="宋体" w:cs="宋体"/>
                <w:sz w:val="1"/>
              </w:rPr>
            </w:pPr>
          </w:p>
        </w:tc>
      </w:tr>
      <w:tr w14:paraId="61908154">
        <w:tblPrEx>
          <w:tblCellMar>
            <w:top w:w="0" w:type="dxa"/>
            <w:left w:w="0" w:type="dxa"/>
            <w:bottom w:w="0" w:type="dxa"/>
            <w:right w:w="0" w:type="dxa"/>
          </w:tblCellMar>
        </w:tblPrEx>
        <w:trPr>
          <w:trHeight w:val="551" w:hRule="atLeast"/>
        </w:trPr>
        <w:tc>
          <w:tcPr>
            <w:tcW w:w="4680" w:type="dxa"/>
            <w:gridSpan w:val="6"/>
            <w:noWrap w:val="0"/>
            <w:vAlign w:val="bottom"/>
          </w:tcPr>
          <w:p w14:paraId="608337E0">
            <w:pPr>
              <w:spacing w:line="274" w:lineRule="exact"/>
              <w:rPr>
                <w:rFonts w:hint="eastAsia" w:ascii="宋体" w:hAnsi="宋体" w:cs="宋体"/>
                <w:sz w:val="24"/>
              </w:rPr>
            </w:pPr>
            <w:r>
              <w:rPr>
                <w:rFonts w:hint="eastAsia" w:ascii="宋体" w:hAnsi="宋体" w:cs="宋体"/>
                <w:sz w:val="24"/>
              </w:rPr>
              <w:t>法定代表人或其委托代理人：</w:t>
            </w:r>
          </w:p>
        </w:tc>
        <w:tc>
          <w:tcPr>
            <w:tcW w:w="1800" w:type="dxa"/>
            <w:gridSpan w:val="4"/>
            <w:noWrap w:val="0"/>
            <w:vAlign w:val="bottom"/>
          </w:tcPr>
          <w:p w14:paraId="639BAF76">
            <w:pPr>
              <w:spacing w:line="274" w:lineRule="exact"/>
              <w:ind w:right="120"/>
              <w:jc w:val="center"/>
              <w:rPr>
                <w:rFonts w:hint="eastAsia" w:ascii="宋体" w:hAnsi="宋体" w:cs="宋体"/>
                <w:w w:val="99"/>
                <w:sz w:val="24"/>
              </w:rPr>
            </w:pPr>
            <w:r>
              <w:rPr>
                <w:rFonts w:hint="eastAsia" w:ascii="宋体" w:hAnsi="宋体" w:cs="宋体"/>
                <w:w w:val="99"/>
                <w:sz w:val="24"/>
              </w:rPr>
              <w:t>（签字或盖章）</w:t>
            </w:r>
          </w:p>
        </w:tc>
        <w:tc>
          <w:tcPr>
            <w:tcW w:w="240" w:type="dxa"/>
            <w:noWrap w:val="0"/>
            <w:vAlign w:val="bottom"/>
          </w:tcPr>
          <w:p w14:paraId="4A05E191">
            <w:pPr>
              <w:spacing w:line="0" w:lineRule="atLeast"/>
              <w:rPr>
                <w:rFonts w:hint="eastAsia" w:ascii="宋体" w:hAnsi="宋体" w:cs="宋体"/>
                <w:sz w:val="24"/>
              </w:rPr>
            </w:pPr>
          </w:p>
        </w:tc>
      </w:tr>
      <w:tr w14:paraId="6B228349">
        <w:tblPrEx>
          <w:tblCellMar>
            <w:top w:w="0" w:type="dxa"/>
            <w:left w:w="0" w:type="dxa"/>
            <w:bottom w:w="0" w:type="dxa"/>
            <w:right w:w="0" w:type="dxa"/>
          </w:tblCellMar>
        </w:tblPrEx>
        <w:trPr>
          <w:trHeight w:val="549" w:hRule="atLeast"/>
        </w:trPr>
        <w:tc>
          <w:tcPr>
            <w:tcW w:w="2640" w:type="dxa"/>
            <w:noWrap w:val="0"/>
            <w:vAlign w:val="bottom"/>
          </w:tcPr>
          <w:p w14:paraId="422216B0">
            <w:pPr>
              <w:spacing w:line="0" w:lineRule="atLeast"/>
              <w:rPr>
                <w:rFonts w:hint="eastAsia" w:ascii="宋体" w:hAnsi="宋体" w:cs="宋体"/>
                <w:sz w:val="24"/>
              </w:rPr>
            </w:pPr>
          </w:p>
        </w:tc>
        <w:tc>
          <w:tcPr>
            <w:tcW w:w="300" w:type="dxa"/>
            <w:tcBorders>
              <w:bottom w:val="single" w:color="auto" w:sz="8" w:space="0"/>
            </w:tcBorders>
            <w:noWrap w:val="0"/>
            <w:vAlign w:val="bottom"/>
          </w:tcPr>
          <w:p w14:paraId="70B39F4F">
            <w:pPr>
              <w:spacing w:line="0" w:lineRule="atLeast"/>
              <w:rPr>
                <w:rFonts w:hint="eastAsia" w:ascii="宋体" w:hAnsi="宋体" w:cs="宋体"/>
                <w:sz w:val="24"/>
              </w:rPr>
            </w:pPr>
          </w:p>
        </w:tc>
        <w:tc>
          <w:tcPr>
            <w:tcW w:w="180" w:type="dxa"/>
            <w:tcBorders>
              <w:bottom w:val="single" w:color="auto" w:sz="8" w:space="0"/>
            </w:tcBorders>
            <w:noWrap w:val="0"/>
            <w:vAlign w:val="bottom"/>
          </w:tcPr>
          <w:p w14:paraId="5B8790A7">
            <w:pPr>
              <w:spacing w:line="0" w:lineRule="atLeast"/>
              <w:rPr>
                <w:rFonts w:hint="eastAsia" w:ascii="宋体" w:hAnsi="宋体" w:cs="宋体"/>
                <w:sz w:val="24"/>
              </w:rPr>
            </w:pPr>
          </w:p>
        </w:tc>
        <w:tc>
          <w:tcPr>
            <w:tcW w:w="960" w:type="dxa"/>
            <w:tcBorders>
              <w:top w:val="single" w:color="auto" w:sz="8" w:space="0"/>
              <w:bottom w:val="single" w:color="auto" w:sz="8" w:space="0"/>
            </w:tcBorders>
            <w:noWrap w:val="0"/>
            <w:vAlign w:val="bottom"/>
          </w:tcPr>
          <w:p w14:paraId="39526CC6">
            <w:pPr>
              <w:spacing w:line="0" w:lineRule="atLeast"/>
              <w:rPr>
                <w:rFonts w:hint="eastAsia" w:ascii="宋体" w:hAnsi="宋体" w:cs="宋体"/>
                <w:sz w:val="24"/>
              </w:rPr>
            </w:pPr>
          </w:p>
        </w:tc>
        <w:tc>
          <w:tcPr>
            <w:tcW w:w="240" w:type="dxa"/>
            <w:tcBorders>
              <w:top w:val="single" w:color="auto" w:sz="8" w:space="0"/>
            </w:tcBorders>
            <w:noWrap w:val="0"/>
            <w:vAlign w:val="bottom"/>
          </w:tcPr>
          <w:p w14:paraId="67C7FA8A">
            <w:pPr>
              <w:spacing w:line="274" w:lineRule="exact"/>
              <w:rPr>
                <w:rFonts w:hint="eastAsia" w:ascii="宋体" w:hAnsi="宋体" w:cs="宋体"/>
                <w:w w:val="91"/>
                <w:sz w:val="24"/>
              </w:rPr>
            </w:pPr>
            <w:r>
              <w:rPr>
                <w:rFonts w:hint="eastAsia" w:ascii="宋体" w:hAnsi="宋体" w:cs="宋体"/>
                <w:w w:val="91"/>
                <w:sz w:val="24"/>
              </w:rPr>
              <w:t>年</w:t>
            </w:r>
          </w:p>
        </w:tc>
        <w:tc>
          <w:tcPr>
            <w:tcW w:w="360" w:type="dxa"/>
            <w:tcBorders>
              <w:top w:val="single" w:color="auto" w:sz="8" w:space="0"/>
              <w:bottom w:val="single" w:color="auto" w:sz="8" w:space="0"/>
            </w:tcBorders>
            <w:noWrap w:val="0"/>
            <w:vAlign w:val="bottom"/>
          </w:tcPr>
          <w:p w14:paraId="3FEC2FD0">
            <w:pPr>
              <w:spacing w:line="0" w:lineRule="atLeast"/>
              <w:rPr>
                <w:rFonts w:hint="eastAsia" w:ascii="宋体" w:hAnsi="宋体" w:cs="宋体"/>
                <w:sz w:val="24"/>
              </w:rPr>
            </w:pPr>
          </w:p>
        </w:tc>
        <w:tc>
          <w:tcPr>
            <w:tcW w:w="300" w:type="dxa"/>
            <w:tcBorders>
              <w:bottom w:val="single" w:color="auto" w:sz="8" w:space="0"/>
            </w:tcBorders>
            <w:noWrap w:val="0"/>
            <w:vAlign w:val="bottom"/>
          </w:tcPr>
          <w:p w14:paraId="43DEB6BB">
            <w:pPr>
              <w:spacing w:line="0" w:lineRule="atLeast"/>
              <w:rPr>
                <w:rFonts w:hint="eastAsia" w:ascii="宋体" w:hAnsi="宋体" w:cs="宋体"/>
                <w:sz w:val="24"/>
              </w:rPr>
            </w:pPr>
          </w:p>
        </w:tc>
        <w:tc>
          <w:tcPr>
            <w:tcW w:w="300" w:type="dxa"/>
            <w:tcBorders>
              <w:bottom w:val="single" w:color="auto" w:sz="8" w:space="0"/>
            </w:tcBorders>
            <w:noWrap w:val="0"/>
            <w:vAlign w:val="bottom"/>
          </w:tcPr>
          <w:p w14:paraId="7BCF2CAB">
            <w:pPr>
              <w:spacing w:line="0" w:lineRule="atLeast"/>
              <w:rPr>
                <w:rFonts w:hint="eastAsia" w:ascii="宋体" w:hAnsi="宋体" w:cs="宋体"/>
                <w:sz w:val="24"/>
              </w:rPr>
            </w:pPr>
          </w:p>
        </w:tc>
        <w:tc>
          <w:tcPr>
            <w:tcW w:w="240" w:type="dxa"/>
            <w:noWrap w:val="0"/>
            <w:vAlign w:val="bottom"/>
          </w:tcPr>
          <w:p w14:paraId="0F318846">
            <w:pPr>
              <w:spacing w:line="274" w:lineRule="exact"/>
              <w:rPr>
                <w:rFonts w:hint="eastAsia" w:ascii="宋体" w:hAnsi="宋体" w:cs="宋体"/>
                <w:w w:val="91"/>
                <w:sz w:val="24"/>
              </w:rPr>
            </w:pPr>
            <w:r>
              <w:rPr>
                <w:rFonts w:hint="eastAsia" w:ascii="宋体" w:hAnsi="宋体" w:cs="宋体"/>
                <w:w w:val="91"/>
                <w:sz w:val="24"/>
              </w:rPr>
              <w:t>月</w:t>
            </w:r>
          </w:p>
        </w:tc>
        <w:tc>
          <w:tcPr>
            <w:tcW w:w="960" w:type="dxa"/>
            <w:tcBorders>
              <w:bottom w:val="single" w:color="auto" w:sz="8" w:space="0"/>
            </w:tcBorders>
            <w:noWrap w:val="0"/>
            <w:vAlign w:val="bottom"/>
          </w:tcPr>
          <w:p w14:paraId="40FA2102">
            <w:pPr>
              <w:spacing w:line="0" w:lineRule="atLeast"/>
              <w:rPr>
                <w:rFonts w:hint="eastAsia" w:ascii="宋体" w:hAnsi="宋体" w:cs="宋体"/>
                <w:sz w:val="24"/>
              </w:rPr>
            </w:pPr>
          </w:p>
        </w:tc>
        <w:tc>
          <w:tcPr>
            <w:tcW w:w="240" w:type="dxa"/>
            <w:noWrap w:val="0"/>
            <w:vAlign w:val="bottom"/>
          </w:tcPr>
          <w:p w14:paraId="392F2000">
            <w:pPr>
              <w:spacing w:line="274" w:lineRule="exact"/>
              <w:rPr>
                <w:rFonts w:hint="eastAsia" w:ascii="宋体" w:hAnsi="宋体" w:cs="宋体"/>
                <w:w w:val="91"/>
                <w:sz w:val="24"/>
              </w:rPr>
            </w:pPr>
            <w:r>
              <w:rPr>
                <w:rFonts w:hint="eastAsia" w:ascii="宋体" w:hAnsi="宋体" w:cs="宋体"/>
                <w:w w:val="91"/>
                <w:sz w:val="24"/>
              </w:rPr>
              <w:t>日</w:t>
            </w:r>
          </w:p>
        </w:tc>
      </w:tr>
    </w:tbl>
    <w:p w14:paraId="741FA2D4">
      <w:pPr>
        <w:spacing w:line="200" w:lineRule="exact"/>
        <w:rPr>
          <w:rFonts w:hint="eastAsia" w:ascii="宋体" w:hAnsi="宋体" w:cs="宋体"/>
        </w:rPr>
      </w:pPr>
    </w:p>
    <w:p w14:paraId="6BDEFC88">
      <w:pPr>
        <w:spacing w:line="200" w:lineRule="exact"/>
        <w:rPr>
          <w:rFonts w:hint="eastAsia" w:ascii="宋体" w:hAnsi="宋体" w:cs="宋体"/>
        </w:rPr>
      </w:pPr>
    </w:p>
    <w:p w14:paraId="1BA5F84E">
      <w:pPr>
        <w:spacing w:line="200" w:lineRule="exact"/>
        <w:rPr>
          <w:rFonts w:hint="eastAsia" w:ascii="宋体" w:hAnsi="宋体" w:cs="宋体"/>
        </w:rPr>
      </w:pPr>
    </w:p>
    <w:p w14:paraId="6975386F">
      <w:pPr>
        <w:spacing w:line="253" w:lineRule="exact"/>
        <w:rPr>
          <w:rFonts w:hint="eastAsia" w:ascii="宋体" w:hAnsi="宋体" w:cs="宋体"/>
        </w:rPr>
      </w:pPr>
    </w:p>
    <w:p w14:paraId="43CE39AB">
      <w:pPr>
        <w:spacing w:line="306" w:lineRule="exact"/>
        <w:rPr>
          <w:rFonts w:hint="eastAsia" w:ascii="宋体" w:hAnsi="宋体" w:cs="宋体"/>
        </w:rPr>
      </w:pPr>
    </w:p>
    <w:p w14:paraId="05D19A54">
      <w:pPr>
        <w:spacing w:line="295" w:lineRule="exact"/>
        <w:rPr>
          <w:rFonts w:hint="eastAsia" w:ascii="宋体" w:hAnsi="宋体" w:cs="宋体"/>
        </w:rPr>
      </w:pPr>
    </w:p>
    <w:p w14:paraId="28DD656B">
      <w:pPr>
        <w:rPr>
          <w:rFonts w:hint="default" w:ascii="Arial" w:hAnsi="Arial" w:eastAsia="黑体" w:cs="Times New Roman"/>
        </w:rPr>
      </w:pPr>
    </w:p>
    <w:p w14:paraId="7D963295">
      <w:pPr>
        <w:pStyle w:val="6"/>
        <w:rPr>
          <w:rFonts w:hint="default" w:ascii="Arial" w:hAnsi="Arial" w:eastAsia="黑体" w:cs="Times New Roman"/>
        </w:rPr>
      </w:pPr>
    </w:p>
    <w:p w14:paraId="5A652DF6">
      <w:pPr>
        <w:rPr>
          <w:rFonts w:hint="default" w:ascii="Arial" w:hAnsi="Arial" w:eastAsia="黑体" w:cs="Times New Roman"/>
        </w:rPr>
      </w:pPr>
    </w:p>
    <w:p w14:paraId="30691432">
      <w:pPr>
        <w:pStyle w:val="6"/>
        <w:rPr>
          <w:rFonts w:hint="default" w:ascii="Arial" w:hAnsi="Arial" w:eastAsia="黑体" w:cs="Times New Roman"/>
        </w:rPr>
      </w:pPr>
    </w:p>
    <w:p w14:paraId="115C8AD1">
      <w:pPr>
        <w:rPr>
          <w:rFonts w:hint="default" w:ascii="Arial" w:hAnsi="Arial" w:eastAsia="黑体" w:cs="Times New Roman"/>
        </w:rPr>
      </w:pPr>
    </w:p>
    <w:p w14:paraId="275C457B">
      <w:pPr>
        <w:pStyle w:val="6"/>
        <w:rPr>
          <w:rFonts w:hint="default" w:ascii="Arial" w:hAnsi="Arial" w:eastAsia="黑体" w:cs="Times New Roman"/>
        </w:rPr>
      </w:pPr>
    </w:p>
    <w:p w14:paraId="2E4BD748">
      <w:pPr>
        <w:rPr>
          <w:rFonts w:hint="default" w:ascii="Times New Roman" w:hAnsi="Times New Roman" w:eastAsia="宋体" w:cs="Times New Roman"/>
        </w:rPr>
      </w:pPr>
    </w:p>
    <w:p w14:paraId="2893BBC6">
      <w:pPr>
        <w:rPr>
          <w:rFonts w:hint="default"/>
          <w:b/>
          <w:bCs/>
          <w:sz w:val="32"/>
          <w:szCs w:val="44"/>
        </w:rPr>
      </w:pPr>
      <w:bookmarkStart w:id="1136" w:name="_Toc18848"/>
      <w:r>
        <w:rPr>
          <w:rFonts w:hint="default"/>
          <w:b/>
          <w:bCs/>
          <w:sz w:val="32"/>
          <w:szCs w:val="44"/>
        </w:rPr>
        <w:t>附件：工信部联企业[2011]300号 工业和信息化部 国家统计局国家发展和改革委员会 财政部关于印发中小企业划型标准规定的通知</w:t>
      </w:r>
      <w:bookmarkEnd w:id="1136"/>
    </w:p>
    <w:p w14:paraId="567A7A1E">
      <w:pPr>
        <w:spacing w:line="360" w:lineRule="auto"/>
        <w:ind w:firstLine="2811" w:firstLineChars="1000"/>
        <w:rPr>
          <w:rFonts w:hint="eastAsia"/>
          <w:b/>
          <w:bCs/>
          <w:sz w:val="28"/>
          <w:szCs w:val="28"/>
        </w:rPr>
      </w:pPr>
      <w:r>
        <w:rPr>
          <w:rFonts w:hint="eastAsia"/>
          <w:b/>
          <w:bCs/>
          <w:sz w:val="28"/>
          <w:szCs w:val="28"/>
        </w:rPr>
        <w:t>中小企业划型标准规定</w:t>
      </w:r>
    </w:p>
    <w:p w14:paraId="208F1FD0">
      <w:pPr>
        <w:spacing w:line="360" w:lineRule="auto"/>
        <w:ind w:firstLine="480" w:firstLineChars="200"/>
        <w:rPr>
          <w:rFonts w:hint="eastAsia"/>
          <w:sz w:val="24"/>
          <w:szCs w:val="24"/>
        </w:rPr>
      </w:pPr>
      <w:r>
        <w:rPr>
          <w:rFonts w:hint="eastAsia"/>
          <w:sz w:val="24"/>
          <w:szCs w:val="24"/>
        </w:rPr>
        <w:t>一、根据《中华人民共和国中小企业促进法》和《</w:t>
      </w:r>
      <w:r>
        <w:fldChar w:fldCharType="begin"/>
      </w:r>
      <w:r>
        <w:instrText xml:space="preserve"> HYPERLINK "https://www.shui5.cn/article/47/26142.html" </w:instrText>
      </w:r>
      <w:r>
        <w:fldChar w:fldCharType="separate"/>
      </w:r>
      <w:r>
        <w:rPr>
          <w:rFonts w:hint="eastAsia"/>
          <w:sz w:val="24"/>
          <w:szCs w:val="24"/>
        </w:rPr>
        <w:t>国务院关于进一步促进中小企业发展的若干意见</w:t>
      </w:r>
      <w:r>
        <w:rPr>
          <w:rFonts w:hint="eastAsia"/>
          <w:sz w:val="24"/>
          <w:szCs w:val="24"/>
        </w:rPr>
        <w:fldChar w:fldCharType="end"/>
      </w:r>
      <w:r>
        <w:rPr>
          <w:rFonts w:hint="eastAsia"/>
          <w:sz w:val="24"/>
          <w:szCs w:val="24"/>
        </w:rPr>
        <w:t>》（</w:t>
      </w:r>
      <w:r>
        <w:fldChar w:fldCharType="begin"/>
      </w:r>
      <w:r>
        <w:instrText xml:space="preserve"> HYPERLINK "https://www.shui5.cn/article/47/26142.html" </w:instrText>
      </w:r>
      <w:r>
        <w:fldChar w:fldCharType="separate"/>
      </w:r>
      <w:r>
        <w:rPr>
          <w:rFonts w:hint="eastAsia"/>
          <w:sz w:val="24"/>
          <w:szCs w:val="24"/>
        </w:rPr>
        <w:t>国发〔2009〕36号</w:t>
      </w:r>
      <w:r>
        <w:rPr>
          <w:rFonts w:hint="eastAsia"/>
          <w:sz w:val="24"/>
          <w:szCs w:val="24"/>
        </w:rPr>
        <w:fldChar w:fldCharType="end"/>
      </w:r>
      <w:r>
        <w:rPr>
          <w:rFonts w:hint="eastAsia"/>
          <w:sz w:val="24"/>
          <w:szCs w:val="24"/>
        </w:rPr>
        <w:t>)，制定本规定。</w:t>
      </w:r>
    </w:p>
    <w:p w14:paraId="6B26C279">
      <w:pPr>
        <w:spacing w:line="360" w:lineRule="auto"/>
        <w:ind w:firstLine="480" w:firstLineChars="200"/>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60778865">
      <w:pPr>
        <w:spacing w:line="360" w:lineRule="auto"/>
        <w:ind w:firstLine="480" w:firstLineChars="200"/>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6B5CC01">
      <w:pPr>
        <w:spacing w:line="360" w:lineRule="auto"/>
        <w:ind w:left="479" w:leftChars="228"/>
        <w:rPr>
          <w:rFonts w:hint="eastAsia"/>
          <w:sz w:val="24"/>
          <w:szCs w:val="24"/>
        </w:rPr>
      </w:pPr>
      <w:r>
        <w:rPr>
          <w:rFonts w:hint="eastAsia"/>
          <w:sz w:val="24"/>
          <w:szCs w:val="24"/>
        </w:rPr>
        <w:t>四、各行业划型标准为：</w:t>
      </w:r>
      <w:r>
        <w:rPr>
          <w:rFonts w:hint="eastAsia"/>
          <w:sz w:val="24"/>
          <w:szCs w:val="24"/>
        </w:rPr>
        <w:br w:type="textWrapping"/>
      </w:r>
      <w:r>
        <w:rPr>
          <w:rFonts w:hint="eastAsia"/>
          <w:sz w:val="24"/>
          <w:szCs w:val="24"/>
        </w:rPr>
        <w:t>（一）农、林、牧、渔业。营业收入20000万元以下的为中小微型企业。其</w:t>
      </w:r>
    </w:p>
    <w:p w14:paraId="36811A7F">
      <w:pPr>
        <w:spacing w:line="360" w:lineRule="auto"/>
        <w:ind w:left="480" w:hanging="480" w:hangingChars="200"/>
        <w:rPr>
          <w:rFonts w:hint="eastAsia"/>
          <w:sz w:val="24"/>
          <w:szCs w:val="24"/>
        </w:rPr>
      </w:pPr>
      <w:r>
        <w:rPr>
          <w:rFonts w:hint="eastAsia"/>
          <w:sz w:val="24"/>
          <w:szCs w:val="24"/>
        </w:rPr>
        <w:t>中，营业收入500万元及以上的为中型企业，营业收入50万元及以上的为小型</w:t>
      </w:r>
    </w:p>
    <w:p w14:paraId="1F412AFF">
      <w:pPr>
        <w:spacing w:line="360" w:lineRule="auto"/>
        <w:ind w:left="480" w:hanging="480" w:hangingChars="200"/>
        <w:rPr>
          <w:rFonts w:hint="eastAsia"/>
          <w:sz w:val="24"/>
          <w:szCs w:val="24"/>
        </w:rPr>
      </w:pPr>
      <w:r>
        <w:rPr>
          <w:rFonts w:hint="eastAsia"/>
          <w:sz w:val="24"/>
          <w:szCs w:val="24"/>
        </w:rPr>
        <w:t>企业，营业收入50万元以下的为微型企业。</w:t>
      </w:r>
    </w:p>
    <w:p w14:paraId="69B21C18">
      <w:pPr>
        <w:spacing w:line="360" w:lineRule="auto"/>
        <w:ind w:firstLine="480" w:firstLineChars="200"/>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0877D0">
      <w:pPr>
        <w:spacing w:line="360" w:lineRule="auto"/>
        <w:ind w:firstLine="480" w:firstLineChars="200"/>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A77055">
      <w:pPr>
        <w:spacing w:line="360" w:lineRule="auto"/>
        <w:ind w:firstLine="480" w:firstLineChars="200"/>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B787B9">
      <w:pPr>
        <w:spacing w:line="360" w:lineRule="auto"/>
        <w:ind w:firstLine="480" w:firstLineChars="200"/>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7476A5">
      <w:pPr>
        <w:spacing w:line="360" w:lineRule="auto"/>
        <w:ind w:firstLine="480" w:firstLineChars="200"/>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FBA322">
      <w:pPr>
        <w:spacing w:line="360" w:lineRule="auto"/>
        <w:ind w:firstLine="480" w:firstLineChars="200"/>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919992">
      <w:pPr>
        <w:spacing w:line="360" w:lineRule="auto"/>
        <w:ind w:firstLine="480" w:firstLineChars="200"/>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73ED1FD">
      <w:pPr>
        <w:spacing w:line="360" w:lineRule="auto"/>
        <w:ind w:firstLine="480" w:firstLineChars="200"/>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3B78E3">
      <w:pPr>
        <w:spacing w:line="360" w:lineRule="auto"/>
        <w:ind w:firstLine="480" w:firstLineChars="200"/>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D4DB78">
      <w:pPr>
        <w:spacing w:line="360" w:lineRule="auto"/>
        <w:ind w:firstLine="480" w:firstLineChars="200"/>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971599">
      <w:pPr>
        <w:spacing w:line="360" w:lineRule="auto"/>
        <w:ind w:firstLine="480" w:firstLineChars="200"/>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C378BC">
      <w:pPr>
        <w:spacing w:line="360" w:lineRule="auto"/>
        <w:ind w:firstLine="480" w:firstLineChars="200"/>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C9C246">
      <w:pPr>
        <w:spacing w:line="360" w:lineRule="auto"/>
        <w:ind w:firstLine="480" w:firstLineChars="200"/>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E16CA1">
      <w:pPr>
        <w:spacing w:line="360" w:lineRule="auto"/>
        <w:ind w:firstLine="480" w:firstLineChars="200"/>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BE4B16">
      <w:pPr>
        <w:spacing w:line="360" w:lineRule="auto"/>
        <w:ind w:firstLine="480" w:firstLineChars="200"/>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5F2F9597">
      <w:pPr>
        <w:spacing w:line="360" w:lineRule="auto"/>
        <w:ind w:firstLine="480" w:firstLineChars="200"/>
        <w:rPr>
          <w:rFonts w:hint="eastAsia"/>
          <w:sz w:val="24"/>
          <w:szCs w:val="24"/>
        </w:rPr>
      </w:pPr>
      <w:r>
        <w:rPr>
          <w:rFonts w:hint="eastAsia"/>
          <w:sz w:val="24"/>
          <w:szCs w:val="24"/>
        </w:rPr>
        <w:t>五、企业类型的划分以统计部门的统计数据为依据。</w:t>
      </w:r>
    </w:p>
    <w:p w14:paraId="46E4C82A">
      <w:pPr>
        <w:spacing w:line="360" w:lineRule="auto"/>
        <w:ind w:firstLine="480" w:firstLineChars="200"/>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4163697D">
      <w:pPr>
        <w:spacing w:line="360" w:lineRule="auto"/>
        <w:ind w:firstLine="480" w:firstLineChars="200"/>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1D0D141B">
      <w:pPr>
        <w:spacing w:line="360" w:lineRule="auto"/>
        <w:ind w:firstLine="480" w:firstLineChars="200"/>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4754098A">
      <w:pPr>
        <w:spacing w:line="360" w:lineRule="auto"/>
        <w:ind w:firstLine="480" w:firstLineChars="200"/>
        <w:rPr>
          <w:rFonts w:hint="eastAsia"/>
          <w:sz w:val="24"/>
          <w:szCs w:val="24"/>
        </w:rPr>
      </w:pPr>
      <w:r>
        <w:rPr>
          <w:rFonts w:hint="eastAsia"/>
          <w:sz w:val="24"/>
          <w:szCs w:val="24"/>
        </w:rPr>
        <w:t>九、本规定由工业和信息化部、国家统计局会同有关部门负责解释。</w:t>
      </w:r>
    </w:p>
    <w:p w14:paraId="1B9FCE94">
      <w:pPr>
        <w:spacing w:line="360" w:lineRule="auto"/>
        <w:ind w:firstLine="480" w:firstLineChars="200"/>
        <w:rPr>
          <w:rFonts w:hint="eastAsia"/>
        </w:rPr>
      </w:pPr>
      <w:r>
        <w:rPr>
          <w:rFonts w:hint="eastAsia"/>
          <w:sz w:val="24"/>
          <w:szCs w:val="24"/>
        </w:rPr>
        <w:t>十、本规定自发布之日起执行，原国家经贸委、原国家计委、财政部和国家统计局2003年颁布的《</w:t>
      </w:r>
      <w:r>
        <w:fldChar w:fldCharType="begin"/>
      </w:r>
      <w:r>
        <w:instrText xml:space="preserve"> HYPERLINK "https://www.shui5.cn/article/df/24263.html" </w:instrText>
      </w:r>
      <w:r>
        <w:fldChar w:fldCharType="separate"/>
      </w:r>
      <w:r>
        <w:rPr>
          <w:rFonts w:hint="eastAsia"/>
          <w:sz w:val="24"/>
          <w:szCs w:val="24"/>
        </w:rPr>
        <w:t>中小企业标准暂行规定</w:t>
      </w:r>
      <w:r>
        <w:rPr>
          <w:rFonts w:hint="eastAsia"/>
          <w:sz w:val="24"/>
          <w:szCs w:val="24"/>
        </w:rPr>
        <w:fldChar w:fldCharType="end"/>
      </w:r>
      <w:r>
        <w:rPr>
          <w:rFonts w:hint="eastAsia"/>
          <w:sz w:val="24"/>
          <w:szCs w:val="24"/>
        </w:rPr>
        <w:t>》</w:t>
      </w:r>
      <w:r>
        <w:fldChar w:fldCharType="begin"/>
      </w:r>
      <w:r>
        <w:instrText xml:space="preserve"> HYPERLINK "https://www.shui5.cn/article/df/24263.html" </w:instrText>
      </w:r>
      <w:r>
        <w:fldChar w:fldCharType="separate"/>
      </w:r>
      <w:r>
        <w:rPr>
          <w:rFonts w:hint="eastAsia"/>
          <w:sz w:val="24"/>
          <w:szCs w:val="24"/>
        </w:rPr>
        <w:t>国经贸中小企[2003]143号</w:t>
      </w:r>
      <w:r>
        <w:rPr>
          <w:rFonts w:hint="eastAsia"/>
          <w:sz w:val="24"/>
          <w:szCs w:val="24"/>
        </w:rPr>
        <w:fldChar w:fldCharType="end"/>
      </w:r>
      <w:r>
        <w:rPr>
          <w:rFonts w:hint="eastAsia"/>
          <w:sz w:val="24"/>
          <w:szCs w:val="24"/>
        </w:rPr>
        <w:t>同时废止。</w:t>
      </w:r>
    </w:p>
    <w:p w14:paraId="740B52E9">
      <w:pPr>
        <w:pStyle w:val="20"/>
        <w:ind w:firstLine="482" w:firstLineChars="200"/>
        <w:rPr>
          <w:rFonts w:hint="eastAsia" w:ascii="宋体" w:hAnsi="宋体" w:eastAsia="宋体" w:cs="宋体"/>
          <w:b/>
          <w:bCs/>
          <w:sz w:val="24"/>
          <w:szCs w:val="24"/>
          <w:shd w:val="clear" w:color="FFFFFF" w:fill="D9D9D9"/>
        </w:rPr>
      </w:pPr>
      <w:r>
        <w:rPr>
          <w:rFonts w:hint="eastAsia" w:ascii="宋体" w:hAnsi="宋体" w:eastAsia="宋体" w:cs="宋体"/>
          <w:b/>
          <w:bCs/>
          <w:sz w:val="24"/>
          <w:szCs w:val="24"/>
          <w:shd w:val="clear" w:color="FFFFFF" w:fill="D9D9D9"/>
        </w:rPr>
        <w:t>注：本项目属于其他未列明行业（包括科学研究和技术服务业，水利、环境和公共设施管理业，居民服务、修理和其他服务业，社会工作，文化、体育和娱乐业等）</w:t>
      </w:r>
    </w:p>
    <w:p w14:paraId="7E99B648">
      <w:pPr>
        <w:pStyle w:val="6"/>
        <w:jc w:val="center"/>
        <w:rPr>
          <w:rFonts w:hint="eastAsia" w:ascii="宋体" w:hAnsi="宋体" w:eastAsia="宋体" w:cs="宋体"/>
        </w:rPr>
      </w:pPr>
      <w:r>
        <w:rPr>
          <w:rFonts w:hint="eastAsia" w:ascii="宋体" w:hAnsi="宋体" w:eastAsia="宋体" w:cs="宋体"/>
        </w:rPr>
        <w:br w:type="page"/>
      </w:r>
      <w:bookmarkStart w:id="1137" w:name="_Toc533590177"/>
      <w:bookmarkStart w:id="1138" w:name="_Toc20428_WPSOffice_Level1"/>
      <w:bookmarkStart w:id="1139" w:name="_Toc22999"/>
      <w:bookmarkStart w:id="1140" w:name="_Toc23018"/>
      <w:bookmarkStart w:id="1141" w:name="_Toc27433"/>
      <w:bookmarkStart w:id="1142" w:name="_Toc23325"/>
      <w:bookmarkStart w:id="1143" w:name="_Toc20516"/>
      <w:bookmarkStart w:id="1144" w:name="_Toc23995"/>
      <w:bookmarkStart w:id="1145" w:name="_Toc16170"/>
      <w:bookmarkStart w:id="1146" w:name="_Toc25770"/>
      <w:bookmarkStart w:id="1147" w:name="_Toc79"/>
      <w:bookmarkStart w:id="1148" w:name="_Toc7825"/>
      <w:bookmarkStart w:id="1149" w:name="_Toc30418"/>
      <w:bookmarkStart w:id="1150" w:name="_Toc1395"/>
      <w:bookmarkStart w:id="1151" w:name="_Toc10523"/>
      <w:bookmarkStart w:id="1152" w:name="_Toc20499"/>
      <w:bookmarkStart w:id="1153" w:name="_Toc21968"/>
      <w:bookmarkStart w:id="1154" w:name="_Toc22672"/>
      <w:bookmarkStart w:id="1155" w:name="_Toc12751"/>
      <w:bookmarkStart w:id="1156" w:name="_Toc29429"/>
      <w:bookmarkStart w:id="1157" w:name="_Toc1876"/>
      <w:bookmarkStart w:id="1158" w:name="_Toc17302"/>
      <w:bookmarkStart w:id="1159" w:name="_Toc16191"/>
      <w:bookmarkStart w:id="1160" w:name="_Toc3848"/>
      <w:bookmarkStart w:id="1161" w:name="_Toc32312"/>
      <w:bookmarkStart w:id="1162" w:name="_Toc8269"/>
      <w:bookmarkStart w:id="1163" w:name="_Toc7137"/>
      <w:bookmarkStart w:id="1164" w:name="_Toc6519"/>
      <w:bookmarkStart w:id="1165" w:name="_Toc21364"/>
      <w:bookmarkStart w:id="1166" w:name="_Toc14285"/>
      <w:bookmarkStart w:id="1167" w:name="_Toc29822"/>
      <w:bookmarkStart w:id="1168" w:name="_Toc3787"/>
      <w:bookmarkStart w:id="1169" w:name="_Toc26826"/>
      <w:bookmarkStart w:id="1170" w:name="_Toc16972"/>
      <w:bookmarkStart w:id="1171" w:name="_Toc9114"/>
      <w:bookmarkStart w:id="1172" w:name="_Toc1092"/>
      <w:bookmarkStart w:id="1173" w:name="_Toc2285"/>
      <w:bookmarkStart w:id="1174" w:name="_Toc6329"/>
      <w:r>
        <w:rPr>
          <w:rFonts w:hint="eastAsia" w:ascii="宋体" w:hAnsi="宋体" w:eastAsia="宋体" w:cs="宋体"/>
        </w:rPr>
        <w:t>十</w:t>
      </w:r>
      <w:r>
        <w:rPr>
          <w:rFonts w:hint="eastAsia" w:ascii="宋体" w:hAnsi="宋体" w:eastAsia="宋体" w:cs="宋体"/>
          <w:lang w:eastAsia="zh-CN"/>
        </w:rPr>
        <w:t>一</w:t>
      </w:r>
      <w:r>
        <w:rPr>
          <w:rFonts w:hint="eastAsia" w:ascii="宋体" w:hAnsi="宋体" w:eastAsia="宋体" w:cs="宋体"/>
        </w:rPr>
        <w:t>、</w:t>
      </w:r>
      <w:bookmarkEnd w:id="1137"/>
      <w:bookmarkStart w:id="1175" w:name="_Toc533590178"/>
      <w:r>
        <w:rPr>
          <w:rFonts w:hint="eastAsia" w:ascii="宋体" w:hAnsi="宋体" w:eastAsia="宋体" w:cs="宋体"/>
        </w:rPr>
        <w:t>投标人认为必要的其它材</w:t>
      </w:r>
      <w:bookmarkEnd w:id="1138"/>
      <w:r>
        <w:rPr>
          <w:rFonts w:hint="eastAsia" w:ascii="宋体" w:hAnsi="宋体" w:eastAsia="宋体" w:cs="宋体"/>
        </w:rPr>
        <w:t>料</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21063D31">
      <w:pPr>
        <w:tabs>
          <w:tab w:val="left" w:pos="720"/>
        </w:tabs>
        <w:spacing w:line="540" w:lineRule="exact"/>
        <w:ind w:firstLine="540"/>
        <w:jc w:val="center"/>
        <w:rPr>
          <w:rFonts w:hint="eastAsia" w:ascii="宋体" w:hAnsi="宋体" w:cs="宋体"/>
          <w:szCs w:val="21"/>
        </w:rPr>
      </w:pPr>
    </w:p>
    <w:p w14:paraId="49F36752">
      <w:pPr>
        <w:tabs>
          <w:tab w:val="left" w:pos="720"/>
        </w:tabs>
        <w:spacing w:line="540" w:lineRule="exact"/>
        <w:ind w:firstLine="540"/>
        <w:jc w:val="center"/>
        <w:rPr>
          <w:rFonts w:hint="eastAsia" w:ascii="宋体" w:hAnsi="宋体" w:cs="宋体"/>
          <w:szCs w:val="21"/>
        </w:rPr>
      </w:pPr>
    </w:p>
    <w:p w14:paraId="7DD3BDDC">
      <w:pPr>
        <w:widowControl/>
        <w:jc w:val="left"/>
        <w:rPr>
          <w:rFonts w:hint="eastAsia" w:ascii="宋体" w:hAnsi="宋体" w:cs="宋体"/>
          <w:szCs w:val="21"/>
        </w:rPr>
      </w:pPr>
    </w:p>
    <w:p w14:paraId="5E0170AC">
      <w:pPr>
        <w:spacing w:line="360" w:lineRule="auto"/>
        <w:ind w:firstLine="420" w:firstLineChars="200"/>
        <w:rPr>
          <w:rFonts w:hint="eastAsia" w:ascii="宋体" w:hAnsi="宋体"/>
          <w:szCs w:val="21"/>
        </w:rPr>
      </w:pPr>
    </w:p>
    <w:p w14:paraId="55892AB8">
      <w:pPr>
        <w:spacing w:line="360" w:lineRule="auto"/>
        <w:ind w:firstLine="420" w:firstLineChars="200"/>
        <w:rPr>
          <w:rFonts w:hint="eastAsia" w:ascii="宋体" w:hAnsi="宋体"/>
          <w:szCs w:val="21"/>
        </w:rPr>
      </w:pPr>
    </w:p>
    <w:p w14:paraId="207C127C">
      <w:pPr>
        <w:spacing w:line="360" w:lineRule="auto"/>
        <w:ind w:firstLine="420" w:firstLineChars="200"/>
        <w:rPr>
          <w:rFonts w:hint="eastAsia" w:ascii="宋体" w:hAnsi="宋体"/>
          <w:szCs w:val="21"/>
        </w:rPr>
      </w:pPr>
    </w:p>
    <w:p w14:paraId="742F9DF1">
      <w:pPr>
        <w:spacing w:line="360" w:lineRule="auto"/>
        <w:ind w:firstLine="420" w:firstLineChars="200"/>
        <w:rPr>
          <w:rFonts w:hint="eastAsia" w:ascii="宋体" w:hAnsi="宋体"/>
          <w:szCs w:val="21"/>
        </w:rPr>
      </w:pPr>
    </w:p>
    <w:p w14:paraId="5F461620">
      <w:pPr>
        <w:spacing w:line="360" w:lineRule="auto"/>
        <w:ind w:firstLine="420" w:firstLineChars="200"/>
        <w:rPr>
          <w:rFonts w:hint="eastAsia" w:ascii="宋体" w:hAnsi="宋体"/>
          <w:szCs w:val="21"/>
        </w:rPr>
      </w:pPr>
    </w:p>
    <w:p w14:paraId="1F4F5D9A">
      <w:pPr>
        <w:spacing w:line="360" w:lineRule="auto"/>
        <w:ind w:firstLine="420" w:firstLineChars="200"/>
        <w:rPr>
          <w:rFonts w:hint="eastAsia" w:ascii="宋体" w:hAnsi="宋体"/>
          <w:szCs w:val="21"/>
        </w:rPr>
      </w:pPr>
    </w:p>
    <w:p w14:paraId="49177F9C">
      <w:pPr>
        <w:spacing w:line="360" w:lineRule="auto"/>
        <w:ind w:firstLine="420" w:firstLineChars="200"/>
        <w:rPr>
          <w:rFonts w:hint="eastAsia" w:ascii="宋体" w:hAnsi="宋体"/>
          <w:szCs w:val="21"/>
        </w:rPr>
      </w:pPr>
    </w:p>
    <w:p w14:paraId="08D9E080">
      <w:pPr>
        <w:spacing w:line="360" w:lineRule="auto"/>
        <w:ind w:firstLine="420" w:firstLineChars="200"/>
        <w:rPr>
          <w:rFonts w:hint="eastAsia" w:ascii="宋体" w:hAnsi="宋体"/>
          <w:szCs w:val="21"/>
        </w:rPr>
      </w:pPr>
    </w:p>
    <w:p w14:paraId="6516CF46">
      <w:pPr>
        <w:spacing w:line="360" w:lineRule="auto"/>
        <w:ind w:firstLine="420" w:firstLineChars="200"/>
        <w:rPr>
          <w:rFonts w:hint="eastAsia" w:ascii="宋体" w:hAnsi="宋体"/>
          <w:szCs w:val="21"/>
        </w:rPr>
      </w:pPr>
    </w:p>
    <w:p w14:paraId="36E38613">
      <w:pPr>
        <w:spacing w:line="360" w:lineRule="auto"/>
        <w:ind w:firstLine="420" w:firstLineChars="200"/>
        <w:rPr>
          <w:rFonts w:hint="eastAsia" w:ascii="宋体" w:hAnsi="宋体"/>
          <w:szCs w:val="21"/>
        </w:rPr>
      </w:pPr>
    </w:p>
    <w:p w14:paraId="2AE2CA8B">
      <w:pPr>
        <w:spacing w:line="360" w:lineRule="auto"/>
        <w:ind w:firstLine="420" w:firstLineChars="200"/>
        <w:rPr>
          <w:rFonts w:hint="eastAsia" w:ascii="宋体" w:hAnsi="宋体"/>
          <w:szCs w:val="21"/>
        </w:rPr>
      </w:pPr>
    </w:p>
    <w:p w14:paraId="38AB57B1">
      <w:pPr>
        <w:spacing w:line="360" w:lineRule="auto"/>
        <w:ind w:firstLine="420" w:firstLineChars="200"/>
        <w:rPr>
          <w:rFonts w:hint="eastAsia" w:ascii="宋体" w:hAnsi="宋体"/>
          <w:szCs w:val="21"/>
        </w:rPr>
      </w:pPr>
    </w:p>
    <w:p w14:paraId="21E64743">
      <w:pPr>
        <w:spacing w:line="360" w:lineRule="auto"/>
        <w:ind w:firstLine="420" w:firstLineChars="200"/>
        <w:rPr>
          <w:rFonts w:hint="eastAsia" w:ascii="宋体" w:hAnsi="宋体"/>
          <w:szCs w:val="21"/>
        </w:rPr>
      </w:pPr>
    </w:p>
    <w:p w14:paraId="53AB3585">
      <w:pPr>
        <w:spacing w:line="360" w:lineRule="auto"/>
        <w:ind w:firstLine="420" w:firstLineChars="200"/>
        <w:rPr>
          <w:rFonts w:hint="eastAsia" w:ascii="宋体" w:hAnsi="宋体"/>
          <w:szCs w:val="21"/>
        </w:rPr>
      </w:pPr>
    </w:p>
    <w:p w14:paraId="175FB6DD">
      <w:pPr>
        <w:spacing w:line="360" w:lineRule="auto"/>
        <w:ind w:firstLine="420" w:firstLineChars="200"/>
        <w:rPr>
          <w:rFonts w:hint="eastAsia" w:ascii="宋体" w:hAnsi="宋体"/>
          <w:szCs w:val="21"/>
        </w:rPr>
      </w:pPr>
    </w:p>
    <w:p w14:paraId="13923678">
      <w:pPr>
        <w:spacing w:line="360" w:lineRule="auto"/>
        <w:ind w:firstLine="420" w:firstLineChars="200"/>
        <w:rPr>
          <w:rFonts w:hint="eastAsia" w:ascii="宋体" w:hAnsi="宋体"/>
          <w:szCs w:val="21"/>
        </w:rPr>
      </w:pPr>
    </w:p>
    <w:p w14:paraId="45B330F5">
      <w:pPr>
        <w:spacing w:line="360" w:lineRule="auto"/>
        <w:ind w:firstLine="420" w:firstLineChars="200"/>
        <w:rPr>
          <w:rFonts w:hint="eastAsia" w:ascii="宋体" w:hAnsi="宋体"/>
          <w:szCs w:val="21"/>
        </w:rPr>
      </w:pPr>
    </w:p>
    <w:p w14:paraId="5139F400">
      <w:pPr>
        <w:spacing w:line="360" w:lineRule="auto"/>
        <w:ind w:firstLine="420" w:firstLineChars="200"/>
        <w:rPr>
          <w:rFonts w:hint="eastAsia" w:ascii="宋体" w:hAnsi="宋体"/>
          <w:szCs w:val="21"/>
        </w:rPr>
      </w:pPr>
    </w:p>
    <w:p w14:paraId="7F255AA1">
      <w:pPr>
        <w:spacing w:line="360" w:lineRule="auto"/>
        <w:ind w:firstLine="420" w:firstLineChars="200"/>
        <w:rPr>
          <w:rFonts w:hint="eastAsia" w:ascii="宋体" w:hAnsi="宋体"/>
          <w:szCs w:val="21"/>
        </w:rPr>
      </w:pPr>
    </w:p>
    <w:p w14:paraId="356EB0DA">
      <w:pPr>
        <w:spacing w:line="360" w:lineRule="auto"/>
        <w:ind w:firstLine="420" w:firstLineChars="200"/>
        <w:rPr>
          <w:rFonts w:hint="eastAsia" w:ascii="宋体" w:hAnsi="宋体"/>
          <w:szCs w:val="21"/>
        </w:rPr>
      </w:pPr>
    </w:p>
    <w:p w14:paraId="315C122E">
      <w:pPr>
        <w:spacing w:line="360" w:lineRule="auto"/>
        <w:rPr>
          <w:rFonts w:hint="eastAsia"/>
        </w:rPr>
      </w:pPr>
    </w:p>
    <w:p w14:paraId="7A50DC8C"/>
    <w:p w14:paraId="63E1BC93"/>
    <w:p w14:paraId="71FD6ED1"/>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EBC2">
    <w:pPr>
      <w:pStyle w:val="15"/>
      <w:rPr>
        <w:rFonts w:hint="eastAsia"/>
        <w:b/>
        <w:bC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98FFE">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198FFE">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7A35">
    <w:pPr>
      <w:pStyle w:val="15"/>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AD2AC">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DAD2AC">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157D">
    <w:pPr>
      <w:pStyle w:val="16"/>
      <w:pBdr>
        <w:bottom w:val="none" w:color="auto" w:sz="0" w:space="0"/>
      </w:pBdr>
      <w:jc w:val="both"/>
      <w:rPr>
        <w:rFonts w:hint="eastAsia"/>
        <w:sz w:val="20"/>
        <w:szCs w:val="20"/>
        <w:u w:val="single"/>
        <w:lang w:eastAsia="zh-CN"/>
      </w:rPr>
    </w:pPr>
    <w:r>
      <w:rPr>
        <w:rFonts w:hint="eastAsia"/>
        <w:sz w:val="20"/>
        <w:szCs w:val="20"/>
        <w:u w:val="single"/>
        <w:lang w:val="en-US" w:eastAsia="zh-CN"/>
      </w:rPr>
      <w:t>荥阳市生态文明建设中心荥阳市2025年度大气污染防治专家组技术咨询服务项目                 采购</w:t>
    </w:r>
    <w:r>
      <w:rPr>
        <w:rFonts w:hint="eastAsia"/>
        <w:sz w:val="20"/>
        <w:szCs w:val="20"/>
        <w:u w:val="single"/>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9D77">
    <w:pPr>
      <w:pStyle w:val="16"/>
      <w:pBdr>
        <w:bottom w:val="none" w:color="auto" w:sz="0" w:space="0"/>
      </w:pBdr>
      <w:jc w:val="both"/>
      <w:rPr>
        <w:rFonts w:hint="eastAsia"/>
        <w:sz w:val="20"/>
        <w:szCs w:val="20"/>
        <w:u w:val="single"/>
        <w:lang w:eastAsia="zh-CN"/>
      </w:rPr>
    </w:pPr>
    <w:r>
      <w:rPr>
        <w:rFonts w:hint="eastAsia"/>
        <w:sz w:val="20"/>
        <w:szCs w:val="20"/>
        <w:u w:val="single"/>
        <w:lang w:eastAsia="zh-CN"/>
      </w:rPr>
      <w:t>荥阳市生态文明建设中心荥阳市2025年度大气污染防治专家组技术咨询服务项目</w:t>
    </w:r>
    <w:r>
      <w:rPr>
        <w:rFonts w:hint="eastAsia"/>
        <w:sz w:val="20"/>
        <w:szCs w:val="20"/>
        <w:u w:val="single"/>
        <w:lang w:val="en-US" w:eastAsia="zh-CN"/>
      </w:rPr>
      <w:t xml:space="preserve">             采购</w:t>
    </w:r>
    <w:r>
      <w:rPr>
        <w:rFonts w:hint="eastAsia"/>
        <w:sz w:val="20"/>
        <w:szCs w:val="20"/>
        <w:u w:val="single"/>
        <w:lang w:eastAsia="zh-CN"/>
      </w:rPr>
      <w:t>文件</w:t>
    </w:r>
  </w:p>
  <w:p w14:paraId="5FD625B5">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434A0"/>
    <w:multiLevelType w:val="singleLevel"/>
    <w:tmpl w:val="9DF434A0"/>
    <w:lvl w:ilvl="0" w:tentative="0">
      <w:start w:val="2"/>
      <w:numFmt w:val="decimal"/>
      <w:lvlText w:val="%1."/>
      <w:lvlJc w:val="left"/>
      <w:pPr>
        <w:tabs>
          <w:tab w:val="left" w:pos="312"/>
        </w:tabs>
      </w:pPr>
    </w:lvl>
  </w:abstractNum>
  <w:abstractNum w:abstractNumId="1">
    <w:nsid w:val="CEF9A3E3"/>
    <w:multiLevelType w:val="singleLevel"/>
    <w:tmpl w:val="CEF9A3E3"/>
    <w:lvl w:ilvl="0" w:tentative="0">
      <w:start w:val="6"/>
      <w:numFmt w:val="decimal"/>
      <w:suff w:val="space"/>
      <w:lvlText w:val="%1."/>
      <w:lvlJc w:val="left"/>
    </w:lvl>
  </w:abstractNum>
  <w:abstractNum w:abstractNumId="2">
    <w:nsid w:val="D8E48813"/>
    <w:multiLevelType w:val="singleLevel"/>
    <w:tmpl w:val="D8E48813"/>
    <w:lvl w:ilvl="0" w:tentative="0">
      <w:start w:val="1"/>
      <w:numFmt w:val="decimal"/>
      <w:suff w:val="space"/>
      <w:lvlText w:val="%1."/>
      <w:lvlJc w:val="left"/>
    </w:lvl>
  </w:abstractNum>
  <w:abstractNum w:abstractNumId="3">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c0OWVmYzkyOWZjZWJmMzE3ZjlmNDhmYzRiNjMifQ=="/>
  </w:docVars>
  <w:rsids>
    <w:rsidRoot w:val="2A757673"/>
    <w:rsid w:val="008B1170"/>
    <w:rsid w:val="01D84888"/>
    <w:rsid w:val="02664739"/>
    <w:rsid w:val="028A67DC"/>
    <w:rsid w:val="02B32C00"/>
    <w:rsid w:val="04785EAF"/>
    <w:rsid w:val="060519C4"/>
    <w:rsid w:val="0659586C"/>
    <w:rsid w:val="065E2E82"/>
    <w:rsid w:val="06B64A6C"/>
    <w:rsid w:val="07610E7C"/>
    <w:rsid w:val="08153A69"/>
    <w:rsid w:val="092B1742"/>
    <w:rsid w:val="0C0C6AF5"/>
    <w:rsid w:val="0DC520F6"/>
    <w:rsid w:val="13451652"/>
    <w:rsid w:val="13B77261"/>
    <w:rsid w:val="141D437D"/>
    <w:rsid w:val="14861F22"/>
    <w:rsid w:val="14997EA7"/>
    <w:rsid w:val="15003A82"/>
    <w:rsid w:val="154959E2"/>
    <w:rsid w:val="15DD0268"/>
    <w:rsid w:val="16467BBB"/>
    <w:rsid w:val="16B428A9"/>
    <w:rsid w:val="17D47448"/>
    <w:rsid w:val="189F1804"/>
    <w:rsid w:val="1A4D234B"/>
    <w:rsid w:val="1BEF4261"/>
    <w:rsid w:val="1C4E01CB"/>
    <w:rsid w:val="1CB515F6"/>
    <w:rsid w:val="1D28001A"/>
    <w:rsid w:val="1D790162"/>
    <w:rsid w:val="1DF71000"/>
    <w:rsid w:val="1E396257"/>
    <w:rsid w:val="1E4744D0"/>
    <w:rsid w:val="1E6A01BF"/>
    <w:rsid w:val="1EEF087A"/>
    <w:rsid w:val="20967F17"/>
    <w:rsid w:val="20AF2801"/>
    <w:rsid w:val="21026DD4"/>
    <w:rsid w:val="218B6DCA"/>
    <w:rsid w:val="22393550"/>
    <w:rsid w:val="23F94B83"/>
    <w:rsid w:val="24A73F1B"/>
    <w:rsid w:val="250F7D12"/>
    <w:rsid w:val="27340E62"/>
    <w:rsid w:val="29257B04"/>
    <w:rsid w:val="2A757673"/>
    <w:rsid w:val="2ADF135E"/>
    <w:rsid w:val="2B6A7A50"/>
    <w:rsid w:val="2C0B1233"/>
    <w:rsid w:val="2C98683F"/>
    <w:rsid w:val="2D0B0DBF"/>
    <w:rsid w:val="2D3C366E"/>
    <w:rsid w:val="2E36040C"/>
    <w:rsid w:val="2EE93382"/>
    <w:rsid w:val="2FF65D56"/>
    <w:rsid w:val="3062163D"/>
    <w:rsid w:val="3062519A"/>
    <w:rsid w:val="30705B08"/>
    <w:rsid w:val="30A13F14"/>
    <w:rsid w:val="30D6305D"/>
    <w:rsid w:val="31D26C0D"/>
    <w:rsid w:val="32132BEF"/>
    <w:rsid w:val="32146967"/>
    <w:rsid w:val="32204C4E"/>
    <w:rsid w:val="32356246"/>
    <w:rsid w:val="335F3C12"/>
    <w:rsid w:val="34060532"/>
    <w:rsid w:val="349124F1"/>
    <w:rsid w:val="34A57D4B"/>
    <w:rsid w:val="34D128EE"/>
    <w:rsid w:val="35245113"/>
    <w:rsid w:val="35845BB2"/>
    <w:rsid w:val="35E623C9"/>
    <w:rsid w:val="376F77C1"/>
    <w:rsid w:val="379E11AD"/>
    <w:rsid w:val="397D4DF2"/>
    <w:rsid w:val="3A2D05C6"/>
    <w:rsid w:val="3A86337B"/>
    <w:rsid w:val="3CB90837"/>
    <w:rsid w:val="3D7B3D3F"/>
    <w:rsid w:val="3DD05E38"/>
    <w:rsid w:val="3E0A20FA"/>
    <w:rsid w:val="3F8A64BB"/>
    <w:rsid w:val="40EB6CE8"/>
    <w:rsid w:val="416A109C"/>
    <w:rsid w:val="42051E29"/>
    <w:rsid w:val="42164036"/>
    <w:rsid w:val="422E5823"/>
    <w:rsid w:val="42690B45"/>
    <w:rsid w:val="42E00A4C"/>
    <w:rsid w:val="439E67F6"/>
    <w:rsid w:val="4631550C"/>
    <w:rsid w:val="47745A86"/>
    <w:rsid w:val="48657F5E"/>
    <w:rsid w:val="49FB2E52"/>
    <w:rsid w:val="4D58092D"/>
    <w:rsid w:val="4D7F6DB0"/>
    <w:rsid w:val="4F642884"/>
    <w:rsid w:val="503C735D"/>
    <w:rsid w:val="512E4EF8"/>
    <w:rsid w:val="51BD627C"/>
    <w:rsid w:val="53A72D40"/>
    <w:rsid w:val="542308DB"/>
    <w:rsid w:val="5507618C"/>
    <w:rsid w:val="5543118E"/>
    <w:rsid w:val="556F1F83"/>
    <w:rsid w:val="55E66E07"/>
    <w:rsid w:val="57C55E8A"/>
    <w:rsid w:val="57C87C04"/>
    <w:rsid w:val="58132904"/>
    <w:rsid w:val="581E78DC"/>
    <w:rsid w:val="58A261CC"/>
    <w:rsid w:val="5A820063"/>
    <w:rsid w:val="5AC056CA"/>
    <w:rsid w:val="5BDC19F5"/>
    <w:rsid w:val="5CE565AC"/>
    <w:rsid w:val="5E594DE4"/>
    <w:rsid w:val="5F032572"/>
    <w:rsid w:val="5F2C67EF"/>
    <w:rsid w:val="5F3A715E"/>
    <w:rsid w:val="5FAD3EA6"/>
    <w:rsid w:val="5FBE38EB"/>
    <w:rsid w:val="60575AEE"/>
    <w:rsid w:val="60C56EFB"/>
    <w:rsid w:val="61673CC7"/>
    <w:rsid w:val="62013F63"/>
    <w:rsid w:val="62516C98"/>
    <w:rsid w:val="62816E52"/>
    <w:rsid w:val="62D11B87"/>
    <w:rsid w:val="638766EA"/>
    <w:rsid w:val="6393508F"/>
    <w:rsid w:val="64406FC4"/>
    <w:rsid w:val="66A658A6"/>
    <w:rsid w:val="677F388C"/>
    <w:rsid w:val="6B572E46"/>
    <w:rsid w:val="6BB81B36"/>
    <w:rsid w:val="6D8F4DEA"/>
    <w:rsid w:val="6E29450A"/>
    <w:rsid w:val="6E697118"/>
    <w:rsid w:val="6E8F3CDC"/>
    <w:rsid w:val="6EBC193D"/>
    <w:rsid w:val="6F1468E1"/>
    <w:rsid w:val="73590CF7"/>
    <w:rsid w:val="73F12089"/>
    <w:rsid w:val="73F230C9"/>
    <w:rsid w:val="74566B18"/>
    <w:rsid w:val="750616C5"/>
    <w:rsid w:val="757E1548"/>
    <w:rsid w:val="75A4312B"/>
    <w:rsid w:val="771A18F7"/>
    <w:rsid w:val="786A41B8"/>
    <w:rsid w:val="78BB59AF"/>
    <w:rsid w:val="78EE6B97"/>
    <w:rsid w:val="79EB30D7"/>
    <w:rsid w:val="7A1E16FE"/>
    <w:rsid w:val="7A3031E0"/>
    <w:rsid w:val="7B9003DA"/>
    <w:rsid w:val="7C350F81"/>
    <w:rsid w:val="7D5315E0"/>
    <w:rsid w:val="7DF84014"/>
    <w:rsid w:val="7E266DD3"/>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9"/>
    <w:autoRedefine/>
    <w:qFormat/>
    <w:uiPriority w:val="0"/>
    <w:pPr>
      <w:keepNext/>
      <w:keepLines/>
      <w:spacing w:line="360" w:lineRule="auto"/>
      <w:outlineLvl w:val="0"/>
    </w:pPr>
    <w:rPr>
      <w:rFonts w:eastAsia="宋体"/>
      <w:b/>
      <w:bCs/>
      <w:kern w:val="44"/>
      <w:sz w:val="32"/>
      <w:szCs w:val="44"/>
      <w:lang w:val="en-US" w:eastAsia="zh-CN" w:bidi="ar-SA"/>
    </w:rPr>
  </w:style>
  <w:style w:type="paragraph" w:styleId="6">
    <w:name w:val="heading 2"/>
    <w:basedOn w:val="1"/>
    <w:next w:val="1"/>
    <w:autoRedefine/>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7">
    <w:name w:val="heading 3"/>
    <w:basedOn w:val="1"/>
    <w:next w:val="1"/>
    <w:autoRedefine/>
    <w:qFormat/>
    <w:uiPriority w:val="0"/>
    <w:pPr>
      <w:keepNext/>
      <w:keepLines/>
      <w:spacing w:line="360" w:lineRule="auto"/>
      <w:outlineLvl w:val="2"/>
    </w:pPr>
    <w:rPr>
      <w:b/>
      <w:bCs/>
      <w:sz w:val="24"/>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ind w:left="420" w:leftChars="200" w:firstLine="420" w:firstLineChars="200"/>
      <w:jc w:val="both"/>
      <w:textAlignment w:val="auto"/>
    </w:pPr>
    <w:rPr>
      <w:kern w:val="2"/>
      <w:sz w:val="21"/>
      <w:szCs w:val="24"/>
    </w:rPr>
  </w:style>
  <w:style w:type="paragraph" w:styleId="3">
    <w:name w:val="Body Text Indent"/>
    <w:basedOn w:val="1"/>
    <w:next w:val="4"/>
    <w:qFormat/>
    <w:uiPriority w:val="0"/>
    <w:pPr>
      <w:spacing w:after="120" w:afterLines="0"/>
      <w:ind w:left="420" w:leftChars="200"/>
    </w:pPr>
    <w:rPr>
      <w:kern w:val="2"/>
      <w:sz w:val="21"/>
      <w:szCs w:val="24"/>
    </w:rPr>
  </w:style>
  <w:style w:type="paragraph" w:styleId="4">
    <w:name w:val="envelope return"/>
    <w:basedOn w:val="1"/>
    <w:autoRedefine/>
    <w:qFormat/>
    <w:uiPriority w:val="0"/>
    <w:pPr>
      <w:snapToGrid w:val="0"/>
    </w:pPr>
    <w:rPr>
      <w:rFonts w:ascii="Arial" w:hAnsi="Arial"/>
    </w:rPr>
  </w:style>
  <w:style w:type="paragraph" w:styleId="9">
    <w:name w:val="Normal Indent"/>
    <w:basedOn w:val="1"/>
    <w:autoRedefine/>
    <w:qFormat/>
    <w:uiPriority w:val="0"/>
    <w:pPr>
      <w:ind w:firstLine="420" w:firstLineChars="200"/>
    </w:pPr>
  </w:style>
  <w:style w:type="paragraph" w:styleId="10">
    <w:name w:val="Salutation"/>
    <w:basedOn w:val="1"/>
    <w:next w:val="1"/>
    <w:autoRedefine/>
    <w:qFormat/>
    <w:uiPriority w:val="0"/>
  </w:style>
  <w:style w:type="paragraph" w:styleId="11">
    <w:name w:val="Body Text"/>
    <w:basedOn w:val="1"/>
    <w:next w:val="12"/>
    <w:autoRedefine/>
    <w:qFormat/>
    <w:uiPriority w:val="0"/>
    <w:rPr>
      <w:rFonts w:eastAsia="楷体_GB2312"/>
      <w:bCs/>
      <w:sz w:val="32"/>
    </w:rPr>
  </w:style>
  <w:style w:type="paragraph" w:customStyle="1" w:styleId="1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Courier New"/>
      <w:kern w:val="2"/>
      <w:sz w:val="21"/>
      <w:szCs w:val="21"/>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autoRedefine/>
    <w:qFormat/>
    <w:uiPriority w:val="39"/>
    <w:pPr>
      <w:ind w:left="420" w:leftChars="200"/>
    </w:pPr>
  </w:style>
  <w:style w:type="paragraph" w:styleId="19">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w:basedOn w:val="11"/>
    <w:autoRedefine/>
    <w:qFormat/>
    <w:uiPriority w:val="0"/>
    <w:pPr>
      <w:ind w:firstLine="420"/>
    </w:pPr>
    <w:rPr>
      <w:rFonts w:eastAsia="楷体_GB2312"/>
      <w:sz w:val="32"/>
      <w:szCs w:val="20"/>
    </w:rPr>
  </w:style>
  <w:style w:type="character" w:styleId="23">
    <w:name w:val="Strong"/>
    <w:basedOn w:val="22"/>
    <w:qFormat/>
    <w:uiPriority w:val="0"/>
    <w:rPr>
      <w:b/>
      <w:bCs/>
    </w:rPr>
  </w:style>
  <w:style w:type="character" w:styleId="24">
    <w:name w:val="FollowedHyperlink"/>
    <w:basedOn w:val="22"/>
    <w:uiPriority w:val="0"/>
    <w:rPr>
      <w:color w:val="800080"/>
      <w:u w:val="none"/>
    </w:rPr>
  </w:style>
  <w:style w:type="character" w:styleId="25">
    <w:name w:val="Emphasis"/>
    <w:basedOn w:val="22"/>
    <w:qFormat/>
    <w:uiPriority w:val="0"/>
    <w:rPr>
      <w:b/>
      <w:bCs/>
    </w:rPr>
  </w:style>
  <w:style w:type="character" w:styleId="26">
    <w:name w:val="HTML Definition"/>
    <w:basedOn w:val="22"/>
    <w:uiPriority w:val="0"/>
  </w:style>
  <w:style w:type="character" w:styleId="27">
    <w:name w:val="HTML Typewriter"/>
    <w:basedOn w:val="22"/>
    <w:uiPriority w:val="0"/>
    <w:rPr>
      <w:rFonts w:ascii="monospace" w:hAnsi="monospace" w:eastAsia="monospace" w:cs="monospace"/>
      <w:sz w:val="20"/>
    </w:rPr>
  </w:style>
  <w:style w:type="character" w:styleId="28">
    <w:name w:val="HTML Acronym"/>
    <w:basedOn w:val="22"/>
    <w:uiPriority w:val="0"/>
    <w:rPr>
      <w:vanish/>
    </w:rPr>
  </w:style>
  <w:style w:type="character" w:styleId="29">
    <w:name w:val="HTML Variable"/>
    <w:basedOn w:val="22"/>
    <w:uiPriority w:val="0"/>
  </w:style>
  <w:style w:type="character" w:styleId="30">
    <w:name w:val="Hyperlink"/>
    <w:basedOn w:val="22"/>
    <w:uiPriority w:val="0"/>
    <w:rPr>
      <w:color w:val="0000FF"/>
      <w:u w:val="none"/>
    </w:rPr>
  </w:style>
  <w:style w:type="character" w:styleId="31">
    <w:name w:val="HTML Code"/>
    <w:basedOn w:val="22"/>
    <w:uiPriority w:val="0"/>
    <w:rPr>
      <w:rFonts w:hint="default" w:ascii="monospace" w:hAnsi="monospace" w:eastAsia="monospace" w:cs="monospace"/>
      <w:sz w:val="20"/>
    </w:rPr>
  </w:style>
  <w:style w:type="character" w:styleId="32">
    <w:name w:val="HTML Cite"/>
    <w:basedOn w:val="22"/>
    <w:uiPriority w:val="0"/>
  </w:style>
  <w:style w:type="character" w:styleId="33">
    <w:name w:val="HTML Keyboard"/>
    <w:basedOn w:val="22"/>
    <w:uiPriority w:val="0"/>
    <w:rPr>
      <w:rFonts w:hint="default" w:ascii="monospace" w:hAnsi="monospace" w:eastAsia="monospace" w:cs="monospace"/>
      <w:sz w:val="20"/>
    </w:rPr>
  </w:style>
  <w:style w:type="character" w:styleId="34">
    <w:name w:val="HTML Sample"/>
    <w:basedOn w:val="22"/>
    <w:uiPriority w:val="0"/>
    <w:rPr>
      <w:rFonts w:hint="default" w:ascii="monospace" w:hAnsi="monospace" w:eastAsia="monospace" w:cs="monospace"/>
    </w:rPr>
  </w:style>
  <w:style w:type="paragraph" w:customStyle="1" w:styleId="35">
    <w:name w:val="p"/>
    <w:basedOn w:val="1"/>
    <w:autoRedefine/>
    <w:qFormat/>
    <w:uiPriority w:val="0"/>
    <w:pPr>
      <w:widowControl/>
      <w:spacing w:line="432" w:lineRule="auto"/>
      <w:jc w:val="left"/>
    </w:pPr>
    <w:rPr>
      <w:rFonts w:ascii="宋体" w:hAnsi="宋体" w:cs="宋体"/>
      <w:kern w:val="0"/>
      <w:sz w:val="24"/>
    </w:rPr>
  </w:style>
  <w:style w:type="paragraph" w:customStyle="1" w:styleId="36">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7">
    <w:name w:val="Table Text"/>
    <w:basedOn w:val="1"/>
    <w:autoRedefine/>
    <w:semiHidden/>
    <w:qFormat/>
    <w:uiPriority w:val="0"/>
    <w:rPr>
      <w:rFonts w:ascii="宋体" w:hAnsi="宋体" w:eastAsia="宋体" w:cs="宋体"/>
      <w:sz w:val="20"/>
      <w:szCs w:val="20"/>
      <w:lang w:val="en-US" w:eastAsia="en-US" w:bidi="ar-SA"/>
    </w:rPr>
  </w:style>
  <w:style w:type="table" w:customStyle="1" w:styleId="38">
    <w:name w:val="Table Normal"/>
    <w:autoRedefine/>
    <w:unhideWhenUsed/>
    <w:qFormat/>
    <w:uiPriority w:val="0"/>
    <w:tblPr>
      <w:tblCellMar>
        <w:top w:w="0" w:type="dxa"/>
        <w:left w:w="0" w:type="dxa"/>
        <w:bottom w:w="0" w:type="dxa"/>
        <w:right w:w="0" w:type="dxa"/>
      </w:tblCellMar>
    </w:tblPr>
  </w:style>
  <w:style w:type="character" w:customStyle="1" w:styleId="39">
    <w:name w:val="标题 1 Char"/>
    <w:basedOn w:val="22"/>
    <w:link w:val="5"/>
    <w:autoRedefine/>
    <w:qFormat/>
    <w:uiPriority w:val="0"/>
    <w:rPr>
      <w:rFonts w:eastAsia="宋体"/>
      <w:b/>
      <w:bCs/>
      <w:kern w:val="44"/>
      <w:sz w:val="32"/>
      <w:szCs w:val="44"/>
      <w:lang w:val="en-US" w:eastAsia="zh-CN" w:bidi="ar-SA"/>
    </w:rPr>
  </w:style>
  <w:style w:type="character" w:customStyle="1" w:styleId="40">
    <w:name w:val="NormalCharacter"/>
    <w:autoRedefine/>
    <w:qFormat/>
    <w:uiPriority w:val="0"/>
    <w:rPr>
      <w:rFonts w:ascii="Calibri" w:hAnsi="Calibr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4516</Words>
  <Characters>4972</Characters>
  <Lines>0</Lines>
  <Paragraphs>0</Paragraphs>
  <TotalTime>70</TotalTime>
  <ScaleCrop>false</ScaleCrop>
  <LinksUpToDate>false</LinksUpToDate>
  <CharactersWithSpaces>5110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2024-04-09T03:15:00Z</dcterms:created>
  <dc:creator>救赎</dc:creator>
  <cp:lastModifiedBy>救赎</cp:lastModifiedBy>
  <dcterms:modified xsi:type="dcterms:W3CDTF">2025-05-12T06:55:20Z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0889B04451164B2DB179611C7DD56FE4_13</vt:lpwstr>
  </property>
  <property fmtid="{D5CDD505-2E9C-101B-9397-08002B2CF9AE}" pid="4" name="KSOTemplateDocerSaveRecord">
    <vt:lpwstr>eyJoZGlkIjoiNjA4OTc0OWVmYzkyOWZjZWJmMzE3ZjlmNDhmYzRiNjMiLCJ1c2VySWQiOiIzMTM5Nzg4MzAifQ==</vt:lpwstr>
  </property>
</Properties>
</file>