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EAF40">
      <w:pPr>
        <w:keepNext w:val="0"/>
        <w:keepLines w:val="0"/>
        <w:pageBreakBefore w:val="0"/>
        <w:widowControl w:val="0"/>
        <w:tabs>
          <w:tab w:val="left" w:pos="147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napToGrid/>
          <w:spacing w:val="-10"/>
          <w:kern w:val="2"/>
          <w:sz w:val="36"/>
          <w:szCs w:val="36"/>
          <w:lang w:eastAsia="zh-CN"/>
        </w:rPr>
      </w:pPr>
      <w:bookmarkStart w:id="0" w:name="_Toc427393010"/>
      <w:bookmarkStart w:id="1" w:name="_Toc1182"/>
      <w:bookmarkStart w:id="2" w:name="_Toc247527532"/>
      <w:bookmarkStart w:id="3" w:name="_Toc152042286"/>
      <w:bookmarkStart w:id="4" w:name="_Toc300834926"/>
      <w:bookmarkStart w:id="5" w:name="_Toc144974478"/>
      <w:r>
        <w:rPr>
          <w:rFonts w:hint="eastAsia" w:ascii="宋体" w:hAnsi="宋体" w:eastAsia="宋体" w:cs="宋体"/>
          <w:b/>
          <w:bCs/>
          <w:snapToGrid/>
          <w:spacing w:val="-10"/>
          <w:kern w:val="2"/>
          <w:sz w:val="36"/>
          <w:szCs w:val="36"/>
          <w:lang w:eastAsia="zh-CN"/>
        </w:rPr>
        <w:drawing>
          <wp:inline distT="0" distB="0" distL="114300" distR="114300">
            <wp:extent cx="6115050" cy="8648065"/>
            <wp:effectExtent l="0" t="0" r="0" b="635"/>
            <wp:docPr id="5" name="图片 5" descr="招标文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招标文件封面"/>
                    <pic:cNvPicPr>
                      <a:picLocks noChangeAspect="1"/>
                    </pic:cNvPicPr>
                  </pic:nvPicPr>
                  <pic:blipFill>
                    <a:blip r:embed="rId11"/>
                    <a:stretch>
                      <a:fillRect/>
                    </a:stretch>
                  </pic:blipFill>
                  <pic:spPr>
                    <a:xfrm>
                      <a:off x="0" y="0"/>
                      <a:ext cx="6115050" cy="8648065"/>
                    </a:xfrm>
                    <a:prstGeom prst="rect">
                      <a:avLst/>
                    </a:prstGeom>
                  </pic:spPr>
                </pic:pic>
              </a:graphicData>
            </a:graphic>
          </wp:inline>
        </w:drawing>
      </w:r>
    </w:p>
    <w:bookmarkEnd w:id="0"/>
    <w:bookmarkEnd w:id="1"/>
    <w:p w14:paraId="0B32F0BB">
      <w:pPr>
        <w:jc w:val="center"/>
        <w:rPr>
          <w:rFonts w:ascii="宋体" w:hAnsi="宋体"/>
        </w:rPr>
      </w:pPr>
      <w:r>
        <w:rPr>
          <w:rFonts w:hint="eastAsia" w:ascii="宋体" w:hAnsi="宋体"/>
          <w:b/>
          <w:sz w:val="32"/>
          <w:szCs w:val="32"/>
        </w:rPr>
        <w:t>目     录</w:t>
      </w:r>
      <w:bookmarkEnd w:id="2"/>
      <w:bookmarkEnd w:id="3"/>
      <w:bookmarkEnd w:id="4"/>
      <w:bookmarkEnd w:id="5"/>
    </w:p>
    <w:p w14:paraId="2361E157">
      <w:pPr>
        <w:jc w:val="center"/>
        <w:rPr>
          <w:rFonts w:ascii="宋体" w:hAnsi="宋体"/>
        </w:rPr>
      </w:pPr>
      <w:bookmarkStart w:id="6" w:name="_Toc12724_WPSOffice_Type1"/>
    </w:p>
    <w:p w14:paraId="7F4503FF">
      <w:pPr>
        <w:pStyle w:val="148"/>
        <w:tabs>
          <w:tab w:val="right" w:leader="dot" w:pos="9638"/>
        </w:tabs>
        <w:spacing w:line="360" w:lineRule="auto"/>
        <w:rPr>
          <w:rFonts w:ascii="宋体" w:hAnsi="宋体"/>
          <w:bCs/>
        </w:rPr>
      </w:pPr>
      <w:r>
        <w:fldChar w:fldCharType="begin"/>
      </w:r>
      <w:r>
        <w:instrText xml:space="preserve"> HYPERLINK \l "_Toc30560_WPSOffice_Level1" </w:instrText>
      </w:r>
      <w:r>
        <w:fldChar w:fldCharType="separate"/>
      </w:r>
      <w:r>
        <w:rPr>
          <w:rFonts w:hint="eastAsia" w:ascii="宋体" w:hAnsi="宋体"/>
          <w:bCs/>
        </w:rPr>
        <w:t>第一章 招标公告</w:t>
      </w:r>
      <w:r>
        <w:rPr>
          <w:rFonts w:ascii="宋体" w:hAnsi="宋体"/>
          <w:bCs/>
        </w:rPr>
        <w:tab/>
      </w:r>
      <w:bookmarkStart w:id="7" w:name="_Toc30560_WPSOffice_Level1Page"/>
      <w:r>
        <w:rPr>
          <w:rFonts w:ascii="宋体" w:hAnsi="宋体"/>
          <w:bCs/>
        </w:rPr>
        <w:t>2</w:t>
      </w:r>
      <w:bookmarkEnd w:id="7"/>
      <w:r>
        <w:rPr>
          <w:rFonts w:ascii="宋体" w:hAnsi="宋体"/>
          <w:bCs/>
        </w:rPr>
        <w:fldChar w:fldCharType="end"/>
      </w:r>
    </w:p>
    <w:p w14:paraId="70689BFB">
      <w:pPr>
        <w:pStyle w:val="148"/>
        <w:tabs>
          <w:tab w:val="right" w:leader="dot" w:pos="9638"/>
        </w:tabs>
        <w:spacing w:line="360" w:lineRule="auto"/>
        <w:rPr>
          <w:rFonts w:ascii="宋体" w:hAnsi="宋体"/>
          <w:bCs/>
        </w:rPr>
      </w:pPr>
      <w:r>
        <w:fldChar w:fldCharType="begin"/>
      </w:r>
      <w:r>
        <w:instrText xml:space="preserve"> HYPERLINK \l "_Toc10907_WPSOffice_Level1" </w:instrText>
      </w:r>
      <w:r>
        <w:fldChar w:fldCharType="separate"/>
      </w:r>
      <w:r>
        <w:rPr>
          <w:rFonts w:hint="eastAsia" w:ascii="宋体" w:hAnsi="宋体"/>
          <w:bCs/>
        </w:rPr>
        <w:t>第二章 投标人须知</w:t>
      </w:r>
      <w:r>
        <w:rPr>
          <w:rFonts w:ascii="宋体" w:hAnsi="宋体"/>
          <w:bCs/>
        </w:rPr>
        <w:tab/>
      </w:r>
      <w:r>
        <w:rPr>
          <w:rFonts w:hint="eastAsia" w:ascii="宋体" w:hAnsi="宋体"/>
          <w:bCs/>
          <w:lang w:val="en-US" w:eastAsia="zh-CN"/>
        </w:rPr>
        <w:t>6</w:t>
      </w:r>
      <w:r>
        <w:rPr>
          <w:rFonts w:hint="eastAsia" w:ascii="宋体" w:hAnsi="宋体"/>
          <w:bCs/>
        </w:rPr>
        <w:fldChar w:fldCharType="end"/>
      </w:r>
    </w:p>
    <w:p w14:paraId="6436F6B3">
      <w:pPr>
        <w:pStyle w:val="148"/>
        <w:tabs>
          <w:tab w:val="right" w:leader="dot" w:pos="9638"/>
        </w:tabs>
        <w:spacing w:line="360" w:lineRule="auto"/>
        <w:rPr>
          <w:rFonts w:hint="eastAsia" w:ascii="宋体" w:hAnsi="宋体" w:eastAsia="宋体"/>
          <w:bCs/>
          <w:lang w:val="en-US" w:eastAsia="zh-CN"/>
        </w:rPr>
      </w:pPr>
      <w:r>
        <w:fldChar w:fldCharType="begin"/>
      </w:r>
      <w:r>
        <w:instrText xml:space="preserve"> HYPERLINK \l "_Toc1607_WPSOffice_Level1" </w:instrText>
      </w:r>
      <w:r>
        <w:fldChar w:fldCharType="separate"/>
      </w:r>
      <w:r>
        <w:rPr>
          <w:rFonts w:hint="eastAsia" w:ascii="宋体" w:hAnsi="宋体"/>
          <w:bCs/>
        </w:rPr>
        <w:t>第三章 评标办法（综合评估法）</w:t>
      </w:r>
      <w:r>
        <w:rPr>
          <w:rFonts w:ascii="宋体" w:hAnsi="宋体"/>
          <w:bCs/>
        </w:rPr>
        <w:tab/>
      </w:r>
      <w:r>
        <w:rPr>
          <w:rFonts w:hint="eastAsia" w:ascii="宋体" w:hAnsi="宋体"/>
          <w:bCs/>
          <w:lang w:val="en-US" w:eastAsia="zh-CN"/>
        </w:rPr>
        <w:t>2</w:t>
      </w:r>
      <w:r>
        <w:rPr>
          <w:rFonts w:hint="eastAsia" w:ascii="宋体" w:hAnsi="宋体"/>
          <w:bCs/>
        </w:rPr>
        <w:fldChar w:fldCharType="end"/>
      </w:r>
      <w:r>
        <w:rPr>
          <w:rFonts w:hint="eastAsia" w:ascii="宋体" w:hAnsi="宋体"/>
          <w:bCs/>
          <w:lang w:val="en-US" w:eastAsia="zh-CN"/>
        </w:rPr>
        <w:t>0</w:t>
      </w:r>
    </w:p>
    <w:p w14:paraId="68E88857">
      <w:pPr>
        <w:pStyle w:val="148"/>
        <w:tabs>
          <w:tab w:val="right" w:leader="dot" w:pos="9638"/>
        </w:tabs>
        <w:spacing w:line="360" w:lineRule="auto"/>
        <w:rPr>
          <w:rFonts w:ascii="宋体" w:hAnsi="宋体"/>
          <w:bCs/>
        </w:rPr>
      </w:pPr>
      <w:r>
        <w:fldChar w:fldCharType="begin"/>
      </w:r>
      <w:r>
        <w:instrText xml:space="preserve"> HYPERLINK \l "_Toc6229_WPSOffice_Level1" </w:instrText>
      </w:r>
      <w:r>
        <w:fldChar w:fldCharType="separate"/>
      </w:r>
      <w:r>
        <w:rPr>
          <w:rFonts w:hint="eastAsia" w:ascii="宋体" w:hAnsi="宋体"/>
          <w:bCs/>
        </w:rPr>
        <w:t>第四章 合同条款及格式</w:t>
      </w:r>
      <w:r>
        <w:rPr>
          <w:rFonts w:ascii="宋体" w:hAnsi="宋体"/>
          <w:bCs/>
        </w:rPr>
        <w:tab/>
      </w:r>
      <w:bookmarkStart w:id="8" w:name="_Toc6229_WPSOffice_Level1Page"/>
      <w:r>
        <w:rPr>
          <w:rFonts w:ascii="宋体" w:hAnsi="宋体"/>
          <w:bCs/>
        </w:rPr>
        <w:t>2</w:t>
      </w:r>
      <w:bookmarkEnd w:id="8"/>
      <w:r>
        <w:rPr>
          <w:rFonts w:hint="eastAsia" w:ascii="宋体" w:hAnsi="宋体"/>
          <w:bCs/>
          <w:lang w:val="en-US" w:eastAsia="zh-CN"/>
        </w:rPr>
        <w:t>5</w:t>
      </w:r>
      <w:r>
        <w:rPr>
          <w:rFonts w:hint="eastAsia" w:ascii="宋体" w:hAnsi="宋体"/>
          <w:bCs/>
        </w:rPr>
        <w:fldChar w:fldCharType="end"/>
      </w:r>
    </w:p>
    <w:p w14:paraId="60D81E23">
      <w:pPr>
        <w:pStyle w:val="148"/>
        <w:tabs>
          <w:tab w:val="right" w:leader="dot" w:pos="9638"/>
        </w:tabs>
        <w:spacing w:line="360" w:lineRule="auto"/>
        <w:rPr>
          <w:rFonts w:hint="eastAsia" w:ascii="宋体" w:hAnsi="宋体" w:eastAsia="宋体"/>
          <w:bCs/>
          <w:lang w:val="en-US" w:eastAsia="zh-CN"/>
        </w:rPr>
      </w:pPr>
      <w:r>
        <w:fldChar w:fldCharType="begin"/>
      </w:r>
      <w:r>
        <w:instrText xml:space="preserve"> HYPERLINK \l "_Toc9064_WPSOffice_Level1" </w:instrText>
      </w:r>
      <w:r>
        <w:fldChar w:fldCharType="separate"/>
      </w:r>
      <w:r>
        <w:rPr>
          <w:rFonts w:hint="eastAsia" w:ascii="宋体" w:hAnsi="宋体"/>
          <w:bCs/>
        </w:rPr>
        <w:t>第五章  投标文件格式</w:t>
      </w:r>
      <w:r>
        <w:rPr>
          <w:rFonts w:ascii="宋体" w:hAnsi="宋体"/>
          <w:bCs/>
        </w:rPr>
        <w:tab/>
      </w:r>
      <w:r>
        <w:rPr>
          <w:rFonts w:hint="eastAsia" w:ascii="宋体" w:hAnsi="宋体"/>
          <w:bCs/>
          <w:lang w:val="en-US" w:eastAsia="zh-CN"/>
        </w:rPr>
        <w:t>3</w:t>
      </w:r>
      <w:r>
        <w:rPr>
          <w:rFonts w:hint="eastAsia" w:ascii="宋体" w:hAnsi="宋体"/>
          <w:bCs/>
        </w:rPr>
        <w:fldChar w:fldCharType="end"/>
      </w:r>
      <w:r>
        <w:rPr>
          <w:rFonts w:hint="eastAsia" w:ascii="宋体" w:hAnsi="宋体"/>
          <w:bCs/>
          <w:lang w:val="en-US" w:eastAsia="zh-CN"/>
        </w:rPr>
        <w:t>1</w:t>
      </w:r>
    </w:p>
    <w:p w14:paraId="284436F5">
      <w:pPr>
        <w:pStyle w:val="148"/>
        <w:tabs>
          <w:tab w:val="right" w:leader="dot" w:pos="9638"/>
        </w:tabs>
        <w:spacing w:line="360" w:lineRule="auto"/>
        <w:rPr>
          <w:rFonts w:ascii="宋体" w:hAnsi="宋体"/>
          <w:bCs/>
        </w:rPr>
      </w:pPr>
    </w:p>
    <w:bookmarkEnd w:id="6"/>
    <w:p w14:paraId="2C589566">
      <w:pPr>
        <w:rPr>
          <w:rFonts w:ascii="宋体" w:hAnsi="宋体"/>
          <w:szCs w:val="21"/>
        </w:rPr>
      </w:pPr>
    </w:p>
    <w:p w14:paraId="2D3C4520">
      <w:pPr>
        <w:rPr>
          <w:rFonts w:ascii="宋体" w:hAnsi="宋体"/>
          <w:szCs w:val="21"/>
        </w:rPr>
        <w:sectPr>
          <w:footerReference r:id="rId3" w:type="default"/>
          <w:pgSz w:w="11906" w:h="16838"/>
          <w:pgMar w:top="1418" w:right="1134" w:bottom="1418" w:left="1134" w:header="851" w:footer="992" w:gutter="0"/>
          <w:pgNumType w:start="1"/>
          <w:cols w:space="720" w:num="1"/>
          <w:docGrid w:type="lines" w:linePitch="312" w:charSpace="0"/>
        </w:sectPr>
      </w:pPr>
    </w:p>
    <w:p w14:paraId="3A4708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2"/>
          <w:szCs w:val="40"/>
        </w:rPr>
      </w:pPr>
      <w:bookmarkStart w:id="9" w:name="_Toc29763"/>
      <w:r>
        <w:rPr>
          <w:rFonts w:hint="eastAsia" w:asciiTheme="minorEastAsia" w:hAnsiTheme="minorEastAsia" w:eastAsiaTheme="minorEastAsia" w:cstheme="minorEastAsia"/>
          <w:b/>
          <w:bCs/>
          <w:sz w:val="32"/>
          <w:szCs w:val="40"/>
        </w:rPr>
        <w:t>第一</w:t>
      </w:r>
      <w:bookmarkEnd w:id="9"/>
      <w:r>
        <w:rPr>
          <w:rFonts w:hint="eastAsia" w:asciiTheme="minorEastAsia" w:hAnsiTheme="minorEastAsia" w:eastAsiaTheme="minorEastAsia" w:cstheme="minorEastAsia"/>
          <w:b/>
          <w:bCs/>
          <w:sz w:val="32"/>
          <w:szCs w:val="40"/>
        </w:rPr>
        <w:t>章  招标公告</w:t>
      </w:r>
    </w:p>
    <w:p w14:paraId="306326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2"/>
          <w:szCs w:val="40"/>
        </w:rPr>
      </w:pPr>
      <w:bookmarkStart w:id="10" w:name="_Toc144974495"/>
      <w:bookmarkStart w:id="11" w:name="_Toc152042303"/>
      <w:bookmarkStart w:id="12" w:name="_Toc152045527"/>
      <w:bookmarkStart w:id="13" w:name="_Toc247527551"/>
      <w:bookmarkStart w:id="14" w:name="_Toc247513950"/>
      <w:r>
        <w:rPr>
          <w:rFonts w:hint="eastAsia" w:asciiTheme="minorEastAsia" w:hAnsiTheme="minorEastAsia" w:eastAsiaTheme="minorEastAsia" w:cstheme="minorEastAsia"/>
          <w:b/>
          <w:bCs/>
          <w:sz w:val="32"/>
          <w:szCs w:val="40"/>
          <w:lang w:eastAsia="zh-CN"/>
        </w:rPr>
        <w:t>【平公资采2026179号】河南省平顶山市伏牛山—淮河生态屏障区国土绿化示范项目设计</w:t>
      </w:r>
      <w:r>
        <w:rPr>
          <w:rFonts w:hint="eastAsia" w:asciiTheme="minorEastAsia" w:hAnsiTheme="minorEastAsia" w:eastAsiaTheme="minorEastAsia" w:cstheme="minorEastAsia"/>
          <w:b/>
          <w:bCs/>
          <w:sz w:val="32"/>
          <w:szCs w:val="40"/>
        </w:rPr>
        <w:t>招标公告</w:t>
      </w:r>
    </w:p>
    <w:p w14:paraId="623B7F1B">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bCs/>
          <w:sz w:val="28"/>
          <w:szCs w:val="36"/>
        </w:rPr>
      </w:pPr>
    </w:p>
    <w:p w14:paraId="6C4A69CE">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bCs/>
          <w:sz w:val="28"/>
          <w:szCs w:val="36"/>
        </w:rPr>
      </w:pPr>
      <w:r>
        <w:rPr>
          <w:rFonts w:hint="eastAsia" w:asciiTheme="minorEastAsia" w:hAnsiTheme="minorEastAsia" w:eastAsiaTheme="minorEastAsia" w:cstheme="minorEastAsia"/>
          <w:b/>
          <w:bCs/>
          <w:sz w:val="28"/>
          <w:szCs w:val="36"/>
        </w:rPr>
        <w:t>项目概况</w:t>
      </w:r>
    </w:p>
    <w:p w14:paraId="47B2BB8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lang w:eastAsia="zh-CN"/>
        </w:rPr>
        <w:t>河南省平顶山市伏牛山—淮河生态屏障区国土绿化示范项目设计</w:t>
      </w:r>
      <w:r>
        <w:rPr>
          <w:rFonts w:hint="eastAsia" w:asciiTheme="minorEastAsia" w:hAnsiTheme="minorEastAsia" w:eastAsiaTheme="minorEastAsia" w:cstheme="minorEastAsia"/>
          <w:sz w:val="28"/>
          <w:szCs w:val="36"/>
        </w:rPr>
        <w:t>招标项目的潜在投标人应在平顶山市公共资源交易中心电子交易系统获取招标文件，并于202</w:t>
      </w:r>
      <w:r>
        <w:rPr>
          <w:rFonts w:hint="eastAsia" w:asciiTheme="minorEastAsia" w:hAnsiTheme="minorEastAsia" w:eastAsiaTheme="minorEastAsia" w:cstheme="minorEastAsia"/>
          <w:sz w:val="28"/>
          <w:szCs w:val="36"/>
          <w:lang w:val="en-US" w:eastAsia="zh-CN"/>
        </w:rPr>
        <w:t>6</w:t>
      </w:r>
      <w:r>
        <w:rPr>
          <w:rFonts w:hint="eastAsia" w:asciiTheme="minorEastAsia" w:hAnsiTheme="minorEastAsia" w:eastAsiaTheme="minorEastAsia" w:cstheme="minorEastAsia"/>
          <w:sz w:val="28"/>
          <w:szCs w:val="36"/>
        </w:rPr>
        <w:t>年</w:t>
      </w:r>
      <w:r>
        <w:rPr>
          <w:rFonts w:hint="eastAsia" w:asciiTheme="minorEastAsia" w:hAnsiTheme="minorEastAsia" w:eastAsiaTheme="minorEastAsia" w:cstheme="minorEastAsia"/>
          <w:sz w:val="28"/>
          <w:szCs w:val="36"/>
          <w:lang w:val="en-US" w:eastAsia="zh-CN"/>
        </w:rPr>
        <w:t>03</w:t>
      </w:r>
      <w:r>
        <w:rPr>
          <w:rFonts w:hint="eastAsia" w:asciiTheme="minorEastAsia" w:hAnsiTheme="minorEastAsia" w:eastAsiaTheme="minorEastAsia" w:cstheme="minorEastAsia"/>
          <w:sz w:val="28"/>
          <w:szCs w:val="36"/>
        </w:rPr>
        <w:t>月</w:t>
      </w:r>
      <w:r>
        <w:rPr>
          <w:rFonts w:hint="eastAsia" w:asciiTheme="minorEastAsia" w:hAnsiTheme="minorEastAsia" w:eastAsiaTheme="minorEastAsia" w:cstheme="minorEastAsia"/>
          <w:sz w:val="28"/>
          <w:szCs w:val="36"/>
          <w:lang w:val="en-US" w:eastAsia="zh-CN"/>
        </w:rPr>
        <w:t>19</w:t>
      </w:r>
      <w:r>
        <w:rPr>
          <w:rFonts w:hint="eastAsia" w:asciiTheme="minorEastAsia" w:hAnsiTheme="minorEastAsia" w:eastAsiaTheme="minorEastAsia" w:cstheme="minorEastAsia"/>
          <w:sz w:val="28"/>
          <w:szCs w:val="36"/>
        </w:rPr>
        <w:t>日</w:t>
      </w:r>
      <w:r>
        <w:rPr>
          <w:rFonts w:hint="eastAsia" w:asciiTheme="minorEastAsia" w:hAnsiTheme="minorEastAsia" w:eastAsiaTheme="minorEastAsia" w:cstheme="minorEastAsia"/>
          <w:sz w:val="28"/>
          <w:szCs w:val="36"/>
          <w:lang w:val="en-US" w:eastAsia="zh-CN"/>
        </w:rPr>
        <w:t>08</w:t>
      </w:r>
      <w:r>
        <w:rPr>
          <w:rFonts w:hint="eastAsia" w:asciiTheme="minorEastAsia" w:hAnsiTheme="minorEastAsia" w:eastAsiaTheme="minorEastAsia" w:cstheme="minorEastAsia"/>
          <w:sz w:val="28"/>
          <w:szCs w:val="36"/>
        </w:rPr>
        <w:t>时</w:t>
      </w:r>
      <w:r>
        <w:rPr>
          <w:rFonts w:hint="eastAsia" w:asciiTheme="minorEastAsia" w:hAnsiTheme="minorEastAsia" w:eastAsiaTheme="minorEastAsia" w:cstheme="minorEastAsia"/>
          <w:sz w:val="28"/>
          <w:szCs w:val="36"/>
          <w:lang w:val="en-US" w:eastAsia="zh-CN"/>
        </w:rPr>
        <w:t>40</w:t>
      </w:r>
      <w:r>
        <w:rPr>
          <w:rFonts w:hint="eastAsia" w:asciiTheme="minorEastAsia" w:hAnsiTheme="minorEastAsia" w:eastAsiaTheme="minorEastAsia" w:cstheme="minorEastAsia"/>
          <w:sz w:val="28"/>
          <w:szCs w:val="36"/>
        </w:rPr>
        <w:t>分（北京时间）前递交</w:t>
      </w:r>
      <w:r>
        <w:rPr>
          <w:rFonts w:hint="eastAsia" w:asciiTheme="minorEastAsia" w:hAnsiTheme="minorEastAsia" w:eastAsiaTheme="minorEastAsia" w:cstheme="minorEastAsia"/>
          <w:sz w:val="28"/>
          <w:szCs w:val="36"/>
          <w:lang w:eastAsia="zh-CN"/>
        </w:rPr>
        <w:t>投标</w:t>
      </w:r>
      <w:r>
        <w:rPr>
          <w:rFonts w:hint="eastAsia" w:asciiTheme="minorEastAsia" w:hAnsiTheme="minorEastAsia" w:eastAsiaTheme="minorEastAsia" w:cstheme="minorEastAsia"/>
          <w:sz w:val="28"/>
          <w:szCs w:val="36"/>
        </w:rPr>
        <w:t>文件。</w:t>
      </w:r>
    </w:p>
    <w:p w14:paraId="38006536">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bCs/>
          <w:sz w:val="28"/>
          <w:szCs w:val="36"/>
        </w:rPr>
      </w:pPr>
      <w:r>
        <w:rPr>
          <w:rFonts w:hint="eastAsia" w:asciiTheme="minorEastAsia" w:hAnsiTheme="minorEastAsia" w:eastAsiaTheme="minorEastAsia" w:cstheme="minorEastAsia"/>
          <w:b/>
          <w:bCs/>
          <w:sz w:val="28"/>
          <w:szCs w:val="36"/>
        </w:rPr>
        <w:t>一、项目基本情况</w:t>
      </w:r>
    </w:p>
    <w:p w14:paraId="08AD42F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rPr>
        <w:t>1、项目编号：</w:t>
      </w:r>
      <w:r>
        <w:rPr>
          <w:rFonts w:hint="eastAsia" w:asciiTheme="minorEastAsia" w:hAnsiTheme="minorEastAsia" w:eastAsiaTheme="minorEastAsia" w:cstheme="minorEastAsia"/>
          <w:sz w:val="28"/>
          <w:szCs w:val="36"/>
          <w:lang w:val="en-US" w:eastAsia="zh-CN"/>
        </w:rPr>
        <w:t>平</w:t>
      </w:r>
      <w:r>
        <w:rPr>
          <w:rFonts w:hint="eastAsia" w:asciiTheme="minorEastAsia" w:hAnsiTheme="minorEastAsia" w:eastAsiaTheme="minorEastAsia" w:cstheme="minorEastAsia"/>
          <w:sz w:val="28"/>
          <w:szCs w:val="36"/>
        </w:rPr>
        <w:t>采</w:t>
      </w:r>
      <w:r>
        <w:rPr>
          <w:rFonts w:hint="eastAsia" w:asciiTheme="minorEastAsia" w:hAnsiTheme="minorEastAsia" w:eastAsiaTheme="minorEastAsia" w:cstheme="minorEastAsia"/>
          <w:sz w:val="28"/>
          <w:szCs w:val="36"/>
          <w:lang w:val="en-US" w:eastAsia="zh-CN"/>
        </w:rPr>
        <w:t>招标</w:t>
      </w:r>
      <w:r>
        <w:rPr>
          <w:rFonts w:hint="eastAsia" w:asciiTheme="minorEastAsia" w:hAnsiTheme="minorEastAsia" w:eastAsiaTheme="minorEastAsia" w:cstheme="minorEastAsia"/>
          <w:sz w:val="28"/>
          <w:szCs w:val="36"/>
        </w:rPr>
        <w:t>-</w:t>
      </w:r>
      <w:r>
        <w:rPr>
          <w:rFonts w:hint="eastAsia" w:asciiTheme="minorEastAsia" w:hAnsiTheme="minorEastAsia" w:eastAsiaTheme="minorEastAsia" w:cstheme="minorEastAsia"/>
          <w:sz w:val="28"/>
          <w:szCs w:val="36"/>
          <w:lang w:val="en-US" w:eastAsia="zh-CN"/>
        </w:rPr>
        <w:t>2026-29</w:t>
      </w:r>
    </w:p>
    <w:p w14:paraId="78F0920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rPr>
        <w:t>2、项目名称：</w:t>
      </w:r>
      <w:r>
        <w:rPr>
          <w:rFonts w:hint="eastAsia" w:asciiTheme="minorEastAsia" w:hAnsiTheme="minorEastAsia" w:eastAsiaTheme="minorEastAsia" w:cstheme="minorEastAsia"/>
          <w:sz w:val="28"/>
          <w:szCs w:val="36"/>
          <w:lang w:eastAsia="zh-CN"/>
        </w:rPr>
        <w:t>河南省平顶山市伏牛山—淮河生态屏障区国土绿化示范项目设计</w:t>
      </w:r>
    </w:p>
    <w:p w14:paraId="3F9A88A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rPr>
        <w:t>3、采购方式：</w:t>
      </w:r>
      <w:r>
        <w:rPr>
          <w:rFonts w:hint="eastAsia" w:asciiTheme="minorEastAsia" w:hAnsiTheme="minorEastAsia" w:eastAsiaTheme="minorEastAsia" w:cstheme="minorEastAsia"/>
          <w:sz w:val="28"/>
          <w:szCs w:val="36"/>
          <w:lang w:val="en-US" w:eastAsia="zh-CN"/>
        </w:rPr>
        <w:t>公开招标</w:t>
      </w:r>
    </w:p>
    <w:p w14:paraId="5D55DE4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4、预算金额：</w:t>
      </w:r>
      <w:r>
        <w:rPr>
          <w:rFonts w:hint="eastAsia" w:asciiTheme="minorEastAsia" w:hAnsiTheme="minorEastAsia" w:eastAsiaTheme="minorEastAsia" w:cstheme="minorEastAsia"/>
          <w:sz w:val="28"/>
          <w:szCs w:val="36"/>
          <w:lang w:val="en-US" w:eastAsia="zh-CN"/>
        </w:rPr>
        <w:t>5100000.00</w:t>
      </w:r>
      <w:r>
        <w:rPr>
          <w:rFonts w:hint="eastAsia" w:asciiTheme="minorEastAsia" w:hAnsiTheme="minorEastAsia" w:eastAsiaTheme="minorEastAsia" w:cstheme="minorEastAsia"/>
          <w:sz w:val="28"/>
          <w:szCs w:val="36"/>
        </w:rPr>
        <w:t>元</w:t>
      </w:r>
    </w:p>
    <w:p w14:paraId="3EAC6A4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最高限价：</w:t>
      </w:r>
      <w:r>
        <w:rPr>
          <w:rFonts w:hint="eastAsia" w:asciiTheme="minorEastAsia" w:hAnsiTheme="minorEastAsia" w:eastAsiaTheme="minorEastAsia" w:cstheme="minorEastAsia"/>
          <w:sz w:val="28"/>
          <w:szCs w:val="36"/>
          <w:lang w:val="en-US" w:eastAsia="zh-CN"/>
        </w:rPr>
        <w:t>5100000.00</w:t>
      </w:r>
      <w:r>
        <w:rPr>
          <w:rFonts w:hint="eastAsia" w:asciiTheme="minorEastAsia" w:hAnsiTheme="minorEastAsia" w:eastAsiaTheme="minorEastAsia" w:cstheme="minorEastAsia"/>
          <w:sz w:val="28"/>
          <w:szCs w:val="36"/>
        </w:rPr>
        <w:t xml:space="preserve">元 </w:t>
      </w:r>
    </w:p>
    <w:tbl>
      <w:tblPr>
        <w:tblStyle w:val="36"/>
        <w:tblW w:w="98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9"/>
        <w:gridCol w:w="1437"/>
        <w:gridCol w:w="2739"/>
        <w:gridCol w:w="1311"/>
        <w:gridCol w:w="1344"/>
        <w:gridCol w:w="1150"/>
        <w:gridCol w:w="1287"/>
      </w:tblGrid>
      <w:tr w14:paraId="2CA81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0" w:hRule="atLeast"/>
          <w:jc w:val="center"/>
        </w:trPr>
        <w:tc>
          <w:tcPr>
            <w:tcW w:w="549" w:type="dxa"/>
            <w:tcBorders>
              <w:top w:val="single" w:color="000000" w:sz="4" w:space="0"/>
              <w:left w:val="single" w:color="000000" w:sz="4" w:space="0"/>
              <w:bottom w:val="single" w:color="000000" w:sz="4" w:space="0"/>
              <w:right w:val="single" w:color="000000" w:sz="4" w:space="0"/>
            </w:tcBorders>
            <w:noWrap w:val="0"/>
            <w:vAlign w:val="center"/>
          </w:tcPr>
          <w:p w14:paraId="1CF2B1CE">
            <w:pPr>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441E3357">
            <w:pPr>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包号</w:t>
            </w:r>
          </w:p>
        </w:tc>
        <w:tc>
          <w:tcPr>
            <w:tcW w:w="2739" w:type="dxa"/>
            <w:tcBorders>
              <w:top w:val="single" w:color="000000" w:sz="4" w:space="0"/>
              <w:left w:val="single" w:color="000000" w:sz="4" w:space="0"/>
              <w:bottom w:val="single" w:color="000000" w:sz="4" w:space="0"/>
              <w:right w:val="single" w:color="000000" w:sz="4" w:space="0"/>
            </w:tcBorders>
            <w:noWrap w:val="0"/>
            <w:vAlign w:val="center"/>
          </w:tcPr>
          <w:p w14:paraId="7ABE947D">
            <w:pPr>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包名称</w:t>
            </w:r>
          </w:p>
        </w:tc>
        <w:tc>
          <w:tcPr>
            <w:tcW w:w="1311" w:type="dxa"/>
            <w:tcBorders>
              <w:top w:val="single" w:color="000000" w:sz="4" w:space="0"/>
              <w:left w:val="single" w:color="000000" w:sz="4" w:space="0"/>
              <w:bottom w:val="single" w:color="000000" w:sz="4" w:space="0"/>
              <w:right w:val="single" w:color="000000" w:sz="4" w:space="0"/>
            </w:tcBorders>
            <w:noWrap w:val="0"/>
            <w:vAlign w:val="center"/>
          </w:tcPr>
          <w:p w14:paraId="0F887325">
            <w:pPr>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包预算（元）</w:t>
            </w:r>
          </w:p>
        </w:tc>
        <w:tc>
          <w:tcPr>
            <w:tcW w:w="1344" w:type="dxa"/>
            <w:tcBorders>
              <w:top w:val="single" w:color="000000" w:sz="4" w:space="0"/>
              <w:left w:val="single" w:color="000000" w:sz="4" w:space="0"/>
              <w:bottom w:val="single" w:color="000000" w:sz="4" w:space="0"/>
              <w:right w:val="single" w:color="auto" w:sz="4" w:space="0"/>
            </w:tcBorders>
            <w:noWrap w:val="0"/>
            <w:vAlign w:val="center"/>
          </w:tcPr>
          <w:p w14:paraId="7AA7173C">
            <w:pPr>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包最高限价（元）</w:t>
            </w:r>
          </w:p>
        </w:tc>
        <w:tc>
          <w:tcPr>
            <w:tcW w:w="1150" w:type="dxa"/>
            <w:tcBorders>
              <w:top w:val="single" w:color="000000" w:sz="4" w:space="0"/>
              <w:left w:val="single" w:color="auto" w:sz="4" w:space="0"/>
              <w:bottom w:val="single" w:color="000000" w:sz="4" w:space="0"/>
              <w:right w:val="single" w:color="auto" w:sz="4" w:space="0"/>
            </w:tcBorders>
            <w:noWrap w:val="0"/>
            <w:vAlign w:val="center"/>
          </w:tcPr>
          <w:p w14:paraId="1F3346F2">
            <w:pPr>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是否专门面向中小企业</w:t>
            </w:r>
          </w:p>
        </w:tc>
        <w:tc>
          <w:tcPr>
            <w:tcW w:w="1287" w:type="dxa"/>
            <w:tcBorders>
              <w:top w:val="single" w:color="000000" w:sz="4" w:space="0"/>
              <w:left w:val="single" w:color="auto" w:sz="4" w:space="0"/>
              <w:bottom w:val="single" w:color="000000" w:sz="4" w:space="0"/>
              <w:right w:val="single" w:color="000000" w:sz="4" w:space="0"/>
            </w:tcBorders>
            <w:noWrap w:val="0"/>
            <w:vAlign w:val="center"/>
          </w:tcPr>
          <w:p w14:paraId="3A1FCD6F">
            <w:pPr>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采购预留金额（元）</w:t>
            </w:r>
          </w:p>
        </w:tc>
      </w:tr>
      <w:tr w14:paraId="075D2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3" w:hRule="atLeast"/>
          <w:jc w:val="center"/>
        </w:trPr>
        <w:tc>
          <w:tcPr>
            <w:tcW w:w="549" w:type="dxa"/>
            <w:tcBorders>
              <w:top w:val="single" w:color="000000" w:sz="4" w:space="0"/>
              <w:left w:val="single" w:color="000000" w:sz="4" w:space="0"/>
              <w:bottom w:val="single" w:color="000000" w:sz="4" w:space="0"/>
              <w:right w:val="single" w:color="000000" w:sz="4" w:space="0"/>
            </w:tcBorders>
            <w:noWrap w:val="0"/>
            <w:vAlign w:val="center"/>
          </w:tcPr>
          <w:p w14:paraId="3EC4E070">
            <w:pPr>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61B5BF69">
            <w:pPr>
              <w:bidi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【平公资采2026179号】</w:t>
            </w:r>
          </w:p>
        </w:tc>
        <w:tc>
          <w:tcPr>
            <w:tcW w:w="2739" w:type="dxa"/>
            <w:tcBorders>
              <w:top w:val="single" w:color="000000" w:sz="4" w:space="0"/>
              <w:left w:val="single" w:color="000000" w:sz="4" w:space="0"/>
              <w:bottom w:val="single" w:color="000000" w:sz="4" w:space="0"/>
              <w:right w:val="single" w:color="000000" w:sz="4" w:space="0"/>
            </w:tcBorders>
            <w:noWrap w:val="0"/>
            <w:vAlign w:val="center"/>
          </w:tcPr>
          <w:p w14:paraId="55AB4DED">
            <w:pPr>
              <w:bidi w:val="0"/>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河南省平顶山市伏牛山—淮河生态屏障区国土绿化示范项目设计</w:t>
            </w:r>
          </w:p>
        </w:tc>
        <w:tc>
          <w:tcPr>
            <w:tcW w:w="1311" w:type="dxa"/>
            <w:tcBorders>
              <w:top w:val="single" w:color="000000" w:sz="4" w:space="0"/>
              <w:left w:val="single" w:color="000000" w:sz="4" w:space="0"/>
              <w:bottom w:val="single" w:color="000000" w:sz="4" w:space="0"/>
              <w:right w:val="single" w:color="000000" w:sz="4" w:space="0"/>
            </w:tcBorders>
            <w:noWrap w:val="0"/>
            <w:vAlign w:val="center"/>
          </w:tcPr>
          <w:p w14:paraId="02B1D9F4">
            <w:pPr>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5100000.00</w:t>
            </w:r>
          </w:p>
        </w:tc>
        <w:tc>
          <w:tcPr>
            <w:tcW w:w="1344" w:type="dxa"/>
            <w:tcBorders>
              <w:top w:val="single" w:color="000000" w:sz="4" w:space="0"/>
              <w:left w:val="single" w:color="000000" w:sz="4" w:space="0"/>
              <w:bottom w:val="single" w:color="000000" w:sz="4" w:space="0"/>
              <w:right w:val="single" w:color="auto" w:sz="4" w:space="0"/>
            </w:tcBorders>
            <w:noWrap w:val="0"/>
            <w:vAlign w:val="center"/>
          </w:tcPr>
          <w:p w14:paraId="0E8C54A0">
            <w:pPr>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5100000.00</w:t>
            </w:r>
          </w:p>
        </w:tc>
        <w:tc>
          <w:tcPr>
            <w:tcW w:w="1150" w:type="dxa"/>
            <w:tcBorders>
              <w:top w:val="single" w:color="000000" w:sz="4" w:space="0"/>
              <w:left w:val="single" w:color="auto" w:sz="4" w:space="0"/>
              <w:bottom w:val="single" w:color="000000" w:sz="4" w:space="0"/>
              <w:right w:val="single" w:color="auto" w:sz="4" w:space="0"/>
            </w:tcBorders>
            <w:noWrap w:val="0"/>
            <w:vAlign w:val="center"/>
          </w:tcPr>
          <w:p w14:paraId="15B13349">
            <w:pPr>
              <w:bidi w:val="0"/>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是</w:t>
            </w:r>
          </w:p>
        </w:tc>
        <w:tc>
          <w:tcPr>
            <w:tcW w:w="1287" w:type="dxa"/>
            <w:tcBorders>
              <w:top w:val="single" w:color="000000" w:sz="4" w:space="0"/>
              <w:left w:val="single" w:color="auto" w:sz="4" w:space="0"/>
              <w:bottom w:val="single" w:color="000000" w:sz="4" w:space="0"/>
              <w:right w:val="single" w:color="000000" w:sz="4" w:space="0"/>
            </w:tcBorders>
            <w:noWrap w:val="0"/>
            <w:vAlign w:val="center"/>
          </w:tcPr>
          <w:p w14:paraId="26833D81">
            <w:pPr>
              <w:bidi w:val="0"/>
              <w:jc w:val="center"/>
              <w:rPr>
                <w:rFonts w:hint="eastAsia" w:asciiTheme="minorEastAsia" w:hAnsiTheme="minorEastAsia" w:eastAsiaTheme="minorEastAsia" w:cstheme="minorEastAsia"/>
                <w:lang w:val="en-US" w:eastAsia="zh-CN"/>
              </w:rPr>
            </w:pPr>
          </w:p>
          <w:p w14:paraId="61E64746">
            <w:pPr>
              <w:bidi w:val="0"/>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5100000.00</w:t>
            </w:r>
          </w:p>
        </w:tc>
      </w:tr>
    </w:tbl>
    <w:p w14:paraId="6FF2263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5、采购需求（包括但不限于标的的名称、数量、简要技术需求或服务要求等）</w:t>
      </w:r>
    </w:p>
    <w:p w14:paraId="7D4DB06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5.1、项目地点：</w:t>
      </w:r>
      <w:r>
        <w:rPr>
          <w:rFonts w:hint="eastAsia" w:asciiTheme="minorEastAsia" w:hAnsiTheme="minorEastAsia" w:eastAsiaTheme="minorEastAsia" w:cstheme="minorEastAsia"/>
          <w:sz w:val="28"/>
          <w:szCs w:val="36"/>
          <w:lang w:val="en-US" w:eastAsia="zh-CN"/>
        </w:rPr>
        <w:t>平顶山市境内</w:t>
      </w:r>
      <w:r>
        <w:rPr>
          <w:rFonts w:hint="eastAsia" w:asciiTheme="minorEastAsia" w:hAnsiTheme="minorEastAsia" w:eastAsiaTheme="minorEastAsia" w:cstheme="minorEastAsia"/>
          <w:sz w:val="28"/>
          <w:szCs w:val="36"/>
        </w:rPr>
        <w:t>。</w:t>
      </w:r>
    </w:p>
    <w:p w14:paraId="52E1E1D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rPr>
        <w:t>5.2、建设内容：</w:t>
      </w:r>
      <w:r>
        <w:rPr>
          <w:rFonts w:hint="eastAsia" w:asciiTheme="minorEastAsia" w:hAnsiTheme="minorEastAsia" w:eastAsiaTheme="minorEastAsia" w:cstheme="minorEastAsia"/>
          <w:sz w:val="28"/>
          <w:szCs w:val="36"/>
          <w:lang w:val="en-US" w:eastAsia="zh-CN"/>
        </w:rPr>
        <w:t>本项目为河南省平顶山市伏牛山—淮河生态屏障区国土绿化示范项目施工图的勘察设计。（详见招标文件）</w:t>
      </w:r>
    </w:p>
    <w:p w14:paraId="2273D18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5.3、招标范围：</w:t>
      </w:r>
      <w:r>
        <w:rPr>
          <w:rFonts w:hint="eastAsia" w:asciiTheme="minorEastAsia" w:hAnsiTheme="minorEastAsia" w:eastAsiaTheme="minorEastAsia" w:cstheme="minorEastAsia"/>
          <w:sz w:val="28"/>
          <w:szCs w:val="36"/>
          <w:lang w:val="en-US" w:eastAsia="zh-CN"/>
        </w:rPr>
        <w:t>包括但不仅限于本项目的勘察、初步设计、施工图设计、施工图预算及工程量清单等设计工作和配合设计文件的评审、审查和审批等相关工作，以及项目概况中的全部内容</w:t>
      </w:r>
      <w:r>
        <w:rPr>
          <w:rFonts w:hint="eastAsia" w:asciiTheme="minorEastAsia" w:hAnsiTheme="minorEastAsia" w:eastAsiaTheme="minorEastAsia" w:cstheme="minorEastAsia"/>
          <w:sz w:val="28"/>
          <w:szCs w:val="36"/>
        </w:rPr>
        <w:t>。</w:t>
      </w:r>
    </w:p>
    <w:p w14:paraId="3BC612C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5.4、标段划分：共划分为一个标段。</w:t>
      </w:r>
    </w:p>
    <w:p w14:paraId="719B813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5.5、资金来源：财政资金，已落实。</w:t>
      </w:r>
    </w:p>
    <w:p w14:paraId="72F13D2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5.6、质量要求:</w:t>
      </w:r>
      <w:r>
        <w:rPr>
          <w:rFonts w:hint="eastAsia" w:asciiTheme="minorEastAsia" w:hAnsiTheme="minorEastAsia" w:eastAsiaTheme="minorEastAsia" w:cstheme="minorEastAsia"/>
          <w:sz w:val="28"/>
          <w:szCs w:val="36"/>
          <w:lang w:val="en-US" w:eastAsia="zh-CN"/>
        </w:rPr>
        <w:t>合格标准，符合国家及行业相关标准、规范要求及采购人要求</w:t>
      </w:r>
      <w:r>
        <w:rPr>
          <w:rFonts w:hint="eastAsia" w:asciiTheme="minorEastAsia" w:hAnsiTheme="minorEastAsia" w:eastAsiaTheme="minorEastAsia" w:cstheme="minorEastAsia"/>
          <w:sz w:val="28"/>
          <w:szCs w:val="36"/>
        </w:rPr>
        <w:t>。</w:t>
      </w:r>
    </w:p>
    <w:p w14:paraId="420EF7F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5.7、</w:t>
      </w:r>
      <w:r>
        <w:rPr>
          <w:rFonts w:hint="eastAsia" w:asciiTheme="minorEastAsia" w:hAnsiTheme="minorEastAsia" w:eastAsiaTheme="minorEastAsia" w:cstheme="minorEastAsia"/>
          <w:sz w:val="28"/>
          <w:szCs w:val="36"/>
          <w:lang w:val="en-US" w:eastAsia="zh-CN"/>
        </w:rPr>
        <w:t>服务期限</w:t>
      </w:r>
      <w:r>
        <w:rPr>
          <w:rFonts w:hint="eastAsia" w:asciiTheme="minorEastAsia" w:hAnsiTheme="minorEastAsia" w:eastAsiaTheme="minorEastAsia" w:cstheme="minorEastAsia"/>
          <w:sz w:val="28"/>
          <w:szCs w:val="36"/>
        </w:rPr>
        <w:t>：</w:t>
      </w:r>
      <w:r>
        <w:rPr>
          <w:rFonts w:hint="eastAsia" w:asciiTheme="minorEastAsia" w:hAnsiTheme="minorEastAsia" w:eastAsiaTheme="minorEastAsia" w:cstheme="minorEastAsia"/>
          <w:sz w:val="28"/>
          <w:szCs w:val="36"/>
          <w:lang w:val="en-US" w:eastAsia="zh-CN"/>
        </w:rPr>
        <w:t>合同签订后15日历天内提交设计作业成果</w:t>
      </w:r>
      <w:r>
        <w:rPr>
          <w:rFonts w:hint="eastAsia" w:asciiTheme="minorEastAsia" w:hAnsiTheme="minorEastAsia" w:eastAsiaTheme="minorEastAsia" w:cstheme="minorEastAsia"/>
          <w:sz w:val="28"/>
          <w:szCs w:val="36"/>
        </w:rPr>
        <w:t>。</w:t>
      </w:r>
    </w:p>
    <w:p w14:paraId="6E9A65F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6、合同履行期限：同工期</w:t>
      </w:r>
    </w:p>
    <w:p w14:paraId="3D20AF4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7、本项目是否接受联合体投标：否</w:t>
      </w:r>
    </w:p>
    <w:p w14:paraId="6B2F2C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8、是否接受进口产品：否</w:t>
      </w:r>
    </w:p>
    <w:p w14:paraId="0A5D92D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9、是否专门面向中小企业：是</w:t>
      </w:r>
    </w:p>
    <w:p w14:paraId="13FF100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bCs/>
          <w:sz w:val="28"/>
          <w:szCs w:val="36"/>
        </w:rPr>
      </w:pPr>
      <w:r>
        <w:rPr>
          <w:rFonts w:hint="eastAsia" w:asciiTheme="minorEastAsia" w:hAnsiTheme="minorEastAsia" w:eastAsiaTheme="minorEastAsia" w:cstheme="minorEastAsia"/>
          <w:b/>
          <w:bCs/>
          <w:sz w:val="28"/>
          <w:szCs w:val="36"/>
        </w:rPr>
        <w:t>二、申请人资格要求：</w:t>
      </w:r>
    </w:p>
    <w:p w14:paraId="34D5844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1、满足《中华人民共和国政府采购法》第二十二条规定；</w:t>
      </w:r>
    </w:p>
    <w:p w14:paraId="32823F1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2、落实政府采购政策需满足的资格要求：根据《政府采购促进中小企业发展管理办法》（财库[2020]46号）的规定，本项目专门面向中小企业采购，供应商应为中小微企业、监狱企业、残疾人福利性单位，须提供相关有效证明材料，中小企业划型标准请依据工信部联企业〔2011〕300号文件之规定。</w:t>
      </w:r>
    </w:p>
    <w:p w14:paraId="32D6681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3、本项目的特定资格要求：</w:t>
      </w:r>
    </w:p>
    <w:p w14:paraId="318C5E3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3.1、投标人须在中华人民共和国境内注册，具有独立法人资格和有效的营业执照（可提供扫描件或电子营业执照）；</w:t>
      </w:r>
    </w:p>
    <w:p w14:paraId="3A29D55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3.2、资质要求：投标人应具备林业调查规划设计</w:t>
      </w:r>
      <w:r>
        <w:rPr>
          <w:rFonts w:hint="eastAsia" w:asciiTheme="minorEastAsia" w:hAnsiTheme="minorEastAsia" w:eastAsiaTheme="minorEastAsia" w:cstheme="minorEastAsia"/>
          <w:sz w:val="28"/>
          <w:szCs w:val="36"/>
          <w:lang w:val="en-US" w:eastAsia="zh-CN"/>
        </w:rPr>
        <w:t>乙</w:t>
      </w:r>
      <w:r>
        <w:rPr>
          <w:rFonts w:hint="eastAsia" w:asciiTheme="minorEastAsia" w:hAnsiTheme="minorEastAsia" w:eastAsiaTheme="minorEastAsia" w:cstheme="minorEastAsia"/>
          <w:sz w:val="28"/>
          <w:szCs w:val="36"/>
        </w:rPr>
        <w:t>级（含）及以上资质</w:t>
      </w:r>
      <w:r>
        <w:rPr>
          <w:rFonts w:hint="eastAsia" w:asciiTheme="minorEastAsia" w:hAnsiTheme="minorEastAsia" w:eastAsiaTheme="minorEastAsia" w:cstheme="minorEastAsia"/>
          <w:sz w:val="28"/>
          <w:szCs w:val="36"/>
          <w:lang w:eastAsia="zh-CN"/>
        </w:rPr>
        <w:t>，并在人员、设备、资金等方面具有相应的服务能力</w:t>
      </w:r>
      <w:r>
        <w:rPr>
          <w:rFonts w:hint="eastAsia" w:asciiTheme="minorEastAsia" w:hAnsiTheme="minorEastAsia" w:eastAsiaTheme="minorEastAsia" w:cstheme="minorEastAsia"/>
          <w:sz w:val="28"/>
          <w:szCs w:val="36"/>
        </w:rPr>
        <w:t>；</w:t>
      </w:r>
    </w:p>
    <w:p w14:paraId="10E0F6F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3.3、项目负责人资格要求:项目负责人须具备相关专业中级及以上职称，并具有投标人与其签订的劳动合同及投标人为其缴纳的养老保险证明材料(提供加盖投标单位公章的网上查询页截图或社保部门出具的社保证明);；</w:t>
      </w:r>
    </w:p>
    <w:p w14:paraId="12E7BB0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3.4、财务要求：具有良好的商业信誉和健全的财务会计制度（提供加盖单位公章的承诺书）、具有履行合同所必须的设备和专业技术能力（提供加盖单位公章的承诺书）、有依法缴纳税收和社会保障金的良好记录（提供加盖单位公章的承诺书）、参加政府采购活动前三年内，在经营活动中没有重大违法记录（提供加盖单位公章的承诺书）；</w:t>
      </w:r>
    </w:p>
    <w:p w14:paraId="2AEE607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3.5、信誉要求：投标人须未列入“信用中国”网站的“重大税收违法失信主体”、“中国执行信息公开网”的“失信被执行人”和“中国政府采购”网站的“政府采购严重违法失信行为记录名单”，查询结果页面截图（查询时间为自公告发布之日后），不得有不良记录（执行财库【2016】125号文）</w:t>
      </w:r>
    </w:p>
    <w:p w14:paraId="3BEE23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3.6、本项目不接受联合体投标，采用资格后审方式；</w:t>
      </w:r>
    </w:p>
    <w:p w14:paraId="4676AA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3.7、单位负责人为同一人或者存在直接控股、管理关系的不同供应商，不得同时参加本项目的投标；</w:t>
      </w:r>
    </w:p>
    <w:p w14:paraId="61367F3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注：若投标单位为新成立企业，可提供注册后的相关证明材料。</w:t>
      </w:r>
    </w:p>
    <w:p w14:paraId="7877E33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bCs/>
          <w:sz w:val="28"/>
          <w:szCs w:val="36"/>
        </w:rPr>
      </w:pPr>
      <w:r>
        <w:rPr>
          <w:rFonts w:hint="eastAsia" w:asciiTheme="minorEastAsia" w:hAnsiTheme="minorEastAsia" w:eastAsiaTheme="minorEastAsia" w:cstheme="minorEastAsia"/>
          <w:b/>
          <w:bCs/>
          <w:sz w:val="28"/>
          <w:szCs w:val="36"/>
        </w:rPr>
        <w:t>三、获取采购文件</w:t>
      </w:r>
    </w:p>
    <w:p w14:paraId="3D23EC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1.时间：202</w:t>
      </w:r>
      <w:r>
        <w:rPr>
          <w:rFonts w:hint="eastAsia" w:asciiTheme="minorEastAsia" w:hAnsiTheme="minorEastAsia" w:eastAsiaTheme="minorEastAsia" w:cstheme="minorEastAsia"/>
          <w:sz w:val="28"/>
          <w:szCs w:val="36"/>
          <w:lang w:val="en-US" w:eastAsia="zh-CN"/>
        </w:rPr>
        <w:t>6</w:t>
      </w:r>
      <w:r>
        <w:rPr>
          <w:rFonts w:hint="eastAsia" w:asciiTheme="minorEastAsia" w:hAnsiTheme="minorEastAsia" w:eastAsiaTheme="minorEastAsia" w:cstheme="minorEastAsia"/>
          <w:sz w:val="28"/>
          <w:szCs w:val="36"/>
        </w:rPr>
        <w:t>年</w:t>
      </w:r>
      <w:r>
        <w:rPr>
          <w:rFonts w:hint="eastAsia" w:asciiTheme="minorEastAsia" w:hAnsiTheme="minorEastAsia" w:eastAsiaTheme="minorEastAsia" w:cstheme="minorEastAsia"/>
          <w:sz w:val="28"/>
          <w:szCs w:val="36"/>
          <w:lang w:val="en-US" w:eastAsia="zh-CN"/>
        </w:rPr>
        <w:t>02</w:t>
      </w:r>
      <w:r>
        <w:rPr>
          <w:rFonts w:hint="eastAsia" w:asciiTheme="minorEastAsia" w:hAnsiTheme="minorEastAsia" w:eastAsiaTheme="minorEastAsia" w:cstheme="minorEastAsia"/>
          <w:sz w:val="28"/>
          <w:szCs w:val="36"/>
        </w:rPr>
        <w:t>月</w:t>
      </w:r>
      <w:r>
        <w:rPr>
          <w:rFonts w:hint="eastAsia" w:asciiTheme="minorEastAsia" w:hAnsiTheme="minorEastAsia" w:eastAsiaTheme="minorEastAsia" w:cstheme="minorEastAsia"/>
          <w:sz w:val="28"/>
          <w:szCs w:val="36"/>
          <w:lang w:val="en-US" w:eastAsia="zh-CN"/>
        </w:rPr>
        <w:t>27</w:t>
      </w:r>
      <w:r>
        <w:rPr>
          <w:rFonts w:hint="eastAsia" w:asciiTheme="minorEastAsia" w:hAnsiTheme="minorEastAsia" w:eastAsiaTheme="minorEastAsia" w:cstheme="minorEastAsia"/>
          <w:sz w:val="28"/>
          <w:szCs w:val="36"/>
        </w:rPr>
        <w:t>日至202</w:t>
      </w:r>
      <w:r>
        <w:rPr>
          <w:rFonts w:hint="eastAsia" w:asciiTheme="minorEastAsia" w:hAnsiTheme="minorEastAsia" w:eastAsiaTheme="minorEastAsia" w:cstheme="minorEastAsia"/>
          <w:sz w:val="28"/>
          <w:szCs w:val="36"/>
          <w:lang w:val="en-US" w:eastAsia="zh-CN"/>
        </w:rPr>
        <w:t>6</w:t>
      </w:r>
      <w:r>
        <w:rPr>
          <w:rFonts w:hint="eastAsia" w:asciiTheme="minorEastAsia" w:hAnsiTheme="minorEastAsia" w:eastAsiaTheme="minorEastAsia" w:cstheme="minorEastAsia"/>
          <w:sz w:val="28"/>
          <w:szCs w:val="36"/>
        </w:rPr>
        <w:t>年</w:t>
      </w:r>
      <w:r>
        <w:rPr>
          <w:rFonts w:hint="eastAsia" w:asciiTheme="minorEastAsia" w:hAnsiTheme="minorEastAsia" w:eastAsiaTheme="minorEastAsia" w:cstheme="minorEastAsia"/>
          <w:sz w:val="28"/>
          <w:szCs w:val="36"/>
          <w:lang w:val="en-US" w:eastAsia="zh-CN"/>
        </w:rPr>
        <w:t>03</w:t>
      </w:r>
      <w:r>
        <w:rPr>
          <w:rFonts w:hint="eastAsia" w:asciiTheme="minorEastAsia" w:hAnsiTheme="minorEastAsia" w:eastAsiaTheme="minorEastAsia" w:cstheme="minorEastAsia"/>
          <w:sz w:val="28"/>
          <w:szCs w:val="36"/>
        </w:rPr>
        <w:t>月</w:t>
      </w:r>
      <w:r>
        <w:rPr>
          <w:rFonts w:hint="eastAsia" w:asciiTheme="minorEastAsia" w:hAnsiTheme="minorEastAsia" w:eastAsiaTheme="minorEastAsia" w:cstheme="minorEastAsia"/>
          <w:sz w:val="28"/>
          <w:szCs w:val="36"/>
          <w:lang w:val="en-US" w:eastAsia="zh-CN"/>
        </w:rPr>
        <w:t>18</w:t>
      </w:r>
      <w:r>
        <w:rPr>
          <w:rFonts w:hint="eastAsia" w:asciiTheme="minorEastAsia" w:hAnsiTheme="minorEastAsia" w:eastAsiaTheme="minorEastAsia" w:cstheme="minorEastAsia"/>
          <w:sz w:val="28"/>
          <w:szCs w:val="36"/>
        </w:rPr>
        <w:t>日，每天上午00:00至12:00，下午12:00至23:59（北京时间，法定节假日除外。）</w:t>
      </w:r>
    </w:p>
    <w:p w14:paraId="2AC5EE9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2.地点：平顶山市公共资源交易中心电子交易系统；</w:t>
      </w:r>
    </w:p>
    <w:p w14:paraId="3A265B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3.方式：本项目只接受网上报名，不接受其它形式报名。潜在供应商报名需凭CA数字证书通过平顶山市公共资源交易中心网（网址：http://ggzy.pds.gov.cn）“供应商登录”入口进入交易系统进行报名。具体操作请查看以下链接：</w:t>
      </w:r>
    </w:p>
    <w:p w14:paraId="319BDBC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链接地址：http://ggzy.pds.gov.cn/fwzn/11020.jhtml</w:t>
      </w:r>
    </w:p>
    <w:p w14:paraId="2712B11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办理CA证书：http://ggzy.pds.gov.cn/tzgg/10814.jhtml</w:t>
      </w:r>
    </w:p>
    <w:p w14:paraId="740EF9F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4.售价：0元</w:t>
      </w:r>
    </w:p>
    <w:p w14:paraId="36B7A4E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bCs/>
          <w:sz w:val="28"/>
          <w:szCs w:val="36"/>
        </w:rPr>
      </w:pPr>
      <w:r>
        <w:rPr>
          <w:rFonts w:hint="eastAsia" w:asciiTheme="minorEastAsia" w:hAnsiTheme="minorEastAsia" w:eastAsiaTheme="minorEastAsia" w:cstheme="minorEastAsia"/>
          <w:b/>
          <w:bCs/>
          <w:sz w:val="28"/>
          <w:szCs w:val="36"/>
        </w:rPr>
        <w:t>四、</w:t>
      </w:r>
      <w:r>
        <w:rPr>
          <w:rFonts w:hint="eastAsia" w:asciiTheme="minorEastAsia" w:hAnsiTheme="minorEastAsia" w:eastAsiaTheme="minorEastAsia" w:cstheme="minorEastAsia"/>
          <w:b/>
          <w:bCs/>
          <w:sz w:val="28"/>
          <w:szCs w:val="36"/>
          <w:lang w:eastAsia="zh-CN"/>
        </w:rPr>
        <w:t>投标</w:t>
      </w:r>
      <w:r>
        <w:rPr>
          <w:rFonts w:hint="eastAsia" w:asciiTheme="minorEastAsia" w:hAnsiTheme="minorEastAsia" w:eastAsiaTheme="minorEastAsia" w:cstheme="minorEastAsia"/>
          <w:b/>
          <w:bCs/>
          <w:sz w:val="28"/>
          <w:szCs w:val="36"/>
        </w:rPr>
        <w:t>文件提交</w:t>
      </w:r>
    </w:p>
    <w:p w14:paraId="6309BAB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1.截止时间：202</w:t>
      </w:r>
      <w:r>
        <w:rPr>
          <w:rFonts w:hint="eastAsia" w:asciiTheme="minorEastAsia" w:hAnsiTheme="minorEastAsia" w:eastAsiaTheme="minorEastAsia" w:cstheme="minorEastAsia"/>
          <w:sz w:val="28"/>
          <w:szCs w:val="36"/>
          <w:lang w:val="en-US" w:eastAsia="zh-CN"/>
        </w:rPr>
        <w:t>6</w:t>
      </w:r>
      <w:r>
        <w:rPr>
          <w:rFonts w:hint="eastAsia" w:asciiTheme="minorEastAsia" w:hAnsiTheme="minorEastAsia" w:eastAsiaTheme="minorEastAsia" w:cstheme="minorEastAsia"/>
          <w:sz w:val="28"/>
          <w:szCs w:val="36"/>
        </w:rPr>
        <w:t>年</w:t>
      </w:r>
      <w:r>
        <w:rPr>
          <w:rFonts w:hint="eastAsia" w:asciiTheme="minorEastAsia" w:hAnsiTheme="minorEastAsia" w:eastAsiaTheme="minorEastAsia" w:cstheme="minorEastAsia"/>
          <w:sz w:val="28"/>
          <w:szCs w:val="36"/>
          <w:lang w:val="en-US" w:eastAsia="zh-CN"/>
        </w:rPr>
        <w:t>03</w:t>
      </w:r>
      <w:r>
        <w:rPr>
          <w:rFonts w:hint="eastAsia" w:asciiTheme="minorEastAsia" w:hAnsiTheme="minorEastAsia" w:eastAsiaTheme="minorEastAsia" w:cstheme="minorEastAsia"/>
          <w:sz w:val="28"/>
          <w:szCs w:val="36"/>
        </w:rPr>
        <w:t>月</w:t>
      </w:r>
      <w:r>
        <w:rPr>
          <w:rFonts w:hint="eastAsia" w:asciiTheme="minorEastAsia" w:hAnsiTheme="minorEastAsia" w:eastAsiaTheme="minorEastAsia" w:cstheme="minorEastAsia"/>
          <w:sz w:val="28"/>
          <w:szCs w:val="36"/>
          <w:lang w:val="en-US" w:eastAsia="zh-CN"/>
        </w:rPr>
        <w:t>19</w:t>
      </w:r>
      <w:r>
        <w:rPr>
          <w:rFonts w:hint="eastAsia" w:asciiTheme="minorEastAsia" w:hAnsiTheme="minorEastAsia" w:eastAsiaTheme="minorEastAsia" w:cstheme="minorEastAsia"/>
          <w:sz w:val="28"/>
          <w:szCs w:val="36"/>
        </w:rPr>
        <w:t>日</w:t>
      </w:r>
      <w:r>
        <w:rPr>
          <w:rFonts w:hint="eastAsia" w:asciiTheme="minorEastAsia" w:hAnsiTheme="minorEastAsia" w:eastAsiaTheme="minorEastAsia" w:cstheme="minorEastAsia"/>
          <w:sz w:val="28"/>
          <w:szCs w:val="36"/>
          <w:lang w:val="en-US" w:eastAsia="zh-CN"/>
        </w:rPr>
        <w:t>08</w:t>
      </w:r>
      <w:r>
        <w:rPr>
          <w:rFonts w:hint="eastAsia" w:asciiTheme="minorEastAsia" w:hAnsiTheme="minorEastAsia" w:eastAsiaTheme="minorEastAsia" w:cstheme="minorEastAsia"/>
          <w:sz w:val="28"/>
          <w:szCs w:val="36"/>
        </w:rPr>
        <w:t>时</w:t>
      </w:r>
      <w:r>
        <w:rPr>
          <w:rFonts w:hint="eastAsia" w:asciiTheme="minorEastAsia" w:hAnsiTheme="minorEastAsia" w:eastAsiaTheme="minorEastAsia" w:cstheme="minorEastAsia"/>
          <w:sz w:val="28"/>
          <w:szCs w:val="36"/>
          <w:lang w:val="en-US" w:eastAsia="zh-CN"/>
        </w:rPr>
        <w:t>40</w:t>
      </w:r>
      <w:r>
        <w:rPr>
          <w:rFonts w:hint="eastAsia" w:asciiTheme="minorEastAsia" w:hAnsiTheme="minorEastAsia" w:eastAsiaTheme="minorEastAsia" w:cstheme="minorEastAsia"/>
          <w:sz w:val="28"/>
          <w:szCs w:val="36"/>
        </w:rPr>
        <w:t>分（北京时间）</w:t>
      </w:r>
    </w:p>
    <w:p w14:paraId="564E0C8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2.地点：平顶山市公共资源交易中心网上开标大厅，未按要求上传加密电子</w:t>
      </w:r>
      <w:r>
        <w:rPr>
          <w:rFonts w:hint="eastAsia" w:asciiTheme="minorEastAsia" w:hAnsiTheme="minorEastAsia" w:eastAsiaTheme="minorEastAsia" w:cstheme="minorEastAsia"/>
          <w:sz w:val="28"/>
          <w:szCs w:val="36"/>
          <w:lang w:eastAsia="zh-CN"/>
        </w:rPr>
        <w:t>投标</w:t>
      </w:r>
      <w:r>
        <w:rPr>
          <w:rFonts w:hint="eastAsia" w:asciiTheme="minorEastAsia" w:hAnsiTheme="minorEastAsia" w:eastAsiaTheme="minorEastAsia" w:cstheme="minorEastAsia"/>
          <w:sz w:val="28"/>
          <w:szCs w:val="36"/>
        </w:rPr>
        <w:t>文件的，采购人不予受理。</w:t>
      </w:r>
    </w:p>
    <w:p w14:paraId="5B78279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bCs/>
          <w:sz w:val="28"/>
          <w:szCs w:val="36"/>
        </w:rPr>
      </w:pPr>
      <w:r>
        <w:rPr>
          <w:rFonts w:hint="eastAsia" w:asciiTheme="minorEastAsia" w:hAnsiTheme="minorEastAsia" w:eastAsiaTheme="minorEastAsia" w:cstheme="minorEastAsia"/>
          <w:b/>
          <w:bCs/>
          <w:sz w:val="28"/>
          <w:szCs w:val="36"/>
        </w:rPr>
        <w:t>五、</w:t>
      </w:r>
      <w:r>
        <w:rPr>
          <w:rFonts w:hint="eastAsia" w:asciiTheme="minorEastAsia" w:hAnsiTheme="minorEastAsia" w:eastAsiaTheme="minorEastAsia" w:cstheme="minorEastAsia"/>
          <w:b/>
          <w:bCs/>
          <w:sz w:val="28"/>
          <w:szCs w:val="36"/>
          <w:lang w:eastAsia="zh-CN"/>
        </w:rPr>
        <w:t>投标</w:t>
      </w:r>
      <w:r>
        <w:rPr>
          <w:rFonts w:hint="eastAsia" w:asciiTheme="minorEastAsia" w:hAnsiTheme="minorEastAsia" w:eastAsiaTheme="minorEastAsia" w:cstheme="minorEastAsia"/>
          <w:b/>
          <w:bCs/>
          <w:sz w:val="28"/>
          <w:szCs w:val="36"/>
        </w:rPr>
        <w:t>文件开启</w:t>
      </w:r>
    </w:p>
    <w:p w14:paraId="559511B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1.时间：2026年03月19日08时40分（北京时间）</w:t>
      </w:r>
    </w:p>
    <w:p w14:paraId="1515FAF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2.地点：平顶山市公共资源交易中心网上开标大厅。</w:t>
      </w:r>
    </w:p>
    <w:p w14:paraId="6BC9313B">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bCs/>
          <w:sz w:val="28"/>
          <w:szCs w:val="36"/>
        </w:rPr>
      </w:pPr>
      <w:r>
        <w:rPr>
          <w:rFonts w:hint="eastAsia" w:asciiTheme="minorEastAsia" w:hAnsiTheme="minorEastAsia" w:eastAsiaTheme="minorEastAsia" w:cstheme="minorEastAsia"/>
          <w:b/>
          <w:bCs/>
          <w:sz w:val="28"/>
          <w:szCs w:val="36"/>
        </w:rPr>
        <w:t>六、发布公告的媒介及招标公告期限</w:t>
      </w:r>
    </w:p>
    <w:p w14:paraId="59E7E83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本次招标公告在《河南省政府采购网》、《平顶山市政府采购网》、《全国公共资源交易平台（河南省·平顶山市）》上发布， 招标公告期限为</w:t>
      </w:r>
      <w:r>
        <w:rPr>
          <w:rFonts w:hint="eastAsia" w:asciiTheme="minorEastAsia" w:hAnsiTheme="minorEastAsia" w:eastAsiaTheme="minorEastAsia" w:cstheme="minorEastAsia"/>
          <w:sz w:val="28"/>
          <w:szCs w:val="36"/>
          <w:lang w:val="en-US" w:eastAsia="zh-CN"/>
        </w:rPr>
        <w:t>五</w:t>
      </w:r>
      <w:r>
        <w:rPr>
          <w:rFonts w:hint="eastAsia" w:asciiTheme="minorEastAsia" w:hAnsiTheme="minorEastAsia" w:eastAsiaTheme="minorEastAsia" w:cstheme="minorEastAsia"/>
          <w:sz w:val="28"/>
          <w:szCs w:val="36"/>
        </w:rPr>
        <w:t>个工作日 。</w:t>
      </w:r>
      <w:bookmarkStart w:id="472" w:name="_GoBack"/>
      <w:bookmarkEnd w:id="472"/>
    </w:p>
    <w:p w14:paraId="57397A2F">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bCs/>
          <w:sz w:val="28"/>
          <w:szCs w:val="36"/>
        </w:rPr>
      </w:pPr>
      <w:r>
        <w:rPr>
          <w:rFonts w:hint="eastAsia" w:asciiTheme="minorEastAsia" w:hAnsiTheme="minorEastAsia" w:eastAsiaTheme="minorEastAsia" w:cstheme="minorEastAsia"/>
          <w:b/>
          <w:bCs/>
          <w:sz w:val="28"/>
          <w:szCs w:val="36"/>
        </w:rPr>
        <w:t>七、其他补充事宜</w:t>
      </w:r>
    </w:p>
    <w:p w14:paraId="42FF83A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全面实行在线“不见面”开标，投标人远程在线解密投标文件，不再到开标现场，投标人开标前应仔细阅读《“不见面”开标注意事项及操作流程》、《关于“不见面开标系统”升级的通知》及交易中心相关通知。</w:t>
      </w:r>
    </w:p>
    <w:p w14:paraId="2B3D42A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2、各投标人如有异议可通过平顶山市公共资源交易平台向采购人（代理机构）、行政监督部门在线提出质疑（异议）、投诉。</w:t>
      </w:r>
    </w:p>
    <w:p w14:paraId="5FC92A1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3、该公告已同步至“平顶山市公共资源交易中心微信公众号”，可通过公众号中的服务栏目进行查阅。</w:t>
      </w:r>
    </w:p>
    <w:p w14:paraId="5C4EBF7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4、本项目监督单位</w:t>
      </w:r>
    </w:p>
    <w:p w14:paraId="727636B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监督单位：平顶山市财政局</w:t>
      </w:r>
    </w:p>
    <w:p w14:paraId="2C94296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社会信用代码：11410400005452110L</w:t>
      </w:r>
    </w:p>
    <w:p w14:paraId="73B22B8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监管部门联系方式：0375-2627595</w:t>
      </w:r>
    </w:p>
    <w:p w14:paraId="21552756">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bCs/>
          <w:sz w:val="28"/>
          <w:szCs w:val="36"/>
        </w:rPr>
      </w:pPr>
      <w:r>
        <w:rPr>
          <w:rFonts w:hint="eastAsia" w:asciiTheme="minorEastAsia" w:hAnsiTheme="minorEastAsia" w:eastAsiaTheme="minorEastAsia" w:cstheme="minorEastAsia"/>
          <w:b/>
          <w:bCs/>
          <w:sz w:val="28"/>
          <w:szCs w:val="36"/>
        </w:rPr>
        <w:t>八、凡对本次招标提出询问，请按照以下方式联系</w:t>
      </w:r>
    </w:p>
    <w:p w14:paraId="300A51B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 采购人信息</w:t>
      </w:r>
    </w:p>
    <w:p w14:paraId="2A10839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rPr>
        <w:t>名称：</w:t>
      </w:r>
      <w:r>
        <w:rPr>
          <w:rFonts w:hint="eastAsia" w:asciiTheme="minorEastAsia" w:hAnsiTheme="minorEastAsia" w:eastAsiaTheme="minorEastAsia" w:cstheme="minorEastAsia"/>
          <w:sz w:val="28"/>
          <w:szCs w:val="36"/>
          <w:lang w:eastAsia="zh-CN"/>
        </w:rPr>
        <w:t>平顶山市林业局</w:t>
      </w:r>
    </w:p>
    <w:p w14:paraId="075A53A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rPr>
        <w:t>地址：</w:t>
      </w:r>
      <w:r>
        <w:rPr>
          <w:rFonts w:hint="eastAsia" w:asciiTheme="minorEastAsia" w:hAnsiTheme="minorEastAsia" w:eastAsiaTheme="minorEastAsia" w:cstheme="minorEastAsia"/>
          <w:sz w:val="28"/>
          <w:szCs w:val="36"/>
          <w:lang w:val="en-US" w:eastAsia="zh-CN"/>
        </w:rPr>
        <w:t>河</w:t>
      </w:r>
      <w:r>
        <w:rPr>
          <w:rFonts w:hint="eastAsia" w:asciiTheme="minorEastAsia" w:hAnsiTheme="minorEastAsia" w:eastAsiaTheme="minorEastAsia" w:cstheme="minorEastAsia"/>
          <w:sz w:val="28"/>
          <w:szCs w:val="36"/>
          <w:lang w:eastAsia="zh-CN"/>
        </w:rPr>
        <w:t>南省平顶山市新城区滍阳路与夏耘路口东100m路北</w:t>
      </w:r>
    </w:p>
    <w:p w14:paraId="4F6826D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rPr>
        <w:t>联系人：</w:t>
      </w:r>
      <w:r>
        <w:rPr>
          <w:rFonts w:hint="eastAsia" w:asciiTheme="minorEastAsia" w:hAnsiTheme="minorEastAsia" w:eastAsiaTheme="minorEastAsia" w:cstheme="minorEastAsia"/>
          <w:sz w:val="28"/>
          <w:szCs w:val="36"/>
          <w:lang w:val="en-US" w:eastAsia="zh-CN"/>
        </w:rPr>
        <w:t xml:space="preserve">张先生 </w:t>
      </w:r>
    </w:p>
    <w:p w14:paraId="76CA12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rPr>
        <w:t>联系方式：</w:t>
      </w:r>
      <w:r>
        <w:rPr>
          <w:rFonts w:hint="eastAsia" w:asciiTheme="minorEastAsia" w:hAnsiTheme="minorEastAsia" w:eastAsiaTheme="minorEastAsia" w:cstheme="minorEastAsia"/>
          <w:sz w:val="28"/>
          <w:szCs w:val="36"/>
          <w:lang w:val="en-US" w:eastAsia="zh-CN"/>
        </w:rPr>
        <w:t>0375-3738116</w:t>
      </w:r>
    </w:p>
    <w:p w14:paraId="554350A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2.采购代理机构信息（如有）</w:t>
      </w:r>
    </w:p>
    <w:p w14:paraId="533F36C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rPr>
        <w:t>名称：</w:t>
      </w:r>
      <w:r>
        <w:rPr>
          <w:rFonts w:hint="eastAsia" w:asciiTheme="minorEastAsia" w:hAnsiTheme="minorEastAsia" w:eastAsiaTheme="minorEastAsia" w:cstheme="minorEastAsia"/>
          <w:sz w:val="28"/>
          <w:szCs w:val="36"/>
          <w:lang w:eastAsia="zh-CN"/>
        </w:rPr>
        <w:t>河南佳晟工程咨询有限公司</w:t>
      </w:r>
    </w:p>
    <w:p w14:paraId="1B9FC8B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rPr>
        <w:t>地址：</w:t>
      </w:r>
      <w:r>
        <w:rPr>
          <w:rFonts w:hint="eastAsia" w:asciiTheme="minorEastAsia" w:hAnsiTheme="minorEastAsia" w:eastAsiaTheme="minorEastAsia" w:cstheme="minorEastAsia"/>
          <w:sz w:val="28"/>
          <w:szCs w:val="36"/>
          <w:lang w:eastAsia="zh-CN"/>
        </w:rPr>
        <w:t>河南省郑州市金水区农业路37号银丰商务港A座615室</w:t>
      </w:r>
    </w:p>
    <w:p w14:paraId="49E1D97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rPr>
        <w:t>联系人：</w:t>
      </w:r>
      <w:r>
        <w:rPr>
          <w:rFonts w:hint="eastAsia" w:asciiTheme="minorEastAsia" w:hAnsiTheme="minorEastAsia" w:eastAsiaTheme="minorEastAsia" w:cstheme="minorEastAsia"/>
          <w:sz w:val="28"/>
          <w:szCs w:val="36"/>
          <w:lang w:val="en-US" w:eastAsia="zh-CN"/>
        </w:rPr>
        <w:t>王女士</w:t>
      </w:r>
    </w:p>
    <w:p w14:paraId="013DEB6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rPr>
        <w:t>联系方式：</w:t>
      </w:r>
      <w:r>
        <w:rPr>
          <w:rFonts w:hint="eastAsia" w:asciiTheme="minorEastAsia" w:hAnsiTheme="minorEastAsia" w:eastAsiaTheme="minorEastAsia" w:cstheme="minorEastAsia"/>
          <w:sz w:val="28"/>
          <w:szCs w:val="36"/>
          <w:lang w:val="en-US" w:eastAsia="zh-CN"/>
        </w:rPr>
        <w:t>15333868169</w:t>
      </w:r>
    </w:p>
    <w:p w14:paraId="4614D0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3.项目联系方式</w:t>
      </w:r>
    </w:p>
    <w:p w14:paraId="474745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项目联系人：</w:t>
      </w:r>
      <w:r>
        <w:rPr>
          <w:rFonts w:hint="eastAsia" w:asciiTheme="minorEastAsia" w:hAnsiTheme="minorEastAsia" w:eastAsiaTheme="minorEastAsia" w:cstheme="minorEastAsia"/>
          <w:sz w:val="28"/>
          <w:szCs w:val="36"/>
          <w:lang w:val="en-US" w:eastAsia="zh-CN"/>
        </w:rPr>
        <w:t>王女士</w:t>
      </w:r>
    </w:p>
    <w:p w14:paraId="122A3D0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rPr>
        <w:t>联系方式：</w:t>
      </w:r>
      <w:r>
        <w:rPr>
          <w:rFonts w:hint="eastAsia" w:asciiTheme="minorEastAsia" w:hAnsiTheme="minorEastAsia" w:eastAsiaTheme="minorEastAsia" w:cstheme="minorEastAsia"/>
          <w:sz w:val="28"/>
          <w:szCs w:val="36"/>
          <w:lang w:val="en-US" w:eastAsia="zh-CN"/>
        </w:rPr>
        <w:t>15333868169</w:t>
      </w:r>
    </w:p>
    <w:p w14:paraId="703F6FF5">
      <w:pPr>
        <w:spacing w:line="360" w:lineRule="exact"/>
        <w:ind w:firstLine="420" w:firstLineChars="200"/>
        <w:rPr>
          <w:rFonts w:hint="eastAsia"/>
          <w:bCs/>
          <w:color w:val="000000"/>
        </w:rPr>
        <w:sectPr>
          <w:footerReference r:id="rId7" w:type="first"/>
          <w:headerReference r:id="rId4" w:type="default"/>
          <w:footerReference r:id="rId5" w:type="default"/>
          <w:footerReference r:id="rId6" w:type="even"/>
          <w:pgSz w:w="11907" w:h="16840"/>
          <w:pgMar w:top="1797" w:right="1440" w:bottom="1797" w:left="1440" w:header="851" w:footer="851" w:gutter="0"/>
          <w:pgNumType w:start="3"/>
          <w:cols w:space="720" w:num="1"/>
          <w:docGrid w:linePitch="600" w:charSpace="0"/>
        </w:sectPr>
      </w:pPr>
      <w:r>
        <w:rPr>
          <w:rFonts w:hint="eastAsia"/>
          <w:bCs/>
          <w:color w:val="000000"/>
        </w:rPr>
        <w:br w:type="page"/>
      </w:r>
      <w:bookmarkStart w:id="15" w:name="_Toc6931_WPSOffice_Level1"/>
      <w:bookmarkStart w:id="16" w:name="_Toc16992"/>
      <w:bookmarkStart w:id="17" w:name="_Toc10907_WPSOffice_Level1"/>
    </w:p>
    <w:p w14:paraId="6A872A75">
      <w:pPr>
        <w:bidi w:val="0"/>
        <w:jc w:val="center"/>
        <w:rPr>
          <w:b/>
          <w:bCs/>
          <w:sz w:val="32"/>
          <w:szCs w:val="40"/>
        </w:rPr>
      </w:pPr>
      <w:r>
        <w:rPr>
          <w:b/>
          <w:bCs/>
          <w:sz w:val="32"/>
          <w:szCs w:val="40"/>
        </w:rPr>
        <w:t>温馨提示：</w:t>
      </w:r>
    </w:p>
    <w:p w14:paraId="6A7BD2B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p>
    <w:p w14:paraId="56F9DED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注：本项目实行在线“不见面”开标，投标人远程在线解密投标文件，不再到开标现场，投标人开标前应仔细阅读《“不见面”开标注意事项及操作流程》，本项目相关要求与《“不见面”开标注意事项及操作流程》不一致之处以《“不见面”开标注意事项及操作流程》为准。</w:t>
      </w:r>
    </w:p>
    <w:p w14:paraId="2184B0F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本项目为全流程电子化交易项目，请认真阅读采购文件，并注意以下事项。</w:t>
      </w:r>
    </w:p>
    <w:p w14:paraId="45ED641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1.供应商应按招标文件规定编制、提交电子投标文件。</w:t>
      </w:r>
    </w:p>
    <w:p w14:paraId="543F22C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2.本项目供应商不用再提供纸质投标文件。</w:t>
      </w:r>
    </w:p>
    <w:p w14:paraId="2A3CB0C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3.电子文件下载、制作、提交期间和开标（电子投标文件的解密）环节，供应商须使用CA数字证书（证书须在有效期内）。</w:t>
      </w:r>
    </w:p>
    <w:p w14:paraId="07D060D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4.电子投标文件的制作</w:t>
      </w:r>
    </w:p>
    <w:p w14:paraId="59DDF9C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4.1供应商登录《全国公共资源交易平台(河南省▪平顶山市)》公共资源交易系统（http://221.176.192.166:8080/ggzy/）下载“平顶山投标文件制作系统”，按招标文件要求制作电子投标文件。</w:t>
      </w:r>
    </w:p>
    <w:p w14:paraId="3715FFF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电子投标文件的制作，参考《全国公共资源交易平台(河南省▪平顶山市)》公共资源交易系统——组件下载——交易系统操作手册（投标人、供应商）。</w:t>
      </w:r>
    </w:p>
    <w:p w14:paraId="70EFAF2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4.2供应商须将招标文件要求的资质、业绩、荣誉及相关人员证明材料等资料原件扫描件（或图片）制作到所提交的电子投标文件中。</w:t>
      </w:r>
    </w:p>
    <w:p w14:paraId="2A08818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4.3允许供应商对同一项目多个标段进行投标的，应分别下载所投标段的招标文件，按标段制作电子投标文件，并按招标文件要求在相应位置加盖供应商电子印章和法人电子印章。</w:t>
      </w:r>
    </w:p>
    <w:p w14:paraId="14CC38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一个标段对应生成一个文件夹（xxxx项目xx标段）,其中包含2个文件和1个文件夹。后缀名为“.file”的文件用于电子投标使用，名称为“备份”的文件夹使用电子介质存储，供开标现场备用。</w:t>
      </w:r>
    </w:p>
    <w:p w14:paraId="23D3ED3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5.加密电子投标文件的提交</w:t>
      </w:r>
    </w:p>
    <w:p w14:paraId="4DBFC2C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5.1加密电子投标文件应在招标文件规定的投标截止时间（开标时间）之前成功提交至《全国公共资源交易平台(河南省▪平顶山市)》公共资源交易系统（http://221.176.192.166:8080/ggzy/）。</w:t>
      </w:r>
    </w:p>
    <w:p w14:paraId="72C458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供应商应充分考虑并预留技术处理和上传数据所需时间。</w:t>
      </w:r>
    </w:p>
    <w:p w14:paraId="434A6336">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bCs/>
          <w:sz w:val="28"/>
          <w:szCs w:val="36"/>
        </w:rPr>
      </w:pPr>
      <w:r>
        <w:rPr>
          <w:rFonts w:hint="eastAsia" w:asciiTheme="minorEastAsia" w:hAnsiTheme="minorEastAsia" w:eastAsiaTheme="minorEastAsia" w:cstheme="minorEastAsia"/>
          <w:b/>
          <w:bCs/>
          <w:sz w:val="28"/>
          <w:szCs w:val="36"/>
          <w:lang w:val="en-US" w:eastAsia="zh-CN"/>
        </w:rPr>
        <w:t>6.</w:t>
      </w:r>
      <w:r>
        <w:rPr>
          <w:rFonts w:hint="eastAsia" w:asciiTheme="minorEastAsia" w:hAnsiTheme="minorEastAsia" w:eastAsiaTheme="minorEastAsia" w:cstheme="minorEastAsia"/>
          <w:b/>
          <w:bCs/>
          <w:sz w:val="28"/>
          <w:szCs w:val="36"/>
        </w:rPr>
        <w:t>供应商应在招标文件规定的投标截止时间（开标时间）之前在《河南省政府采购网》上完成账号注册。</w:t>
      </w:r>
    </w:p>
    <w:p w14:paraId="5622013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8"/>
          <w:szCs w:val="36"/>
        </w:rPr>
      </w:pPr>
    </w:p>
    <w:p w14:paraId="475BC53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8"/>
          <w:szCs w:val="36"/>
        </w:rPr>
        <w:sectPr>
          <w:pgSz w:w="11907" w:h="16840"/>
          <w:pgMar w:top="1797" w:right="1440" w:bottom="1797" w:left="1440" w:header="851" w:footer="851" w:gutter="0"/>
          <w:pgNumType w:start="3"/>
          <w:cols w:space="720" w:num="1"/>
          <w:docGrid w:linePitch="600" w:charSpace="0"/>
        </w:sectPr>
      </w:pPr>
    </w:p>
    <w:p w14:paraId="5F23DBC4">
      <w:pPr>
        <w:jc w:val="center"/>
        <w:rPr>
          <w:b/>
          <w:bCs/>
          <w:sz w:val="32"/>
          <w:szCs w:val="40"/>
        </w:rPr>
      </w:pPr>
      <w:r>
        <w:rPr>
          <w:rFonts w:hint="eastAsia"/>
          <w:b/>
          <w:bCs/>
          <w:sz w:val="32"/>
          <w:szCs w:val="40"/>
        </w:rPr>
        <w:t>第二章 投标人须知</w:t>
      </w:r>
      <w:bookmarkEnd w:id="10"/>
      <w:bookmarkEnd w:id="11"/>
      <w:bookmarkEnd w:id="12"/>
      <w:bookmarkEnd w:id="13"/>
      <w:bookmarkEnd w:id="14"/>
      <w:bookmarkEnd w:id="15"/>
      <w:bookmarkEnd w:id="16"/>
      <w:bookmarkEnd w:id="17"/>
    </w:p>
    <w:p w14:paraId="69B0F0CC">
      <w:pPr>
        <w:jc w:val="center"/>
        <w:rPr>
          <w:b/>
          <w:bCs/>
          <w:sz w:val="32"/>
          <w:szCs w:val="40"/>
        </w:rPr>
      </w:pPr>
      <w:bookmarkStart w:id="18" w:name="_Toc247513951"/>
      <w:bookmarkStart w:id="19" w:name="_Toc152042304"/>
      <w:bookmarkStart w:id="20" w:name="_Toc247527552"/>
      <w:bookmarkStart w:id="21" w:name="_Toc152045528"/>
      <w:bookmarkStart w:id="22" w:name="_Toc16529"/>
      <w:bookmarkStart w:id="23" w:name="_Toc144974496"/>
      <w:r>
        <w:rPr>
          <w:rFonts w:hint="eastAsia"/>
          <w:b/>
          <w:bCs/>
          <w:sz w:val="32"/>
          <w:szCs w:val="40"/>
        </w:rPr>
        <w:t>投标人须知前附表</w:t>
      </w:r>
      <w:bookmarkEnd w:id="18"/>
      <w:bookmarkEnd w:id="19"/>
      <w:bookmarkEnd w:id="20"/>
      <w:bookmarkEnd w:id="21"/>
      <w:bookmarkEnd w:id="22"/>
      <w:bookmarkEnd w:id="23"/>
    </w:p>
    <w:tbl>
      <w:tblPr>
        <w:tblStyle w:val="36"/>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0"/>
        <w:gridCol w:w="2647"/>
        <w:gridCol w:w="6207"/>
      </w:tblGrid>
      <w:tr w14:paraId="6ACB19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0" w:type="dxa"/>
            <w:vAlign w:val="center"/>
          </w:tcPr>
          <w:p w14:paraId="49374419">
            <w:pPr>
              <w:spacing w:line="440" w:lineRule="exact"/>
              <w:jc w:val="center"/>
              <w:rPr>
                <w:rFonts w:asciiTheme="minorEastAsia" w:hAnsiTheme="minorEastAsia" w:eastAsiaTheme="minorEastAsia"/>
                <w:b/>
                <w:szCs w:val="21"/>
              </w:rPr>
            </w:pPr>
            <w:bookmarkStart w:id="24" w:name="_Toc247527553"/>
            <w:bookmarkStart w:id="25" w:name="_Toc144974497"/>
            <w:bookmarkStart w:id="26" w:name="_Toc152045529"/>
            <w:bookmarkStart w:id="27" w:name="_Toc247513952"/>
            <w:bookmarkStart w:id="28" w:name="_Toc152042305"/>
            <w:r>
              <w:rPr>
                <w:rFonts w:asciiTheme="minorEastAsia" w:hAnsiTheme="minorEastAsia" w:eastAsiaTheme="minorEastAsia"/>
                <w:b/>
                <w:szCs w:val="21"/>
              </w:rPr>
              <w:t>条款号</w:t>
            </w:r>
          </w:p>
        </w:tc>
        <w:tc>
          <w:tcPr>
            <w:tcW w:w="2647" w:type="dxa"/>
            <w:vAlign w:val="center"/>
          </w:tcPr>
          <w:p w14:paraId="716204D4">
            <w:pPr>
              <w:spacing w:line="440" w:lineRule="exact"/>
              <w:jc w:val="center"/>
              <w:rPr>
                <w:rFonts w:asciiTheme="minorEastAsia" w:hAnsiTheme="minorEastAsia" w:eastAsiaTheme="minorEastAsia"/>
                <w:b/>
                <w:szCs w:val="21"/>
              </w:rPr>
            </w:pPr>
            <w:r>
              <w:rPr>
                <w:rFonts w:asciiTheme="minorEastAsia" w:hAnsiTheme="minorEastAsia" w:eastAsiaTheme="minorEastAsia"/>
                <w:b/>
                <w:szCs w:val="21"/>
              </w:rPr>
              <w:t>条  款  名  称</w:t>
            </w:r>
          </w:p>
        </w:tc>
        <w:tc>
          <w:tcPr>
            <w:tcW w:w="6207" w:type="dxa"/>
            <w:vAlign w:val="center"/>
          </w:tcPr>
          <w:p w14:paraId="4CC07508">
            <w:pPr>
              <w:spacing w:line="440" w:lineRule="exact"/>
              <w:jc w:val="center"/>
              <w:rPr>
                <w:rFonts w:asciiTheme="minorEastAsia" w:hAnsiTheme="minorEastAsia" w:eastAsiaTheme="minorEastAsia"/>
                <w:b/>
                <w:szCs w:val="21"/>
              </w:rPr>
            </w:pPr>
            <w:r>
              <w:rPr>
                <w:rFonts w:asciiTheme="minorEastAsia" w:hAnsiTheme="minorEastAsia" w:eastAsiaTheme="minorEastAsia"/>
                <w:b/>
                <w:szCs w:val="21"/>
              </w:rPr>
              <w:t>编  列  内  容</w:t>
            </w:r>
          </w:p>
        </w:tc>
      </w:tr>
      <w:tr w14:paraId="456E6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0" w:type="dxa"/>
            <w:vAlign w:val="center"/>
          </w:tcPr>
          <w:p w14:paraId="5F893FF9">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1.1.2</w:t>
            </w:r>
          </w:p>
        </w:tc>
        <w:tc>
          <w:tcPr>
            <w:tcW w:w="2647" w:type="dxa"/>
            <w:vAlign w:val="center"/>
          </w:tcPr>
          <w:p w14:paraId="4445E482">
            <w:pPr>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招标人</w:t>
            </w:r>
          </w:p>
        </w:tc>
        <w:tc>
          <w:tcPr>
            <w:tcW w:w="6207" w:type="dxa"/>
            <w:vAlign w:val="center"/>
          </w:tcPr>
          <w:p w14:paraId="645BB8A5">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名称：平顶山市林业局</w:t>
            </w:r>
          </w:p>
          <w:p w14:paraId="3098321E">
            <w:pP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地址：</w:t>
            </w:r>
            <w:r>
              <w:rPr>
                <w:rFonts w:hint="eastAsia" w:asciiTheme="minorEastAsia" w:hAnsiTheme="minorEastAsia" w:eastAsiaTheme="minorEastAsia"/>
                <w:color w:val="auto"/>
                <w:szCs w:val="21"/>
                <w:lang w:eastAsia="zh-CN"/>
              </w:rPr>
              <w:t>河南省郑州市金水区农业路37号银丰商务港A座615室</w:t>
            </w:r>
          </w:p>
          <w:p w14:paraId="02647C61">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联系人：张先生</w:t>
            </w:r>
          </w:p>
          <w:p w14:paraId="5DB703B4">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联系方式：0375-3738116</w:t>
            </w:r>
          </w:p>
        </w:tc>
      </w:tr>
      <w:tr w14:paraId="51CF5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00" w:type="dxa"/>
            <w:vAlign w:val="center"/>
          </w:tcPr>
          <w:p w14:paraId="4FC3D68E">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1.1.3</w:t>
            </w:r>
          </w:p>
        </w:tc>
        <w:tc>
          <w:tcPr>
            <w:tcW w:w="2647" w:type="dxa"/>
            <w:vAlign w:val="center"/>
          </w:tcPr>
          <w:p w14:paraId="78D9B088">
            <w:pPr>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招标代理机构</w:t>
            </w:r>
          </w:p>
        </w:tc>
        <w:tc>
          <w:tcPr>
            <w:tcW w:w="6207" w:type="dxa"/>
            <w:vAlign w:val="center"/>
          </w:tcPr>
          <w:p w14:paraId="21CDD442">
            <w:pPr>
              <w:rPr>
                <w:rFonts w:hint="eastAsia" w:ascii="宋体" w:hAnsi="宋体" w:eastAsia="宋体"/>
                <w:color w:val="auto"/>
                <w:lang w:eastAsia="zh-CN"/>
              </w:rPr>
            </w:pPr>
            <w:r>
              <w:rPr>
                <w:rFonts w:hint="eastAsia" w:ascii="宋体" w:hAnsi="宋体"/>
                <w:color w:val="auto"/>
              </w:rPr>
              <w:t>名称：</w:t>
            </w:r>
            <w:r>
              <w:rPr>
                <w:rFonts w:hint="eastAsia" w:ascii="宋体" w:hAnsi="宋体"/>
                <w:color w:val="auto"/>
                <w:lang w:eastAsia="zh-CN"/>
              </w:rPr>
              <w:t>河南佳晟工程咨询有限公司</w:t>
            </w:r>
          </w:p>
          <w:p w14:paraId="39195398">
            <w:pPr>
              <w:rPr>
                <w:rFonts w:hint="eastAsia" w:ascii="宋体" w:hAnsi="宋体"/>
                <w:color w:val="auto"/>
                <w:lang w:eastAsia="zh-CN"/>
              </w:rPr>
            </w:pPr>
            <w:r>
              <w:rPr>
                <w:rFonts w:hint="eastAsia" w:ascii="宋体" w:hAnsi="宋体"/>
                <w:color w:val="auto"/>
              </w:rPr>
              <w:t>地</w:t>
            </w:r>
            <w:r>
              <w:rPr>
                <w:rFonts w:hint="eastAsia" w:ascii="宋体" w:hAnsi="宋体"/>
                <w:color w:val="auto"/>
                <w:lang w:eastAsia="zh-CN"/>
              </w:rPr>
              <w:t>址：河南省郑州市金水区农业路37号银丰商务港A座615室</w:t>
            </w:r>
          </w:p>
          <w:p w14:paraId="2BF8803F">
            <w:pPr>
              <w:rPr>
                <w:rFonts w:hint="eastAsia" w:ascii="宋体" w:hAnsi="宋体"/>
                <w:color w:val="auto"/>
                <w:lang w:eastAsia="zh-CN"/>
              </w:rPr>
            </w:pPr>
            <w:r>
              <w:rPr>
                <w:rFonts w:hint="eastAsia" w:ascii="宋体" w:hAnsi="宋体"/>
                <w:color w:val="auto"/>
                <w:lang w:eastAsia="zh-CN"/>
              </w:rPr>
              <w:t>联系人：</w:t>
            </w:r>
            <w:r>
              <w:rPr>
                <w:rFonts w:hint="eastAsia" w:ascii="宋体" w:hAnsi="宋体"/>
                <w:color w:val="auto"/>
                <w:lang w:val="en-US" w:eastAsia="zh-CN"/>
              </w:rPr>
              <w:t>王女士</w:t>
            </w:r>
          </w:p>
          <w:p w14:paraId="7DCDD225">
            <w:pPr>
              <w:rPr>
                <w:rFonts w:hint="eastAsia" w:eastAsia="宋体" w:asciiTheme="minorEastAsia" w:hAnsiTheme="minorEastAsia"/>
                <w:color w:val="auto"/>
                <w:szCs w:val="21"/>
                <w:lang w:eastAsia="zh-CN"/>
              </w:rPr>
            </w:pPr>
            <w:r>
              <w:rPr>
                <w:rFonts w:hint="eastAsia" w:ascii="宋体" w:hAnsi="宋体"/>
                <w:color w:val="auto"/>
                <w:lang w:eastAsia="zh-CN"/>
              </w:rPr>
              <w:t>联系方式：</w:t>
            </w:r>
            <w:r>
              <w:rPr>
                <w:rFonts w:hint="eastAsia" w:ascii="宋体" w:hAnsi="宋体"/>
                <w:color w:val="auto"/>
                <w:lang w:val="en-US" w:eastAsia="zh-CN"/>
              </w:rPr>
              <w:t xml:space="preserve">15333868169 </w:t>
            </w:r>
          </w:p>
        </w:tc>
      </w:tr>
      <w:tr w14:paraId="6ED8C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0" w:type="dxa"/>
            <w:vAlign w:val="center"/>
          </w:tcPr>
          <w:p w14:paraId="2EFEAA61">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1.1.4</w:t>
            </w:r>
          </w:p>
        </w:tc>
        <w:tc>
          <w:tcPr>
            <w:tcW w:w="2647" w:type="dxa"/>
            <w:vAlign w:val="center"/>
          </w:tcPr>
          <w:p w14:paraId="5EA49F8A">
            <w:pPr>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项目名称</w:t>
            </w:r>
          </w:p>
        </w:tc>
        <w:tc>
          <w:tcPr>
            <w:tcW w:w="6207" w:type="dxa"/>
            <w:vAlign w:val="center"/>
          </w:tcPr>
          <w:p w14:paraId="0D6EEB23">
            <w:pPr>
              <w:spacing w:line="360" w:lineRule="auto"/>
              <w:rPr>
                <w:rFonts w:hint="eastAsia" w:asciiTheme="minorEastAsia" w:hAnsiTheme="minorEastAsia" w:eastAsiaTheme="minorEastAsia"/>
                <w:color w:val="auto"/>
                <w:szCs w:val="21"/>
                <w:lang w:eastAsia="zh-CN"/>
              </w:rPr>
            </w:pPr>
            <w:r>
              <w:rPr>
                <w:rFonts w:hint="eastAsia" w:ascii="宋体" w:hAnsi="宋体" w:eastAsiaTheme="minorEastAsia"/>
                <w:color w:val="auto"/>
                <w:lang w:eastAsia="zh-CN"/>
              </w:rPr>
              <w:t>河南省平顶山市伏牛山—淮河生态屏障区国土绿化示范项目设计</w:t>
            </w:r>
          </w:p>
        </w:tc>
      </w:tr>
      <w:tr w14:paraId="3F4863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3" w:hRule="atLeast"/>
          <w:jc w:val="center"/>
        </w:trPr>
        <w:tc>
          <w:tcPr>
            <w:tcW w:w="1000" w:type="dxa"/>
            <w:vAlign w:val="center"/>
          </w:tcPr>
          <w:p w14:paraId="28CCCDF1">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1.1.5</w:t>
            </w:r>
          </w:p>
        </w:tc>
        <w:tc>
          <w:tcPr>
            <w:tcW w:w="2647" w:type="dxa"/>
            <w:vAlign w:val="center"/>
          </w:tcPr>
          <w:p w14:paraId="32FC5EB5">
            <w:pPr>
              <w:spacing w:line="44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项目地址</w:t>
            </w:r>
          </w:p>
        </w:tc>
        <w:tc>
          <w:tcPr>
            <w:tcW w:w="6207" w:type="dxa"/>
            <w:vAlign w:val="center"/>
          </w:tcPr>
          <w:p w14:paraId="648E1CCA">
            <w:pPr>
              <w:spacing w:line="44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平顶山市境内</w:t>
            </w:r>
          </w:p>
        </w:tc>
      </w:tr>
      <w:tr w14:paraId="1A6140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0" w:type="dxa"/>
            <w:vAlign w:val="center"/>
          </w:tcPr>
          <w:p w14:paraId="39D04C6D">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1.2.1</w:t>
            </w:r>
          </w:p>
        </w:tc>
        <w:tc>
          <w:tcPr>
            <w:tcW w:w="2647" w:type="dxa"/>
            <w:tcBorders>
              <w:bottom w:val="single" w:color="auto" w:sz="6" w:space="0"/>
            </w:tcBorders>
            <w:vAlign w:val="center"/>
          </w:tcPr>
          <w:p w14:paraId="06EC71EE">
            <w:pPr>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资金来源</w:t>
            </w:r>
          </w:p>
        </w:tc>
        <w:tc>
          <w:tcPr>
            <w:tcW w:w="6207" w:type="dxa"/>
            <w:tcBorders>
              <w:bottom w:val="single" w:color="auto" w:sz="6" w:space="0"/>
            </w:tcBorders>
            <w:vAlign w:val="center"/>
          </w:tcPr>
          <w:p w14:paraId="50B3BC7E">
            <w:pPr>
              <w:spacing w:line="44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财政资金，已落实</w:t>
            </w:r>
          </w:p>
        </w:tc>
      </w:tr>
      <w:tr w14:paraId="286DB0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4" w:hRule="atLeast"/>
          <w:jc w:val="center"/>
        </w:trPr>
        <w:tc>
          <w:tcPr>
            <w:tcW w:w="1000" w:type="dxa"/>
            <w:vAlign w:val="center"/>
          </w:tcPr>
          <w:p w14:paraId="65DBBE81">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3</w:t>
            </w:r>
            <w:r>
              <w:rPr>
                <w:rFonts w:asciiTheme="minorEastAsia" w:hAnsiTheme="minorEastAsia" w:eastAsiaTheme="minorEastAsia"/>
                <w:szCs w:val="21"/>
              </w:rPr>
              <w:t>.1</w:t>
            </w:r>
          </w:p>
        </w:tc>
        <w:tc>
          <w:tcPr>
            <w:tcW w:w="2647" w:type="dxa"/>
            <w:tcBorders>
              <w:top w:val="single" w:color="auto" w:sz="6" w:space="0"/>
              <w:bottom w:val="single" w:color="auto" w:sz="6" w:space="0"/>
            </w:tcBorders>
            <w:vAlign w:val="center"/>
          </w:tcPr>
          <w:p w14:paraId="195A0462">
            <w:pPr>
              <w:pStyle w:val="55"/>
              <w:shd w:val="clear" w:color="auto" w:fill="FFFFFF"/>
              <w:autoSpaceDE w:val="0"/>
              <w:jc w:val="center"/>
              <w:rPr>
                <w:rFonts w:cs="Times New Roman" w:asciiTheme="minorEastAsia" w:hAnsiTheme="minorEastAsia" w:eastAsiaTheme="minorEastAsia"/>
                <w:color w:val="auto"/>
                <w:kern w:val="2"/>
                <w:sz w:val="21"/>
                <w:szCs w:val="21"/>
              </w:rPr>
            </w:pPr>
            <w:r>
              <w:rPr>
                <w:rFonts w:hint="eastAsia" w:cs="Times New Roman" w:asciiTheme="minorEastAsia" w:hAnsiTheme="minorEastAsia" w:eastAsiaTheme="minorEastAsia"/>
                <w:color w:val="auto"/>
                <w:kern w:val="2"/>
                <w:sz w:val="21"/>
                <w:szCs w:val="21"/>
              </w:rPr>
              <w:t>招标范围</w:t>
            </w:r>
          </w:p>
        </w:tc>
        <w:tc>
          <w:tcPr>
            <w:tcW w:w="6207" w:type="dxa"/>
            <w:tcBorders>
              <w:top w:val="single" w:color="auto" w:sz="6" w:space="0"/>
              <w:bottom w:val="single" w:color="auto" w:sz="6" w:space="0"/>
            </w:tcBorders>
            <w:vAlign w:val="center"/>
          </w:tcPr>
          <w:p w14:paraId="6C311CD2">
            <w:pPr>
              <w:spacing w:line="420" w:lineRule="exact"/>
              <w:jc w:val="left"/>
              <w:rPr>
                <w:rFonts w:asciiTheme="minorEastAsia" w:hAnsiTheme="minorEastAsia"/>
                <w:color w:val="auto"/>
                <w:szCs w:val="21"/>
                <w:highlight w:val="yellow"/>
              </w:rPr>
            </w:pPr>
            <w:r>
              <w:rPr>
                <w:rFonts w:hint="eastAsia" w:ascii="宋体" w:hAnsi="宋体" w:eastAsia="宋体" w:cs="宋体"/>
                <w:color w:val="auto"/>
                <w:kern w:val="2"/>
                <w:sz w:val="21"/>
                <w:szCs w:val="21"/>
                <w:lang w:val="en-US" w:eastAsia="zh-CN" w:bidi="ar-SA"/>
              </w:rPr>
              <w:t>包括但不仅限于本项目的勘察、初步设计、施工图设计、施工图预算及工程量清单等设计工作和配合设计文件的评审、审查和审批等相关工作，以及项目概况中的全部内容。</w:t>
            </w:r>
          </w:p>
        </w:tc>
      </w:tr>
      <w:tr w14:paraId="4653AA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0" w:type="dxa"/>
            <w:vAlign w:val="center"/>
          </w:tcPr>
          <w:p w14:paraId="75A475E5">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1.3.2</w:t>
            </w:r>
          </w:p>
        </w:tc>
        <w:tc>
          <w:tcPr>
            <w:tcW w:w="2647" w:type="dxa"/>
            <w:tcBorders>
              <w:top w:val="single" w:color="auto" w:sz="6" w:space="0"/>
              <w:bottom w:val="single" w:color="auto" w:sz="6" w:space="0"/>
            </w:tcBorders>
            <w:vAlign w:val="center"/>
          </w:tcPr>
          <w:p w14:paraId="470DAB94">
            <w:pPr>
              <w:pStyle w:val="55"/>
              <w:shd w:val="clear" w:color="auto" w:fill="FFFFFF"/>
              <w:autoSpaceDE w:val="0"/>
              <w:jc w:val="center"/>
              <w:rPr>
                <w:rFonts w:hint="default" w:cs="Times New Roman" w:asciiTheme="minorEastAsia" w:hAnsiTheme="minorEastAsia" w:eastAsiaTheme="minorEastAsia"/>
                <w:color w:val="auto"/>
                <w:kern w:val="2"/>
                <w:sz w:val="21"/>
                <w:szCs w:val="21"/>
                <w:highlight w:val="yellow"/>
                <w:lang w:val="en-US" w:eastAsia="zh-CN"/>
              </w:rPr>
            </w:pPr>
            <w:r>
              <w:rPr>
                <w:rFonts w:hint="eastAsia" w:cs="Times New Roman" w:asciiTheme="minorEastAsia" w:hAnsiTheme="minorEastAsia" w:eastAsiaTheme="minorEastAsia"/>
                <w:color w:val="auto"/>
                <w:kern w:val="2"/>
                <w:sz w:val="21"/>
                <w:szCs w:val="21"/>
                <w:highlight w:val="none"/>
                <w:lang w:val="en-US" w:eastAsia="zh-CN"/>
              </w:rPr>
              <w:t>服务期限</w:t>
            </w:r>
          </w:p>
        </w:tc>
        <w:tc>
          <w:tcPr>
            <w:tcW w:w="6207" w:type="dxa"/>
            <w:tcBorders>
              <w:top w:val="single" w:color="auto" w:sz="6" w:space="0"/>
              <w:bottom w:val="single" w:color="auto" w:sz="6" w:space="0"/>
            </w:tcBorders>
            <w:vAlign w:val="center"/>
          </w:tcPr>
          <w:p w14:paraId="3C9B8DA1">
            <w:pPr>
              <w:pStyle w:val="55"/>
              <w:shd w:val="clear" w:color="auto" w:fill="FFFFFF"/>
              <w:autoSpaceDE w:val="0"/>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合同签订后15日历天内提交设计作业成果</w:t>
            </w:r>
          </w:p>
        </w:tc>
      </w:tr>
      <w:tr w14:paraId="38F25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0" w:type="dxa"/>
            <w:vAlign w:val="center"/>
          </w:tcPr>
          <w:p w14:paraId="1247B832">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1.3.3</w:t>
            </w:r>
          </w:p>
        </w:tc>
        <w:tc>
          <w:tcPr>
            <w:tcW w:w="2647" w:type="dxa"/>
            <w:tcBorders>
              <w:top w:val="single" w:color="auto" w:sz="6" w:space="0"/>
              <w:bottom w:val="single" w:color="auto" w:sz="6" w:space="0"/>
            </w:tcBorders>
            <w:vAlign w:val="center"/>
          </w:tcPr>
          <w:p w14:paraId="3BB8D2C2">
            <w:pPr>
              <w:spacing w:line="440" w:lineRule="exact"/>
              <w:jc w:val="center"/>
              <w:rPr>
                <w:rFonts w:asciiTheme="minorEastAsia" w:hAnsiTheme="minorEastAsia" w:eastAsiaTheme="minorEastAsia"/>
                <w:color w:val="auto"/>
                <w:szCs w:val="21"/>
              </w:rPr>
            </w:pPr>
            <w:r>
              <w:rPr>
                <w:rFonts w:asciiTheme="minorEastAsia" w:hAnsiTheme="minorEastAsia" w:eastAsiaTheme="minorEastAsia"/>
                <w:color w:val="auto"/>
                <w:szCs w:val="21"/>
              </w:rPr>
              <w:t>质量</w:t>
            </w:r>
            <w:r>
              <w:rPr>
                <w:rFonts w:hint="eastAsia" w:asciiTheme="minorEastAsia" w:hAnsiTheme="minorEastAsia" w:eastAsiaTheme="minorEastAsia"/>
                <w:color w:val="auto"/>
                <w:szCs w:val="21"/>
              </w:rPr>
              <w:t>要求</w:t>
            </w:r>
          </w:p>
        </w:tc>
        <w:tc>
          <w:tcPr>
            <w:tcW w:w="6207" w:type="dxa"/>
            <w:tcBorders>
              <w:top w:val="single" w:color="auto" w:sz="6" w:space="0"/>
              <w:bottom w:val="single" w:color="auto" w:sz="6" w:space="0"/>
            </w:tcBorders>
            <w:vAlign w:val="center"/>
          </w:tcPr>
          <w:p w14:paraId="3C833FF8">
            <w:pPr>
              <w:spacing w:line="42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合格标准，符合国家及行业相关标准、规范要求及采购人要求</w:t>
            </w:r>
          </w:p>
        </w:tc>
      </w:tr>
      <w:tr w14:paraId="275261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0" w:type="dxa"/>
            <w:vAlign w:val="center"/>
          </w:tcPr>
          <w:p w14:paraId="1F827111">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1.4.1</w:t>
            </w:r>
          </w:p>
        </w:tc>
        <w:tc>
          <w:tcPr>
            <w:tcW w:w="2647" w:type="dxa"/>
            <w:tcBorders>
              <w:top w:val="single" w:color="auto" w:sz="6" w:space="0"/>
              <w:bottom w:val="single" w:color="auto" w:sz="6" w:space="0"/>
            </w:tcBorders>
            <w:vAlign w:val="center"/>
          </w:tcPr>
          <w:p w14:paraId="477CA449">
            <w:pPr>
              <w:spacing w:line="360" w:lineRule="exact"/>
              <w:jc w:val="center"/>
              <w:rPr>
                <w:rFonts w:asciiTheme="minorEastAsia" w:hAnsiTheme="minorEastAsia" w:eastAsiaTheme="minorEastAsia"/>
                <w:szCs w:val="21"/>
              </w:rPr>
            </w:pPr>
            <w:r>
              <w:rPr>
                <w:rFonts w:hint="eastAsia"/>
                <w:sz w:val="24"/>
              </w:rPr>
              <w:t>供应商资格要求</w:t>
            </w:r>
          </w:p>
        </w:tc>
        <w:tc>
          <w:tcPr>
            <w:tcW w:w="6207" w:type="dxa"/>
            <w:tcBorders>
              <w:top w:val="single" w:color="auto" w:sz="6" w:space="0"/>
              <w:bottom w:val="single" w:color="auto" w:sz="6" w:space="0"/>
            </w:tcBorders>
            <w:vAlign w:val="center"/>
          </w:tcPr>
          <w:p w14:paraId="25620B49">
            <w:pPr>
              <w:pStyle w:val="152"/>
              <w:spacing w:line="360" w:lineRule="exact"/>
              <w:rPr>
                <w:rFonts w:hint="eastAsia" w:ascii="宋体" w:hAnsi="宋体" w:eastAsia="宋体" w:cs="宋体"/>
                <w:color w:val="0000FF"/>
                <w:kern w:val="2"/>
                <w:sz w:val="21"/>
                <w:szCs w:val="21"/>
                <w:lang w:val="en-US" w:eastAsia="zh-CN" w:bidi="ar-SA"/>
              </w:rPr>
            </w:pPr>
            <w:r>
              <w:rPr>
                <w:rFonts w:hint="eastAsia" w:ascii="宋体" w:hAnsi="宋体" w:eastAsia="宋体" w:cs="宋体"/>
                <w:color w:val="auto"/>
                <w:kern w:val="2"/>
                <w:sz w:val="21"/>
                <w:szCs w:val="21"/>
                <w:lang w:val="en-US" w:eastAsia="zh-CN" w:bidi="ar-SA"/>
              </w:rPr>
              <w:t>详见招标公告中“二、申请人资格要求”要求中资格要求相关内容</w:t>
            </w:r>
          </w:p>
        </w:tc>
      </w:tr>
      <w:tr w14:paraId="7859A5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0" w:type="dxa"/>
            <w:vAlign w:val="center"/>
          </w:tcPr>
          <w:p w14:paraId="05397611">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1.4.2</w:t>
            </w:r>
          </w:p>
        </w:tc>
        <w:tc>
          <w:tcPr>
            <w:tcW w:w="2647" w:type="dxa"/>
            <w:tcBorders>
              <w:top w:val="single" w:color="auto" w:sz="6" w:space="0"/>
            </w:tcBorders>
            <w:vAlign w:val="center"/>
          </w:tcPr>
          <w:p w14:paraId="2AF69D36">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是否接受联合体投标</w:t>
            </w:r>
          </w:p>
        </w:tc>
        <w:tc>
          <w:tcPr>
            <w:tcW w:w="6207" w:type="dxa"/>
            <w:tcBorders>
              <w:top w:val="single" w:color="auto" w:sz="6" w:space="0"/>
            </w:tcBorders>
            <w:vAlign w:val="center"/>
          </w:tcPr>
          <w:p w14:paraId="175A7BAC">
            <w:pPr>
              <w:pStyle w:val="14"/>
            </w:pPr>
            <w:r>
              <w:rPr>
                <w:rFonts w:hint="eastAsia"/>
              </w:rPr>
              <w:t>不接受</w:t>
            </w:r>
          </w:p>
        </w:tc>
      </w:tr>
      <w:tr w14:paraId="7C2C4E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0" w:type="dxa"/>
            <w:vAlign w:val="center"/>
          </w:tcPr>
          <w:p w14:paraId="0B8FC2B8">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9</w:t>
            </w:r>
            <w:r>
              <w:rPr>
                <w:rFonts w:asciiTheme="minorEastAsia" w:hAnsiTheme="minorEastAsia" w:eastAsiaTheme="minorEastAsia"/>
                <w:szCs w:val="21"/>
              </w:rPr>
              <w:t>.1</w:t>
            </w:r>
          </w:p>
        </w:tc>
        <w:tc>
          <w:tcPr>
            <w:tcW w:w="2647" w:type="dxa"/>
            <w:vAlign w:val="center"/>
          </w:tcPr>
          <w:p w14:paraId="39ADC6DA">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踏勘</w:t>
            </w:r>
          </w:p>
        </w:tc>
        <w:tc>
          <w:tcPr>
            <w:tcW w:w="6207" w:type="dxa"/>
            <w:vAlign w:val="center"/>
          </w:tcPr>
          <w:p w14:paraId="3D6E539A">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不组织：自行踏勘</w:t>
            </w:r>
          </w:p>
        </w:tc>
      </w:tr>
      <w:tr w14:paraId="4EC806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0" w:type="dxa"/>
            <w:vAlign w:val="center"/>
          </w:tcPr>
          <w:p w14:paraId="5E6B2078">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1.10.1</w:t>
            </w:r>
          </w:p>
        </w:tc>
        <w:tc>
          <w:tcPr>
            <w:tcW w:w="2647" w:type="dxa"/>
            <w:vAlign w:val="center"/>
          </w:tcPr>
          <w:p w14:paraId="5AE54AAD">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投标预备会</w:t>
            </w:r>
          </w:p>
        </w:tc>
        <w:tc>
          <w:tcPr>
            <w:tcW w:w="6207" w:type="dxa"/>
            <w:vAlign w:val="center"/>
          </w:tcPr>
          <w:p w14:paraId="1AB9FAA7">
            <w:pPr>
              <w:pStyle w:val="14"/>
            </w:pPr>
            <w:r>
              <w:rPr>
                <w:rFonts w:hint="eastAsia"/>
              </w:rPr>
              <w:t>不召开</w:t>
            </w:r>
          </w:p>
        </w:tc>
      </w:tr>
      <w:tr w14:paraId="40C64D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0" w:type="dxa"/>
            <w:vAlign w:val="center"/>
          </w:tcPr>
          <w:p w14:paraId="14E813EC">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1.10.2</w:t>
            </w:r>
          </w:p>
        </w:tc>
        <w:tc>
          <w:tcPr>
            <w:tcW w:w="2647" w:type="dxa"/>
            <w:vAlign w:val="center"/>
          </w:tcPr>
          <w:p w14:paraId="1B5C24E6">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投标人提出问题的截止时间</w:t>
            </w:r>
          </w:p>
        </w:tc>
        <w:tc>
          <w:tcPr>
            <w:tcW w:w="6207" w:type="dxa"/>
            <w:vAlign w:val="center"/>
          </w:tcPr>
          <w:p w14:paraId="075F0578">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递交投标文件截止时间10天前</w:t>
            </w:r>
          </w:p>
        </w:tc>
      </w:tr>
      <w:tr w14:paraId="6EA1D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0" w:type="dxa"/>
            <w:vAlign w:val="center"/>
          </w:tcPr>
          <w:p w14:paraId="00FE1A5B">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1.10.3</w:t>
            </w:r>
          </w:p>
        </w:tc>
        <w:tc>
          <w:tcPr>
            <w:tcW w:w="2647" w:type="dxa"/>
            <w:vAlign w:val="center"/>
          </w:tcPr>
          <w:p w14:paraId="34AC3910">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招标人书面澄清的时间</w:t>
            </w:r>
          </w:p>
        </w:tc>
        <w:tc>
          <w:tcPr>
            <w:tcW w:w="6207" w:type="dxa"/>
            <w:vAlign w:val="center"/>
          </w:tcPr>
          <w:p w14:paraId="1FB3BA8E">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递交投标文件截止时间15天前</w:t>
            </w:r>
          </w:p>
        </w:tc>
      </w:tr>
      <w:tr w14:paraId="702A29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00" w:type="dxa"/>
            <w:vAlign w:val="center"/>
          </w:tcPr>
          <w:p w14:paraId="6A438C51">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1.11</w:t>
            </w:r>
          </w:p>
        </w:tc>
        <w:tc>
          <w:tcPr>
            <w:tcW w:w="2647" w:type="dxa"/>
            <w:vAlign w:val="center"/>
          </w:tcPr>
          <w:p w14:paraId="2FA39E2F">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分包</w:t>
            </w:r>
          </w:p>
        </w:tc>
        <w:tc>
          <w:tcPr>
            <w:tcW w:w="6207" w:type="dxa"/>
            <w:vAlign w:val="center"/>
          </w:tcPr>
          <w:p w14:paraId="5D557AA4">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w:t>
            </w:r>
          </w:p>
        </w:tc>
      </w:tr>
      <w:tr w14:paraId="5646B7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0" w:type="dxa"/>
            <w:vAlign w:val="center"/>
          </w:tcPr>
          <w:p w14:paraId="7565AEB6">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1.12</w:t>
            </w:r>
          </w:p>
        </w:tc>
        <w:tc>
          <w:tcPr>
            <w:tcW w:w="2647" w:type="dxa"/>
            <w:vAlign w:val="center"/>
          </w:tcPr>
          <w:p w14:paraId="3891760C">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偏离</w:t>
            </w:r>
          </w:p>
        </w:tc>
        <w:tc>
          <w:tcPr>
            <w:tcW w:w="6207" w:type="dxa"/>
            <w:vAlign w:val="center"/>
          </w:tcPr>
          <w:p w14:paraId="4B2C7E90">
            <w:pPr>
              <w:pStyle w:val="14"/>
            </w:pPr>
            <w:r>
              <w:rPr>
                <w:rFonts w:hint="eastAsia"/>
              </w:rPr>
              <w:t>不允许</w:t>
            </w:r>
          </w:p>
        </w:tc>
      </w:tr>
      <w:tr w14:paraId="3CEEFA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1000" w:type="dxa"/>
            <w:vAlign w:val="center"/>
          </w:tcPr>
          <w:p w14:paraId="74082FE6">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2.1</w:t>
            </w:r>
          </w:p>
        </w:tc>
        <w:tc>
          <w:tcPr>
            <w:tcW w:w="2647" w:type="dxa"/>
            <w:vAlign w:val="center"/>
          </w:tcPr>
          <w:p w14:paraId="564B9724">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构成招标文件的其他</w:t>
            </w:r>
            <w:r>
              <w:rPr>
                <w:rFonts w:hint="eastAsia" w:asciiTheme="minorEastAsia" w:hAnsiTheme="minorEastAsia" w:eastAsiaTheme="minorEastAsia"/>
                <w:szCs w:val="21"/>
              </w:rPr>
              <w:t>资</w:t>
            </w:r>
            <w:r>
              <w:rPr>
                <w:rFonts w:asciiTheme="minorEastAsia" w:hAnsiTheme="minorEastAsia" w:eastAsiaTheme="minorEastAsia"/>
                <w:szCs w:val="21"/>
              </w:rPr>
              <w:t>料</w:t>
            </w:r>
          </w:p>
        </w:tc>
        <w:tc>
          <w:tcPr>
            <w:tcW w:w="6207" w:type="dxa"/>
            <w:vAlign w:val="center"/>
          </w:tcPr>
          <w:p w14:paraId="061A6734">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答疑、澄清、修改、补充等</w:t>
            </w:r>
          </w:p>
        </w:tc>
      </w:tr>
      <w:tr w14:paraId="0DC297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0" w:hRule="atLeast"/>
          <w:jc w:val="center"/>
        </w:trPr>
        <w:tc>
          <w:tcPr>
            <w:tcW w:w="1000" w:type="dxa"/>
            <w:vAlign w:val="center"/>
          </w:tcPr>
          <w:p w14:paraId="57ADD0FC">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2.2.1</w:t>
            </w:r>
          </w:p>
        </w:tc>
        <w:tc>
          <w:tcPr>
            <w:tcW w:w="2647" w:type="dxa"/>
            <w:vAlign w:val="center"/>
          </w:tcPr>
          <w:p w14:paraId="236FE3C9">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投标人要求澄清招标文件的截止时间</w:t>
            </w:r>
          </w:p>
        </w:tc>
        <w:tc>
          <w:tcPr>
            <w:tcW w:w="6207" w:type="dxa"/>
            <w:vAlign w:val="center"/>
          </w:tcPr>
          <w:p w14:paraId="50F63015">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同投标人提出问题的截止时间</w:t>
            </w:r>
          </w:p>
        </w:tc>
      </w:tr>
      <w:tr w14:paraId="6BA07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0" w:type="dxa"/>
            <w:vAlign w:val="center"/>
          </w:tcPr>
          <w:p w14:paraId="609087AE">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2.2.2</w:t>
            </w:r>
          </w:p>
        </w:tc>
        <w:tc>
          <w:tcPr>
            <w:tcW w:w="2647" w:type="dxa"/>
            <w:vAlign w:val="center"/>
          </w:tcPr>
          <w:p w14:paraId="15364DC4">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投标截止时间</w:t>
            </w:r>
          </w:p>
        </w:tc>
        <w:tc>
          <w:tcPr>
            <w:tcW w:w="6207" w:type="dxa"/>
            <w:vAlign w:val="center"/>
          </w:tcPr>
          <w:p w14:paraId="5BCC273E">
            <w:pPr>
              <w:spacing w:line="440" w:lineRule="exact"/>
              <w:rPr>
                <w:rFonts w:cs="宋体" w:asciiTheme="minorEastAsia" w:hAnsiTheme="minorEastAsia" w:eastAsiaTheme="minorEastAsia"/>
                <w:b/>
                <w:bCs/>
                <w:color w:val="FFFFFF"/>
                <w:szCs w:val="21"/>
              </w:rPr>
            </w:pPr>
            <w:r>
              <w:rPr>
                <w:rFonts w:hint="eastAsia" w:asciiTheme="minorEastAsia" w:hAnsiTheme="minorEastAsia" w:eastAsiaTheme="minorEastAsia"/>
                <w:szCs w:val="21"/>
              </w:rPr>
              <w:t>详见招标公告</w:t>
            </w:r>
          </w:p>
        </w:tc>
      </w:tr>
      <w:tr w14:paraId="4B7AD6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0" w:type="dxa"/>
            <w:vAlign w:val="center"/>
          </w:tcPr>
          <w:p w14:paraId="2A17FF25">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2.2.3</w:t>
            </w:r>
          </w:p>
        </w:tc>
        <w:tc>
          <w:tcPr>
            <w:tcW w:w="2647" w:type="dxa"/>
            <w:vAlign w:val="center"/>
          </w:tcPr>
          <w:p w14:paraId="039A1E96">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投标人确认收到招标文件澄清的时间</w:t>
            </w:r>
          </w:p>
        </w:tc>
        <w:tc>
          <w:tcPr>
            <w:tcW w:w="6207" w:type="dxa"/>
            <w:vAlign w:val="center"/>
          </w:tcPr>
          <w:p w14:paraId="7B6A2F2A">
            <w:pPr>
              <w:rPr>
                <w:rFonts w:asciiTheme="minorEastAsia" w:hAnsiTheme="minorEastAsia" w:eastAsiaTheme="minorEastAsia"/>
                <w:szCs w:val="21"/>
              </w:rPr>
            </w:pPr>
            <w:r>
              <w:rPr>
                <w:rFonts w:hint="eastAsia" w:cs="宋体" w:asciiTheme="minorEastAsia" w:hAnsiTheme="minorEastAsia" w:eastAsiaTheme="minorEastAsia"/>
                <w:szCs w:val="21"/>
              </w:rPr>
              <w:t>收到招标文件澄清24小时内</w:t>
            </w:r>
          </w:p>
        </w:tc>
      </w:tr>
      <w:tr w14:paraId="29F014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0" w:type="dxa"/>
            <w:vAlign w:val="center"/>
          </w:tcPr>
          <w:p w14:paraId="3E165336">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2.3.2</w:t>
            </w:r>
          </w:p>
        </w:tc>
        <w:tc>
          <w:tcPr>
            <w:tcW w:w="2647" w:type="dxa"/>
            <w:vAlign w:val="center"/>
          </w:tcPr>
          <w:p w14:paraId="00F00737">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投标人确认收到招标文件修改的时间</w:t>
            </w:r>
          </w:p>
        </w:tc>
        <w:tc>
          <w:tcPr>
            <w:tcW w:w="6207" w:type="dxa"/>
            <w:vAlign w:val="center"/>
          </w:tcPr>
          <w:p w14:paraId="46BF9176">
            <w:pPr>
              <w:rPr>
                <w:rFonts w:asciiTheme="minorEastAsia" w:hAnsiTheme="minorEastAsia" w:eastAsiaTheme="minorEastAsia"/>
                <w:szCs w:val="21"/>
              </w:rPr>
            </w:pPr>
            <w:r>
              <w:rPr>
                <w:rFonts w:hint="eastAsia" w:asciiTheme="minorEastAsia" w:hAnsiTheme="minorEastAsia" w:eastAsiaTheme="minorEastAsia"/>
                <w:szCs w:val="21"/>
              </w:rPr>
              <w:t>收到招标文件修改24小时内</w:t>
            </w:r>
          </w:p>
        </w:tc>
      </w:tr>
      <w:tr w14:paraId="76487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00" w:type="dxa"/>
            <w:vAlign w:val="center"/>
          </w:tcPr>
          <w:p w14:paraId="5C7059C8">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3.1</w:t>
            </w:r>
            <w:r>
              <w:rPr>
                <w:rFonts w:hint="eastAsia" w:asciiTheme="minorEastAsia" w:hAnsiTheme="minorEastAsia" w:eastAsiaTheme="minorEastAsia"/>
                <w:szCs w:val="21"/>
              </w:rPr>
              <w:t>.1</w:t>
            </w:r>
          </w:p>
        </w:tc>
        <w:tc>
          <w:tcPr>
            <w:tcW w:w="2647" w:type="dxa"/>
            <w:vAlign w:val="center"/>
          </w:tcPr>
          <w:p w14:paraId="021BAFE9">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构成投标文件的其他</w:t>
            </w:r>
            <w:r>
              <w:rPr>
                <w:rFonts w:hint="eastAsia" w:asciiTheme="minorEastAsia" w:hAnsiTheme="minorEastAsia" w:eastAsiaTheme="minorEastAsia"/>
                <w:szCs w:val="21"/>
              </w:rPr>
              <w:t>资</w:t>
            </w:r>
            <w:r>
              <w:rPr>
                <w:rFonts w:asciiTheme="minorEastAsia" w:hAnsiTheme="minorEastAsia" w:eastAsiaTheme="minorEastAsia"/>
                <w:szCs w:val="21"/>
              </w:rPr>
              <w:t>料</w:t>
            </w:r>
          </w:p>
        </w:tc>
        <w:tc>
          <w:tcPr>
            <w:tcW w:w="6207" w:type="dxa"/>
            <w:vAlign w:val="center"/>
          </w:tcPr>
          <w:p w14:paraId="4B2ECEB5">
            <w:pPr>
              <w:spacing w:line="288" w:lineRule="auto"/>
              <w:rPr>
                <w:rFonts w:asciiTheme="minorEastAsia" w:hAnsiTheme="minorEastAsia" w:eastAsiaTheme="minorEastAsia"/>
                <w:szCs w:val="21"/>
              </w:rPr>
            </w:pPr>
            <w:r>
              <w:rPr>
                <w:rFonts w:hint="eastAsia" w:asciiTheme="minorEastAsia" w:hAnsiTheme="minorEastAsia" w:eastAsiaTheme="minorEastAsia"/>
                <w:szCs w:val="21"/>
              </w:rPr>
              <w:t>按招标文件要求。</w:t>
            </w:r>
          </w:p>
        </w:tc>
      </w:tr>
      <w:tr w14:paraId="6D4AE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0" w:type="dxa"/>
            <w:vAlign w:val="center"/>
          </w:tcPr>
          <w:p w14:paraId="052BE5E5">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3.3</w:t>
            </w:r>
            <w:r>
              <w:rPr>
                <w:rFonts w:hint="eastAsia" w:asciiTheme="minorEastAsia" w:hAnsiTheme="minorEastAsia" w:eastAsiaTheme="minorEastAsia"/>
                <w:szCs w:val="21"/>
              </w:rPr>
              <w:t>.1</w:t>
            </w:r>
          </w:p>
        </w:tc>
        <w:tc>
          <w:tcPr>
            <w:tcW w:w="2647" w:type="dxa"/>
            <w:vAlign w:val="center"/>
          </w:tcPr>
          <w:p w14:paraId="1AFDC526">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投标有效期</w:t>
            </w:r>
          </w:p>
        </w:tc>
        <w:tc>
          <w:tcPr>
            <w:tcW w:w="6207" w:type="dxa"/>
            <w:vAlign w:val="center"/>
          </w:tcPr>
          <w:p w14:paraId="1240A009">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90</w:t>
            </w:r>
            <w:r>
              <w:rPr>
                <w:rFonts w:hint="eastAsia" w:asciiTheme="minorEastAsia" w:hAnsiTheme="minorEastAsia" w:eastAsiaTheme="minorEastAsia"/>
                <w:szCs w:val="21"/>
              </w:rPr>
              <w:t>日历天（从投标截止之日算起）</w:t>
            </w:r>
          </w:p>
        </w:tc>
      </w:tr>
      <w:tr w14:paraId="38EE91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00" w:type="dxa"/>
            <w:tcBorders>
              <w:bottom w:val="single" w:color="auto" w:sz="4" w:space="0"/>
            </w:tcBorders>
            <w:vAlign w:val="center"/>
          </w:tcPr>
          <w:p w14:paraId="1FFF6FDE">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3.4.1</w:t>
            </w:r>
          </w:p>
        </w:tc>
        <w:tc>
          <w:tcPr>
            <w:tcW w:w="2647" w:type="dxa"/>
            <w:tcBorders>
              <w:bottom w:val="single" w:color="auto" w:sz="4" w:space="0"/>
            </w:tcBorders>
            <w:vAlign w:val="center"/>
          </w:tcPr>
          <w:p w14:paraId="1E76568E">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投标保证金</w:t>
            </w:r>
          </w:p>
        </w:tc>
        <w:tc>
          <w:tcPr>
            <w:tcW w:w="6207" w:type="dxa"/>
            <w:tcBorders>
              <w:bottom w:val="single" w:color="auto" w:sz="4" w:space="0"/>
            </w:tcBorders>
            <w:vAlign w:val="center"/>
          </w:tcPr>
          <w:p w14:paraId="6050661C">
            <w:pPr>
              <w:autoSpaceDE w:val="0"/>
              <w:autoSpaceDN w:val="0"/>
              <w:adjustRightInd w:val="0"/>
              <w:spacing w:line="312" w:lineRule="auto"/>
              <w:rPr>
                <w:rFonts w:cs="宋体" w:asciiTheme="minorEastAsia" w:hAnsiTheme="minorEastAsia" w:eastAsiaTheme="minorEastAsia"/>
                <w:color w:val="002060"/>
                <w:szCs w:val="21"/>
              </w:rPr>
            </w:pPr>
            <w:r>
              <w:rPr>
                <w:rFonts w:asciiTheme="minorEastAsia" w:hAnsiTheme="minorEastAsia" w:eastAsiaTheme="minorEastAsia"/>
                <w:b/>
                <w:szCs w:val="21"/>
              </w:rPr>
              <w:t>本项目不收取投标保证金</w:t>
            </w:r>
          </w:p>
        </w:tc>
      </w:tr>
      <w:tr w14:paraId="695C3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7" w:hRule="atLeast"/>
          <w:jc w:val="center"/>
        </w:trPr>
        <w:tc>
          <w:tcPr>
            <w:tcW w:w="1000" w:type="dxa"/>
            <w:vAlign w:val="center"/>
          </w:tcPr>
          <w:p w14:paraId="440B5000">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3.5.</w:t>
            </w:r>
            <w:r>
              <w:rPr>
                <w:rFonts w:hint="eastAsia" w:asciiTheme="minorEastAsia" w:hAnsiTheme="minorEastAsia" w:eastAsiaTheme="minorEastAsia"/>
                <w:szCs w:val="21"/>
              </w:rPr>
              <w:t>5</w:t>
            </w:r>
          </w:p>
        </w:tc>
        <w:tc>
          <w:tcPr>
            <w:tcW w:w="2647" w:type="dxa"/>
            <w:vAlign w:val="center"/>
          </w:tcPr>
          <w:p w14:paraId="21C97932">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近年发生的</w:t>
            </w:r>
            <w:r>
              <w:rPr>
                <w:rFonts w:hint="eastAsia" w:asciiTheme="minorEastAsia" w:hAnsiTheme="minorEastAsia" w:eastAsiaTheme="minorEastAsia"/>
                <w:szCs w:val="21"/>
              </w:rPr>
              <w:t>重大</w:t>
            </w:r>
            <w:r>
              <w:rPr>
                <w:rFonts w:asciiTheme="minorEastAsia" w:hAnsiTheme="minorEastAsia" w:eastAsiaTheme="minorEastAsia"/>
                <w:szCs w:val="21"/>
              </w:rPr>
              <w:t>诉讼及仲裁情况</w:t>
            </w:r>
          </w:p>
        </w:tc>
        <w:tc>
          <w:tcPr>
            <w:tcW w:w="6207" w:type="dxa"/>
            <w:vAlign w:val="center"/>
          </w:tcPr>
          <w:p w14:paraId="3DE93A29">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不要求</w:t>
            </w:r>
          </w:p>
        </w:tc>
      </w:tr>
      <w:tr w14:paraId="6E747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0" w:type="dxa"/>
            <w:vAlign w:val="center"/>
          </w:tcPr>
          <w:p w14:paraId="16AB8966">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3.6</w:t>
            </w:r>
          </w:p>
        </w:tc>
        <w:tc>
          <w:tcPr>
            <w:tcW w:w="2647" w:type="dxa"/>
            <w:vAlign w:val="center"/>
          </w:tcPr>
          <w:p w14:paraId="44C6BA09">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是否允许</w:t>
            </w:r>
            <w:r>
              <w:rPr>
                <w:rFonts w:hint="eastAsia" w:asciiTheme="minorEastAsia" w:hAnsiTheme="minorEastAsia" w:eastAsiaTheme="minorEastAsia"/>
                <w:szCs w:val="21"/>
              </w:rPr>
              <w:t>递交备</w:t>
            </w:r>
            <w:r>
              <w:rPr>
                <w:rFonts w:asciiTheme="minorEastAsia" w:hAnsiTheme="minorEastAsia" w:eastAsiaTheme="minorEastAsia"/>
                <w:szCs w:val="21"/>
              </w:rPr>
              <w:t>选投标方案</w:t>
            </w:r>
          </w:p>
        </w:tc>
        <w:tc>
          <w:tcPr>
            <w:tcW w:w="6207" w:type="dxa"/>
            <w:vAlign w:val="center"/>
          </w:tcPr>
          <w:p w14:paraId="080F533A">
            <w:pPr>
              <w:pStyle w:val="14"/>
            </w:pPr>
            <w:r>
              <w:rPr>
                <w:rFonts w:hint="eastAsia"/>
              </w:rPr>
              <w:t>不允许</w:t>
            </w:r>
          </w:p>
        </w:tc>
      </w:tr>
      <w:tr w14:paraId="39443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0" w:type="dxa"/>
            <w:vAlign w:val="center"/>
          </w:tcPr>
          <w:p w14:paraId="6F646028">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3.7.3</w:t>
            </w:r>
          </w:p>
        </w:tc>
        <w:tc>
          <w:tcPr>
            <w:tcW w:w="2647" w:type="dxa"/>
            <w:vAlign w:val="center"/>
          </w:tcPr>
          <w:p w14:paraId="11975DF9">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签字或盖章要求</w:t>
            </w:r>
          </w:p>
        </w:tc>
        <w:tc>
          <w:tcPr>
            <w:tcW w:w="6207" w:type="dxa"/>
            <w:vAlign w:val="center"/>
          </w:tcPr>
          <w:p w14:paraId="36108AC5">
            <w:pPr>
              <w:autoSpaceDE w:val="0"/>
              <w:autoSpaceDN w:val="0"/>
              <w:adjustRightInd w:val="0"/>
              <w:spacing w:line="312" w:lineRule="auto"/>
              <w:rPr>
                <w:rFonts w:cs="宋体" w:asciiTheme="minorEastAsia" w:hAnsiTheme="minorEastAsia" w:eastAsiaTheme="minorEastAsia"/>
                <w:spacing w:val="2"/>
                <w:szCs w:val="21"/>
              </w:rPr>
            </w:pPr>
            <w:r>
              <w:rPr>
                <w:rFonts w:hint="eastAsia" w:cs="宋体" w:asciiTheme="minorEastAsia" w:hAnsiTheme="minorEastAsia" w:eastAsiaTheme="minorEastAsia"/>
                <w:spacing w:val="2"/>
                <w:szCs w:val="21"/>
              </w:rPr>
              <w:t>1、投标文件应按采购文件中的要求进行电子签章。</w:t>
            </w:r>
          </w:p>
          <w:p w14:paraId="47AC315A">
            <w:pPr>
              <w:autoSpaceDE w:val="0"/>
              <w:autoSpaceDN w:val="0"/>
              <w:adjustRightInd w:val="0"/>
              <w:spacing w:line="312" w:lineRule="auto"/>
              <w:rPr>
                <w:rFonts w:cs="宋体" w:asciiTheme="minorEastAsia" w:hAnsiTheme="minorEastAsia" w:eastAsiaTheme="minorEastAsia"/>
                <w:spacing w:val="2"/>
                <w:szCs w:val="21"/>
              </w:rPr>
            </w:pPr>
            <w:r>
              <w:rPr>
                <w:rFonts w:hint="eastAsia" w:cs="宋体" w:asciiTheme="minorEastAsia" w:hAnsiTheme="minorEastAsia" w:eastAsiaTheme="minorEastAsia"/>
                <w:spacing w:val="2"/>
                <w:szCs w:val="21"/>
              </w:rPr>
              <w:t>注：投标人在生成电子化投标文件后，应对电子化投标文件进行签章，未进行签章的视为无效投标。</w:t>
            </w:r>
          </w:p>
          <w:p w14:paraId="21A735E1">
            <w:pPr>
              <w:spacing w:line="440" w:lineRule="exact"/>
              <w:rPr>
                <w:rFonts w:asciiTheme="minorEastAsia" w:hAnsiTheme="minorEastAsia" w:eastAsiaTheme="minorEastAsia"/>
                <w:szCs w:val="21"/>
              </w:rPr>
            </w:pPr>
            <w:r>
              <w:rPr>
                <w:rFonts w:hint="eastAsia" w:cs="宋体" w:asciiTheme="minorEastAsia" w:hAnsiTheme="minorEastAsia" w:eastAsiaTheme="minorEastAsia"/>
                <w:spacing w:val="2"/>
                <w:szCs w:val="21"/>
              </w:rPr>
              <w:t>2、招标文件中要求法定代表人或授权委托人签字或盖章的，投标人在进行电子化投标文件签章时，以签盖法定代表人签章为准。电子化投标文件具体制作教材请投标人通过CA证书登录平顶山市公共资源电子化交易系统在右上角“组建下载”中查看。</w:t>
            </w:r>
          </w:p>
        </w:tc>
      </w:tr>
      <w:tr w14:paraId="75A7D0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0" w:type="dxa"/>
            <w:vAlign w:val="center"/>
          </w:tcPr>
          <w:p w14:paraId="131368C9">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3.7.4</w:t>
            </w:r>
          </w:p>
        </w:tc>
        <w:tc>
          <w:tcPr>
            <w:tcW w:w="2647" w:type="dxa"/>
            <w:vAlign w:val="center"/>
          </w:tcPr>
          <w:p w14:paraId="7BE84DBD">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投标文件份数</w:t>
            </w:r>
          </w:p>
        </w:tc>
        <w:tc>
          <w:tcPr>
            <w:tcW w:w="6207" w:type="dxa"/>
            <w:vAlign w:val="center"/>
          </w:tcPr>
          <w:p w14:paraId="499FCEC7">
            <w:pPr>
              <w:spacing w:line="440" w:lineRule="exact"/>
              <w:rPr>
                <w:rFonts w:asciiTheme="minorEastAsia" w:hAnsiTheme="minorEastAsia" w:eastAsiaTheme="minorEastAsia"/>
                <w:b/>
                <w:szCs w:val="21"/>
              </w:rPr>
            </w:pPr>
            <w:r>
              <w:rPr>
                <w:rFonts w:hint="eastAsia" w:asciiTheme="minorEastAsia" w:hAnsiTheme="minorEastAsia" w:eastAsiaTheme="minorEastAsia"/>
                <w:szCs w:val="21"/>
              </w:rPr>
              <w:t>除以上传的投标文件外，另需一份纸质版投标文件，参与投标的投标人应在公示期结束后，邮寄或递送纸质版文件一份给</w:t>
            </w:r>
            <w:r>
              <w:rPr>
                <w:rFonts w:hint="eastAsia" w:asciiTheme="minorEastAsia" w:hAnsiTheme="minorEastAsia" w:eastAsiaTheme="minorEastAsia"/>
                <w:color w:val="000000"/>
                <w:szCs w:val="21"/>
              </w:rPr>
              <w:t>招标人，</w:t>
            </w:r>
            <w:r>
              <w:rPr>
                <w:rFonts w:hint="eastAsia" w:asciiTheme="minorEastAsia" w:hAnsiTheme="minorEastAsia" w:eastAsiaTheme="minorEastAsia"/>
                <w:szCs w:val="21"/>
              </w:rPr>
              <w:t>以备招标人存档。</w:t>
            </w:r>
          </w:p>
        </w:tc>
      </w:tr>
      <w:tr w14:paraId="24382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0" w:type="dxa"/>
            <w:vAlign w:val="center"/>
          </w:tcPr>
          <w:p w14:paraId="1CE71F71">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3.7.5</w:t>
            </w:r>
          </w:p>
        </w:tc>
        <w:tc>
          <w:tcPr>
            <w:tcW w:w="2647" w:type="dxa"/>
            <w:vAlign w:val="center"/>
          </w:tcPr>
          <w:p w14:paraId="6319174D">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装订要求</w:t>
            </w:r>
          </w:p>
        </w:tc>
        <w:tc>
          <w:tcPr>
            <w:tcW w:w="6207" w:type="dxa"/>
            <w:vAlign w:val="center"/>
          </w:tcPr>
          <w:p w14:paraId="04F48DA1">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无</w:t>
            </w:r>
          </w:p>
        </w:tc>
      </w:tr>
      <w:tr w14:paraId="593959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00" w:type="dxa"/>
            <w:vAlign w:val="center"/>
          </w:tcPr>
          <w:p w14:paraId="3D2A970D">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4.1.2</w:t>
            </w:r>
          </w:p>
        </w:tc>
        <w:tc>
          <w:tcPr>
            <w:tcW w:w="2647" w:type="dxa"/>
            <w:vAlign w:val="center"/>
          </w:tcPr>
          <w:p w14:paraId="1D644B15">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电子版</w:t>
            </w:r>
            <w:r>
              <w:rPr>
                <w:rFonts w:asciiTheme="minorEastAsia" w:hAnsiTheme="minorEastAsia" w:eastAsiaTheme="minorEastAsia"/>
                <w:szCs w:val="21"/>
              </w:rPr>
              <w:t>封套上</w:t>
            </w:r>
            <w:r>
              <w:rPr>
                <w:rFonts w:hint="eastAsia" w:asciiTheme="minorEastAsia" w:hAnsiTheme="minorEastAsia" w:eastAsiaTheme="minorEastAsia"/>
                <w:szCs w:val="21"/>
              </w:rPr>
              <w:t>应载明的信息</w:t>
            </w:r>
          </w:p>
        </w:tc>
        <w:tc>
          <w:tcPr>
            <w:tcW w:w="6207" w:type="dxa"/>
            <w:vAlign w:val="center"/>
          </w:tcPr>
          <w:p w14:paraId="31633584">
            <w:pPr>
              <w:autoSpaceDE w:val="0"/>
              <w:autoSpaceDN w:val="0"/>
              <w:adjustRightInd w:val="0"/>
              <w:snapToGrid w:val="0"/>
              <w:spacing w:before="50" w:line="300" w:lineRule="exact"/>
              <w:ind w:right="35"/>
              <w:rPr>
                <w:rFonts w:asciiTheme="minorEastAsia" w:hAnsiTheme="minorEastAsia" w:eastAsiaTheme="minorEastAsia"/>
                <w:szCs w:val="21"/>
              </w:rPr>
            </w:pPr>
            <w:r>
              <w:rPr>
                <w:rFonts w:hint="eastAsia" w:asciiTheme="minorEastAsia" w:hAnsiTheme="minorEastAsia" w:eastAsiaTheme="minorEastAsia"/>
                <w:szCs w:val="21"/>
              </w:rPr>
              <w:t>不要求，需要电子交易系统中提交投标文件。</w:t>
            </w:r>
          </w:p>
        </w:tc>
      </w:tr>
      <w:tr w14:paraId="133107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0" w:type="dxa"/>
            <w:vAlign w:val="center"/>
          </w:tcPr>
          <w:p w14:paraId="1AA66550">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4.2.2</w:t>
            </w:r>
          </w:p>
        </w:tc>
        <w:tc>
          <w:tcPr>
            <w:tcW w:w="2647" w:type="dxa"/>
            <w:vAlign w:val="center"/>
          </w:tcPr>
          <w:p w14:paraId="755F4D72">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递交投标文件地点</w:t>
            </w:r>
          </w:p>
        </w:tc>
        <w:tc>
          <w:tcPr>
            <w:tcW w:w="6207" w:type="dxa"/>
            <w:vAlign w:val="center"/>
          </w:tcPr>
          <w:p w14:paraId="08301820">
            <w:pPr>
              <w:spacing w:line="440" w:lineRule="exact"/>
              <w:rPr>
                <w:rFonts w:asciiTheme="minorEastAsia" w:hAnsiTheme="minorEastAsia" w:eastAsiaTheme="minorEastAsia"/>
                <w:szCs w:val="21"/>
              </w:rPr>
            </w:pPr>
            <w:r>
              <w:rPr>
                <w:rFonts w:hint="eastAsia" w:cs="Arial" w:asciiTheme="minorEastAsia" w:hAnsiTheme="minorEastAsia" w:eastAsiaTheme="minorEastAsia"/>
                <w:szCs w:val="21"/>
              </w:rPr>
              <w:t>根据最新政策不要求投标人出场。</w:t>
            </w:r>
          </w:p>
        </w:tc>
      </w:tr>
      <w:tr w14:paraId="574B5C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0" w:type="dxa"/>
            <w:vAlign w:val="center"/>
          </w:tcPr>
          <w:p w14:paraId="5D54772F">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4.2.3</w:t>
            </w:r>
          </w:p>
        </w:tc>
        <w:tc>
          <w:tcPr>
            <w:tcW w:w="2647" w:type="dxa"/>
            <w:vAlign w:val="center"/>
          </w:tcPr>
          <w:p w14:paraId="5C12FDA7">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是否退还投标文件</w:t>
            </w:r>
          </w:p>
        </w:tc>
        <w:tc>
          <w:tcPr>
            <w:tcW w:w="6207" w:type="dxa"/>
            <w:vAlign w:val="center"/>
          </w:tcPr>
          <w:p w14:paraId="2E77E149">
            <w:pPr>
              <w:pStyle w:val="14"/>
              <w:rPr>
                <w:b/>
                <w:bCs w:val="0"/>
              </w:rPr>
            </w:pPr>
            <w:r>
              <w:rPr>
                <w:rFonts w:hint="eastAsia"/>
                <w:b/>
                <w:bCs w:val="0"/>
              </w:rPr>
              <w:t>否</w:t>
            </w:r>
          </w:p>
        </w:tc>
      </w:tr>
      <w:tr w14:paraId="493749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1000" w:type="dxa"/>
            <w:vAlign w:val="center"/>
          </w:tcPr>
          <w:p w14:paraId="37C68C47">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4.2.4</w:t>
            </w:r>
          </w:p>
        </w:tc>
        <w:tc>
          <w:tcPr>
            <w:tcW w:w="2647" w:type="dxa"/>
            <w:vAlign w:val="center"/>
          </w:tcPr>
          <w:p w14:paraId="54CED9F1">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招标控制价</w:t>
            </w:r>
          </w:p>
        </w:tc>
        <w:tc>
          <w:tcPr>
            <w:tcW w:w="6207" w:type="dxa"/>
            <w:vAlign w:val="center"/>
          </w:tcPr>
          <w:p w14:paraId="52CF7D1E">
            <w:pPr>
              <w:spacing w:line="440" w:lineRule="exact"/>
              <w:jc w:val="both"/>
              <w:rPr>
                <w:b/>
                <w:bCs w:val="0"/>
              </w:rPr>
            </w:pPr>
            <w:r>
              <w:rPr>
                <w:rFonts w:hint="eastAsia" w:ascii="宋体" w:hAnsi="宋体" w:cs="宋体"/>
                <w:b/>
                <w:bCs/>
                <w:color w:val="auto"/>
                <w:sz w:val="21"/>
                <w:szCs w:val="21"/>
                <w:lang w:val="en-US" w:eastAsia="zh-CN"/>
              </w:rPr>
              <w:t>5100000.00元（投标报价超过本金额按无效投标处理）</w:t>
            </w:r>
          </w:p>
        </w:tc>
      </w:tr>
      <w:tr w14:paraId="0C1E0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0" w:hRule="atLeast"/>
          <w:jc w:val="center"/>
        </w:trPr>
        <w:tc>
          <w:tcPr>
            <w:tcW w:w="1000" w:type="dxa"/>
            <w:vAlign w:val="center"/>
          </w:tcPr>
          <w:p w14:paraId="2055BEFA">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5.1</w:t>
            </w:r>
          </w:p>
        </w:tc>
        <w:tc>
          <w:tcPr>
            <w:tcW w:w="2647" w:type="dxa"/>
            <w:vAlign w:val="center"/>
          </w:tcPr>
          <w:p w14:paraId="18207154">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开标时间和地点</w:t>
            </w:r>
          </w:p>
        </w:tc>
        <w:tc>
          <w:tcPr>
            <w:tcW w:w="6207" w:type="dxa"/>
            <w:vAlign w:val="center"/>
          </w:tcPr>
          <w:p w14:paraId="73D34E2C">
            <w:pPr>
              <w:spacing w:line="440" w:lineRule="exact"/>
              <w:rPr>
                <w:rFonts w:asciiTheme="minorEastAsia" w:hAnsiTheme="minorEastAsia" w:eastAsiaTheme="minorEastAsia"/>
                <w:szCs w:val="21"/>
              </w:rPr>
            </w:pPr>
            <w:r>
              <w:rPr>
                <w:rFonts w:asciiTheme="minorEastAsia" w:hAnsiTheme="minorEastAsia" w:eastAsiaTheme="minorEastAsia"/>
                <w:szCs w:val="21"/>
              </w:rPr>
              <w:t>开标时间</w:t>
            </w:r>
            <w:r>
              <w:rPr>
                <w:rFonts w:hint="eastAsia" w:asciiTheme="minorEastAsia" w:hAnsiTheme="minorEastAsia" w:eastAsiaTheme="minorEastAsia"/>
                <w:szCs w:val="21"/>
              </w:rPr>
              <w:t>：</w:t>
            </w:r>
            <w:r>
              <w:rPr>
                <w:rFonts w:asciiTheme="minorEastAsia" w:hAnsiTheme="minorEastAsia" w:eastAsiaTheme="minorEastAsia"/>
                <w:szCs w:val="21"/>
              </w:rPr>
              <w:t>同投标截止时间</w:t>
            </w:r>
          </w:p>
          <w:p w14:paraId="67900B5A">
            <w:pPr>
              <w:spacing w:line="440" w:lineRule="exact"/>
              <w:rPr>
                <w:rFonts w:asciiTheme="minorEastAsia" w:hAnsiTheme="minorEastAsia" w:eastAsiaTheme="minorEastAsia"/>
                <w:szCs w:val="21"/>
              </w:rPr>
            </w:pPr>
            <w:r>
              <w:rPr>
                <w:rFonts w:asciiTheme="minorEastAsia" w:hAnsiTheme="minorEastAsia" w:eastAsiaTheme="minorEastAsia"/>
                <w:szCs w:val="21"/>
              </w:rPr>
              <w:t>开标地点</w:t>
            </w:r>
            <w:r>
              <w:rPr>
                <w:rFonts w:hint="eastAsia" w:asciiTheme="minorEastAsia" w:hAnsiTheme="minorEastAsia" w:eastAsiaTheme="minorEastAsia"/>
                <w:szCs w:val="21"/>
              </w:rPr>
              <w:t>：同投标文件递交地点</w:t>
            </w:r>
          </w:p>
        </w:tc>
      </w:tr>
      <w:tr w14:paraId="5D7AE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1000" w:type="dxa"/>
            <w:vAlign w:val="center"/>
          </w:tcPr>
          <w:p w14:paraId="58BD4A81">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5.2</w:t>
            </w:r>
          </w:p>
        </w:tc>
        <w:tc>
          <w:tcPr>
            <w:tcW w:w="2647" w:type="dxa"/>
            <w:vAlign w:val="center"/>
          </w:tcPr>
          <w:p w14:paraId="7934CF2F">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开标程序</w:t>
            </w:r>
          </w:p>
        </w:tc>
        <w:tc>
          <w:tcPr>
            <w:tcW w:w="6207" w:type="dxa"/>
            <w:vAlign w:val="center"/>
          </w:tcPr>
          <w:p w14:paraId="68F12121">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1、电子化投标文件采用双重加密方式。开标时，首先由投标人使用CA证书，在规定时间内对其电子化投标文件进行首次解密，投标人解密完成后，再由中介服务机构使用CA证书对投标文件进行再次解密。</w:t>
            </w:r>
          </w:p>
          <w:p w14:paraId="5552F308">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2、电子化投标文件解密异常的处理</w:t>
            </w:r>
          </w:p>
          <w:p w14:paraId="00003273">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如出现投标人的电子投标文件无法解密的情况，投标人应及时联系中介服务机构说明。投标文件解密异常，按以下步骤进行处理：</w:t>
            </w:r>
          </w:p>
          <w:p w14:paraId="546F3223">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（1）首先由技术人员进行问题排查。</w:t>
            </w:r>
          </w:p>
          <w:p w14:paraId="7B4DCA90">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（2）经技术人员排查后，是投标人文件自身问题导致投标文件无法解密的，该投标文件将不予接收、解密和唱标，开标会议继续进行。</w:t>
            </w:r>
          </w:p>
          <w:p w14:paraId="49C9336A">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685BFD96">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（4）投标文件解密后，投标人自行查看各自标段投标报价、工期、质量等，应交易中心要求，不在进行唱标，对报价有异议的，应在开标后5分钟内电话提出，逾期或未提出的视为认同开标结果。</w:t>
            </w:r>
          </w:p>
          <w:p w14:paraId="513EF227">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（5）开标结束。</w:t>
            </w:r>
          </w:p>
        </w:tc>
      </w:tr>
      <w:tr w14:paraId="3564FC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1000" w:type="dxa"/>
            <w:vAlign w:val="center"/>
          </w:tcPr>
          <w:p w14:paraId="0E93C348">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5.3</w:t>
            </w:r>
          </w:p>
        </w:tc>
        <w:tc>
          <w:tcPr>
            <w:tcW w:w="2647" w:type="dxa"/>
            <w:vAlign w:val="center"/>
          </w:tcPr>
          <w:p w14:paraId="060A23FB">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废标条件</w:t>
            </w:r>
          </w:p>
        </w:tc>
        <w:tc>
          <w:tcPr>
            <w:tcW w:w="6207" w:type="dxa"/>
            <w:vAlign w:val="center"/>
          </w:tcPr>
          <w:p w14:paraId="0768F029">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按招标文件要求</w:t>
            </w:r>
          </w:p>
        </w:tc>
      </w:tr>
      <w:tr w14:paraId="4C6C4B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0" w:hRule="atLeast"/>
          <w:jc w:val="center"/>
        </w:trPr>
        <w:tc>
          <w:tcPr>
            <w:tcW w:w="1000" w:type="dxa"/>
            <w:vAlign w:val="center"/>
          </w:tcPr>
          <w:p w14:paraId="3C7B16AD">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6.1.1</w:t>
            </w:r>
          </w:p>
        </w:tc>
        <w:tc>
          <w:tcPr>
            <w:tcW w:w="2647" w:type="dxa"/>
            <w:vAlign w:val="center"/>
          </w:tcPr>
          <w:p w14:paraId="4FD3B4F2">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评标委员会的组建</w:t>
            </w:r>
          </w:p>
        </w:tc>
        <w:tc>
          <w:tcPr>
            <w:tcW w:w="6207" w:type="dxa"/>
            <w:vAlign w:val="center"/>
          </w:tcPr>
          <w:p w14:paraId="677AC054">
            <w:pPr>
              <w:spacing w:line="440" w:lineRule="exact"/>
              <w:rPr>
                <w:rFonts w:hint="eastAsia" w:cs="Times New Roman" w:asciiTheme="minorEastAsia" w:hAnsiTheme="minorEastAsia" w:eastAsiaTheme="minorEastAsia"/>
                <w:szCs w:val="21"/>
                <w:lang w:eastAsia="zh-CN"/>
              </w:rPr>
            </w:pPr>
            <w:r>
              <w:rPr>
                <w:rFonts w:hint="eastAsia" w:asciiTheme="minorEastAsia" w:hAnsiTheme="minorEastAsia" w:eastAsiaTheme="minorEastAsia"/>
                <w:szCs w:val="21"/>
              </w:rPr>
              <w:t>评标委员会构成：由招标人代表和有关经济、技术等方面的评审专</w:t>
            </w:r>
            <w:r>
              <w:rPr>
                <w:rFonts w:hint="eastAsia" w:cs="Times New Roman" w:asciiTheme="minorEastAsia" w:hAnsiTheme="minorEastAsia" w:eastAsiaTheme="minorEastAsia"/>
                <w:szCs w:val="21"/>
              </w:rPr>
              <w:t>家5人以上单数组成</w:t>
            </w:r>
            <w:r>
              <w:rPr>
                <w:rFonts w:hint="eastAsia" w:cs="Times New Roman" w:asciiTheme="minorEastAsia" w:hAnsiTheme="minorEastAsia" w:eastAsiaTheme="minorEastAsia"/>
                <w:szCs w:val="21"/>
                <w:lang w:eastAsia="zh-CN"/>
              </w:rPr>
              <w:t>。</w:t>
            </w:r>
          </w:p>
          <w:p w14:paraId="2A10D0FC">
            <w:pPr>
              <w:spacing w:line="44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评标专家确定方式：由招标人在开标前从相关评标专家库中随机抽取。</w:t>
            </w:r>
          </w:p>
          <w:p w14:paraId="2932D288">
            <w:pPr>
              <w:spacing w:line="440" w:lineRule="exact"/>
              <w:rPr>
                <w:rFonts w:asciiTheme="minorEastAsia" w:hAnsiTheme="minorEastAsia" w:eastAsiaTheme="minorEastAsia"/>
                <w:szCs w:val="21"/>
              </w:rPr>
            </w:pPr>
            <w:r>
              <w:rPr>
                <w:rFonts w:hint="eastAsia" w:cs="Times New Roman" w:asciiTheme="minorEastAsia" w:hAnsiTheme="minorEastAsia" w:eastAsiaTheme="minorEastAsia"/>
                <w:szCs w:val="21"/>
              </w:rPr>
              <w:t>上述规定为一组评标专家组成方式，根据项目标段数量和评标工作量，可由多组专家完成评审，但一个标段只能由一组专家评审。</w:t>
            </w:r>
          </w:p>
        </w:tc>
      </w:tr>
      <w:tr w14:paraId="31AAC3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00" w:type="dxa"/>
            <w:vAlign w:val="center"/>
          </w:tcPr>
          <w:p w14:paraId="4C90E115">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7.1</w:t>
            </w:r>
          </w:p>
        </w:tc>
        <w:tc>
          <w:tcPr>
            <w:tcW w:w="2647" w:type="dxa"/>
            <w:vAlign w:val="center"/>
          </w:tcPr>
          <w:p w14:paraId="75274899">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是否授权评标委员会确定中标人</w:t>
            </w:r>
          </w:p>
        </w:tc>
        <w:tc>
          <w:tcPr>
            <w:tcW w:w="6207" w:type="dxa"/>
            <w:vAlign w:val="center"/>
          </w:tcPr>
          <w:p w14:paraId="20F11D4B">
            <w:pPr>
              <w:spacing w:line="440" w:lineRule="exact"/>
              <w:rPr>
                <w:rFonts w:asciiTheme="minorEastAsia" w:hAnsiTheme="minorEastAsia" w:eastAsiaTheme="minorEastAsia"/>
                <w:szCs w:val="21"/>
              </w:rPr>
            </w:pPr>
            <w:r>
              <w:rPr>
                <w:rFonts w:hint="eastAsia" w:ascii="宋体" w:hAnsi="宋体"/>
                <w:sz w:val="24"/>
              </w:rPr>
              <w:t>否，按照评审得分由高到低顺序推荐3名成交候选供应商</w:t>
            </w:r>
          </w:p>
        </w:tc>
      </w:tr>
      <w:tr w14:paraId="7A9AE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00" w:type="dxa"/>
            <w:vAlign w:val="center"/>
          </w:tcPr>
          <w:p w14:paraId="4E1D5A76">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7.2</w:t>
            </w:r>
          </w:p>
        </w:tc>
        <w:tc>
          <w:tcPr>
            <w:tcW w:w="2647" w:type="dxa"/>
            <w:vAlign w:val="center"/>
          </w:tcPr>
          <w:p w14:paraId="3C90D0F0">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中标候选人公示媒介</w:t>
            </w:r>
          </w:p>
        </w:tc>
        <w:tc>
          <w:tcPr>
            <w:tcW w:w="6207" w:type="dxa"/>
            <w:vAlign w:val="center"/>
          </w:tcPr>
          <w:p w14:paraId="18D23A09">
            <w:pPr>
              <w:autoSpaceDE w:val="0"/>
              <w:autoSpaceDN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中标后公示3日历天，在发布招标公告的媒体上公示</w:t>
            </w:r>
          </w:p>
        </w:tc>
      </w:tr>
      <w:tr w14:paraId="7BF41F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1000" w:type="dxa"/>
            <w:vAlign w:val="center"/>
          </w:tcPr>
          <w:p w14:paraId="18A42C5C">
            <w:pPr>
              <w:autoSpaceDE w:val="0"/>
              <w:autoSpaceDN w:val="0"/>
              <w:spacing w:line="320" w:lineRule="exact"/>
              <w:jc w:val="center"/>
              <w:rPr>
                <w:rFonts w:asciiTheme="minorEastAsia" w:hAnsiTheme="minorEastAsia" w:eastAsiaTheme="minorEastAsia"/>
                <w:szCs w:val="21"/>
              </w:rPr>
            </w:pPr>
            <w:r>
              <w:rPr>
                <w:rFonts w:asciiTheme="minorEastAsia" w:hAnsiTheme="minorEastAsia" w:eastAsiaTheme="minorEastAsia"/>
                <w:kern w:val="0"/>
                <w:szCs w:val="21"/>
              </w:rPr>
              <w:t>9</w:t>
            </w:r>
            <w:r>
              <w:rPr>
                <w:rFonts w:hint="eastAsia" w:asciiTheme="minorEastAsia" w:hAnsiTheme="minorEastAsia" w:eastAsiaTheme="minorEastAsia"/>
                <w:kern w:val="0"/>
                <w:szCs w:val="21"/>
              </w:rPr>
              <w:t>.3</w:t>
            </w:r>
          </w:p>
        </w:tc>
        <w:tc>
          <w:tcPr>
            <w:tcW w:w="2647" w:type="dxa"/>
            <w:vAlign w:val="center"/>
          </w:tcPr>
          <w:p w14:paraId="11BCB67A">
            <w:pPr>
              <w:autoSpaceDE w:val="0"/>
              <w:autoSpaceDN w:val="0"/>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招标文件解释权</w:t>
            </w:r>
          </w:p>
        </w:tc>
        <w:tc>
          <w:tcPr>
            <w:tcW w:w="6207" w:type="dxa"/>
            <w:vAlign w:val="center"/>
          </w:tcPr>
          <w:p w14:paraId="294A7F32">
            <w:pPr>
              <w:autoSpaceDE w:val="0"/>
              <w:autoSpaceDN w:val="0"/>
              <w:spacing w:line="32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本招标文件解释权归招标人</w:t>
            </w:r>
          </w:p>
        </w:tc>
      </w:tr>
      <w:tr w14:paraId="0153D5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7" w:hRule="atLeast"/>
          <w:jc w:val="center"/>
        </w:trPr>
        <w:tc>
          <w:tcPr>
            <w:tcW w:w="1000" w:type="dxa"/>
            <w:vAlign w:val="center"/>
          </w:tcPr>
          <w:p w14:paraId="1F0BC7B9">
            <w:pPr>
              <w:autoSpaceDE w:val="0"/>
              <w:autoSpaceDN w:val="0"/>
              <w:spacing w:line="320" w:lineRule="exact"/>
              <w:jc w:val="center"/>
              <w:rPr>
                <w:rFonts w:asciiTheme="minorEastAsia" w:hAnsiTheme="minorEastAsia" w:eastAsiaTheme="minorEastAsia"/>
                <w:szCs w:val="21"/>
              </w:rPr>
            </w:pPr>
            <w:r>
              <w:rPr>
                <w:rFonts w:asciiTheme="minorEastAsia" w:hAnsiTheme="minorEastAsia" w:eastAsiaTheme="minorEastAsia"/>
                <w:kern w:val="0"/>
                <w:szCs w:val="21"/>
              </w:rPr>
              <w:t>9</w:t>
            </w:r>
            <w:r>
              <w:rPr>
                <w:rFonts w:hint="eastAsia" w:asciiTheme="minorEastAsia" w:hAnsiTheme="minorEastAsia" w:eastAsiaTheme="minorEastAsia"/>
                <w:kern w:val="0"/>
                <w:szCs w:val="21"/>
              </w:rPr>
              <w:t>.4</w:t>
            </w:r>
          </w:p>
        </w:tc>
        <w:tc>
          <w:tcPr>
            <w:tcW w:w="2647" w:type="dxa"/>
            <w:vAlign w:val="center"/>
          </w:tcPr>
          <w:p w14:paraId="7F0BDBE8">
            <w:pPr>
              <w:jc w:val="center"/>
              <w:rPr>
                <w:rFonts w:asciiTheme="minorEastAsia" w:hAnsiTheme="minorEastAsia" w:eastAsiaTheme="minorEastAsia"/>
                <w:szCs w:val="21"/>
              </w:rPr>
            </w:pPr>
            <w:r>
              <w:rPr>
                <w:rFonts w:hint="eastAsia" w:asciiTheme="minorEastAsia" w:hAnsiTheme="minorEastAsia" w:eastAsiaTheme="minorEastAsia"/>
                <w:szCs w:val="21"/>
              </w:rPr>
              <w:t>投标人参加开标会的人员</w:t>
            </w:r>
          </w:p>
        </w:tc>
        <w:tc>
          <w:tcPr>
            <w:tcW w:w="6207" w:type="dxa"/>
            <w:vAlign w:val="center"/>
          </w:tcPr>
          <w:p w14:paraId="107E7E3A">
            <w:pPr>
              <w:rPr>
                <w:rFonts w:asciiTheme="minorEastAsia" w:hAnsiTheme="minorEastAsia" w:eastAsiaTheme="minorEastAsia"/>
                <w:szCs w:val="21"/>
              </w:rPr>
            </w:pPr>
            <w:r>
              <w:rPr>
                <w:rFonts w:hint="eastAsia" w:asciiTheme="minorEastAsia" w:hAnsiTheme="minorEastAsia" w:eastAsiaTheme="minorEastAsia"/>
                <w:szCs w:val="21"/>
              </w:rPr>
              <w:t>不要求投标人员到场，但应在规定的时间内上传投标文件。</w:t>
            </w:r>
          </w:p>
        </w:tc>
      </w:tr>
      <w:tr w14:paraId="2AF21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3" w:hRule="atLeast"/>
          <w:jc w:val="center"/>
        </w:trPr>
        <w:tc>
          <w:tcPr>
            <w:tcW w:w="1000" w:type="dxa"/>
            <w:tcBorders>
              <w:bottom w:val="single" w:color="auto" w:sz="4" w:space="0"/>
            </w:tcBorders>
            <w:vAlign w:val="center"/>
          </w:tcPr>
          <w:p w14:paraId="17867A38">
            <w:pPr>
              <w:autoSpaceDE w:val="0"/>
              <w:autoSpaceDN w:val="0"/>
              <w:spacing w:line="320" w:lineRule="exact"/>
              <w:jc w:val="center"/>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9.5</w:t>
            </w:r>
          </w:p>
        </w:tc>
        <w:tc>
          <w:tcPr>
            <w:tcW w:w="2647" w:type="dxa"/>
            <w:tcBorders>
              <w:bottom w:val="single" w:color="auto" w:sz="4" w:space="0"/>
            </w:tcBorders>
            <w:vAlign w:val="center"/>
          </w:tcPr>
          <w:p w14:paraId="3EDCCC82">
            <w:pPr>
              <w:spacing w:line="360" w:lineRule="exact"/>
              <w:ind w:firstLine="723" w:firstLineChars="300"/>
              <w:rPr>
                <w:rFonts w:hint="eastAsia" w:asciiTheme="minorEastAsia" w:hAnsiTheme="minorEastAsia" w:eastAsiaTheme="minorEastAsia"/>
                <w:szCs w:val="21"/>
              </w:rPr>
            </w:pPr>
            <w:r>
              <w:rPr>
                <w:rFonts w:hint="eastAsia" w:ascii="宋体" w:hAnsi="宋体" w:cs="宋体"/>
                <w:b/>
                <w:bCs/>
                <w:kern w:val="0"/>
                <w:sz w:val="24"/>
              </w:rPr>
              <w:t>招标代理费</w:t>
            </w:r>
          </w:p>
        </w:tc>
        <w:tc>
          <w:tcPr>
            <w:tcW w:w="6207" w:type="dxa"/>
            <w:tcBorders>
              <w:bottom w:val="single" w:color="auto" w:sz="4" w:space="0"/>
            </w:tcBorders>
            <w:vAlign w:val="center"/>
          </w:tcPr>
          <w:p w14:paraId="7B379B3D">
            <w:pPr>
              <w:spacing w:line="360" w:lineRule="exact"/>
              <w:rPr>
                <w:rFonts w:hint="eastAsia" w:asciiTheme="minorEastAsia" w:hAnsiTheme="minorEastAsia" w:eastAsiaTheme="minorEastAsia"/>
                <w:szCs w:val="21"/>
              </w:rPr>
            </w:pPr>
            <w:r>
              <w:rPr>
                <w:rFonts w:hint="eastAsia" w:ascii="宋体" w:hAnsi="宋体" w:cs="宋体"/>
                <w:b/>
                <w:bCs/>
                <w:color w:val="auto"/>
                <w:kern w:val="0"/>
                <w:sz w:val="24"/>
              </w:rPr>
              <w:t>本项目代理服务费收费标准参照发改价格（2015）299号及豫招协【2023】002号文件文规定向中标人收取招标代理服务费。向中标人取代理服务费，由中标人一次性向招标代理机构缴纳。</w:t>
            </w:r>
          </w:p>
        </w:tc>
      </w:tr>
      <w:tr w14:paraId="396FBA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2" w:hRule="atLeast"/>
          <w:jc w:val="center"/>
        </w:trPr>
        <w:tc>
          <w:tcPr>
            <w:tcW w:w="1000" w:type="dxa"/>
            <w:tcBorders>
              <w:top w:val="single" w:color="auto" w:sz="4" w:space="0"/>
            </w:tcBorders>
            <w:vAlign w:val="center"/>
          </w:tcPr>
          <w:p w14:paraId="707633EC">
            <w:pPr>
              <w:autoSpaceDE w:val="0"/>
              <w:autoSpaceDN w:val="0"/>
              <w:spacing w:line="320" w:lineRule="exact"/>
              <w:jc w:val="center"/>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9.6</w:t>
            </w:r>
          </w:p>
        </w:tc>
        <w:tc>
          <w:tcPr>
            <w:tcW w:w="2647" w:type="dxa"/>
            <w:tcBorders>
              <w:top w:val="single" w:color="auto" w:sz="4" w:space="0"/>
            </w:tcBorders>
            <w:vAlign w:val="center"/>
          </w:tcPr>
          <w:p w14:paraId="74AB988E">
            <w:pPr>
              <w:spacing w:line="360" w:lineRule="exact"/>
              <w:ind w:firstLine="723" w:firstLineChars="300"/>
              <w:rPr>
                <w:rFonts w:hint="eastAsia" w:ascii="宋体" w:hAnsi="宋体" w:eastAsia="宋体" w:cs="宋体"/>
                <w:b/>
                <w:bCs/>
                <w:kern w:val="0"/>
                <w:sz w:val="24"/>
                <w:lang w:eastAsia="zh-CN"/>
              </w:rPr>
            </w:pPr>
            <w:r>
              <w:rPr>
                <w:rFonts w:hint="eastAsia" w:ascii="宋体" w:hAnsi="宋体" w:eastAsia="宋体" w:cs="宋体"/>
                <w:b/>
                <w:bCs/>
                <w:kern w:val="0"/>
                <w:sz w:val="24"/>
                <w:lang w:val="en-US" w:eastAsia="zh-CN"/>
              </w:rPr>
              <w:t>所属行业</w:t>
            </w:r>
          </w:p>
        </w:tc>
        <w:tc>
          <w:tcPr>
            <w:tcW w:w="6207" w:type="dxa"/>
            <w:tcBorders>
              <w:top w:val="single" w:color="auto" w:sz="4" w:space="0"/>
            </w:tcBorders>
            <w:vAlign w:val="center"/>
          </w:tcPr>
          <w:p w14:paraId="4B362ED0">
            <w:pPr>
              <w:spacing w:line="360" w:lineRule="exact"/>
              <w:rPr>
                <w:rFonts w:hint="eastAsia" w:ascii="宋体" w:hAnsi="宋体" w:eastAsia="宋体" w:cs="宋体"/>
                <w:b/>
                <w:bCs/>
                <w:kern w:val="0"/>
                <w:sz w:val="24"/>
                <w:lang w:eastAsia="zh-CN"/>
              </w:rPr>
            </w:pPr>
            <w:r>
              <w:rPr>
                <w:rFonts w:hint="eastAsia" w:ascii="宋体" w:hAnsi="宋体" w:eastAsia="宋体" w:cs="宋体"/>
                <w:b/>
                <w:bCs/>
                <w:kern w:val="0"/>
                <w:sz w:val="24"/>
                <w:lang w:val="en-US" w:eastAsia="zh-CN"/>
              </w:rPr>
              <w:t>其他未列明行业</w:t>
            </w:r>
          </w:p>
        </w:tc>
      </w:tr>
      <w:tr w14:paraId="23791B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2" w:hRule="atLeast"/>
          <w:jc w:val="center"/>
        </w:trPr>
        <w:tc>
          <w:tcPr>
            <w:tcW w:w="1000" w:type="dxa"/>
            <w:tcBorders>
              <w:top w:val="single" w:color="auto" w:sz="4" w:space="0"/>
            </w:tcBorders>
            <w:vAlign w:val="center"/>
          </w:tcPr>
          <w:p w14:paraId="05FDD26B">
            <w:pPr>
              <w:autoSpaceDE w:val="0"/>
              <w:autoSpaceDN w:val="0"/>
              <w:spacing w:line="320" w:lineRule="exact"/>
              <w:jc w:val="center"/>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10.1</w:t>
            </w:r>
          </w:p>
        </w:tc>
        <w:tc>
          <w:tcPr>
            <w:tcW w:w="2647" w:type="dxa"/>
            <w:tcBorders>
              <w:top w:val="single" w:color="auto" w:sz="4" w:space="0"/>
            </w:tcBorders>
            <w:vAlign w:val="center"/>
          </w:tcPr>
          <w:p w14:paraId="753B2BEC">
            <w:pPr>
              <w:spacing w:line="336" w:lineRule="auto"/>
              <w:jc w:val="center"/>
              <w:rPr>
                <w:rFonts w:hint="eastAsia" w:ascii="宋体" w:hAnsi="宋体" w:eastAsia="宋体" w:cs="宋体"/>
                <w:b/>
                <w:bCs/>
                <w:kern w:val="0"/>
                <w:sz w:val="24"/>
                <w:lang w:val="en-US" w:eastAsia="zh-CN"/>
              </w:rPr>
            </w:pPr>
            <w:r>
              <w:rPr>
                <w:rFonts w:hint="eastAsia" w:ascii="宋体" w:hAnsi="宋体" w:cs="宋体"/>
                <w:szCs w:val="21"/>
              </w:rPr>
              <w:t>政采领域优化营商环境相关政策</w:t>
            </w:r>
          </w:p>
        </w:tc>
        <w:tc>
          <w:tcPr>
            <w:tcW w:w="6207" w:type="dxa"/>
            <w:tcBorders>
              <w:top w:val="single" w:color="auto" w:sz="4" w:space="0"/>
            </w:tcBorders>
            <w:vAlign w:val="top"/>
          </w:tcPr>
          <w:p w14:paraId="1967A9CC">
            <w:pPr>
              <w:pStyle w:val="159"/>
              <w:spacing w:before="1" w:line="227" w:lineRule="auto"/>
              <w:rPr>
                <w:sz w:val="20"/>
                <w:szCs w:val="20"/>
              </w:rPr>
            </w:pPr>
            <w:r>
              <w:rPr>
                <w:rFonts w:hint="eastAsia"/>
                <w:b/>
                <w:bCs/>
                <w:spacing w:val="8"/>
                <w:sz w:val="20"/>
                <w:szCs w:val="20"/>
                <w:lang w:val="en-US" w:eastAsia="zh-CN"/>
              </w:rPr>
              <w:t>一</w:t>
            </w:r>
            <w:r>
              <w:rPr>
                <w:b/>
                <w:bCs/>
                <w:spacing w:val="8"/>
                <w:sz w:val="20"/>
                <w:szCs w:val="20"/>
              </w:rPr>
              <w:t>、保障市场主体自由平等参与政府采购活动</w:t>
            </w:r>
          </w:p>
          <w:p w14:paraId="6616A938">
            <w:pPr>
              <w:pStyle w:val="159"/>
              <w:spacing w:before="76" w:line="270" w:lineRule="auto"/>
              <w:ind w:left="11" w:hanging="1"/>
              <w:jc w:val="both"/>
              <w:rPr>
                <w:spacing w:val="5"/>
              </w:rPr>
            </w:pPr>
            <w:r>
              <w:rPr>
                <w:spacing w:val="5"/>
              </w:rPr>
              <w:t>本文件严格落实《中华人民共和国政府采购法》等相关法律法规的要求，依法保障各类市场主体平等参与政府采购活动的权利。在开展采购活动时无下列情形：</w:t>
            </w:r>
          </w:p>
          <w:p w14:paraId="1808DFAE">
            <w:pPr>
              <w:pStyle w:val="159"/>
              <w:spacing w:before="76" w:line="270" w:lineRule="auto"/>
              <w:ind w:left="11" w:hanging="1"/>
              <w:jc w:val="both"/>
              <w:rPr>
                <w:spacing w:val="5"/>
              </w:rPr>
            </w:pPr>
            <w:r>
              <w:rPr>
                <w:rFonts w:hint="eastAsia"/>
                <w:spacing w:val="5"/>
                <w:lang w:eastAsia="zh-CN"/>
              </w:rPr>
              <w:t>（</w:t>
            </w:r>
            <w:r>
              <w:rPr>
                <w:rFonts w:hint="eastAsia"/>
                <w:spacing w:val="5"/>
                <w:lang w:val="en-US" w:eastAsia="zh-CN"/>
              </w:rPr>
              <w:t>1）</w:t>
            </w:r>
            <w:r>
              <w:rPr>
                <w:spacing w:val="5"/>
              </w:rPr>
              <w:t>以供应商的所有制形式、组织形式或者股权结构，对供应商实施差别待遇或者歧视待遇，对民营企业设置不平等条款，对内资企业和外资企业在中国境内生产的产品、提供的服务区别对待；</w:t>
            </w:r>
          </w:p>
          <w:p w14:paraId="7F6224C8">
            <w:pPr>
              <w:pStyle w:val="159"/>
              <w:spacing w:before="76" w:line="270" w:lineRule="auto"/>
              <w:ind w:left="11" w:hanging="1"/>
              <w:jc w:val="both"/>
              <w:rPr>
                <w:spacing w:val="5"/>
              </w:rPr>
            </w:pPr>
            <w:r>
              <w:rPr>
                <w:spacing w:val="5"/>
              </w:rPr>
              <w:t>（2）通过入围方式设置备选库、名录库、资格库作为参与政府采购活动的资格条件，妨碍供应商进入政府采购市场；</w:t>
            </w:r>
          </w:p>
          <w:p w14:paraId="62504B52">
            <w:pPr>
              <w:pStyle w:val="159"/>
              <w:spacing w:before="76" w:line="270" w:lineRule="auto"/>
              <w:ind w:left="11" w:hanging="1"/>
              <w:jc w:val="both"/>
              <w:rPr>
                <w:spacing w:val="5"/>
              </w:rPr>
            </w:pPr>
            <w:r>
              <w:rPr>
                <w:spacing w:val="5"/>
              </w:rPr>
              <w:t>（3）要求供应商在政府采购活动前进行不必要的登记、注册，或者要求设立分支机构，设置或者变相设置进入政府采购市场的障碍；</w:t>
            </w:r>
          </w:p>
          <w:p w14:paraId="58809362">
            <w:pPr>
              <w:pStyle w:val="159"/>
              <w:spacing w:before="76" w:line="270" w:lineRule="auto"/>
              <w:ind w:left="11" w:hanging="1"/>
              <w:jc w:val="both"/>
              <w:rPr>
                <w:spacing w:val="5"/>
              </w:rPr>
            </w:pPr>
            <w:r>
              <w:rPr>
                <w:spacing w:val="5"/>
              </w:rPr>
              <w:t>（4）设置或者变相设置供应商规模、成立年限等门槛，限制供应商参与政府采购活动；</w:t>
            </w:r>
          </w:p>
          <w:p w14:paraId="2D46525C">
            <w:pPr>
              <w:pStyle w:val="159"/>
              <w:spacing w:before="76" w:line="270" w:lineRule="auto"/>
              <w:ind w:left="11" w:hanging="1"/>
              <w:jc w:val="both"/>
              <w:rPr>
                <w:spacing w:val="5"/>
              </w:rPr>
            </w:pPr>
            <w:r>
              <w:rPr>
                <w:spacing w:val="5"/>
              </w:rPr>
              <w:t>（5）要求供应商购买指定软件，作为参加电子化政府采购活动的条件；</w:t>
            </w:r>
          </w:p>
          <w:p w14:paraId="7D49ED93">
            <w:pPr>
              <w:pStyle w:val="159"/>
              <w:spacing w:before="76" w:line="270" w:lineRule="auto"/>
              <w:ind w:left="11" w:hanging="1"/>
              <w:jc w:val="both"/>
              <w:rPr>
                <w:spacing w:val="5"/>
              </w:rPr>
            </w:pPr>
            <w:r>
              <w:rPr>
                <w:spacing w:val="5"/>
              </w:rPr>
              <w:t>（6）不依法及时、有效、完整发布或者提供采购项目信息，妨碍供应商参与政府采购活动；</w:t>
            </w:r>
          </w:p>
          <w:p w14:paraId="75AB3E33">
            <w:pPr>
              <w:pStyle w:val="159"/>
              <w:spacing w:before="76" w:line="270" w:lineRule="auto"/>
              <w:ind w:left="11" w:hanging="1"/>
              <w:jc w:val="both"/>
              <w:rPr>
                <w:spacing w:val="5"/>
              </w:rPr>
            </w:pPr>
            <w:r>
              <w:rPr>
                <w:spacing w:val="5"/>
              </w:rPr>
              <w:t>（7）设置没有法律法规依据的审批、备案、监管、处罚、收费等事项；</w:t>
            </w:r>
          </w:p>
          <w:p w14:paraId="5945D4E0">
            <w:pPr>
              <w:pStyle w:val="159"/>
              <w:spacing w:before="76" w:line="270" w:lineRule="auto"/>
              <w:ind w:left="11" w:hanging="1"/>
              <w:jc w:val="both"/>
              <w:rPr>
                <w:spacing w:val="5"/>
              </w:rPr>
            </w:pPr>
            <w:r>
              <w:rPr>
                <w:spacing w:val="5"/>
              </w:rPr>
              <w:t>（8）违反法律法规相关规定的其他妨碍公平竞争的情形。</w:t>
            </w:r>
          </w:p>
          <w:p w14:paraId="10AC7C46">
            <w:pPr>
              <w:pStyle w:val="159"/>
              <w:spacing w:before="192" w:line="228" w:lineRule="auto"/>
              <w:ind w:left="111"/>
              <w:rPr>
                <w:sz w:val="20"/>
                <w:szCs w:val="20"/>
              </w:rPr>
            </w:pPr>
            <w:r>
              <w:rPr>
                <w:rFonts w:hint="eastAsia"/>
                <w:b/>
                <w:bCs/>
                <w:spacing w:val="7"/>
                <w:sz w:val="20"/>
                <w:szCs w:val="20"/>
                <w:lang w:val="en-US" w:eastAsia="zh-CN"/>
              </w:rPr>
              <w:t>二</w:t>
            </w:r>
            <w:r>
              <w:rPr>
                <w:b/>
                <w:bCs/>
                <w:spacing w:val="7"/>
                <w:sz w:val="20"/>
                <w:szCs w:val="20"/>
              </w:rPr>
              <w:t>、落实预留采购份额</w:t>
            </w:r>
          </w:p>
          <w:p w14:paraId="3D859E89">
            <w:pPr>
              <w:pStyle w:val="159"/>
              <w:spacing w:before="76" w:line="270" w:lineRule="auto"/>
              <w:ind w:left="11" w:hanging="1"/>
              <w:jc w:val="both"/>
              <w:rPr>
                <w:sz w:val="20"/>
                <w:szCs w:val="20"/>
              </w:rPr>
            </w:pPr>
            <w:r>
              <w:rPr>
                <w:spacing w:val="5"/>
              </w:rPr>
              <w:t>招标人应当按照财政部、工信部印发的《政府采购促进中小企业发展管理办法》的通知精神（财库〔2020〕46号）组织评估本部门及 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万元的工程采购项目中适宜由中小企业提供的，预留该部分采购项目预算总额的 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招标人在坚持公开公正、公平竞争原则和统一质量标准的前提下，2022年下半年面向中小企业的预留份额由30%以上阶段性提高至40%以上，其中预留给小微企业的比例不低于60%。</w:t>
            </w:r>
          </w:p>
          <w:p w14:paraId="1C74A55D">
            <w:pPr>
              <w:pStyle w:val="159"/>
              <w:spacing w:before="192" w:line="227" w:lineRule="auto"/>
              <w:ind w:left="131"/>
              <w:rPr>
                <w:sz w:val="20"/>
                <w:szCs w:val="20"/>
              </w:rPr>
            </w:pPr>
            <w:r>
              <w:rPr>
                <w:rFonts w:hint="eastAsia"/>
                <w:b/>
                <w:bCs/>
                <w:spacing w:val="6"/>
                <w:sz w:val="20"/>
                <w:szCs w:val="20"/>
                <w:lang w:val="en-US" w:eastAsia="zh-CN"/>
              </w:rPr>
              <w:t>三</w:t>
            </w:r>
            <w:r>
              <w:rPr>
                <w:b/>
                <w:bCs/>
                <w:spacing w:val="6"/>
                <w:sz w:val="20"/>
                <w:szCs w:val="20"/>
              </w:rPr>
              <w:t>、落实价格评审优惠政策</w:t>
            </w:r>
          </w:p>
          <w:p w14:paraId="04D8028A">
            <w:pPr>
              <w:pStyle w:val="159"/>
              <w:spacing w:before="76" w:line="270" w:lineRule="auto"/>
              <w:ind w:left="11" w:hanging="1"/>
              <w:jc w:val="both"/>
              <w:rPr>
                <w:spacing w:val="5"/>
              </w:rPr>
            </w:pPr>
            <w:r>
              <w:rPr>
                <w:spacing w:val="5"/>
              </w:rPr>
              <w:t>对于未预留份额专门面向中小企业采购的采购项目，以及预留份额项目中的非预留部分采购包，招标人、招标代理机构应当对符合《政府采购促进中小企业发展管理办法》（财库〔2020〕46号）规定的小微企业报价给予6%—10%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 1% —2%）的价格扣除优惠，用扣除后的价格参加评审。按照平顶山市财政局出台的《平顶山市财政局关于进一步加大政府采购支持中小企业力度的通知》（平财购〔2022〕8号）的规定：招标人在货物和服务采购项目中，对于经主管预算单位统筹后未预留份额专门面向中小企业的采购项目，以及预留份额项目中的非预留部分采购包，给予小微企业 10% —20%的价格扣除优惠。大中型企业与小微企业组成联合体或者大中型企业向小微企业分包的（联合协议或者分包意向协议约定小微企业的合同份额应占合同总金额的30%以上），给予联合体或大中型企业4%—6% 的价格扣除优惠，用扣除后的价格参加评审。鼓励招标人结合采购标的 相关行业平均利润率、市场竞争状况等从高选择价格扣除比例和评审优 惠幅度，支持中小企业发展。上述政策应当在评审办法中注明确定值。</w:t>
            </w:r>
          </w:p>
          <w:p w14:paraId="04D00B71">
            <w:pPr>
              <w:pStyle w:val="159"/>
              <w:spacing w:before="1" w:line="405" w:lineRule="auto"/>
              <w:ind w:right="108"/>
              <w:rPr>
                <w:sz w:val="20"/>
                <w:szCs w:val="20"/>
              </w:rPr>
            </w:pPr>
            <w:r>
              <w:rPr>
                <w:b/>
                <w:bCs/>
                <w:spacing w:val="6"/>
                <w:sz w:val="20"/>
                <w:szCs w:val="20"/>
              </w:rPr>
              <w:t>注：</w:t>
            </w:r>
            <w:r>
              <w:rPr>
                <w:rFonts w:hint="eastAsia" w:ascii="宋体" w:hAnsi="宋体" w:eastAsia="宋体" w:cs="宋体"/>
                <w:b/>
                <w:bCs/>
                <w:color w:val="000000"/>
                <w:kern w:val="2"/>
                <w:sz w:val="21"/>
                <w:szCs w:val="21"/>
                <w:highlight w:val="none"/>
                <w:lang w:val="en-US" w:eastAsia="zh-CN" w:bidi="ar-SA"/>
              </w:rPr>
              <w:t>本项目属于专门面向中小企业采购的项目，不再执行价格评审优惠</w:t>
            </w:r>
            <w:r>
              <w:rPr>
                <w:b/>
                <w:bCs/>
                <w:spacing w:val="2"/>
                <w:sz w:val="20"/>
                <w:szCs w:val="20"/>
              </w:rPr>
              <w:t>。</w:t>
            </w:r>
          </w:p>
          <w:p w14:paraId="10BA1FD2">
            <w:pPr>
              <w:pStyle w:val="159"/>
              <w:spacing w:before="1" w:line="228" w:lineRule="auto"/>
              <w:ind w:left="115"/>
              <w:rPr>
                <w:sz w:val="20"/>
                <w:szCs w:val="20"/>
              </w:rPr>
            </w:pPr>
            <w:r>
              <w:rPr>
                <w:rFonts w:hint="eastAsia"/>
                <w:b/>
                <w:bCs/>
                <w:spacing w:val="7"/>
                <w:sz w:val="20"/>
                <w:szCs w:val="20"/>
                <w:lang w:val="en-US" w:eastAsia="zh-CN"/>
              </w:rPr>
              <w:t>四</w:t>
            </w:r>
            <w:r>
              <w:rPr>
                <w:b/>
                <w:bCs/>
                <w:spacing w:val="7"/>
                <w:sz w:val="20"/>
                <w:szCs w:val="20"/>
              </w:rPr>
              <w:t>、鼓励实行预付款保函</w:t>
            </w:r>
          </w:p>
          <w:p w14:paraId="632E58F7">
            <w:pPr>
              <w:pStyle w:val="159"/>
              <w:spacing w:before="76" w:line="270" w:lineRule="auto"/>
              <w:ind w:left="11" w:hanging="1"/>
              <w:jc w:val="both"/>
              <w:rPr>
                <w:sz w:val="20"/>
                <w:szCs w:val="20"/>
              </w:rPr>
            </w:pPr>
            <w:r>
              <w:rPr>
                <w:spacing w:val="5"/>
              </w:rPr>
              <w:t>采购人可在政府采购合同履约前向中标成交供应商预付一部分合同资金，进一步缓解中标成交供应商运营压力和交易成本。预付款原则上不超过合同金额的30%，采购人向供应商支付预付款的，可要求供应商提交预付款保函。预付款比例、保函提交要求等要在采购文件和合同中约定。</w:t>
            </w:r>
          </w:p>
          <w:p w14:paraId="2746EEF4">
            <w:pPr>
              <w:pStyle w:val="159"/>
              <w:spacing w:before="1" w:line="227" w:lineRule="auto"/>
              <w:ind w:left="113"/>
              <w:rPr>
                <w:sz w:val="20"/>
                <w:szCs w:val="20"/>
              </w:rPr>
            </w:pPr>
            <w:r>
              <w:rPr>
                <w:rFonts w:hint="eastAsia"/>
                <w:b/>
                <w:bCs/>
                <w:spacing w:val="7"/>
                <w:sz w:val="20"/>
                <w:szCs w:val="20"/>
                <w:lang w:val="en-US" w:eastAsia="zh-CN"/>
              </w:rPr>
              <w:t>五</w:t>
            </w:r>
            <w:r>
              <w:rPr>
                <w:b/>
                <w:bCs/>
                <w:spacing w:val="7"/>
                <w:sz w:val="20"/>
                <w:szCs w:val="20"/>
              </w:rPr>
              <w:t>、推广政府采购合同融资</w:t>
            </w:r>
          </w:p>
          <w:p w14:paraId="2011D521">
            <w:pPr>
              <w:pStyle w:val="159"/>
              <w:spacing w:before="178" w:line="405" w:lineRule="auto"/>
              <w:ind w:left="115" w:right="37" w:hanging="5"/>
              <w:rPr>
                <w:spacing w:val="5"/>
              </w:rPr>
            </w:pPr>
            <w:r>
              <w:rPr>
                <w:spacing w:val="7"/>
                <w:sz w:val="20"/>
                <w:szCs w:val="20"/>
              </w:rPr>
              <w:t>要</w:t>
            </w:r>
            <w:r>
              <w:rPr>
                <w:spacing w:val="5"/>
              </w:rPr>
              <w:t>求采购人和代理机构将“政府采购合同融资告知函”写入招标文件，鼓励中标供应商凭借采购合同申请贷款，助力解决中小企业融资难、融资贵的问题。（“政府采购合同融资告知函”详见本采购文件附件）</w:t>
            </w:r>
          </w:p>
          <w:p w14:paraId="4F5017BA">
            <w:pPr>
              <w:pStyle w:val="159"/>
              <w:spacing w:line="227" w:lineRule="auto"/>
              <w:ind w:left="110"/>
              <w:rPr>
                <w:sz w:val="20"/>
                <w:szCs w:val="20"/>
              </w:rPr>
            </w:pPr>
            <w:r>
              <w:rPr>
                <w:rFonts w:hint="eastAsia"/>
                <w:b/>
                <w:bCs/>
                <w:spacing w:val="8"/>
                <w:sz w:val="20"/>
                <w:szCs w:val="20"/>
                <w:lang w:val="en-US" w:eastAsia="zh-CN"/>
              </w:rPr>
              <w:t>六</w:t>
            </w:r>
            <w:r>
              <w:rPr>
                <w:b/>
                <w:bCs/>
                <w:spacing w:val="8"/>
                <w:sz w:val="20"/>
                <w:szCs w:val="20"/>
              </w:rPr>
              <w:t>、维护企业在政府采购活动中的知情权</w:t>
            </w:r>
          </w:p>
          <w:p w14:paraId="01541269">
            <w:pPr>
              <w:pStyle w:val="159"/>
              <w:spacing w:before="178" w:line="405" w:lineRule="auto"/>
              <w:ind w:left="115" w:right="37" w:hanging="5"/>
              <w:rPr>
                <w:spacing w:val="5"/>
              </w:rPr>
            </w:pPr>
            <w:r>
              <w:rPr>
                <w:spacing w:val="5"/>
              </w:rPr>
              <w:t>采用公开招标采购方式的政府采购项目，在公告中标结果的同时，对未通过资格审查的投标人，采购人或者采购代理机构应告知其未通过的原因；采用综合评分法评审的，还应当告知未中标人本人的评审得分与排序。</w:t>
            </w:r>
          </w:p>
          <w:p w14:paraId="43BF2F73">
            <w:pPr>
              <w:pStyle w:val="159"/>
              <w:spacing w:before="1" w:line="227" w:lineRule="auto"/>
              <w:ind w:left="115"/>
              <w:rPr>
                <w:sz w:val="20"/>
                <w:szCs w:val="20"/>
              </w:rPr>
            </w:pPr>
            <w:r>
              <w:rPr>
                <w:rFonts w:hint="eastAsia"/>
                <w:b/>
                <w:bCs/>
                <w:spacing w:val="7"/>
                <w:sz w:val="20"/>
                <w:szCs w:val="20"/>
                <w:lang w:val="en-US" w:eastAsia="zh-CN"/>
              </w:rPr>
              <w:t>七</w:t>
            </w:r>
            <w:r>
              <w:rPr>
                <w:b/>
                <w:bCs/>
                <w:spacing w:val="7"/>
                <w:sz w:val="20"/>
                <w:szCs w:val="20"/>
              </w:rPr>
              <w:t>、提供中小企业声明函格式</w:t>
            </w:r>
          </w:p>
          <w:p w14:paraId="5488A0D3">
            <w:pPr>
              <w:pStyle w:val="159"/>
              <w:spacing w:before="178" w:line="405" w:lineRule="auto"/>
              <w:ind w:left="115" w:right="37" w:hanging="5"/>
              <w:rPr>
                <w:spacing w:val="5"/>
              </w:rPr>
            </w:pPr>
            <w:r>
              <w:rPr>
                <w:spacing w:val="5"/>
              </w:rPr>
              <w:t>在采购文件中，采购代理机构应按照财政部、工信部印发的《政府采购促进中小企业发展管理办法》的通知精神（财库〔2020〕46 号）提供中小企业声明函格式（详见本采购文件附件）。</w:t>
            </w:r>
          </w:p>
          <w:p w14:paraId="1B262BFF">
            <w:pPr>
              <w:pStyle w:val="159"/>
              <w:spacing w:before="76" w:line="270" w:lineRule="auto"/>
              <w:ind w:left="11" w:hanging="1"/>
              <w:jc w:val="both"/>
              <w:rPr>
                <w:spacing w:val="5"/>
              </w:rPr>
            </w:pPr>
            <w:r>
              <w:rPr>
                <w:spacing w:val="5"/>
              </w:rPr>
              <w:t>根据《政府采购促进中小企业发展管理办法》（财库〔2020〕46号）第四条：在政府采购活动中，供应商提供的货物、工程或者服务符合下列情形的，享受本办法规定的中小企业扶持政策：</w:t>
            </w:r>
          </w:p>
          <w:p w14:paraId="5E42A340">
            <w:pPr>
              <w:pStyle w:val="159"/>
              <w:spacing w:before="76" w:line="270" w:lineRule="auto"/>
              <w:ind w:left="11" w:hanging="1"/>
              <w:jc w:val="both"/>
              <w:rPr>
                <w:spacing w:val="5"/>
              </w:rPr>
            </w:pPr>
            <w:r>
              <w:rPr>
                <w:spacing w:val="5"/>
              </w:rPr>
              <w:t>（1）在货物采购项目中，货物由中小企业制造，即货物由中小企业生产且使用该中小企业商号或者注册商标；</w:t>
            </w:r>
          </w:p>
          <w:p w14:paraId="3981FB4E">
            <w:pPr>
              <w:pStyle w:val="159"/>
              <w:spacing w:before="76" w:line="270" w:lineRule="auto"/>
              <w:ind w:left="11" w:hanging="1"/>
              <w:jc w:val="both"/>
              <w:rPr>
                <w:spacing w:val="5"/>
              </w:rPr>
            </w:pPr>
            <w:r>
              <w:rPr>
                <w:spacing w:val="5"/>
              </w:rPr>
              <w:t>（2）在工程采购项目中，工程由中小企业承建，即工程施工单位为中小企业；</w:t>
            </w:r>
          </w:p>
          <w:p w14:paraId="0D415E50">
            <w:pPr>
              <w:pStyle w:val="159"/>
              <w:spacing w:before="76" w:line="270" w:lineRule="auto"/>
              <w:ind w:left="11" w:hanging="1"/>
              <w:jc w:val="both"/>
              <w:rPr>
                <w:spacing w:val="5"/>
              </w:rPr>
            </w:pPr>
            <w:r>
              <w:rPr>
                <w:spacing w:val="5"/>
              </w:rPr>
              <w:t>（3）在服务采购项目中，服务由中小企业承接，即提供服务的人员为中小企业依照《中华人民共和国劳动合同法》订立劳动合同的从业人员。</w:t>
            </w:r>
          </w:p>
          <w:p w14:paraId="5FC97045">
            <w:pPr>
              <w:pStyle w:val="159"/>
              <w:spacing w:before="76" w:line="270" w:lineRule="auto"/>
              <w:ind w:left="11" w:hanging="1"/>
              <w:jc w:val="both"/>
              <w:rPr>
                <w:spacing w:val="5"/>
              </w:rPr>
            </w:pPr>
            <w:r>
              <w:rPr>
                <w:spacing w:val="5"/>
              </w:rPr>
              <w:t>在货物采购项目中，供应商提供的货物既有中小企业制造货物，也有大型企业制造货物的，不享受本办法规定的中小企业扶持政策。</w:t>
            </w:r>
          </w:p>
          <w:p w14:paraId="5DE47CCD">
            <w:pPr>
              <w:pStyle w:val="159"/>
              <w:spacing w:before="76" w:line="270" w:lineRule="auto"/>
              <w:ind w:left="11" w:hanging="1"/>
              <w:jc w:val="both"/>
              <w:rPr>
                <w:spacing w:val="5"/>
              </w:rPr>
            </w:pPr>
            <w:r>
              <w:rPr>
                <w:spacing w:val="5"/>
              </w:rPr>
              <w:t>以联合体形式参加政府采购活动，联合体各方均为中小企业的，联合体视同中小企业。其中，联合体各方均为小微企业的，联合体视同小微企业。</w:t>
            </w:r>
          </w:p>
          <w:p w14:paraId="72DA3646">
            <w:pPr>
              <w:pStyle w:val="159"/>
              <w:spacing w:before="76" w:line="270" w:lineRule="auto"/>
              <w:ind w:left="11" w:hanging="1"/>
              <w:jc w:val="both"/>
              <w:rPr>
                <w:spacing w:val="5"/>
              </w:rPr>
            </w:pPr>
            <w:r>
              <w:rPr>
                <w:spacing w:val="5"/>
              </w:rPr>
              <w:t xml:space="preserve">九、电子营业执照应用事项详见《平顶山市公共资源交易中心关于进一步深化电子营业执照在公共资源交易领域应用的通知》（网址：ht </w:t>
            </w:r>
            <w:r>
              <w:rPr>
                <w:spacing w:val="5"/>
              </w:rPr>
              <w:fldChar w:fldCharType="begin"/>
            </w:r>
            <w:r>
              <w:rPr>
                <w:spacing w:val="5"/>
              </w:rPr>
              <w:instrText xml:space="preserve"> HYPERLINK "tp://ggzy.pds.gov.cn/tzgg/70301.jhtml" </w:instrText>
            </w:r>
            <w:r>
              <w:rPr>
                <w:spacing w:val="5"/>
              </w:rPr>
              <w:fldChar w:fldCharType="separate"/>
            </w:r>
            <w:r>
              <w:rPr>
                <w:spacing w:val="5"/>
              </w:rPr>
              <w:t>tp://ggzy.pds.gov.cn/tzgg/70301.jhtml</w:t>
            </w:r>
            <w:r>
              <w:rPr>
                <w:spacing w:val="5"/>
              </w:rPr>
              <w:fldChar w:fldCharType="end"/>
            </w:r>
            <w:r>
              <w:rPr>
                <w:spacing w:val="5"/>
              </w:rPr>
              <w:t>）</w:t>
            </w:r>
          </w:p>
          <w:p w14:paraId="0FAF83F4">
            <w:pPr>
              <w:pStyle w:val="159"/>
              <w:spacing w:before="198" w:line="227" w:lineRule="auto"/>
              <w:rPr>
                <w:sz w:val="20"/>
                <w:szCs w:val="20"/>
              </w:rPr>
            </w:pPr>
            <w:r>
              <w:rPr>
                <w:rFonts w:hint="eastAsia"/>
                <w:b/>
                <w:bCs/>
                <w:spacing w:val="7"/>
                <w:sz w:val="20"/>
                <w:szCs w:val="20"/>
                <w:lang w:val="en-US" w:eastAsia="zh-CN"/>
              </w:rPr>
              <w:t>八</w:t>
            </w:r>
            <w:r>
              <w:rPr>
                <w:b/>
                <w:bCs/>
                <w:spacing w:val="7"/>
                <w:sz w:val="20"/>
                <w:szCs w:val="20"/>
              </w:rPr>
              <w:t>、四方信用评价</w:t>
            </w:r>
          </w:p>
          <w:p w14:paraId="5583ECE9">
            <w:pPr>
              <w:pStyle w:val="159"/>
              <w:spacing w:before="76" w:line="270" w:lineRule="auto"/>
              <w:ind w:left="11" w:hanging="1"/>
              <w:jc w:val="both"/>
              <w:rPr>
                <w:spacing w:val="5"/>
              </w:rPr>
            </w:pPr>
            <w:r>
              <w:rPr>
                <w:spacing w:val="5"/>
              </w:rPr>
              <w:t>平顶山市政府采购项目已实行四方信用评价功能，各方主体请登录“平顶山市政府采购网”按照评价要求进行客观公正的评价。</w:t>
            </w:r>
          </w:p>
          <w:p w14:paraId="470E33EE">
            <w:pPr>
              <w:pStyle w:val="159"/>
              <w:spacing w:before="76" w:line="270" w:lineRule="auto"/>
              <w:ind w:left="11" w:hanging="1"/>
              <w:jc w:val="both"/>
              <w:rPr>
                <w:spacing w:val="5"/>
              </w:rPr>
            </w:pPr>
            <w:r>
              <w:rPr>
                <w:spacing w:val="5"/>
              </w:rPr>
              <w:t>1.采购人评价指标</w:t>
            </w:r>
          </w:p>
          <w:p w14:paraId="747CC698">
            <w:pPr>
              <w:pStyle w:val="159"/>
              <w:spacing w:before="76" w:line="270" w:lineRule="auto"/>
              <w:ind w:left="11" w:hanging="1"/>
              <w:jc w:val="both"/>
              <w:rPr>
                <w:spacing w:val="5"/>
              </w:rPr>
            </w:pPr>
            <w:r>
              <w:rPr>
                <w:spacing w:val="5"/>
              </w:rPr>
              <w:t>评价主体:中标、成交供应商。</w:t>
            </w:r>
          </w:p>
          <w:p w14:paraId="7BD22921">
            <w:pPr>
              <w:pStyle w:val="159"/>
              <w:spacing w:before="76" w:line="270" w:lineRule="auto"/>
              <w:ind w:left="11" w:hanging="1"/>
              <w:jc w:val="both"/>
              <w:rPr>
                <w:spacing w:val="5"/>
              </w:rPr>
            </w:pPr>
            <w:r>
              <w:rPr>
                <w:spacing w:val="5"/>
              </w:rPr>
              <w:t>评价节点:合同履约完成后。</w:t>
            </w:r>
          </w:p>
          <w:p w14:paraId="547F668F">
            <w:pPr>
              <w:pStyle w:val="159"/>
              <w:spacing w:before="76" w:line="270" w:lineRule="auto"/>
              <w:ind w:left="11" w:hanging="1"/>
              <w:jc w:val="both"/>
              <w:rPr>
                <w:spacing w:val="5"/>
              </w:rPr>
            </w:pPr>
            <w:r>
              <w:rPr>
                <w:spacing w:val="5"/>
              </w:rPr>
              <w:t>2.对中标、成交供应商评价指标</w:t>
            </w:r>
          </w:p>
          <w:p w14:paraId="37493561">
            <w:pPr>
              <w:pStyle w:val="159"/>
              <w:spacing w:before="76" w:line="270" w:lineRule="auto"/>
              <w:ind w:left="11" w:hanging="1"/>
              <w:jc w:val="both"/>
              <w:rPr>
                <w:spacing w:val="5"/>
              </w:rPr>
            </w:pPr>
            <w:r>
              <w:rPr>
                <w:spacing w:val="5"/>
              </w:rPr>
              <w:t>评价主体为:采购人。</w:t>
            </w:r>
          </w:p>
          <w:p w14:paraId="0C03ED2A">
            <w:pPr>
              <w:pStyle w:val="159"/>
              <w:spacing w:before="76" w:line="270" w:lineRule="auto"/>
              <w:ind w:left="11" w:hanging="1"/>
              <w:jc w:val="both"/>
              <w:rPr>
                <w:spacing w:val="5"/>
              </w:rPr>
            </w:pPr>
            <w:r>
              <w:rPr>
                <w:spacing w:val="5"/>
              </w:rPr>
              <w:t>评价节点:合同履约完成后。</w:t>
            </w:r>
          </w:p>
          <w:p w14:paraId="4ED67B12">
            <w:pPr>
              <w:pStyle w:val="159"/>
              <w:spacing w:before="76" w:line="270" w:lineRule="auto"/>
              <w:ind w:left="11" w:hanging="1"/>
              <w:jc w:val="both"/>
              <w:rPr>
                <w:spacing w:val="5"/>
              </w:rPr>
            </w:pPr>
            <w:r>
              <w:rPr>
                <w:spacing w:val="5"/>
              </w:rPr>
              <w:t>3.评审专家评价指标</w:t>
            </w:r>
          </w:p>
          <w:p w14:paraId="713F4F2C">
            <w:pPr>
              <w:pStyle w:val="159"/>
              <w:spacing w:before="76" w:line="270" w:lineRule="auto"/>
              <w:ind w:left="11" w:hanging="1"/>
              <w:jc w:val="both"/>
              <w:rPr>
                <w:spacing w:val="5"/>
              </w:rPr>
            </w:pPr>
            <w:r>
              <w:rPr>
                <w:spacing w:val="5"/>
              </w:rPr>
              <w:t>评价主体为:采购人、代理机构。</w:t>
            </w:r>
          </w:p>
          <w:p w14:paraId="4B06C556">
            <w:pPr>
              <w:pStyle w:val="159"/>
              <w:spacing w:before="76" w:line="270" w:lineRule="auto"/>
              <w:ind w:left="11" w:hanging="1"/>
              <w:jc w:val="both"/>
              <w:rPr>
                <w:spacing w:val="5"/>
              </w:rPr>
            </w:pPr>
            <w:r>
              <w:rPr>
                <w:spacing w:val="5"/>
              </w:rPr>
              <w:t>评价节点:项目评审结束后。</w:t>
            </w:r>
          </w:p>
          <w:p w14:paraId="55330FF7">
            <w:pPr>
              <w:pStyle w:val="159"/>
              <w:spacing w:before="76" w:line="270" w:lineRule="auto"/>
              <w:ind w:left="11" w:hanging="1"/>
              <w:jc w:val="both"/>
              <w:rPr>
                <w:spacing w:val="5"/>
              </w:rPr>
            </w:pPr>
            <w:r>
              <w:rPr>
                <w:spacing w:val="5"/>
              </w:rPr>
              <w:t>4.代理机构评价指标</w:t>
            </w:r>
          </w:p>
          <w:p w14:paraId="6319D008">
            <w:pPr>
              <w:pStyle w:val="159"/>
              <w:spacing w:before="76" w:line="270" w:lineRule="auto"/>
              <w:ind w:left="11" w:hanging="1"/>
              <w:jc w:val="both"/>
              <w:rPr>
                <w:spacing w:val="5"/>
              </w:rPr>
            </w:pPr>
            <w:r>
              <w:rPr>
                <w:spacing w:val="5"/>
              </w:rPr>
              <w:t>评价主体为:采购人、评审专家、供应商。</w:t>
            </w:r>
          </w:p>
          <w:p w14:paraId="68725177">
            <w:pPr>
              <w:pStyle w:val="159"/>
              <w:spacing w:before="76" w:line="270" w:lineRule="auto"/>
              <w:ind w:left="11" w:leftChars="0" w:hanging="1" w:firstLineChars="0"/>
              <w:jc w:val="both"/>
              <w:rPr>
                <w:rFonts w:hint="eastAsia" w:ascii="宋体" w:hAnsi="宋体" w:eastAsia="宋体" w:cs="宋体"/>
                <w:b/>
                <w:bCs/>
                <w:kern w:val="0"/>
                <w:sz w:val="24"/>
                <w:lang w:val="en-US" w:eastAsia="zh-CN"/>
              </w:rPr>
            </w:pPr>
            <w:r>
              <w:rPr>
                <w:spacing w:val="5"/>
              </w:rPr>
              <w:t>评价节点:项目评审结束后。</w:t>
            </w:r>
          </w:p>
        </w:tc>
      </w:tr>
      <w:tr w14:paraId="52723A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9" w:hRule="atLeast"/>
          <w:jc w:val="center"/>
        </w:trPr>
        <w:tc>
          <w:tcPr>
            <w:tcW w:w="9854" w:type="dxa"/>
            <w:gridSpan w:val="3"/>
            <w:vAlign w:val="center"/>
          </w:tcPr>
          <w:p w14:paraId="3EBBEACA">
            <w:pPr>
              <w:pStyle w:val="35"/>
              <w:ind w:left="0" w:leftChars="0" w:firstLine="210" w:firstLineChars="100"/>
            </w:pPr>
            <w:bookmarkStart w:id="29" w:name="_Toc5742"/>
            <w:r>
              <w:rPr>
                <w:rFonts w:hint="eastAsia"/>
                <w:lang w:val="en-US" w:eastAsia="zh-CN"/>
              </w:rPr>
              <w:t>11</w:t>
            </w:r>
            <w:r>
              <w:rPr>
                <w:rFonts w:hint="eastAsia"/>
              </w:rPr>
              <w:t>.其他</w:t>
            </w:r>
          </w:p>
          <w:p w14:paraId="2713CBAE">
            <w:pPr>
              <w:pStyle w:val="35"/>
              <w:ind w:left="0" w:leftChars="0" w:firstLine="210" w:firstLineChars="100"/>
            </w:pPr>
            <w:r>
              <w:rPr>
                <w:rFonts w:hint="eastAsia"/>
              </w:rPr>
              <w:t>1、违反信用承诺的法律责任：</w:t>
            </w:r>
          </w:p>
          <w:p w14:paraId="11F7620C">
            <w:pPr>
              <w:pStyle w:val="35"/>
              <w:ind w:left="0" w:leftChars="0" w:firstLine="210" w:firstLineChars="100"/>
            </w:pPr>
            <w:r>
              <w:rPr>
                <w:rFonts w:hint="eastAsia"/>
              </w:rPr>
              <w:t>供应商对信用承诺内容的真实性、合法性、有效性负责。如作出虚假信用承诺，视同为“提供虚假材料谋取中标、成交”的违法行为。经调查核实后，按照《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供应商须在投标文件中提供承诺函，未提供视为未实质性响应招标文件要求，按无效投标处理。</w:t>
            </w:r>
          </w:p>
          <w:p w14:paraId="3E7D4565">
            <w:pPr>
              <w:pStyle w:val="35"/>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lang w:val="en-US" w:eastAsia="zh-CN"/>
              </w:rPr>
              <w:t>2、</w:t>
            </w:r>
            <w:r>
              <w:rPr>
                <w:rFonts w:hint="eastAsia" w:asciiTheme="minorEastAsia" w:hAnsiTheme="minorEastAsia" w:eastAsiaTheme="minorEastAsia" w:cstheme="minorEastAsia"/>
                <w:b/>
                <w:bCs/>
                <w:color w:val="auto"/>
              </w:rPr>
              <w:t>付款方式：乙方在签订合同后，应迅速进行该项目设计工作，并按照业主要求提供设计图纸及初步造价，纸质版：一式六份，电子版：一份。</w:t>
            </w:r>
          </w:p>
          <w:p w14:paraId="460263BD">
            <w:pPr>
              <w:pStyle w:val="35"/>
              <w:keepNext w:val="0"/>
              <w:keepLines w:val="0"/>
              <w:pageBreakBefore w:val="0"/>
              <w:widowControl w:val="0"/>
              <w:numPr>
                <w:ilvl w:val="0"/>
                <w:numId w:val="0"/>
              </w:numPr>
              <w:kinsoku/>
              <w:wordWrap/>
              <w:overflowPunct/>
              <w:topLinePunct w:val="0"/>
              <w:autoSpaceDE/>
              <w:autoSpaceDN/>
              <w:bidi w:val="0"/>
              <w:adjustRightInd/>
              <w:snapToGrid/>
              <w:ind w:firstLine="211" w:firstLineChars="100"/>
              <w:textAlignment w:val="auto"/>
              <w:rPr>
                <w:rFonts w:hint="eastAsia" w:asciiTheme="minorEastAsia" w:hAnsiTheme="minorEastAsia" w:eastAsiaTheme="minorEastAsia" w:cstheme="minorEastAsia"/>
                <w:b/>
                <w:bCs/>
                <w:color w:val="auto"/>
                <w:szCs w:val="21"/>
                <w:lang w:eastAsia="zh-CN"/>
              </w:rPr>
            </w:pPr>
            <w:r>
              <w:rPr>
                <w:rFonts w:hint="eastAsia" w:asciiTheme="minorEastAsia" w:hAnsiTheme="minorEastAsia" w:eastAsiaTheme="minorEastAsia" w:cstheme="minorEastAsia"/>
                <w:b/>
                <w:bCs/>
                <w:color w:val="auto"/>
              </w:rPr>
              <w:t>款项支付方式：第一次支付：中央资金到达后，一个月内支付50%，第二次支付：根据施工进度完成50%后，支付30%，第三次支付：整个工程竣工验收后，支付剩余款项的20%。</w:t>
            </w:r>
          </w:p>
          <w:p w14:paraId="45C114BC">
            <w:pPr>
              <w:spacing w:line="360" w:lineRule="auto"/>
            </w:pPr>
            <w:r>
              <w:rPr>
                <w:rFonts w:hint="eastAsia" w:ascii="宋体" w:hAnsi="宋体" w:cs="宋体"/>
                <w:szCs w:val="21"/>
                <w:lang w:val="en-US" w:eastAsia="zh-CN"/>
              </w:rPr>
              <w:t>3</w:t>
            </w:r>
            <w:r>
              <w:rPr>
                <w:rFonts w:hint="eastAsia" w:ascii="宋体" w:hAnsi="宋体" w:cs="宋体"/>
                <w:szCs w:val="21"/>
              </w:rPr>
              <w:t>、实质性响应承</w:t>
            </w:r>
            <w:r>
              <w:rPr>
                <w:rFonts w:hint="eastAsia"/>
              </w:rPr>
              <w:t>诺（投标人须对以下实质性内容进行响应，否则按无效投标处理）：</w:t>
            </w:r>
          </w:p>
          <w:p w14:paraId="4C0C070D">
            <w:pPr>
              <w:pStyle w:val="35"/>
              <w:ind w:left="0" w:leftChars="0" w:firstLine="0" w:firstLineChars="0"/>
            </w:pPr>
            <w:r>
              <w:rPr>
                <w:rFonts w:hint="eastAsia"/>
              </w:rPr>
              <w:t>（1）投标人报价按市场行情进行自主报价。投标报价为投标人的投标文件中提出的各项支付金额的综合价。投标单位的投标总价不得高于本次招标设定的招标控制价，否则按废标处理。本次招标的招标控制价见投标人须知前附表。</w:t>
            </w:r>
          </w:p>
          <w:p w14:paraId="501925E7">
            <w:pPr>
              <w:pStyle w:val="35"/>
              <w:ind w:left="0" w:leftChars="0" w:firstLine="0" w:firstLineChars="0"/>
            </w:pPr>
            <w:r>
              <w:rPr>
                <w:rFonts w:hint="eastAsia"/>
              </w:rPr>
              <w:t>（2）中标人承担参加设计技术交底、施工配合、参加竣工验收、参与有必要的考察的费用；承担与设计有关的论证、以及可能发生的论证评审费、专家咨询及相关会务的自身费用。</w:t>
            </w:r>
          </w:p>
          <w:p w14:paraId="7EDA51CB">
            <w:pPr>
              <w:pStyle w:val="35"/>
              <w:ind w:left="0" w:leftChars="0" w:firstLine="0" w:firstLineChars="0"/>
            </w:pPr>
            <w:r>
              <w:rPr>
                <w:rFonts w:hint="eastAsia"/>
              </w:rPr>
              <w:t>（3）中标人承担设计驻场人员办公设施、设备、生活、住宿、交通、通讯、人身意外保险等有关费用。当设计驻场人员能力或数量不能满足工程需要时必须按招标人要求增派或调整。增派人员的费用包含在投标报价中，不另行支付。</w:t>
            </w:r>
          </w:p>
          <w:p w14:paraId="12C1E440">
            <w:pPr>
              <w:pStyle w:val="35"/>
              <w:ind w:left="0" w:leftChars="0" w:firstLine="0" w:firstLineChars="0"/>
            </w:pPr>
            <w:r>
              <w:rPr>
                <w:rFonts w:hint="eastAsia"/>
              </w:rPr>
              <w:t>（4）配合招标人完成政府各主管部门审批所需的专项设计，协调和协助招标人办理各种审批手续的工作。（5）在施工过程中，施工图须进行的专业工程深化设计，如需中标人对深化设计确认并加盖图章时，中标人必须在7日内完成，并不得向施工单位或深化设计单位收取任何费用。</w:t>
            </w:r>
          </w:p>
          <w:p w14:paraId="7B5893EB">
            <w:pPr>
              <w:pStyle w:val="35"/>
              <w:ind w:left="0" w:leftChars="0" w:firstLine="0" w:firstLineChars="0"/>
            </w:pPr>
            <w:r>
              <w:rPr>
                <w:rFonts w:hint="eastAsia"/>
              </w:rPr>
              <w:t>（6）中标人承担工程概算的编制工作</w:t>
            </w:r>
          </w:p>
          <w:p w14:paraId="20DD5ACA">
            <w:pPr>
              <w:pStyle w:val="35"/>
              <w:ind w:left="0" w:leftChars="0" w:firstLine="0" w:firstLineChars="0"/>
            </w:pPr>
            <w:r>
              <w:rPr>
                <w:rFonts w:hint="eastAsia"/>
              </w:rPr>
              <w:t>（7）中标人协助招标人组织设计审查，并按审查意见进行修改，直至通过审查。第一次审查若不通过，从第二次审查开始承担与会议评审相关的费用（包括但不限于评审专家的食宿费、交通费、评审费；会议地点租赁费）。</w:t>
            </w:r>
          </w:p>
          <w:p w14:paraId="51294426">
            <w:pPr>
              <w:pStyle w:val="35"/>
              <w:ind w:left="0" w:leftChars="0" w:firstLine="0" w:firstLineChars="0"/>
            </w:pPr>
            <w:r>
              <w:rPr>
                <w:rFonts w:hint="eastAsia"/>
              </w:rPr>
              <w:t>（8）在中标后，中标人在投标文件中投报的项目负责人在合同履行过程中未经招标人同意不得更换，且中标人应配备从事本行业工作年限不低于5年的专职设计代表于项目实施期间（全过程）在招标人所在地（平顶山市）对项目进行驻场跟踪服务。对不称职的设计代表，招标人有权要求中标人更换；</w:t>
            </w:r>
          </w:p>
          <w:p w14:paraId="536C2B5A">
            <w:pPr>
              <w:pStyle w:val="35"/>
              <w:ind w:left="0" w:leftChars="0" w:firstLine="0" w:firstLineChars="0"/>
            </w:pPr>
            <w:r>
              <w:rPr>
                <w:rFonts w:hint="eastAsia"/>
              </w:rPr>
              <w:t>（9）中标人需承诺确保在甲方要求的时间内完成完整的设计文件并通过施工图审查。中标人有义务按照招标人的要求和主管部门的审查意见对设计内容作必要的修改，并按修改要求完成施工图设计，直至获得主管部门批准和相关部门的图纸审查等。设计深度必须达到中华人民共和国现行规定的编制和设计深度要求。</w:t>
            </w:r>
          </w:p>
          <w:p w14:paraId="55D6319B">
            <w:pPr>
              <w:pStyle w:val="35"/>
              <w:ind w:left="0" w:leftChars="0" w:firstLine="0" w:firstLineChars="0"/>
            </w:pPr>
            <w:r>
              <w:rPr>
                <w:rFonts w:hint="eastAsia"/>
              </w:rPr>
              <w:t>（10）在施工过程中，中标人有义务为招标人提供与设计相关的施工技术服务，该服务需在接到发包人通知后12小时内及时给予实质性响应。</w:t>
            </w:r>
          </w:p>
          <w:p w14:paraId="74A29034">
            <w:pPr>
              <w:pStyle w:val="35"/>
              <w:ind w:left="0" w:leftChars="0" w:firstLine="0" w:firstLineChars="0"/>
            </w:pPr>
            <w:r>
              <w:rPr>
                <w:rFonts w:hint="eastAsia"/>
              </w:rPr>
              <w:t>（11）中标人对其提供设计成果的安全性、可行性、经济性、合理性、真实性及合同履行承担相应的法律责任。</w:t>
            </w:r>
          </w:p>
          <w:p w14:paraId="6958E7BD">
            <w:pPr>
              <w:pStyle w:val="35"/>
              <w:ind w:left="0" w:leftChars="0" w:firstLine="0" w:firstLineChars="0"/>
            </w:pPr>
            <w:r>
              <w:rPr>
                <w:rFonts w:hint="eastAsia"/>
              </w:rPr>
              <w:t>（12）投标人承诺的条款和内容可多于、优于以上条款，若无明确不响应，视为投标人全面同意以上条款。（13）中标人在合同履行过程中须服从招标人资金计划安排。</w:t>
            </w:r>
          </w:p>
          <w:p w14:paraId="732004FE">
            <w:pPr>
              <w:pStyle w:val="35"/>
              <w:ind w:left="0" w:leftChars="0" w:firstLine="0" w:firstLineChars="0"/>
            </w:pPr>
            <w:r>
              <w:rPr>
                <w:rFonts w:hint="eastAsia"/>
              </w:rPr>
              <w:t>（14）设计投报价格包含项目所有内容，不因后期设计变更等内容增加设计费。</w:t>
            </w:r>
          </w:p>
          <w:p w14:paraId="594223DB">
            <w:pPr>
              <w:spacing w:line="0" w:lineRule="atLeast"/>
              <w:rPr>
                <w:rFonts w:asciiTheme="minorEastAsia" w:hAnsiTheme="minorEastAsia" w:eastAsiaTheme="minorEastAsia"/>
                <w:bCs/>
                <w:szCs w:val="21"/>
              </w:rPr>
            </w:pPr>
            <w:r>
              <w:rPr>
                <w:rFonts w:hint="eastAsia"/>
              </w:rPr>
              <w:t>注：签合同需法定代表人携带本人身份证（如为授权委托人，则携带法定代表人授权委托书及本人身份证）、单位公章、合同纸质版本一式六份及合同电子版。</w:t>
            </w:r>
          </w:p>
        </w:tc>
      </w:tr>
    </w:tbl>
    <w:p w14:paraId="41F68305">
      <w:pPr>
        <w:pStyle w:val="3"/>
        <w:spacing w:before="0" w:after="0" w:line="400" w:lineRule="exact"/>
        <w:rPr>
          <w:rFonts w:ascii="宋体" w:hAnsi="宋体"/>
          <w:sz w:val="24"/>
          <w:szCs w:val="24"/>
        </w:rPr>
      </w:pPr>
      <w:r>
        <w:rPr>
          <w:rFonts w:hint="eastAsia" w:ascii="宋体" w:hAnsi="宋体"/>
          <w:sz w:val="24"/>
          <w:szCs w:val="24"/>
        </w:rPr>
        <w:t>1. 总则</w:t>
      </w:r>
      <w:bookmarkEnd w:id="24"/>
      <w:bookmarkEnd w:id="25"/>
      <w:bookmarkEnd w:id="26"/>
      <w:bookmarkEnd w:id="27"/>
      <w:bookmarkEnd w:id="28"/>
      <w:bookmarkEnd w:id="29"/>
    </w:p>
    <w:p w14:paraId="004471DA">
      <w:pPr>
        <w:pStyle w:val="4"/>
        <w:spacing w:before="0" w:after="0" w:line="400" w:lineRule="exact"/>
        <w:rPr>
          <w:rFonts w:asciiTheme="minorEastAsia" w:hAnsiTheme="minorEastAsia" w:eastAsiaTheme="minorEastAsia"/>
          <w:sz w:val="21"/>
          <w:szCs w:val="21"/>
        </w:rPr>
      </w:pPr>
      <w:bookmarkStart w:id="30" w:name="_Toc152042306"/>
      <w:bookmarkStart w:id="31" w:name="_Toc3024"/>
      <w:bookmarkStart w:id="32" w:name="_Toc152045530"/>
      <w:bookmarkStart w:id="33" w:name="_Toc247527554"/>
      <w:bookmarkStart w:id="34" w:name="_Toc247513953"/>
      <w:bookmarkStart w:id="35" w:name="_Toc144974498"/>
      <w:r>
        <w:rPr>
          <w:rFonts w:hint="eastAsia" w:asciiTheme="minorEastAsia" w:hAnsiTheme="minorEastAsia" w:eastAsiaTheme="minorEastAsia"/>
          <w:sz w:val="21"/>
          <w:szCs w:val="21"/>
        </w:rPr>
        <w:t>1.1 项目概况</w:t>
      </w:r>
      <w:bookmarkEnd w:id="30"/>
      <w:bookmarkEnd w:id="31"/>
      <w:bookmarkEnd w:id="32"/>
      <w:bookmarkEnd w:id="33"/>
      <w:bookmarkEnd w:id="34"/>
      <w:bookmarkEnd w:id="35"/>
    </w:p>
    <w:p w14:paraId="66B3E685">
      <w:pPr>
        <w:spacing w:line="400" w:lineRule="exact"/>
        <w:ind w:firstLine="411" w:firstLineChars="196"/>
        <w:rPr>
          <w:rFonts w:asciiTheme="minorEastAsia" w:hAnsiTheme="minorEastAsia" w:eastAsiaTheme="minorEastAsia"/>
          <w:szCs w:val="21"/>
        </w:rPr>
      </w:pPr>
      <w:r>
        <w:rPr>
          <w:rFonts w:hint="eastAsia" w:asciiTheme="minorEastAsia" w:hAnsiTheme="minorEastAsia" w:eastAsiaTheme="minorEastAsia"/>
          <w:bCs/>
          <w:szCs w:val="21"/>
        </w:rPr>
        <w:t>1.1.1项目名称：</w:t>
      </w:r>
      <w:r>
        <w:rPr>
          <w:rFonts w:hint="eastAsia" w:asciiTheme="minorEastAsia" w:hAnsiTheme="minorEastAsia" w:eastAsiaTheme="minorEastAsia"/>
          <w:szCs w:val="21"/>
        </w:rPr>
        <w:t>见投标人须知前附表；</w:t>
      </w:r>
    </w:p>
    <w:p w14:paraId="42E8E65D">
      <w:pPr>
        <w:spacing w:line="400" w:lineRule="exact"/>
        <w:ind w:firstLine="411" w:firstLineChars="196"/>
        <w:rPr>
          <w:rFonts w:asciiTheme="minorEastAsia" w:hAnsiTheme="minorEastAsia" w:eastAsiaTheme="minorEastAsia"/>
          <w:szCs w:val="21"/>
        </w:rPr>
      </w:pPr>
      <w:r>
        <w:rPr>
          <w:rFonts w:hint="eastAsia" w:asciiTheme="minorEastAsia" w:hAnsiTheme="minorEastAsia" w:eastAsiaTheme="minorEastAsia"/>
          <w:szCs w:val="21"/>
        </w:rPr>
        <w:t>1.1.2 招标人：见投标人须知前附表。</w:t>
      </w:r>
    </w:p>
    <w:p w14:paraId="10A75618">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1.1.3 招标代理机构：见投标人须知前附表。</w:t>
      </w:r>
    </w:p>
    <w:p w14:paraId="15CBDED5">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1.1.4项目建设地点：见投标人须知前附表</w:t>
      </w:r>
    </w:p>
    <w:p w14:paraId="2C07325A">
      <w:pPr>
        <w:pStyle w:val="4"/>
        <w:spacing w:before="0" w:after="0" w:line="400" w:lineRule="exact"/>
        <w:rPr>
          <w:rFonts w:asciiTheme="minorEastAsia" w:hAnsiTheme="minorEastAsia" w:eastAsiaTheme="minorEastAsia"/>
          <w:sz w:val="21"/>
          <w:szCs w:val="21"/>
        </w:rPr>
      </w:pPr>
      <w:bookmarkStart w:id="36" w:name="_Toc7436"/>
      <w:bookmarkStart w:id="37" w:name="_Toc144974499"/>
      <w:bookmarkStart w:id="38" w:name="_Toc152042307"/>
      <w:bookmarkStart w:id="39" w:name="_Toc247527555"/>
      <w:bookmarkStart w:id="40" w:name="_Toc152045531"/>
      <w:bookmarkStart w:id="41" w:name="_Toc247513954"/>
      <w:r>
        <w:rPr>
          <w:rFonts w:hint="eastAsia" w:asciiTheme="minorEastAsia" w:hAnsiTheme="minorEastAsia" w:eastAsiaTheme="minorEastAsia"/>
          <w:sz w:val="21"/>
          <w:szCs w:val="21"/>
        </w:rPr>
        <w:t>1.2 项目的资金来源和落实情况</w:t>
      </w:r>
      <w:bookmarkEnd w:id="36"/>
      <w:bookmarkEnd w:id="37"/>
      <w:bookmarkEnd w:id="38"/>
      <w:bookmarkEnd w:id="39"/>
      <w:bookmarkEnd w:id="40"/>
      <w:bookmarkEnd w:id="41"/>
    </w:p>
    <w:p w14:paraId="70338E5A">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1.2.1 资金来源：见投标人须知前附表。</w:t>
      </w:r>
    </w:p>
    <w:p w14:paraId="4E582C21">
      <w:pPr>
        <w:pStyle w:val="4"/>
        <w:spacing w:before="0" w:after="0" w:line="400" w:lineRule="exact"/>
        <w:rPr>
          <w:rFonts w:asciiTheme="minorEastAsia" w:hAnsiTheme="minorEastAsia" w:eastAsiaTheme="minorEastAsia"/>
          <w:sz w:val="21"/>
          <w:szCs w:val="21"/>
        </w:rPr>
      </w:pPr>
      <w:bookmarkStart w:id="42" w:name="_Toc152042308"/>
      <w:bookmarkStart w:id="43" w:name="_Toc144974500"/>
      <w:bookmarkStart w:id="44" w:name="_Toc247513955"/>
      <w:bookmarkStart w:id="45" w:name="_Toc247527556"/>
      <w:bookmarkStart w:id="46" w:name="_Toc152045532"/>
      <w:bookmarkStart w:id="47" w:name="_Toc17505"/>
      <w:r>
        <w:rPr>
          <w:rFonts w:hint="eastAsia" w:asciiTheme="minorEastAsia" w:hAnsiTheme="minorEastAsia" w:eastAsiaTheme="minorEastAsia"/>
          <w:sz w:val="21"/>
          <w:szCs w:val="21"/>
        </w:rPr>
        <w:t>1.3 招标范围、计划编制周期和</w:t>
      </w:r>
      <w:bookmarkEnd w:id="42"/>
      <w:bookmarkEnd w:id="43"/>
      <w:bookmarkEnd w:id="44"/>
      <w:bookmarkEnd w:id="45"/>
      <w:bookmarkEnd w:id="46"/>
      <w:r>
        <w:rPr>
          <w:rFonts w:hint="eastAsia" w:asciiTheme="minorEastAsia" w:hAnsiTheme="minorEastAsia" w:eastAsiaTheme="minorEastAsia"/>
          <w:sz w:val="21"/>
          <w:szCs w:val="21"/>
        </w:rPr>
        <w:t>质量标准</w:t>
      </w:r>
      <w:bookmarkEnd w:id="47"/>
    </w:p>
    <w:p w14:paraId="16984A9B">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1.3.1 招标范围：见投标人须知前附表。</w:t>
      </w:r>
    </w:p>
    <w:p w14:paraId="0C0F859C">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1.3.2服务期限：见投标人须知前附表。</w:t>
      </w:r>
    </w:p>
    <w:p w14:paraId="43508F4D">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1.3.3 质量要求：见投标人须知前附表。</w:t>
      </w:r>
    </w:p>
    <w:p w14:paraId="40716FF8">
      <w:pPr>
        <w:pStyle w:val="4"/>
        <w:spacing w:before="0" w:after="0" w:line="400" w:lineRule="exact"/>
        <w:rPr>
          <w:rFonts w:asciiTheme="minorEastAsia" w:hAnsiTheme="minorEastAsia" w:eastAsiaTheme="minorEastAsia"/>
          <w:sz w:val="21"/>
          <w:szCs w:val="21"/>
        </w:rPr>
      </w:pPr>
      <w:bookmarkStart w:id="48" w:name="_Toc247527558"/>
      <w:bookmarkStart w:id="49" w:name="_Toc152042310"/>
      <w:bookmarkStart w:id="50" w:name="_Toc28595"/>
      <w:bookmarkStart w:id="51" w:name="_Toc247513957"/>
      <w:bookmarkStart w:id="52" w:name="_Toc144974502"/>
      <w:bookmarkStart w:id="53" w:name="_Toc152045534"/>
      <w:r>
        <w:rPr>
          <w:rFonts w:hint="eastAsia" w:asciiTheme="minorEastAsia" w:hAnsiTheme="minorEastAsia" w:eastAsiaTheme="minorEastAsia"/>
          <w:sz w:val="21"/>
          <w:szCs w:val="21"/>
        </w:rPr>
        <w:t>1.4 投标人资格要求</w:t>
      </w:r>
      <w:bookmarkEnd w:id="48"/>
      <w:bookmarkEnd w:id="49"/>
      <w:bookmarkEnd w:id="50"/>
      <w:bookmarkEnd w:id="51"/>
      <w:bookmarkEnd w:id="52"/>
      <w:bookmarkEnd w:id="53"/>
    </w:p>
    <w:p w14:paraId="36CEDCB2">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1.4.1 投标人应具备承担本招标项目能力和信誉：见投标人须知前附表。</w:t>
      </w:r>
    </w:p>
    <w:p w14:paraId="1027D7E5">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 1.4.2 不接受联合体投标。</w:t>
      </w:r>
    </w:p>
    <w:p w14:paraId="541B8D73">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1.4.3 投标人不得存在下列情形之一：</w:t>
      </w:r>
    </w:p>
    <w:p w14:paraId="0155A485">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（1）为招标人不具有独立法人资格的附属机构（单位）； </w:t>
      </w:r>
    </w:p>
    <w:p w14:paraId="4BB006BA">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（2）为招标项目前期工作提供咨询服务的；</w:t>
      </w:r>
    </w:p>
    <w:p w14:paraId="26C4BC35">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（3）为本招标项目的代建人； </w:t>
      </w:r>
    </w:p>
    <w:p w14:paraId="388F8E05">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（4）为本招标项目提供招标代理服务的； </w:t>
      </w:r>
    </w:p>
    <w:p w14:paraId="02450BB6">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（5）被责令停业的； </w:t>
      </w:r>
    </w:p>
    <w:p w14:paraId="4BF76FBE">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（6）被暂停或取消投标资格的； </w:t>
      </w:r>
    </w:p>
    <w:p w14:paraId="26924394">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（7）财产被接管或冻结的；</w:t>
      </w:r>
    </w:p>
    <w:p w14:paraId="35E2D7F6">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（8）在最近三年内有骗取中标或严重违约或重大工程质量问题的；</w:t>
      </w:r>
    </w:p>
    <w:p w14:paraId="54605952">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（9）与本招标项目的代建人或招标代理机构同为一个法定代表人的；</w:t>
      </w:r>
    </w:p>
    <w:p w14:paraId="4B8A1411">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（10）与本招标项目的代建人或招标代理机构相互控股或参股的；</w:t>
      </w:r>
    </w:p>
    <w:p w14:paraId="1C3E6350">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（11）与本招标项目的代建人或招标代理机构相互任职或工作的。</w:t>
      </w:r>
    </w:p>
    <w:p w14:paraId="05F655DB">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1.4.4 单位负责人为同一人或者存在控股、管理关系的不同单位，不得同时参加本招标项目投标。</w:t>
      </w:r>
    </w:p>
    <w:p w14:paraId="33A79495">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1.4.5 .参与同一个标段（包）的投标人存在下列情形之一的，其投标（响应）文件无效：</w:t>
      </w:r>
    </w:p>
    <w:p w14:paraId="5F62705C">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（1）不同投标人的电子投标（响应）文件上传计算机的网卡MAC地址、CPU序列号和硬盘序列号等硬件信息相同的；</w:t>
      </w:r>
    </w:p>
    <w:p w14:paraId="4FFA1FB8">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(2)不同投标人的投标（响应）文件由同一设备编制、打印加密上传；</w:t>
      </w:r>
    </w:p>
    <w:p w14:paraId="6B537DF3">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(3)不同投标人的投标（响应）文件由同一设备打印、复印；</w:t>
      </w:r>
    </w:p>
    <w:p w14:paraId="0670873B">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(4)不同投标人的投标（响应）文件由同一人送达或分发，或者不同投标人联系人为同一人或不同联系人的联系电话一致的；</w:t>
      </w:r>
    </w:p>
    <w:p w14:paraId="40B939FE">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(5)不同投标人的投标（响应）文件的内容存在两处以上细节错误一致的；</w:t>
      </w:r>
    </w:p>
    <w:p w14:paraId="4B58CD4D">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(6)不同投标人的法定代表人、委托代理人、项目经理、项目负责人等由同一单位缴纳社会保险或者领取报酬的；</w:t>
      </w:r>
    </w:p>
    <w:p w14:paraId="52256044">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(7)不同投标人的投标（响应）文件中法定代表人或者负责人签字出自同一人之手；</w:t>
      </w:r>
    </w:p>
    <w:p w14:paraId="68F00BBD">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(8)其他涉嫌串标的情形。</w:t>
      </w:r>
    </w:p>
    <w:p w14:paraId="5ABB79C6">
      <w:pPr>
        <w:pStyle w:val="4"/>
        <w:spacing w:before="0" w:after="0" w:line="400" w:lineRule="exact"/>
        <w:rPr>
          <w:rFonts w:asciiTheme="minorEastAsia" w:hAnsiTheme="minorEastAsia" w:eastAsiaTheme="minorEastAsia"/>
          <w:sz w:val="21"/>
          <w:szCs w:val="21"/>
        </w:rPr>
      </w:pPr>
      <w:bookmarkStart w:id="54" w:name="_Toc12918"/>
      <w:bookmarkStart w:id="55" w:name="_Toc152045535"/>
      <w:bookmarkStart w:id="56" w:name="_Toc247527559"/>
      <w:bookmarkStart w:id="57" w:name="_Toc247513958"/>
      <w:bookmarkStart w:id="58" w:name="_Toc144974503"/>
      <w:bookmarkStart w:id="59" w:name="_Toc152042311"/>
      <w:r>
        <w:rPr>
          <w:rFonts w:hint="eastAsia" w:asciiTheme="minorEastAsia" w:hAnsiTheme="minorEastAsia" w:eastAsiaTheme="minorEastAsia"/>
          <w:sz w:val="21"/>
          <w:szCs w:val="21"/>
        </w:rPr>
        <w:t>1.5 费用承担</w:t>
      </w:r>
      <w:bookmarkEnd w:id="54"/>
      <w:bookmarkEnd w:id="55"/>
      <w:bookmarkEnd w:id="56"/>
      <w:bookmarkEnd w:id="57"/>
      <w:bookmarkEnd w:id="58"/>
      <w:bookmarkEnd w:id="59"/>
    </w:p>
    <w:p w14:paraId="2151D0CB">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1.5.1 投标人准备和参加投标活动发生的费用自理。</w:t>
      </w:r>
    </w:p>
    <w:p w14:paraId="0B8DD6BF">
      <w:pPr>
        <w:pStyle w:val="4"/>
        <w:spacing w:before="0" w:after="0" w:line="400" w:lineRule="exact"/>
        <w:rPr>
          <w:rFonts w:asciiTheme="minorEastAsia" w:hAnsiTheme="minorEastAsia" w:eastAsiaTheme="minorEastAsia"/>
          <w:sz w:val="21"/>
          <w:szCs w:val="21"/>
        </w:rPr>
      </w:pPr>
      <w:bookmarkStart w:id="60" w:name="_Toc144974504"/>
      <w:bookmarkStart w:id="61" w:name="_Toc247513959"/>
      <w:bookmarkStart w:id="62" w:name="_Toc247527560"/>
      <w:bookmarkStart w:id="63" w:name="_Toc25076"/>
      <w:bookmarkStart w:id="64" w:name="_Toc152042312"/>
      <w:bookmarkStart w:id="65" w:name="_Toc152045536"/>
      <w:r>
        <w:rPr>
          <w:rFonts w:hint="eastAsia" w:asciiTheme="minorEastAsia" w:hAnsiTheme="minorEastAsia" w:eastAsiaTheme="minorEastAsia"/>
          <w:sz w:val="21"/>
          <w:szCs w:val="21"/>
        </w:rPr>
        <w:t>1.6 保密</w:t>
      </w:r>
      <w:bookmarkEnd w:id="60"/>
      <w:bookmarkEnd w:id="61"/>
      <w:bookmarkEnd w:id="62"/>
      <w:bookmarkEnd w:id="63"/>
      <w:bookmarkEnd w:id="64"/>
      <w:bookmarkEnd w:id="65"/>
    </w:p>
    <w:p w14:paraId="75B44774">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参与招标投标活动的各方应对招标文件和投标文件中的商业和技术等秘密保密，否则应承担相应的法律责任。 </w:t>
      </w:r>
    </w:p>
    <w:p w14:paraId="5F441453">
      <w:pPr>
        <w:pStyle w:val="4"/>
        <w:spacing w:before="0" w:after="0" w:line="400" w:lineRule="exact"/>
        <w:rPr>
          <w:rFonts w:asciiTheme="minorEastAsia" w:hAnsiTheme="minorEastAsia" w:eastAsiaTheme="minorEastAsia"/>
          <w:sz w:val="21"/>
          <w:szCs w:val="21"/>
        </w:rPr>
      </w:pPr>
      <w:bookmarkStart w:id="66" w:name="_Toc144974505"/>
      <w:bookmarkStart w:id="67" w:name="_Toc23130"/>
      <w:bookmarkStart w:id="68" w:name="_Toc152042313"/>
      <w:bookmarkStart w:id="69" w:name="_Toc247513960"/>
      <w:bookmarkStart w:id="70" w:name="_Toc152045537"/>
      <w:bookmarkStart w:id="71" w:name="_Toc247527561"/>
      <w:r>
        <w:rPr>
          <w:rFonts w:hint="eastAsia" w:asciiTheme="minorEastAsia" w:hAnsiTheme="minorEastAsia" w:eastAsiaTheme="minorEastAsia"/>
          <w:sz w:val="21"/>
          <w:szCs w:val="21"/>
        </w:rPr>
        <w:t>1.7 语言</w:t>
      </w:r>
      <w:bookmarkEnd w:id="66"/>
      <w:r>
        <w:rPr>
          <w:rFonts w:hint="eastAsia" w:asciiTheme="minorEastAsia" w:hAnsiTheme="minorEastAsia" w:eastAsiaTheme="minorEastAsia"/>
          <w:sz w:val="21"/>
          <w:szCs w:val="21"/>
        </w:rPr>
        <w:t>文字</w:t>
      </w:r>
      <w:bookmarkEnd w:id="67"/>
      <w:bookmarkEnd w:id="68"/>
      <w:bookmarkEnd w:id="69"/>
      <w:bookmarkEnd w:id="70"/>
      <w:bookmarkEnd w:id="71"/>
    </w:p>
    <w:p w14:paraId="164D91AF">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招标投标文件使用的语言文字为中文。专用术语使用外文的，应附有中文注释。</w:t>
      </w:r>
    </w:p>
    <w:p w14:paraId="604949E4">
      <w:pPr>
        <w:pStyle w:val="4"/>
        <w:spacing w:before="0" w:after="0" w:line="400" w:lineRule="exact"/>
        <w:rPr>
          <w:rFonts w:asciiTheme="minorEastAsia" w:hAnsiTheme="minorEastAsia" w:eastAsiaTheme="minorEastAsia"/>
          <w:sz w:val="21"/>
          <w:szCs w:val="21"/>
        </w:rPr>
      </w:pPr>
      <w:bookmarkStart w:id="72" w:name="_Toc152045538"/>
      <w:bookmarkStart w:id="73" w:name="_Toc247527562"/>
      <w:bookmarkStart w:id="74" w:name="_Toc247513961"/>
      <w:bookmarkStart w:id="75" w:name="_Toc152042314"/>
      <w:bookmarkStart w:id="76" w:name="_Toc20988"/>
      <w:bookmarkStart w:id="77" w:name="_Toc144974506"/>
      <w:r>
        <w:rPr>
          <w:rFonts w:hint="eastAsia" w:asciiTheme="minorEastAsia" w:hAnsiTheme="minorEastAsia" w:eastAsiaTheme="minorEastAsia"/>
          <w:sz w:val="21"/>
          <w:szCs w:val="21"/>
        </w:rPr>
        <w:t>1.8 计量单位</w:t>
      </w:r>
      <w:bookmarkEnd w:id="72"/>
      <w:bookmarkEnd w:id="73"/>
      <w:bookmarkEnd w:id="74"/>
      <w:bookmarkEnd w:id="75"/>
      <w:bookmarkEnd w:id="76"/>
      <w:bookmarkEnd w:id="77"/>
    </w:p>
    <w:p w14:paraId="133E17BE">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所有计量均采用中华人民共和国法定计量单位。</w:t>
      </w:r>
    </w:p>
    <w:p w14:paraId="1AAA0938">
      <w:pPr>
        <w:pStyle w:val="4"/>
        <w:spacing w:before="0" w:after="0" w:line="400" w:lineRule="exact"/>
        <w:rPr>
          <w:rFonts w:asciiTheme="minorEastAsia" w:hAnsiTheme="minorEastAsia" w:eastAsiaTheme="minorEastAsia"/>
          <w:sz w:val="21"/>
          <w:szCs w:val="21"/>
        </w:rPr>
      </w:pPr>
      <w:bookmarkStart w:id="78" w:name="_Toc144974507"/>
      <w:bookmarkStart w:id="79" w:name="_Toc10312"/>
      <w:bookmarkStart w:id="80" w:name="_Toc152042315"/>
      <w:bookmarkStart w:id="81" w:name="_Toc152045539"/>
      <w:bookmarkStart w:id="82" w:name="_Toc247513962"/>
      <w:bookmarkStart w:id="83" w:name="_Toc247527563"/>
      <w:r>
        <w:rPr>
          <w:rFonts w:hint="eastAsia" w:asciiTheme="minorEastAsia" w:hAnsiTheme="minorEastAsia" w:eastAsiaTheme="minorEastAsia"/>
          <w:sz w:val="21"/>
          <w:szCs w:val="21"/>
        </w:rPr>
        <w:t>1.9 踏勘现场</w:t>
      </w:r>
      <w:bookmarkEnd w:id="78"/>
      <w:bookmarkEnd w:id="79"/>
      <w:bookmarkEnd w:id="80"/>
      <w:bookmarkEnd w:id="81"/>
      <w:bookmarkEnd w:id="82"/>
      <w:bookmarkEnd w:id="83"/>
    </w:p>
    <w:p w14:paraId="53E83AA4">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1.9.1 投标人不组织踏勘现场。</w:t>
      </w:r>
    </w:p>
    <w:p w14:paraId="0A6700EE">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1.9.2 投标人踏勘现场发生的费用自理。</w:t>
      </w:r>
    </w:p>
    <w:p w14:paraId="0FFF2DD9">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1.9.3 除招标人的原因外，投标人自行负责在踏勘现场中所发生的人员伤亡和财产损失。</w:t>
      </w:r>
    </w:p>
    <w:p w14:paraId="4B63ECCF">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1.9.4 招标人在踏勘现场中介绍的工程场地和相关的周边环境情况，供投标人在编制投标文件时参考，招标人不对投标人据此踏勘的判断和决策负责。</w:t>
      </w:r>
    </w:p>
    <w:p w14:paraId="7EBFF502">
      <w:pPr>
        <w:pStyle w:val="4"/>
        <w:spacing w:before="0" w:after="0" w:line="400" w:lineRule="exact"/>
        <w:rPr>
          <w:rFonts w:asciiTheme="minorEastAsia" w:hAnsiTheme="minorEastAsia" w:eastAsiaTheme="minorEastAsia"/>
          <w:sz w:val="21"/>
          <w:szCs w:val="21"/>
        </w:rPr>
      </w:pPr>
      <w:bookmarkStart w:id="84" w:name="_Toc144974508"/>
      <w:bookmarkStart w:id="85" w:name="_Toc247527564"/>
      <w:bookmarkStart w:id="86" w:name="_Toc3769"/>
      <w:bookmarkStart w:id="87" w:name="_Toc152045540"/>
      <w:bookmarkStart w:id="88" w:name="_Toc152042316"/>
      <w:bookmarkStart w:id="89" w:name="_Toc247513963"/>
      <w:r>
        <w:rPr>
          <w:rFonts w:hint="eastAsia" w:asciiTheme="minorEastAsia" w:hAnsiTheme="minorEastAsia" w:eastAsiaTheme="minorEastAsia"/>
          <w:sz w:val="21"/>
          <w:szCs w:val="21"/>
        </w:rPr>
        <w:t>1.10 投标预备会</w:t>
      </w:r>
      <w:bookmarkEnd w:id="84"/>
      <w:bookmarkEnd w:id="85"/>
      <w:bookmarkEnd w:id="86"/>
      <w:bookmarkEnd w:id="87"/>
      <w:bookmarkEnd w:id="88"/>
      <w:bookmarkEnd w:id="89"/>
    </w:p>
    <w:p w14:paraId="66F9CBFE">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1.10.1 招标人不召开投标预备会的。</w:t>
      </w:r>
    </w:p>
    <w:p w14:paraId="787FA148">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1.10.2 投标人应在投标人须知前附表规定的时间前，在电子交易系统中提，以便招标人在规定时间内澄清。</w:t>
      </w:r>
    </w:p>
    <w:p w14:paraId="613807A0">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1.10.3 招标人在投标人须知前附表规定的时间内，将对投标人所提问题的澄清，在电子交易系统中通知所有购买招标文件的投标人。该澄清内容为招标文件的组成部分。</w:t>
      </w:r>
    </w:p>
    <w:p w14:paraId="4D6BA926">
      <w:pPr>
        <w:pStyle w:val="4"/>
        <w:spacing w:before="0" w:after="0" w:line="400" w:lineRule="exact"/>
        <w:rPr>
          <w:rFonts w:asciiTheme="minorEastAsia" w:hAnsiTheme="minorEastAsia" w:eastAsiaTheme="minorEastAsia"/>
          <w:sz w:val="21"/>
          <w:szCs w:val="21"/>
        </w:rPr>
      </w:pPr>
      <w:bookmarkStart w:id="90" w:name="_Toc247527565"/>
      <w:bookmarkStart w:id="91" w:name="_Toc31895"/>
      <w:bookmarkStart w:id="92" w:name="_Toc152042317"/>
      <w:bookmarkStart w:id="93" w:name="_Toc144974509"/>
      <w:bookmarkStart w:id="94" w:name="_Toc152045541"/>
      <w:bookmarkStart w:id="95" w:name="_Toc247513964"/>
      <w:r>
        <w:rPr>
          <w:rFonts w:hint="eastAsia" w:asciiTheme="minorEastAsia" w:hAnsiTheme="minorEastAsia" w:eastAsiaTheme="minorEastAsia"/>
          <w:sz w:val="21"/>
          <w:szCs w:val="21"/>
        </w:rPr>
        <w:t>1.11 分包</w:t>
      </w:r>
      <w:bookmarkEnd w:id="90"/>
      <w:bookmarkEnd w:id="91"/>
      <w:bookmarkEnd w:id="92"/>
      <w:bookmarkEnd w:id="93"/>
      <w:bookmarkEnd w:id="94"/>
      <w:bookmarkEnd w:id="95"/>
    </w:p>
    <w:p w14:paraId="0C329E07">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   见投标人须知前附表。</w:t>
      </w:r>
    </w:p>
    <w:p w14:paraId="39972349">
      <w:pPr>
        <w:pStyle w:val="4"/>
        <w:spacing w:before="0" w:after="0" w:line="400" w:lineRule="exact"/>
        <w:rPr>
          <w:rFonts w:asciiTheme="minorEastAsia" w:hAnsiTheme="minorEastAsia" w:eastAsiaTheme="minorEastAsia"/>
          <w:sz w:val="21"/>
          <w:szCs w:val="21"/>
        </w:rPr>
      </w:pPr>
      <w:bookmarkStart w:id="96" w:name="_Toc247513965"/>
      <w:bookmarkStart w:id="97" w:name="_Toc30687"/>
      <w:bookmarkStart w:id="98" w:name="_Toc247527566"/>
      <w:r>
        <w:rPr>
          <w:rFonts w:hint="eastAsia" w:asciiTheme="minorEastAsia" w:hAnsiTheme="minorEastAsia" w:eastAsiaTheme="minorEastAsia"/>
          <w:sz w:val="21"/>
          <w:szCs w:val="21"/>
        </w:rPr>
        <w:t>1.12 偏离</w:t>
      </w:r>
      <w:bookmarkEnd w:id="96"/>
      <w:bookmarkEnd w:id="97"/>
      <w:bookmarkEnd w:id="98"/>
    </w:p>
    <w:p w14:paraId="4F6F7985">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不允许偏离。</w:t>
      </w:r>
      <w:bookmarkStart w:id="99" w:name="_Toc152042318"/>
      <w:bookmarkStart w:id="100" w:name="_Toc144974510"/>
      <w:bookmarkStart w:id="101" w:name="_Toc152045542"/>
      <w:bookmarkStart w:id="102" w:name="_Toc247527567"/>
      <w:bookmarkStart w:id="103" w:name="_Toc247513966"/>
    </w:p>
    <w:p w14:paraId="62D3564F">
      <w:pPr>
        <w:pStyle w:val="3"/>
        <w:spacing w:before="0" w:after="0" w:line="400" w:lineRule="exact"/>
        <w:rPr>
          <w:rFonts w:asciiTheme="minorEastAsia" w:hAnsiTheme="minorEastAsia" w:eastAsiaTheme="minorEastAsia"/>
          <w:sz w:val="21"/>
          <w:szCs w:val="21"/>
        </w:rPr>
      </w:pPr>
      <w:bookmarkStart w:id="104" w:name="_Toc32274"/>
      <w:r>
        <w:rPr>
          <w:rFonts w:hint="eastAsia" w:asciiTheme="minorEastAsia" w:hAnsiTheme="minorEastAsia" w:eastAsiaTheme="minorEastAsia"/>
          <w:sz w:val="21"/>
          <w:szCs w:val="21"/>
        </w:rPr>
        <w:t>2. 招标文件</w:t>
      </w:r>
      <w:bookmarkEnd w:id="99"/>
      <w:bookmarkEnd w:id="100"/>
      <w:bookmarkEnd w:id="101"/>
      <w:bookmarkEnd w:id="102"/>
      <w:bookmarkEnd w:id="103"/>
      <w:bookmarkEnd w:id="104"/>
    </w:p>
    <w:p w14:paraId="7C943BD5">
      <w:pPr>
        <w:pStyle w:val="4"/>
        <w:spacing w:before="0" w:after="0" w:line="400" w:lineRule="exact"/>
        <w:rPr>
          <w:rFonts w:asciiTheme="minorEastAsia" w:hAnsiTheme="minorEastAsia" w:eastAsiaTheme="minorEastAsia"/>
          <w:sz w:val="21"/>
          <w:szCs w:val="21"/>
        </w:rPr>
      </w:pPr>
      <w:bookmarkStart w:id="105" w:name="_Toc28489"/>
      <w:bookmarkStart w:id="106" w:name="_Toc247527568"/>
      <w:bookmarkStart w:id="107" w:name="_Toc152042319"/>
      <w:bookmarkStart w:id="108" w:name="_Toc144974511"/>
      <w:bookmarkStart w:id="109" w:name="_Toc152045543"/>
      <w:bookmarkStart w:id="110" w:name="_Toc247513967"/>
      <w:r>
        <w:rPr>
          <w:rFonts w:hint="eastAsia" w:asciiTheme="minorEastAsia" w:hAnsiTheme="minorEastAsia" w:eastAsiaTheme="minorEastAsia"/>
          <w:sz w:val="21"/>
          <w:szCs w:val="21"/>
        </w:rPr>
        <w:t>2.1 招标文件的组成</w:t>
      </w:r>
      <w:bookmarkEnd w:id="105"/>
      <w:bookmarkEnd w:id="106"/>
      <w:bookmarkEnd w:id="107"/>
      <w:bookmarkEnd w:id="108"/>
      <w:bookmarkEnd w:id="109"/>
      <w:bookmarkEnd w:id="110"/>
    </w:p>
    <w:p w14:paraId="45F2ECEB">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本招标文件包括：</w:t>
      </w:r>
    </w:p>
    <w:p w14:paraId="33217146">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（1）招标公告；</w:t>
      </w:r>
    </w:p>
    <w:p w14:paraId="6F537305">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（2）投标人须知；</w:t>
      </w:r>
    </w:p>
    <w:p w14:paraId="0462B9A8">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（3）评标办法；</w:t>
      </w:r>
    </w:p>
    <w:p w14:paraId="39E3EE15">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（4）合同条款及格式；</w:t>
      </w:r>
    </w:p>
    <w:p w14:paraId="5A2389FA">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（5）投标文件格式。</w:t>
      </w:r>
    </w:p>
    <w:p w14:paraId="2D0E315C">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招标文件所作的澄清、修改，构成招标文件的组成部分。</w:t>
      </w:r>
    </w:p>
    <w:p w14:paraId="7530351D">
      <w:pPr>
        <w:pStyle w:val="4"/>
        <w:spacing w:before="0" w:after="0" w:line="400" w:lineRule="exact"/>
        <w:rPr>
          <w:rFonts w:asciiTheme="minorEastAsia" w:hAnsiTheme="minorEastAsia" w:eastAsiaTheme="minorEastAsia"/>
          <w:sz w:val="21"/>
          <w:szCs w:val="21"/>
        </w:rPr>
      </w:pPr>
      <w:bookmarkStart w:id="111" w:name="_Toc247513968"/>
      <w:bookmarkStart w:id="112" w:name="_Toc3167"/>
      <w:bookmarkStart w:id="113" w:name="_Toc152042320"/>
      <w:bookmarkStart w:id="114" w:name="_Toc144974512"/>
      <w:bookmarkStart w:id="115" w:name="_Toc247527569"/>
      <w:bookmarkStart w:id="116" w:name="_Toc152045544"/>
      <w:r>
        <w:rPr>
          <w:rFonts w:hint="eastAsia" w:asciiTheme="minorEastAsia" w:hAnsiTheme="minorEastAsia" w:eastAsiaTheme="minorEastAsia"/>
          <w:sz w:val="21"/>
          <w:szCs w:val="21"/>
        </w:rPr>
        <w:t>2.2 招标文件的澄清</w:t>
      </w:r>
      <w:bookmarkEnd w:id="111"/>
      <w:bookmarkEnd w:id="112"/>
      <w:bookmarkEnd w:id="113"/>
      <w:bookmarkEnd w:id="114"/>
      <w:bookmarkEnd w:id="115"/>
      <w:bookmarkEnd w:id="116"/>
    </w:p>
    <w:p w14:paraId="04B24906">
      <w:pPr>
        <w:spacing w:line="400" w:lineRule="exact"/>
        <w:ind w:firstLine="420" w:firstLineChars="200"/>
        <w:rPr>
          <w:rFonts w:asciiTheme="minorEastAsia" w:hAnsiTheme="minorEastAsia" w:eastAsiaTheme="minorEastAsia"/>
          <w:szCs w:val="21"/>
        </w:rPr>
      </w:pPr>
      <w:bookmarkStart w:id="117" w:name="_Toc152045545"/>
      <w:bookmarkStart w:id="118" w:name="_Toc247527570"/>
      <w:bookmarkStart w:id="119" w:name="_Toc144974513"/>
      <w:bookmarkStart w:id="120" w:name="_Toc11865"/>
      <w:bookmarkStart w:id="121" w:name="_Toc152042321"/>
      <w:bookmarkStart w:id="122" w:name="_Toc247513969"/>
      <w:r>
        <w:rPr>
          <w:rFonts w:asciiTheme="minorEastAsia" w:hAnsiTheme="minorEastAsia" w:eastAsiaTheme="minorEastAsia"/>
          <w:szCs w:val="21"/>
        </w:rPr>
        <w:t xml:space="preserve">2.2.1  </w:t>
      </w:r>
      <w:r>
        <w:rPr>
          <w:rFonts w:hint="eastAsia" w:asciiTheme="minorEastAsia" w:hAnsiTheme="minorEastAsia" w:eastAsiaTheme="minorEastAsia"/>
          <w:szCs w:val="21"/>
        </w:rPr>
        <w:t>投标人应仔细阅读和检查招标文件的全部内容。如发现缺页或附件不全，应及时提出，以便补齐。如有疑问，应在投标人须知前附表规定的时间前提出，要求招标人对招标文件予以澄清。电子交易系统内提出</w:t>
      </w:r>
    </w:p>
    <w:p w14:paraId="32F5881C">
      <w:pPr>
        <w:spacing w:line="400" w:lineRule="exact"/>
        <w:ind w:firstLine="315" w:firstLineChars="150"/>
        <w:rPr>
          <w:rFonts w:asciiTheme="minorEastAsia" w:hAnsiTheme="minorEastAsia" w:eastAsiaTheme="minorEastAsia"/>
          <w:szCs w:val="21"/>
        </w:rPr>
      </w:pPr>
      <w:r>
        <w:rPr>
          <w:rFonts w:asciiTheme="minorEastAsia" w:hAnsiTheme="minorEastAsia" w:eastAsiaTheme="minorEastAsia"/>
          <w:szCs w:val="21"/>
        </w:rPr>
        <w:t xml:space="preserve">2.2.2  </w:t>
      </w:r>
      <w:r>
        <w:rPr>
          <w:rFonts w:hint="eastAsia" w:asciiTheme="minorEastAsia" w:hAnsiTheme="minorEastAsia" w:eastAsiaTheme="minorEastAsia"/>
          <w:szCs w:val="21"/>
        </w:rPr>
        <w:t>招标文件的澄清将在投标人须知前附表规定的投标截止时间</w:t>
      </w:r>
      <w:r>
        <w:rPr>
          <w:rFonts w:asciiTheme="minorEastAsia" w:hAnsiTheme="minorEastAsia" w:eastAsiaTheme="minorEastAsia"/>
          <w:szCs w:val="21"/>
        </w:rPr>
        <w:t>15</w:t>
      </w:r>
      <w:r>
        <w:rPr>
          <w:rFonts w:hint="eastAsia" w:asciiTheme="minorEastAsia" w:hAnsiTheme="minorEastAsia" w:eastAsiaTheme="minorEastAsia"/>
          <w:szCs w:val="21"/>
        </w:rPr>
        <w:t>天前发出，但不指明澄清问题的来源。如果澄清发出的时间距投标截止时间不足</w:t>
      </w:r>
      <w:r>
        <w:rPr>
          <w:rFonts w:asciiTheme="minorEastAsia" w:hAnsiTheme="minorEastAsia" w:eastAsiaTheme="minorEastAsia"/>
          <w:szCs w:val="21"/>
        </w:rPr>
        <w:t xml:space="preserve"> 15 </w:t>
      </w:r>
      <w:r>
        <w:rPr>
          <w:rFonts w:hint="eastAsia" w:asciiTheme="minorEastAsia" w:hAnsiTheme="minorEastAsia" w:eastAsiaTheme="minorEastAsia"/>
          <w:szCs w:val="21"/>
        </w:rPr>
        <w:t>天，相应延长投标截止时间。电子交易系统内提出</w:t>
      </w:r>
    </w:p>
    <w:p w14:paraId="5E46E4BF">
      <w:pPr>
        <w:pStyle w:val="4"/>
        <w:spacing w:before="0" w:after="0" w:line="4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2.3 招标文件的修改</w:t>
      </w:r>
      <w:bookmarkEnd w:id="117"/>
      <w:bookmarkEnd w:id="118"/>
      <w:bookmarkEnd w:id="119"/>
      <w:bookmarkEnd w:id="120"/>
      <w:bookmarkEnd w:id="121"/>
      <w:bookmarkEnd w:id="122"/>
    </w:p>
    <w:p w14:paraId="7BCEAC44">
      <w:pPr>
        <w:spacing w:line="400" w:lineRule="exact"/>
        <w:ind w:firstLine="315" w:firstLineChars="150"/>
        <w:rPr>
          <w:rFonts w:asciiTheme="minorEastAsia" w:hAnsiTheme="minorEastAsia" w:eastAsiaTheme="minorEastAsia"/>
          <w:szCs w:val="21"/>
        </w:rPr>
      </w:pPr>
      <w:bookmarkStart w:id="123" w:name="_Toc152042322"/>
      <w:bookmarkStart w:id="124" w:name="_Toc144974514"/>
      <w:bookmarkStart w:id="125" w:name="_Toc152045546"/>
      <w:bookmarkStart w:id="126" w:name="_Toc247527571"/>
      <w:bookmarkStart w:id="127" w:name="_Toc14952"/>
      <w:bookmarkStart w:id="128" w:name="_Toc247513970"/>
      <w:r>
        <w:rPr>
          <w:rFonts w:asciiTheme="minorEastAsia" w:hAnsiTheme="minorEastAsia" w:eastAsiaTheme="minorEastAsia"/>
          <w:szCs w:val="21"/>
        </w:rPr>
        <w:t>2.3.1</w:t>
      </w:r>
      <w:r>
        <w:rPr>
          <w:rFonts w:hint="eastAsia" w:asciiTheme="minorEastAsia" w:hAnsiTheme="minorEastAsia" w:eastAsiaTheme="minorEastAsia"/>
          <w:szCs w:val="21"/>
        </w:rPr>
        <w:t>在投标截止时间</w:t>
      </w:r>
      <w:r>
        <w:rPr>
          <w:rFonts w:asciiTheme="minorEastAsia" w:hAnsiTheme="minorEastAsia" w:eastAsiaTheme="minorEastAsia"/>
          <w:szCs w:val="21"/>
        </w:rPr>
        <w:t xml:space="preserve"> 15 </w:t>
      </w:r>
      <w:r>
        <w:rPr>
          <w:rFonts w:hint="eastAsia" w:asciiTheme="minorEastAsia" w:hAnsiTheme="minorEastAsia" w:eastAsiaTheme="minorEastAsia"/>
          <w:szCs w:val="21"/>
        </w:rPr>
        <w:t>天前，招标人可修改招标文件。如果修改招标文件的时间距投标截止时间不足</w:t>
      </w:r>
      <w:r>
        <w:rPr>
          <w:rFonts w:asciiTheme="minorEastAsia" w:hAnsiTheme="minorEastAsia" w:eastAsiaTheme="minorEastAsia"/>
          <w:szCs w:val="21"/>
        </w:rPr>
        <w:t xml:space="preserve"> 15 </w:t>
      </w:r>
      <w:r>
        <w:rPr>
          <w:rFonts w:hint="eastAsia" w:asciiTheme="minorEastAsia" w:hAnsiTheme="minorEastAsia" w:eastAsiaTheme="minorEastAsia"/>
          <w:szCs w:val="21"/>
        </w:rPr>
        <w:t>天，相应延长投标截止时间。</w:t>
      </w:r>
    </w:p>
    <w:p w14:paraId="2F55187B">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3. 投标文件</w:t>
      </w:r>
      <w:bookmarkEnd w:id="123"/>
      <w:bookmarkEnd w:id="124"/>
      <w:bookmarkEnd w:id="125"/>
      <w:bookmarkEnd w:id="126"/>
      <w:bookmarkEnd w:id="127"/>
      <w:bookmarkEnd w:id="128"/>
    </w:p>
    <w:p w14:paraId="3F99657F">
      <w:pPr>
        <w:pStyle w:val="4"/>
        <w:spacing w:before="0" w:after="0" w:line="400" w:lineRule="exact"/>
        <w:rPr>
          <w:rFonts w:asciiTheme="minorEastAsia" w:hAnsiTheme="minorEastAsia" w:eastAsiaTheme="minorEastAsia"/>
          <w:sz w:val="21"/>
          <w:szCs w:val="21"/>
        </w:rPr>
      </w:pPr>
      <w:bookmarkStart w:id="129" w:name="_Toc247527572"/>
      <w:bookmarkStart w:id="130" w:name="_Toc247513971"/>
      <w:bookmarkStart w:id="131" w:name="_Toc26420"/>
      <w:bookmarkStart w:id="132" w:name="_Toc144974515"/>
      <w:bookmarkStart w:id="133" w:name="_Toc152045547"/>
      <w:bookmarkStart w:id="134" w:name="_Toc152042323"/>
      <w:r>
        <w:rPr>
          <w:rFonts w:hint="eastAsia" w:asciiTheme="minorEastAsia" w:hAnsiTheme="minorEastAsia" w:eastAsiaTheme="minorEastAsia"/>
          <w:sz w:val="21"/>
          <w:szCs w:val="21"/>
        </w:rPr>
        <w:t>3.1 投标文件的组成</w:t>
      </w:r>
      <w:bookmarkEnd w:id="129"/>
      <w:bookmarkEnd w:id="130"/>
      <w:bookmarkEnd w:id="131"/>
      <w:bookmarkEnd w:id="132"/>
      <w:bookmarkEnd w:id="133"/>
      <w:bookmarkEnd w:id="134"/>
    </w:p>
    <w:p w14:paraId="0B004746">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3.1.1 投标文件应包括下列内容：</w:t>
      </w:r>
    </w:p>
    <w:p w14:paraId="4D45BCB1">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（1）投标函及投标函附录；</w:t>
      </w:r>
    </w:p>
    <w:p w14:paraId="4DDE5450">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（2）法定代表人身份证明</w:t>
      </w:r>
    </w:p>
    <w:p w14:paraId="52DF8380">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（3）授权委托书；</w:t>
      </w:r>
    </w:p>
    <w:p w14:paraId="52C6F79D">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（4）服务承诺；</w:t>
      </w:r>
    </w:p>
    <w:p w14:paraId="3D09E37D">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（5）技术方案；</w:t>
      </w:r>
    </w:p>
    <w:p w14:paraId="4324CBEC">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（6）资格审查资料；</w:t>
      </w:r>
    </w:p>
    <w:p w14:paraId="696475E3">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（7）其他资料；</w:t>
      </w:r>
    </w:p>
    <w:p w14:paraId="568874C3">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（8）附件</w:t>
      </w:r>
    </w:p>
    <w:p w14:paraId="1A805C4A">
      <w:pPr>
        <w:pStyle w:val="4"/>
        <w:spacing w:before="0" w:after="0" w:line="400" w:lineRule="exact"/>
        <w:rPr>
          <w:rFonts w:asciiTheme="minorEastAsia" w:hAnsiTheme="minorEastAsia" w:eastAsiaTheme="minorEastAsia"/>
          <w:sz w:val="21"/>
          <w:szCs w:val="21"/>
        </w:rPr>
      </w:pPr>
      <w:bookmarkStart w:id="135" w:name="_Toc247513972"/>
      <w:bookmarkStart w:id="136" w:name="_Toc14613"/>
      <w:bookmarkStart w:id="137" w:name="_Toc152045548"/>
      <w:bookmarkStart w:id="138" w:name="_Toc152042324"/>
      <w:bookmarkStart w:id="139" w:name="_Toc144974516"/>
      <w:bookmarkStart w:id="140" w:name="_Toc247527573"/>
      <w:r>
        <w:rPr>
          <w:rFonts w:hint="eastAsia" w:asciiTheme="minorEastAsia" w:hAnsiTheme="minorEastAsia" w:eastAsiaTheme="minorEastAsia"/>
          <w:sz w:val="21"/>
          <w:szCs w:val="21"/>
        </w:rPr>
        <w:t>3.2 投标报价</w:t>
      </w:r>
      <w:bookmarkEnd w:id="135"/>
      <w:bookmarkEnd w:id="136"/>
      <w:bookmarkEnd w:id="137"/>
      <w:bookmarkEnd w:id="138"/>
      <w:bookmarkEnd w:id="139"/>
      <w:bookmarkEnd w:id="140"/>
    </w:p>
    <w:p w14:paraId="170A0533">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3.2.1 投标人应按第五章“投标文件格式”的要求填写投标报价。</w:t>
      </w:r>
    </w:p>
    <w:p w14:paraId="5898248B">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3.2.2 投标人自主报价。</w:t>
      </w:r>
    </w:p>
    <w:p w14:paraId="27495938">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3.2.3作为投标人，应在报价中充分考虑到在正常情况下可能发生的所有费用。</w:t>
      </w:r>
    </w:p>
    <w:p w14:paraId="3146315A">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3.2.4招标人设有招标控制价的，投标人的投标报价不得超过招标控制价。</w:t>
      </w:r>
    </w:p>
    <w:p w14:paraId="38D4A0B5">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3.2.5 投标报价见投标人须知前附表。</w:t>
      </w:r>
    </w:p>
    <w:p w14:paraId="60A71867">
      <w:pPr>
        <w:pStyle w:val="4"/>
        <w:spacing w:before="0" w:after="0" w:line="400" w:lineRule="exact"/>
        <w:rPr>
          <w:rFonts w:asciiTheme="minorEastAsia" w:hAnsiTheme="minorEastAsia" w:eastAsiaTheme="minorEastAsia"/>
          <w:sz w:val="21"/>
          <w:szCs w:val="21"/>
        </w:rPr>
      </w:pPr>
      <w:bookmarkStart w:id="141" w:name="_Toc247527574"/>
      <w:bookmarkStart w:id="142" w:name="_Toc144974517"/>
      <w:bookmarkStart w:id="143" w:name="_Toc6421"/>
      <w:bookmarkStart w:id="144" w:name="_Toc152042325"/>
      <w:bookmarkStart w:id="145" w:name="_Toc152045549"/>
      <w:bookmarkStart w:id="146" w:name="_Toc247513973"/>
      <w:r>
        <w:rPr>
          <w:rFonts w:hint="eastAsia" w:asciiTheme="minorEastAsia" w:hAnsiTheme="minorEastAsia" w:eastAsiaTheme="minorEastAsia"/>
          <w:sz w:val="21"/>
          <w:szCs w:val="21"/>
        </w:rPr>
        <w:t>3.3 投标有效期</w:t>
      </w:r>
      <w:bookmarkEnd w:id="141"/>
      <w:bookmarkEnd w:id="142"/>
      <w:bookmarkEnd w:id="143"/>
      <w:bookmarkEnd w:id="144"/>
      <w:bookmarkEnd w:id="145"/>
      <w:bookmarkEnd w:id="146"/>
    </w:p>
    <w:p w14:paraId="24EE0943">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3.3.1 投标有效期按投标人须知前附表规定。</w:t>
      </w:r>
    </w:p>
    <w:p w14:paraId="253F584B">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3.3.2 在投标有效期内，投标人撤销或修改其投标文件的，应承担招标文件和法律规定的责任。</w:t>
      </w:r>
    </w:p>
    <w:p w14:paraId="693A27C5">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3.3.3 出现特殊情况需要延长投标有效期的，招标人以书面形式通知所有投标人延长投标有效期。投标人同意延长的，不得要求或被允许修改或撤销其投标文件；投标人拒绝延长的，其投标失效。 </w:t>
      </w:r>
    </w:p>
    <w:p w14:paraId="4263F8DB">
      <w:pPr>
        <w:pStyle w:val="4"/>
        <w:spacing w:before="0" w:after="0" w:line="400" w:lineRule="exact"/>
        <w:rPr>
          <w:rFonts w:asciiTheme="minorEastAsia" w:hAnsiTheme="minorEastAsia" w:eastAsiaTheme="minorEastAsia"/>
          <w:sz w:val="21"/>
          <w:szCs w:val="21"/>
        </w:rPr>
      </w:pPr>
      <w:bookmarkStart w:id="147" w:name="_Toc247527575"/>
      <w:bookmarkStart w:id="148" w:name="_Toc247513974"/>
      <w:bookmarkStart w:id="149" w:name="_Toc152045550"/>
      <w:bookmarkStart w:id="150" w:name="_Toc7391"/>
      <w:bookmarkStart w:id="151" w:name="_Toc144974518"/>
      <w:bookmarkStart w:id="152" w:name="_Toc152042326"/>
      <w:r>
        <w:rPr>
          <w:rFonts w:hint="eastAsia" w:asciiTheme="minorEastAsia" w:hAnsiTheme="minorEastAsia" w:eastAsiaTheme="minorEastAsia"/>
          <w:sz w:val="21"/>
          <w:szCs w:val="21"/>
        </w:rPr>
        <w:t>3.4 投标保证金</w:t>
      </w:r>
      <w:bookmarkEnd w:id="147"/>
      <w:bookmarkEnd w:id="148"/>
      <w:bookmarkEnd w:id="149"/>
      <w:bookmarkEnd w:id="150"/>
      <w:bookmarkEnd w:id="151"/>
      <w:bookmarkEnd w:id="152"/>
    </w:p>
    <w:p w14:paraId="283324EA">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3.4.1 投标人在递交投标文件的同时，应按投标人须知前附表规定的金额、担保形式和第五章“投标文件格式”规定的投标保证金格式递交投标保证金，并作为其投标文件的组成部分。</w:t>
      </w:r>
    </w:p>
    <w:p w14:paraId="1D9862CD">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3.4.2 投标人不按本章第3.4.1项要求提交投标保证金的，评标委员会将否决其投标。</w:t>
      </w:r>
    </w:p>
    <w:p w14:paraId="48AC024F">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3.4.3 招标人与中标人签订合同后5日内，向未中标的投标人和中标人退还投标保证金。</w:t>
      </w:r>
    </w:p>
    <w:p w14:paraId="363330A9">
      <w:pPr>
        <w:pStyle w:val="4"/>
        <w:spacing w:before="0" w:after="0" w:line="400" w:lineRule="exact"/>
        <w:rPr>
          <w:rFonts w:asciiTheme="minorEastAsia" w:hAnsiTheme="minorEastAsia" w:eastAsiaTheme="minorEastAsia"/>
          <w:sz w:val="21"/>
          <w:szCs w:val="21"/>
        </w:rPr>
      </w:pPr>
      <w:bookmarkStart w:id="153" w:name="_Toc247513976"/>
      <w:bookmarkStart w:id="154" w:name="_Toc152045552"/>
      <w:bookmarkStart w:id="155" w:name="_Toc144974520"/>
      <w:bookmarkStart w:id="156" w:name="_Toc152042328"/>
      <w:bookmarkStart w:id="157" w:name="_Toc30734"/>
      <w:bookmarkStart w:id="158" w:name="_Toc247527577"/>
      <w:r>
        <w:rPr>
          <w:rFonts w:hint="eastAsia" w:asciiTheme="minorEastAsia" w:hAnsiTheme="minorEastAsia" w:eastAsiaTheme="minorEastAsia"/>
          <w:sz w:val="21"/>
          <w:szCs w:val="21"/>
        </w:rPr>
        <w:t>3.5 资格审查资料</w:t>
      </w:r>
      <w:bookmarkEnd w:id="153"/>
      <w:bookmarkEnd w:id="154"/>
      <w:bookmarkEnd w:id="155"/>
      <w:bookmarkEnd w:id="156"/>
      <w:bookmarkEnd w:id="157"/>
      <w:bookmarkEnd w:id="158"/>
    </w:p>
    <w:p w14:paraId="7C15CBEA">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3.5.1 “投标人基本情况表”应附投标人营业执照等材料。</w:t>
      </w:r>
    </w:p>
    <w:p w14:paraId="62FC3093">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3.5.2 具体其他要求见投标人须知前附表。</w:t>
      </w:r>
    </w:p>
    <w:p w14:paraId="58399BBE">
      <w:pPr>
        <w:pStyle w:val="4"/>
        <w:spacing w:before="0" w:after="0" w:line="400" w:lineRule="exact"/>
        <w:rPr>
          <w:rFonts w:asciiTheme="minorEastAsia" w:hAnsiTheme="minorEastAsia" w:eastAsiaTheme="minorEastAsia"/>
          <w:sz w:val="21"/>
          <w:szCs w:val="21"/>
        </w:rPr>
      </w:pPr>
      <w:bookmarkStart w:id="159" w:name="_Toc144974521"/>
      <w:bookmarkStart w:id="160" w:name="_Toc32010"/>
      <w:bookmarkStart w:id="161" w:name="_Toc247527578"/>
      <w:bookmarkStart w:id="162" w:name="_Toc152045553"/>
      <w:bookmarkStart w:id="163" w:name="_Toc152042329"/>
      <w:bookmarkStart w:id="164" w:name="_Toc247513977"/>
      <w:r>
        <w:rPr>
          <w:rFonts w:hint="eastAsia" w:asciiTheme="minorEastAsia" w:hAnsiTheme="minorEastAsia" w:eastAsiaTheme="minorEastAsia"/>
          <w:sz w:val="21"/>
          <w:szCs w:val="21"/>
        </w:rPr>
        <w:t>3.6 备选投标方案</w:t>
      </w:r>
      <w:bookmarkEnd w:id="159"/>
      <w:bookmarkEnd w:id="160"/>
      <w:bookmarkEnd w:id="161"/>
      <w:bookmarkEnd w:id="162"/>
      <w:bookmarkEnd w:id="163"/>
      <w:bookmarkEnd w:id="164"/>
    </w:p>
    <w:p w14:paraId="718B8FD9">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投标人不得递交备选投标方案。</w:t>
      </w:r>
    </w:p>
    <w:p w14:paraId="30D56303">
      <w:pPr>
        <w:pStyle w:val="4"/>
        <w:spacing w:before="0" w:after="0" w:line="400" w:lineRule="exact"/>
        <w:rPr>
          <w:rFonts w:asciiTheme="minorEastAsia" w:hAnsiTheme="minorEastAsia" w:eastAsiaTheme="minorEastAsia"/>
          <w:sz w:val="21"/>
          <w:szCs w:val="21"/>
        </w:rPr>
      </w:pPr>
      <w:bookmarkStart w:id="165" w:name="_Toc3051"/>
      <w:bookmarkStart w:id="166" w:name="_Toc247527579"/>
      <w:bookmarkStart w:id="167" w:name="_Toc144974522"/>
      <w:bookmarkStart w:id="168" w:name="_Toc152045554"/>
      <w:bookmarkStart w:id="169" w:name="_Toc152042330"/>
      <w:bookmarkStart w:id="170" w:name="_Toc247513978"/>
      <w:r>
        <w:rPr>
          <w:rFonts w:hint="eastAsia" w:asciiTheme="minorEastAsia" w:hAnsiTheme="minorEastAsia" w:eastAsiaTheme="minorEastAsia"/>
          <w:sz w:val="21"/>
          <w:szCs w:val="21"/>
        </w:rPr>
        <w:t>3.7 投标文件的编制</w:t>
      </w:r>
      <w:bookmarkEnd w:id="165"/>
      <w:bookmarkEnd w:id="166"/>
      <w:bookmarkEnd w:id="167"/>
      <w:bookmarkEnd w:id="168"/>
      <w:bookmarkEnd w:id="169"/>
      <w:bookmarkEnd w:id="170"/>
    </w:p>
    <w:p w14:paraId="380DD459">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3.7.1 投标文件应按第五章“投标文件格式”进行编写，如有必要，可以增加附页，作为投标文件的组成部分。其中，投标函附录在满足招标文件实质性要求的基础上，可以提出比招标文件要求更有利于招标人的承诺。</w:t>
      </w:r>
    </w:p>
    <w:p w14:paraId="179A1F99">
      <w:pPr>
        <w:spacing w:line="40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3.7.2 投标文件应当对招标文件实质性内容作出响应。</w:t>
      </w:r>
    </w:p>
    <w:p w14:paraId="2DCA6BC4">
      <w:pPr>
        <w:snapToGrid w:val="0"/>
        <w:spacing w:line="400" w:lineRule="exact"/>
        <w:ind w:firstLine="420" w:firstLineChars="200"/>
        <w:rPr>
          <w:rFonts w:cs="宋体" w:asciiTheme="minorEastAsia" w:hAnsiTheme="minorEastAsia" w:eastAsiaTheme="minorEastAsia"/>
          <w:b/>
          <w:bCs/>
          <w:szCs w:val="21"/>
        </w:rPr>
      </w:pPr>
      <w:r>
        <w:rPr>
          <w:rFonts w:hint="eastAsia" w:asciiTheme="minorEastAsia" w:hAnsiTheme="minorEastAsia" w:eastAsiaTheme="minorEastAsia"/>
          <w:szCs w:val="21"/>
        </w:rPr>
        <w:t>3.7.3</w:t>
      </w:r>
      <w:r>
        <w:rPr>
          <w:rFonts w:hint="eastAsia" w:cs="宋体" w:asciiTheme="minorEastAsia" w:hAnsiTheme="minorEastAsia" w:eastAsiaTheme="minorEastAsia"/>
          <w:szCs w:val="21"/>
        </w:rPr>
        <w:t>签字或盖章的具体要求见投标人须知前附表。</w:t>
      </w:r>
    </w:p>
    <w:p w14:paraId="69F71F60">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3.7.4 投标文件正本,副本份数见投标人须知前附表。</w:t>
      </w:r>
    </w:p>
    <w:p w14:paraId="2EF45504">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3.7.5</w:t>
      </w:r>
      <w:r>
        <w:rPr>
          <w:rFonts w:hint="eastAsia" w:asciiTheme="minorEastAsia" w:hAnsiTheme="minorEastAsia" w:eastAsiaTheme="minorEastAsia"/>
          <w:b/>
          <w:szCs w:val="21"/>
        </w:rPr>
        <w:t xml:space="preserve"> 投标文件份数见投标人须知前附表规定。</w:t>
      </w:r>
    </w:p>
    <w:p w14:paraId="508115F6">
      <w:pPr>
        <w:pStyle w:val="3"/>
        <w:spacing w:before="0" w:after="0" w:line="400" w:lineRule="exact"/>
        <w:rPr>
          <w:rFonts w:asciiTheme="minorEastAsia" w:hAnsiTheme="minorEastAsia" w:eastAsiaTheme="minorEastAsia"/>
          <w:sz w:val="21"/>
          <w:szCs w:val="21"/>
        </w:rPr>
      </w:pPr>
      <w:bookmarkStart w:id="171" w:name="_Toc152042331"/>
      <w:bookmarkStart w:id="172" w:name="_Toc247527580"/>
      <w:bookmarkStart w:id="173" w:name="_Toc247513979"/>
      <w:bookmarkStart w:id="174" w:name="_Toc152045555"/>
      <w:bookmarkStart w:id="175" w:name="_Toc8573"/>
      <w:bookmarkStart w:id="176" w:name="_Toc144974523"/>
      <w:r>
        <w:rPr>
          <w:rFonts w:hint="eastAsia" w:asciiTheme="minorEastAsia" w:hAnsiTheme="minorEastAsia" w:eastAsiaTheme="minorEastAsia"/>
          <w:sz w:val="21"/>
          <w:szCs w:val="21"/>
        </w:rPr>
        <w:t>4. 投标</w:t>
      </w:r>
      <w:bookmarkEnd w:id="171"/>
      <w:bookmarkEnd w:id="172"/>
      <w:bookmarkEnd w:id="173"/>
      <w:bookmarkEnd w:id="174"/>
      <w:bookmarkEnd w:id="175"/>
      <w:bookmarkEnd w:id="176"/>
    </w:p>
    <w:p w14:paraId="14287FFF">
      <w:pPr>
        <w:pStyle w:val="4"/>
        <w:spacing w:before="0" w:after="0" w:line="400" w:lineRule="exact"/>
        <w:rPr>
          <w:rFonts w:asciiTheme="minorEastAsia" w:hAnsiTheme="minorEastAsia" w:eastAsiaTheme="minorEastAsia"/>
          <w:sz w:val="21"/>
          <w:szCs w:val="21"/>
        </w:rPr>
      </w:pPr>
      <w:bookmarkStart w:id="177" w:name="_Toc1814"/>
      <w:bookmarkStart w:id="178" w:name="_Toc144974524"/>
      <w:bookmarkStart w:id="179" w:name="_Toc152042332"/>
      <w:bookmarkStart w:id="180" w:name="_Toc247527581"/>
      <w:bookmarkStart w:id="181" w:name="_Toc152045556"/>
      <w:bookmarkStart w:id="182" w:name="_Toc247513980"/>
      <w:r>
        <w:rPr>
          <w:rFonts w:hint="eastAsia" w:asciiTheme="minorEastAsia" w:hAnsiTheme="minorEastAsia" w:eastAsiaTheme="minorEastAsia"/>
          <w:sz w:val="21"/>
          <w:szCs w:val="21"/>
        </w:rPr>
        <w:t>4.1 投标文件电子版的密封和标记</w:t>
      </w:r>
      <w:bookmarkEnd w:id="177"/>
      <w:bookmarkEnd w:id="178"/>
      <w:bookmarkEnd w:id="179"/>
      <w:bookmarkEnd w:id="180"/>
      <w:bookmarkEnd w:id="181"/>
      <w:bookmarkEnd w:id="182"/>
    </w:p>
    <w:p w14:paraId="3594A3BF">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4.1.2投标文件的封套上应写明的内容见投标人须知前附表。</w:t>
      </w:r>
    </w:p>
    <w:p w14:paraId="70F2D45E">
      <w:pPr>
        <w:pStyle w:val="4"/>
        <w:spacing w:before="0" w:after="0" w:line="400" w:lineRule="exact"/>
        <w:rPr>
          <w:rFonts w:asciiTheme="minorEastAsia" w:hAnsiTheme="minorEastAsia" w:eastAsiaTheme="minorEastAsia"/>
          <w:sz w:val="21"/>
          <w:szCs w:val="21"/>
        </w:rPr>
      </w:pPr>
      <w:bookmarkStart w:id="183" w:name="_Toc152042333"/>
      <w:bookmarkStart w:id="184" w:name="_Toc247527582"/>
      <w:bookmarkStart w:id="185" w:name="_Toc152045557"/>
      <w:bookmarkStart w:id="186" w:name="_Toc144974525"/>
      <w:bookmarkStart w:id="187" w:name="_Toc23701"/>
      <w:bookmarkStart w:id="188" w:name="_Toc247513981"/>
      <w:r>
        <w:rPr>
          <w:rFonts w:hint="eastAsia" w:asciiTheme="minorEastAsia" w:hAnsiTheme="minorEastAsia" w:eastAsiaTheme="minorEastAsia"/>
          <w:sz w:val="21"/>
          <w:szCs w:val="21"/>
        </w:rPr>
        <w:t>4.2 投标文件的递交</w:t>
      </w:r>
      <w:bookmarkEnd w:id="183"/>
      <w:bookmarkEnd w:id="184"/>
      <w:bookmarkEnd w:id="185"/>
      <w:bookmarkEnd w:id="186"/>
      <w:bookmarkEnd w:id="187"/>
      <w:bookmarkEnd w:id="188"/>
    </w:p>
    <w:p w14:paraId="3E57D670">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4.2.1 投标人应在规定的投标截止时间前递交投标文件。</w:t>
      </w:r>
    </w:p>
    <w:p w14:paraId="66F5C9E5">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4.2.2 投标人递交投标文件的地点：见投标人须知前附表。</w:t>
      </w:r>
    </w:p>
    <w:p w14:paraId="5EB72C4A">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4.2.3 除投标人须知前附表另有规定外，投标人所递交的投标文件不予退还。</w:t>
      </w:r>
    </w:p>
    <w:p w14:paraId="0E122A6E">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4.2.4 逾期送达的或者未送达指定地点的投标文件，招标人不予受理。</w:t>
      </w:r>
    </w:p>
    <w:p w14:paraId="35A6064D">
      <w:pPr>
        <w:pStyle w:val="4"/>
        <w:spacing w:before="0" w:after="0" w:line="400" w:lineRule="exact"/>
        <w:rPr>
          <w:rFonts w:asciiTheme="minorEastAsia" w:hAnsiTheme="minorEastAsia" w:eastAsiaTheme="minorEastAsia"/>
          <w:sz w:val="21"/>
          <w:szCs w:val="21"/>
        </w:rPr>
      </w:pPr>
      <w:bookmarkStart w:id="189" w:name="_Toc144974526"/>
      <w:bookmarkStart w:id="190" w:name="_Toc247513982"/>
      <w:bookmarkStart w:id="191" w:name="_Toc152045558"/>
      <w:bookmarkStart w:id="192" w:name="_Toc152042334"/>
      <w:bookmarkStart w:id="193" w:name="_Toc7592"/>
      <w:bookmarkStart w:id="194" w:name="_Toc247527583"/>
      <w:r>
        <w:rPr>
          <w:rFonts w:hint="eastAsia" w:asciiTheme="minorEastAsia" w:hAnsiTheme="minorEastAsia" w:eastAsiaTheme="minorEastAsia"/>
          <w:sz w:val="21"/>
          <w:szCs w:val="21"/>
        </w:rPr>
        <w:t>4.3 投标文件的修改与撤回</w:t>
      </w:r>
      <w:bookmarkEnd w:id="189"/>
      <w:bookmarkEnd w:id="190"/>
      <w:bookmarkEnd w:id="191"/>
      <w:bookmarkEnd w:id="192"/>
      <w:bookmarkEnd w:id="193"/>
      <w:bookmarkEnd w:id="194"/>
    </w:p>
    <w:p w14:paraId="25CB6D4A">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4.3.1 在规定的投标截止时间前，投标人可以修改或撤回已递交的投标文件，但应以书面形式通知招标人。</w:t>
      </w:r>
    </w:p>
    <w:p w14:paraId="2042FC30">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4.3.2 投标人修改或撤回已递交投标文件的书面通知应按照要求签字或盖章。</w:t>
      </w:r>
    </w:p>
    <w:p w14:paraId="64E9D8AC">
      <w:pPr>
        <w:pStyle w:val="3"/>
        <w:spacing w:before="0" w:after="0" w:line="400" w:lineRule="exact"/>
        <w:rPr>
          <w:rFonts w:asciiTheme="minorEastAsia" w:hAnsiTheme="minorEastAsia" w:eastAsiaTheme="minorEastAsia"/>
          <w:sz w:val="21"/>
          <w:szCs w:val="21"/>
        </w:rPr>
      </w:pPr>
      <w:bookmarkStart w:id="195" w:name="_Toc144974527"/>
      <w:bookmarkStart w:id="196" w:name="_Toc152042335"/>
      <w:bookmarkStart w:id="197" w:name="_Toc22637"/>
      <w:bookmarkStart w:id="198" w:name="_Toc247513983"/>
      <w:bookmarkStart w:id="199" w:name="_Toc247527584"/>
      <w:bookmarkStart w:id="200" w:name="_Toc152045559"/>
      <w:r>
        <w:rPr>
          <w:rFonts w:hint="eastAsia" w:asciiTheme="minorEastAsia" w:hAnsiTheme="minorEastAsia" w:eastAsiaTheme="minorEastAsia"/>
          <w:sz w:val="21"/>
          <w:szCs w:val="21"/>
        </w:rPr>
        <w:t>5. 开标</w:t>
      </w:r>
      <w:bookmarkEnd w:id="195"/>
      <w:bookmarkEnd w:id="196"/>
      <w:bookmarkEnd w:id="197"/>
      <w:bookmarkEnd w:id="198"/>
      <w:bookmarkEnd w:id="199"/>
      <w:bookmarkEnd w:id="200"/>
    </w:p>
    <w:p w14:paraId="1E116E82">
      <w:pPr>
        <w:pStyle w:val="4"/>
        <w:spacing w:before="0" w:after="0" w:line="400" w:lineRule="exact"/>
        <w:rPr>
          <w:rFonts w:asciiTheme="minorEastAsia" w:hAnsiTheme="minorEastAsia" w:eastAsiaTheme="minorEastAsia"/>
          <w:sz w:val="21"/>
          <w:szCs w:val="21"/>
        </w:rPr>
      </w:pPr>
      <w:bookmarkStart w:id="201" w:name="_Toc9748"/>
      <w:bookmarkStart w:id="202" w:name="_Toc247513984"/>
      <w:bookmarkStart w:id="203" w:name="_Toc247527585"/>
      <w:bookmarkStart w:id="204" w:name="_Toc152045560"/>
      <w:bookmarkStart w:id="205" w:name="_Toc144974528"/>
      <w:bookmarkStart w:id="206" w:name="_Toc152042336"/>
      <w:r>
        <w:rPr>
          <w:rFonts w:hint="eastAsia" w:asciiTheme="minorEastAsia" w:hAnsiTheme="minorEastAsia" w:eastAsiaTheme="minorEastAsia"/>
          <w:sz w:val="21"/>
          <w:szCs w:val="21"/>
        </w:rPr>
        <w:t>5.1 开标时间和地点</w:t>
      </w:r>
      <w:bookmarkEnd w:id="201"/>
      <w:bookmarkEnd w:id="202"/>
      <w:bookmarkEnd w:id="203"/>
      <w:bookmarkEnd w:id="204"/>
      <w:bookmarkEnd w:id="205"/>
      <w:bookmarkEnd w:id="206"/>
    </w:p>
    <w:p w14:paraId="5EDBBE3D">
      <w:pPr>
        <w:spacing w:line="400" w:lineRule="exact"/>
        <w:ind w:firstLine="422" w:firstLineChars="200"/>
        <w:rPr>
          <w:rFonts w:asciiTheme="minorEastAsia" w:hAnsiTheme="minorEastAsia" w:eastAsiaTheme="minorEastAsia"/>
          <w:color w:val="000000"/>
          <w:szCs w:val="21"/>
        </w:rPr>
      </w:pPr>
      <w:r>
        <w:rPr>
          <w:rFonts w:hint="eastAsia" w:cs="宋体" w:asciiTheme="minorEastAsia" w:hAnsiTheme="minorEastAsia" w:eastAsiaTheme="minorEastAsia"/>
          <w:b/>
          <w:bCs/>
          <w:color w:val="000000"/>
          <w:szCs w:val="21"/>
        </w:rPr>
        <w:t>本项目采取“不见面”开标，不再到开标现场，投标人开标前应仔细阅读《“不见面”开标注意事项及操作流程》。投标人采用网上远程异地解密，在投标时间截止前完成投标文件解密，未按规定进行解密，视为投标人自动弃权，在开标期间投标人应保证电话、电脑、网络等能够正常使用。</w:t>
      </w:r>
    </w:p>
    <w:p w14:paraId="6224C2DC">
      <w:pPr>
        <w:pStyle w:val="4"/>
        <w:spacing w:before="0" w:after="0" w:line="400" w:lineRule="exact"/>
        <w:rPr>
          <w:rFonts w:asciiTheme="minorEastAsia" w:hAnsiTheme="minorEastAsia" w:eastAsiaTheme="minorEastAsia"/>
          <w:color w:val="000000"/>
          <w:sz w:val="21"/>
          <w:szCs w:val="21"/>
        </w:rPr>
      </w:pPr>
      <w:bookmarkStart w:id="207" w:name="_Toc152042337"/>
      <w:bookmarkStart w:id="208" w:name="_Toc152045561"/>
      <w:bookmarkStart w:id="209" w:name="_Toc247527586"/>
      <w:bookmarkStart w:id="210" w:name="_Toc144974529"/>
      <w:bookmarkStart w:id="211" w:name="_Toc7014"/>
      <w:bookmarkStart w:id="212" w:name="_Toc247513985"/>
      <w:r>
        <w:rPr>
          <w:rFonts w:hint="eastAsia" w:asciiTheme="minorEastAsia" w:hAnsiTheme="minorEastAsia" w:eastAsiaTheme="minorEastAsia"/>
          <w:color w:val="000000"/>
          <w:sz w:val="21"/>
          <w:szCs w:val="21"/>
        </w:rPr>
        <w:t>5.2 开标程序</w:t>
      </w:r>
      <w:bookmarkEnd w:id="207"/>
      <w:bookmarkEnd w:id="208"/>
      <w:bookmarkEnd w:id="209"/>
      <w:bookmarkEnd w:id="210"/>
      <w:bookmarkEnd w:id="211"/>
      <w:bookmarkEnd w:id="212"/>
      <w:r>
        <w:rPr>
          <w:rFonts w:hint="eastAsia" w:asciiTheme="minorEastAsia" w:hAnsiTheme="minorEastAsia" w:eastAsiaTheme="minorEastAsia"/>
          <w:color w:val="000000"/>
          <w:sz w:val="21"/>
          <w:szCs w:val="21"/>
        </w:rPr>
        <w:t>（疫情期间不适用）</w:t>
      </w:r>
    </w:p>
    <w:p w14:paraId="136C8886">
      <w:pPr>
        <w:spacing w:line="400" w:lineRule="exact"/>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主持人按下列程序进行开标：</w:t>
      </w:r>
    </w:p>
    <w:p w14:paraId="0219874A">
      <w:pPr>
        <w:spacing w:line="400" w:lineRule="exact"/>
        <w:ind w:firstLine="359" w:firstLineChars="17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（1）宣布开标纪律；</w:t>
      </w:r>
    </w:p>
    <w:p w14:paraId="417AE38C">
      <w:pPr>
        <w:spacing w:line="400" w:lineRule="exact"/>
        <w:ind w:firstLine="359" w:firstLineChars="17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（2）公布在投标截止时间前递交投标文件的投标人名称，并点名确认投标人是否派人到场；</w:t>
      </w:r>
    </w:p>
    <w:p w14:paraId="0571D8BD">
      <w:pPr>
        <w:spacing w:line="400" w:lineRule="exact"/>
        <w:ind w:firstLine="359" w:firstLineChars="17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（3）宣布开标人、唱标人、记录人、监标人等有关人员姓名；</w:t>
      </w:r>
    </w:p>
    <w:p w14:paraId="5F7A5077">
      <w:pPr>
        <w:spacing w:line="400" w:lineRule="exact"/>
        <w:ind w:firstLine="359" w:firstLineChars="17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（4）按照投标人须知前附表规定检查投标文件的密封情况；</w:t>
      </w:r>
    </w:p>
    <w:p w14:paraId="035C4BB4">
      <w:pPr>
        <w:spacing w:line="400" w:lineRule="exact"/>
        <w:ind w:firstLine="359" w:firstLineChars="17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（5）按照投标人须知前附表的规定确定并宣布投标文件开标顺序；</w:t>
      </w:r>
    </w:p>
    <w:p w14:paraId="08B24FC9">
      <w:pPr>
        <w:spacing w:line="400" w:lineRule="exact"/>
        <w:ind w:firstLine="359" w:firstLineChars="171"/>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（6）开标结束。</w:t>
      </w:r>
    </w:p>
    <w:p w14:paraId="5279441B">
      <w:pPr>
        <w:pStyle w:val="4"/>
        <w:spacing w:before="0" w:after="0" w:line="400" w:lineRule="exact"/>
        <w:rPr>
          <w:rFonts w:asciiTheme="minorEastAsia" w:hAnsiTheme="minorEastAsia" w:eastAsiaTheme="minorEastAsia"/>
          <w:color w:val="000000"/>
          <w:sz w:val="21"/>
          <w:szCs w:val="21"/>
        </w:rPr>
      </w:pPr>
      <w:bookmarkStart w:id="213" w:name="_Toc22541"/>
      <w:r>
        <w:rPr>
          <w:rFonts w:hint="eastAsia" w:asciiTheme="minorEastAsia" w:hAnsiTheme="minorEastAsia" w:eastAsiaTheme="minorEastAsia"/>
          <w:color w:val="000000"/>
          <w:sz w:val="21"/>
          <w:szCs w:val="21"/>
        </w:rPr>
        <w:t>5.3 开标异议</w:t>
      </w:r>
      <w:bookmarkEnd w:id="213"/>
    </w:p>
    <w:p w14:paraId="0475D18D">
      <w:pPr>
        <w:spacing w:line="400" w:lineRule="exact"/>
        <w:ind w:firstLine="359" w:firstLineChars="171"/>
        <w:rPr>
          <w:rFonts w:asciiTheme="minorEastAsia" w:hAnsiTheme="minorEastAsia" w:eastAsiaTheme="minorEastAsia"/>
          <w:szCs w:val="21"/>
        </w:rPr>
      </w:pPr>
      <w:r>
        <w:rPr>
          <w:rFonts w:hint="eastAsia" w:asciiTheme="minorEastAsia" w:hAnsiTheme="minorEastAsia" w:eastAsiaTheme="minorEastAsia"/>
          <w:szCs w:val="21"/>
        </w:rPr>
        <w:t>投标人对开标有异议的，应当</w:t>
      </w:r>
      <w:r>
        <w:rPr>
          <w:rStyle w:val="154"/>
          <w:rFonts w:hint="eastAsia" w:cs="宋体" w:asciiTheme="minorEastAsia" w:hAnsiTheme="minorEastAsia" w:eastAsiaTheme="minorEastAsia"/>
          <w:color w:val="000000"/>
          <w:kern w:val="0"/>
          <w:szCs w:val="21"/>
        </w:rPr>
        <w:t>报价内容显示后20分钟内联系招标人（代理机构）进行质疑</w:t>
      </w:r>
      <w:r>
        <w:rPr>
          <w:rFonts w:hint="eastAsia" w:asciiTheme="minorEastAsia" w:hAnsiTheme="minorEastAsia" w:eastAsiaTheme="minorEastAsia"/>
          <w:szCs w:val="21"/>
        </w:rPr>
        <w:t>，</w:t>
      </w:r>
      <w:r>
        <w:rPr>
          <w:rStyle w:val="154"/>
          <w:rFonts w:hint="eastAsia" w:cs="宋体" w:asciiTheme="minorEastAsia" w:hAnsiTheme="minorEastAsia" w:eastAsiaTheme="minorEastAsia"/>
          <w:color w:val="000000"/>
          <w:kern w:val="0"/>
          <w:szCs w:val="21"/>
        </w:rPr>
        <w:t>投标人未在规定时间内提出质疑的，视为认可开标结果。</w:t>
      </w:r>
    </w:p>
    <w:p w14:paraId="7B409756">
      <w:pPr>
        <w:pStyle w:val="3"/>
        <w:spacing w:before="0" w:after="0" w:line="400" w:lineRule="exact"/>
        <w:rPr>
          <w:rFonts w:asciiTheme="minorEastAsia" w:hAnsiTheme="minorEastAsia" w:eastAsiaTheme="minorEastAsia"/>
          <w:sz w:val="21"/>
          <w:szCs w:val="21"/>
        </w:rPr>
      </w:pPr>
      <w:bookmarkStart w:id="214" w:name="_Toc247513986"/>
      <w:bookmarkStart w:id="215" w:name="_Toc152045562"/>
      <w:bookmarkStart w:id="216" w:name="_Toc247527587"/>
      <w:bookmarkStart w:id="217" w:name="_Toc26103"/>
      <w:bookmarkStart w:id="218" w:name="_Toc144974530"/>
      <w:bookmarkStart w:id="219" w:name="_Toc152042338"/>
      <w:r>
        <w:rPr>
          <w:rFonts w:hint="eastAsia" w:asciiTheme="minorEastAsia" w:hAnsiTheme="minorEastAsia" w:eastAsiaTheme="minorEastAsia"/>
          <w:sz w:val="21"/>
          <w:szCs w:val="21"/>
        </w:rPr>
        <w:t>6. 评标</w:t>
      </w:r>
      <w:bookmarkEnd w:id="214"/>
      <w:bookmarkEnd w:id="215"/>
      <w:bookmarkEnd w:id="216"/>
      <w:bookmarkEnd w:id="217"/>
      <w:bookmarkEnd w:id="218"/>
      <w:bookmarkEnd w:id="219"/>
    </w:p>
    <w:p w14:paraId="34991912">
      <w:pPr>
        <w:pStyle w:val="4"/>
        <w:spacing w:before="0" w:after="0" w:line="400" w:lineRule="exact"/>
        <w:rPr>
          <w:rFonts w:asciiTheme="minorEastAsia" w:hAnsiTheme="minorEastAsia" w:eastAsiaTheme="minorEastAsia"/>
          <w:sz w:val="21"/>
          <w:szCs w:val="21"/>
        </w:rPr>
      </w:pPr>
      <w:bookmarkStart w:id="220" w:name="_Toc247527588"/>
      <w:bookmarkStart w:id="221" w:name="_Toc25480"/>
      <w:bookmarkStart w:id="222" w:name="_Toc152045563"/>
      <w:bookmarkStart w:id="223" w:name="_Toc247513987"/>
      <w:bookmarkStart w:id="224" w:name="_Toc144974531"/>
      <w:bookmarkStart w:id="225" w:name="_Toc152042339"/>
      <w:r>
        <w:rPr>
          <w:rFonts w:hint="eastAsia" w:asciiTheme="minorEastAsia" w:hAnsiTheme="minorEastAsia" w:eastAsiaTheme="minorEastAsia"/>
          <w:sz w:val="21"/>
          <w:szCs w:val="21"/>
        </w:rPr>
        <w:t>6.1 评标委员会</w:t>
      </w:r>
      <w:bookmarkEnd w:id="220"/>
      <w:bookmarkEnd w:id="221"/>
      <w:bookmarkEnd w:id="222"/>
      <w:bookmarkEnd w:id="223"/>
      <w:bookmarkEnd w:id="224"/>
      <w:bookmarkEnd w:id="225"/>
    </w:p>
    <w:p w14:paraId="167A9C74">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6.1.1 评标由招标人依法组建的评标委员会负责。评标委员会由技术方面的专家及业主代表组成。评标委员会成员人数以及技术方面专家的确定方式见投标人须知前附表。</w:t>
      </w:r>
    </w:p>
    <w:p w14:paraId="7A9DE5AE">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6.1.2 评标委员会成员有下列情形之一的，应当回避：</w:t>
      </w:r>
    </w:p>
    <w:p w14:paraId="43D74ABF">
      <w:pPr>
        <w:spacing w:line="400" w:lineRule="exact"/>
        <w:ind w:firstLine="718" w:firstLineChars="342"/>
        <w:rPr>
          <w:rFonts w:asciiTheme="minorEastAsia" w:hAnsiTheme="minorEastAsia" w:eastAsiaTheme="minorEastAsia"/>
          <w:szCs w:val="21"/>
        </w:rPr>
      </w:pPr>
      <w:r>
        <w:rPr>
          <w:rFonts w:hint="eastAsia" w:asciiTheme="minorEastAsia" w:hAnsiTheme="minorEastAsia" w:eastAsiaTheme="minorEastAsia"/>
          <w:szCs w:val="21"/>
        </w:rPr>
        <w:t>（1）投标人或投标人主要负责人的近亲属；</w:t>
      </w:r>
    </w:p>
    <w:p w14:paraId="2137D4B6">
      <w:pPr>
        <w:spacing w:line="400" w:lineRule="exact"/>
        <w:ind w:firstLine="718" w:firstLineChars="342"/>
        <w:rPr>
          <w:rFonts w:asciiTheme="minorEastAsia" w:hAnsiTheme="minorEastAsia" w:eastAsiaTheme="minorEastAsia"/>
          <w:szCs w:val="21"/>
        </w:rPr>
      </w:pPr>
      <w:r>
        <w:rPr>
          <w:rFonts w:hint="eastAsia" w:asciiTheme="minorEastAsia" w:hAnsiTheme="minorEastAsia" w:eastAsiaTheme="minorEastAsia"/>
          <w:szCs w:val="21"/>
        </w:rPr>
        <w:t>（2）项目主管部门或者行政监督部门的人员；</w:t>
      </w:r>
    </w:p>
    <w:p w14:paraId="30CE3DEE">
      <w:pPr>
        <w:spacing w:line="400" w:lineRule="exact"/>
        <w:ind w:firstLine="718" w:firstLineChars="342"/>
        <w:rPr>
          <w:rFonts w:asciiTheme="minorEastAsia" w:hAnsiTheme="minorEastAsia" w:eastAsiaTheme="minorEastAsia"/>
          <w:szCs w:val="21"/>
        </w:rPr>
      </w:pPr>
      <w:r>
        <w:rPr>
          <w:rFonts w:hint="eastAsia" w:asciiTheme="minorEastAsia" w:hAnsiTheme="minorEastAsia" w:eastAsiaTheme="minorEastAsia"/>
          <w:szCs w:val="21"/>
        </w:rPr>
        <w:t>（3）与投标人有经济利益关系，可能影响对投标公正评审的；</w:t>
      </w:r>
    </w:p>
    <w:p w14:paraId="49703B83">
      <w:pPr>
        <w:spacing w:line="400" w:lineRule="exact"/>
        <w:ind w:firstLine="718" w:firstLineChars="342"/>
        <w:rPr>
          <w:rFonts w:asciiTheme="minorEastAsia" w:hAnsiTheme="minorEastAsia" w:eastAsiaTheme="minorEastAsia"/>
          <w:szCs w:val="21"/>
        </w:rPr>
      </w:pPr>
      <w:r>
        <w:rPr>
          <w:rFonts w:hint="eastAsia" w:asciiTheme="minorEastAsia" w:hAnsiTheme="minorEastAsia" w:eastAsiaTheme="minorEastAsia"/>
          <w:szCs w:val="21"/>
        </w:rPr>
        <w:t>（4）曾因在招标、评标以及其他与招标投标有关活动中从事违法行为而受过行政处罚或刑事处罚的；</w:t>
      </w:r>
    </w:p>
    <w:p w14:paraId="1A0D7A6E">
      <w:pPr>
        <w:spacing w:line="400" w:lineRule="exact"/>
        <w:ind w:firstLine="718" w:firstLineChars="342"/>
        <w:rPr>
          <w:rFonts w:asciiTheme="minorEastAsia" w:hAnsiTheme="minorEastAsia" w:eastAsiaTheme="minorEastAsia"/>
          <w:szCs w:val="21"/>
        </w:rPr>
      </w:pPr>
      <w:r>
        <w:rPr>
          <w:rFonts w:hint="eastAsia" w:asciiTheme="minorEastAsia" w:hAnsiTheme="minorEastAsia" w:eastAsiaTheme="minorEastAsia"/>
          <w:szCs w:val="21"/>
        </w:rPr>
        <w:t>（5）与投标人有其他利害关系。</w:t>
      </w:r>
    </w:p>
    <w:p w14:paraId="580EB524">
      <w:pPr>
        <w:pStyle w:val="4"/>
        <w:spacing w:before="0" w:after="0" w:line="400" w:lineRule="exact"/>
        <w:rPr>
          <w:rFonts w:asciiTheme="minorEastAsia" w:hAnsiTheme="minorEastAsia" w:eastAsiaTheme="minorEastAsia"/>
          <w:sz w:val="21"/>
          <w:szCs w:val="21"/>
        </w:rPr>
      </w:pPr>
      <w:bookmarkStart w:id="226" w:name="_Toc152045564"/>
      <w:bookmarkStart w:id="227" w:name="_Toc23575"/>
      <w:bookmarkStart w:id="228" w:name="_Toc247527589"/>
      <w:bookmarkStart w:id="229" w:name="_Toc152042340"/>
      <w:bookmarkStart w:id="230" w:name="_Toc144974532"/>
      <w:bookmarkStart w:id="231" w:name="_Toc247513988"/>
      <w:r>
        <w:rPr>
          <w:rFonts w:hint="eastAsia" w:asciiTheme="minorEastAsia" w:hAnsiTheme="minorEastAsia" w:eastAsiaTheme="minorEastAsia"/>
          <w:sz w:val="21"/>
          <w:szCs w:val="21"/>
        </w:rPr>
        <w:t>6.2 评标原则</w:t>
      </w:r>
      <w:bookmarkEnd w:id="226"/>
      <w:bookmarkEnd w:id="227"/>
      <w:bookmarkEnd w:id="228"/>
      <w:bookmarkEnd w:id="229"/>
      <w:bookmarkEnd w:id="230"/>
      <w:bookmarkEnd w:id="231"/>
    </w:p>
    <w:p w14:paraId="421F2658">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评标活动遵循公平、公正、科学和择优的原则。</w:t>
      </w:r>
    </w:p>
    <w:p w14:paraId="333EC75A">
      <w:pPr>
        <w:pStyle w:val="4"/>
        <w:spacing w:before="0" w:after="0" w:line="400" w:lineRule="exact"/>
        <w:rPr>
          <w:rFonts w:asciiTheme="minorEastAsia" w:hAnsiTheme="minorEastAsia" w:eastAsiaTheme="minorEastAsia"/>
          <w:sz w:val="21"/>
          <w:szCs w:val="21"/>
        </w:rPr>
      </w:pPr>
      <w:bookmarkStart w:id="232" w:name="_Toc10522"/>
      <w:bookmarkStart w:id="233" w:name="_Toc247527590"/>
      <w:bookmarkStart w:id="234" w:name="_Toc144974533"/>
      <w:bookmarkStart w:id="235" w:name="_Toc152045565"/>
      <w:bookmarkStart w:id="236" w:name="_Toc247513989"/>
      <w:bookmarkStart w:id="237" w:name="_Toc152042341"/>
      <w:r>
        <w:rPr>
          <w:rFonts w:hint="eastAsia" w:asciiTheme="minorEastAsia" w:hAnsiTheme="minorEastAsia" w:eastAsiaTheme="minorEastAsia"/>
          <w:sz w:val="21"/>
          <w:szCs w:val="21"/>
        </w:rPr>
        <w:t>6.3 评标</w:t>
      </w:r>
      <w:bookmarkEnd w:id="232"/>
      <w:bookmarkEnd w:id="233"/>
      <w:bookmarkEnd w:id="234"/>
      <w:bookmarkEnd w:id="235"/>
      <w:bookmarkEnd w:id="236"/>
      <w:bookmarkEnd w:id="237"/>
    </w:p>
    <w:p w14:paraId="5D8B5953">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评标委员会按照第三章“评标办法”规定的方法、评审因素、标准和程序对投标文件进行评审。第三章“评标办法”没有规定的方法、评审因素和标准，不作为评标依据。</w:t>
      </w:r>
    </w:p>
    <w:p w14:paraId="53BCB8D5">
      <w:pPr>
        <w:pStyle w:val="3"/>
        <w:spacing w:before="0" w:after="0" w:line="400" w:lineRule="exact"/>
        <w:rPr>
          <w:rFonts w:asciiTheme="minorEastAsia" w:hAnsiTheme="minorEastAsia" w:eastAsiaTheme="minorEastAsia"/>
          <w:sz w:val="21"/>
          <w:szCs w:val="21"/>
        </w:rPr>
      </w:pPr>
      <w:bookmarkStart w:id="238" w:name="_Toc152045566"/>
      <w:bookmarkStart w:id="239" w:name="_Toc247527591"/>
      <w:bookmarkStart w:id="240" w:name="_Toc144974534"/>
      <w:bookmarkStart w:id="241" w:name="_Toc16048"/>
      <w:bookmarkStart w:id="242" w:name="_Toc152042342"/>
      <w:bookmarkStart w:id="243" w:name="_Toc247513990"/>
      <w:r>
        <w:rPr>
          <w:rFonts w:hint="eastAsia" w:asciiTheme="minorEastAsia" w:hAnsiTheme="minorEastAsia" w:eastAsiaTheme="minorEastAsia"/>
          <w:sz w:val="21"/>
          <w:szCs w:val="21"/>
        </w:rPr>
        <w:t>7. 合同授予</w:t>
      </w:r>
      <w:bookmarkEnd w:id="238"/>
      <w:bookmarkEnd w:id="239"/>
      <w:bookmarkEnd w:id="240"/>
      <w:bookmarkEnd w:id="241"/>
      <w:bookmarkEnd w:id="242"/>
      <w:bookmarkEnd w:id="243"/>
    </w:p>
    <w:p w14:paraId="38F74D3E">
      <w:pPr>
        <w:pStyle w:val="4"/>
        <w:spacing w:before="0" w:after="0" w:line="400" w:lineRule="exact"/>
        <w:rPr>
          <w:rFonts w:asciiTheme="minorEastAsia" w:hAnsiTheme="minorEastAsia" w:eastAsiaTheme="minorEastAsia"/>
          <w:sz w:val="21"/>
          <w:szCs w:val="21"/>
        </w:rPr>
      </w:pPr>
      <w:bookmarkStart w:id="244" w:name="_Toc152045567"/>
      <w:bookmarkStart w:id="245" w:name="_Toc144974535"/>
      <w:bookmarkStart w:id="246" w:name="_Toc152042343"/>
      <w:bookmarkStart w:id="247" w:name="_Toc26112"/>
      <w:bookmarkStart w:id="248" w:name="_Toc247527592"/>
      <w:bookmarkStart w:id="249" w:name="_Toc247513991"/>
      <w:r>
        <w:rPr>
          <w:rFonts w:hint="eastAsia" w:asciiTheme="minorEastAsia" w:hAnsiTheme="minorEastAsia" w:eastAsiaTheme="minorEastAsia"/>
          <w:sz w:val="21"/>
          <w:szCs w:val="21"/>
        </w:rPr>
        <w:t>7.1 定标方式</w:t>
      </w:r>
      <w:bookmarkEnd w:id="244"/>
      <w:bookmarkEnd w:id="245"/>
      <w:bookmarkEnd w:id="246"/>
      <w:bookmarkEnd w:id="247"/>
      <w:bookmarkEnd w:id="248"/>
      <w:bookmarkEnd w:id="249"/>
    </w:p>
    <w:p w14:paraId="5EC0D155">
      <w:pPr>
        <w:pStyle w:val="4"/>
        <w:spacing w:before="0" w:after="0" w:line="400" w:lineRule="exact"/>
        <w:ind w:firstLine="420" w:firstLineChars="200"/>
        <w:rPr>
          <w:rFonts w:hint="eastAsia" w:cs="Times New Roman" w:asciiTheme="minorEastAsia" w:hAnsiTheme="minorEastAsia" w:eastAsiaTheme="minorEastAsia"/>
          <w:b w:val="0"/>
          <w:bCs w:val="0"/>
          <w:kern w:val="2"/>
          <w:sz w:val="21"/>
          <w:szCs w:val="21"/>
          <w:lang w:val="en-US" w:eastAsia="zh-CN" w:bidi="ar-SA"/>
        </w:rPr>
      </w:pPr>
      <w:bookmarkStart w:id="250" w:name="_Toc24068"/>
      <w:r>
        <w:rPr>
          <w:rFonts w:hint="eastAsia" w:cs="Times New Roman" w:asciiTheme="minorEastAsia" w:hAnsiTheme="minorEastAsia" w:eastAsiaTheme="minorEastAsia"/>
          <w:b w:val="0"/>
          <w:bCs w:val="0"/>
          <w:kern w:val="2"/>
          <w:sz w:val="21"/>
          <w:szCs w:val="21"/>
          <w:lang w:val="en-US" w:eastAsia="zh-CN" w:bidi="ar-SA"/>
        </w:rPr>
        <w:t>本次评标采用综合评估法。评标委员会对满足招标文件实质性要求的投标文件，按照本章第2.2款规定的评分标准进行打分，并按得分由高到低顺序对投标人排序，并推荐1至3名中标候选人。综合评分相等时，以投标报价低的优先。</w:t>
      </w:r>
    </w:p>
    <w:p w14:paraId="21A4FECA">
      <w:pPr>
        <w:pStyle w:val="4"/>
        <w:spacing w:before="0" w:after="0" w:line="40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7.2 中标候选人公示</w:t>
      </w:r>
      <w:bookmarkEnd w:id="250"/>
    </w:p>
    <w:p w14:paraId="208492AE">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招标人在投标人须知前附表规定的媒介公示中标候选人。</w:t>
      </w:r>
    </w:p>
    <w:p w14:paraId="6C650EEB">
      <w:pPr>
        <w:pStyle w:val="4"/>
        <w:spacing w:before="0" w:after="0" w:line="400" w:lineRule="exact"/>
        <w:rPr>
          <w:rFonts w:asciiTheme="minorEastAsia" w:hAnsiTheme="minorEastAsia" w:eastAsiaTheme="minorEastAsia"/>
          <w:sz w:val="21"/>
          <w:szCs w:val="21"/>
        </w:rPr>
      </w:pPr>
      <w:bookmarkStart w:id="251" w:name="_Toc152045568"/>
      <w:bookmarkStart w:id="252" w:name="_Toc144974536"/>
      <w:bookmarkStart w:id="253" w:name="_Toc247527593"/>
      <w:bookmarkStart w:id="254" w:name="_Toc31116"/>
      <w:bookmarkStart w:id="255" w:name="_Toc247513992"/>
      <w:bookmarkStart w:id="256" w:name="_Toc152042344"/>
      <w:r>
        <w:rPr>
          <w:rFonts w:hint="eastAsia" w:asciiTheme="minorEastAsia" w:hAnsiTheme="minorEastAsia" w:eastAsiaTheme="minorEastAsia"/>
          <w:sz w:val="21"/>
          <w:szCs w:val="21"/>
        </w:rPr>
        <w:t>7.3 中标通知</w:t>
      </w:r>
      <w:bookmarkEnd w:id="251"/>
      <w:bookmarkEnd w:id="252"/>
      <w:bookmarkEnd w:id="253"/>
      <w:bookmarkEnd w:id="254"/>
      <w:bookmarkEnd w:id="255"/>
      <w:bookmarkEnd w:id="256"/>
    </w:p>
    <w:p w14:paraId="087882B2">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在规定的投标有效期内，招标人以书面形式向中标人发出中标通知书，中标结果不通知未中标的投标人。</w:t>
      </w:r>
    </w:p>
    <w:p w14:paraId="3396864B">
      <w:pPr>
        <w:pStyle w:val="4"/>
        <w:spacing w:before="0" w:after="0" w:line="400" w:lineRule="exact"/>
        <w:rPr>
          <w:rFonts w:asciiTheme="minorEastAsia" w:hAnsiTheme="minorEastAsia" w:eastAsiaTheme="minorEastAsia"/>
          <w:sz w:val="21"/>
          <w:szCs w:val="21"/>
        </w:rPr>
      </w:pPr>
      <w:bookmarkStart w:id="257" w:name="_Toc152042346"/>
      <w:bookmarkStart w:id="258" w:name="_Toc144974538"/>
      <w:bookmarkStart w:id="259" w:name="_Toc247513994"/>
      <w:bookmarkStart w:id="260" w:name="_Toc247527595"/>
      <w:bookmarkStart w:id="261" w:name="_Toc152045570"/>
      <w:bookmarkStart w:id="262" w:name="_Toc29678"/>
      <w:r>
        <w:rPr>
          <w:rFonts w:hint="eastAsia" w:asciiTheme="minorEastAsia" w:hAnsiTheme="minorEastAsia" w:eastAsiaTheme="minorEastAsia"/>
          <w:sz w:val="21"/>
          <w:szCs w:val="21"/>
        </w:rPr>
        <w:t>7.4 签订合同</w:t>
      </w:r>
      <w:bookmarkEnd w:id="257"/>
      <w:bookmarkEnd w:id="258"/>
      <w:bookmarkEnd w:id="259"/>
      <w:bookmarkEnd w:id="260"/>
      <w:bookmarkEnd w:id="261"/>
      <w:bookmarkEnd w:id="262"/>
    </w:p>
    <w:p w14:paraId="016C5E76">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7.4.1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14:paraId="50E27CA2">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7.4.2 发出中标通知书后，招标人无正当理由拒签合同的，招标人向中标人退还投标保证金；给中标人造成损失的，还应当赔偿损失。 </w:t>
      </w:r>
    </w:p>
    <w:p w14:paraId="32CF9725">
      <w:pPr>
        <w:pStyle w:val="3"/>
        <w:spacing w:before="0" w:after="0" w:line="400" w:lineRule="exact"/>
        <w:rPr>
          <w:rFonts w:asciiTheme="minorEastAsia" w:hAnsiTheme="minorEastAsia" w:eastAsiaTheme="minorEastAsia"/>
          <w:sz w:val="21"/>
          <w:szCs w:val="21"/>
        </w:rPr>
      </w:pPr>
      <w:bookmarkStart w:id="263" w:name="_Toc247513995"/>
      <w:bookmarkStart w:id="264" w:name="_Toc152045571"/>
      <w:bookmarkStart w:id="265" w:name="_Toc247527596"/>
      <w:bookmarkStart w:id="266" w:name="_Toc152042347"/>
      <w:bookmarkStart w:id="267" w:name="_Toc144974539"/>
      <w:bookmarkStart w:id="268" w:name="_Toc22218"/>
      <w:r>
        <w:rPr>
          <w:rFonts w:hint="eastAsia" w:asciiTheme="minorEastAsia" w:hAnsiTheme="minorEastAsia" w:eastAsiaTheme="minorEastAsia"/>
          <w:sz w:val="21"/>
          <w:szCs w:val="21"/>
        </w:rPr>
        <w:t>8.</w:t>
      </w:r>
      <w:bookmarkEnd w:id="263"/>
      <w:bookmarkEnd w:id="264"/>
      <w:bookmarkEnd w:id="265"/>
      <w:bookmarkEnd w:id="266"/>
      <w:bookmarkEnd w:id="267"/>
      <w:bookmarkStart w:id="269" w:name="_Toc144974542"/>
      <w:bookmarkStart w:id="270" w:name="_Toc247527599"/>
      <w:bookmarkStart w:id="271" w:name="_Toc247513998"/>
      <w:bookmarkStart w:id="272" w:name="_Toc152042350"/>
      <w:bookmarkStart w:id="273" w:name="_Toc152045574"/>
      <w:r>
        <w:rPr>
          <w:rFonts w:hint="eastAsia" w:asciiTheme="minorEastAsia" w:hAnsiTheme="minorEastAsia" w:eastAsiaTheme="minorEastAsia"/>
          <w:sz w:val="21"/>
          <w:szCs w:val="21"/>
        </w:rPr>
        <w:t xml:space="preserve"> 纪律和监督</w:t>
      </w:r>
      <w:bookmarkEnd w:id="268"/>
      <w:bookmarkEnd w:id="269"/>
      <w:bookmarkEnd w:id="270"/>
      <w:bookmarkEnd w:id="271"/>
      <w:bookmarkEnd w:id="272"/>
      <w:bookmarkEnd w:id="273"/>
    </w:p>
    <w:p w14:paraId="07CC8701">
      <w:pPr>
        <w:pStyle w:val="4"/>
        <w:spacing w:before="0" w:after="0" w:line="400" w:lineRule="exact"/>
        <w:rPr>
          <w:rFonts w:asciiTheme="minorEastAsia" w:hAnsiTheme="minorEastAsia" w:eastAsiaTheme="minorEastAsia"/>
          <w:sz w:val="21"/>
          <w:szCs w:val="21"/>
        </w:rPr>
      </w:pPr>
      <w:bookmarkStart w:id="274" w:name="_Toc247513999"/>
      <w:bookmarkStart w:id="275" w:name="_Toc144974543"/>
      <w:bookmarkStart w:id="276" w:name="_Toc19805"/>
      <w:bookmarkStart w:id="277" w:name="_Toc152045575"/>
      <w:bookmarkStart w:id="278" w:name="_Toc247527600"/>
      <w:bookmarkStart w:id="279" w:name="_Toc152042351"/>
      <w:r>
        <w:rPr>
          <w:rFonts w:hint="eastAsia" w:asciiTheme="minorEastAsia" w:hAnsiTheme="minorEastAsia" w:eastAsiaTheme="minorEastAsia"/>
          <w:sz w:val="21"/>
          <w:szCs w:val="21"/>
        </w:rPr>
        <w:t>8.1 对招标人的纪律要求</w:t>
      </w:r>
      <w:bookmarkEnd w:id="274"/>
      <w:bookmarkEnd w:id="275"/>
      <w:bookmarkEnd w:id="276"/>
      <w:bookmarkEnd w:id="277"/>
      <w:bookmarkEnd w:id="278"/>
      <w:bookmarkEnd w:id="279"/>
    </w:p>
    <w:p w14:paraId="3DBB9B20">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招标人不得泄漏招标投标活动中应当保密的情况和资料，不得与投标人串通损害国家利益、社会公共利益或者他人合法权益。</w:t>
      </w:r>
    </w:p>
    <w:p w14:paraId="2091F283">
      <w:pPr>
        <w:pStyle w:val="4"/>
        <w:spacing w:before="0" w:after="0" w:line="400" w:lineRule="exact"/>
        <w:rPr>
          <w:rFonts w:asciiTheme="minorEastAsia" w:hAnsiTheme="minorEastAsia" w:eastAsiaTheme="minorEastAsia"/>
          <w:sz w:val="21"/>
          <w:szCs w:val="21"/>
        </w:rPr>
      </w:pPr>
      <w:bookmarkStart w:id="280" w:name="_Toc3236"/>
      <w:bookmarkStart w:id="281" w:name="_Toc247514000"/>
      <w:bookmarkStart w:id="282" w:name="_Toc144974544"/>
      <w:bookmarkStart w:id="283" w:name="_Toc152042352"/>
      <w:bookmarkStart w:id="284" w:name="_Toc247527601"/>
      <w:bookmarkStart w:id="285" w:name="_Toc152045576"/>
      <w:r>
        <w:rPr>
          <w:rFonts w:hint="eastAsia" w:asciiTheme="minorEastAsia" w:hAnsiTheme="minorEastAsia" w:eastAsiaTheme="minorEastAsia"/>
          <w:sz w:val="21"/>
          <w:szCs w:val="21"/>
        </w:rPr>
        <w:t>8.2 对投标人的纪律要求</w:t>
      </w:r>
      <w:bookmarkEnd w:id="280"/>
      <w:bookmarkEnd w:id="281"/>
      <w:bookmarkEnd w:id="282"/>
      <w:bookmarkEnd w:id="283"/>
      <w:bookmarkEnd w:id="284"/>
      <w:bookmarkEnd w:id="285"/>
    </w:p>
    <w:p w14:paraId="1661B23A">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C47173D">
      <w:pPr>
        <w:pStyle w:val="4"/>
        <w:spacing w:before="0" w:after="0" w:line="400" w:lineRule="exact"/>
        <w:rPr>
          <w:rFonts w:asciiTheme="minorEastAsia" w:hAnsiTheme="minorEastAsia" w:eastAsiaTheme="minorEastAsia"/>
          <w:sz w:val="21"/>
          <w:szCs w:val="21"/>
        </w:rPr>
      </w:pPr>
      <w:bookmarkStart w:id="286" w:name="_Toc152042353"/>
      <w:bookmarkStart w:id="287" w:name="_Toc144974545"/>
      <w:bookmarkStart w:id="288" w:name="_Toc9343"/>
      <w:bookmarkStart w:id="289" w:name="_Toc247527602"/>
      <w:bookmarkStart w:id="290" w:name="_Toc152045577"/>
      <w:bookmarkStart w:id="291" w:name="_Toc247514001"/>
      <w:r>
        <w:rPr>
          <w:rFonts w:hint="eastAsia" w:asciiTheme="minorEastAsia" w:hAnsiTheme="minorEastAsia" w:eastAsiaTheme="minorEastAsia"/>
          <w:sz w:val="21"/>
          <w:szCs w:val="21"/>
        </w:rPr>
        <w:t>8.3 对评标委员会成员的纪律要求</w:t>
      </w:r>
      <w:bookmarkEnd w:id="286"/>
      <w:bookmarkEnd w:id="287"/>
      <w:bookmarkEnd w:id="288"/>
      <w:bookmarkEnd w:id="289"/>
      <w:bookmarkEnd w:id="290"/>
      <w:bookmarkEnd w:id="291"/>
    </w:p>
    <w:p w14:paraId="4D3D97A9">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BE577C8">
      <w:pPr>
        <w:pStyle w:val="4"/>
        <w:spacing w:before="0" w:after="0" w:line="400" w:lineRule="exact"/>
        <w:rPr>
          <w:rFonts w:asciiTheme="minorEastAsia" w:hAnsiTheme="minorEastAsia" w:eastAsiaTheme="minorEastAsia"/>
          <w:sz w:val="21"/>
          <w:szCs w:val="21"/>
        </w:rPr>
      </w:pPr>
      <w:bookmarkStart w:id="292" w:name="_Toc152042354"/>
      <w:bookmarkStart w:id="293" w:name="_Toc152045578"/>
      <w:bookmarkStart w:id="294" w:name="_Toc24523"/>
      <w:bookmarkStart w:id="295" w:name="_Toc247514002"/>
      <w:bookmarkStart w:id="296" w:name="_Toc247527603"/>
      <w:bookmarkStart w:id="297" w:name="_Toc144974546"/>
      <w:r>
        <w:rPr>
          <w:rFonts w:hint="eastAsia" w:asciiTheme="minorEastAsia" w:hAnsiTheme="minorEastAsia" w:eastAsiaTheme="minorEastAsia"/>
          <w:sz w:val="21"/>
          <w:szCs w:val="21"/>
        </w:rPr>
        <w:t>8.4 对与评标活动有关的工作人员的纪律要求</w:t>
      </w:r>
      <w:bookmarkEnd w:id="292"/>
      <w:bookmarkEnd w:id="293"/>
      <w:bookmarkEnd w:id="294"/>
      <w:bookmarkEnd w:id="295"/>
      <w:bookmarkEnd w:id="296"/>
    </w:p>
    <w:p w14:paraId="0B6CD2CA">
      <w:pPr>
        <w:spacing w:line="400" w:lineRule="exact"/>
        <w:ind w:firstLine="420" w:firstLineChars="200"/>
        <w:rPr>
          <w:rFonts w:asciiTheme="minorEastAsia" w:hAnsiTheme="minorEastAsia" w:eastAsiaTheme="minorEastAsia"/>
          <w:szCs w:val="21"/>
        </w:rPr>
      </w:pPr>
      <w:bookmarkStart w:id="298" w:name="_Toc152042355"/>
      <w:r>
        <w:rPr>
          <w:rFonts w:hint="eastAsia" w:asciiTheme="minorEastAsia" w:hAnsiTheme="minorEastAsia" w:eastAsiaTheme="minorEastAsia"/>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98"/>
    </w:p>
    <w:p w14:paraId="57F32FCE">
      <w:pPr>
        <w:pStyle w:val="4"/>
        <w:spacing w:before="0" w:after="0" w:line="400" w:lineRule="exact"/>
        <w:rPr>
          <w:rFonts w:asciiTheme="minorEastAsia" w:hAnsiTheme="minorEastAsia" w:eastAsiaTheme="minorEastAsia"/>
          <w:sz w:val="21"/>
          <w:szCs w:val="21"/>
        </w:rPr>
      </w:pPr>
      <w:bookmarkStart w:id="299" w:name="_Toc152045579"/>
      <w:bookmarkStart w:id="300" w:name="_Toc247514003"/>
      <w:bookmarkStart w:id="301" w:name="_Toc247527604"/>
      <w:bookmarkStart w:id="302" w:name="_Toc152042356"/>
      <w:bookmarkStart w:id="303" w:name="_Toc22905"/>
      <w:r>
        <w:rPr>
          <w:rFonts w:hint="eastAsia" w:asciiTheme="minorEastAsia" w:hAnsiTheme="minorEastAsia" w:eastAsiaTheme="minorEastAsia"/>
          <w:sz w:val="21"/>
          <w:szCs w:val="21"/>
        </w:rPr>
        <w:t>8.5 投诉</w:t>
      </w:r>
      <w:bookmarkEnd w:id="297"/>
      <w:bookmarkEnd w:id="299"/>
      <w:bookmarkEnd w:id="300"/>
      <w:bookmarkEnd w:id="301"/>
      <w:bookmarkEnd w:id="302"/>
      <w:bookmarkEnd w:id="303"/>
    </w:p>
    <w:p w14:paraId="13C91E6A">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投标人和其他利害关系人认为本次招标活动违反法律、法规和规章规定的，有权向有关行政监督部门投诉。</w:t>
      </w:r>
    </w:p>
    <w:p w14:paraId="1F4C1E78">
      <w:pPr>
        <w:pStyle w:val="3"/>
        <w:spacing w:before="0" w:after="0" w:line="400" w:lineRule="exact"/>
        <w:rPr>
          <w:rFonts w:asciiTheme="minorEastAsia" w:hAnsiTheme="minorEastAsia" w:eastAsiaTheme="minorEastAsia"/>
          <w:sz w:val="21"/>
          <w:szCs w:val="21"/>
        </w:rPr>
      </w:pPr>
      <w:bookmarkStart w:id="304" w:name="_Toc152042357"/>
      <w:bookmarkStart w:id="305" w:name="_Toc247514004"/>
      <w:bookmarkStart w:id="306" w:name="_Toc247527605"/>
      <w:bookmarkStart w:id="307" w:name="_Toc144974547"/>
      <w:bookmarkStart w:id="308" w:name="_Toc152045580"/>
      <w:bookmarkStart w:id="309" w:name="_Toc3370"/>
      <w:r>
        <w:rPr>
          <w:rFonts w:hint="eastAsia" w:asciiTheme="minorEastAsia" w:hAnsiTheme="minorEastAsia" w:eastAsiaTheme="minorEastAsia"/>
          <w:sz w:val="21"/>
          <w:szCs w:val="21"/>
        </w:rPr>
        <w:t>9. 需要补充的其他内容</w:t>
      </w:r>
      <w:bookmarkEnd w:id="304"/>
      <w:bookmarkEnd w:id="305"/>
      <w:bookmarkEnd w:id="306"/>
      <w:bookmarkEnd w:id="307"/>
      <w:bookmarkEnd w:id="308"/>
      <w:bookmarkEnd w:id="309"/>
    </w:p>
    <w:p w14:paraId="3F6C2924">
      <w:pPr>
        <w:spacing w:line="400" w:lineRule="exact"/>
        <w:ind w:firstLine="420" w:firstLineChars="200"/>
        <w:rPr>
          <w:rFonts w:ascii="宋体" w:hAnsi="宋体"/>
          <w:sz w:val="32"/>
          <w:szCs w:val="32"/>
        </w:rPr>
        <w:sectPr>
          <w:pgSz w:w="11907" w:h="16840"/>
          <w:pgMar w:top="1797" w:right="1440" w:bottom="1797" w:left="1440" w:header="851" w:footer="851" w:gutter="0"/>
          <w:pgNumType w:start="3"/>
          <w:cols w:space="720" w:num="1"/>
          <w:docGrid w:linePitch="600" w:charSpace="0"/>
        </w:sectPr>
      </w:pPr>
      <w:r>
        <w:rPr>
          <w:rFonts w:hint="eastAsia" w:asciiTheme="minorEastAsia" w:hAnsiTheme="minorEastAsia" w:eastAsiaTheme="minorEastAsia"/>
          <w:szCs w:val="21"/>
        </w:rPr>
        <w:t>需要补充的其他内容：见投标人须知前附表。</w:t>
      </w:r>
      <w:bookmarkStart w:id="310" w:name="_Toc152042375"/>
      <w:bookmarkStart w:id="311" w:name="_Toc247514022"/>
      <w:bookmarkStart w:id="312" w:name="_Toc23162_WPSOffice_Level1"/>
      <w:bookmarkStart w:id="313" w:name="_Toc247527623"/>
      <w:bookmarkStart w:id="314" w:name="_Toc1389"/>
      <w:bookmarkStart w:id="315" w:name="_Toc1607_WPSOffice_Level1"/>
      <w:bookmarkStart w:id="316" w:name="_Toc152045598"/>
      <w:bookmarkStart w:id="317" w:name="_Toc144974565"/>
    </w:p>
    <w:p w14:paraId="13B7ED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bCs/>
          <w:sz w:val="32"/>
          <w:szCs w:val="40"/>
        </w:rPr>
      </w:pPr>
      <w:r>
        <w:rPr>
          <w:rFonts w:hint="eastAsia"/>
          <w:b/>
          <w:bCs/>
          <w:sz w:val="32"/>
          <w:szCs w:val="40"/>
        </w:rPr>
        <w:t>第三章 评标办法（综合评估法）</w:t>
      </w:r>
      <w:bookmarkEnd w:id="310"/>
      <w:bookmarkEnd w:id="311"/>
      <w:bookmarkEnd w:id="312"/>
      <w:bookmarkEnd w:id="313"/>
      <w:bookmarkEnd w:id="314"/>
      <w:bookmarkEnd w:id="315"/>
      <w:bookmarkEnd w:id="316"/>
      <w:bookmarkEnd w:id="317"/>
    </w:p>
    <w:p w14:paraId="236EC5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bCs/>
          <w:sz w:val="32"/>
          <w:szCs w:val="40"/>
        </w:rPr>
      </w:pPr>
      <w:r>
        <w:rPr>
          <w:rFonts w:hint="eastAsia"/>
          <w:b/>
          <w:bCs/>
          <w:sz w:val="32"/>
          <w:szCs w:val="40"/>
        </w:rPr>
        <w:t>评标办法前附表</w:t>
      </w:r>
    </w:p>
    <w:tbl>
      <w:tblPr>
        <w:tblStyle w:val="36"/>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3"/>
        <w:gridCol w:w="1083"/>
        <w:gridCol w:w="2963"/>
        <w:gridCol w:w="4840"/>
      </w:tblGrid>
      <w:tr w14:paraId="22E0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965" w:type="dxa"/>
            <w:gridSpan w:val="3"/>
            <w:tcBorders>
              <w:top w:val="single" w:color="auto" w:sz="4" w:space="0"/>
              <w:left w:val="single" w:color="auto" w:sz="4" w:space="0"/>
              <w:bottom w:val="single" w:color="auto" w:sz="4" w:space="0"/>
              <w:right w:val="single" w:color="auto" w:sz="4" w:space="0"/>
            </w:tcBorders>
            <w:vAlign w:val="center"/>
          </w:tcPr>
          <w:p w14:paraId="507EE53F">
            <w:pPr>
              <w:jc w:val="center"/>
              <w:rPr>
                <w:rFonts w:asciiTheme="minorEastAsia" w:hAnsiTheme="minorEastAsia" w:eastAsiaTheme="minorEastAsia"/>
                <w:b/>
                <w:szCs w:val="21"/>
              </w:rPr>
            </w:pPr>
            <w:r>
              <w:rPr>
                <w:rFonts w:hint="eastAsia" w:asciiTheme="minorEastAsia" w:hAnsiTheme="minorEastAsia" w:eastAsiaTheme="minorEastAsia"/>
                <w:b/>
                <w:szCs w:val="21"/>
              </w:rPr>
              <w:t>条款号</w:t>
            </w:r>
          </w:p>
        </w:tc>
        <w:tc>
          <w:tcPr>
            <w:tcW w:w="2963" w:type="dxa"/>
            <w:tcBorders>
              <w:top w:val="single" w:color="auto" w:sz="4" w:space="0"/>
              <w:left w:val="single" w:color="auto" w:sz="4" w:space="0"/>
              <w:bottom w:val="single" w:color="auto" w:sz="4" w:space="0"/>
              <w:right w:val="single" w:color="auto" w:sz="4" w:space="0"/>
            </w:tcBorders>
            <w:vAlign w:val="center"/>
          </w:tcPr>
          <w:p w14:paraId="75F7530B">
            <w:pPr>
              <w:jc w:val="center"/>
              <w:rPr>
                <w:rFonts w:asciiTheme="minorEastAsia" w:hAnsiTheme="minorEastAsia" w:eastAsiaTheme="minorEastAsia"/>
                <w:b/>
                <w:szCs w:val="21"/>
              </w:rPr>
            </w:pPr>
            <w:r>
              <w:rPr>
                <w:rFonts w:hint="eastAsia" w:asciiTheme="minorEastAsia" w:hAnsiTheme="minorEastAsia" w:eastAsiaTheme="minorEastAsia"/>
                <w:b/>
                <w:szCs w:val="21"/>
              </w:rPr>
              <w:t>评审因素</w:t>
            </w:r>
          </w:p>
        </w:tc>
        <w:tc>
          <w:tcPr>
            <w:tcW w:w="4840" w:type="dxa"/>
            <w:tcBorders>
              <w:top w:val="single" w:color="auto" w:sz="4" w:space="0"/>
              <w:left w:val="single" w:color="auto" w:sz="4" w:space="0"/>
              <w:bottom w:val="single" w:color="auto" w:sz="4" w:space="0"/>
              <w:right w:val="single" w:color="auto" w:sz="4" w:space="0"/>
            </w:tcBorders>
            <w:vAlign w:val="center"/>
          </w:tcPr>
          <w:p w14:paraId="33C8874E">
            <w:pPr>
              <w:jc w:val="center"/>
              <w:rPr>
                <w:rFonts w:asciiTheme="minorEastAsia" w:hAnsiTheme="minorEastAsia" w:eastAsiaTheme="minorEastAsia"/>
                <w:b/>
                <w:szCs w:val="21"/>
              </w:rPr>
            </w:pPr>
            <w:r>
              <w:rPr>
                <w:rFonts w:hint="eastAsia" w:asciiTheme="minorEastAsia" w:hAnsiTheme="minorEastAsia" w:eastAsiaTheme="minorEastAsia"/>
                <w:b/>
                <w:szCs w:val="21"/>
              </w:rPr>
              <w:t>评审标准</w:t>
            </w:r>
          </w:p>
        </w:tc>
      </w:tr>
      <w:tr w14:paraId="7833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69" w:type="dxa"/>
            <w:vMerge w:val="restart"/>
            <w:tcBorders>
              <w:top w:val="single" w:color="auto" w:sz="4" w:space="0"/>
              <w:left w:val="single" w:color="auto" w:sz="4" w:space="0"/>
              <w:bottom w:val="single" w:color="auto" w:sz="4" w:space="0"/>
              <w:right w:val="single" w:color="auto" w:sz="4" w:space="0"/>
            </w:tcBorders>
            <w:vAlign w:val="center"/>
          </w:tcPr>
          <w:p w14:paraId="4B1BD091">
            <w:pPr>
              <w:jc w:val="center"/>
              <w:rPr>
                <w:rFonts w:asciiTheme="minorEastAsia" w:hAnsiTheme="minorEastAsia" w:eastAsiaTheme="minorEastAsia"/>
                <w:szCs w:val="21"/>
              </w:rPr>
            </w:pPr>
            <w:r>
              <w:rPr>
                <w:rFonts w:asciiTheme="minorEastAsia" w:hAnsiTheme="minorEastAsia" w:eastAsiaTheme="minorEastAsia"/>
                <w:szCs w:val="21"/>
              </w:rPr>
              <w:t>2.1.1</w:t>
            </w:r>
          </w:p>
        </w:tc>
        <w:tc>
          <w:tcPr>
            <w:tcW w:w="1096" w:type="dxa"/>
            <w:gridSpan w:val="2"/>
            <w:vMerge w:val="restart"/>
            <w:tcBorders>
              <w:top w:val="single" w:color="auto" w:sz="4" w:space="0"/>
              <w:left w:val="single" w:color="auto" w:sz="4" w:space="0"/>
              <w:bottom w:val="single" w:color="auto" w:sz="4" w:space="0"/>
              <w:right w:val="single" w:color="auto" w:sz="4" w:space="0"/>
            </w:tcBorders>
            <w:vAlign w:val="center"/>
          </w:tcPr>
          <w:p w14:paraId="7498D6CF">
            <w:pPr>
              <w:jc w:val="center"/>
              <w:rPr>
                <w:rFonts w:asciiTheme="minorEastAsia" w:hAnsiTheme="minorEastAsia" w:eastAsiaTheme="minorEastAsia"/>
                <w:szCs w:val="21"/>
              </w:rPr>
            </w:pPr>
            <w:r>
              <w:rPr>
                <w:rFonts w:hint="eastAsia" w:asciiTheme="minorEastAsia" w:hAnsiTheme="minorEastAsia" w:eastAsiaTheme="minorEastAsia"/>
                <w:szCs w:val="21"/>
              </w:rPr>
              <w:t>形式评审标准</w:t>
            </w:r>
          </w:p>
        </w:tc>
        <w:tc>
          <w:tcPr>
            <w:tcW w:w="2963" w:type="dxa"/>
            <w:tcBorders>
              <w:top w:val="single" w:color="auto" w:sz="4" w:space="0"/>
              <w:left w:val="single" w:color="auto" w:sz="4" w:space="0"/>
              <w:bottom w:val="single" w:color="auto" w:sz="4" w:space="0"/>
              <w:right w:val="single" w:color="auto" w:sz="4" w:space="0"/>
            </w:tcBorders>
          </w:tcPr>
          <w:p w14:paraId="5A2534EB">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投标人名称</w:t>
            </w:r>
          </w:p>
        </w:tc>
        <w:tc>
          <w:tcPr>
            <w:tcW w:w="4840" w:type="dxa"/>
            <w:tcBorders>
              <w:top w:val="single" w:color="auto" w:sz="4" w:space="0"/>
              <w:left w:val="single" w:color="auto" w:sz="4" w:space="0"/>
              <w:bottom w:val="single" w:color="auto" w:sz="4" w:space="0"/>
              <w:right w:val="single" w:color="auto" w:sz="4" w:space="0"/>
            </w:tcBorders>
          </w:tcPr>
          <w:p w14:paraId="239298FC">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与营业执照一致</w:t>
            </w:r>
          </w:p>
        </w:tc>
      </w:tr>
      <w:tr w14:paraId="5635B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69" w:type="dxa"/>
            <w:vMerge w:val="continue"/>
            <w:tcBorders>
              <w:top w:val="single" w:color="auto" w:sz="4" w:space="0"/>
              <w:left w:val="single" w:color="auto" w:sz="4" w:space="0"/>
              <w:bottom w:val="single" w:color="auto" w:sz="4" w:space="0"/>
              <w:right w:val="single" w:color="auto" w:sz="4" w:space="0"/>
            </w:tcBorders>
            <w:vAlign w:val="center"/>
          </w:tcPr>
          <w:p w14:paraId="6C111633">
            <w:pPr>
              <w:widowControl/>
              <w:jc w:val="left"/>
              <w:rPr>
                <w:rFonts w:asciiTheme="minorEastAsia" w:hAnsiTheme="minorEastAsia" w:eastAsiaTheme="minorEastAsia"/>
                <w:szCs w:val="21"/>
              </w:rPr>
            </w:pPr>
          </w:p>
        </w:tc>
        <w:tc>
          <w:tcPr>
            <w:tcW w:w="1096" w:type="dxa"/>
            <w:gridSpan w:val="2"/>
            <w:vMerge w:val="continue"/>
            <w:tcBorders>
              <w:top w:val="single" w:color="auto" w:sz="4" w:space="0"/>
              <w:left w:val="single" w:color="auto" w:sz="4" w:space="0"/>
              <w:bottom w:val="single" w:color="auto" w:sz="4" w:space="0"/>
              <w:right w:val="single" w:color="auto" w:sz="4" w:space="0"/>
            </w:tcBorders>
            <w:vAlign w:val="center"/>
          </w:tcPr>
          <w:p w14:paraId="6FD890CA">
            <w:pPr>
              <w:widowControl/>
              <w:jc w:val="left"/>
              <w:rPr>
                <w:rFonts w:asciiTheme="minorEastAsia" w:hAnsiTheme="minorEastAsia" w:eastAsiaTheme="minorEastAsia"/>
                <w:szCs w:val="21"/>
              </w:rPr>
            </w:pPr>
          </w:p>
        </w:tc>
        <w:tc>
          <w:tcPr>
            <w:tcW w:w="2963" w:type="dxa"/>
            <w:tcBorders>
              <w:top w:val="single" w:color="auto" w:sz="4" w:space="0"/>
              <w:left w:val="single" w:color="auto" w:sz="4" w:space="0"/>
              <w:bottom w:val="single" w:color="auto" w:sz="4" w:space="0"/>
              <w:right w:val="single" w:color="auto" w:sz="4" w:space="0"/>
            </w:tcBorders>
          </w:tcPr>
          <w:p w14:paraId="58260FCE">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投标文件签字盖章</w:t>
            </w:r>
          </w:p>
        </w:tc>
        <w:tc>
          <w:tcPr>
            <w:tcW w:w="4840" w:type="dxa"/>
            <w:tcBorders>
              <w:top w:val="single" w:color="auto" w:sz="4" w:space="0"/>
              <w:left w:val="single" w:color="auto" w:sz="4" w:space="0"/>
              <w:bottom w:val="single" w:color="auto" w:sz="4" w:space="0"/>
              <w:right w:val="single" w:color="auto" w:sz="4" w:space="0"/>
            </w:tcBorders>
          </w:tcPr>
          <w:p w14:paraId="47A53173">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符合招标文件签字、盖章的要求</w:t>
            </w:r>
          </w:p>
        </w:tc>
      </w:tr>
      <w:tr w14:paraId="7116C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69" w:type="dxa"/>
            <w:vMerge w:val="continue"/>
            <w:tcBorders>
              <w:top w:val="single" w:color="auto" w:sz="4" w:space="0"/>
              <w:left w:val="single" w:color="auto" w:sz="4" w:space="0"/>
              <w:bottom w:val="single" w:color="auto" w:sz="4" w:space="0"/>
              <w:right w:val="single" w:color="auto" w:sz="4" w:space="0"/>
            </w:tcBorders>
            <w:vAlign w:val="center"/>
          </w:tcPr>
          <w:p w14:paraId="63966DAE">
            <w:pPr>
              <w:widowControl/>
              <w:jc w:val="left"/>
              <w:rPr>
                <w:rFonts w:asciiTheme="minorEastAsia" w:hAnsiTheme="minorEastAsia" w:eastAsiaTheme="minorEastAsia"/>
                <w:szCs w:val="21"/>
              </w:rPr>
            </w:pPr>
          </w:p>
        </w:tc>
        <w:tc>
          <w:tcPr>
            <w:tcW w:w="1096" w:type="dxa"/>
            <w:gridSpan w:val="2"/>
            <w:vMerge w:val="continue"/>
            <w:tcBorders>
              <w:top w:val="single" w:color="auto" w:sz="4" w:space="0"/>
              <w:left w:val="single" w:color="auto" w:sz="4" w:space="0"/>
              <w:bottom w:val="single" w:color="auto" w:sz="4" w:space="0"/>
              <w:right w:val="single" w:color="auto" w:sz="4" w:space="0"/>
            </w:tcBorders>
            <w:vAlign w:val="center"/>
          </w:tcPr>
          <w:p w14:paraId="6A8EC25F">
            <w:pPr>
              <w:widowControl/>
              <w:jc w:val="left"/>
              <w:rPr>
                <w:rFonts w:asciiTheme="minorEastAsia" w:hAnsiTheme="minorEastAsia" w:eastAsiaTheme="minorEastAsia"/>
                <w:szCs w:val="21"/>
              </w:rPr>
            </w:pPr>
          </w:p>
        </w:tc>
        <w:tc>
          <w:tcPr>
            <w:tcW w:w="2963" w:type="dxa"/>
            <w:tcBorders>
              <w:top w:val="single" w:color="auto" w:sz="4" w:space="0"/>
              <w:left w:val="single" w:color="auto" w:sz="4" w:space="0"/>
              <w:bottom w:val="single" w:color="auto" w:sz="4" w:space="0"/>
              <w:right w:val="single" w:color="auto" w:sz="4" w:space="0"/>
            </w:tcBorders>
            <w:vAlign w:val="center"/>
          </w:tcPr>
          <w:p w14:paraId="4947E74E">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投标文件格式</w:t>
            </w:r>
          </w:p>
        </w:tc>
        <w:tc>
          <w:tcPr>
            <w:tcW w:w="4840" w:type="dxa"/>
            <w:tcBorders>
              <w:top w:val="single" w:color="auto" w:sz="4" w:space="0"/>
              <w:left w:val="single" w:color="auto" w:sz="4" w:space="0"/>
              <w:bottom w:val="single" w:color="auto" w:sz="4" w:space="0"/>
              <w:right w:val="single" w:color="auto" w:sz="4" w:space="0"/>
            </w:tcBorders>
            <w:vAlign w:val="center"/>
          </w:tcPr>
          <w:p w14:paraId="4FE1943F">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符合第5章“投标文件格式”的要求</w:t>
            </w:r>
          </w:p>
        </w:tc>
      </w:tr>
      <w:tr w14:paraId="20685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69" w:type="dxa"/>
            <w:vMerge w:val="continue"/>
            <w:tcBorders>
              <w:top w:val="single" w:color="auto" w:sz="4" w:space="0"/>
              <w:left w:val="single" w:color="auto" w:sz="4" w:space="0"/>
              <w:bottom w:val="single" w:color="auto" w:sz="4" w:space="0"/>
              <w:right w:val="single" w:color="auto" w:sz="4" w:space="0"/>
            </w:tcBorders>
            <w:vAlign w:val="center"/>
          </w:tcPr>
          <w:p w14:paraId="5B81701A">
            <w:pPr>
              <w:widowControl/>
              <w:jc w:val="left"/>
              <w:rPr>
                <w:rFonts w:asciiTheme="minorEastAsia" w:hAnsiTheme="minorEastAsia" w:eastAsiaTheme="minorEastAsia"/>
                <w:szCs w:val="21"/>
              </w:rPr>
            </w:pPr>
          </w:p>
        </w:tc>
        <w:tc>
          <w:tcPr>
            <w:tcW w:w="1096" w:type="dxa"/>
            <w:gridSpan w:val="2"/>
            <w:vMerge w:val="continue"/>
            <w:tcBorders>
              <w:top w:val="single" w:color="auto" w:sz="4" w:space="0"/>
              <w:left w:val="single" w:color="auto" w:sz="4" w:space="0"/>
              <w:bottom w:val="single" w:color="auto" w:sz="4" w:space="0"/>
              <w:right w:val="single" w:color="auto" w:sz="4" w:space="0"/>
            </w:tcBorders>
            <w:vAlign w:val="center"/>
          </w:tcPr>
          <w:p w14:paraId="5084E630">
            <w:pPr>
              <w:widowControl/>
              <w:jc w:val="left"/>
              <w:rPr>
                <w:rFonts w:asciiTheme="minorEastAsia" w:hAnsiTheme="minorEastAsia" w:eastAsiaTheme="minorEastAsia"/>
                <w:szCs w:val="21"/>
              </w:rPr>
            </w:pPr>
          </w:p>
        </w:tc>
        <w:tc>
          <w:tcPr>
            <w:tcW w:w="2963" w:type="dxa"/>
            <w:tcBorders>
              <w:top w:val="single" w:color="auto" w:sz="4" w:space="0"/>
              <w:left w:val="single" w:color="auto" w:sz="4" w:space="0"/>
              <w:bottom w:val="single" w:color="auto" w:sz="4" w:space="0"/>
              <w:right w:val="single" w:color="auto" w:sz="4" w:space="0"/>
            </w:tcBorders>
          </w:tcPr>
          <w:p w14:paraId="2AF1D880">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报价唯一</w:t>
            </w:r>
          </w:p>
        </w:tc>
        <w:tc>
          <w:tcPr>
            <w:tcW w:w="4840" w:type="dxa"/>
            <w:tcBorders>
              <w:top w:val="single" w:color="auto" w:sz="4" w:space="0"/>
              <w:left w:val="single" w:color="auto" w:sz="4" w:space="0"/>
              <w:bottom w:val="single" w:color="auto" w:sz="4" w:space="0"/>
              <w:right w:val="single" w:color="auto" w:sz="4" w:space="0"/>
            </w:tcBorders>
          </w:tcPr>
          <w:p w14:paraId="6EA6C3E8">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只能有一个有效报价</w:t>
            </w:r>
          </w:p>
        </w:tc>
      </w:tr>
      <w:tr w14:paraId="605F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69" w:type="dxa"/>
            <w:vMerge w:val="restart"/>
            <w:tcBorders>
              <w:top w:val="single" w:color="auto" w:sz="4" w:space="0"/>
              <w:left w:val="single" w:color="auto" w:sz="4" w:space="0"/>
              <w:right w:val="single" w:color="auto" w:sz="4" w:space="0"/>
            </w:tcBorders>
            <w:vAlign w:val="center"/>
          </w:tcPr>
          <w:p w14:paraId="660854D1">
            <w:pPr>
              <w:jc w:val="center"/>
              <w:rPr>
                <w:rFonts w:asciiTheme="minorEastAsia" w:hAnsiTheme="minorEastAsia" w:eastAsiaTheme="minorEastAsia"/>
                <w:szCs w:val="21"/>
              </w:rPr>
            </w:pPr>
          </w:p>
          <w:p w14:paraId="7BA2B314">
            <w:pPr>
              <w:jc w:val="center"/>
              <w:rPr>
                <w:rFonts w:asciiTheme="minorEastAsia" w:hAnsiTheme="minorEastAsia" w:eastAsiaTheme="minorEastAsia"/>
                <w:szCs w:val="21"/>
              </w:rPr>
            </w:pPr>
            <w:r>
              <w:rPr>
                <w:rFonts w:asciiTheme="minorEastAsia" w:hAnsiTheme="minorEastAsia" w:eastAsiaTheme="minorEastAsia"/>
                <w:szCs w:val="21"/>
              </w:rPr>
              <w:t>2.1.2</w:t>
            </w:r>
          </w:p>
        </w:tc>
        <w:tc>
          <w:tcPr>
            <w:tcW w:w="1096" w:type="dxa"/>
            <w:gridSpan w:val="2"/>
            <w:vMerge w:val="restart"/>
            <w:tcBorders>
              <w:top w:val="single" w:color="auto" w:sz="4" w:space="0"/>
              <w:left w:val="single" w:color="auto" w:sz="4" w:space="0"/>
              <w:right w:val="single" w:color="auto" w:sz="4" w:space="0"/>
            </w:tcBorders>
            <w:vAlign w:val="center"/>
          </w:tcPr>
          <w:p w14:paraId="40375516">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资格评审标准</w:t>
            </w:r>
          </w:p>
        </w:tc>
        <w:tc>
          <w:tcPr>
            <w:tcW w:w="2963" w:type="dxa"/>
            <w:tcBorders>
              <w:top w:val="single" w:color="auto" w:sz="4" w:space="0"/>
              <w:left w:val="single" w:color="auto" w:sz="4" w:space="0"/>
              <w:bottom w:val="single" w:color="auto" w:sz="4" w:space="0"/>
              <w:right w:val="single" w:color="auto" w:sz="4" w:space="0"/>
            </w:tcBorders>
          </w:tcPr>
          <w:p w14:paraId="35250D08">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营业执照</w:t>
            </w:r>
          </w:p>
        </w:tc>
        <w:tc>
          <w:tcPr>
            <w:tcW w:w="4840" w:type="dxa"/>
            <w:tcBorders>
              <w:top w:val="single" w:color="auto" w:sz="4" w:space="0"/>
              <w:left w:val="single" w:color="auto" w:sz="4" w:space="0"/>
              <w:bottom w:val="single" w:color="auto" w:sz="4" w:space="0"/>
              <w:right w:val="single" w:color="auto" w:sz="4" w:space="0"/>
            </w:tcBorders>
          </w:tcPr>
          <w:p w14:paraId="46F47AED">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具备有效的营业执照</w:t>
            </w:r>
          </w:p>
        </w:tc>
      </w:tr>
      <w:tr w14:paraId="1B3F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69" w:type="dxa"/>
            <w:vMerge w:val="continue"/>
            <w:tcBorders>
              <w:left w:val="single" w:color="auto" w:sz="4" w:space="0"/>
              <w:right w:val="single" w:color="auto" w:sz="4" w:space="0"/>
            </w:tcBorders>
            <w:vAlign w:val="center"/>
          </w:tcPr>
          <w:p w14:paraId="5E278A82">
            <w:pPr>
              <w:widowControl/>
              <w:jc w:val="left"/>
              <w:rPr>
                <w:rFonts w:asciiTheme="minorEastAsia" w:hAnsiTheme="minorEastAsia" w:eastAsiaTheme="minorEastAsia"/>
                <w:szCs w:val="21"/>
              </w:rPr>
            </w:pPr>
          </w:p>
        </w:tc>
        <w:tc>
          <w:tcPr>
            <w:tcW w:w="1096" w:type="dxa"/>
            <w:gridSpan w:val="2"/>
            <w:vMerge w:val="continue"/>
            <w:tcBorders>
              <w:left w:val="single" w:color="auto" w:sz="4" w:space="0"/>
              <w:right w:val="single" w:color="auto" w:sz="4" w:space="0"/>
            </w:tcBorders>
            <w:vAlign w:val="center"/>
          </w:tcPr>
          <w:p w14:paraId="27FC3859">
            <w:pPr>
              <w:widowControl/>
              <w:jc w:val="left"/>
              <w:rPr>
                <w:rFonts w:asciiTheme="minorEastAsia" w:hAnsiTheme="minorEastAsia" w:eastAsiaTheme="minorEastAsia"/>
                <w:szCs w:val="21"/>
              </w:rPr>
            </w:pPr>
          </w:p>
        </w:tc>
        <w:tc>
          <w:tcPr>
            <w:tcW w:w="2963" w:type="dxa"/>
            <w:tcBorders>
              <w:top w:val="single" w:color="auto" w:sz="4" w:space="0"/>
              <w:left w:val="single" w:color="auto" w:sz="4" w:space="0"/>
              <w:bottom w:val="single" w:color="auto" w:sz="4" w:space="0"/>
              <w:right w:val="single" w:color="auto" w:sz="4" w:space="0"/>
            </w:tcBorders>
          </w:tcPr>
          <w:p w14:paraId="1E3B81F9">
            <w:pPr>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资质等级</w:t>
            </w:r>
          </w:p>
        </w:tc>
        <w:tc>
          <w:tcPr>
            <w:tcW w:w="4840" w:type="dxa"/>
            <w:tcBorders>
              <w:top w:val="single" w:color="auto" w:sz="4" w:space="0"/>
              <w:left w:val="single" w:color="auto" w:sz="4" w:space="0"/>
              <w:bottom w:val="single" w:color="auto" w:sz="4" w:space="0"/>
              <w:right w:val="single" w:color="auto" w:sz="4" w:space="0"/>
            </w:tcBorders>
          </w:tcPr>
          <w:p w14:paraId="2183F844">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符合第2章投标人须知前附表1.4.1</w:t>
            </w:r>
          </w:p>
        </w:tc>
      </w:tr>
      <w:tr w14:paraId="1034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69" w:type="dxa"/>
            <w:vMerge w:val="continue"/>
            <w:tcBorders>
              <w:left w:val="single" w:color="auto" w:sz="4" w:space="0"/>
              <w:right w:val="single" w:color="auto" w:sz="4" w:space="0"/>
            </w:tcBorders>
            <w:vAlign w:val="center"/>
          </w:tcPr>
          <w:p w14:paraId="4504505B">
            <w:pPr>
              <w:widowControl/>
              <w:jc w:val="left"/>
              <w:rPr>
                <w:rFonts w:asciiTheme="minorEastAsia" w:hAnsiTheme="minorEastAsia" w:eastAsiaTheme="minorEastAsia"/>
                <w:szCs w:val="21"/>
              </w:rPr>
            </w:pPr>
          </w:p>
        </w:tc>
        <w:tc>
          <w:tcPr>
            <w:tcW w:w="1096" w:type="dxa"/>
            <w:gridSpan w:val="2"/>
            <w:vMerge w:val="continue"/>
            <w:tcBorders>
              <w:left w:val="single" w:color="auto" w:sz="4" w:space="0"/>
              <w:right w:val="single" w:color="auto" w:sz="4" w:space="0"/>
            </w:tcBorders>
            <w:vAlign w:val="center"/>
          </w:tcPr>
          <w:p w14:paraId="126F54C0">
            <w:pPr>
              <w:widowControl/>
              <w:jc w:val="left"/>
              <w:rPr>
                <w:rFonts w:asciiTheme="minorEastAsia" w:hAnsiTheme="minorEastAsia" w:eastAsiaTheme="minorEastAsia"/>
                <w:szCs w:val="21"/>
              </w:rPr>
            </w:pPr>
          </w:p>
        </w:tc>
        <w:tc>
          <w:tcPr>
            <w:tcW w:w="2963" w:type="dxa"/>
            <w:tcBorders>
              <w:top w:val="single" w:color="auto" w:sz="4" w:space="0"/>
              <w:left w:val="single" w:color="auto" w:sz="4" w:space="0"/>
              <w:bottom w:val="single" w:color="auto" w:sz="4" w:space="0"/>
              <w:right w:val="single" w:color="auto" w:sz="4" w:space="0"/>
            </w:tcBorders>
          </w:tcPr>
          <w:p w14:paraId="199AA9A4">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项目负责人</w:t>
            </w:r>
          </w:p>
        </w:tc>
        <w:tc>
          <w:tcPr>
            <w:tcW w:w="4840" w:type="dxa"/>
            <w:tcBorders>
              <w:top w:val="single" w:color="auto" w:sz="4" w:space="0"/>
              <w:left w:val="single" w:color="auto" w:sz="4" w:space="0"/>
              <w:bottom w:val="single" w:color="auto" w:sz="4" w:space="0"/>
              <w:right w:val="single" w:color="auto" w:sz="4" w:space="0"/>
            </w:tcBorders>
            <w:vAlign w:val="center"/>
          </w:tcPr>
          <w:p w14:paraId="6B638990">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符合第2章投标人须知前附表1.4.1</w:t>
            </w:r>
          </w:p>
        </w:tc>
      </w:tr>
      <w:tr w14:paraId="6BFB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69" w:type="dxa"/>
            <w:vMerge w:val="continue"/>
            <w:tcBorders>
              <w:left w:val="single" w:color="auto" w:sz="4" w:space="0"/>
              <w:right w:val="single" w:color="auto" w:sz="4" w:space="0"/>
            </w:tcBorders>
            <w:vAlign w:val="center"/>
          </w:tcPr>
          <w:p w14:paraId="706185DE">
            <w:pPr>
              <w:widowControl/>
              <w:jc w:val="left"/>
              <w:rPr>
                <w:rFonts w:asciiTheme="minorEastAsia" w:hAnsiTheme="minorEastAsia" w:eastAsiaTheme="minorEastAsia"/>
                <w:szCs w:val="21"/>
              </w:rPr>
            </w:pPr>
          </w:p>
        </w:tc>
        <w:tc>
          <w:tcPr>
            <w:tcW w:w="1096" w:type="dxa"/>
            <w:gridSpan w:val="2"/>
            <w:vMerge w:val="continue"/>
            <w:tcBorders>
              <w:left w:val="single" w:color="auto" w:sz="4" w:space="0"/>
              <w:right w:val="single" w:color="auto" w:sz="4" w:space="0"/>
            </w:tcBorders>
            <w:vAlign w:val="center"/>
          </w:tcPr>
          <w:p w14:paraId="04B95269">
            <w:pPr>
              <w:widowControl/>
              <w:jc w:val="left"/>
              <w:rPr>
                <w:rFonts w:asciiTheme="minorEastAsia" w:hAnsiTheme="minorEastAsia" w:eastAsiaTheme="minorEastAsia"/>
                <w:szCs w:val="21"/>
              </w:rPr>
            </w:pPr>
          </w:p>
        </w:tc>
        <w:tc>
          <w:tcPr>
            <w:tcW w:w="2963" w:type="dxa"/>
            <w:tcBorders>
              <w:top w:val="single" w:color="auto" w:sz="4" w:space="0"/>
              <w:left w:val="single" w:color="auto" w:sz="4" w:space="0"/>
              <w:bottom w:val="single" w:color="auto" w:sz="4" w:space="0"/>
              <w:right w:val="single" w:color="auto" w:sz="4" w:space="0"/>
            </w:tcBorders>
          </w:tcPr>
          <w:p w14:paraId="44E6B501">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信用信息</w:t>
            </w:r>
          </w:p>
        </w:tc>
        <w:tc>
          <w:tcPr>
            <w:tcW w:w="4840" w:type="dxa"/>
            <w:tcBorders>
              <w:top w:val="single" w:color="auto" w:sz="4" w:space="0"/>
              <w:left w:val="single" w:color="auto" w:sz="4" w:space="0"/>
              <w:bottom w:val="single" w:color="auto" w:sz="4" w:space="0"/>
              <w:right w:val="single" w:color="auto" w:sz="4" w:space="0"/>
            </w:tcBorders>
          </w:tcPr>
          <w:p w14:paraId="062CDE28">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符合第2章投标人须知前附表1.4.1</w:t>
            </w:r>
          </w:p>
        </w:tc>
      </w:tr>
      <w:tr w14:paraId="3175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69" w:type="dxa"/>
            <w:vMerge w:val="continue"/>
            <w:tcBorders>
              <w:left w:val="single" w:color="auto" w:sz="4" w:space="0"/>
              <w:right w:val="single" w:color="auto" w:sz="4" w:space="0"/>
            </w:tcBorders>
            <w:vAlign w:val="center"/>
          </w:tcPr>
          <w:p w14:paraId="348F6DA5">
            <w:pPr>
              <w:widowControl/>
              <w:jc w:val="left"/>
              <w:rPr>
                <w:rFonts w:asciiTheme="minorEastAsia" w:hAnsiTheme="minorEastAsia" w:eastAsiaTheme="minorEastAsia"/>
                <w:szCs w:val="21"/>
              </w:rPr>
            </w:pPr>
          </w:p>
        </w:tc>
        <w:tc>
          <w:tcPr>
            <w:tcW w:w="1096" w:type="dxa"/>
            <w:gridSpan w:val="2"/>
            <w:vMerge w:val="continue"/>
            <w:tcBorders>
              <w:left w:val="single" w:color="auto" w:sz="4" w:space="0"/>
              <w:right w:val="single" w:color="auto" w:sz="4" w:space="0"/>
            </w:tcBorders>
            <w:vAlign w:val="center"/>
          </w:tcPr>
          <w:p w14:paraId="50F63D97">
            <w:pPr>
              <w:widowControl/>
              <w:jc w:val="left"/>
              <w:rPr>
                <w:rFonts w:asciiTheme="minorEastAsia" w:hAnsiTheme="minorEastAsia" w:eastAsiaTheme="minorEastAsia"/>
                <w:szCs w:val="21"/>
              </w:rPr>
            </w:pPr>
          </w:p>
        </w:tc>
        <w:tc>
          <w:tcPr>
            <w:tcW w:w="2963" w:type="dxa"/>
            <w:tcBorders>
              <w:top w:val="single" w:color="auto" w:sz="4" w:space="0"/>
              <w:left w:val="single" w:color="auto" w:sz="4" w:space="0"/>
              <w:bottom w:val="single" w:color="auto" w:sz="4" w:space="0"/>
              <w:right w:val="single" w:color="auto" w:sz="4" w:space="0"/>
            </w:tcBorders>
          </w:tcPr>
          <w:p w14:paraId="70809E96">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其他</w:t>
            </w:r>
          </w:p>
        </w:tc>
        <w:tc>
          <w:tcPr>
            <w:tcW w:w="4840" w:type="dxa"/>
            <w:tcBorders>
              <w:top w:val="single" w:color="auto" w:sz="4" w:space="0"/>
              <w:left w:val="single" w:color="auto" w:sz="4" w:space="0"/>
              <w:bottom w:val="single" w:color="auto" w:sz="4" w:space="0"/>
              <w:right w:val="single" w:color="auto" w:sz="4" w:space="0"/>
            </w:tcBorders>
          </w:tcPr>
          <w:p w14:paraId="6E16B168">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符合第2章投标人须知前附表1.4.1</w:t>
            </w:r>
          </w:p>
        </w:tc>
      </w:tr>
      <w:tr w14:paraId="3567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69" w:type="dxa"/>
            <w:vMerge w:val="continue"/>
            <w:tcBorders>
              <w:left w:val="single" w:color="auto" w:sz="4" w:space="0"/>
              <w:bottom w:val="single" w:color="auto" w:sz="4" w:space="0"/>
              <w:right w:val="single" w:color="auto" w:sz="4" w:space="0"/>
            </w:tcBorders>
            <w:vAlign w:val="center"/>
          </w:tcPr>
          <w:p w14:paraId="66802BDF">
            <w:pPr>
              <w:widowControl/>
              <w:jc w:val="left"/>
              <w:rPr>
                <w:rFonts w:asciiTheme="minorEastAsia" w:hAnsiTheme="minorEastAsia" w:eastAsiaTheme="minorEastAsia"/>
                <w:szCs w:val="21"/>
              </w:rPr>
            </w:pPr>
          </w:p>
        </w:tc>
        <w:tc>
          <w:tcPr>
            <w:tcW w:w="1096" w:type="dxa"/>
            <w:gridSpan w:val="2"/>
            <w:vMerge w:val="restart"/>
            <w:tcBorders>
              <w:left w:val="single" w:color="auto" w:sz="4" w:space="0"/>
              <w:bottom w:val="single" w:color="auto" w:sz="4" w:space="0"/>
              <w:right w:val="single" w:color="auto" w:sz="4" w:space="0"/>
            </w:tcBorders>
            <w:vAlign w:val="center"/>
          </w:tcPr>
          <w:p w14:paraId="5B179832">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响应性评审标准</w:t>
            </w:r>
          </w:p>
          <w:p w14:paraId="0CCABE6E">
            <w:pPr>
              <w:widowControl/>
              <w:jc w:val="left"/>
              <w:rPr>
                <w:rFonts w:asciiTheme="minorEastAsia" w:hAnsiTheme="minorEastAsia" w:eastAsiaTheme="minorEastAsia"/>
                <w:szCs w:val="21"/>
              </w:rPr>
            </w:pPr>
          </w:p>
        </w:tc>
        <w:tc>
          <w:tcPr>
            <w:tcW w:w="2963" w:type="dxa"/>
            <w:tcBorders>
              <w:top w:val="single" w:color="auto" w:sz="4" w:space="0"/>
              <w:left w:val="single" w:color="auto" w:sz="4" w:space="0"/>
              <w:right w:val="single" w:color="auto" w:sz="4" w:space="0"/>
            </w:tcBorders>
          </w:tcPr>
          <w:p w14:paraId="3639AB33">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服务期限</w:t>
            </w:r>
          </w:p>
        </w:tc>
        <w:tc>
          <w:tcPr>
            <w:tcW w:w="4840" w:type="dxa"/>
            <w:tcBorders>
              <w:top w:val="single" w:color="auto" w:sz="4" w:space="0"/>
              <w:left w:val="single" w:color="auto" w:sz="4" w:space="0"/>
              <w:right w:val="single" w:color="auto" w:sz="4" w:space="0"/>
            </w:tcBorders>
          </w:tcPr>
          <w:p w14:paraId="060CC852">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符合第2章“投标人须知前附表”</w:t>
            </w:r>
          </w:p>
        </w:tc>
      </w:tr>
      <w:tr w14:paraId="09D9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69" w:type="dxa"/>
            <w:vMerge w:val="continue"/>
            <w:tcBorders>
              <w:top w:val="single" w:color="auto" w:sz="4" w:space="0"/>
              <w:left w:val="single" w:color="auto" w:sz="4" w:space="0"/>
              <w:bottom w:val="single" w:color="auto" w:sz="4" w:space="0"/>
              <w:right w:val="single" w:color="auto" w:sz="4" w:space="0"/>
            </w:tcBorders>
            <w:vAlign w:val="center"/>
          </w:tcPr>
          <w:p w14:paraId="1426122F">
            <w:pPr>
              <w:widowControl/>
              <w:jc w:val="left"/>
              <w:rPr>
                <w:rFonts w:asciiTheme="minorEastAsia" w:hAnsiTheme="minorEastAsia" w:eastAsiaTheme="minorEastAsia"/>
                <w:szCs w:val="21"/>
              </w:rPr>
            </w:pPr>
          </w:p>
        </w:tc>
        <w:tc>
          <w:tcPr>
            <w:tcW w:w="1096" w:type="dxa"/>
            <w:gridSpan w:val="2"/>
            <w:vMerge w:val="continue"/>
            <w:tcBorders>
              <w:top w:val="single" w:color="auto" w:sz="4" w:space="0"/>
              <w:left w:val="single" w:color="auto" w:sz="4" w:space="0"/>
              <w:bottom w:val="single" w:color="auto" w:sz="4" w:space="0"/>
              <w:right w:val="single" w:color="auto" w:sz="4" w:space="0"/>
            </w:tcBorders>
            <w:vAlign w:val="center"/>
          </w:tcPr>
          <w:p w14:paraId="360E6D00">
            <w:pPr>
              <w:widowControl/>
              <w:jc w:val="left"/>
              <w:rPr>
                <w:rFonts w:asciiTheme="minorEastAsia" w:hAnsiTheme="minorEastAsia" w:eastAsiaTheme="minorEastAsia"/>
                <w:szCs w:val="21"/>
              </w:rPr>
            </w:pPr>
          </w:p>
        </w:tc>
        <w:tc>
          <w:tcPr>
            <w:tcW w:w="2963" w:type="dxa"/>
            <w:tcBorders>
              <w:top w:val="single" w:color="auto" w:sz="4" w:space="0"/>
              <w:left w:val="single" w:color="auto" w:sz="4" w:space="0"/>
              <w:bottom w:val="single" w:color="auto" w:sz="4" w:space="0"/>
              <w:right w:val="single" w:color="auto" w:sz="4" w:space="0"/>
            </w:tcBorders>
          </w:tcPr>
          <w:p w14:paraId="0E30C6CF">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质量要求</w:t>
            </w:r>
          </w:p>
        </w:tc>
        <w:tc>
          <w:tcPr>
            <w:tcW w:w="4840" w:type="dxa"/>
            <w:tcBorders>
              <w:top w:val="single" w:color="auto" w:sz="4" w:space="0"/>
              <w:left w:val="single" w:color="auto" w:sz="4" w:space="0"/>
              <w:bottom w:val="single" w:color="auto" w:sz="4" w:space="0"/>
              <w:right w:val="single" w:color="auto" w:sz="4" w:space="0"/>
            </w:tcBorders>
          </w:tcPr>
          <w:p w14:paraId="3D661848">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符合第2章“投标人须知前附表”</w:t>
            </w:r>
          </w:p>
        </w:tc>
      </w:tr>
      <w:tr w14:paraId="01DEE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69" w:type="dxa"/>
            <w:vMerge w:val="continue"/>
            <w:tcBorders>
              <w:top w:val="single" w:color="auto" w:sz="4" w:space="0"/>
              <w:left w:val="single" w:color="auto" w:sz="4" w:space="0"/>
              <w:bottom w:val="single" w:color="auto" w:sz="4" w:space="0"/>
              <w:right w:val="single" w:color="auto" w:sz="4" w:space="0"/>
            </w:tcBorders>
            <w:vAlign w:val="center"/>
          </w:tcPr>
          <w:p w14:paraId="3B4DDF7B">
            <w:pPr>
              <w:widowControl/>
              <w:jc w:val="left"/>
              <w:rPr>
                <w:rFonts w:asciiTheme="minorEastAsia" w:hAnsiTheme="minorEastAsia" w:eastAsiaTheme="minorEastAsia"/>
                <w:szCs w:val="21"/>
              </w:rPr>
            </w:pPr>
          </w:p>
        </w:tc>
        <w:tc>
          <w:tcPr>
            <w:tcW w:w="1096" w:type="dxa"/>
            <w:gridSpan w:val="2"/>
            <w:vMerge w:val="continue"/>
            <w:tcBorders>
              <w:top w:val="single" w:color="auto" w:sz="4" w:space="0"/>
              <w:left w:val="single" w:color="auto" w:sz="4" w:space="0"/>
              <w:bottom w:val="single" w:color="auto" w:sz="4" w:space="0"/>
              <w:right w:val="single" w:color="auto" w:sz="4" w:space="0"/>
            </w:tcBorders>
            <w:vAlign w:val="center"/>
          </w:tcPr>
          <w:p w14:paraId="5FFB850A">
            <w:pPr>
              <w:widowControl/>
              <w:jc w:val="left"/>
              <w:rPr>
                <w:rFonts w:asciiTheme="minorEastAsia" w:hAnsiTheme="minorEastAsia" w:eastAsiaTheme="minorEastAsia"/>
                <w:szCs w:val="21"/>
              </w:rPr>
            </w:pPr>
          </w:p>
        </w:tc>
        <w:tc>
          <w:tcPr>
            <w:tcW w:w="2963" w:type="dxa"/>
            <w:tcBorders>
              <w:top w:val="single" w:color="auto" w:sz="4" w:space="0"/>
              <w:left w:val="single" w:color="auto" w:sz="4" w:space="0"/>
              <w:bottom w:val="single" w:color="auto" w:sz="4" w:space="0"/>
              <w:right w:val="single" w:color="auto" w:sz="4" w:space="0"/>
            </w:tcBorders>
          </w:tcPr>
          <w:p w14:paraId="3E6A11CF">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投标有效期</w:t>
            </w:r>
          </w:p>
        </w:tc>
        <w:tc>
          <w:tcPr>
            <w:tcW w:w="4840" w:type="dxa"/>
            <w:tcBorders>
              <w:top w:val="single" w:color="auto" w:sz="4" w:space="0"/>
              <w:left w:val="single" w:color="auto" w:sz="4" w:space="0"/>
              <w:bottom w:val="single" w:color="auto" w:sz="4" w:space="0"/>
              <w:right w:val="single" w:color="auto" w:sz="4" w:space="0"/>
            </w:tcBorders>
          </w:tcPr>
          <w:p w14:paraId="04EF9FFB">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符合第2章“投标人须知前附表”</w:t>
            </w:r>
          </w:p>
        </w:tc>
      </w:tr>
      <w:tr w14:paraId="6929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965" w:type="dxa"/>
            <w:gridSpan w:val="3"/>
            <w:tcBorders>
              <w:top w:val="single" w:color="auto" w:sz="4" w:space="0"/>
              <w:left w:val="single" w:color="auto" w:sz="4" w:space="0"/>
              <w:bottom w:val="single" w:color="auto" w:sz="4" w:space="0"/>
              <w:right w:val="single" w:color="auto" w:sz="4" w:space="0"/>
            </w:tcBorders>
            <w:vAlign w:val="center"/>
          </w:tcPr>
          <w:p w14:paraId="04908B2D">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2.2.1</w:t>
            </w:r>
          </w:p>
        </w:tc>
        <w:tc>
          <w:tcPr>
            <w:tcW w:w="2963" w:type="dxa"/>
            <w:tcBorders>
              <w:top w:val="single" w:color="auto" w:sz="4" w:space="0"/>
              <w:left w:val="single" w:color="auto" w:sz="4" w:space="0"/>
              <w:bottom w:val="single" w:color="auto" w:sz="4" w:space="0"/>
              <w:right w:val="single" w:color="auto" w:sz="4" w:space="0"/>
            </w:tcBorders>
            <w:vAlign w:val="center"/>
          </w:tcPr>
          <w:p w14:paraId="744980F9">
            <w:pPr>
              <w:spacing w:line="360" w:lineRule="auto"/>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分值构成</w:t>
            </w:r>
          </w:p>
          <w:p w14:paraId="227D358A">
            <w:pPr>
              <w:spacing w:line="360" w:lineRule="auto"/>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(总分100分)</w:t>
            </w:r>
          </w:p>
        </w:tc>
        <w:tc>
          <w:tcPr>
            <w:tcW w:w="4840" w:type="dxa"/>
            <w:tcBorders>
              <w:top w:val="single" w:color="auto" w:sz="4" w:space="0"/>
              <w:left w:val="single" w:color="auto" w:sz="4" w:space="0"/>
              <w:bottom w:val="single" w:color="auto" w:sz="4" w:space="0"/>
              <w:right w:val="single" w:color="auto" w:sz="4" w:space="0"/>
            </w:tcBorders>
          </w:tcPr>
          <w:p w14:paraId="39140753">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技术标：</w:t>
            </w:r>
            <w:r>
              <w:rPr>
                <w:rFonts w:hint="eastAsia" w:asciiTheme="minorEastAsia" w:hAnsiTheme="minorEastAsia" w:eastAsiaTheme="minorEastAsia"/>
                <w:szCs w:val="21"/>
                <w:u w:val="single"/>
                <w:lang w:val="en-US" w:eastAsia="zh-CN"/>
              </w:rPr>
              <w:t>70</w:t>
            </w:r>
            <w:r>
              <w:rPr>
                <w:rFonts w:hint="eastAsia" w:asciiTheme="minorEastAsia" w:hAnsiTheme="minorEastAsia" w:eastAsiaTheme="minorEastAsia"/>
                <w:szCs w:val="21"/>
              </w:rPr>
              <w:t>分</w:t>
            </w:r>
          </w:p>
          <w:p w14:paraId="147F5228">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商务标：</w:t>
            </w:r>
            <w:r>
              <w:rPr>
                <w:rFonts w:hint="eastAsia" w:asciiTheme="minorEastAsia" w:hAnsiTheme="minorEastAsia" w:eastAsiaTheme="minorEastAsia"/>
                <w:szCs w:val="21"/>
                <w:u w:val="single"/>
                <w:lang w:val="en-US" w:eastAsia="zh-CN"/>
              </w:rPr>
              <w:t>15</w:t>
            </w:r>
            <w:r>
              <w:rPr>
                <w:rFonts w:hint="eastAsia" w:asciiTheme="minorEastAsia" w:hAnsiTheme="minorEastAsia" w:eastAsiaTheme="minorEastAsia"/>
                <w:szCs w:val="21"/>
              </w:rPr>
              <w:t>分</w:t>
            </w:r>
          </w:p>
          <w:p w14:paraId="23096311">
            <w:pPr>
              <w:spacing w:line="360" w:lineRule="auto"/>
              <w:rPr>
                <w:rFonts w:asciiTheme="minorEastAsia" w:hAnsiTheme="minorEastAsia" w:eastAsiaTheme="minorEastAsia"/>
                <w:szCs w:val="21"/>
                <w:u w:val="single"/>
              </w:rPr>
            </w:pPr>
            <w:r>
              <w:rPr>
                <w:rFonts w:hint="eastAsia" w:asciiTheme="minorEastAsia" w:hAnsiTheme="minorEastAsia" w:eastAsiaTheme="minorEastAsia"/>
                <w:szCs w:val="21"/>
              </w:rPr>
              <w:t>综合标：</w:t>
            </w:r>
            <w:r>
              <w:rPr>
                <w:rFonts w:hint="eastAsia" w:asciiTheme="minorEastAsia" w:hAnsiTheme="minorEastAsia" w:eastAsiaTheme="minorEastAsia"/>
                <w:szCs w:val="21"/>
                <w:u w:val="single"/>
              </w:rPr>
              <w:t>15</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分</w:t>
            </w:r>
          </w:p>
        </w:tc>
      </w:tr>
      <w:tr w14:paraId="61A8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65" w:type="dxa"/>
            <w:gridSpan w:val="3"/>
            <w:tcBorders>
              <w:top w:val="single" w:color="auto" w:sz="4" w:space="0"/>
              <w:left w:val="single" w:color="auto" w:sz="4" w:space="0"/>
              <w:bottom w:val="single" w:color="auto" w:sz="4" w:space="0"/>
              <w:right w:val="single" w:color="auto" w:sz="4" w:space="0"/>
            </w:tcBorders>
            <w:vAlign w:val="center"/>
          </w:tcPr>
          <w:p w14:paraId="2859A083">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2.2.2</w:t>
            </w:r>
          </w:p>
        </w:tc>
        <w:tc>
          <w:tcPr>
            <w:tcW w:w="2963" w:type="dxa"/>
            <w:tcBorders>
              <w:top w:val="single" w:color="auto" w:sz="4" w:space="0"/>
              <w:left w:val="single" w:color="auto" w:sz="4" w:space="0"/>
              <w:bottom w:val="single" w:color="auto" w:sz="4" w:space="0"/>
              <w:right w:val="single" w:color="auto" w:sz="4" w:space="0"/>
            </w:tcBorders>
            <w:vAlign w:val="center"/>
          </w:tcPr>
          <w:p w14:paraId="3E2FEEB1">
            <w:pPr>
              <w:spacing w:line="360" w:lineRule="auto"/>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评标基准价计算方法</w:t>
            </w:r>
          </w:p>
        </w:tc>
        <w:tc>
          <w:tcPr>
            <w:tcW w:w="4840" w:type="dxa"/>
            <w:tcBorders>
              <w:top w:val="single" w:color="auto" w:sz="4" w:space="0"/>
              <w:left w:val="single" w:color="auto" w:sz="4" w:space="0"/>
              <w:bottom w:val="single" w:color="auto" w:sz="4" w:space="0"/>
              <w:right w:val="single" w:color="auto" w:sz="4" w:space="0"/>
            </w:tcBorders>
          </w:tcPr>
          <w:p w14:paraId="615680CA">
            <w:pPr>
              <w:rPr>
                <w:rFonts w:asciiTheme="minorEastAsia" w:hAnsiTheme="minorEastAsia" w:eastAsiaTheme="minorEastAsia"/>
                <w:bCs/>
                <w:szCs w:val="21"/>
              </w:rPr>
            </w:pPr>
            <w:r>
              <w:rPr>
                <w:rFonts w:hint="eastAsia" w:asciiTheme="minorEastAsia" w:hAnsiTheme="minorEastAsia" w:eastAsiaTheme="minorEastAsia"/>
                <w:bCs/>
                <w:szCs w:val="21"/>
              </w:rPr>
              <w:t>/</w:t>
            </w:r>
          </w:p>
        </w:tc>
      </w:tr>
      <w:tr w14:paraId="4EDA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65" w:type="dxa"/>
            <w:gridSpan w:val="3"/>
            <w:tcBorders>
              <w:top w:val="single" w:color="auto" w:sz="4" w:space="0"/>
              <w:left w:val="single" w:color="auto" w:sz="4" w:space="0"/>
              <w:bottom w:val="single" w:color="auto" w:sz="4" w:space="0"/>
              <w:right w:val="single" w:color="auto" w:sz="4" w:space="0"/>
            </w:tcBorders>
            <w:vAlign w:val="center"/>
          </w:tcPr>
          <w:p w14:paraId="1F5326D9">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2.2.3</w:t>
            </w:r>
          </w:p>
        </w:tc>
        <w:tc>
          <w:tcPr>
            <w:tcW w:w="2963" w:type="dxa"/>
            <w:tcBorders>
              <w:top w:val="single" w:color="auto" w:sz="4" w:space="0"/>
              <w:left w:val="single" w:color="auto" w:sz="4" w:space="0"/>
              <w:bottom w:val="single" w:color="auto" w:sz="4" w:space="0"/>
              <w:right w:val="single" w:color="auto" w:sz="4" w:space="0"/>
            </w:tcBorders>
            <w:vAlign w:val="center"/>
          </w:tcPr>
          <w:p w14:paraId="3073005B">
            <w:pPr>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投标报价的偏差率</w:t>
            </w:r>
          </w:p>
          <w:p w14:paraId="3DE80BFB">
            <w:pPr>
              <w:ind w:firstLine="420" w:firstLineChars="200"/>
              <w:jc w:val="center"/>
              <w:rPr>
                <w:rFonts w:asciiTheme="minorEastAsia" w:hAnsiTheme="minorEastAsia" w:eastAsiaTheme="minorEastAsia"/>
                <w:szCs w:val="21"/>
              </w:rPr>
            </w:pPr>
            <w:r>
              <w:rPr>
                <w:rFonts w:hint="eastAsia" w:asciiTheme="minorEastAsia" w:hAnsiTheme="minorEastAsia" w:eastAsiaTheme="minorEastAsia"/>
                <w:szCs w:val="21"/>
              </w:rPr>
              <w:t>计算公式</w:t>
            </w:r>
          </w:p>
        </w:tc>
        <w:tc>
          <w:tcPr>
            <w:tcW w:w="4840" w:type="dxa"/>
            <w:tcBorders>
              <w:top w:val="single" w:color="auto" w:sz="4" w:space="0"/>
              <w:left w:val="single" w:color="auto" w:sz="4" w:space="0"/>
              <w:bottom w:val="single" w:color="auto" w:sz="4" w:space="0"/>
              <w:right w:val="single" w:color="auto" w:sz="4" w:space="0"/>
            </w:tcBorders>
          </w:tcPr>
          <w:p w14:paraId="614417DF">
            <w:pPr>
              <w:rPr>
                <w:rFonts w:asciiTheme="minorEastAsia" w:hAnsiTheme="minorEastAsia" w:eastAsiaTheme="minorEastAsia"/>
                <w:szCs w:val="21"/>
              </w:rPr>
            </w:pPr>
            <w:r>
              <w:rPr>
                <w:rFonts w:hint="eastAsia" w:asciiTheme="minorEastAsia" w:hAnsiTheme="minorEastAsia" w:eastAsiaTheme="minorEastAsia"/>
                <w:szCs w:val="21"/>
              </w:rPr>
              <w:t>/</w:t>
            </w:r>
          </w:p>
        </w:tc>
      </w:tr>
      <w:tr w14:paraId="1D99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965" w:type="dxa"/>
            <w:gridSpan w:val="3"/>
            <w:tcBorders>
              <w:top w:val="single" w:color="auto" w:sz="4" w:space="0"/>
              <w:left w:val="single" w:color="auto" w:sz="4" w:space="0"/>
              <w:bottom w:val="single" w:color="auto" w:sz="4" w:space="0"/>
              <w:right w:val="single" w:color="auto" w:sz="4" w:space="0"/>
            </w:tcBorders>
            <w:vAlign w:val="center"/>
          </w:tcPr>
          <w:p w14:paraId="2E78C652">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2.2.4条款号</w:t>
            </w:r>
          </w:p>
        </w:tc>
        <w:tc>
          <w:tcPr>
            <w:tcW w:w="2963" w:type="dxa"/>
            <w:tcBorders>
              <w:top w:val="single" w:color="auto" w:sz="4" w:space="0"/>
              <w:left w:val="single" w:color="auto" w:sz="4" w:space="0"/>
              <w:bottom w:val="single" w:color="auto" w:sz="4" w:space="0"/>
              <w:right w:val="single" w:color="auto" w:sz="4" w:space="0"/>
            </w:tcBorders>
            <w:vAlign w:val="center"/>
          </w:tcPr>
          <w:p w14:paraId="1130529D">
            <w:pPr>
              <w:spacing w:line="360" w:lineRule="auto"/>
              <w:ind w:firstLine="422" w:firstLineChars="200"/>
              <w:jc w:val="center"/>
              <w:rPr>
                <w:rFonts w:asciiTheme="minorEastAsia" w:hAnsiTheme="minorEastAsia" w:eastAsiaTheme="minorEastAsia"/>
                <w:b/>
                <w:szCs w:val="21"/>
              </w:rPr>
            </w:pPr>
            <w:r>
              <w:rPr>
                <w:rFonts w:hint="eastAsia" w:asciiTheme="minorEastAsia" w:hAnsiTheme="minorEastAsia" w:eastAsiaTheme="minorEastAsia"/>
                <w:b/>
                <w:szCs w:val="21"/>
              </w:rPr>
              <w:t>评分因素</w:t>
            </w:r>
          </w:p>
        </w:tc>
        <w:tc>
          <w:tcPr>
            <w:tcW w:w="4840" w:type="dxa"/>
            <w:tcBorders>
              <w:top w:val="single" w:color="auto" w:sz="4" w:space="0"/>
              <w:left w:val="single" w:color="auto" w:sz="4" w:space="0"/>
              <w:bottom w:val="single" w:color="auto" w:sz="4" w:space="0"/>
              <w:right w:val="single" w:color="auto" w:sz="4" w:space="0"/>
            </w:tcBorders>
            <w:vAlign w:val="center"/>
          </w:tcPr>
          <w:p w14:paraId="33C18AAB">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评分标准</w:t>
            </w:r>
          </w:p>
        </w:tc>
      </w:tr>
      <w:tr w14:paraId="3D19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82" w:type="dxa"/>
            <w:gridSpan w:val="2"/>
            <w:vMerge w:val="restart"/>
            <w:tcBorders>
              <w:top w:val="single" w:color="auto" w:sz="4" w:space="0"/>
              <w:left w:val="single" w:color="auto" w:sz="4" w:space="0"/>
              <w:bottom w:val="single" w:color="auto" w:sz="4" w:space="0"/>
              <w:right w:val="single" w:color="auto" w:sz="4" w:space="0"/>
            </w:tcBorders>
            <w:vAlign w:val="center"/>
          </w:tcPr>
          <w:p w14:paraId="4A3DDBF6">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(1)</w:t>
            </w:r>
          </w:p>
        </w:tc>
        <w:tc>
          <w:tcPr>
            <w:tcW w:w="1083" w:type="dxa"/>
            <w:vMerge w:val="restart"/>
            <w:tcBorders>
              <w:top w:val="single" w:color="auto" w:sz="4" w:space="0"/>
              <w:left w:val="single" w:color="auto" w:sz="4" w:space="0"/>
              <w:bottom w:val="single" w:color="auto" w:sz="4" w:space="0"/>
              <w:right w:val="single" w:color="auto" w:sz="4" w:space="0"/>
            </w:tcBorders>
            <w:vAlign w:val="center"/>
          </w:tcPr>
          <w:p w14:paraId="042D1E81">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技术标（满分</w:t>
            </w:r>
            <w:r>
              <w:rPr>
                <w:rFonts w:hint="eastAsia" w:asciiTheme="minorEastAsia" w:hAnsiTheme="minorEastAsia" w:eastAsiaTheme="minorEastAsia"/>
                <w:b/>
                <w:szCs w:val="21"/>
                <w:lang w:val="en-US" w:eastAsia="zh-CN"/>
              </w:rPr>
              <w:t>70</w:t>
            </w:r>
            <w:r>
              <w:rPr>
                <w:rFonts w:hint="eastAsia" w:asciiTheme="minorEastAsia" w:hAnsiTheme="minorEastAsia" w:eastAsiaTheme="minorEastAsia"/>
                <w:b/>
                <w:szCs w:val="21"/>
              </w:rPr>
              <w:t>分）</w:t>
            </w:r>
          </w:p>
        </w:tc>
        <w:tc>
          <w:tcPr>
            <w:tcW w:w="2963" w:type="dxa"/>
            <w:tcBorders>
              <w:top w:val="single" w:color="auto" w:sz="4" w:space="0"/>
              <w:left w:val="single" w:color="auto" w:sz="4" w:space="0"/>
              <w:bottom w:val="single" w:color="auto" w:sz="4" w:space="0"/>
              <w:right w:val="single" w:color="auto" w:sz="4" w:space="0"/>
            </w:tcBorders>
          </w:tcPr>
          <w:p w14:paraId="4FC8F615">
            <w:pPr>
              <w:spacing w:before="54" w:line="227"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对采购项目的理解(0-</w:t>
            </w:r>
            <w:r>
              <w:rPr>
                <w:rFonts w:hint="eastAsia" w:ascii="宋体" w:hAnsi="宋体" w:cs="宋体"/>
                <w:color w:val="auto"/>
                <w:kern w:val="2"/>
                <w:sz w:val="21"/>
                <w:szCs w:val="21"/>
                <w:lang w:val="en-US" w:eastAsia="zh-CN" w:bidi="ar-SA"/>
              </w:rPr>
              <w:t>10</w:t>
            </w:r>
            <w:r>
              <w:rPr>
                <w:rFonts w:hint="eastAsia" w:ascii="宋体" w:hAnsi="宋体" w:eastAsia="宋体" w:cs="宋体"/>
                <w:color w:val="auto"/>
                <w:kern w:val="2"/>
                <w:sz w:val="21"/>
                <w:szCs w:val="21"/>
                <w:lang w:val="en-US" w:eastAsia="zh-CN" w:bidi="ar-SA"/>
              </w:rPr>
              <w:t>分)</w:t>
            </w:r>
          </w:p>
        </w:tc>
        <w:tc>
          <w:tcPr>
            <w:tcW w:w="4840" w:type="dxa"/>
            <w:tcBorders>
              <w:top w:val="single" w:color="auto" w:sz="4" w:space="0"/>
              <w:left w:val="single" w:color="auto" w:sz="4" w:space="0"/>
              <w:bottom w:val="single" w:color="auto" w:sz="4" w:space="0"/>
              <w:right w:val="single" w:color="auto" w:sz="4" w:space="0"/>
            </w:tcBorders>
          </w:tcPr>
          <w:p w14:paraId="4DE8344C">
            <w:pPr>
              <w:spacing w:before="54" w:line="227"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对项目建设条件等内容理解准确、全面、透彻，有独到见解的得</w:t>
            </w:r>
            <w:r>
              <w:rPr>
                <w:rFonts w:hint="eastAsia" w:ascii="宋体" w:hAnsi="宋体" w:cs="宋体"/>
                <w:color w:val="auto"/>
                <w:kern w:val="2"/>
                <w:sz w:val="21"/>
                <w:szCs w:val="21"/>
                <w:lang w:val="en-US" w:eastAsia="zh-CN" w:bidi="ar-SA"/>
              </w:rPr>
              <w:t>10</w:t>
            </w:r>
            <w:r>
              <w:rPr>
                <w:rFonts w:hint="eastAsia" w:ascii="宋体" w:hAnsi="宋体" w:eastAsia="宋体" w:cs="宋体"/>
                <w:color w:val="auto"/>
                <w:kern w:val="2"/>
                <w:sz w:val="21"/>
                <w:szCs w:val="21"/>
                <w:lang w:val="en-US" w:eastAsia="zh-CN" w:bidi="ar-SA"/>
              </w:rPr>
              <w:t>分，</w:t>
            </w:r>
          </w:p>
          <w:p w14:paraId="19E3C7FC">
            <w:pPr>
              <w:spacing w:before="54" w:line="227"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较准确全面的得</w:t>
            </w:r>
            <w:r>
              <w:rPr>
                <w:rFonts w:hint="eastAsia" w:ascii="宋体" w:hAnsi="宋体" w:cs="宋体"/>
                <w:color w:val="auto"/>
                <w:kern w:val="2"/>
                <w:sz w:val="21"/>
                <w:szCs w:val="21"/>
                <w:lang w:val="en-US" w:eastAsia="zh-CN" w:bidi="ar-SA"/>
              </w:rPr>
              <w:t>8</w:t>
            </w:r>
            <w:r>
              <w:rPr>
                <w:rFonts w:hint="eastAsia" w:ascii="宋体" w:hAnsi="宋体" w:eastAsia="宋体" w:cs="宋体"/>
                <w:color w:val="auto"/>
                <w:kern w:val="2"/>
                <w:sz w:val="21"/>
                <w:szCs w:val="21"/>
                <w:lang w:val="en-US" w:eastAsia="zh-CN" w:bidi="ar-SA"/>
              </w:rPr>
              <w:t>分，</w:t>
            </w:r>
          </w:p>
          <w:p w14:paraId="3F7A029C">
            <w:pPr>
              <w:spacing w:before="54" w:line="227"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基本全面得5分</w:t>
            </w:r>
          </w:p>
          <w:p w14:paraId="5FD66C2A">
            <w:pPr>
              <w:spacing w:before="54" w:line="227"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仅满足项目基本要求得2分，</w:t>
            </w:r>
          </w:p>
          <w:p w14:paraId="65EF23E0">
            <w:pPr>
              <w:spacing w:before="54" w:line="227"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缺项不得分。</w:t>
            </w:r>
          </w:p>
        </w:tc>
      </w:tr>
      <w:tr w14:paraId="054D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82" w:type="dxa"/>
            <w:gridSpan w:val="2"/>
            <w:vMerge w:val="continue"/>
            <w:tcBorders>
              <w:top w:val="single" w:color="auto" w:sz="4" w:space="0"/>
              <w:left w:val="single" w:color="auto" w:sz="4" w:space="0"/>
              <w:bottom w:val="single" w:color="auto" w:sz="4" w:space="0"/>
              <w:right w:val="single" w:color="auto" w:sz="4" w:space="0"/>
            </w:tcBorders>
            <w:vAlign w:val="center"/>
          </w:tcPr>
          <w:p w14:paraId="04A85920">
            <w:pPr>
              <w:widowControl/>
              <w:jc w:val="left"/>
              <w:rPr>
                <w:rFonts w:asciiTheme="minorEastAsia" w:hAnsiTheme="minorEastAsia" w:eastAsiaTheme="minorEastAsia"/>
                <w:b/>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006D6F90">
            <w:pPr>
              <w:widowControl/>
              <w:jc w:val="left"/>
              <w:rPr>
                <w:rFonts w:asciiTheme="minorEastAsia" w:hAnsiTheme="minorEastAsia" w:eastAsiaTheme="minorEastAsia"/>
                <w:b/>
                <w:szCs w:val="21"/>
              </w:rPr>
            </w:pPr>
          </w:p>
        </w:tc>
        <w:tc>
          <w:tcPr>
            <w:tcW w:w="2963" w:type="dxa"/>
            <w:tcBorders>
              <w:top w:val="single" w:color="auto" w:sz="4" w:space="0"/>
              <w:left w:val="single" w:color="auto" w:sz="4" w:space="0"/>
              <w:bottom w:val="single" w:color="auto" w:sz="4" w:space="0"/>
              <w:right w:val="single" w:color="auto" w:sz="4" w:space="0"/>
            </w:tcBorders>
          </w:tcPr>
          <w:p w14:paraId="06813CAF">
            <w:pPr>
              <w:spacing w:before="54" w:line="227" w:lineRule="auto"/>
              <w:ind w:left="131"/>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总体设计思路(0-10分)</w:t>
            </w:r>
          </w:p>
        </w:tc>
        <w:tc>
          <w:tcPr>
            <w:tcW w:w="4840" w:type="dxa"/>
            <w:tcBorders>
              <w:top w:val="single" w:color="auto" w:sz="4" w:space="0"/>
              <w:left w:val="single" w:color="auto" w:sz="4" w:space="0"/>
              <w:bottom w:val="single" w:color="auto" w:sz="4" w:space="0"/>
              <w:right w:val="single" w:color="auto" w:sz="4" w:space="0"/>
            </w:tcBorders>
          </w:tcPr>
          <w:p w14:paraId="61959710">
            <w:pPr>
              <w:spacing w:before="54" w:line="227"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总体设计思路准确、全面、透彻，有独到见解的得10分，</w:t>
            </w:r>
          </w:p>
          <w:p w14:paraId="0EF46D46">
            <w:pPr>
              <w:spacing w:before="54" w:line="227"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较准确透彻得8分，</w:t>
            </w:r>
          </w:p>
          <w:p w14:paraId="330CED34">
            <w:pPr>
              <w:spacing w:before="54" w:line="227"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基本全面得5分，</w:t>
            </w:r>
          </w:p>
          <w:p w14:paraId="4061AD63">
            <w:pPr>
              <w:spacing w:before="54" w:line="227"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仅满足项目基本要求得2分，</w:t>
            </w:r>
          </w:p>
          <w:p w14:paraId="68DA6D74">
            <w:pPr>
              <w:spacing w:before="54" w:line="227"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缺项不得分。</w:t>
            </w:r>
          </w:p>
        </w:tc>
      </w:tr>
      <w:tr w14:paraId="758C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82" w:type="dxa"/>
            <w:gridSpan w:val="2"/>
            <w:vMerge w:val="continue"/>
            <w:tcBorders>
              <w:top w:val="single" w:color="auto" w:sz="4" w:space="0"/>
              <w:left w:val="single" w:color="auto" w:sz="4" w:space="0"/>
              <w:bottom w:val="single" w:color="auto" w:sz="4" w:space="0"/>
              <w:right w:val="single" w:color="auto" w:sz="4" w:space="0"/>
            </w:tcBorders>
            <w:vAlign w:val="center"/>
          </w:tcPr>
          <w:p w14:paraId="7BE96240">
            <w:pPr>
              <w:widowControl/>
              <w:jc w:val="left"/>
              <w:rPr>
                <w:rFonts w:asciiTheme="minorEastAsia" w:hAnsiTheme="minorEastAsia" w:eastAsiaTheme="minorEastAsia"/>
                <w:b/>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476938EF">
            <w:pPr>
              <w:widowControl/>
              <w:jc w:val="left"/>
              <w:rPr>
                <w:rFonts w:asciiTheme="minorEastAsia" w:hAnsiTheme="minorEastAsia" w:eastAsiaTheme="minorEastAsia"/>
                <w:b/>
                <w:szCs w:val="21"/>
              </w:rPr>
            </w:pPr>
          </w:p>
        </w:tc>
        <w:tc>
          <w:tcPr>
            <w:tcW w:w="2963" w:type="dxa"/>
            <w:tcBorders>
              <w:top w:val="single" w:color="auto" w:sz="4" w:space="0"/>
              <w:left w:val="single" w:color="auto" w:sz="4" w:space="0"/>
              <w:bottom w:val="single" w:color="auto" w:sz="4" w:space="0"/>
              <w:right w:val="single" w:color="auto" w:sz="4" w:space="0"/>
            </w:tcBorders>
          </w:tcPr>
          <w:p w14:paraId="48EFAFAE">
            <w:pPr>
              <w:spacing w:before="54" w:line="227" w:lineRule="auto"/>
              <w:ind w:left="131"/>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采购项目设计的特</w:t>
            </w:r>
          </w:p>
          <w:p w14:paraId="6D569009">
            <w:pPr>
              <w:spacing w:before="68" w:line="228" w:lineRule="auto"/>
              <w:ind w:left="37"/>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点、关键技术问题的</w:t>
            </w:r>
          </w:p>
          <w:p w14:paraId="29F2657B">
            <w:pPr>
              <w:spacing w:before="67" w:line="225" w:lineRule="auto"/>
              <w:ind w:left="132"/>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认识及其对策措施</w:t>
            </w:r>
          </w:p>
          <w:p w14:paraId="5DF2FD2B">
            <w:pPr>
              <w:spacing w:before="73" w:line="228" w:lineRule="auto"/>
              <w:ind w:left="483"/>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w:t>
            </w:r>
            <w:r>
              <w:rPr>
                <w:rFonts w:hint="eastAsia" w:ascii="宋体" w:hAnsi="宋体" w:cs="宋体"/>
                <w:color w:val="auto"/>
                <w:kern w:val="2"/>
                <w:sz w:val="21"/>
                <w:szCs w:val="21"/>
                <w:lang w:val="en-US" w:eastAsia="zh-CN" w:bidi="ar-SA"/>
              </w:rPr>
              <w:t>10</w:t>
            </w:r>
            <w:r>
              <w:rPr>
                <w:rFonts w:hint="eastAsia" w:ascii="宋体" w:hAnsi="宋体" w:eastAsia="宋体" w:cs="宋体"/>
                <w:color w:val="auto"/>
                <w:kern w:val="2"/>
                <w:sz w:val="21"/>
                <w:szCs w:val="21"/>
                <w:lang w:val="en-US" w:eastAsia="zh-CN" w:bidi="ar-SA"/>
              </w:rPr>
              <w:t>分)</w:t>
            </w:r>
          </w:p>
        </w:tc>
        <w:tc>
          <w:tcPr>
            <w:tcW w:w="4840" w:type="dxa"/>
            <w:tcBorders>
              <w:top w:val="single" w:color="auto" w:sz="4" w:space="0"/>
              <w:left w:val="single" w:color="auto" w:sz="4" w:space="0"/>
              <w:bottom w:val="single" w:color="auto" w:sz="4" w:space="0"/>
              <w:right w:val="single" w:color="auto" w:sz="4" w:space="0"/>
            </w:tcBorders>
          </w:tcPr>
          <w:p w14:paraId="2AF3B55C">
            <w:pPr>
              <w:spacing w:before="54" w:line="227"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对项目特点、重点认识准确且对策方案可行得</w:t>
            </w:r>
            <w:r>
              <w:rPr>
                <w:rFonts w:hint="eastAsia" w:ascii="宋体" w:hAnsi="宋体" w:cs="宋体"/>
                <w:color w:val="auto"/>
                <w:kern w:val="2"/>
                <w:sz w:val="21"/>
                <w:szCs w:val="21"/>
                <w:lang w:val="en-US" w:eastAsia="zh-CN" w:bidi="ar-SA"/>
              </w:rPr>
              <w:t>10</w:t>
            </w:r>
            <w:r>
              <w:rPr>
                <w:rFonts w:hint="eastAsia" w:ascii="宋体" w:hAnsi="宋体" w:eastAsia="宋体" w:cs="宋体"/>
                <w:color w:val="auto"/>
                <w:kern w:val="2"/>
                <w:sz w:val="21"/>
                <w:szCs w:val="21"/>
                <w:lang w:val="en-US" w:eastAsia="zh-CN" w:bidi="ar-SA"/>
              </w:rPr>
              <w:t>分，</w:t>
            </w:r>
          </w:p>
          <w:p w14:paraId="5FFE376F">
            <w:pPr>
              <w:spacing w:before="54" w:line="227"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认识较准确、方案措施</w:t>
            </w:r>
            <w:r>
              <w:rPr>
                <w:rFonts w:hint="eastAsia" w:ascii="宋体" w:hAnsi="宋体" w:cs="宋体"/>
                <w:color w:val="auto"/>
                <w:kern w:val="2"/>
                <w:sz w:val="21"/>
                <w:szCs w:val="21"/>
                <w:lang w:val="en-US" w:eastAsia="zh-CN" w:bidi="ar-SA"/>
              </w:rPr>
              <w:t>较可行</w:t>
            </w:r>
            <w:r>
              <w:rPr>
                <w:rFonts w:hint="eastAsia" w:ascii="宋体" w:hAnsi="宋体" w:eastAsia="宋体" w:cs="宋体"/>
                <w:color w:val="auto"/>
                <w:kern w:val="2"/>
                <w:sz w:val="21"/>
                <w:szCs w:val="21"/>
                <w:lang w:val="en-US" w:eastAsia="zh-CN" w:bidi="ar-SA"/>
              </w:rPr>
              <w:t>得</w:t>
            </w:r>
            <w:r>
              <w:rPr>
                <w:rFonts w:hint="eastAsia" w:ascii="宋体" w:hAnsi="宋体" w:cs="宋体"/>
                <w:color w:val="auto"/>
                <w:kern w:val="2"/>
                <w:sz w:val="21"/>
                <w:szCs w:val="21"/>
                <w:lang w:val="en-US" w:eastAsia="zh-CN" w:bidi="ar-SA"/>
              </w:rPr>
              <w:t>8</w:t>
            </w:r>
            <w:r>
              <w:rPr>
                <w:rFonts w:hint="eastAsia" w:ascii="宋体" w:hAnsi="宋体" w:eastAsia="宋体" w:cs="宋体"/>
                <w:color w:val="auto"/>
                <w:kern w:val="2"/>
                <w:sz w:val="21"/>
                <w:szCs w:val="21"/>
                <w:lang w:val="en-US" w:eastAsia="zh-CN" w:bidi="ar-SA"/>
              </w:rPr>
              <w:t>分，</w:t>
            </w:r>
          </w:p>
          <w:p w14:paraId="2D74AF57">
            <w:pPr>
              <w:spacing w:before="54" w:line="227" w:lineRule="auto"/>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基本准确得5分</w:t>
            </w:r>
          </w:p>
          <w:p w14:paraId="5FFF1471">
            <w:pPr>
              <w:spacing w:before="54" w:line="227"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仅满足项目基本要求得2分</w:t>
            </w:r>
          </w:p>
          <w:p w14:paraId="0DB16152">
            <w:pPr>
              <w:spacing w:before="54" w:line="227"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缺项不得分。</w:t>
            </w:r>
          </w:p>
        </w:tc>
      </w:tr>
      <w:tr w14:paraId="4B05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82" w:type="dxa"/>
            <w:gridSpan w:val="2"/>
            <w:vMerge w:val="continue"/>
            <w:tcBorders>
              <w:top w:val="single" w:color="auto" w:sz="4" w:space="0"/>
              <w:left w:val="single" w:color="auto" w:sz="4" w:space="0"/>
              <w:bottom w:val="single" w:color="auto" w:sz="4" w:space="0"/>
              <w:right w:val="single" w:color="auto" w:sz="4" w:space="0"/>
            </w:tcBorders>
            <w:vAlign w:val="center"/>
          </w:tcPr>
          <w:p w14:paraId="4309F180">
            <w:pPr>
              <w:widowControl/>
              <w:jc w:val="left"/>
              <w:rPr>
                <w:rFonts w:asciiTheme="minorEastAsia" w:hAnsiTheme="minorEastAsia" w:eastAsiaTheme="minorEastAsia"/>
                <w:b/>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6E424E6B">
            <w:pPr>
              <w:widowControl/>
              <w:jc w:val="left"/>
              <w:rPr>
                <w:rFonts w:asciiTheme="minorEastAsia" w:hAnsiTheme="minorEastAsia" w:eastAsiaTheme="minorEastAsia"/>
                <w:b/>
                <w:szCs w:val="21"/>
              </w:rPr>
            </w:pPr>
          </w:p>
        </w:tc>
        <w:tc>
          <w:tcPr>
            <w:tcW w:w="2963" w:type="dxa"/>
            <w:tcBorders>
              <w:top w:val="single" w:color="auto" w:sz="4" w:space="0"/>
              <w:left w:val="single" w:color="auto" w:sz="4" w:space="0"/>
              <w:bottom w:val="single" w:color="auto" w:sz="4" w:space="0"/>
              <w:right w:val="single" w:color="auto" w:sz="4" w:space="0"/>
            </w:tcBorders>
          </w:tcPr>
          <w:p w14:paraId="60A2C0E9">
            <w:pPr>
              <w:spacing w:before="99" w:line="287" w:lineRule="auto"/>
              <w:ind w:left="158" w:right="23" w:hanging="128"/>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设计工作量及计划安排方案(0-</w:t>
            </w:r>
            <w:r>
              <w:rPr>
                <w:rFonts w:hint="eastAsia" w:ascii="宋体" w:hAnsi="宋体" w:cs="宋体"/>
                <w:color w:val="auto"/>
                <w:kern w:val="2"/>
                <w:sz w:val="21"/>
                <w:szCs w:val="21"/>
                <w:lang w:val="en-US" w:eastAsia="zh-CN" w:bidi="ar-SA"/>
              </w:rPr>
              <w:t>10</w:t>
            </w:r>
            <w:r>
              <w:rPr>
                <w:rFonts w:hint="eastAsia" w:ascii="宋体" w:hAnsi="宋体" w:eastAsia="宋体" w:cs="宋体"/>
                <w:color w:val="auto"/>
                <w:kern w:val="2"/>
                <w:sz w:val="21"/>
                <w:szCs w:val="21"/>
                <w:lang w:val="en-US" w:eastAsia="zh-CN" w:bidi="ar-SA"/>
              </w:rPr>
              <w:t>分)</w:t>
            </w:r>
          </w:p>
        </w:tc>
        <w:tc>
          <w:tcPr>
            <w:tcW w:w="4840" w:type="dxa"/>
            <w:tcBorders>
              <w:top w:val="single" w:color="auto" w:sz="4" w:space="0"/>
              <w:left w:val="single" w:color="auto" w:sz="4" w:space="0"/>
              <w:bottom w:val="single" w:color="auto" w:sz="4" w:space="0"/>
              <w:right w:val="single" w:color="auto" w:sz="4" w:space="0"/>
            </w:tcBorders>
          </w:tcPr>
          <w:p w14:paraId="63690CB5">
            <w:pPr>
              <w:spacing w:before="54" w:line="227"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工作量及计划安排方案深度满足要求得 </w:t>
            </w:r>
            <w:r>
              <w:rPr>
                <w:rFonts w:hint="eastAsia" w:ascii="宋体" w:hAnsi="宋体" w:cs="宋体"/>
                <w:color w:val="auto"/>
                <w:kern w:val="2"/>
                <w:sz w:val="21"/>
                <w:szCs w:val="21"/>
                <w:lang w:val="en-US" w:eastAsia="zh-CN" w:bidi="ar-SA"/>
              </w:rPr>
              <w:t>10</w:t>
            </w:r>
            <w:r>
              <w:rPr>
                <w:rFonts w:hint="eastAsia" w:ascii="宋体" w:hAnsi="宋体" w:eastAsia="宋体" w:cs="宋体"/>
                <w:color w:val="auto"/>
                <w:kern w:val="2"/>
                <w:sz w:val="21"/>
                <w:szCs w:val="21"/>
                <w:lang w:val="en-US" w:eastAsia="zh-CN" w:bidi="ar-SA"/>
              </w:rPr>
              <w:t xml:space="preserve"> 分</w:t>
            </w:r>
          </w:p>
          <w:p w14:paraId="1163DF6B">
            <w:pPr>
              <w:spacing w:before="54" w:line="227"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深度较深刻得</w:t>
            </w:r>
            <w:r>
              <w:rPr>
                <w:rFonts w:hint="eastAsia" w:ascii="宋体" w:hAnsi="宋体" w:cs="宋体"/>
                <w:color w:val="auto"/>
                <w:kern w:val="2"/>
                <w:sz w:val="21"/>
                <w:szCs w:val="21"/>
                <w:lang w:val="en-US" w:eastAsia="zh-CN" w:bidi="ar-SA"/>
              </w:rPr>
              <w:t>8</w:t>
            </w:r>
            <w:r>
              <w:rPr>
                <w:rFonts w:hint="eastAsia" w:ascii="宋体" w:hAnsi="宋体" w:eastAsia="宋体" w:cs="宋体"/>
                <w:color w:val="auto"/>
                <w:kern w:val="2"/>
                <w:sz w:val="21"/>
                <w:szCs w:val="21"/>
                <w:lang w:val="en-US" w:eastAsia="zh-CN" w:bidi="ar-SA"/>
              </w:rPr>
              <w:t>分，</w:t>
            </w:r>
          </w:p>
          <w:p w14:paraId="6C26CF50">
            <w:pPr>
              <w:spacing w:before="54" w:line="227" w:lineRule="auto"/>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设计深度基本满足得5分</w:t>
            </w:r>
          </w:p>
          <w:p w14:paraId="7AE1EDD1">
            <w:pPr>
              <w:spacing w:before="54" w:line="227"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仅满足项目基本要求得2分</w:t>
            </w:r>
          </w:p>
          <w:p w14:paraId="087FD88D">
            <w:pPr>
              <w:spacing w:before="54" w:line="227"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缺项不得分。</w:t>
            </w:r>
          </w:p>
        </w:tc>
      </w:tr>
      <w:tr w14:paraId="210A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82" w:type="dxa"/>
            <w:gridSpan w:val="2"/>
            <w:vMerge w:val="continue"/>
            <w:tcBorders>
              <w:top w:val="single" w:color="auto" w:sz="4" w:space="0"/>
              <w:left w:val="single" w:color="auto" w:sz="4" w:space="0"/>
              <w:bottom w:val="single" w:color="auto" w:sz="4" w:space="0"/>
              <w:right w:val="single" w:color="auto" w:sz="4" w:space="0"/>
            </w:tcBorders>
            <w:vAlign w:val="center"/>
          </w:tcPr>
          <w:p w14:paraId="40EC2A31">
            <w:pPr>
              <w:widowControl/>
              <w:jc w:val="left"/>
              <w:rPr>
                <w:rFonts w:asciiTheme="minorEastAsia" w:hAnsiTheme="minorEastAsia" w:eastAsiaTheme="minorEastAsia"/>
                <w:b/>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76A5A798">
            <w:pPr>
              <w:widowControl/>
              <w:jc w:val="left"/>
              <w:rPr>
                <w:rFonts w:asciiTheme="minorEastAsia" w:hAnsiTheme="minorEastAsia" w:eastAsiaTheme="minorEastAsia"/>
                <w:b/>
                <w:szCs w:val="21"/>
              </w:rPr>
            </w:pPr>
          </w:p>
        </w:tc>
        <w:tc>
          <w:tcPr>
            <w:tcW w:w="2963" w:type="dxa"/>
            <w:tcBorders>
              <w:top w:val="single" w:color="auto" w:sz="4" w:space="0"/>
              <w:left w:val="single" w:color="auto" w:sz="4" w:space="0"/>
              <w:bottom w:val="single" w:color="auto" w:sz="4" w:space="0"/>
              <w:right w:val="single" w:color="auto" w:sz="4" w:space="0"/>
            </w:tcBorders>
          </w:tcPr>
          <w:p w14:paraId="4B42CC96">
            <w:pPr>
              <w:spacing w:before="85" w:line="228" w:lineRule="auto"/>
              <w:ind w:left="3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设计的质量保证措施</w:t>
            </w:r>
          </w:p>
          <w:p w14:paraId="448BA975">
            <w:pPr>
              <w:spacing w:before="69" w:line="228" w:lineRule="auto"/>
              <w:ind w:left="483"/>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(0-8分)</w:t>
            </w:r>
          </w:p>
        </w:tc>
        <w:tc>
          <w:tcPr>
            <w:tcW w:w="4840" w:type="dxa"/>
            <w:tcBorders>
              <w:top w:val="single" w:color="auto" w:sz="4" w:space="0"/>
              <w:left w:val="single" w:color="auto" w:sz="4" w:space="0"/>
              <w:bottom w:val="single" w:color="auto" w:sz="4" w:space="0"/>
              <w:right w:val="single" w:color="auto" w:sz="4" w:space="0"/>
            </w:tcBorders>
          </w:tcPr>
          <w:p w14:paraId="2D073F01">
            <w:pPr>
              <w:spacing w:before="54" w:line="227"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措施非常全面、科学、可行、切合实际得 8 分，</w:t>
            </w:r>
          </w:p>
          <w:p w14:paraId="200736C6">
            <w:pPr>
              <w:spacing w:before="54" w:line="227"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较科学、可行得6 分</w:t>
            </w:r>
          </w:p>
          <w:p w14:paraId="4D28E7A9">
            <w:pPr>
              <w:spacing w:before="54" w:line="227"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一般科学、可行得</w:t>
            </w: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 xml:space="preserve"> 分，</w:t>
            </w:r>
          </w:p>
          <w:p w14:paraId="65545FF3">
            <w:pPr>
              <w:spacing w:before="54" w:line="227"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仅满足项目基本要求得2分</w:t>
            </w:r>
          </w:p>
          <w:p w14:paraId="357D4BDD">
            <w:pPr>
              <w:spacing w:before="54" w:line="227"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缺项不得分。</w:t>
            </w:r>
          </w:p>
        </w:tc>
      </w:tr>
      <w:tr w14:paraId="1095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82" w:type="dxa"/>
            <w:gridSpan w:val="2"/>
            <w:vMerge w:val="restart"/>
            <w:tcBorders>
              <w:top w:val="single" w:color="auto" w:sz="4" w:space="0"/>
              <w:left w:val="single" w:color="auto" w:sz="4" w:space="0"/>
              <w:right w:val="single" w:color="auto" w:sz="4" w:space="0"/>
            </w:tcBorders>
            <w:vAlign w:val="center"/>
          </w:tcPr>
          <w:p w14:paraId="630155CA">
            <w:pPr>
              <w:widowControl/>
              <w:jc w:val="left"/>
              <w:rPr>
                <w:rFonts w:asciiTheme="minorEastAsia" w:hAnsiTheme="minorEastAsia" w:eastAsiaTheme="minorEastAsia"/>
                <w:b/>
                <w:szCs w:val="21"/>
              </w:rPr>
            </w:pPr>
          </w:p>
        </w:tc>
        <w:tc>
          <w:tcPr>
            <w:tcW w:w="1083" w:type="dxa"/>
            <w:vMerge w:val="restart"/>
            <w:tcBorders>
              <w:top w:val="single" w:color="auto" w:sz="4" w:space="0"/>
              <w:left w:val="single" w:color="auto" w:sz="4" w:space="0"/>
              <w:right w:val="single" w:color="auto" w:sz="4" w:space="0"/>
            </w:tcBorders>
            <w:vAlign w:val="center"/>
          </w:tcPr>
          <w:p w14:paraId="4C85E443">
            <w:pPr>
              <w:widowControl/>
              <w:jc w:val="left"/>
              <w:rPr>
                <w:rFonts w:asciiTheme="minorEastAsia" w:hAnsiTheme="minorEastAsia" w:eastAsiaTheme="minorEastAsia"/>
                <w:b/>
                <w:szCs w:val="21"/>
              </w:rPr>
            </w:pPr>
          </w:p>
        </w:tc>
        <w:tc>
          <w:tcPr>
            <w:tcW w:w="2963" w:type="dxa"/>
            <w:tcBorders>
              <w:top w:val="single" w:color="auto" w:sz="4" w:space="0"/>
              <w:left w:val="single" w:color="auto" w:sz="4" w:space="0"/>
              <w:bottom w:val="single" w:color="auto" w:sz="4" w:space="0"/>
              <w:right w:val="single" w:color="auto" w:sz="4" w:space="0"/>
            </w:tcBorders>
          </w:tcPr>
          <w:p w14:paraId="54F770C2">
            <w:pPr>
              <w:spacing w:before="86" w:line="260" w:lineRule="auto"/>
              <w:ind w:left="158" w:right="23" w:hanging="128"/>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设计的进度及安全保证措施(0-8 分)</w:t>
            </w:r>
          </w:p>
        </w:tc>
        <w:tc>
          <w:tcPr>
            <w:tcW w:w="4840" w:type="dxa"/>
            <w:tcBorders>
              <w:top w:val="single" w:color="auto" w:sz="4" w:space="0"/>
              <w:left w:val="single" w:color="auto" w:sz="4" w:space="0"/>
              <w:bottom w:val="single" w:color="auto" w:sz="4" w:space="0"/>
              <w:right w:val="single" w:color="auto" w:sz="4" w:space="0"/>
            </w:tcBorders>
          </w:tcPr>
          <w:p w14:paraId="6C4398A5">
            <w:pPr>
              <w:spacing w:before="54" w:line="227"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措施非常全面、科学、可行、切合实际得 8 分，</w:t>
            </w:r>
          </w:p>
          <w:p w14:paraId="0E9BE308">
            <w:pPr>
              <w:spacing w:before="54" w:line="227"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较科学、可行得6 分</w:t>
            </w:r>
          </w:p>
          <w:p w14:paraId="272EBC0A">
            <w:pPr>
              <w:spacing w:before="54" w:line="227"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一般科学、可行得</w:t>
            </w: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 xml:space="preserve"> 分，</w:t>
            </w:r>
          </w:p>
          <w:p w14:paraId="5D143888">
            <w:pPr>
              <w:spacing w:before="54" w:line="227"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仅满足项目基本要求得2分</w:t>
            </w:r>
          </w:p>
          <w:p w14:paraId="07DD8399">
            <w:pPr>
              <w:spacing w:before="54" w:line="227"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缺项不得分。</w:t>
            </w:r>
          </w:p>
        </w:tc>
      </w:tr>
      <w:tr w14:paraId="6A46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82" w:type="dxa"/>
            <w:gridSpan w:val="2"/>
            <w:vMerge w:val="continue"/>
            <w:tcBorders>
              <w:left w:val="single" w:color="auto" w:sz="4" w:space="0"/>
              <w:right w:val="single" w:color="auto" w:sz="4" w:space="0"/>
            </w:tcBorders>
            <w:vAlign w:val="center"/>
          </w:tcPr>
          <w:p w14:paraId="5E180BB8">
            <w:pPr>
              <w:widowControl/>
              <w:jc w:val="left"/>
              <w:rPr>
                <w:rFonts w:asciiTheme="minorEastAsia" w:hAnsiTheme="minorEastAsia" w:eastAsiaTheme="minorEastAsia"/>
                <w:b/>
                <w:szCs w:val="21"/>
              </w:rPr>
            </w:pPr>
          </w:p>
        </w:tc>
        <w:tc>
          <w:tcPr>
            <w:tcW w:w="1083" w:type="dxa"/>
            <w:vMerge w:val="continue"/>
            <w:tcBorders>
              <w:left w:val="single" w:color="auto" w:sz="4" w:space="0"/>
              <w:right w:val="single" w:color="auto" w:sz="4" w:space="0"/>
            </w:tcBorders>
            <w:vAlign w:val="center"/>
          </w:tcPr>
          <w:p w14:paraId="79E4109D">
            <w:pPr>
              <w:widowControl/>
              <w:jc w:val="left"/>
              <w:rPr>
                <w:rFonts w:asciiTheme="minorEastAsia" w:hAnsiTheme="minorEastAsia" w:eastAsiaTheme="minorEastAsia"/>
                <w:b/>
                <w:szCs w:val="21"/>
              </w:rPr>
            </w:pPr>
          </w:p>
        </w:tc>
        <w:tc>
          <w:tcPr>
            <w:tcW w:w="2963" w:type="dxa"/>
            <w:tcBorders>
              <w:top w:val="single" w:color="auto" w:sz="4" w:space="0"/>
              <w:left w:val="single" w:color="auto" w:sz="4" w:space="0"/>
              <w:bottom w:val="single" w:color="auto" w:sz="4" w:space="0"/>
              <w:right w:val="single" w:color="auto" w:sz="4" w:space="0"/>
            </w:tcBorders>
          </w:tcPr>
          <w:p w14:paraId="0793D0CB">
            <w:pPr>
              <w:spacing w:before="97" w:line="289" w:lineRule="auto"/>
              <w:ind w:left="158" w:right="23" w:hanging="13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后续服务的安排及保证措施(0-8 分)</w:t>
            </w:r>
          </w:p>
        </w:tc>
        <w:tc>
          <w:tcPr>
            <w:tcW w:w="4840" w:type="dxa"/>
            <w:tcBorders>
              <w:top w:val="single" w:color="auto" w:sz="4" w:space="0"/>
              <w:left w:val="single" w:color="auto" w:sz="4" w:space="0"/>
              <w:bottom w:val="single" w:color="auto" w:sz="4" w:space="0"/>
              <w:right w:val="single" w:color="auto" w:sz="4" w:space="0"/>
            </w:tcBorders>
          </w:tcPr>
          <w:p w14:paraId="6B9E5A49">
            <w:pPr>
              <w:spacing w:before="54" w:line="227"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措施非常全面、科学、可行、切合实际得 8 分，</w:t>
            </w:r>
          </w:p>
          <w:p w14:paraId="71777146">
            <w:pPr>
              <w:spacing w:before="54" w:line="227"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较科学、可行得6 分</w:t>
            </w:r>
          </w:p>
          <w:p w14:paraId="3B3EA190">
            <w:pPr>
              <w:spacing w:before="54" w:line="227"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一般科学、可行得</w:t>
            </w: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 xml:space="preserve"> 分，</w:t>
            </w:r>
          </w:p>
          <w:p w14:paraId="6B8A9B1D">
            <w:pPr>
              <w:spacing w:before="54" w:line="227"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仅满足项目基本要求得2分</w:t>
            </w:r>
          </w:p>
          <w:p w14:paraId="2E72E5FC">
            <w:pPr>
              <w:spacing w:before="54" w:line="227"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缺项不得分。。</w:t>
            </w:r>
          </w:p>
        </w:tc>
      </w:tr>
      <w:tr w14:paraId="2A34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82" w:type="dxa"/>
            <w:gridSpan w:val="2"/>
            <w:vMerge w:val="continue"/>
            <w:tcBorders>
              <w:left w:val="single" w:color="auto" w:sz="4" w:space="0"/>
              <w:bottom w:val="single" w:color="auto" w:sz="4" w:space="0"/>
              <w:right w:val="single" w:color="auto" w:sz="4" w:space="0"/>
            </w:tcBorders>
            <w:vAlign w:val="center"/>
          </w:tcPr>
          <w:p w14:paraId="3DFDC31B">
            <w:pPr>
              <w:widowControl/>
              <w:jc w:val="left"/>
              <w:rPr>
                <w:rFonts w:asciiTheme="minorEastAsia" w:hAnsiTheme="minorEastAsia" w:eastAsiaTheme="minorEastAsia"/>
                <w:b/>
                <w:szCs w:val="21"/>
              </w:rPr>
            </w:pPr>
          </w:p>
        </w:tc>
        <w:tc>
          <w:tcPr>
            <w:tcW w:w="1083" w:type="dxa"/>
            <w:vMerge w:val="continue"/>
            <w:tcBorders>
              <w:left w:val="single" w:color="auto" w:sz="4" w:space="0"/>
              <w:bottom w:val="single" w:color="auto" w:sz="4" w:space="0"/>
              <w:right w:val="single" w:color="auto" w:sz="4" w:space="0"/>
            </w:tcBorders>
            <w:vAlign w:val="center"/>
          </w:tcPr>
          <w:p w14:paraId="36908EFA">
            <w:pPr>
              <w:widowControl/>
              <w:jc w:val="left"/>
              <w:rPr>
                <w:rFonts w:asciiTheme="minorEastAsia" w:hAnsiTheme="minorEastAsia" w:eastAsiaTheme="minorEastAsia"/>
                <w:b/>
                <w:szCs w:val="21"/>
              </w:rPr>
            </w:pPr>
          </w:p>
        </w:tc>
        <w:tc>
          <w:tcPr>
            <w:tcW w:w="2963" w:type="dxa"/>
            <w:tcBorders>
              <w:top w:val="single" w:color="auto" w:sz="4" w:space="0"/>
              <w:left w:val="single" w:color="auto" w:sz="4" w:space="0"/>
              <w:bottom w:val="single" w:color="auto" w:sz="4" w:space="0"/>
              <w:right w:val="single" w:color="auto" w:sz="4" w:space="0"/>
            </w:tcBorders>
          </w:tcPr>
          <w:p w14:paraId="2935B34F">
            <w:pPr>
              <w:spacing w:before="109" w:line="314"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合理化建议(0-</w:t>
            </w:r>
            <w:r>
              <w:rPr>
                <w:rFonts w:hint="eastAsia" w:ascii="宋体" w:hAnsi="宋体" w:cs="宋体"/>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分)</w:t>
            </w:r>
          </w:p>
        </w:tc>
        <w:tc>
          <w:tcPr>
            <w:tcW w:w="4840" w:type="dxa"/>
            <w:tcBorders>
              <w:top w:val="single" w:color="auto" w:sz="4" w:space="0"/>
              <w:left w:val="single" w:color="auto" w:sz="4" w:space="0"/>
              <w:bottom w:val="single" w:color="auto" w:sz="4" w:space="0"/>
              <w:right w:val="single" w:color="auto" w:sz="4" w:space="0"/>
            </w:tcBorders>
          </w:tcPr>
          <w:p w14:paraId="20619D58">
            <w:pPr>
              <w:pStyle w:val="54"/>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建议非常全面、科学、可行、切合实际得</w:t>
            </w:r>
            <w:r>
              <w:rPr>
                <w:rFonts w:hint="eastAsia" w:hAnsi="宋体" w:cs="宋体"/>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分，</w:t>
            </w:r>
          </w:p>
          <w:p w14:paraId="5DD68A03">
            <w:pPr>
              <w:pStyle w:val="54"/>
              <w:spacing w:line="360" w:lineRule="auto"/>
              <w:rPr>
                <w:rFonts w:hint="default" w:ascii="宋体" w:hAnsi="宋体" w:eastAsia="宋体" w:cs="宋体"/>
                <w:color w:val="auto"/>
                <w:kern w:val="2"/>
                <w:sz w:val="21"/>
                <w:szCs w:val="21"/>
                <w:lang w:val="en-US" w:eastAsia="zh-CN" w:bidi="ar-SA"/>
              </w:rPr>
            </w:pPr>
            <w:r>
              <w:rPr>
                <w:rFonts w:hint="eastAsia" w:hAnsi="宋体" w:cs="宋体"/>
                <w:color w:val="auto"/>
                <w:kern w:val="2"/>
                <w:sz w:val="21"/>
                <w:szCs w:val="21"/>
                <w:lang w:val="en-US" w:eastAsia="zh-CN" w:bidi="ar-SA"/>
              </w:rPr>
              <w:t>建议较全面、科学得4分</w:t>
            </w:r>
          </w:p>
          <w:p w14:paraId="377C61B6">
            <w:pPr>
              <w:pStyle w:val="54"/>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建议基本可行得</w:t>
            </w:r>
            <w:r>
              <w:rPr>
                <w:rFonts w:hint="eastAsia"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分，</w:t>
            </w:r>
          </w:p>
          <w:p w14:paraId="0D76C1FC">
            <w:pPr>
              <w:pStyle w:val="54"/>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缺项不得分。</w:t>
            </w:r>
          </w:p>
        </w:tc>
      </w:tr>
      <w:tr w14:paraId="31A0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882" w:type="dxa"/>
            <w:gridSpan w:val="2"/>
            <w:tcBorders>
              <w:top w:val="single" w:color="auto" w:sz="4" w:space="0"/>
              <w:left w:val="single" w:color="auto" w:sz="4" w:space="0"/>
              <w:bottom w:val="single" w:color="auto" w:sz="4" w:space="0"/>
              <w:right w:val="single" w:color="auto" w:sz="4" w:space="0"/>
            </w:tcBorders>
            <w:vAlign w:val="center"/>
          </w:tcPr>
          <w:p w14:paraId="5A0B069B">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(2)</w:t>
            </w:r>
          </w:p>
        </w:tc>
        <w:tc>
          <w:tcPr>
            <w:tcW w:w="1083" w:type="dxa"/>
            <w:tcBorders>
              <w:top w:val="single" w:color="auto" w:sz="4" w:space="0"/>
              <w:left w:val="single" w:color="auto" w:sz="4" w:space="0"/>
              <w:bottom w:val="single" w:color="auto" w:sz="4" w:space="0"/>
              <w:right w:val="single" w:color="auto" w:sz="4" w:space="0"/>
            </w:tcBorders>
            <w:vAlign w:val="center"/>
          </w:tcPr>
          <w:p w14:paraId="2DA3C2A5">
            <w:pPr>
              <w:spacing w:line="360" w:lineRule="auto"/>
              <w:jc w:val="center"/>
              <w:rPr>
                <w:rFonts w:asciiTheme="minorEastAsia" w:hAnsiTheme="minorEastAsia" w:eastAsiaTheme="minorEastAsia"/>
                <w:szCs w:val="21"/>
              </w:rPr>
            </w:pPr>
            <w:r>
              <w:rPr>
                <w:rFonts w:hint="eastAsia" w:asciiTheme="minorEastAsia" w:hAnsiTheme="minorEastAsia" w:eastAsiaTheme="minorEastAsia"/>
                <w:b/>
                <w:szCs w:val="21"/>
              </w:rPr>
              <w:t>商务标（满分</w:t>
            </w:r>
            <w:r>
              <w:rPr>
                <w:rFonts w:hint="eastAsia" w:asciiTheme="minorEastAsia" w:hAnsiTheme="minorEastAsia" w:eastAsiaTheme="minorEastAsia"/>
                <w:b/>
                <w:szCs w:val="21"/>
                <w:lang w:val="en-US" w:eastAsia="zh-CN"/>
              </w:rPr>
              <w:t>15</w:t>
            </w:r>
            <w:r>
              <w:rPr>
                <w:rFonts w:hint="eastAsia" w:asciiTheme="minorEastAsia" w:hAnsiTheme="minorEastAsia" w:eastAsiaTheme="minorEastAsia"/>
                <w:b/>
                <w:szCs w:val="21"/>
              </w:rPr>
              <w:t>分）</w:t>
            </w:r>
          </w:p>
        </w:tc>
        <w:tc>
          <w:tcPr>
            <w:tcW w:w="2963" w:type="dxa"/>
            <w:tcBorders>
              <w:top w:val="single" w:color="auto" w:sz="4" w:space="0"/>
              <w:left w:val="single" w:color="auto" w:sz="4" w:space="0"/>
              <w:bottom w:val="single" w:color="auto" w:sz="4" w:space="0"/>
              <w:right w:val="single" w:color="auto" w:sz="4" w:space="0"/>
            </w:tcBorders>
            <w:vAlign w:val="center"/>
          </w:tcPr>
          <w:p w14:paraId="17458A9F">
            <w:pPr>
              <w:spacing w:line="360" w:lineRule="auto"/>
              <w:jc w:val="center"/>
              <w:rPr>
                <w:rFonts w:asciiTheme="minorEastAsia" w:hAnsiTheme="minorEastAsia" w:eastAsiaTheme="minorEastAsia"/>
                <w:szCs w:val="21"/>
              </w:rPr>
            </w:pPr>
            <w:r>
              <w:rPr>
                <w:rFonts w:hint="eastAsia" w:ascii="宋体" w:hAnsi="宋体" w:cs="宋体"/>
              </w:rPr>
              <w:t>投标报价（</w:t>
            </w:r>
            <w:r>
              <w:rPr>
                <w:rFonts w:hint="eastAsia" w:ascii="宋体" w:hAnsi="宋体" w:cs="宋体"/>
                <w:lang w:val="en-US" w:eastAsia="zh-CN"/>
              </w:rPr>
              <w:t>15</w:t>
            </w:r>
            <w:r>
              <w:rPr>
                <w:rFonts w:hint="eastAsia" w:ascii="宋体" w:hAnsi="宋体" w:cs="宋体"/>
              </w:rPr>
              <w:t>分）</w:t>
            </w:r>
          </w:p>
        </w:tc>
        <w:tc>
          <w:tcPr>
            <w:tcW w:w="4840" w:type="dxa"/>
            <w:tcBorders>
              <w:top w:val="single" w:color="auto" w:sz="4" w:space="0"/>
              <w:left w:val="single" w:color="auto" w:sz="4" w:space="0"/>
              <w:bottom w:val="single" w:color="auto" w:sz="4" w:space="0"/>
              <w:right w:val="single" w:color="auto" w:sz="4" w:space="0"/>
            </w:tcBorders>
            <w:vAlign w:val="center"/>
          </w:tcPr>
          <w:p w14:paraId="22507CCE">
            <w:pPr>
              <w:pStyle w:val="54"/>
              <w:spacing w:line="360" w:lineRule="auto"/>
              <w:rPr>
                <w:rFonts w:hAnsi="宋体"/>
                <w:color w:val="auto"/>
                <w:kern w:val="2"/>
                <w:sz w:val="21"/>
                <w:szCs w:val="21"/>
              </w:rPr>
            </w:pPr>
            <w:r>
              <w:rPr>
                <w:rFonts w:hint="eastAsia" w:hAnsi="宋体"/>
                <w:color w:val="auto"/>
                <w:kern w:val="2"/>
                <w:sz w:val="21"/>
                <w:szCs w:val="21"/>
              </w:rPr>
              <w:t>1.评标基准价的确定：</w:t>
            </w:r>
          </w:p>
          <w:p w14:paraId="59033FE0">
            <w:pPr>
              <w:pStyle w:val="54"/>
              <w:spacing w:line="360" w:lineRule="auto"/>
              <w:rPr>
                <w:rFonts w:hAnsi="宋体"/>
                <w:color w:val="auto"/>
                <w:kern w:val="2"/>
                <w:sz w:val="21"/>
                <w:szCs w:val="21"/>
              </w:rPr>
            </w:pPr>
            <w:r>
              <w:rPr>
                <w:rFonts w:hint="eastAsia" w:hAnsi="宋体"/>
                <w:color w:val="auto"/>
                <w:kern w:val="2"/>
                <w:sz w:val="21"/>
                <w:szCs w:val="21"/>
              </w:rPr>
              <w:t>当有效投标人多于五家时（不含五家），评标基准值为各有效投标报价去掉一个最高和一个最低报价后的算术平均值。当有效投标人少于五家时（含五家），评标基准值为各有效投标报价的算术平均值。</w:t>
            </w:r>
          </w:p>
          <w:p w14:paraId="02307C02">
            <w:pPr>
              <w:pStyle w:val="54"/>
              <w:spacing w:line="360" w:lineRule="auto"/>
              <w:rPr>
                <w:rFonts w:hAnsi="宋体"/>
                <w:color w:val="auto"/>
                <w:kern w:val="2"/>
                <w:sz w:val="21"/>
                <w:szCs w:val="21"/>
              </w:rPr>
            </w:pPr>
            <w:r>
              <w:rPr>
                <w:rFonts w:hint="eastAsia" w:hAnsi="宋体"/>
                <w:color w:val="auto"/>
                <w:kern w:val="2"/>
                <w:sz w:val="21"/>
                <w:szCs w:val="21"/>
              </w:rPr>
              <w:t>2.偏差率＝100％×（投标人报价－评标基准价）/评标基准价</w:t>
            </w:r>
          </w:p>
          <w:p w14:paraId="55C991DC">
            <w:pPr>
              <w:pStyle w:val="54"/>
              <w:spacing w:line="360" w:lineRule="auto"/>
              <w:rPr>
                <w:rFonts w:hAnsi="宋体"/>
                <w:color w:val="auto"/>
                <w:kern w:val="2"/>
                <w:sz w:val="21"/>
                <w:szCs w:val="21"/>
              </w:rPr>
            </w:pPr>
            <w:r>
              <w:rPr>
                <w:rFonts w:hint="eastAsia" w:hAnsi="宋体"/>
                <w:color w:val="auto"/>
                <w:kern w:val="2"/>
                <w:sz w:val="21"/>
                <w:szCs w:val="21"/>
              </w:rPr>
              <w:t>3.当投标报价与评标基准价相等时，得基本分</w:t>
            </w:r>
            <w:r>
              <w:rPr>
                <w:rFonts w:hint="eastAsia" w:hAnsi="宋体"/>
                <w:color w:val="auto"/>
                <w:kern w:val="2"/>
                <w:sz w:val="21"/>
                <w:szCs w:val="21"/>
                <w:lang w:val="en-US" w:eastAsia="zh-CN"/>
              </w:rPr>
              <w:t>15</w:t>
            </w:r>
            <w:r>
              <w:rPr>
                <w:rFonts w:hint="eastAsia" w:hAnsi="宋体"/>
                <w:color w:val="auto"/>
                <w:kern w:val="2"/>
                <w:sz w:val="21"/>
                <w:szCs w:val="21"/>
              </w:rPr>
              <w:t>分。当投标报价低于评标基准价时，每低1%在基本分</w:t>
            </w:r>
            <w:r>
              <w:rPr>
                <w:rFonts w:hint="eastAsia" w:hAnsi="宋体"/>
                <w:color w:val="auto"/>
                <w:kern w:val="2"/>
                <w:sz w:val="21"/>
                <w:szCs w:val="21"/>
                <w:lang w:val="en-US" w:eastAsia="zh-CN"/>
              </w:rPr>
              <w:t>15</w:t>
            </w:r>
            <w:r>
              <w:rPr>
                <w:rFonts w:hint="eastAsia" w:hAnsi="宋体"/>
                <w:color w:val="auto"/>
                <w:kern w:val="2"/>
                <w:sz w:val="21"/>
                <w:szCs w:val="21"/>
              </w:rPr>
              <w:t>分的基础上扣0.5分，扣完为止；当投标报价高于评标基准价时，每高1%在基本分</w:t>
            </w:r>
            <w:r>
              <w:rPr>
                <w:rFonts w:hint="eastAsia" w:hAnsi="宋体"/>
                <w:color w:val="auto"/>
                <w:kern w:val="2"/>
                <w:sz w:val="21"/>
                <w:szCs w:val="21"/>
                <w:lang w:val="en-US" w:eastAsia="zh-CN"/>
              </w:rPr>
              <w:t>15</w:t>
            </w:r>
            <w:r>
              <w:rPr>
                <w:rFonts w:hint="eastAsia" w:hAnsi="宋体"/>
                <w:color w:val="auto"/>
                <w:kern w:val="2"/>
                <w:sz w:val="21"/>
                <w:szCs w:val="21"/>
              </w:rPr>
              <w:t>分的基础上扣1分，扣完为止。</w:t>
            </w:r>
          </w:p>
          <w:p w14:paraId="317FDA98">
            <w:pPr>
              <w:pStyle w:val="54"/>
              <w:spacing w:line="360" w:lineRule="auto"/>
              <w:rPr>
                <w:rFonts w:hAnsi="宋体"/>
                <w:color w:val="auto"/>
                <w:kern w:val="2"/>
                <w:sz w:val="21"/>
                <w:szCs w:val="21"/>
              </w:rPr>
            </w:pPr>
            <w:r>
              <w:rPr>
                <w:rFonts w:hint="eastAsia" w:hAnsi="宋体"/>
                <w:color w:val="auto"/>
                <w:kern w:val="2"/>
                <w:sz w:val="21"/>
                <w:szCs w:val="21"/>
              </w:rPr>
              <w:t>注：投标人的投标报价超出招标控制价的，按无效标处理</w:t>
            </w:r>
          </w:p>
          <w:p w14:paraId="3B1BDB37">
            <w:pPr>
              <w:pStyle w:val="54"/>
              <w:spacing w:line="360" w:lineRule="auto"/>
              <w:rPr>
                <w:rFonts w:asciiTheme="minorEastAsia" w:hAnsiTheme="minorEastAsia" w:eastAsiaTheme="minorEastAsia"/>
                <w:color w:val="auto"/>
                <w:szCs w:val="21"/>
              </w:rPr>
            </w:pPr>
            <w:r>
              <w:rPr>
                <w:rFonts w:hint="eastAsia" w:hAnsi="宋体"/>
                <w:color w:val="auto"/>
                <w:kern w:val="2"/>
                <w:sz w:val="21"/>
                <w:szCs w:val="21"/>
              </w:rPr>
              <w:t>说明：投标人的报价明显低于其他通过符合性审查投标人的报价，有可能影响产品质量或者不能诚信履约的，应当要求该投标人作出书面说明并提供相关证明材料。投标人不能合理说明或者不能提供相关证明材料的，按无效标处理。</w:t>
            </w:r>
          </w:p>
        </w:tc>
      </w:tr>
      <w:tr w14:paraId="482C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 w:type="dxa"/>
            <w:gridSpan w:val="2"/>
            <w:vMerge w:val="restart"/>
            <w:tcBorders>
              <w:top w:val="single" w:color="auto" w:sz="4" w:space="0"/>
              <w:left w:val="single" w:color="auto" w:sz="4" w:space="0"/>
              <w:bottom w:val="single" w:color="auto" w:sz="4" w:space="0"/>
              <w:right w:val="single" w:color="auto" w:sz="4" w:space="0"/>
            </w:tcBorders>
            <w:vAlign w:val="center"/>
          </w:tcPr>
          <w:p w14:paraId="1F8AF7B6">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(3)</w:t>
            </w:r>
          </w:p>
        </w:tc>
        <w:tc>
          <w:tcPr>
            <w:tcW w:w="1083" w:type="dxa"/>
            <w:vMerge w:val="restart"/>
            <w:tcBorders>
              <w:top w:val="single" w:color="auto" w:sz="4" w:space="0"/>
              <w:left w:val="single" w:color="auto" w:sz="4" w:space="0"/>
              <w:bottom w:val="single" w:color="auto" w:sz="4" w:space="0"/>
              <w:right w:val="single" w:color="auto" w:sz="4" w:space="0"/>
            </w:tcBorders>
            <w:vAlign w:val="center"/>
          </w:tcPr>
          <w:p w14:paraId="0E5CAB91">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综合标</w:t>
            </w:r>
            <w:r>
              <w:rPr>
                <w:rFonts w:asciiTheme="minorEastAsia" w:hAnsiTheme="minorEastAsia" w:eastAsiaTheme="minorEastAsia"/>
                <w:b/>
                <w:szCs w:val="21"/>
              </w:rPr>
              <w:t>(</w:t>
            </w:r>
            <w:r>
              <w:rPr>
                <w:rFonts w:hint="eastAsia" w:asciiTheme="minorEastAsia" w:hAnsiTheme="minorEastAsia" w:eastAsiaTheme="minorEastAsia"/>
                <w:b/>
                <w:szCs w:val="21"/>
              </w:rPr>
              <w:t>满分15分</w:t>
            </w:r>
            <w:r>
              <w:rPr>
                <w:rFonts w:asciiTheme="minorEastAsia" w:hAnsiTheme="minorEastAsia" w:eastAsiaTheme="minorEastAsia"/>
                <w:b/>
                <w:szCs w:val="21"/>
              </w:rPr>
              <w:t>)</w:t>
            </w:r>
          </w:p>
        </w:tc>
        <w:tc>
          <w:tcPr>
            <w:tcW w:w="2963" w:type="dxa"/>
            <w:tcBorders>
              <w:top w:val="single" w:color="auto" w:sz="4" w:space="0"/>
              <w:left w:val="single" w:color="auto" w:sz="4" w:space="0"/>
              <w:bottom w:val="single" w:color="auto" w:sz="4" w:space="0"/>
              <w:right w:val="single" w:color="auto" w:sz="4" w:space="0"/>
            </w:tcBorders>
          </w:tcPr>
          <w:p w14:paraId="0AE90852">
            <w:pPr>
              <w:spacing w:line="360" w:lineRule="auto"/>
              <w:rPr>
                <w:rFonts w:ascii="Arial"/>
              </w:rPr>
            </w:pPr>
          </w:p>
          <w:p w14:paraId="2DF1C47F">
            <w:pPr>
              <w:spacing w:before="65" w:line="227" w:lineRule="auto"/>
              <w:ind w:left="122"/>
              <w:rPr>
                <w:rFonts w:ascii="宋体" w:hAnsi="宋体" w:cs="宋体"/>
                <w:sz w:val="20"/>
                <w:szCs w:val="20"/>
              </w:rPr>
            </w:pPr>
            <w:r>
              <w:rPr>
                <w:rFonts w:ascii="宋体" w:hAnsi="宋体" w:cs="宋体"/>
                <w:spacing w:val="12"/>
                <w:sz w:val="20"/>
                <w:szCs w:val="20"/>
              </w:rPr>
              <w:t>拟</w:t>
            </w:r>
            <w:r>
              <w:rPr>
                <w:rFonts w:ascii="宋体" w:hAnsi="宋体" w:cs="宋体"/>
                <w:spacing w:val="8"/>
                <w:sz w:val="20"/>
                <w:szCs w:val="20"/>
              </w:rPr>
              <w:t>投入人员情况</w:t>
            </w:r>
          </w:p>
          <w:p w14:paraId="4E3729B5">
            <w:pPr>
              <w:spacing w:before="68" w:line="231" w:lineRule="auto"/>
              <w:ind w:left="394"/>
              <w:rPr>
                <w:rFonts w:asciiTheme="minorEastAsia" w:hAnsiTheme="minorEastAsia" w:eastAsiaTheme="minorEastAsia"/>
                <w:szCs w:val="21"/>
              </w:rPr>
            </w:pPr>
            <w:r>
              <w:rPr>
                <w:rFonts w:ascii="宋体" w:hAnsi="宋体" w:cs="宋体"/>
                <w:spacing w:val="21"/>
                <w:sz w:val="20"/>
                <w:szCs w:val="20"/>
              </w:rPr>
              <w:t>(</w:t>
            </w:r>
            <w:r>
              <w:rPr>
                <w:rFonts w:ascii="宋体" w:hAnsi="宋体" w:cs="宋体"/>
                <w:spacing w:val="19"/>
                <w:sz w:val="20"/>
                <w:szCs w:val="20"/>
              </w:rPr>
              <w:t>0-</w:t>
            </w:r>
            <w:r>
              <w:rPr>
                <w:rFonts w:hint="eastAsia" w:ascii="宋体" w:hAnsi="宋体" w:cs="宋体"/>
                <w:spacing w:val="19"/>
                <w:sz w:val="20"/>
                <w:szCs w:val="20"/>
                <w:lang w:val="en-US" w:eastAsia="zh-CN"/>
              </w:rPr>
              <w:t>4</w:t>
            </w:r>
            <w:r>
              <w:rPr>
                <w:rFonts w:ascii="宋体" w:hAnsi="宋体" w:cs="宋体"/>
                <w:spacing w:val="19"/>
                <w:sz w:val="20"/>
                <w:szCs w:val="20"/>
              </w:rPr>
              <w:t>分)</w:t>
            </w:r>
          </w:p>
        </w:tc>
        <w:tc>
          <w:tcPr>
            <w:tcW w:w="4840" w:type="dxa"/>
            <w:tcBorders>
              <w:top w:val="single" w:color="auto" w:sz="4" w:space="0"/>
              <w:left w:val="single" w:color="auto" w:sz="4" w:space="0"/>
              <w:bottom w:val="single" w:color="auto" w:sz="4" w:space="0"/>
              <w:right w:val="single" w:color="auto" w:sz="4" w:space="0"/>
            </w:tcBorders>
          </w:tcPr>
          <w:p w14:paraId="2F85C8FC">
            <w:pPr>
              <w:pStyle w:val="35"/>
              <w:spacing w:after="0"/>
              <w:ind w:left="0" w:leftChars="0" w:firstLine="0" w:firstLineChars="0"/>
              <w:rPr>
                <w:rFonts w:hint="default" w:ascii="宋体" w:hAnsi="宋体" w:cs="宋体"/>
                <w:spacing w:val="1"/>
                <w:sz w:val="20"/>
                <w:szCs w:val="20"/>
                <w:lang w:val="en-US"/>
              </w:rPr>
            </w:pPr>
            <w:r>
              <w:rPr>
                <w:rFonts w:hint="eastAsia" w:ascii="宋体" w:hAnsi="宋体" w:eastAsia="宋体" w:cs="宋体"/>
                <w:color w:val="auto"/>
                <w:kern w:val="2"/>
                <w:sz w:val="21"/>
                <w:szCs w:val="21"/>
                <w:lang w:val="en-US" w:eastAsia="zh-CN" w:bidi="ar-SA"/>
              </w:rPr>
              <w:t>除项目负责人外，本项目拟派技术人员组成中，每有一人提供</w:t>
            </w:r>
            <w:r>
              <w:rPr>
                <w:rFonts w:hint="eastAsia" w:ascii="宋体" w:hAnsi="宋体" w:cs="宋体"/>
                <w:color w:val="auto"/>
                <w:kern w:val="2"/>
                <w:sz w:val="21"/>
                <w:szCs w:val="21"/>
                <w:lang w:val="en-US" w:eastAsia="zh-CN" w:bidi="ar-SA"/>
              </w:rPr>
              <w:t>相关专业中</w:t>
            </w:r>
            <w:r>
              <w:rPr>
                <w:rFonts w:hint="eastAsia" w:ascii="宋体" w:hAnsi="宋体" w:eastAsia="宋体" w:cs="宋体"/>
                <w:color w:val="auto"/>
                <w:kern w:val="2"/>
                <w:sz w:val="21"/>
                <w:szCs w:val="21"/>
                <w:lang w:val="en-US" w:eastAsia="zh-CN" w:bidi="ar-SA"/>
              </w:rPr>
              <w:t>级及以上职称或注册证书的得1分，最多得</w:t>
            </w: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分</w:t>
            </w:r>
            <w:r>
              <w:rPr>
                <w:rFonts w:hint="eastAsia" w:ascii="宋体" w:hAnsi="宋体" w:cs="宋体"/>
                <w:color w:val="auto"/>
                <w:kern w:val="2"/>
                <w:sz w:val="21"/>
                <w:szCs w:val="21"/>
                <w:lang w:val="en-US" w:eastAsia="zh-CN" w:bidi="ar-SA"/>
              </w:rPr>
              <w:t>，缺项不得分。</w:t>
            </w:r>
          </w:p>
        </w:tc>
      </w:tr>
      <w:tr w14:paraId="7060D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82" w:type="dxa"/>
            <w:gridSpan w:val="2"/>
            <w:vMerge w:val="continue"/>
            <w:tcBorders>
              <w:top w:val="single" w:color="auto" w:sz="4" w:space="0"/>
              <w:left w:val="single" w:color="auto" w:sz="4" w:space="0"/>
              <w:bottom w:val="single" w:color="auto" w:sz="4" w:space="0"/>
              <w:right w:val="single" w:color="auto" w:sz="4" w:space="0"/>
            </w:tcBorders>
            <w:vAlign w:val="center"/>
          </w:tcPr>
          <w:p w14:paraId="64D0DE7D">
            <w:pPr>
              <w:widowControl/>
              <w:jc w:val="left"/>
              <w:rPr>
                <w:rFonts w:asciiTheme="minorEastAsia" w:hAnsiTheme="minorEastAsia" w:eastAsiaTheme="minorEastAsia"/>
                <w:b/>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1ECFB3A4">
            <w:pPr>
              <w:widowControl/>
              <w:jc w:val="left"/>
              <w:rPr>
                <w:rFonts w:asciiTheme="minorEastAsia" w:hAnsiTheme="minorEastAsia" w:eastAsiaTheme="minorEastAsia"/>
                <w:b/>
                <w:szCs w:val="21"/>
              </w:rPr>
            </w:pPr>
          </w:p>
        </w:tc>
        <w:tc>
          <w:tcPr>
            <w:tcW w:w="2963" w:type="dxa"/>
            <w:tcBorders>
              <w:top w:val="single" w:color="auto" w:sz="4" w:space="0"/>
              <w:left w:val="single" w:color="auto" w:sz="4" w:space="0"/>
              <w:bottom w:val="single" w:color="auto" w:sz="4" w:space="0"/>
              <w:right w:val="single" w:color="auto" w:sz="4" w:space="0"/>
            </w:tcBorders>
          </w:tcPr>
          <w:p w14:paraId="09B53699">
            <w:pPr>
              <w:spacing w:before="65" w:line="227" w:lineRule="auto"/>
              <w:ind w:left="122" w:firstLine="216" w:firstLineChars="100"/>
              <w:rPr>
                <w:rFonts w:ascii="宋体" w:hAnsi="宋体" w:cs="宋体"/>
                <w:spacing w:val="8"/>
                <w:sz w:val="20"/>
                <w:szCs w:val="20"/>
              </w:rPr>
            </w:pPr>
            <w:r>
              <w:rPr>
                <w:rFonts w:hint="eastAsia" w:ascii="宋体" w:hAnsi="宋体" w:cs="宋体"/>
                <w:spacing w:val="8"/>
                <w:sz w:val="20"/>
                <w:szCs w:val="20"/>
              </w:rPr>
              <w:t>企业业绩（0-4分）</w:t>
            </w:r>
          </w:p>
        </w:tc>
        <w:tc>
          <w:tcPr>
            <w:tcW w:w="4840" w:type="dxa"/>
            <w:tcBorders>
              <w:top w:val="single" w:color="auto" w:sz="4" w:space="0"/>
              <w:left w:val="single" w:color="auto" w:sz="4" w:space="0"/>
              <w:bottom w:val="single" w:color="auto" w:sz="4" w:space="0"/>
              <w:right w:val="single" w:color="auto" w:sz="4" w:space="0"/>
            </w:tcBorders>
          </w:tcPr>
          <w:p w14:paraId="13BF3195">
            <w:pPr>
              <w:pStyle w:val="35"/>
              <w:spacing w:after="0"/>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202</w:t>
            </w:r>
            <w:r>
              <w:rPr>
                <w:rFonts w:hint="eastAsia" w:ascii="宋体"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年1月1日以来企业承担过类似项目设计业绩，每提供一个加2分，最多加4分。（提供中标通知书或合同协议书的扫描件）</w:t>
            </w:r>
            <w:r>
              <w:rPr>
                <w:rFonts w:hint="eastAsia" w:ascii="宋体" w:hAnsi="宋体" w:cs="宋体"/>
                <w:color w:val="auto"/>
                <w:kern w:val="2"/>
                <w:sz w:val="21"/>
                <w:szCs w:val="21"/>
                <w:lang w:val="en-US" w:eastAsia="zh-CN" w:bidi="ar-SA"/>
              </w:rPr>
              <w:t>缺项不得分。</w:t>
            </w:r>
          </w:p>
        </w:tc>
      </w:tr>
      <w:tr w14:paraId="6C4F2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82" w:type="dxa"/>
            <w:gridSpan w:val="2"/>
            <w:vMerge w:val="continue"/>
            <w:tcBorders>
              <w:top w:val="single" w:color="auto" w:sz="4" w:space="0"/>
              <w:left w:val="single" w:color="auto" w:sz="4" w:space="0"/>
              <w:bottom w:val="single" w:color="auto" w:sz="4" w:space="0"/>
              <w:right w:val="single" w:color="auto" w:sz="4" w:space="0"/>
            </w:tcBorders>
            <w:vAlign w:val="center"/>
          </w:tcPr>
          <w:p w14:paraId="0EC61F19">
            <w:pPr>
              <w:widowControl/>
              <w:jc w:val="left"/>
              <w:rPr>
                <w:rFonts w:asciiTheme="minorEastAsia" w:hAnsiTheme="minorEastAsia" w:eastAsiaTheme="minorEastAsia"/>
                <w:b/>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4E72909B">
            <w:pPr>
              <w:widowControl/>
              <w:jc w:val="left"/>
              <w:rPr>
                <w:rFonts w:asciiTheme="minorEastAsia" w:hAnsiTheme="minorEastAsia" w:eastAsiaTheme="minorEastAsia"/>
                <w:b/>
                <w:szCs w:val="21"/>
              </w:rPr>
            </w:pPr>
          </w:p>
        </w:tc>
        <w:tc>
          <w:tcPr>
            <w:tcW w:w="2963" w:type="dxa"/>
            <w:tcBorders>
              <w:top w:val="single" w:color="auto" w:sz="4" w:space="0"/>
              <w:left w:val="single" w:color="auto" w:sz="4" w:space="0"/>
              <w:bottom w:val="single" w:color="auto" w:sz="4" w:space="0"/>
              <w:right w:val="single" w:color="auto" w:sz="4" w:space="0"/>
            </w:tcBorders>
          </w:tcPr>
          <w:p w14:paraId="55DCCFF2">
            <w:pPr>
              <w:spacing w:line="445" w:lineRule="auto"/>
              <w:rPr>
                <w:rFonts w:ascii="Arial"/>
              </w:rPr>
            </w:pPr>
          </w:p>
          <w:p w14:paraId="20B6959F">
            <w:pPr>
              <w:spacing w:before="65" w:line="346" w:lineRule="auto"/>
              <w:ind w:left="384" w:right="316" w:firstLine="45"/>
              <w:rPr>
                <w:rFonts w:asciiTheme="minorEastAsia" w:hAnsiTheme="minorEastAsia" w:eastAsiaTheme="minorEastAsia"/>
                <w:szCs w:val="21"/>
              </w:rPr>
            </w:pPr>
            <w:r>
              <w:rPr>
                <w:rFonts w:ascii="宋体" w:hAnsi="宋体" w:cs="宋体"/>
                <w:spacing w:val="11"/>
                <w:sz w:val="20"/>
                <w:szCs w:val="20"/>
              </w:rPr>
              <w:t>服</w:t>
            </w:r>
            <w:r>
              <w:rPr>
                <w:rFonts w:ascii="宋体" w:hAnsi="宋体" w:cs="宋体"/>
                <w:spacing w:val="10"/>
                <w:sz w:val="20"/>
                <w:szCs w:val="20"/>
              </w:rPr>
              <w:t>务承诺</w:t>
            </w:r>
            <w:r>
              <w:rPr>
                <w:rFonts w:ascii="宋体" w:hAnsi="宋体" w:cs="宋体"/>
                <w:sz w:val="20"/>
                <w:szCs w:val="20"/>
              </w:rPr>
              <w:t xml:space="preserve"> </w:t>
            </w:r>
            <w:r>
              <w:rPr>
                <w:rFonts w:ascii="宋体" w:hAnsi="宋体" w:cs="宋体"/>
                <w:spacing w:val="21"/>
                <w:sz w:val="20"/>
                <w:szCs w:val="20"/>
              </w:rPr>
              <w:t>(</w:t>
            </w:r>
            <w:r>
              <w:rPr>
                <w:rFonts w:ascii="宋体" w:hAnsi="宋体" w:cs="宋体"/>
                <w:spacing w:val="20"/>
                <w:sz w:val="20"/>
                <w:szCs w:val="20"/>
              </w:rPr>
              <w:t>0-</w:t>
            </w:r>
            <w:r>
              <w:rPr>
                <w:rFonts w:hint="eastAsia" w:ascii="宋体" w:hAnsi="宋体" w:cs="宋体"/>
                <w:color w:val="000000" w:themeColor="text1"/>
                <w:spacing w:val="20"/>
                <w:sz w:val="20"/>
                <w:szCs w:val="20"/>
                <w:lang w:val="en-US" w:eastAsia="zh-CN"/>
                <w14:textFill>
                  <w14:solidFill>
                    <w14:schemeClr w14:val="tx1"/>
                  </w14:solidFill>
                </w14:textFill>
              </w:rPr>
              <w:t>7</w:t>
            </w:r>
            <w:r>
              <w:rPr>
                <w:rFonts w:ascii="宋体" w:hAnsi="宋体" w:cs="宋体"/>
                <w:color w:val="000000" w:themeColor="text1"/>
                <w:spacing w:val="20"/>
                <w:sz w:val="20"/>
                <w:szCs w:val="20"/>
                <w14:textFill>
                  <w14:solidFill>
                    <w14:schemeClr w14:val="tx1"/>
                  </w14:solidFill>
                </w14:textFill>
              </w:rPr>
              <w:t>分</w:t>
            </w:r>
            <w:r>
              <w:rPr>
                <w:rFonts w:ascii="宋体" w:hAnsi="宋体" w:cs="宋体"/>
                <w:spacing w:val="20"/>
                <w:sz w:val="20"/>
                <w:szCs w:val="20"/>
              </w:rPr>
              <w:t>)</w:t>
            </w:r>
          </w:p>
        </w:tc>
        <w:tc>
          <w:tcPr>
            <w:tcW w:w="4840" w:type="dxa"/>
            <w:tcBorders>
              <w:top w:val="single" w:color="auto" w:sz="4" w:space="0"/>
              <w:left w:val="single" w:color="auto" w:sz="4" w:space="0"/>
              <w:bottom w:val="single" w:color="auto" w:sz="4" w:space="0"/>
              <w:right w:val="single" w:color="auto" w:sz="4" w:space="0"/>
            </w:tcBorders>
          </w:tcPr>
          <w:p w14:paraId="06D0C63D">
            <w:pPr>
              <w:numPr>
                <w:ilvl w:val="0"/>
                <w:numId w:val="0"/>
              </w:numPr>
              <w:spacing w:before="65" w:line="321" w:lineRule="auto"/>
              <w:ind w:left="125" w:leftChars="0"/>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承诺服从</w:t>
            </w:r>
            <w:r>
              <w:rPr>
                <w:rFonts w:hint="eastAsia" w:ascii="宋体" w:hAnsi="宋体" w:cs="宋体"/>
                <w:color w:val="auto"/>
                <w:kern w:val="2"/>
                <w:sz w:val="21"/>
                <w:szCs w:val="21"/>
                <w:lang w:val="en-US" w:eastAsia="zh-CN" w:bidi="ar-SA"/>
              </w:rPr>
              <w:t>招标人</w:t>
            </w:r>
            <w:r>
              <w:rPr>
                <w:rFonts w:hint="eastAsia" w:ascii="宋体" w:hAnsi="宋体" w:eastAsia="宋体" w:cs="宋体"/>
                <w:color w:val="auto"/>
                <w:kern w:val="2"/>
                <w:sz w:val="21"/>
                <w:szCs w:val="21"/>
                <w:lang w:val="en-US" w:eastAsia="zh-CN" w:bidi="ar-SA"/>
              </w:rPr>
              <w:t>的工作计划安排，并积极配合工作方面的得</w:t>
            </w:r>
            <w:r>
              <w:rPr>
                <w:rFonts w:hint="eastAsia" w:ascii="宋体" w:hAnsi="宋体"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分；</w:t>
            </w:r>
          </w:p>
          <w:p w14:paraId="0AFCD624">
            <w:pPr>
              <w:numPr>
                <w:ilvl w:val="0"/>
                <w:numId w:val="0"/>
              </w:numPr>
              <w:spacing w:before="65" w:line="321" w:lineRule="auto"/>
              <w:ind w:left="125" w:left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2.供应商承诺提供后续服务2小时内响应及其他服务方案。根据方案实效性评分。方案全面且有效的得</w:t>
            </w: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分，方案基本有效的得2分，方案一般的得1分。</w:t>
            </w:r>
            <w:r>
              <w:rPr>
                <w:rFonts w:hint="eastAsia" w:ascii="宋体" w:hAnsi="宋体" w:cs="宋体"/>
                <w:color w:val="auto"/>
                <w:kern w:val="2"/>
                <w:sz w:val="21"/>
                <w:szCs w:val="21"/>
                <w:lang w:val="en-US" w:eastAsia="zh-CN" w:bidi="ar-SA"/>
              </w:rPr>
              <w:t>缺项不得分。</w:t>
            </w:r>
          </w:p>
        </w:tc>
      </w:tr>
      <w:tr w14:paraId="7C9E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9768" w:type="dxa"/>
            <w:gridSpan w:val="5"/>
            <w:tcBorders>
              <w:top w:val="single" w:color="auto" w:sz="4" w:space="0"/>
              <w:left w:val="single" w:color="auto" w:sz="4" w:space="0"/>
              <w:bottom w:val="single" w:color="auto" w:sz="4" w:space="0"/>
              <w:right w:val="single" w:color="auto" w:sz="4" w:space="0"/>
            </w:tcBorders>
            <w:vAlign w:val="center"/>
          </w:tcPr>
          <w:p w14:paraId="2721EEA2">
            <w:pPr>
              <w:jc w:val="left"/>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注：1、本评标办法中所涉及所有证件均以投标文件中复印件为准。</w:t>
            </w:r>
          </w:p>
        </w:tc>
      </w:tr>
    </w:tbl>
    <w:p w14:paraId="1CC22592">
      <w:pPr>
        <w:pStyle w:val="3"/>
        <w:spacing w:before="0" w:after="0" w:line="400" w:lineRule="exact"/>
        <w:rPr>
          <w:rFonts w:ascii="宋体" w:hAnsi="宋体"/>
          <w:sz w:val="21"/>
          <w:szCs w:val="21"/>
        </w:rPr>
      </w:pPr>
      <w:bookmarkStart w:id="318" w:name="_Toc247514024"/>
      <w:bookmarkStart w:id="319" w:name="_Toc247527625"/>
      <w:bookmarkStart w:id="320" w:name="_Toc152042377"/>
      <w:bookmarkStart w:id="321" w:name="_Toc14358"/>
      <w:bookmarkStart w:id="322" w:name="_Toc152045600"/>
      <w:bookmarkStart w:id="323" w:name="_Toc144974567"/>
      <w:r>
        <w:rPr>
          <w:rFonts w:hint="eastAsia" w:ascii="宋体" w:hAnsi="宋体"/>
          <w:sz w:val="21"/>
          <w:szCs w:val="21"/>
        </w:rPr>
        <w:t>1. 评标方法</w:t>
      </w:r>
      <w:bookmarkEnd w:id="318"/>
      <w:bookmarkEnd w:id="319"/>
      <w:bookmarkEnd w:id="320"/>
      <w:bookmarkEnd w:id="321"/>
      <w:bookmarkEnd w:id="322"/>
      <w:bookmarkEnd w:id="323"/>
    </w:p>
    <w:p w14:paraId="48B510E1">
      <w:pPr>
        <w:spacing w:line="400" w:lineRule="exact"/>
        <w:ind w:firstLine="420" w:firstLineChars="200"/>
        <w:rPr>
          <w:rFonts w:ascii="宋体" w:hAnsi="宋体"/>
          <w:szCs w:val="21"/>
        </w:rPr>
      </w:pPr>
      <w:r>
        <w:rPr>
          <w:rFonts w:hint="eastAsia" w:ascii="宋体" w:hAnsi="宋体"/>
          <w:szCs w:val="21"/>
        </w:rPr>
        <w:t>本次评标采用综合评估法。评标委员会对满足招标文件实质性要求的投标文件，按照本章第2.2款规定的评分标准进行打分，并按得分由高到低顺序对投标人排序，并推荐1至3名中标候选人。综合评分相等时，以投标报价低的优先。</w:t>
      </w:r>
    </w:p>
    <w:p w14:paraId="0EDC4A3E">
      <w:pPr>
        <w:pStyle w:val="3"/>
        <w:spacing w:before="0" w:after="0" w:line="400" w:lineRule="exact"/>
        <w:rPr>
          <w:rFonts w:ascii="宋体" w:hAnsi="宋体"/>
          <w:sz w:val="21"/>
          <w:szCs w:val="21"/>
        </w:rPr>
      </w:pPr>
      <w:bookmarkStart w:id="324" w:name="_Toc16195"/>
      <w:r>
        <w:rPr>
          <w:rFonts w:hint="eastAsia" w:ascii="宋体" w:hAnsi="宋体"/>
          <w:sz w:val="21"/>
          <w:szCs w:val="21"/>
        </w:rPr>
        <w:t>2．评审标准</w:t>
      </w:r>
      <w:bookmarkEnd w:id="324"/>
    </w:p>
    <w:p w14:paraId="3678133A">
      <w:pPr>
        <w:pStyle w:val="4"/>
        <w:spacing w:before="0" w:after="0" w:line="400" w:lineRule="exact"/>
        <w:rPr>
          <w:rFonts w:ascii="宋体"/>
          <w:sz w:val="21"/>
          <w:szCs w:val="21"/>
        </w:rPr>
      </w:pPr>
      <w:bookmarkStart w:id="325" w:name="_Toc152042379"/>
      <w:bookmarkStart w:id="326" w:name="_Toc144974569"/>
      <w:bookmarkStart w:id="327" w:name="_Toc247527627"/>
      <w:bookmarkStart w:id="328" w:name="_Toc247514026"/>
      <w:bookmarkStart w:id="329" w:name="_Toc26334"/>
      <w:bookmarkStart w:id="330" w:name="_Toc152045602"/>
      <w:r>
        <w:rPr>
          <w:rFonts w:hint="eastAsia" w:ascii="宋体"/>
          <w:sz w:val="21"/>
          <w:szCs w:val="21"/>
        </w:rPr>
        <w:t>2.1 初步评审标准</w:t>
      </w:r>
      <w:bookmarkEnd w:id="325"/>
      <w:bookmarkEnd w:id="326"/>
      <w:bookmarkEnd w:id="327"/>
      <w:bookmarkEnd w:id="328"/>
      <w:bookmarkEnd w:id="329"/>
      <w:bookmarkEnd w:id="330"/>
    </w:p>
    <w:p w14:paraId="50671DA7">
      <w:pPr>
        <w:spacing w:line="400" w:lineRule="exact"/>
        <w:ind w:firstLine="420" w:firstLineChars="200"/>
        <w:rPr>
          <w:rFonts w:ascii="宋体" w:hAnsi="宋体"/>
          <w:szCs w:val="21"/>
        </w:rPr>
      </w:pPr>
      <w:r>
        <w:rPr>
          <w:rFonts w:hint="eastAsia" w:ascii="宋体" w:hAnsi="宋体"/>
          <w:szCs w:val="21"/>
        </w:rPr>
        <w:t>2.1.1 形式评审标准：见评标办法前附表。</w:t>
      </w:r>
    </w:p>
    <w:p w14:paraId="3B72373D">
      <w:pPr>
        <w:spacing w:line="400" w:lineRule="exact"/>
        <w:ind w:firstLine="420" w:firstLineChars="200"/>
        <w:rPr>
          <w:rFonts w:ascii="宋体" w:hAnsi="宋体"/>
          <w:szCs w:val="21"/>
        </w:rPr>
      </w:pPr>
      <w:r>
        <w:rPr>
          <w:rFonts w:hint="eastAsia" w:ascii="宋体" w:hAnsi="宋体"/>
          <w:szCs w:val="21"/>
        </w:rPr>
        <w:t>2.1.2 资格评审标准：见评标办法前附表。</w:t>
      </w:r>
    </w:p>
    <w:p w14:paraId="483E51EE">
      <w:pPr>
        <w:spacing w:line="400" w:lineRule="exact"/>
        <w:ind w:firstLine="420" w:firstLineChars="200"/>
        <w:rPr>
          <w:rFonts w:ascii="宋体" w:hAnsi="宋体"/>
          <w:szCs w:val="21"/>
        </w:rPr>
      </w:pPr>
      <w:r>
        <w:rPr>
          <w:rFonts w:hint="eastAsia" w:ascii="宋体" w:hAnsi="宋体"/>
          <w:szCs w:val="21"/>
        </w:rPr>
        <w:t>2.1.3 响应性评审标准：见评标办法前附表。</w:t>
      </w:r>
    </w:p>
    <w:p w14:paraId="79099BD7">
      <w:pPr>
        <w:pStyle w:val="4"/>
        <w:spacing w:before="0" w:after="0" w:line="400" w:lineRule="exact"/>
        <w:rPr>
          <w:rFonts w:ascii="宋体"/>
          <w:sz w:val="21"/>
          <w:szCs w:val="21"/>
        </w:rPr>
      </w:pPr>
      <w:bookmarkStart w:id="331" w:name="_Toc247514027"/>
      <w:bookmarkStart w:id="332" w:name="_Toc152045603"/>
      <w:bookmarkStart w:id="333" w:name="_Toc247527628"/>
      <w:bookmarkStart w:id="334" w:name="_Toc29214"/>
      <w:bookmarkStart w:id="335" w:name="_Toc152042380"/>
      <w:bookmarkStart w:id="336" w:name="_Toc144974570"/>
      <w:r>
        <w:rPr>
          <w:rFonts w:hint="eastAsia" w:ascii="宋体"/>
          <w:sz w:val="21"/>
          <w:szCs w:val="21"/>
        </w:rPr>
        <w:t>2.2 分值构成与评分标准</w:t>
      </w:r>
      <w:bookmarkEnd w:id="331"/>
      <w:bookmarkEnd w:id="332"/>
      <w:bookmarkEnd w:id="333"/>
      <w:bookmarkEnd w:id="334"/>
      <w:bookmarkEnd w:id="335"/>
      <w:bookmarkEnd w:id="336"/>
    </w:p>
    <w:p w14:paraId="26ED3BF9">
      <w:pPr>
        <w:spacing w:line="400" w:lineRule="exact"/>
        <w:ind w:firstLine="420" w:firstLineChars="200"/>
        <w:rPr>
          <w:rFonts w:ascii="宋体" w:hAnsi="宋体"/>
          <w:szCs w:val="21"/>
        </w:rPr>
      </w:pPr>
      <w:r>
        <w:rPr>
          <w:rFonts w:hint="eastAsia" w:ascii="宋体" w:hAnsi="宋体"/>
          <w:szCs w:val="21"/>
        </w:rPr>
        <w:t>2.2.1 分值构成</w:t>
      </w:r>
    </w:p>
    <w:p w14:paraId="6E17399D">
      <w:pPr>
        <w:spacing w:line="400" w:lineRule="exact"/>
        <w:ind w:firstLine="420" w:firstLineChars="200"/>
        <w:rPr>
          <w:rFonts w:ascii="宋体" w:hAnsi="宋体"/>
          <w:szCs w:val="21"/>
        </w:rPr>
      </w:pPr>
      <w:r>
        <w:rPr>
          <w:rFonts w:hint="eastAsia" w:ascii="宋体" w:hAnsi="宋体"/>
          <w:szCs w:val="21"/>
        </w:rPr>
        <w:t>（1）技术部分：见评标办法前附表；</w:t>
      </w:r>
    </w:p>
    <w:p w14:paraId="08BB755C">
      <w:pPr>
        <w:spacing w:line="400" w:lineRule="exact"/>
        <w:ind w:firstLine="420" w:firstLineChars="200"/>
        <w:rPr>
          <w:rFonts w:ascii="宋体" w:hAnsi="宋体"/>
          <w:szCs w:val="21"/>
        </w:rPr>
      </w:pPr>
      <w:r>
        <w:rPr>
          <w:rFonts w:hint="eastAsia" w:ascii="宋体" w:hAnsi="宋体"/>
          <w:szCs w:val="21"/>
        </w:rPr>
        <w:t>（2）商务部分：见评标办法前附表。</w:t>
      </w:r>
    </w:p>
    <w:p w14:paraId="5AFFB19B">
      <w:pPr>
        <w:spacing w:line="400" w:lineRule="exact"/>
        <w:ind w:firstLine="420" w:firstLineChars="200"/>
        <w:rPr>
          <w:rFonts w:ascii="宋体" w:hAnsi="宋体"/>
          <w:szCs w:val="21"/>
        </w:rPr>
      </w:pPr>
      <w:r>
        <w:rPr>
          <w:rFonts w:hint="eastAsia" w:ascii="宋体" w:hAnsi="宋体"/>
          <w:szCs w:val="21"/>
        </w:rPr>
        <w:t>（3）综合部分：见评标办法前附表。</w:t>
      </w:r>
    </w:p>
    <w:p w14:paraId="56C7874F">
      <w:pPr>
        <w:spacing w:line="400" w:lineRule="exact"/>
        <w:ind w:firstLine="420" w:firstLineChars="200"/>
        <w:rPr>
          <w:rFonts w:ascii="宋体" w:hAnsi="宋体"/>
          <w:szCs w:val="21"/>
        </w:rPr>
      </w:pPr>
      <w:r>
        <w:rPr>
          <w:rFonts w:hint="eastAsia" w:ascii="宋体" w:hAnsi="宋体"/>
          <w:szCs w:val="21"/>
        </w:rPr>
        <w:t>2.2.4评分标准</w:t>
      </w:r>
    </w:p>
    <w:p w14:paraId="280C3C1A">
      <w:pPr>
        <w:spacing w:line="400" w:lineRule="exact"/>
        <w:ind w:firstLine="420" w:firstLineChars="200"/>
        <w:rPr>
          <w:rFonts w:ascii="宋体" w:hAnsi="宋体"/>
          <w:szCs w:val="21"/>
        </w:rPr>
      </w:pPr>
      <w:r>
        <w:rPr>
          <w:rFonts w:hint="eastAsia" w:ascii="宋体" w:hAnsi="宋体"/>
          <w:szCs w:val="21"/>
        </w:rPr>
        <w:t>（1）技术标评分标准：见评标办法前附表；</w:t>
      </w:r>
    </w:p>
    <w:p w14:paraId="4452B19C">
      <w:pPr>
        <w:spacing w:line="400" w:lineRule="exact"/>
        <w:ind w:firstLine="420" w:firstLineChars="200"/>
        <w:rPr>
          <w:rFonts w:ascii="宋体" w:hAnsi="宋体"/>
          <w:szCs w:val="21"/>
        </w:rPr>
      </w:pPr>
      <w:r>
        <w:rPr>
          <w:rFonts w:hint="eastAsia" w:ascii="宋体" w:hAnsi="宋体"/>
          <w:szCs w:val="21"/>
        </w:rPr>
        <w:t>（2）商务标评分标准：见评标办法前附表。</w:t>
      </w:r>
    </w:p>
    <w:p w14:paraId="043D9EB9">
      <w:pPr>
        <w:spacing w:line="400" w:lineRule="exact"/>
        <w:ind w:firstLine="420" w:firstLineChars="200"/>
        <w:rPr>
          <w:rFonts w:ascii="宋体" w:hAnsi="宋体"/>
          <w:szCs w:val="21"/>
        </w:rPr>
      </w:pPr>
      <w:r>
        <w:rPr>
          <w:rFonts w:hint="eastAsia" w:ascii="宋体" w:hAnsi="宋体"/>
          <w:szCs w:val="21"/>
        </w:rPr>
        <w:t>（3）综合标评分标准：见评标办法前附表。</w:t>
      </w:r>
    </w:p>
    <w:p w14:paraId="6D1AB3F6">
      <w:pPr>
        <w:pStyle w:val="3"/>
        <w:spacing w:before="0" w:after="0" w:line="400" w:lineRule="exact"/>
        <w:rPr>
          <w:rFonts w:ascii="宋体" w:hAnsi="宋体"/>
          <w:sz w:val="21"/>
          <w:szCs w:val="21"/>
        </w:rPr>
      </w:pPr>
      <w:bookmarkStart w:id="337" w:name="_Toc247514028"/>
      <w:bookmarkStart w:id="338" w:name="_Toc247527629"/>
      <w:bookmarkStart w:id="339" w:name="_Toc152042381"/>
      <w:bookmarkStart w:id="340" w:name="_Toc144974571"/>
      <w:bookmarkStart w:id="341" w:name="_Toc152045604"/>
      <w:bookmarkStart w:id="342" w:name="_Toc24026"/>
      <w:r>
        <w:rPr>
          <w:rFonts w:hint="eastAsia" w:ascii="宋体" w:hAnsi="宋体"/>
          <w:sz w:val="21"/>
          <w:szCs w:val="21"/>
        </w:rPr>
        <w:t>3. 评标程序</w:t>
      </w:r>
      <w:bookmarkEnd w:id="337"/>
      <w:bookmarkEnd w:id="338"/>
      <w:bookmarkEnd w:id="339"/>
      <w:bookmarkEnd w:id="340"/>
      <w:bookmarkEnd w:id="341"/>
      <w:bookmarkEnd w:id="342"/>
    </w:p>
    <w:p w14:paraId="0C96EF72">
      <w:pPr>
        <w:pStyle w:val="4"/>
        <w:spacing w:before="0" w:after="0" w:line="400" w:lineRule="exact"/>
        <w:rPr>
          <w:rFonts w:ascii="宋体"/>
          <w:sz w:val="21"/>
          <w:szCs w:val="21"/>
        </w:rPr>
      </w:pPr>
      <w:bookmarkStart w:id="343" w:name="_Toc144974572"/>
      <w:bookmarkStart w:id="344" w:name="_Toc30494"/>
      <w:bookmarkStart w:id="345" w:name="_Toc247514029"/>
      <w:bookmarkStart w:id="346" w:name="_Toc247527630"/>
      <w:bookmarkStart w:id="347" w:name="_Toc152045605"/>
      <w:bookmarkStart w:id="348" w:name="_Toc152042382"/>
      <w:r>
        <w:rPr>
          <w:rFonts w:hint="eastAsia" w:ascii="宋体"/>
          <w:sz w:val="21"/>
          <w:szCs w:val="21"/>
        </w:rPr>
        <w:t>3.1 初步评审</w:t>
      </w:r>
      <w:bookmarkEnd w:id="343"/>
      <w:bookmarkEnd w:id="344"/>
      <w:bookmarkEnd w:id="345"/>
      <w:bookmarkEnd w:id="346"/>
      <w:bookmarkEnd w:id="347"/>
      <w:bookmarkEnd w:id="348"/>
    </w:p>
    <w:p w14:paraId="195189FC">
      <w:pPr>
        <w:spacing w:line="400" w:lineRule="exact"/>
        <w:ind w:firstLine="420" w:firstLineChars="200"/>
        <w:rPr>
          <w:rFonts w:ascii="宋体" w:hAnsi="宋体"/>
          <w:szCs w:val="21"/>
        </w:rPr>
      </w:pPr>
      <w:r>
        <w:rPr>
          <w:rFonts w:hint="eastAsia" w:ascii="宋体" w:hAnsi="宋体"/>
          <w:szCs w:val="21"/>
        </w:rPr>
        <w:t>3.1.1 评标委员会依据招标文件规定的标准对投标文件进行初步评审。</w:t>
      </w:r>
    </w:p>
    <w:p w14:paraId="2A388450">
      <w:pPr>
        <w:spacing w:line="400" w:lineRule="exact"/>
        <w:ind w:firstLine="420" w:firstLineChars="200"/>
        <w:rPr>
          <w:rFonts w:ascii="宋体" w:hAnsi="宋体"/>
          <w:szCs w:val="21"/>
        </w:rPr>
      </w:pPr>
      <w:r>
        <w:rPr>
          <w:rFonts w:hint="eastAsia" w:ascii="宋体" w:hAnsi="宋体"/>
          <w:szCs w:val="21"/>
        </w:rPr>
        <w:t>3.1.2 投标人有以下情形之一的，评标委员会应当否决其投标：</w:t>
      </w:r>
    </w:p>
    <w:p w14:paraId="362E07DB">
      <w:pPr>
        <w:spacing w:line="400" w:lineRule="exact"/>
        <w:ind w:firstLine="420" w:firstLineChars="200"/>
        <w:rPr>
          <w:rFonts w:ascii="宋体" w:hAnsi="宋体"/>
          <w:szCs w:val="21"/>
        </w:rPr>
      </w:pPr>
      <w:r>
        <w:rPr>
          <w:rFonts w:hint="eastAsia" w:ascii="宋体" w:hAnsi="宋体"/>
          <w:szCs w:val="21"/>
        </w:rPr>
        <w:t>（1）未按规定的格式填写，内容不全，关键字迹模糊或无法辨认的；</w:t>
      </w:r>
    </w:p>
    <w:p w14:paraId="4B277E42">
      <w:pPr>
        <w:spacing w:line="400" w:lineRule="exact"/>
        <w:ind w:firstLine="420" w:firstLineChars="200"/>
        <w:rPr>
          <w:rFonts w:ascii="宋体" w:hAnsi="宋体"/>
          <w:szCs w:val="21"/>
        </w:rPr>
      </w:pPr>
      <w:r>
        <w:rPr>
          <w:rFonts w:hint="eastAsia" w:ascii="宋体" w:hAnsi="宋体"/>
          <w:szCs w:val="21"/>
        </w:rPr>
        <w:t>（2）未按招标文件要求提交投标保证金的；</w:t>
      </w:r>
    </w:p>
    <w:p w14:paraId="2BAB4792">
      <w:pPr>
        <w:spacing w:line="400" w:lineRule="exact"/>
        <w:ind w:firstLine="420" w:firstLineChars="200"/>
        <w:rPr>
          <w:rFonts w:ascii="宋体" w:hAnsi="宋体"/>
          <w:szCs w:val="21"/>
        </w:rPr>
      </w:pPr>
      <w:r>
        <w:rPr>
          <w:rFonts w:hint="eastAsia" w:ascii="宋体" w:hAnsi="宋体"/>
          <w:szCs w:val="21"/>
        </w:rPr>
        <w:t>（3）投标人资格条件不符合国家有关规定和招标文件要求的；</w:t>
      </w:r>
    </w:p>
    <w:p w14:paraId="12DEB224">
      <w:pPr>
        <w:spacing w:line="400" w:lineRule="exact"/>
        <w:ind w:firstLine="420" w:firstLineChars="200"/>
        <w:rPr>
          <w:rFonts w:ascii="宋体" w:hAnsi="宋体"/>
          <w:szCs w:val="21"/>
        </w:rPr>
      </w:pPr>
      <w:r>
        <w:rPr>
          <w:rFonts w:hint="eastAsia" w:ascii="宋体" w:hAnsi="宋体"/>
          <w:szCs w:val="21"/>
        </w:rPr>
        <w:t>（4）违反国家强制性标准的；</w:t>
      </w:r>
    </w:p>
    <w:p w14:paraId="4A6D79ED">
      <w:pPr>
        <w:spacing w:line="400" w:lineRule="exact"/>
        <w:ind w:firstLine="420" w:firstLineChars="200"/>
        <w:rPr>
          <w:rFonts w:ascii="宋体" w:hAnsi="宋体"/>
          <w:szCs w:val="21"/>
        </w:rPr>
      </w:pPr>
      <w:r>
        <w:rPr>
          <w:rFonts w:hint="eastAsia" w:ascii="宋体" w:hAnsi="宋体"/>
          <w:szCs w:val="21"/>
        </w:rPr>
        <w:t>（5）是否按照要求对投标报价进行确认、对投标文件进行澄清、说明或者补充的；</w:t>
      </w:r>
    </w:p>
    <w:p w14:paraId="65AF1C60">
      <w:pPr>
        <w:spacing w:line="400" w:lineRule="exact"/>
        <w:ind w:firstLine="420" w:firstLineChars="200"/>
        <w:rPr>
          <w:rFonts w:ascii="宋体" w:hAnsi="宋体"/>
          <w:szCs w:val="21"/>
        </w:rPr>
      </w:pPr>
      <w:r>
        <w:rPr>
          <w:rFonts w:hint="eastAsia" w:ascii="宋体" w:hAnsi="宋体"/>
          <w:szCs w:val="21"/>
        </w:rPr>
        <w:t>（6）投标文件附有招标人不能接受的条件的或不符合招标文件规定的其它情况的；</w:t>
      </w:r>
    </w:p>
    <w:p w14:paraId="3C14B3EB">
      <w:pPr>
        <w:spacing w:line="400" w:lineRule="exact"/>
        <w:ind w:firstLine="420" w:firstLineChars="200"/>
        <w:rPr>
          <w:rFonts w:ascii="宋体" w:hAnsi="宋体"/>
          <w:szCs w:val="21"/>
        </w:rPr>
      </w:pPr>
      <w:r>
        <w:rPr>
          <w:rFonts w:hint="eastAsia" w:ascii="宋体" w:hAnsi="宋体"/>
          <w:szCs w:val="21"/>
        </w:rPr>
        <w:t>（7）以他人名义投标、串通投标、弄虚作假的；</w:t>
      </w:r>
    </w:p>
    <w:p w14:paraId="73C392DE">
      <w:pPr>
        <w:spacing w:line="400" w:lineRule="exact"/>
        <w:ind w:firstLine="420" w:firstLineChars="200"/>
        <w:rPr>
          <w:rFonts w:ascii="宋体" w:hAnsi="宋体"/>
          <w:szCs w:val="21"/>
        </w:rPr>
      </w:pPr>
      <w:r>
        <w:rPr>
          <w:rFonts w:hint="eastAsia" w:ascii="宋体" w:hAnsi="宋体"/>
          <w:szCs w:val="21"/>
        </w:rPr>
        <w:t>（8）未响应招标文件要求的。</w:t>
      </w:r>
    </w:p>
    <w:p w14:paraId="1C6A3354">
      <w:pPr>
        <w:spacing w:line="400" w:lineRule="exact"/>
        <w:ind w:firstLine="420" w:firstLineChars="200"/>
        <w:rPr>
          <w:rFonts w:ascii="宋体" w:hAnsi="宋体"/>
          <w:szCs w:val="21"/>
        </w:rPr>
      </w:pPr>
      <w:r>
        <w:rPr>
          <w:rFonts w:hint="eastAsia" w:ascii="宋体" w:hAnsi="宋体"/>
          <w:szCs w:val="21"/>
        </w:rPr>
        <w:t>3.1.3 投标报价有算术错误的，评标委员会按以下原则对投标报价进行修正，修正的价格经投标人书面确认后具有约束力。投标人不接受修正价格的，评标委员会应当否决其投标。</w:t>
      </w:r>
    </w:p>
    <w:p w14:paraId="037BD937">
      <w:pPr>
        <w:spacing w:line="400" w:lineRule="exact"/>
        <w:ind w:firstLine="420" w:firstLineChars="200"/>
        <w:rPr>
          <w:rFonts w:ascii="宋体" w:hAnsi="宋体"/>
          <w:szCs w:val="21"/>
        </w:rPr>
      </w:pPr>
      <w:bookmarkStart w:id="349" w:name="_Toc152042383"/>
      <w:r>
        <w:rPr>
          <w:rFonts w:hint="eastAsia" w:ascii="宋体" w:hAnsi="宋体"/>
          <w:szCs w:val="21"/>
        </w:rPr>
        <w:t>（1）投标文件中的大写金额与小写金额不一致的，以大写金额为准；</w:t>
      </w:r>
      <w:bookmarkEnd w:id="349"/>
    </w:p>
    <w:p w14:paraId="409709DB">
      <w:pPr>
        <w:spacing w:line="400" w:lineRule="exact"/>
        <w:ind w:firstLine="420" w:firstLineChars="200"/>
        <w:rPr>
          <w:rFonts w:ascii="宋体" w:hAnsi="宋体"/>
          <w:szCs w:val="21"/>
        </w:rPr>
      </w:pPr>
      <w:r>
        <w:rPr>
          <w:rFonts w:hint="eastAsia" w:ascii="宋体" w:hAnsi="宋体"/>
          <w:szCs w:val="21"/>
        </w:rPr>
        <w:t>（2）总价金额与依据单价计算出的结果不一致的，以单价金额为准修正总价，但单价金额小数点有明显错误的除外。</w:t>
      </w:r>
    </w:p>
    <w:p w14:paraId="76EE1A75">
      <w:pPr>
        <w:pStyle w:val="4"/>
        <w:spacing w:before="0" w:after="0" w:line="400" w:lineRule="exact"/>
        <w:rPr>
          <w:rFonts w:ascii="宋体"/>
          <w:sz w:val="21"/>
          <w:szCs w:val="21"/>
        </w:rPr>
      </w:pPr>
      <w:bookmarkStart w:id="350" w:name="_Toc152042384"/>
      <w:bookmarkStart w:id="351" w:name="_Toc247527631"/>
      <w:bookmarkStart w:id="352" w:name="_Toc152045606"/>
      <w:bookmarkStart w:id="353" w:name="_Toc144974573"/>
      <w:bookmarkStart w:id="354" w:name="_Toc247514030"/>
      <w:bookmarkStart w:id="355" w:name="_Toc18195"/>
      <w:r>
        <w:rPr>
          <w:rFonts w:hint="eastAsia" w:ascii="宋体"/>
          <w:sz w:val="21"/>
          <w:szCs w:val="21"/>
        </w:rPr>
        <w:t>3.2 详细评审</w:t>
      </w:r>
      <w:bookmarkEnd w:id="350"/>
      <w:bookmarkEnd w:id="351"/>
      <w:bookmarkEnd w:id="352"/>
      <w:bookmarkEnd w:id="353"/>
      <w:bookmarkEnd w:id="354"/>
      <w:bookmarkEnd w:id="355"/>
    </w:p>
    <w:p w14:paraId="50122CC3">
      <w:pPr>
        <w:spacing w:line="400" w:lineRule="exact"/>
        <w:ind w:firstLine="420" w:firstLineChars="200"/>
        <w:rPr>
          <w:rFonts w:ascii="宋体" w:hAnsi="宋体"/>
          <w:szCs w:val="21"/>
        </w:rPr>
      </w:pPr>
      <w:r>
        <w:rPr>
          <w:rFonts w:hint="eastAsia" w:ascii="宋体" w:hAnsi="宋体"/>
          <w:szCs w:val="21"/>
        </w:rPr>
        <w:t>3.2.1 评标委员会按本章第2.2款规定的量化因素和分值进行打分，并计算出综合评估得分。评标办法前附表对承包人建议书中的文件评审有特殊规定的，从其规定。</w:t>
      </w:r>
    </w:p>
    <w:p w14:paraId="0776625D">
      <w:pPr>
        <w:spacing w:line="400" w:lineRule="exact"/>
        <w:ind w:firstLine="420" w:firstLineChars="200"/>
        <w:rPr>
          <w:rFonts w:ascii="宋体" w:hAnsi="宋体"/>
          <w:szCs w:val="21"/>
        </w:rPr>
      </w:pPr>
      <w:r>
        <w:rPr>
          <w:rFonts w:hint="eastAsia" w:ascii="宋体" w:hAnsi="宋体"/>
          <w:szCs w:val="21"/>
        </w:rPr>
        <w:t>（1）按本章规定的评审因素和分值对技术部分计算出得分A；</w:t>
      </w:r>
    </w:p>
    <w:p w14:paraId="67DBC457">
      <w:pPr>
        <w:spacing w:line="400" w:lineRule="exact"/>
        <w:ind w:firstLine="420" w:firstLineChars="200"/>
        <w:rPr>
          <w:rFonts w:ascii="宋体" w:hAnsi="宋体"/>
          <w:szCs w:val="21"/>
        </w:rPr>
      </w:pPr>
      <w:r>
        <w:rPr>
          <w:rFonts w:hint="eastAsia" w:ascii="宋体" w:hAnsi="宋体"/>
          <w:szCs w:val="21"/>
        </w:rPr>
        <w:t>（2）按本章规定的评审因素和分值对商务部分计算出得分B。</w:t>
      </w:r>
    </w:p>
    <w:p w14:paraId="183A0861">
      <w:pPr>
        <w:spacing w:line="400" w:lineRule="exact"/>
        <w:ind w:firstLine="420" w:firstLineChars="200"/>
        <w:rPr>
          <w:rFonts w:ascii="宋体" w:hAnsi="宋体"/>
          <w:szCs w:val="21"/>
        </w:rPr>
      </w:pPr>
      <w:r>
        <w:rPr>
          <w:rFonts w:hint="eastAsia" w:ascii="宋体" w:hAnsi="宋体"/>
          <w:szCs w:val="21"/>
        </w:rPr>
        <w:t>（3）按本章规定的评审因素和分值对综合部分计算出得分C。</w:t>
      </w:r>
    </w:p>
    <w:p w14:paraId="77F8264F">
      <w:pPr>
        <w:spacing w:line="400" w:lineRule="exact"/>
        <w:ind w:firstLine="420" w:firstLineChars="200"/>
        <w:rPr>
          <w:rFonts w:ascii="宋体" w:hAnsi="宋体"/>
          <w:szCs w:val="21"/>
        </w:rPr>
      </w:pPr>
      <w:r>
        <w:rPr>
          <w:rFonts w:hint="eastAsia" w:ascii="宋体" w:hAnsi="宋体"/>
          <w:szCs w:val="21"/>
        </w:rPr>
        <w:t>3.2.2 评分分值计算保留小数点后两位，小数点后第三位“四舍五入”。</w:t>
      </w:r>
    </w:p>
    <w:p w14:paraId="05909BFE">
      <w:pPr>
        <w:spacing w:line="400" w:lineRule="exact"/>
        <w:ind w:firstLine="420" w:firstLineChars="200"/>
        <w:rPr>
          <w:rFonts w:ascii="宋体" w:hAnsi="宋体"/>
          <w:szCs w:val="21"/>
        </w:rPr>
      </w:pPr>
      <w:r>
        <w:rPr>
          <w:rFonts w:hint="eastAsia" w:ascii="宋体" w:hAnsi="宋体"/>
          <w:szCs w:val="21"/>
        </w:rPr>
        <w:t>3.2.3 投标人得分=A+B+C。</w:t>
      </w:r>
    </w:p>
    <w:p w14:paraId="70AF8C5A">
      <w:pPr>
        <w:spacing w:line="400" w:lineRule="exact"/>
        <w:ind w:firstLine="420" w:firstLineChars="200"/>
        <w:rPr>
          <w:rFonts w:ascii="宋体" w:hAnsi="宋体"/>
          <w:szCs w:val="21"/>
        </w:rPr>
      </w:pPr>
      <w:r>
        <w:rPr>
          <w:rFonts w:hint="eastAsia" w:ascii="宋体" w:hAnsi="宋体"/>
          <w:szCs w:val="21"/>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14:paraId="70DB398B">
      <w:pPr>
        <w:pStyle w:val="4"/>
        <w:spacing w:before="0" w:after="0" w:line="400" w:lineRule="exact"/>
        <w:rPr>
          <w:rFonts w:ascii="宋体"/>
          <w:sz w:val="21"/>
          <w:szCs w:val="21"/>
        </w:rPr>
      </w:pPr>
      <w:bookmarkStart w:id="356" w:name="_Toc144974575"/>
      <w:bookmarkStart w:id="357" w:name="_Toc247527632"/>
      <w:bookmarkStart w:id="358" w:name="_Toc12388"/>
      <w:bookmarkStart w:id="359" w:name="_Toc152045607"/>
      <w:bookmarkStart w:id="360" w:name="_Toc247514031"/>
      <w:bookmarkStart w:id="361" w:name="_Toc152042385"/>
      <w:r>
        <w:rPr>
          <w:rFonts w:hint="eastAsia" w:ascii="宋体"/>
          <w:sz w:val="21"/>
          <w:szCs w:val="21"/>
        </w:rPr>
        <w:t>3.3 投标文件的澄清</w:t>
      </w:r>
      <w:bookmarkEnd w:id="356"/>
      <w:r>
        <w:rPr>
          <w:rFonts w:hint="eastAsia" w:ascii="宋体"/>
          <w:sz w:val="21"/>
          <w:szCs w:val="21"/>
        </w:rPr>
        <w:t>和补正</w:t>
      </w:r>
      <w:bookmarkEnd w:id="357"/>
      <w:bookmarkEnd w:id="358"/>
      <w:bookmarkEnd w:id="359"/>
      <w:bookmarkEnd w:id="360"/>
      <w:bookmarkEnd w:id="361"/>
    </w:p>
    <w:p w14:paraId="4715F676">
      <w:pPr>
        <w:spacing w:line="400" w:lineRule="exact"/>
        <w:ind w:firstLine="420" w:firstLineChars="200"/>
        <w:rPr>
          <w:rFonts w:ascii="宋体" w:hAnsi="宋体"/>
          <w:szCs w:val="21"/>
        </w:rPr>
      </w:pPr>
      <w:r>
        <w:rPr>
          <w:rFonts w:hint="eastAsia" w:ascii="宋体" w:hAnsi="宋体"/>
          <w:szCs w:val="21"/>
        </w:rPr>
        <w:t>3.3.1 在评标过程中，评标委员会可以要求投标人对所提交投标文件中不明确的内容进行澄清或说明，或者对细微偏差进行补正。评标委员会不接受投标人主动提出的澄清、说明或补正。</w:t>
      </w:r>
    </w:p>
    <w:p w14:paraId="6C1155F0">
      <w:pPr>
        <w:spacing w:line="400" w:lineRule="exact"/>
        <w:ind w:firstLine="420" w:firstLineChars="200"/>
        <w:rPr>
          <w:rFonts w:ascii="宋体" w:hAnsi="宋体"/>
          <w:szCs w:val="21"/>
        </w:rPr>
      </w:pPr>
      <w:r>
        <w:rPr>
          <w:rFonts w:hint="eastAsia" w:ascii="宋体" w:hAnsi="宋体"/>
          <w:szCs w:val="21"/>
        </w:rPr>
        <w:t>3.3.2 澄清、说明和补正不得改变投标文件的实质性内容。投标人的澄清、说明和补正属于投标文件的组成部分。</w:t>
      </w:r>
    </w:p>
    <w:p w14:paraId="2253DA9A">
      <w:pPr>
        <w:spacing w:line="400" w:lineRule="exact"/>
        <w:ind w:firstLine="420" w:firstLineChars="200"/>
        <w:rPr>
          <w:rFonts w:ascii="宋体" w:hAnsi="宋体"/>
          <w:szCs w:val="21"/>
        </w:rPr>
      </w:pPr>
      <w:r>
        <w:rPr>
          <w:rFonts w:hint="eastAsia" w:ascii="宋体" w:hAnsi="宋体"/>
          <w:szCs w:val="21"/>
        </w:rPr>
        <w:t>3.3.3 评标委员会对投标人提交的澄清、说明或补正有疑问的，可以要求投标人进一步澄清、说明或补正，直至满足评标委员会的要求。</w:t>
      </w:r>
    </w:p>
    <w:p w14:paraId="65368C12">
      <w:pPr>
        <w:pStyle w:val="4"/>
        <w:spacing w:before="0" w:after="0" w:line="400" w:lineRule="exact"/>
        <w:rPr>
          <w:rFonts w:ascii="宋体"/>
          <w:sz w:val="21"/>
          <w:szCs w:val="21"/>
        </w:rPr>
      </w:pPr>
      <w:bookmarkStart w:id="362" w:name="_Toc9109"/>
      <w:bookmarkStart w:id="363" w:name="_Toc152045608"/>
      <w:bookmarkStart w:id="364" w:name="_Toc247527633"/>
      <w:bookmarkStart w:id="365" w:name="_Toc152042386"/>
      <w:bookmarkStart w:id="366" w:name="_Toc247514032"/>
      <w:bookmarkStart w:id="367" w:name="_Toc144974576"/>
      <w:r>
        <w:rPr>
          <w:rFonts w:hint="eastAsia" w:ascii="宋体"/>
          <w:sz w:val="21"/>
          <w:szCs w:val="21"/>
        </w:rPr>
        <w:t>3.4 评标结果</w:t>
      </w:r>
      <w:bookmarkEnd w:id="362"/>
      <w:bookmarkEnd w:id="363"/>
      <w:bookmarkEnd w:id="364"/>
      <w:bookmarkEnd w:id="365"/>
      <w:bookmarkEnd w:id="366"/>
      <w:bookmarkEnd w:id="367"/>
    </w:p>
    <w:p w14:paraId="2468B68F">
      <w:pPr>
        <w:spacing w:line="400" w:lineRule="exact"/>
        <w:ind w:firstLine="420" w:firstLineChars="200"/>
        <w:rPr>
          <w:rFonts w:ascii="宋体" w:hAnsi="宋体"/>
          <w:szCs w:val="21"/>
        </w:rPr>
      </w:pPr>
      <w:r>
        <w:rPr>
          <w:rFonts w:hint="eastAsia" w:ascii="宋体" w:hAnsi="宋体"/>
          <w:szCs w:val="21"/>
        </w:rPr>
        <w:t>3.4.1 评标委员会对满足招标文件实质性要求的投标文件，按照本章第2.2款规定的评分标准进行打分，并按得分由高到低顺序对投标人排序，推荐1-3名中标候选人。</w:t>
      </w:r>
    </w:p>
    <w:p w14:paraId="6CAA408C">
      <w:pPr>
        <w:spacing w:line="400" w:lineRule="exact"/>
        <w:ind w:firstLine="420" w:firstLineChars="200"/>
        <w:rPr>
          <w:rFonts w:ascii="宋体" w:hAnsi="宋体"/>
          <w:szCs w:val="21"/>
        </w:rPr>
      </w:pPr>
      <w:r>
        <w:rPr>
          <w:rFonts w:hint="eastAsia" w:ascii="宋体" w:hAnsi="宋体"/>
          <w:szCs w:val="21"/>
        </w:rPr>
        <w:t>3.4.2 评标委员会完成评标后，应当向招标人提交书面评标报告。</w:t>
      </w:r>
    </w:p>
    <w:p w14:paraId="200B5C5B">
      <w:pPr>
        <w:rPr>
          <w:rFonts w:hint="eastAsia" w:ascii="宋体" w:hAnsi="宋体"/>
          <w:sz w:val="32"/>
          <w:szCs w:val="32"/>
        </w:rPr>
      </w:pPr>
      <w:bookmarkStart w:id="368" w:name="_Toc152042387"/>
      <w:bookmarkStart w:id="369" w:name="_Toc144974577"/>
      <w:bookmarkStart w:id="370" w:name="_Toc22883_WPSOffice_Level1"/>
      <w:bookmarkStart w:id="371" w:name="_Toc19591"/>
      <w:bookmarkStart w:id="372" w:name="_Toc247514033"/>
      <w:bookmarkStart w:id="373" w:name="_Toc247527634"/>
      <w:bookmarkStart w:id="374" w:name="_Toc152045609"/>
      <w:bookmarkStart w:id="375" w:name="_Toc6229_WPSOffice_Level1"/>
      <w:r>
        <w:rPr>
          <w:rFonts w:hint="eastAsia" w:ascii="宋体" w:hAnsi="宋体"/>
          <w:sz w:val="32"/>
          <w:szCs w:val="32"/>
        </w:rPr>
        <w:br w:type="page"/>
      </w:r>
    </w:p>
    <w:p w14:paraId="5CBC6A3A">
      <w:pPr>
        <w:pStyle w:val="2"/>
        <w:spacing w:before="120" w:after="120" w:line="360" w:lineRule="auto"/>
        <w:jc w:val="center"/>
        <w:rPr>
          <w:rFonts w:ascii="宋体" w:hAnsi="宋体"/>
          <w:sz w:val="32"/>
          <w:szCs w:val="32"/>
        </w:rPr>
      </w:pPr>
      <w:r>
        <w:rPr>
          <w:rFonts w:hint="eastAsia" w:ascii="宋体" w:hAnsi="宋体"/>
          <w:sz w:val="32"/>
          <w:szCs w:val="32"/>
        </w:rPr>
        <w:t>第四章 合同条款及格式</w:t>
      </w:r>
      <w:bookmarkEnd w:id="368"/>
      <w:bookmarkEnd w:id="369"/>
      <w:bookmarkEnd w:id="370"/>
      <w:bookmarkEnd w:id="371"/>
      <w:bookmarkEnd w:id="372"/>
      <w:bookmarkEnd w:id="373"/>
      <w:bookmarkEnd w:id="374"/>
      <w:bookmarkEnd w:id="375"/>
      <w:bookmarkStart w:id="376" w:name="_Toc247527635"/>
      <w:bookmarkStart w:id="377" w:name="_Toc152042388"/>
      <w:bookmarkStart w:id="378" w:name="_Toc144974578"/>
      <w:bookmarkStart w:id="379" w:name="_Toc152045610"/>
      <w:bookmarkStart w:id="380" w:name="_Toc184635097"/>
      <w:bookmarkStart w:id="381" w:name="_Toc247514034"/>
    </w:p>
    <w:bookmarkEnd w:id="376"/>
    <w:bookmarkEnd w:id="377"/>
    <w:bookmarkEnd w:id="378"/>
    <w:bookmarkEnd w:id="379"/>
    <w:bookmarkEnd w:id="380"/>
    <w:bookmarkEnd w:id="381"/>
    <w:p w14:paraId="311547B1">
      <w:pPr>
        <w:pStyle w:val="15"/>
        <w:jc w:val="center"/>
        <w:rPr>
          <w:rFonts w:ascii="宋体" w:hAnsi="宋体" w:cs="Times New Roman"/>
          <w:b/>
          <w:bCs/>
          <w:kern w:val="44"/>
          <w:sz w:val="32"/>
          <w:szCs w:val="32"/>
        </w:rPr>
      </w:pPr>
      <w:bookmarkStart w:id="382" w:name="_Toc43885672"/>
      <w:bookmarkStart w:id="383" w:name="_Toc152045786"/>
      <w:bookmarkStart w:id="384" w:name="_Toc9064_WPSOffice_Level1"/>
      <w:bookmarkStart w:id="385" w:name="_Toc247514245"/>
      <w:bookmarkStart w:id="386" w:name="_Toc152042575"/>
      <w:bookmarkStart w:id="387" w:name="_Toc247527826"/>
      <w:bookmarkStart w:id="388" w:name="_Toc144974855"/>
      <w:bookmarkStart w:id="389" w:name="_Toc23550_WPSOffice_Level1"/>
      <w:bookmarkStart w:id="390" w:name="_Toc1683"/>
      <w:r>
        <w:rPr>
          <w:rFonts w:hint="eastAsia" w:ascii="宋体" w:hAnsi="宋体" w:cs="Times New Roman"/>
          <w:b/>
          <w:bCs/>
          <w:kern w:val="44"/>
          <w:sz w:val="32"/>
          <w:szCs w:val="32"/>
        </w:rPr>
        <w:t>（仅供参考）</w:t>
      </w:r>
    </w:p>
    <w:p w14:paraId="74D6095B">
      <w:pPr>
        <w:pStyle w:val="15"/>
        <w:jc w:val="center"/>
        <w:rPr>
          <w:b/>
          <w:bCs/>
          <w:sz w:val="44"/>
        </w:rPr>
      </w:pPr>
    </w:p>
    <w:p w14:paraId="3BFDEE6B">
      <w:pPr>
        <w:pStyle w:val="15"/>
        <w:jc w:val="center"/>
        <w:rPr>
          <w:b/>
          <w:bCs/>
          <w:sz w:val="52"/>
        </w:rPr>
      </w:pPr>
      <w:r>
        <w:rPr>
          <w:rFonts w:hint="eastAsia"/>
          <w:b/>
          <w:bCs/>
          <w:sz w:val="52"/>
        </w:rPr>
        <w:t>建设工程设计合同</w:t>
      </w:r>
    </w:p>
    <w:p w14:paraId="6534348B">
      <w:pPr>
        <w:spacing w:before="120" w:beforeLines="50"/>
        <w:jc w:val="center"/>
        <w:rPr>
          <w:rFonts w:ascii="宋体" w:hAnsi="宋体"/>
          <w:b/>
          <w:bCs/>
          <w:sz w:val="32"/>
        </w:rPr>
      </w:pPr>
      <w:r>
        <w:rPr>
          <w:rFonts w:hint="eastAsia" w:ascii="宋体" w:hAnsi="宋体"/>
          <w:b/>
          <w:bCs/>
          <w:sz w:val="32"/>
        </w:rPr>
        <w:t>（专业建设工程设计合同）</w:t>
      </w:r>
    </w:p>
    <w:p w14:paraId="4BA50E06">
      <w:pPr>
        <w:spacing w:line="600" w:lineRule="atLeast"/>
        <w:jc w:val="center"/>
        <w:rPr>
          <w:rFonts w:ascii="宋体" w:hAnsi="宋体"/>
          <w:b/>
          <w:bCs/>
          <w:color w:val="000000"/>
          <w:sz w:val="30"/>
        </w:rPr>
      </w:pPr>
    </w:p>
    <w:p w14:paraId="1DA885F2">
      <w:pPr>
        <w:spacing w:line="480" w:lineRule="auto"/>
        <w:ind w:firstLine="686" w:firstLineChars="245"/>
        <w:rPr>
          <w:rFonts w:ascii="宋体" w:hAnsi="宋体"/>
          <w:color w:val="000000"/>
          <w:sz w:val="28"/>
          <w:szCs w:val="28"/>
          <w:u w:val="single"/>
        </w:rPr>
      </w:pPr>
    </w:p>
    <w:p w14:paraId="42985F43">
      <w:pPr>
        <w:spacing w:line="480" w:lineRule="auto"/>
        <w:ind w:left="2397" w:leftChars="285" w:hanging="1799" w:hangingChars="640"/>
        <w:rPr>
          <w:rFonts w:ascii="宋体" w:hAnsi="宋体"/>
          <w:color w:val="000000"/>
          <w:sz w:val="28"/>
          <w:szCs w:val="28"/>
          <w:u w:val="single"/>
        </w:rPr>
      </w:pPr>
      <w:r>
        <w:rPr>
          <w:rFonts w:hint="eastAsia" w:ascii="宋体" w:hAnsi="宋体"/>
          <w:b/>
          <w:color w:val="000000"/>
          <w:sz w:val="28"/>
          <w:szCs w:val="28"/>
        </w:rPr>
        <w:t>工</w:t>
      </w:r>
      <w:r>
        <w:rPr>
          <w:rFonts w:ascii="宋体" w:hAnsi="宋体"/>
          <w:b/>
          <w:color w:val="000000"/>
          <w:sz w:val="28"/>
          <w:szCs w:val="28"/>
        </w:rPr>
        <w:t xml:space="preserve"> </w:t>
      </w:r>
      <w:r>
        <w:rPr>
          <w:rFonts w:hint="eastAsia" w:ascii="宋体" w:hAnsi="宋体"/>
          <w:b/>
          <w:color w:val="000000"/>
          <w:sz w:val="28"/>
          <w:szCs w:val="28"/>
        </w:rPr>
        <w:t>程</w:t>
      </w:r>
      <w:r>
        <w:rPr>
          <w:rFonts w:ascii="宋体" w:hAnsi="宋体"/>
          <w:b/>
          <w:color w:val="000000"/>
          <w:sz w:val="28"/>
          <w:szCs w:val="28"/>
        </w:rPr>
        <w:t xml:space="preserve"> </w:t>
      </w:r>
      <w:r>
        <w:rPr>
          <w:rFonts w:hint="eastAsia" w:ascii="宋体" w:hAnsi="宋体"/>
          <w:b/>
          <w:color w:val="000000"/>
          <w:sz w:val="28"/>
          <w:szCs w:val="28"/>
        </w:rPr>
        <w:t>名</w:t>
      </w:r>
      <w:r>
        <w:rPr>
          <w:rFonts w:ascii="宋体" w:hAnsi="宋体"/>
          <w:b/>
          <w:color w:val="000000"/>
          <w:sz w:val="28"/>
          <w:szCs w:val="28"/>
        </w:rPr>
        <w:t xml:space="preserve"> </w:t>
      </w:r>
      <w:r>
        <w:rPr>
          <w:rFonts w:hint="eastAsia" w:ascii="宋体" w:hAnsi="宋体"/>
          <w:b/>
          <w:color w:val="000000"/>
          <w:sz w:val="28"/>
          <w:szCs w:val="28"/>
        </w:rPr>
        <w:t>称：</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14:paraId="07DACCEA">
      <w:pPr>
        <w:spacing w:line="480" w:lineRule="auto"/>
        <w:ind w:firstLine="689" w:firstLineChars="245"/>
        <w:rPr>
          <w:rFonts w:ascii="宋体" w:hAnsi="宋体"/>
          <w:color w:val="000000"/>
          <w:sz w:val="28"/>
          <w:szCs w:val="28"/>
        </w:rPr>
      </w:pPr>
      <w:r>
        <w:rPr>
          <w:rFonts w:hint="eastAsia" w:ascii="宋体" w:hAnsi="宋体"/>
          <w:b/>
          <w:color w:val="000000"/>
          <w:sz w:val="28"/>
          <w:szCs w:val="28"/>
        </w:rPr>
        <w:t>工</w:t>
      </w:r>
      <w:r>
        <w:rPr>
          <w:rFonts w:ascii="宋体" w:hAnsi="宋体"/>
          <w:b/>
          <w:color w:val="000000"/>
          <w:sz w:val="28"/>
          <w:szCs w:val="28"/>
        </w:rPr>
        <w:t xml:space="preserve"> </w:t>
      </w:r>
      <w:r>
        <w:rPr>
          <w:rFonts w:hint="eastAsia" w:ascii="宋体" w:hAnsi="宋体"/>
          <w:b/>
          <w:color w:val="000000"/>
          <w:sz w:val="28"/>
          <w:szCs w:val="28"/>
        </w:rPr>
        <w:t>程</w:t>
      </w:r>
      <w:r>
        <w:rPr>
          <w:rFonts w:ascii="宋体" w:hAnsi="宋体"/>
          <w:b/>
          <w:color w:val="000000"/>
          <w:sz w:val="28"/>
          <w:szCs w:val="28"/>
        </w:rPr>
        <w:t xml:space="preserve"> </w:t>
      </w:r>
      <w:r>
        <w:rPr>
          <w:rFonts w:hint="eastAsia" w:ascii="宋体" w:hAnsi="宋体"/>
          <w:b/>
          <w:color w:val="000000"/>
          <w:sz w:val="28"/>
          <w:szCs w:val="28"/>
        </w:rPr>
        <w:t>地</w:t>
      </w:r>
      <w:r>
        <w:rPr>
          <w:rFonts w:ascii="宋体" w:hAnsi="宋体"/>
          <w:b/>
          <w:color w:val="000000"/>
          <w:sz w:val="28"/>
          <w:szCs w:val="28"/>
        </w:rPr>
        <w:t xml:space="preserve"> </w:t>
      </w:r>
      <w:r>
        <w:rPr>
          <w:rFonts w:hint="eastAsia" w:ascii="宋体" w:hAnsi="宋体"/>
          <w:b/>
          <w:color w:val="000000"/>
          <w:sz w:val="28"/>
          <w:szCs w:val="28"/>
        </w:rPr>
        <w:t>点：</w:t>
      </w:r>
      <w:r>
        <w:rPr>
          <w:rFonts w:hint="eastAsia" w:ascii="宋体" w:hAnsi="宋体"/>
          <w:color w:val="000000"/>
          <w:sz w:val="28"/>
          <w:szCs w:val="28"/>
          <w:u w:val="single"/>
        </w:rPr>
        <w:t xml:space="preserve">                                             </w:t>
      </w:r>
      <w:r>
        <w:rPr>
          <w:rFonts w:ascii="宋体" w:hAnsi="宋体"/>
          <w:color w:val="000000"/>
          <w:sz w:val="28"/>
          <w:szCs w:val="28"/>
          <w:u w:val="single"/>
        </w:rPr>
        <w:t xml:space="preserve">  </w:t>
      </w:r>
    </w:p>
    <w:p w14:paraId="75821A7E">
      <w:pPr>
        <w:spacing w:line="480" w:lineRule="auto"/>
        <w:ind w:firstLine="689" w:firstLineChars="245"/>
        <w:rPr>
          <w:rFonts w:ascii="宋体" w:hAnsi="宋体" w:cs="宋体"/>
          <w:color w:val="000000"/>
          <w:sz w:val="20"/>
          <w:szCs w:val="20"/>
        </w:rPr>
      </w:pPr>
      <w:r>
        <w:rPr>
          <w:rFonts w:hint="eastAsia" w:ascii="宋体" w:hAnsi="宋体"/>
          <w:b/>
          <w:color w:val="000000"/>
          <w:sz w:val="28"/>
          <w:szCs w:val="28"/>
        </w:rPr>
        <w:t>合</w:t>
      </w:r>
      <w:r>
        <w:rPr>
          <w:rFonts w:ascii="宋体" w:hAnsi="宋体"/>
          <w:b/>
          <w:color w:val="000000"/>
          <w:sz w:val="28"/>
          <w:szCs w:val="28"/>
        </w:rPr>
        <w:t xml:space="preserve"> </w:t>
      </w:r>
      <w:r>
        <w:rPr>
          <w:rFonts w:hint="eastAsia" w:ascii="宋体" w:hAnsi="宋体"/>
          <w:b/>
          <w:color w:val="000000"/>
          <w:sz w:val="28"/>
          <w:szCs w:val="28"/>
        </w:rPr>
        <w:t>同</w:t>
      </w:r>
      <w:r>
        <w:rPr>
          <w:rFonts w:ascii="宋体" w:hAnsi="宋体"/>
          <w:b/>
          <w:color w:val="000000"/>
          <w:sz w:val="28"/>
          <w:szCs w:val="28"/>
        </w:rPr>
        <w:t xml:space="preserve"> </w:t>
      </w:r>
      <w:r>
        <w:rPr>
          <w:rFonts w:hint="eastAsia" w:ascii="宋体" w:hAnsi="宋体"/>
          <w:b/>
          <w:color w:val="000000"/>
          <w:sz w:val="28"/>
          <w:szCs w:val="28"/>
        </w:rPr>
        <w:t>编</w:t>
      </w:r>
      <w:r>
        <w:rPr>
          <w:rFonts w:ascii="宋体" w:hAnsi="宋体"/>
          <w:b/>
          <w:color w:val="000000"/>
          <w:sz w:val="28"/>
          <w:szCs w:val="28"/>
        </w:rPr>
        <w:t xml:space="preserve"> </w:t>
      </w:r>
      <w:r>
        <w:rPr>
          <w:rFonts w:hint="eastAsia" w:ascii="宋体" w:hAnsi="宋体"/>
          <w:b/>
          <w:color w:val="000000"/>
          <w:sz w:val="28"/>
          <w:szCs w:val="28"/>
        </w:rPr>
        <w:t>号</w:t>
      </w:r>
      <w:r>
        <w:rPr>
          <w:rFonts w:hint="eastAsia" w:ascii="宋体" w:hAnsi="宋体"/>
          <w:color w:val="000000"/>
          <w:sz w:val="28"/>
          <w:szCs w:val="28"/>
        </w:rPr>
        <w:t>：</w:t>
      </w:r>
      <w:r>
        <w:rPr>
          <w:rFonts w:hint="eastAsia" w:ascii="宋体" w:hAnsi="宋体"/>
          <w:color w:val="000000"/>
          <w:sz w:val="28"/>
          <w:szCs w:val="28"/>
          <w:u w:val="single"/>
        </w:rPr>
        <w:t xml:space="preserve">                                             </w:t>
      </w:r>
      <w:r>
        <w:rPr>
          <w:rFonts w:ascii="宋体" w:hAnsi="宋体"/>
          <w:color w:val="000000"/>
          <w:sz w:val="28"/>
          <w:szCs w:val="28"/>
          <w:u w:val="single"/>
        </w:rPr>
        <w:t xml:space="preserve">  </w:t>
      </w:r>
    </w:p>
    <w:p w14:paraId="63E1AED6">
      <w:pPr>
        <w:spacing w:line="480" w:lineRule="auto"/>
        <w:ind w:firstLine="689" w:firstLineChars="245"/>
        <w:rPr>
          <w:rFonts w:ascii="宋体" w:hAnsi="宋体"/>
          <w:color w:val="000000"/>
          <w:spacing w:val="-10"/>
          <w:sz w:val="28"/>
          <w:szCs w:val="28"/>
          <w:u w:val="single"/>
        </w:rPr>
      </w:pPr>
      <w:r>
        <w:rPr>
          <w:rFonts w:hint="eastAsia" w:ascii="宋体" w:hAnsi="宋体"/>
          <w:b/>
          <w:color w:val="000000"/>
          <w:sz w:val="28"/>
          <w:szCs w:val="28"/>
        </w:rPr>
        <w:t>设计证书等级</w:t>
      </w:r>
      <w:r>
        <w:rPr>
          <w:rFonts w:hint="eastAsia" w:ascii="宋体" w:hAnsi="宋体"/>
          <w:color w:val="000000"/>
          <w:sz w:val="28"/>
          <w:szCs w:val="28"/>
        </w:rPr>
        <w:t>：</w:t>
      </w:r>
      <w:r>
        <w:rPr>
          <w:rFonts w:hint="eastAsia" w:ascii="宋体" w:hAnsi="宋体"/>
          <w:color w:val="000000"/>
          <w:spacing w:val="-10"/>
          <w:sz w:val="28"/>
          <w:szCs w:val="28"/>
          <w:u w:val="single"/>
        </w:rPr>
        <w:t xml:space="preserve">                                             </w:t>
      </w:r>
      <w:r>
        <w:rPr>
          <w:rFonts w:ascii="宋体" w:hAnsi="宋体"/>
          <w:color w:val="000000"/>
          <w:spacing w:val="-10"/>
          <w:sz w:val="28"/>
          <w:szCs w:val="28"/>
          <w:u w:val="single"/>
        </w:rPr>
        <w:t xml:space="preserve">        </w:t>
      </w:r>
    </w:p>
    <w:p w14:paraId="0B86354D">
      <w:pPr>
        <w:spacing w:line="480" w:lineRule="auto"/>
        <w:ind w:firstLine="686" w:firstLineChars="244"/>
        <w:rPr>
          <w:rFonts w:ascii="宋体" w:hAnsi="宋体"/>
          <w:color w:val="000000"/>
          <w:spacing w:val="-10"/>
          <w:sz w:val="28"/>
          <w:szCs w:val="28"/>
          <w:u w:val="single"/>
        </w:rPr>
      </w:pPr>
      <w:r>
        <w:rPr>
          <w:rFonts w:hint="eastAsia" w:ascii="宋体" w:hAnsi="宋体"/>
          <w:b/>
          <w:color w:val="000000"/>
          <w:sz w:val="28"/>
          <w:szCs w:val="28"/>
        </w:rPr>
        <w:t>发</w:t>
      </w:r>
      <w:r>
        <w:rPr>
          <w:rFonts w:ascii="宋体" w:hAnsi="宋体"/>
          <w:b/>
          <w:color w:val="000000"/>
          <w:sz w:val="28"/>
          <w:szCs w:val="28"/>
        </w:rPr>
        <w:t xml:space="preserve">   </w:t>
      </w:r>
      <w:r>
        <w:rPr>
          <w:rFonts w:hint="eastAsia" w:ascii="宋体" w:hAnsi="宋体"/>
          <w:b/>
          <w:color w:val="000000"/>
          <w:sz w:val="28"/>
          <w:szCs w:val="28"/>
        </w:rPr>
        <w:t>包</w:t>
      </w:r>
      <w:r>
        <w:rPr>
          <w:rFonts w:ascii="宋体" w:hAnsi="宋体"/>
          <w:b/>
          <w:color w:val="000000"/>
          <w:sz w:val="28"/>
          <w:szCs w:val="28"/>
        </w:rPr>
        <w:t xml:space="preserve">   </w:t>
      </w:r>
      <w:r>
        <w:rPr>
          <w:rFonts w:hint="eastAsia" w:ascii="宋体" w:hAnsi="宋体"/>
          <w:b/>
          <w:color w:val="000000"/>
          <w:sz w:val="28"/>
          <w:szCs w:val="28"/>
        </w:rPr>
        <w:t>人</w:t>
      </w:r>
      <w:r>
        <w:rPr>
          <w:rFonts w:hint="eastAsia" w:ascii="宋体" w:hAnsi="宋体"/>
          <w:color w:val="000000"/>
          <w:spacing w:val="10"/>
          <w:sz w:val="28"/>
          <w:szCs w:val="28"/>
        </w:rPr>
        <w:t>：</w:t>
      </w:r>
      <w:r>
        <w:rPr>
          <w:rFonts w:hint="eastAsia" w:ascii="宋体" w:hAnsi="宋体"/>
          <w:color w:val="000000"/>
          <w:sz w:val="28"/>
          <w:szCs w:val="28"/>
          <w:u w:val="single"/>
        </w:rPr>
        <w:t xml:space="preserve">      </w:t>
      </w:r>
      <w:r>
        <w:rPr>
          <w:rFonts w:hint="eastAsia" w:ascii="宋体" w:hAnsi="宋体"/>
          <w:color w:val="000000"/>
          <w:spacing w:val="-10"/>
          <w:sz w:val="28"/>
          <w:szCs w:val="28"/>
          <w:u w:val="single"/>
        </w:rPr>
        <w:t xml:space="preserve">                     </w:t>
      </w:r>
      <w:r>
        <w:rPr>
          <w:rFonts w:ascii="宋体" w:hAnsi="宋体"/>
          <w:color w:val="000000"/>
          <w:spacing w:val="-10"/>
          <w:sz w:val="28"/>
          <w:szCs w:val="28"/>
          <w:u w:val="single"/>
        </w:rPr>
        <w:t xml:space="preserve">                         </w:t>
      </w:r>
    </w:p>
    <w:p w14:paraId="4FB3ECEB">
      <w:pPr>
        <w:spacing w:line="480" w:lineRule="auto"/>
        <w:ind w:firstLine="689" w:firstLineChars="245"/>
        <w:rPr>
          <w:rFonts w:ascii="宋体" w:hAnsi="宋体"/>
          <w:color w:val="000000"/>
          <w:spacing w:val="-10"/>
          <w:sz w:val="28"/>
          <w:szCs w:val="28"/>
          <w:u w:val="single"/>
        </w:rPr>
      </w:pPr>
      <w:r>
        <w:rPr>
          <w:rFonts w:hint="eastAsia" w:ascii="宋体" w:hAnsi="宋体"/>
          <w:b/>
          <w:color w:val="000000"/>
          <w:sz w:val="28"/>
          <w:szCs w:val="28"/>
        </w:rPr>
        <w:t>设</w:t>
      </w:r>
      <w:r>
        <w:rPr>
          <w:rFonts w:ascii="宋体" w:hAnsi="宋体"/>
          <w:b/>
          <w:color w:val="000000"/>
          <w:sz w:val="28"/>
          <w:szCs w:val="28"/>
        </w:rPr>
        <w:t xml:space="preserve">   </w:t>
      </w:r>
      <w:r>
        <w:rPr>
          <w:rFonts w:hint="eastAsia" w:ascii="宋体" w:hAnsi="宋体"/>
          <w:b/>
          <w:color w:val="000000"/>
          <w:sz w:val="28"/>
          <w:szCs w:val="28"/>
        </w:rPr>
        <w:t>计</w:t>
      </w:r>
      <w:r>
        <w:rPr>
          <w:rFonts w:ascii="宋体" w:hAnsi="宋体"/>
          <w:b/>
          <w:color w:val="000000"/>
          <w:sz w:val="28"/>
          <w:szCs w:val="28"/>
        </w:rPr>
        <w:t xml:space="preserve">   </w:t>
      </w:r>
      <w:r>
        <w:rPr>
          <w:rFonts w:hint="eastAsia" w:ascii="宋体" w:hAnsi="宋体"/>
          <w:b/>
          <w:color w:val="000000"/>
          <w:sz w:val="28"/>
          <w:szCs w:val="28"/>
        </w:rPr>
        <w:t>人：</w:t>
      </w:r>
      <w:r>
        <w:rPr>
          <w:rFonts w:hint="eastAsia" w:ascii="宋体" w:hAnsi="宋体"/>
          <w:color w:val="000000"/>
          <w:spacing w:val="-1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pacing w:val="-10"/>
          <w:sz w:val="28"/>
          <w:szCs w:val="28"/>
          <w:u w:val="single"/>
        </w:rPr>
        <w:t xml:space="preserve">                                                    </w:t>
      </w:r>
    </w:p>
    <w:p w14:paraId="533B7CAF">
      <w:pPr>
        <w:spacing w:line="480" w:lineRule="auto"/>
        <w:ind w:firstLine="686" w:firstLineChars="244"/>
        <w:rPr>
          <w:rFonts w:ascii="宋体" w:hAnsi="宋体"/>
          <w:color w:val="000000"/>
          <w:sz w:val="28"/>
          <w:szCs w:val="28"/>
          <w:u w:val="single"/>
        </w:rPr>
      </w:pPr>
      <w:r>
        <w:rPr>
          <w:rFonts w:hint="eastAsia" w:ascii="宋体" w:hAnsi="宋体"/>
          <w:b/>
          <w:color w:val="000000"/>
          <w:sz w:val="28"/>
          <w:szCs w:val="28"/>
        </w:rPr>
        <w:t>签</w:t>
      </w:r>
      <w:r>
        <w:rPr>
          <w:rFonts w:ascii="宋体" w:hAnsi="宋体"/>
          <w:b/>
          <w:color w:val="000000"/>
          <w:sz w:val="28"/>
          <w:szCs w:val="28"/>
        </w:rPr>
        <w:t xml:space="preserve"> </w:t>
      </w:r>
      <w:r>
        <w:rPr>
          <w:rFonts w:hint="eastAsia" w:ascii="宋体" w:hAnsi="宋体"/>
          <w:b/>
          <w:color w:val="000000"/>
          <w:sz w:val="28"/>
          <w:szCs w:val="28"/>
        </w:rPr>
        <w:t>订</w:t>
      </w:r>
      <w:r>
        <w:rPr>
          <w:rFonts w:ascii="宋体" w:hAnsi="宋体"/>
          <w:b/>
          <w:color w:val="000000"/>
          <w:sz w:val="28"/>
          <w:szCs w:val="28"/>
        </w:rPr>
        <w:t xml:space="preserve">  </w:t>
      </w:r>
      <w:r>
        <w:rPr>
          <w:rFonts w:hint="eastAsia" w:ascii="宋体" w:hAnsi="宋体"/>
          <w:b/>
          <w:color w:val="000000"/>
          <w:sz w:val="28"/>
          <w:szCs w:val="28"/>
        </w:rPr>
        <w:t>日</w:t>
      </w:r>
      <w:r>
        <w:rPr>
          <w:rFonts w:ascii="宋体" w:hAnsi="宋体"/>
          <w:b/>
          <w:color w:val="000000"/>
          <w:sz w:val="28"/>
          <w:szCs w:val="28"/>
        </w:rPr>
        <w:t xml:space="preserve"> </w:t>
      </w:r>
      <w:r>
        <w:rPr>
          <w:rFonts w:hint="eastAsia" w:ascii="宋体" w:hAnsi="宋体"/>
          <w:b/>
          <w:color w:val="000000"/>
          <w:sz w:val="28"/>
          <w:szCs w:val="28"/>
        </w:rPr>
        <w:t>期：</w:t>
      </w:r>
      <w:r>
        <w:rPr>
          <w:rFonts w:hint="eastAsia" w:ascii="宋体" w:hAnsi="宋体"/>
          <w:color w:val="000000"/>
          <w:sz w:val="28"/>
          <w:szCs w:val="28"/>
          <w:u w:val="single"/>
        </w:rPr>
        <w:t xml:space="preserve">      年   月   日                                         </w:t>
      </w:r>
    </w:p>
    <w:tbl>
      <w:tblPr>
        <w:tblStyle w:val="36"/>
        <w:tblpPr w:leftFromText="180" w:rightFromText="180" w:vertAnchor="text" w:horzAnchor="margin" w:tblpXSpec="center" w:tblpY="1268"/>
        <w:tblW w:w="0" w:type="auto"/>
        <w:tblCellSpacing w:w="0" w:type="dxa"/>
        <w:tblInd w:w="0" w:type="dxa"/>
        <w:tblLayout w:type="fixed"/>
        <w:tblCellMar>
          <w:top w:w="75" w:type="dxa"/>
          <w:left w:w="75" w:type="dxa"/>
          <w:bottom w:w="75" w:type="dxa"/>
          <w:right w:w="75" w:type="dxa"/>
        </w:tblCellMar>
      </w:tblPr>
      <w:tblGrid>
        <w:gridCol w:w="3090"/>
        <w:gridCol w:w="584"/>
      </w:tblGrid>
      <w:tr w14:paraId="53442789">
        <w:tblPrEx>
          <w:tblCellMar>
            <w:top w:w="75" w:type="dxa"/>
            <w:left w:w="75" w:type="dxa"/>
            <w:bottom w:w="75" w:type="dxa"/>
            <w:right w:w="75" w:type="dxa"/>
          </w:tblCellMar>
        </w:tblPrEx>
        <w:trPr>
          <w:cantSplit/>
          <w:trHeight w:val="572" w:hRule="atLeast"/>
          <w:tblCellSpacing w:w="0" w:type="dxa"/>
        </w:trPr>
        <w:tc>
          <w:tcPr>
            <w:tcW w:w="3090" w:type="dxa"/>
            <w:vAlign w:val="center"/>
          </w:tcPr>
          <w:p w14:paraId="4AF8FFA9">
            <w:pPr>
              <w:spacing w:line="400" w:lineRule="atLeast"/>
              <w:rPr>
                <w:rFonts w:ascii="宋体" w:hAnsi="宋体"/>
                <w:b/>
                <w:bCs/>
                <w:color w:val="000000"/>
                <w:sz w:val="28"/>
                <w:szCs w:val="18"/>
              </w:rPr>
            </w:pPr>
            <w:r>
              <w:rPr>
                <w:rFonts w:hint="eastAsia"/>
                <w:b/>
                <w:bCs/>
                <w:color w:val="000000"/>
                <w:sz w:val="28"/>
                <w:szCs w:val="18"/>
              </w:rPr>
              <w:t>中华人民共和国建设部</w:t>
            </w:r>
          </w:p>
        </w:tc>
        <w:tc>
          <w:tcPr>
            <w:tcW w:w="584" w:type="dxa"/>
            <w:vMerge w:val="restart"/>
            <w:vAlign w:val="center"/>
          </w:tcPr>
          <w:p w14:paraId="16D46684">
            <w:pPr>
              <w:spacing w:line="500" w:lineRule="atLeast"/>
              <w:rPr>
                <w:rFonts w:ascii="宋体" w:hAnsi="宋体"/>
                <w:b/>
                <w:bCs/>
                <w:color w:val="000000"/>
                <w:sz w:val="36"/>
                <w:szCs w:val="18"/>
              </w:rPr>
            </w:pPr>
            <w:r>
              <w:rPr>
                <w:rFonts w:hint="eastAsia"/>
                <w:b/>
                <w:bCs/>
                <w:color w:val="000000"/>
                <w:sz w:val="28"/>
                <w:szCs w:val="18"/>
              </w:rPr>
              <w:t>监制</w:t>
            </w:r>
          </w:p>
        </w:tc>
      </w:tr>
      <w:tr w14:paraId="7A2C7BBE">
        <w:tblPrEx>
          <w:tblCellMar>
            <w:top w:w="75" w:type="dxa"/>
            <w:left w:w="75" w:type="dxa"/>
            <w:bottom w:w="75" w:type="dxa"/>
            <w:right w:w="75" w:type="dxa"/>
          </w:tblCellMar>
        </w:tblPrEx>
        <w:trPr>
          <w:cantSplit/>
          <w:trHeight w:val="314" w:hRule="atLeast"/>
          <w:tblCellSpacing w:w="0" w:type="dxa"/>
        </w:trPr>
        <w:tc>
          <w:tcPr>
            <w:tcW w:w="3090" w:type="dxa"/>
            <w:vAlign w:val="center"/>
          </w:tcPr>
          <w:p w14:paraId="349EF96E">
            <w:pPr>
              <w:spacing w:line="400" w:lineRule="atLeast"/>
              <w:jc w:val="distribute"/>
              <w:rPr>
                <w:rFonts w:ascii="宋体" w:hAnsi="宋体"/>
                <w:b/>
                <w:bCs/>
                <w:color w:val="000000"/>
                <w:sz w:val="28"/>
                <w:szCs w:val="18"/>
              </w:rPr>
            </w:pPr>
            <w:r>
              <w:rPr>
                <w:rFonts w:hint="eastAsia"/>
                <w:b/>
                <w:bCs/>
                <w:color w:val="000000"/>
                <w:sz w:val="28"/>
                <w:szCs w:val="18"/>
              </w:rPr>
              <w:t>国家工商行政管理局</w:t>
            </w:r>
          </w:p>
        </w:tc>
        <w:tc>
          <w:tcPr>
            <w:tcW w:w="584" w:type="dxa"/>
            <w:vMerge w:val="continue"/>
            <w:vAlign w:val="center"/>
          </w:tcPr>
          <w:p w14:paraId="13455664">
            <w:pPr>
              <w:spacing w:line="500" w:lineRule="atLeast"/>
              <w:rPr>
                <w:rFonts w:ascii="宋体" w:hAnsi="宋体"/>
                <w:b/>
                <w:bCs/>
                <w:color w:val="000000"/>
                <w:sz w:val="36"/>
                <w:szCs w:val="18"/>
              </w:rPr>
            </w:pPr>
          </w:p>
        </w:tc>
      </w:tr>
    </w:tbl>
    <w:p w14:paraId="51D25B7E">
      <w:pPr>
        <w:spacing w:line="500" w:lineRule="atLeast"/>
        <w:rPr>
          <w:color w:val="000000"/>
        </w:rPr>
      </w:pPr>
    </w:p>
    <w:p w14:paraId="6C9DCA13">
      <w:pPr>
        <w:spacing w:line="500" w:lineRule="atLeast"/>
        <w:rPr>
          <w:color w:val="000000"/>
        </w:rPr>
      </w:pPr>
    </w:p>
    <w:p w14:paraId="7824F108">
      <w:pPr>
        <w:spacing w:line="500" w:lineRule="atLeast"/>
        <w:rPr>
          <w:color w:val="000000"/>
        </w:rPr>
      </w:pPr>
    </w:p>
    <w:p w14:paraId="75AFD8EA">
      <w:pPr>
        <w:spacing w:line="500" w:lineRule="atLeast"/>
        <w:rPr>
          <w:color w:val="000000"/>
        </w:rPr>
      </w:pPr>
    </w:p>
    <w:p w14:paraId="6E2B863C">
      <w:pPr>
        <w:spacing w:line="500" w:lineRule="atLeast"/>
        <w:rPr>
          <w:color w:val="000000"/>
        </w:rPr>
        <w:sectPr>
          <w:footerReference r:id="rId8" w:type="default"/>
          <w:pgSz w:w="11907" w:h="16840"/>
          <w:pgMar w:top="1797" w:right="1440" w:bottom="1797" w:left="1440" w:header="851" w:footer="851" w:gutter="0"/>
          <w:pgNumType w:start="20"/>
          <w:cols w:space="720" w:num="1"/>
          <w:docGrid w:linePitch="600" w:charSpace="0"/>
        </w:sectPr>
      </w:pPr>
    </w:p>
    <w:p w14:paraId="5F5B26EA">
      <w:pPr>
        <w:spacing w:line="360" w:lineRule="auto"/>
        <w:jc w:val="center"/>
        <w:rPr>
          <w:rFonts w:hint="eastAsia" w:ascii="宋体" w:hAnsi="宋体" w:cs="宋体"/>
          <w:color w:val="000000"/>
          <w:sz w:val="24"/>
        </w:rPr>
      </w:pPr>
      <w:r>
        <w:rPr>
          <w:rFonts w:hint="eastAsia" w:ascii="宋体" w:hAnsi="宋体"/>
          <w:b/>
          <w:bCs/>
          <w:sz w:val="32"/>
        </w:rPr>
        <w:t>设计合同</w:t>
      </w:r>
    </w:p>
    <w:p w14:paraId="41182012">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发包人（</w:t>
      </w:r>
      <w:r>
        <w:rPr>
          <w:rFonts w:hint="eastAsia" w:ascii="宋体" w:hAnsi="宋体" w:cs="宋体"/>
          <w:color w:val="000000"/>
          <w:sz w:val="24"/>
          <w:lang w:eastAsia="zh-CN"/>
        </w:rPr>
        <w:t>招标人</w:t>
      </w:r>
      <w:r>
        <w:rPr>
          <w:rFonts w:hint="eastAsia" w:ascii="宋体" w:hAnsi="宋体" w:cs="宋体"/>
          <w:color w:val="000000"/>
          <w:sz w:val="24"/>
        </w:rPr>
        <w:t>）：</w:t>
      </w:r>
      <w:r>
        <w:rPr>
          <w:rFonts w:hint="eastAsia" w:ascii="宋体" w:hAnsi="宋体"/>
          <w:color w:val="000000"/>
          <w:sz w:val="24"/>
          <w:u w:val="single"/>
        </w:rPr>
        <w:t xml:space="preserve"> </w:t>
      </w:r>
      <w:r>
        <w:rPr>
          <w:rFonts w:hint="eastAsia" w:ascii="宋体" w:hAnsi="宋体" w:cs="宋体"/>
          <w:color w:val="000000"/>
          <w:spacing w:val="-10"/>
          <w:sz w:val="24"/>
          <w:u w:val="single"/>
        </w:rPr>
        <w:t xml:space="preserve">                                       </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rPr>
        <w:t xml:space="preserve"> </w:t>
      </w:r>
    </w:p>
    <w:p w14:paraId="515C42A0">
      <w:pPr>
        <w:spacing w:line="360" w:lineRule="auto"/>
        <w:ind w:firstLine="480" w:firstLineChars="200"/>
        <w:rPr>
          <w:rFonts w:ascii="宋体" w:hAnsi="宋体" w:cs="宋体"/>
          <w:color w:val="000000"/>
          <w:sz w:val="24"/>
        </w:rPr>
      </w:pPr>
      <w:r>
        <w:rPr>
          <w:rFonts w:hint="eastAsia" w:ascii="宋体" w:hAnsi="宋体" w:cs="宋体"/>
          <w:color w:val="000000"/>
          <w:sz w:val="24"/>
        </w:rPr>
        <w:t>设计人（成交供应商）：</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pacing w:val="-10"/>
          <w:sz w:val="24"/>
          <w:u w:val="single"/>
        </w:rPr>
        <w:t xml:space="preserve">                                    </w:t>
      </w:r>
      <w:r>
        <w:rPr>
          <w:rFonts w:hint="eastAsia" w:ascii="宋体" w:hAnsi="宋体" w:cs="宋体"/>
          <w:color w:val="000000"/>
          <w:sz w:val="24"/>
          <w:u w:val="single"/>
        </w:rPr>
        <w:t xml:space="preserve">                 </w:t>
      </w:r>
    </w:p>
    <w:p w14:paraId="2B7EE7FB">
      <w:pPr>
        <w:spacing w:line="360" w:lineRule="auto"/>
        <w:ind w:firstLine="480" w:firstLineChars="200"/>
        <w:rPr>
          <w:rFonts w:ascii="宋体" w:hAnsi="宋体" w:cs="宋体"/>
          <w:color w:val="000000"/>
          <w:sz w:val="24"/>
        </w:rPr>
      </w:pPr>
      <w:r>
        <w:rPr>
          <w:rFonts w:hint="eastAsia" w:ascii="宋体" w:hAnsi="宋体" w:cs="宋体"/>
          <w:color w:val="000000"/>
          <w:sz w:val="24"/>
        </w:rPr>
        <w:t>甲、乙双方根据《中华人民共和国采购法》、《中华人民共和国民法典》等法律法规的规定，按照</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rPr>
        <w:t>（招标编号）的招标结果签订本合同。</w:t>
      </w:r>
    </w:p>
    <w:p w14:paraId="129D3F38">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第一条 </w:t>
      </w:r>
      <w:r>
        <w:rPr>
          <w:rFonts w:hint="eastAsia" w:ascii="宋体" w:hAnsi="宋体" w:cs="宋体"/>
          <w:color w:val="000000"/>
          <w:sz w:val="24"/>
        </w:rPr>
        <w:t>本合同签订依据</w:t>
      </w:r>
    </w:p>
    <w:p w14:paraId="74A19AC1">
      <w:pPr>
        <w:spacing w:line="360" w:lineRule="auto"/>
        <w:ind w:firstLine="482" w:firstLineChars="200"/>
        <w:rPr>
          <w:rFonts w:ascii="宋体" w:hAnsi="宋体" w:cs="宋体"/>
          <w:color w:val="000000"/>
          <w:sz w:val="24"/>
        </w:rPr>
      </w:pPr>
      <w:r>
        <w:rPr>
          <w:rFonts w:hint="eastAsia" w:ascii="宋体" w:hAnsi="宋体" w:cs="宋体"/>
          <w:b/>
          <w:bCs/>
          <w:color w:val="000000"/>
          <w:sz w:val="24"/>
        </w:rPr>
        <w:t>1.1</w:t>
      </w:r>
      <w:r>
        <w:rPr>
          <w:rFonts w:hint="eastAsia" w:ascii="宋体" w:hAnsi="宋体" w:cs="宋体"/>
          <w:color w:val="000000"/>
          <w:sz w:val="24"/>
        </w:rPr>
        <w:t>《中华人民共和国民法典》、《中华人民共和国建筑法》和《建设工程勘察设计市场管理规定》。</w:t>
      </w:r>
    </w:p>
    <w:p w14:paraId="10F5684C">
      <w:pPr>
        <w:spacing w:line="360" w:lineRule="auto"/>
        <w:ind w:firstLine="482" w:firstLineChars="200"/>
        <w:rPr>
          <w:rFonts w:ascii="宋体" w:hAnsi="宋体" w:cs="宋体"/>
          <w:color w:val="000000"/>
          <w:sz w:val="24"/>
        </w:rPr>
      </w:pPr>
      <w:r>
        <w:rPr>
          <w:rFonts w:hint="eastAsia" w:ascii="宋体" w:hAnsi="宋体" w:cs="宋体"/>
          <w:b/>
          <w:bCs/>
          <w:color w:val="000000"/>
          <w:sz w:val="24"/>
        </w:rPr>
        <w:t>1.2</w:t>
      </w:r>
      <w:r>
        <w:rPr>
          <w:rFonts w:hint="eastAsia" w:ascii="宋体" w:hAnsi="宋体" w:cs="宋体"/>
          <w:color w:val="000000"/>
          <w:sz w:val="24"/>
        </w:rPr>
        <w:t>国家及地方有关建设工程勘察设计管理法规和规章。</w:t>
      </w:r>
    </w:p>
    <w:p w14:paraId="6F5A1E7D">
      <w:pPr>
        <w:spacing w:line="360" w:lineRule="auto"/>
        <w:ind w:firstLine="482" w:firstLineChars="200"/>
        <w:rPr>
          <w:rFonts w:ascii="宋体" w:hAnsi="宋体" w:cs="宋体"/>
          <w:color w:val="000000"/>
          <w:sz w:val="24"/>
        </w:rPr>
      </w:pPr>
      <w:r>
        <w:rPr>
          <w:rFonts w:hint="eastAsia" w:ascii="宋体" w:hAnsi="宋体" w:cs="宋体"/>
          <w:b/>
          <w:bCs/>
          <w:color w:val="000000"/>
          <w:sz w:val="24"/>
        </w:rPr>
        <w:t>1.3</w:t>
      </w:r>
      <w:r>
        <w:rPr>
          <w:rFonts w:hint="eastAsia" w:ascii="宋体" w:hAnsi="宋体" w:cs="宋体"/>
          <w:color w:val="000000"/>
          <w:sz w:val="24"/>
        </w:rPr>
        <w:t>建设工程批准文件。</w:t>
      </w:r>
    </w:p>
    <w:p w14:paraId="0A20934C">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第二条 </w:t>
      </w:r>
      <w:r>
        <w:rPr>
          <w:rFonts w:hint="eastAsia" w:ascii="宋体" w:hAnsi="宋体" w:cs="宋体"/>
          <w:color w:val="000000"/>
          <w:sz w:val="24"/>
        </w:rPr>
        <w:t>设计依据</w:t>
      </w:r>
    </w:p>
    <w:p w14:paraId="5D46BCE5">
      <w:pPr>
        <w:spacing w:line="360" w:lineRule="auto"/>
        <w:ind w:firstLine="482" w:firstLineChars="200"/>
        <w:rPr>
          <w:rFonts w:ascii="宋体" w:hAnsi="宋体" w:cs="宋体"/>
          <w:color w:val="000000"/>
          <w:sz w:val="24"/>
        </w:rPr>
      </w:pPr>
      <w:r>
        <w:rPr>
          <w:rFonts w:hint="eastAsia" w:ascii="宋体" w:hAnsi="宋体" w:cs="宋体"/>
          <w:b/>
          <w:color w:val="000000"/>
          <w:sz w:val="24"/>
        </w:rPr>
        <w:t>2.1</w:t>
      </w:r>
      <w:r>
        <w:rPr>
          <w:rFonts w:hint="eastAsia" w:ascii="宋体" w:hAnsi="宋体" w:cs="宋体"/>
          <w:color w:val="000000"/>
          <w:sz w:val="24"/>
        </w:rPr>
        <w:t>发包人给设计人的设计委托书或设计中标文件。</w:t>
      </w:r>
    </w:p>
    <w:p w14:paraId="0605C251">
      <w:pPr>
        <w:spacing w:line="360" w:lineRule="auto"/>
        <w:ind w:firstLine="482" w:firstLineChars="200"/>
        <w:rPr>
          <w:rFonts w:ascii="宋体" w:hAnsi="宋体" w:cs="宋体"/>
          <w:color w:val="000000"/>
          <w:sz w:val="24"/>
        </w:rPr>
      </w:pPr>
      <w:r>
        <w:rPr>
          <w:rFonts w:hint="eastAsia" w:ascii="宋体" w:hAnsi="宋体" w:cs="宋体"/>
          <w:b/>
          <w:color w:val="000000"/>
          <w:sz w:val="24"/>
        </w:rPr>
        <w:t>2.2</w:t>
      </w:r>
      <w:r>
        <w:rPr>
          <w:rFonts w:hint="eastAsia" w:ascii="宋体" w:hAnsi="宋体" w:cs="宋体"/>
          <w:color w:val="000000"/>
          <w:sz w:val="24"/>
        </w:rPr>
        <w:t>发包人提交的设计基础资料。</w:t>
      </w:r>
    </w:p>
    <w:p w14:paraId="070DC80D">
      <w:pPr>
        <w:spacing w:line="360" w:lineRule="auto"/>
        <w:ind w:firstLine="482" w:firstLineChars="200"/>
        <w:rPr>
          <w:rFonts w:ascii="宋体" w:hAnsi="宋体" w:cs="宋体"/>
          <w:color w:val="000000"/>
          <w:sz w:val="24"/>
        </w:rPr>
      </w:pPr>
      <w:r>
        <w:rPr>
          <w:rFonts w:hint="eastAsia" w:ascii="宋体" w:hAnsi="宋体" w:cs="宋体"/>
          <w:b/>
          <w:color w:val="000000"/>
          <w:sz w:val="24"/>
        </w:rPr>
        <w:t>2.3</w:t>
      </w:r>
      <w:r>
        <w:rPr>
          <w:rFonts w:hint="eastAsia" w:ascii="宋体" w:hAnsi="宋体" w:cs="宋体"/>
          <w:color w:val="000000"/>
          <w:sz w:val="24"/>
        </w:rPr>
        <w:t>设计人采用的主要技术标准（包含且不限于）：</w:t>
      </w:r>
    </w:p>
    <w:p w14:paraId="5FF0D974">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国家及省、市、行业现行相关法律、法规、标准及规范要求。</w:t>
      </w:r>
    </w:p>
    <w:p w14:paraId="572481DC">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第三条 </w:t>
      </w:r>
      <w:r>
        <w:rPr>
          <w:rFonts w:hint="eastAsia" w:ascii="宋体" w:hAnsi="宋体" w:cs="宋体"/>
          <w:color w:val="000000"/>
          <w:sz w:val="24"/>
        </w:rPr>
        <w:t>合同文件的优先次序</w:t>
      </w:r>
    </w:p>
    <w:p w14:paraId="6FEC0E73">
      <w:pPr>
        <w:spacing w:line="360" w:lineRule="auto"/>
        <w:ind w:firstLine="480" w:firstLineChars="200"/>
        <w:rPr>
          <w:rFonts w:ascii="宋体" w:hAnsi="宋体" w:cs="宋体"/>
          <w:color w:val="000000"/>
          <w:sz w:val="24"/>
        </w:rPr>
      </w:pPr>
      <w:r>
        <w:rPr>
          <w:rFonts w:hint="eastAsia" w:ascii="宋体" w:hAnsi="宋体" w:cs="宋体"/>
          <w:color w:val="000000"/>
          <w:sz w:val="24"/>
        </w:rPr>
        <w:t>构成本合同的文件可视为是能互相说明的，如果合同文件存在歧义或不一致，则根据如下优先次序来判断：</w:t>
      </w:r>
    </w:p>
    <w:p w14:paraId="3EDF0B8A">
      <w:pPr>
        <w:spacing w:line="360" w:lineRule="auto"/>
        <w:ind w:firstLine="482" w:firstLineChars="200"/>
        <w:rPr>
          <w:rFonts w:ascii="宋体" w:hAnsi="宋体" w:cs="宋体"/>
          <w:color w:val="000000"/>
          <w:sz w:val="24"/>
        </w:rPr>
      </w:pPr>
      <w:r>
        <w:rPr>
          <w:rFonts w:hint="eastAsia" w:ascii="宋体" w:hAnsi="宋体" w:cs="宋体"/>
          <w:b/>
          <w:bCs/>
          <w:color w:val="000000"/>
          <w:sz w:val="24"/>
        </w:rPr>
        <w:t>3.1</w:t>
      </w:r>
      <w:r>
        <w:rPr>
          <w:rFonts w:hint="eastAsia" w:ascii="宋体" w:hAnsi="宋体" w:cs="宋体"/>
          <w:color w:val="000000"/>
          <w:sz w:val="24"/>
        </w:rPr>
        <w:t>合同书。</w:t>
      </w:r>
    </w:p>
    <w:p w14:paraId="1798B88E">
      <w:pPr>
        <w:spacing w:line="360" w:lineRule="auto"/>
        <w:ind w:firstLine="482" w:firstLineChars="200"/>
        <w:rPr>
          <w:rFonts w:ascii="宋体" w:hAnsi="宋体" w:cs="宋体"/>
          <w:color w:val="000000"/>
          <w:sz w:val="24"/>
        </w:rPr>
      </w:pPr>
      <w:r>
        <w:rPr>
          <w:rFonts w:hint="eastAsia" w:ascii="宋体" w:hAnsi="宋体" w:cs="宋体"/>
          <w:b/>
          <w:bCs/>
          <w:color w:val="000000"/>
          <w:sz w:val="24"/>
        </w:rPr>
        <w:t>3.2</w:t>
      </w:r>
      <w:r>
        <w:rPr>
          <w:rFonts w:hint="eastAsia" w:ascii="宋体" w:hAnsi="宋体" w:cs="宋体"/>
          <w:color w:val="000000"/>
          <w:sz w:val="24"/>
        </w:rPr>
        <w:t>发包人设计委托书。</w:t>
      </w:r>
    </w:p>
    <w:p w14:paraId="7F367FF3">
      <w:pPr>
        <w:spacing w:line="360" w:lineRule="auto"/>
        <w:ind w:firstLine="482" w:firstLineChars="200"/>
        <w:rPr>
          <w:rFonts w:ascii="宋体" w:hAnsi="宋体" w:cs="宋体"/>
          <w:color w:val="000000"/>
          <w:sz w:val="24"/>
        </w:rPr>
      </w:pPr>
      <w:r>
        <w:rPr>
          <w:rFonts w:hint="eastAsia" w:ascii="宋体" w:hAnsi="宋体" w:cs="宋体"/>
          <w:b/>
          <w:bCs/>
          <w:color w:val="000000"/>
          <w:sz w:val="24"/>
        </w:rPr>
        <w:t>3.3</w:t>
      </w:r>
      <w:r>
        <w:rPr>
          <w:rFonts w:hint="eastAsia" w:ascii="宋体" w:hAnsi="宋体" w:cs="宋体"/>
          <w:color w:val="000000"/>
          <w:sz w:val="24"/>
        </w:rPr>
        <w:t>投标书（若有）。</w:t>
      </w:r>
    </w:p>
    <w:p w14:paraId="14D210C6">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第四条 </w:t>
      </w:r>
      <w:r>
        <w:rPr>
          <w:rFonts w:hint="eastAsia" w:ascii="宋体" w:hAnsi="宋体" w:cs="宋体"/>
          <w:color w:val="000000"/>
          <w:sz w:val="24"/>
        </w:rPr>
        <w:t>本合同项目的名称、规模、设计内容及要求</w:t>
      </w:r>
    </w:p>
    <w:p w14:paraId="7B6ED794">
      <w:pPr>
        <w:spacing w:line="312" w:lineRule="auto"/>
        <w:ind w:firstLine="482" w:firstLineChars="200"/>
        <w:rPr>
          <w:rFonts w:ascii="宋体" w:hAnsi="宋体" w:cs="宋体"/>
          <w:color w:val="000000"/>
          <w:sz w:val="24"/>
          <w:u w:val="single"/>
        </w:rPr>
      </w:pPr>
      <w:r>
        <w:rPr>
          <w:rFonts w:hint="eastAsia" w:ascii="宋体" w:hAnsi="宋体" w:cs="宋体"/>
          <w:b/>
          <w:bCs/>
          <w:color w:val="000000"/>
          <w:sz w:val="24"/>
        </w:rPr>
        <w:t>4.1</w:t>
      </w:r>
      <w:r>
        <w:rPr>
          <w:rFonts w:hint="eastAsia" w:ascii="宋体" w:hAnsi="宋体" w:cs="宋体"/>
          <w:color w:val="000000"/>
          <w:sz w:val="24"/>
        </w:rPr>
        <w:t>项目名称：</w:t>
      </w:r>
      <w:r>
        <w:rPr>
          <w:rFonts w:hint="eastAsia" w:ascii="宋体" w:hAnsi="宋体"/>
          <w:color w:val="000000"/>
          <w:sz w:val="24"/>
          <w:u w:val="single"/>
        </w:rPr>
        <w:t xml:space="preserve"> </w:t>
      </w:r>
      <w:r>
        <w:rPr>
          <w:rFonts w:ascii="宋体" w:hAnsi="宋体"/>
          <w:color w:val="000000"/>
          <w:sz w:val="24"/>
          <w:u w:val="single"/>
        </w:rPr>
        <w:t xml:space="preserve">                                              </w:t>
      </w:r>
    </w:p>
    <w:p w14:paraId="74B27F52">
      <w:pPr>
        <w:spacing w:line="360" w:lineRule="auto"/>
        <w:ind w:firstLine="482" w:firstLineChars="200"/>
        <w:rPr>
          <w:rFonts w:ascii="宋体" w:hAnsi="宋体" w:cs="宋体"/>
          <w:color w:val="000000"/>
          <w:sz w:val="24"/>
          <w:u w:val="single"/>
        </w:rPr>
      </w:pPr>
      <w:r>
        <w:rPr>
          <w:rFonts w:hint="eastAsia" w:ascii="宋体" w:hAnsi="宋体" w:cs="宋体"/>
          <w:b/>
          <w:bCs/>
          <w:color w:val="000000"/>
          <w:sz w:val="24"/>
        </w:rPr>
        <w:t>4.2</w:t>
      </w:r>
      <w:r>
        <w:rPr>
          <w:rFonts w:hint="eastAsia" w:ascii="宋体" w:hAnsi="宋体" w:cs="宋体"/>
          <w:color w:val="000000"/>
          <w:sz w:val="24"/>
        </w:rPr>
        <w:t>项目规模：</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14:paraId="1E967846">
      <w:pPr>
        <w:spacing w:line="312" w:lineRule="auto"/>
        <w:ind w:firstLine="482" w:firstLineChars="200"/>
        <w:rPr>
          <w:rFonts w:ascii="宋体" w:hAnsi="宋体" w:cs="宋体"/>
          <w:color w:val="000000"/>
          <w:sz w:val="24"/>
        </w:rPr>
      </w:pPr>
      <w:r>
        <w:rPr>
          <w:rFonts w:hint="eastAsia" w:ascii="宋体" w:hAnsi="宋体" w:cs="宋体"/>
          <w:b/>
          <w:bCs/>
          <w:color w:val="000000"/>
          <w:sz w:val="24"/>
        </w:rPr>
        <w:t>4.3</w:t>
      </w:r>
      <w:r>
        <w:rPr>
          <w:rFonts w:hint="eastAsia" w:ascii="宋体" w:hAnsi="宋体" w:cs="宋体"/>
          <w:color w:val="000000"/>
          <w:sz w:val="24"/>
        </w:rPr>
        <w:t>设计内容：</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44D0B082">
      <w:pPr>
        <w:spacing w:line="312" w:lineRule="auto"/>
        <w:ind w:firstLine="482" w:firstLineChars="200"/>
        <w:rPr>
          <w:rFonts w:ascii="宋体" w:hAnsi="宋体" w:cs="宋体"/>
          <w:color w:val="000000"/>
          <w:sz w:val="24"/>
        </w:rPr>
      </w:pPr>
      <w:r>
        <w:rPr>
          <w:rFonts w:hint="eastAsia" w:ascii="宋体" w:hAnsi="宋体" w:cs="宋体"/>
          <w:b/>
          <w:bCs/>
          <w:color w:val="000000"/>
          <w:sz w:val="24"/>
        </w:rPr>
        <w:t>4.4</w:t>
      </w:r>
      <w:r>
        <w:rPr>
          <w:rFonts w:hint="eastAsia" w:ascii="宋体" w:hAnsi="宋体" w:cs="宋体"/>
          <w:color w:val="000000"/>
          <w:sz w:val="24"/>
        </w:rPr>
        <w:t>项目要求：</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14:paraId="41951B4A">
      <w:pPr>
        <w:spacing w:line="360" w:lineRule="auto"/>
        <w:ind w:firstLine="482" w:firstLineChars="200"/>
        <w:rPr>
          <w:rFonts w:ascii="宋体" w:hAnsi="宋体" w:cs="宋体"/>
          <w:color w:val="000000"/>
          <w:sz w:val="24"/>
        </w:rPr>
      </w:pPr>
      <w:r>
        <w:rPr>
          <w:rFonts w:hint="eastAsia" w:ascii="宋体" w:hAnsi="宋体" w:cs="宋体"/>
          <w:b/>
          <w:bCs/>
          <w:color w:val="000000"/>
          <w:sz w:val="24"/>
        </w:rPr>
        <w:t xml:space="preserve">第五条 </w:t>
      </w:r>
      <w:r>
        <w:rPr>
          <w:rFonts w:hint="eastAsia" w:ascii="宋体" w:hAnsi="宋体" w:cs="宋体"/>
          <w:color w:val="000000"/>
          <w:sz w:val="24"/>
        </w:rPr>
        <w:t xml:space="preserve">发包人向设计人提交的有关资料、文件及时间                                  </w:t>
      </w:r>
    </w:p>
    <w:tbl>
      <w:tblPr>
        <w:tblStyle w:val="36"/>
        <w:tblW w:w="9481" w:type="dxa"/>
        <w:tblInd w:w="4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8"/>
        <w:gridCol w:w="2216"/>
        <w:gridCol w:w="1778"/>
        <w:gridCol w:w="2482"/>
        <w:gridCol w:w="1897"/>
      </w:tblGrid>
      <w:tr w14:paraId="164BA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108" w:type="dxa"/>
          </w:tcPr>
          <w:p w14:paraId="33B4F6DF">
            <w:pPr>
              <w:pStyle w:val="99"/>
              <w:spacing w:before="101"/>
              <w:ind w:left="116"/>
            </w:pPr>
            <w:r>
              <w:t>序号</w:t>
            </w:r>
          </w:p>
        </w:tc>
        <w:tc>
          <w:tcPr>
            <w:tcW w:w="2216" w:type="dxa"/>
          </w:tcPr>
          <w:p w14:paraId="4EA7AC3C">
            <w:pPr>
              <w:pStyle w:val="99"/>
              <w:spacing w:before="101"/>
              <w:ind w:left="116"/>
            </w:pPr>
            <w:r>
              <w:t>资料及文件名称</w:t>
            </w:r>
          </w:p>
        </w:tc>
        <w:tc>
          <w:tcPr>
            <w:tcW w:w="1778" w:type="dxa"/>
          </w:tcPr>
          <w:p w14:paraId="68951C4F">
            <w:pPr>
              <w:pStyle w:val="99"/>
              <w:spacing w:before="101"/>
              <w:ind w:left="116"/>
            </w:pPr>
            <w:r>
              <w:t>份数</w:t>
            </w:r>
          </w:p>
        </w:tc>
        <w:tc>
          <w:tcPr>
            <w:tcW w:w="2482" w:type="dxa"/>
          </w:tcPr>
          <w:p w14:paraId="280E61EB">
            <w:pPr>
              <w:pStyle w:val="99"/>
              <w:spacing w:before="101"/>
              <w:ind w:left="116"/>
            </w:pPr>
            <w:r>
              <w:t>提交日期</w:t>
            </w:r>
          </w:p>
        </w:tc>
        <w:tc>
          <w:tcPr>
            <w:tcW w:w="1897" w:type="dxa"/>
          </w:tcPr>
          <w:p w14:paraId="79C3B9EA">
            <w:pPr>
              <w:pStyle w:val="99"/>
              <w:spacing w:before="101"/>
              <w:ind w:left="115"/>
            </w:pPr>
            <w:r>
              <w:t>有关事宜</w:t>
            </w:r>
          </w:p>
        </w:tc>
      </w:tr>
      <w:tr w14:paraId="345B7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108" w:type="dxa"/>
          </w:tcPr>
          <w:p w14:paraId="12206853">
            <w:pPr>
              <w:pStyle w:val="99"/>
              <w:spacing w:before="115"/>
              <w:ind w:left="116"/>
              <w:rPr>
                <w:rFonts w:hint="eastAsia" w:ascii="Times New Roman" w:eastAsia="宋体"/>
                <w:lang w:eastAsia="zh-CN"/>
              </w:rPr>
            </w:pPr>
            <w:r>
              <w:rPr>
                <w:rFonts w:hint="eastAsia" w:ascii="Times New Roman"/>
                <w:w w:val="99"/>
                <w:lang w:val="en-US" w:eastAsia="zh-CN"/>
              </w:rPr>
              <w:t>1</w:t>
            </w:r>
          </w:p>
        </w:tc>
        <w:tc>
          <w:tcPr>
            <w:tcW w:w="2216" w:type="dxa"/>
          </w:tcPr>
          <w:p w14:paraId="4B42521A">
            <w:pPr>
              <w:pStyle w:val="99"/>
              <w:spacing w:before="101"/>
              <w:ind w:left="116"/>
            </w:pPr>
            <w:r>
              <w:t>设计任务书</w:t>
            </w:r>
          </w:p>
        </w:tc>
        <w:tc>
          <w:tcPr>
            <w:tcW w:w="1778" w:type="dxa"/>
          </w:tcPr>
          <w:p w14:paraId="25771EFB">
            <w:pPr>
              <w:pStyle w:val="99"/>
              <w:spacing w:before="115"/>
              <w:ind w:left="116"/>
              <w:rPr>
                <w:rFonts w:ascii="Times New Roman"/>
              </w:rPr>
            </w:pPr>
            <w:r>
              <w:rPr>
                <w:rFonts w:ascii="Times New Roman"/>
                <w:w w:val="99"/>
              </w:rPr>
              <w:t>1</w:t>
            </w:r>
          </w:p>
        </w:tc>
        <w:tc>
          <w:tcPr>
            <w:tcW w:w="2482" w:type="dxa"/>
          </w:tcPr>
          <w:p w14:paraId="06EC5D75">
            <w:pPr>
              <w:pStyle w:val="99"/>
              <w:spacing w:before="101"/>
              <w:ind w:left="116"/>
              <w:rPr>
                <w:color w:val="FF0000"/>
              </w:rPr>
            </w:pPr>
            <w:r>
              <w:rPr>
                <w:color w:val="FF0000"/>
              </w:rPr>
              <w:t>合同签订后一周内</w:t>
            </w:r>
          </w:p>
        </w:tc>
        <w:tc>
          <w:tcPr>
            <w:tcW w:w="1897" w:type="dxa"/>
            <w:vMerge w:val="restart"/>
          </w:tcPr>
          <w:p w14:paraId="51962B13">
            <w:pPr>
              <w:pStyle w:val="99"/>
              <w:rPr>
                <w:rFonts w:ascii="Times New Roman"/>
                <w:sz w:val="20"/>
              </w:rPr>
            </w:pPr>
          </w:p>
        </w:tc>
      </w:tr>
      <w:tr w14:paraId="12F98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108" w:type="dxa"/>
          </w:tcPr>
          <w:p w14:paraId="1083A813">
            <w:pPr>
              <w:pStyle w:val="99"/>
              <w:spacing w:before="114"/>
              <w:ind w:left="116"/>
              <w:rPr>
                <w:rFonts w:hint="eastAsia" w:ascii="Times New Roman" w:eastAsia="宋体"/>
                <w:lang w:eastAsia="zh-CN"/>
              </w:rPr>
            </w:pPr>
            <w:r>
              <w:rPr>
                <w:rFonts w:hint="eastAsia" w:ascii="Times New Roman"/>
                <w:w w:val="99"/>
                <w:lang w:val="en-US" w:eastAsia="zh-CN"/>
              </w:rPr>
              <w:t>2</w:t>
            </w:r>
          </w:p>
        </w:tc>
        <w:tc>
          <w:tcPr>
            <w:tcW w:w="2216" w:type="dxa"/>
          </w:tcPr>
          <w:p w14:paraId="6A3525A4">
            <w:pPr>
              <w:pStyle w:val="99"/>
              <w:spacing w:before="100"/>
              <w:ind w:left="116"/>
            </w:pPr>
            <w:r>
              <w:t>其他相关批文</w:t>
            </w:r>
          </w:p>
        </w:tc>
        <w:tc>
          <w:tcPr>
            <w:tcW w:w="1778" w:type="dxa"/>
          </w:tcPr>
          <w:p w14:paraId="5F7FBFF3">
            <w:pPr>
              <w:pStyle w:val="99"/>
              <w:spacing w:before="114"/>
              <w:ind w:left="116"/>
              <w:rPr>
                <w:rFonts w:ascii="Times New Roman"/>
              </w:rPr>
            </w:pPr>
            <w:r>
              <w:rPr>
                <w:rFonts w:ascii="Times New Roman"/>
                <w:w w:val="99"/>
              </w:rPr>
              <w:t>1</w:t>
            </w:r>
          </w:p>
        </w:tc>
        <w:tc>
          <w:tcPr>
            <w:tcW w:w="2482" w:type="dxa"/>
          </w:tcPr>
          <w:p w14:paraId="4038ECC1">
            <w:pPr>
              <w:pStyle w:val="99"/>
              <w:spacing w:before="100"/>
              <w:ind w:left="116"/>
              <w:rPr>
                <w:color w:val="FF0000"/>
              </w:rPr>
            </w:pPr>
            <w:r>
              <w:rPr>
                <w:color w:val="FF0000"/>
              </w:rPr>
              <w:t>合同签订后一周内</w:t>
            </w:r>
          </w:p>
        </w:tc>
        <w:tc>
          <w:tcPr>
            <w:tcW w:w="1897" w:type="dxa"/>
            <w:vMerge w:val="continue"/>
            <w:tcBorders>
              <w:top w:val="nil"/>
            </w:tcBorders>
          </w:tcPr>
          <w:p w14:paraId="73D7ABB1">
            <w:pPr>
              <w:rPr>
                <w:sz w:val="2"/>
                <w:szCs w:val="2"/>
              </w:rPr>
            </w:pPr>
          </w:p>
        </w:tc>
      </w:tr>
    </w:tbl>
    <w:p w14:paraId="2B78B77D">
      <w:pPr>
        <w:numPr>
          <w:ilvl w:val="0"/>
          <w:numId w:val="1"/>
        </w:numPr>
        <w:spacing w:line="360" w:lineRule="auto"/>
        <w:ind w:firstLine="480" w:firstLineChars="200"/>
        <w:outlineLvl w:val="0"/>
        <w:rPr>
          <w:rFonts w:ascii="宋体" w:hAnsi="宋体" w:cs="宋体"/>
          <w:color w:val="000000"/>
          <w:sz w:val="24"/>
        </w:rPr>
      </w:pPr>
      <w:r>
        <w:rPr>
          <w:rFonts w:hint="eastAsia" w:ascii="宋体" w:hAnsi="宋体" w:cs="宋体"/>
          <w:color w:val="000000"/>
          <w:sz w:val="24"/>
        </w:rPr>
        <w:t>设计人向发包人交付的设计文件时间、份数及提交方式</w:t>
      </w:r>
    </w:p>
    <w:tbl>
      <w:tblPr>
        <w:tblStyle w:val="36"/>
        <w:tblW w:w="0" w:type="auto"/>
        <w:tblInd w:w="4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2"/>
        <w:gridCol w:w="2816"/>
        <w:gridCol w:w="1844"/>
        <w:gridCol w:w="2146"/>
        <w:gridCol w:w="1544"/>
      </w:tblGrid>
      <w:tr w14:paraId="45849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872" w:type="dxa"/>
            <w:vAlign w:val="center"/>
          </w:tcPr>
          <w:p w14:paraId="17C0540D">
            <w:pPr>
              <w:pStyle w:val="99"/>
              <w:spacing w:before="101"/>
              <w:ind w:left="114"/>
              <w:jc w:val="center"/>
            </w:pPr>
            <w:r>
              <w:t>序号</w:t>
            </w:r>
          </w:p>
        </w:tc>
        <w:tc>
          <w:tcPr>
            <w:tcW w:w="2816" w:type="dxa"/>
            <w:vAlign w:val="center"/>
          </w:tcPr>
          <w:p w14:paraId="77343C58">
            <w:pPr>
              <w:pStyle w:val="99"/>
              <w:spacing w:before="101"/>
              <w:ind w:left="115"/>
              <w:jc w:val="center"/>
            </w:pPr>
            <w:r>
              <w:t>资料及文件名称</w:t>
            </w:r>
          </w:p>
        </w:tc>
        <w:tc>
          <w:tcPr>
            <w:tcW w:w="1844" w:type="dxa"/>
            <w:vAlign w:val="center"/>
          </w:tcPr>
          <w:p w14:paraId="4EE376B5">
            <w:pPr>
              <w:pStyle w:val="99"/>
              <w:spacing w:before="101"/>
              <w:ind w:left="114"/>
              <w:jc w:val="center"/>
            </w:pPr>
            <w:r>
              <w:t>份数</w:t>
            </w:r>
          </w:p>
        </w:tc>
        <w:tc>
          <w:tcPr>
            <w:tcW w:w="2146" w:type="dxa"/>
            <w:vAlign w:val="center"/>
          </w:tcPr>
          <w:p w14:paraId="6B7899C8">
            <w:pPr>
              <w:pStyle w:val="99"/>
              <w:spacing w:before="101"/>
              <w:ind w:left="114"/>
              <w:jc w:val="center"/>
            </w:pPr>
            <w:r>
              <w:t>提交日期</w:t>
            </w:r>
          </w:p>
        </w:tc>
        <w:tc>
          <w:tcPr>
            <w:tcW w:w="1544" w:type="dxa"/>
            <w:vAlign w:val="center"/>
          </w:tcPr>
          <w:p w14:paraId="0E2C33CF">
            <w:pPr>
              <w:pStyle w:val="99"/>
              <w:spacing w:before="101"/>
              <w:ind w:left="116"/>
              <w:jc w:val="center"/>
            </w:pPr>
            <w:r>
              <w:t>有关事宜</w:t>
            </w:r>
          </w:p>
        </w:tc>
      </w:tr>
      <w:tr w14:paraId="5B163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872" w:type="dxa"/>
            <w:vAlign w:val="center"/>
          </w:tcPr>
          <w:p w14:paraId="636E95EA">
            <w:pPr>
              <w:pStyle w:val="99"/>
              <w:jc w:val="center"/>
              <w:rPr>
                <w:rFonts w:ascii="Times New Roman"/>
              </w:rPr>
            </w:pPr>
            <w:r>
              <w:rPr>
                <w:rFonts w:ascii="Times New Roman"/>
                <w:w w:val="99"/>
              </w:rPr>
              <w:t>1</w:t>
            </w:r>
          </w:p>
        </w:tc>
        <w:tc>
          <w:tcPr>
            <w:tcW w:w="2816" w:type="dxa"/>
            <w:vAlign w:val="center"/>
          </w:tcPr>
          <w:p w14:paraId="697AC0C5">
            <w:pPr>
              <w:pStyle w:val="99"/>
              <w:spacing w:before="1"/>
              <w:jc w:val="center"/>
            </w:pPr>
            <w:r>
              <w:t>全套施工图纸</w:t>
            </w:r>
          </w:p>
        </w:tc>
        <w:tc>
          <w:tcPr>
            <w:tcW w:w="1844" w:type="dxa"/>
            <w:vAlign w:val="center"/>
          </w:tcPr>
          <w:p w14:paraId="1556639E">
            <w:pPr>
              <w:pStyle w:val="99"/>
              <w:jc w:val="center"/>
              <w:rPr>
                <w:rFonts w:hint="eastAsia" w:ascii="Times New Roman" w:eastAsia="宋体"/>
                <w:color w:val="FF0000"/>
                <w:lang w:eastAsia="zh-CN"/>
              </w:rPr>
            </w:pPr>
            <w:r>
              <w:rPr>
                <w:rFonts w:hint="eastAsia" w:ascii="Times New Roman"/>
                <w:color w:val="FF0000"/>
                <w:w w:val="99"/>
                <w:lang w:val="en-US" w:eastAsia="zh-CN"/>
              </w:rPr>
              <w:t>6</w:t>
            </w:r>
          </w:p>
        </w:tc>
        <w:tc>
          <w:tcPr>
            <w:tcW w:w="2146" w:type="dxa"/>
            <w:vAlign w:val="center"/>
          </w:tcPr>
          <w:p w14:paraId="3C1F5091">
            <w:pPr>
              <w:pStyle w:val="99"/>
              <w:spacing w:before="1"/>
              <w:jc w:val="center"/>
              <w:rPr>
                <w:color w:val="FF0000"/>
              </w:rPr>
            </w:pPr>
            <w:r>
              <w:rPr>
                <w:color w:val="FF0000"/>
              </w:rPr>
              <w:t>设计工作开始后</w:t>
            </w:r>
          </w:p>
          <w:p w14:paraId="04D9D1BC">
            <w:pPr>
              <w:pStyle w:val="99"/>
              <w:spacing w:before="45"/>
              <w:rPr>
                <w:color w:val="FF0000"/>
              </w:rPr>
            </w:pPr>
            <w:r>
              <w:rPr>
                <w:rFonts w:hint="eastAsia"/>
                <w:color w:val="FF0000"/>
                <w:u w:val="single"/>
              </w:rPr>
              <w:t xml:space="preserve">  </w:t>
            </w:r>
            <w:r>
              <w:rPr>
                <w:rFonts w:hint="eastAsia"/>
                <w:color w:val="FF0000"/>
                <w:u w:val="single"/>
                <w:lang w:val="en-US" w:eastAsia="zh-CN"/>
              </w:rPr>
              <w:t xml:space="preserve"> </w:t>
            </w:r>
            <w:r>
              <w:rPr>
                <w:color w:val="FF0000"/>
              </w:rPr>
              <w:t>个工作日</w:t>
            </w:r>
          </w:p>
        </w:tc>
        <w:tc>
          <w:tcPr>
            <w:tcW w:w="1544" w:type="dxa"/>
            <w:vMerge w:val="restart"/>
            <w:vAlign w:val="center"/>
          </w:tcPr>
          <w:p w14:paraId="4A1A98A7">
            <w:pPr>
              <w:pStyle w:val="99"/>
              <w:jc w:val="center"/>
              <w:rPr>
                <w:rFonts w:ascii="Times New Roman"/>
                <w:sz w:val="20"/>
              </w:rPr>
            </w:pPr>
          </w:p>
        </w:tc>
      </w:tr>
      <w:tr w14:paraId="04D53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872" w:type="dxa"/>
            <w:vAlign w:val="center"/>
          </w:tcPr>
          <w:p w14:paraId="637CF46A">
            <w:pPr>
              <w:pStyle w:val="99"/>
              <w:jc w:val="center"/>
              <w:rPr>
                <w:rFonts w:ascii="Times New Roman"/>
              </w:rPr>
            </w:pPr>
            <w:r>
              <w:rPr>
                <w:rFonts w:ascii="Times New Roman"/>
                <w:w w:val="99"/>
              </w:rPr>
              <w:t>2</w:t>
            </w:r>
          </w:p>
        </w:tc>
        <w:tc>
          <w:tcPr>
            <w:tcW w:w="2816" w:type="dxa"/>
            <w:vAlign w:val="center"/>
          </w:tcPr>
          <w:p w14:paraId="7632E60B">
            <w:pPr>
              <w:pStyle w:val="99"/>
              <w:jc w:val="center"/>
            </w:pPr>
            <w:r>
              <w:rPr>
                <w:rFonts w:ascii="Times New Roman" w:eastAsia="Times New Roman"/>
              </w:rPr>
              <w:t xml:space="preserve">CAD </w:t>
            </w:r>
            <w:r>
              <w:t>电子版</w:t>
            </w:r>
          </w:p>
        </w:tc>
        <w:tc>
          <w:tcPr>
            <w:tcW w:w="1844" w:type="dxa"/>
            <w:vAlign w:val="center"/>
          </w:tcPr>
          <w:p w14:paraId="4F70EA84">
            <w:pPr>
              <w:pStyle w:val="99"/>
              <w:jc w:val="center"/>
              <w:rPr>
                <w:rFonts w:ascii="Times New Roman"/>
                <w:color w:val="FF0000"/>
              </w:rPr>
            </w:pPr>
            <w:r>
              <w:rPr>
                <w:rFonts w:ascii="Times New Roman"/>
                <w:color w:val="FF0000"/>
                <w:w w:val="99"/>
              </w:rPr>
              <w:t>1</w:t>
            </w:r>
          </w:p>
        </w:tc>
        <w:tc>
          <w:tcPr>
            <w:tcW w:w="2146" w:type="dxa"/>
            <w:vAlign w:val="center"/>
          </w:tcPr>
          <w:p w14:paraId="527FA6D1">
            <w:pPr>
              <w:pStyle w:val="99"/>
              <w:spacing w:before="1"/>
              <w:jc w:val="center"/>
              <w:rPr>
                <w:color w:val="FF0000"/>
              </w:rPr>
            </w:pPr>
            <w:r>
              <w:rPr>
                <w:color w:val="FF0000"/>
              </w:rPr>
              <w:t>设计工作开始后</w:t>
            </w:r>
          </w:p>
          <w:p w14:paraId="0B68EC70">
            <w:pPr>
              <w:pStyle w:val="99"/>
              <w:spacing w:before="46"/>
              <w:rPr>
                <w:color w:val="FF0000"/>
              </w:rPr>
            </w:pPr>
            <w:r>
              <w:rPr>
                <w:rFonts w:hint="eastAsia"/>
                <w:color w:val="FF0000"/>
                <w:u w:val="single"/>
              </w:rPr>
              <w:t xml:space="preserve">  </w:t>
            </w:r>
            <w:r>
              <w:rPr>
                <w:rFonts w:hint="eastAsia"/>
                <w:color w:val="FF0000"/>
                <w:u w:val="single"/>
                <w:lang w:val="en-US" w:eastAsia="zh-CN"/>
              </w:rPr>
              <w:t xml:space="preserve"> </w:t>
            </w:r>
            <w:r>
              <w:rPr>
                <w:rFonts w:hint="eastAsia"/>
                <w:color w:val="FF0000"/>
                <w:u w:val="single"/>
              </w:rPr>
              <w:t xml:space="preserve"> </w:t>
            </w:r>
            <w:r>
              <w:rPr>
                <w:color w:val="FF0000"/>
              </w:rPr>
              <w:t>个工作日</w:t>
            </w:r>
          </w:p>
        </w:tc>
        <w:tc>
          <w:tcPr>
            <w:tcW w:w="1544" w:type="dxa"/>
            <w:vMerge w:val="continue"/>
            <w:tcBorders>
              <w:top w:val="nil"/>
            </w:tcBorders>
            <w:vAlign w:val="center"/>
          </w:tcPr>
          <w:p w14:paraId="4B13FF4A">
            <w:pPr>
              <w:jc w:val="center"/>
              <w:rPr>
                <w:sz w:val="2"/>
                <w:szCs w:val="2"/>
              </w:rPr>
            </w:pPr>
          </w:p>
        </w:tc>
      </w:tr>
      <w:tr w14:paraId="277B5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72" w:type="dxa"/>
            <w:vAlign w:val="center"/>
          </w:tcPr>
          <w:p w14:paraId="19C773D8">
            <w:pPr>
              <w:pStyle w:val="99"/>
              <w:jc w:val="center"/>
              <w:rPr>
                <w:rFonts w:ascii="Times New Roman"/>
              </w:rPr>
            </w:pPr>
            <w:r>
              <w:rPr>
                <w:rFonts w:ascii="Times New Roman"/>
                <w:w w:val="99"/>
              </w:rPr>
              <w:t>3</w:t>
            </w:r>
          </w:p>
        </w:tc>
        <w:tc>
          <w:tcPr>
            <w:tcW w:w="2816" w:type="dxa"/>
            <w:vAlign w:val="center"/>
          </w:tcPr>
          <w:p w14:paraId="721EC6A6">
            <w:pPr>
              <w:pStyle w:val="99"/>
              <w:jc w:val="center"/>
              <w:rPr>
                <w:rFonts w:ascii="Times New Roman"/>
                <w:sz w:val="20"/>
              </w:rPr>
            </w:pPr>
          </w:p>
        </w:tc>
        <w:tc>
          <w:tcPr>
            <w:tcW w:w="1844" w:type="dxa"/>
            <w:vAlign w:val="center"/>
          </w:tcPr>
          <w:p w14:paraId="31314416">
            <w:pPr>
              <w:pStyle w:val="99"/>
              <w:jc w:val="center"/>
              <w:rPr>
                <w:rFonts w:ascii="Times New Roman"/>
                <w:sz w:val="20"/>
              </w:rPr>
            </w:pPr>
          </w:p>
        </w:tc>
        <w:tc>
          <w:tcPr>
            <w:tcW w:w="2146" w:type="dxa"/>
            <w:vAlign w:val="center"/>
          </w:tcPr>
          <w:p w14:paraId="72A221F4">
            <w:pPr>
              <w:pStyle w:val="99"/>
              <w:jc w:val="center"/>
              <w:rPr>
                <w:rFonts w:ascii="Times New Roman"/>
                <w:sz w:val="20"/>
              </w:rPr>
            </w:pPr>
          </w:p>
        </w:tc>
        <w:tc>
          <w:tcPr>
            <w:tcW w:w="1544" w:type="dxa"/>
            <w:vMerge w:val="continue"/>
            <w:tcBorders>
              <w:top w:val="nil"/>
            </w:tcBorders>
            <w:vAlign w:val="center"/>
          </w:tcPr>
          <w:p w14:paraId="5A1BA715">
            <w:pPr>
              <w:jc w:val="center"/>
              <w:rPr>
                <w:sz w:val="2"/>
                <w:szCs w:val="2"/>
              </w:rPr>
            </w:pPr>
          </w:p>
        </w:tc>
      </w:tr>
    </w:tbl>
    <w:p w14:paraId="0700BBE0">
      <w:pPr>
        <w:spacing w:line="360" w:lineRule="auto"/>
        <w:ind w:firstLine="482" w:firstLineChars="200"/>
        <w:outlineLvl w:val="0"/>
        <w:rPr>
          <w:rFonts w:ascii="宋体" w:hAnsi="宋体" w:cs="宋体"/>
          <w:sz w:val="24"/>
        </w:rPr>
      </w:pPr>
      <w:r>
        <w:rPr>
          <w:rFonts w:hint="eastAsia" w:ascii="宋体" w:hAnsi="宋体" w:cs="宋体"/>
          <w:b/>
          <w:bCs/>
          <w:color w:val="000000"/>
          <w:sz w:val="24"/>
        </w:rPr>
        <w:t>6.1</w:t>
      </w:r>
      <w:r>
        <w:rPr>
          <w:rFonts w:hint="eastAsia" w:ascii="宋体" w:hAnsi="宋体" w:cs="宋体"/>
          <w:color w:val="000000"/>
          <w:sz w:val="24"/>
        </w:rPr>
        <w:t xml:space="preserve"> 本合同项目设计周期由设计人、发包人按每个项目规模协商确定，设计文件随工程进度提交</w:t>
      </w:r>
      <w:r>
        <w:rPr>
          <w:rFonts w:hint="eastAsia" w:ascii="宋体" w:hAnsi="宋体" w:cs="宋体"/>
          <w:sz w:val="24"/>
        </w:rPr>
        <w:t>。发包人以设计委托书形式通知设计人工作内容及工作周期。</w:t>
      </w:r>
    </w:p>
    <w:p w14:paraId="0D1AE673">
      <w:pPr>
        <w:spacing w:line="360" w:lineRule="auto"/>
        <w:ind w:firstLine="482" w:firstLineChars="200"/>
        <w:outlineLvl w:val="0"/>
        <w:rPr>
          <w:rFonts w:ascii="宋体" w:hAnsi="宋体" w:cs="宋体"/>
          <w:sz w:val="24"/>
        </w:rPr>
      </w:pPr>
      <w:r>
        <w:rPr>
          <w:rFonts w:hint="eastAsia" w:ascii="宋体" w:hAnsi="宋体" w:cs="宋体"/>
          <w:b/>
          <w:bCs/>
          <w:sz w:val="24"/>
        </w:rPr>
        <w:t xml:space="preserve">6.2 </w:t>
      </w:r>
      <w:r>
        <w:rPr>
          <w:rFonts w:hint="eastAsia" w:ascii="宋体" w:hAnsi="宋体" w:cs="宋体"/>
          <w:sz w:val="24"/>
        </w:rPr>
        <w:t>设计完成后，设计人交付发包人施工图</w:t>
      </w:r>
      <w:r>
        <w:rPr>
          <w:rFonts w:hint="eastAsia" w:ascii="宋体" w:hAnsi="宋体" w:cs="宋体"/>
          <w:sz w:val="24"/>
          <w:u w:val="single"/>
        </w:rPr>
        <w:t>捌</w:t>
      </w:r>
      <w:r>
        <w:rPr>
          <w:rFonts w:hint="eastAsia" w:ascii="宋体" w:hAnsi="宋体" w:cs="宋体"/>
          <w:sz w:val="24"/>
        </w:rPr>
        <w:t>套。</w:t>
      </w:r>
    </w:p>
    <w:p w14:paraId="2E83D77D">
      <w:pPr>
        <w:spacing w:line="360" w:lineRule="auto"/>
        <w:ind w:firstLine="482" w:firstLineChars="200"/>
        <w:outlineLvl w:val="0"/>
        <w:rPr>
          <w:rFonts w:ascii="宋体" w:hAnsi="宋体" w:cs="宋体"/>
          <w:sz w:val="24"/>
        </w:rPr>
      </w:pPr>
      <w:r>
        <w:rPr>
          <w:rFonts w:hint="eastAsia" w:ascii="宋体" w:hAnsi="宋体" w:cs="宋体"/>
          <w:b/>
          <w:bCs/>
          <w:sz w:val="24"/>
        </w:rPr>
        <w:t>6.3</w:t>
      </w:r>
      <w:r>
        <w:rPr>
          <w:rFonts w:hint="eastAsia" w:ascii="宋体" w:hAnsi="宋体" w:cs="宋体"/>
          <w:sz w:val="24"/>
        </w:rPr>
        <w:t>提交方式：</w:t>
      </w:r>
      <w:r>
        <w:rPr>
          <w:rFonts w:hint="eastAsia" w:ascii="宋体" w:hAnsi="宋体" w:cs="宋体"/>
          <w:sz w:val="24"/>
          <w:u w:val="single"/>
        </w:rPr>
        <w:t>送至发包人指定地点（含邮寄）</w:t>
      </w:r>
      <w:r>
        <w:rPr>
          <w:rFonts w:hint="eastAsia" w:ascii="宋体" w:hAnsi="宋体" w:cs="宋体"/>
          <w:sz w:val="24"/>
        </w:rPr>
        <w:t>。</w:t>
      </w:r>
    </w:p>
    <w:p w14:paraId="5F0B8635">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第七条 </w:t>
      </w:r>
      <w:r>
        <w:rPr>
          <w:rFonts w:hint="eastAsia" w:ascii="宋体" w:hAnsi="宋体" w:cs="宋体"/>
          <w:color w:val="000000"/>
          <w:sz w:val="24"/>
        </w:rPr>
        <w:t>费用</w:t>
      </w:r>
    </w:p>
    <w:p w14:paraId="18B63E64">
      <w:pPr>
        <w:pStyle w:val="17"/>
        <w:spacing w:line="360" w:lineRule="auto"/>
        <w:ind w:left="0" w:leftChars="0" w:firstLine="480" w:firstLineChars="200"/>
        <w:rPr>
          <w:rFonts w:ascii="宋体" w:hAnsi="宋体" w:cs="宋体"/>
          <w:color w:val="000000"/>
          <w:sz w:val="24"/>
        </w:rPr>
      </w:pPr>
      <w:r>
        <w:rPr>
          <w:rFonts w:hint="eastAsia" w:ascii="宋体" w:hAnsi="宋体" w:cs="宋体"/>
          <w:color w:val="000000"/>
          <w:sz w:val="24"/>
        </w:rPr>
        <w:t>经双方商定，本合同项目收费分项如下：</w:t>
      </w:r>
    </w:p>
    <w:p w14:paraId="73204276">
      <w:pPr>
        <w:widowControl/>
        <w:wordWrap w:val="0"/>
        <w:snapToGrid w:val="0"/>
        <w:spacing w:line="360" w:lineRule="auto"/>
        <w:ind w:firstLine="480" w:firstLineChars="200"/>
        <w:jc w:val="left"/>
        <w:rPr>
          <w:rFonts w:ascii="宋体" w:hAnsi="宋体" w:cs="宋体"/>
          <w:sz w:val="24"/>
        </w:rPr>
      </w:pPr>
      <w:r>
        <w:rPr>
          <w:rFonts w:hint="eastAsia" w:ascii="宋体" w:hAnsi="宋体" w:cs="宋体"/>
          <w:sz w:val="24"/>
        </w:rPr>
        <w:t>7.1本合同金额为人民币（大写）：</w:t>
      </w:r>
      <w:r>
        <w:rPr>
          <w:rFonts w:hint="eastAsia" w:ascii="宋体" w:hAnsi="宋体" w:cs="宋体"/>
          <w:sz w:val="24"/>
          <w:u w:val="single"/>
        </w:rPr>
        <w:t xml:space="preserve">         </w:t>
      </w:r>
      <w:r>
        <w:rPr>
          <w:rFonts w:hint="eastAsia" w:ascii="宋体" w:hAnsi="宋体" w:cs="宋体"/>
          <w:sz w:val="24"/>
        </w:rPr>
        <w:t>元/套；（￥________元/套）。</w:t>
      </w:r>
    </w:p>
    <w:p w14:paraId="6BC42C29">
      <w:pPr>
        <w:pStyle w:val="17"/>
        <w:spacing w:line="360" w:lineRule="auto"/>
        <w:ind w:firstLine="240" w:firstLineChars="100"/>
        <w:rPr>
          <w:rFonts w:ascii="宋体" w:hAnsi="宋体" w:cs="宋体"/>
          <w:sz w:val="24"/>
        </w:rPr>
      </w:pPr>
      <w:r>
        <w:rPr>
          <w:rFonts w:hint="eastAsia" w:ascii="宋体" w:hAnsi="宋体" w:cs="宋体"/>
          <w:sz w:val="24"/>
        </w:rPr>
        <w:t>7.2以上收费标准包含相应税费。</w:t>
      </w:r>
    </w:p>
    <w:p w14:paraId="3E2BA3BB">
      <w:pPr>
        <w:spacing w:line="360" w:lineRule="auto"/>
        <w:ind w:firstLine="482" w:firstLineChars="200"/>
        <w:outlineLvl w:val="0"/>
        <w:rPr>
          <w:rFonts w:hint="eastAsia" w:ascii="宋体" w:hAnsi="宋体" w:cs="宋体"/>
          <w:color w:val="0000FF"/>
          <w:sz w:val="24"/>
          <w:lang w:val="en-US" w:eastAsia="zh-CN"/>
        </w:rPr>
      </w:pPr>
      <w:r>
        <w:rPr>
          <w:rFonts w:hint="eastAsia" w:ascii="宋体" w:hAnsi="宋体" w:cs="宋体"/>
          <w:b/>
          <w:bCs/>
          <w:sz w:val="24"/>
        </w:rPr>
        <w:t xml:space="preserve">第八条 </w:t>
      </w:r>
      <w:r>
        <w:rPr>
          <w:rFonts w:hint="eastAsia" w:ascii="宋体" w:hAnsi="宋体" w:cs="宋体"/>
          <w:color w:val="0000FF"/>
          <w:sz w:val="24"/>
          <w:lang w:val="en-US" w:eastAsia="zh-CN"/>
        </w:rPr>
        <w:t>付款方式：乙方在签订合同后，应迅速进行该项目设计工作，并按照业主要求提供设计图纸及初步造价，纸质版：一式六份，电子版：一份</w:t>
      </w:r>
    </w:p>
    <w:p w14:paraId="72271E14">
      <w:pPr>
        <w:spacing w:line="360" w:lineRule="auto"/>
        <w:ind w:firstLine="480" w:firstLineChars="200"/>
        <w:outlineLvl w:val="0"/>
        <w:rPr>
          <w:rFonts w:hint="default" w:ascii="宋体" w:hAnsi="宋体" w:cs="宋体"/>
          <w:color w:val="0000FF"/>
          <w:sz w:val="24"/>
          <w:lang w:val="en-US" w:eastAsia="zh-CN"/>
        </w:rPr>
      </w:pPr>
      <w:r>
        <w:rPr>
          <w:rFonts w:hint="eastAsia" w:ascii="宋体" w:hAnsi="宋体" w:cs="宋体"/>
          <w:color w:val="0000FF"/>
          <w:sz w:val="24"/>
          <w:lang w:val="en-US" w:eastAsia="zh-CN"/>
        </w:rPr>
        <w:t>支付方式：第一次支付：中央资金到达后，一个月内支付50%，第二次支付：根据施工进度完成50%后，支付30%，第三次支付：整个工程竣工验收后，支付剩余款项的20%。</w:t>
      </w:r>
    </w:p>
    <w:p w14:paraId="24B6D797">
      <w:pPr>
        <w:widowControl/>
        <w:spacing w:line="520" w:lineRule="exact"/>
        <w:ind w:firstLine="482" w:firstLineChars="200"/>
        <w:outlineLvl w:val="0"/>
        <w:rPr>
          <w:rFonts w:ascii="宋体" w:hAnsi="宋体" w:cs="宋体"/>
          <w:color w:val="000000"/>
          <w:sz w:val="24"/>
        </w:rPr>
      </w:pPr>
      <w:r>
        <w:rPr>
          <w:rFonts w:hint="eastAsia" w:ascii="宋体" w:hAnsi="宋体" w:cs="宋体"/>
          <w:b/>
          <w:bCs/>
          <w:color w:val="000000"/>
          <w:sz w:val="24"/>
        </w:rPr>
        <w:t>第九条</w:t>
      </w:r>
      <w:r>
        <w:rPr>
          <w:rFonts w:hint="eastAsia" w:ascii="宋体" w:hAnsi="宋体" w:cs="宋体"/>
          <w:color w:val="000000"/>
          <w:sz w:val="24"/>
        </w:rPr>
        <w:t xml:space="preserve"> 双方责任</w:t>
      </w:r>
    </w:p>
    <w:p w14:paraId="3F186CBF">
      <w:pPr>
        <w:widowControl/>
        <w:spacing w:line="520" w:lineRule="exact"/>
        <w:ind w:firstLine="482" w:firstLineChars="200"/>
        <w:outlineLvl w:val="0"/>
        <w:rPr>
          <w:rFonts w:ascii="宋体" w:hAnsi="宋体" w:cs="宋体"/>
          <w:color w:val="000000"/>
          <w:sz w:val="24"/>
        </w:rPr>
      </w:pPr>
      <w:r>
        <w:rPr>
          <w:rFonts w:hint="eastAsia" w:ascii="宋体" w:hAnsi="宋体" w:cs="宋体"/>
          <w:b/>
          <w:bCs/>
          <w:color w:val="000000"/>
          <w:sz w:val="24"/>
        </w:rPr>
        <w:t>9.1</w:t>
      </w:r>
      <w:r>
        <w:rPr>
          <w:rFonts w:hint="eastAsia" w:ascii="宋体" w:hAnsi="宋体" w:cs="宋体"/>
          <w:color w:val="000000"/>
          <w:sz w:val="24"/>
        </w:rPr>
        <w:t>发包人责任</w:t>
      </w:r>
    </w:p>
    <w:p w14:paraId="5C5CAB58">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9.1.1发包人按本合同第五条规定的内容，在规定的时间内向设计人提交基础资料及文件，并对其完整性、正确性、及时限性负责。发包人不得要求设计人违反国家、省、市、行业有关规范、标准进行设计。</w:t>
      </w:r>
    </w:p>
    <w:p w14:paraId="106323F7">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发包人提交上述资料及文件超过规定期限15天以内，设计人按本合同第六条规定的交付设计文件时间顺延；发包人交付上述资料及文件超过规定期限15天以上时，设计人有权重新确定提交设计文件时间。</w:t>
      </w:r>
    </w:p>
    <w:p w14:paraId="54CB8232">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9.1.2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14:paraId="6F36001B">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在未签订合同前发包人已同意，设计人为发包人所做的各项设计工作，发包人应支付相应设计费。</w:t>
      </w:r>
    </w:p>
    <w:p w14:paraId="00C9F7F4">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9.1.3在合同履行期间，由发包人自身原因，要求终止或解除合同，设计人未开始设计工作的，不退还发包人已付的定金；已开始设计工作的，发包人应根据已进行的实际工作量，不足一半时，按该阶段设计费的一半支付；超过一半时，按该阶段设计费的全部支付。</w:t>
      </w:r>
    </w:p>
    <w:p w14:paraId="56451332">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9.1.4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w:t>
      </w:r>
    </w:p>
    <w:p w14:paraId="68E7E568">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发包人上级或设计审批部门对设计文件不审批或本合同项目停缓建，发包人均应支付应付的设计费。</w:t>
      </w:r>
    </w:p>
    <w:p w14:paraId="04BB1E7D">
      <w:pPr>
        <w:widowControl/>
        <w:spacing w:line="520" w:lineRule="exact"/>
        <w:ind w:firstLine="480" w:firstLineChars="200"/>
        <w:rPr>
          <w:rFonts w:ascii="宋体" w:hAnsi="宋体" w:cs="宋体"/>
          <w:color w:val="000000"/>
          <w:sz w:val="24"/>
        </w:rPr>
      </w:pPr>
      <w:r>
        <w:rPr>
          <w:rFonts w:hint="eastAsia" w:ascii="宋体" w:hAnsi="宋体" w:cs="宋体"/>
          <w:color w:val="000000"/>
          <w:sz w:val="24"/>
        </w:rPr>
        <w:t>9.1.5发包人要求设计人比合同规定时间提前交付设计文件时，须征得设计人同意，不得背离合理设计周期，且发包人应支付赶工费。</w:t>
      </w:r>
    </w:p>
    <w:p w14:paraId="01DB48FB">
      <w:pPr>
        <w:widowControl/>
        <w:spacing w:line="520" w:lineRule="exact"/>
        <w:ind w:firstLine="480" w:firstLineChars="200"/>
        <w:rPr>
          <w:rFonts w:ascii="宋体" w:hAnsi="宋体" w:cs="宋体"/>
          <w:color w:val="000000"/>
          <w:spacing w:val="12"/>
          <w:sz w:val="24"/>
        </w:rPr>
      </w:pPr>
      <w:r>
        <w:rPr>
          <w:rFonts w:hint="eastAsia" w:ascii="宋体" w:hAnsi="宋体" w:cs="宋体"/>
          <w:color w:val="000000"/>
          <w:sz w:val="24"/>
        </w:rPr>
        <w:t>9.1.6</w:t>
      </w:r>
      <w:r>
        <w:rPr>
          <w:rFonts w:hint="eastAsia" w:ascii="宋体" w:hAnsi="宋体" w:cs="宋体"/>
          <w:color w:val="000000"/>
          <w:spacing w:val="20"/>
          <w:sz w:val="24"/>
        </w:rPr>
        <w:t>发包人应为设计人派驻现场的工作人员提供</w:t>
      </w:r>
      <w:r>
        <w:rPr>
          <w:rFonts w:hint="eastAsia" w:ascii="宋体" w:hAnsi="宋体" w:cs="宋体"/>
          <w:color w:val="000000"/>
          <w:spacing w:val="12"/>
          <w:sz w:val="24"/>
        </w:rPr>
        <w:t>工作、生活及交通等方面的便利条件及必要的劳动保护装备。</w:t>
      </w:r>
    </w:p>
    <w:p w14:paraId="1175EA5A">
      <w:pPr>
        <w:widowControl/>
        <w:spacing w:line="520" w:lineRule="exact"/>
        <w:ind w:firstLine="528" w:firstLineChars="200"/>
        <w:rPr>
          <w:rFonts w:ascii="宋体" w:hAnsi="宋体" w:cs="宋体"/>
          <w:color w:val="000000"/>
          <w:spacing w:val="12"/>
          <w:sz w:val="24"/>
        </w:rPr>
      </w:pPr>
      <w:r>
        <w:rPr>
          <w:rFonts w:hint="eastAsia" w:ascii="宋体" w:hAnsi="宋体" w:cs="宋体"/>
          <w:color w:val="000000"/>
          <w:spacing w:val="12"/>
          <w:sz w:val="24"/>
        </w:rPr>
        <w:t>9.1.7设计文件中选用的国家标准图、部标准图及地方标准图由发包人负责解决。</w:t>
      </w:r>
    </w:p>
    <w:p w14:paraId="246DF948">
      <w:pPr>
        <w:widowControl/>
        <w:spacing w:line="520" w:lineRule="exact"/>
        <w:ind w:firstLine="530" w:firstLineChars="200"/>
        <w:rPr>
          <w:rFonts w:ascii="宋体" w:hAnsi="宋体" w:cs="宋体"/>
          <w:color w:val="000000"/>
          <w:sz w:val="24"/>
        </w:rPr>
      </w:pPr>
      <w:r>
        <w:rPr>
          <w:rFonts w:hint="eastAsia" w:ascii="宋体" w:hAnsi="宋体" w:cs="宋体"/>
          <w:b/>
          <w:bCs/>
          <w:color w:val="000000"/>
          <w:spacing w:val="12"/>
          <w:sz w:val="24"/>
        </w:rPr>
        <w:t>9.2</w:t>
      </w:r>
      <w:r>
        <w:rPr>
          <w:rFonts w:hint="eastAsia" w:ascii="宋体" w:hAnsi="宋体" w:cs="宋体"/>
          <w:color w:val="000000"/>
          <w:spacing w:val="12"/>
          <w:sz w:val="24"/>
        </w:rPr>
        <w:t>设计人责任</w:t>
      </w:r>
    </w:p>
    <w:p w14:paraId="247CD671">
      <w:pPr>
        <w:widowControl/>
        <w:spacing w:line="520" w:lineRule="exact"/>
        <w:ind w:firstLine="528" w:firstLineChars="200"/>
        <w:rPr>
          <w:rFonts w:ascii="宋体" w:hAnsi="宋体" w:cs="宋体"/>
          <w:color w:val="000000"/>
          <w:spacing w:val="12"/>
          <w:sz w:val="24"/>
        </w:rPr>
      </w:pPr>
      <w:r>
        <w:rPr>
          <w:rFonts w:hint="eastAsia" w:ascii="宋体" w:hAnsi="宋体" w:cs="宋体"/>
          <w:color w:val="000000"/>
          <w:spacing w:val="12"/>
          <w:sz w:val="24"/>
        </w:rPr>
        <w:t>9.2.1设计人应按国家规定和合同约定的技术规范、标准进行设计，按本合同第六条规定的内容、时间及份数向发包人交付设计文件（出现9.1.1、9.1.2、9.1.4规定有关交付设计文件顺延的情况除外），并对提交的设计文件的质量负责。</w:t>
      </w:r>
    </w:p>
    <w:p w14:paraId="72FF5EF6">
      <w:pPr>
        <w:widowControl/>
        <w:spacing w:line="520" w:lineRule="exact"/>
        <w:ind w:firstLine="528" w:firstLineChars="200"/>
        <w:rPr>
          <w:rFonts w:ascii="宋体" w:hAnsi="宋体" w:cs="宋体"/>
          <w:color w:val="000000"/>
          <w:spacing w:val="12"/>
          <w:sz w:val="24"/>
        </w:rPr>
      </w:pPr>
      <w:r>
        <w:rPr>
          <w:rFonts w:hint="eastAsia" w:ascii="宋体" w:hAnsi="宋体" w:cs="宋体"/>
          <w:color w:val="000000"/>
          <w:spacing w:val="12"/>
          <w:sz w:val="24"/>
        </w:rPr>
        <w:t>9.2.2设计合理使用年限为</w:t>
      </w:r>
      <w:r>
        <w:rPr>
          <w:rFonts w:hint="eastAsia" w:ascii="宋体" w:hAnsi="宋体" w:cs="宋体"/>
          <w:color w:val="000000"/>
          <w:spacing w:val="12"/>
          <w:sz w:val="24"/>
          <w:u w:val="single"/>
        </w:rPr>
        <w:t>国家规定年限</w:t>
      </w:r>
      <w:r>
        <w:rPr>
          <w:rFonts w:hint="eastAsia" w:ascii="宋体" w:hAnsi="宋体" w:cs="宋体"/>
          <w:color w:val="000000"/>
          <w:spacing w:val="12"/>
          <w:sz w:val="24"/>
        </w:rPr>
        <w:t>。</w:t>
      </w:r>
    </w:p>
    <w:p w14:paraId="7FEBC1F4">
      <w:pPr>
        <w:spacing w:line="360" w:lineRule="auto"/>
        <w:ind w:firstLine="480" w:firstLineChars="200"/>
        <w:rPr>
          <w:rFonts w:ascii="宋体" w:hAnsi="宋体" w:cs="宋体"/>
          <w:color w:val="000000"/>
          <w:spacing w:val="12"/>
          <w:sz w:val="24"/>
        </w:rPr>
      </w:pPr>
      <w:r>
        <w:rPr>
          <w:rFonts w:hint="eastAsia" w:ascii="宋体" w:hAnsi="宋体" w:cs="宋体"/>
          <w:color w:val="000000"/>
          <w:sz w:val="24"/>
        </w:rPr>
        <w:t>9.2.3</w:t>
      </w:r>
      <w:r>
        <w:rPr>
          <w:rFonts w:hint="eastAsia" w:ascii="宋体" w:hAnsi="宋体" w:cs="宋体"/>
          <w:color w:val="000000"/>
          <w:spacing w:val="12"/>
          <w:sz w:val="24"/>
        </w:rPr>
        <w:t>设计人对设计文件不超出设计范围内出现的遗漏或错误负责修改或补充。</w:t>
      </w:r>
    </w:p>
    <w:p w14:paraId="434CF1C0">
      <w:pPr>
        <w:spacing w:line="360" w:lineRule="auto"/>
        <w:ind w:firstLine="480" w:firstLineChars="200"/>
        <w:rPr>
          <w:rFonts w:ascii="宋体" w:hAnsi="宋体" w:cs="宋体"/>
          <w:color w:val="000000"/>
          <w:sz w:val="24"/>
        </w:rPr>
      </w:pPr>
      <w:r>
        <w:rPr>
          <w:rFonts w:hint="eastAsia" w:ascii="宋体" w:hAnsi="宋体" w:cs="宋体"/>
          <w:color w:val="000000"/>
          <w:sz w:val="24"/>
        </w:rPr>
        <w:t>9.2.4由于设计人自身原因，延误了设计文件交付时间，每延误一天，应减收该项目应收设计费的万分之二。延误超过15日，发包人有权解除本合同。</w:t>
      </w:r>
    </w:p>
    <w:p w14:paraId="2E311DFB">
      <w:pPr>
        <w:spacing w:line="360" w:lineRule="auto"/>
        <w:ind w:firstLine="480" w:firstLineChars="200"/>
        <w:rPr>
          <w:rFonts w:ascii="宋体" w:hAnsi="宋体" w:cs="宋体"/>
          <w:color w:val="000000"/>
          <w:sz w:val="24"/>
        </w:rPr>
      </w:pPr>
      <w:r>
        <w:rPr>
          <w:rFonts w:hint="eastAsia" w:ascii="宋体" w:hAnsi="宋体" w:cs="宋体"/>
          <w:color w:val="000000"/>
          <w:sz w:val="24"/>
        </w:rPr>
        <w:t>9.2.5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收取咨询服务费，收费额由双方商定。</w:t>
      </w:r>
    </w:p>
    <w:p w14:paraId="4A7C339F">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第十条 </w:t>
      </w:r>
      <w:r>
        <w:rPr>
          <w:rFonts w:hint="eastAsia" w:ascii="宋体" w:hAnsi="宋体" w:cs="宋体"/>
          <w:color w:val="000000"/>
          <w:sz w:val="24"/>
        </w:rPr>
        <w:t>保密</w:t>
      </w:r>
    </w:p>
    <w:p w14:paraId="74B456FE">
      <w:pPr>
        <w:spacing w:line="360" w:lineRule="auto"/>
        <w:ind w:firstLine="480" w:firstLineChars="200"/>
        <w:rPr>
          <w:rFonts w:ascii="宋体" w:hAnsi="宋体" w:cs="宋体"/>
          <w:color w:val="000000"/>
          <w:sz w:val="24"/>
        </w:rPr>
      </w:pPr>
      <w:r>
        <w:rPr>
          <w:rFonts w:hint="eastAsia" w:ascii="宋体" w:hAnsi="宋体" w:cs="宋体"/>
          <w:color w:val="000000"/>
          <w:sz w:val="24"/>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0609D040">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第十一条 </w:t>
      </w:r>
      <w:r>
        <w:rPr>
          <w:rFonts w:hint="eastAsia" w:ascii="宋体" w:hAnsi="宋体" w:cs="宋体"/>
          <w:color w:val="000000"/>
          <w:sz w:val="24"/>
        </w:rPr>
        <w:t>仲裁</w:t>
      </w:r>
    </w:p>
    <w:p w14:paraId="285AB511">
      <w:pPr>
        <w:spacing w:line="360" w:lineRule="auto"/>
        <w:ind w:firstLine="480" w:firstLineChars="200"/>
        <w:rPr>
          <w:rFonts w:ascii="宋体" w:hAnsi="宋体" w:cs="宋体"/>
          <w:color w:val="000000"/>
          <w:sz w:val="24"/>
        </w:rPr>
      </w:pPr>
      <w:r>
        <w:rPr>
          <w:rFonts w:hint="eastAsia" w:ascii="宋体" w:hAnsi="宋体" w:cs="宋体"/>
          <w:color w:val="000000"/>
          <w:sz w:val="24"/>
        </w:rPr>
        <w:t>本合同在履行过程中发生的争议，由双方当事人协商解决，协商不成的按下列第</w:t>
      </w:r>
      <w:r>
        <w:rPr>
          <w:rFonts w:hint="eastAsia" w:ascii="宋体" w:hAnsi="宋体" w:cs="宋体"/>
          <w:color w:val="000000"/>
          <w:sz w:val="24"/>
          <w:lang w:val="en-US" w:eastAsia="zh-CN"/>
        </w:rPr>
        <w:t xml:space="preserve"> </w:t>
      </w:r>
      <w:r>
        <w:rPr>
          <w:rFonts w:hint="eastAsia" w:ascii="宋体" w:hAnsi="宋体" w:cs="宋体"/>
          <w:color w:val="000000"/>
          <w:sz w:val="24"/>
          <w:u w:val="single"/>
        </w:rPr>
        <w:t>（</w:t>
      </w:r>
      <w:r>
        <w:rPr>
          <w:rFonts w:hint="eastAsia" w:ascii="宋体" w:hAnsi="宋体" w:cs="宋体"/>
          <w:color w:val="000000"/>
          <w:sz w:val="24"/>
          <w:u w:val="single"/>
          <w:lang w:val="en-US" w:eastAsia="zh-CN"/>
        </w:rPr>
        <w:t>二</w:t>
      </w:r>
      <w:r>
        <w:rPr>
          <w:rFonts w:hint="eastAsia" w:ascii="宋体" w:hAnsi="宋体" w:cs="宋体"/>
          <w:color w:val="000000"/>
          <w:sz w:val="24"/>
          <w:u w:val="single"/>
        </w:rPr>
        <w:t xml:space="preserve">）  </w:t>
      </w:r>
      <w:r>
        <w:rPr>
          <w:rFonts w:hint="eastAsia" w:ascii="宋体" w:hAnsi="宋体" w:cs="宋体"/>
          <w:color w:val="000000"/>
          <w:sz w:val="24"/>
        </w:rPr>
        <w:t>种方式解决：</w:t>
      </w:r>
    </w:p>
    <w:p w14:paraId="3567A7DA">
      <w:pPr>
        <w:spacing w:line="360" w:lineRule="auto"/>
        <w:ind w:firstLine="240" w:firstLineChars="100"/>
        <w:rPr>
          <w:rFonts w:ascii="宋体" w:hAnsi="宋体" w:cs="宋体"/>
          <w:color w:val="000000"/>
          <w:sz w:val="24"/>
        </w:rPr>
      </w:pPr>
      <w:r>
        <w:rPr>
          <w:rFonts w:hint="eastAsia" w:ascii="宋体" w:hAnsi="宋体" w:cs="宋体"/>
          <w:color w:val="000000"/>
          <w:sz w:val="24"/>
        </w:rPr>
        <w:t>（一）提交</w:t>
      </w:r>
      <w:r>
        <w:rPr>
          <w:rFonts w:hint="eastAsia" w:ascii="宋体" w:hAnsi="宋体" w:cs="宋体"/>
          <w:color w:val="000000"/>
          <w:sz w:val="24"/>
          <w:u w:val="single"/>
        </w:rPr>
        <w:t>发包人所在地</w:t>
      </w:r>
      <w:r>
        <w:rPr>
          <w:rFonts w:hint="eastAsia" w:ascii="宋体" w:hAnsi="宋体" w:cs="宋体"/>
          <w:color w:val="000000"/>
          <w:sz w:val="24"/>
        </w:rPr>
        <w:t>仲裁委员会仲裁。</w:t>
      </w:r>
    </w:p>
    <w:p w14:paraId="30767BD6">
      <w:pPr>
        <w:spacing w:line="360" w:lineRule="auto"/>
        <w:ind w:firstLine="240" w:firstLineChars="100"/>
        <w:rPr>
          <w:rFonts w:ascii="宋体" w:hAnsi="宋体" w:cs="宋体"/>
          <w:color w:val="000000"/>
          <w:sz w:val="24"/>
        </w:rPr>
      </w:pPr>
      <w:r>
        <w:rPr>
          <w:rFonts w:hint="eastAsia" w:ascii="宋体" w:hAnsi="宋体" w:cs="宋体"/>
          <w:color w:val="000000"/>
          <w:sz w:val="24"/>
        </w:rPr>
        <w:t>（二）依法向所在地人民法院起诉。</w:t>
      </w:r>
    </w:p>
    <w:p w14:paraId="72F2D8BF">
      <w:pPr>
        <w:spacing w:line="360" w:lineRule="auto"/>
        <w:ind w:firstLine="482" w:firstLineChars="200"/>
        <w:outlineLvl w:val="0"/>
        <w:rPr>
          <w:rFonts w:ascii="宋体" w:hAnsi="宋体" w:cs="宋体"/>
          <w:color w:val="000000"/>
          <w:sz w:val="24"/>
        </w:rPr>
      </w:pPr>
      <w:r>
        <w:rPr>
          <w:rFonts w:hint="eastAsia" w:ascii="宋体" w:hAnsi="宋体" w:cs="宋体"/>
          <w:b/>
          <w:bCs/>
          <w:color w:val="000000"/>
          <w:sz w:val="24"/>
        </w:rPr>
        <w:t xml:space="preserve">第十二条 </w:t>
      </w:r>
      <w:r>
        <w:rPr>
          <w:rFonts w:hint="eastAsia" w:ascii="宋体" w:hAnsi="宋体" w:cs="宋体"/>
          <w:color w:val="000000"/>
          <w:sz w:val="24"/>
        </w:rPr>
        <w:t>合同生效及其它</w:t>
      </w:r>
    </w:p>
    <w:p w14:paraId="02F6F833">
      <w:pPr>
        <w:spacing w:line="360" w:lineRule="auto"/>
        <w:ind w:firstLine="482" w:firstLineChars="200"/>
        <w:rPr>
          <w:rFonts w:ascii="宋体" w:hAnsi="宋体" w:cs="宋体"/>
          <w:color w:val="000000"/>
          <w:sz w:val="24"/>
        </w:rPr>
      </w:pPr>
      <w:r>
        <w:rPr>
          <w:rFonts w:hint="eastAsia" w:ascii="宋体" w:hAnsi="宋体" w:cs="宋体"/>
          <w:b/>
          <w:bCs/>
          <w:color w:val="000000"/>
          <w:sz w:val="24"/>
        </w:rPr>
        <w:t>12.1</w:t>
      </w:r>
      <w:r>
        <w:rPr>
          <w:rFonts w:hint="eastAsia" w:ascii="宋体" w:hAnsi="宋体" w:cs="宋体"/>
          <w:color w:val="000000"/>
          <w:sz w:val="24"/>
        </w:rPr>
        <w:t>发包人委托设计人承担本合同内容以外的工作服务，另行签订补充协议。</w:t>
      </w:r>
    </w:p>
    <w:p w14:paraId="5F4F98D6">
      <w:pPr>
        <w:spacing w:line="360" w:lineRule="auto"/>
        <w:ind w:firstLine="482" w:firstLineChars="200"/>
        <w:rPr>
          <w:rFonts w:ascii="宋体" w:hAnsi="宋体" w:cs="宋体"/>
          <w:color w:val="000000"/>
          <w:sz w:val="24"/>
        </w:rPr>
      </w:pPr>
      <w:r>
        <w:rPr>
          <w:rFonts w:hint="eastAsia" w:ascii="宋体" w:hAnsi="宋体" w:cs="宋体"/>
          <w:b/>
          <w:bCs/>
          <w:color w:val="000000"/>
          <w:sz w:val="24"/>
        </w:rPr>
        <w:t>12.2</w:t>
      </w:r>
      <w:r>
        <w:rPr>
          <w:rFonts w:hint="eastAsia" w:ascii="宋体" w:hAnsi="宋体" w:cs="宋体"/>
          <w:color w:val="000000"/>
          <w:sz w:val="24"/>
        </w:rPr>
        <w:t>在进行设计前，发包人需向设计人下达任务书，设计人依据发包人下达的任务书进行对应的项目设计。设计人为本合同项目的服务至施工安装结束为止。</w:t>
      </w:r>
    </w:p>
    <w:p w14:paraId="2AFF2064">
      <w:pPr>
        <w:spacing w:line="360" w:lineRule="auto"/>
        <w:ind w:firstLine="482" w:firstLineChars="200"/>
        <w:rPr>
          <w:rFonts w:ascii="宋体" w:hAnsi="宋体" w:cs="宋体"/>
          <w:color w:val="000000"/>
          <w:sz w:val="24"/>
        </w:rPr>
      </w:pPr>
      <w:r>
        <w:rPr>
          <w:rFonts w:hint="eastAsia" w:ascii="宋体" w:hAnsi="宋体" w:cs="宋体"/>
          <w:b/>
          <w:bCs/>
          <w:color w:val="000000"/>
          <w:sz w:val="24"/>
        </w:rPr>
        <w:t>12.3</w:t>
      </w:r>
      <w:r>
        <w:rPr>
          <w:rFonts w:hint="eastAsia" w:ascii="宋体" w:hAnsi="宋体" w:cs="宋体"/>
          <w:color w:val="000000"/>
          <w:sz w:val="24"/>
        </w:rPr>
        <w:t>由于不可抗力因素致使合同无法履行时，双方应及时协商解决。</w:t>
      </w:r>
    </w:p>
    <w:p w14:paraId="03E90101">
      <w:pPr>
        <w:spacing w:line="360" w:lineRule="auto"/>
        <w:ind w:firstLine="472" w:firstLineChars="196"/>
        <w:rPr>
          <w:rFonts w:ascii="宋体" w:hAnsi="宋体" w:cs="宋体"/>
          <w:color w:val="000000"/>
          <w:sz w:val="24"/>
        </w:rPr>
      </w:pPr>
      <w:r>
        <w:rPr>
          <w:rFonts w:hint="eastAsia" w:ascii="宋体" w:hAnsi="宋体" w:cs="宋体"/>
          <w:b/>
          <w:bCs/>
          <w:color w:val="000000"/>
          <w:sz w:val="24"/>
        </w:rPr>
        <w:t>12.4</w:t>
      </w:r>
      <w:r>
        <w:rPr>
          <w:rFonts w:hint="eastAsia" w:ascii="宋体" w:hAnsi="宋体" w:cs="宋体"/>
          <w:color w:val="000000"/>
          <w:sz w:val="24"/>
        </w:rPr>
        <w:t>本合同双方签字盖章即生效，一式</w:t>
      </w:r>
      <w:r>
        <w:rPr>
          <w:rFonts w:hint="eastAsia" w:ascii="宋体" w:hAnsi="宋体" w:cs="宋体"/>
          <w:color w:val="000000"/>
          <w:sz w:val="24"/>
          <w:u w:val="single"/>
        </w:rPr>
        <w:t>陆</w:t>
      </w:r>
      <w:r>
        <w:rPr>
          <w:rFonts w:hint="eastAsia" w:ascii="宋体" w:hAnsi="宋体" w:cs="宋体"/>
          <w:color w:val="000000"/>
          <w:sz w:val="24"/>
        </w:rPr>
        <w:t>份，发包人</w:t>
      </w:r>
      <w:r>
        <w:rPr>
          <w:rFonts w:hint="eastAsia" w:ascii="宋体" w:hAnsi="宋体" w:cs="宋体"/>
          <w:color w:val="000000"/>
          <w:sz w:val="24"/>
          <w:u w:val="single"/>
        </w:rPr>
        <w:t>叁</w:t>
      </w:r>
      <w:r>
        <w:rPr>
          <w:rFonts w:hint="eastAsia" w:ascii="宋体" w:hAnsi="宋体" w:cs="宋体"/>
          <w:color w:val="000000"/>
          <w:sz w:val="24"/>
        </w:rPr>
        <w:t>份，设计人</w:t>
      </w:r>
      <w:r>
        <w:rPr>
          <w:rFonts w:hint="eastAsia" w:ascii="宋体" w:hAnsi="宋体" w:cs="宋体"/>
          <w:color w:val="000000"/>
          <w:sz w:val="24"/>
          <w:u w:val="single"/>
        </w:rPr>
        <w:t>叁</w:t>
      </w:r>
      <w:r>
        <w:rPr>
          <w:rFonts w:hint="eastAsia" w:ascii="宋体" w:hAnsi="宋体" w:cs="宋体"/>
          <w:color w:val="000000"/>
          <w:sz w:val="24"/>
        </w:rPr>
        <w:t>份。</w:t>
      </w:r>
    </w:p>
    <w:p w14:paraId="1481C63E">
      <w:pPr>
        <w:spacing w:line="360" w:lineRule="auto"/>
        <w:ind w:firstLine="482" w:firstLineChars="200"/>
        <w:rPr>
          <w:rFonts w:ascii="宋体" w:hAnsi="宋体" w:cs="宋体"/>
          <w:color w:val="000000"/>
          <w:sz w:val="24"/>
        </w:rPr>
      </w:pPr>
      <w:r>
        <w:rPr>
          <w:rFonts w:hint="eastAsia" w:ascii="宋体" w:hAnsi="宋体" w:cs="宋体"/>
          <w:b/>
          <w:bCs/>
          <w:color w:val="000000"/>
          <w:sz w:val="24"/>
        </w:rPr>
        <w:t>12.5</w:t>
      </w:r>
      <w:r>
        <w:rPr>
          <w:rFonts w:hint="eastAsia" w:ascii="宋体" w:hAnsi="宋体" w:cs="宋体"/>
          <w:color w:val="000000"/>
          <w:sz w:val="24"/>
        </w:rPr>
        <w:t>本合同项目中，设计人不得指定建筑材料、设备的生产厂或供货商。发包人需要设计人配合建筑材料、设备的加工订货时，所需费用由发包人承担。</w:t>
      </w:r>
    </w:p>
    <w:p w14:paraId="39873CEC">
      <w:pPr>
        <w:spacing w:line="360" w:lineRule="auto"/>
        <w:ind w:firstLine="482" w:firstLineChars="200"/>
        <w:rPr>
          <w:rFonts w:ascii="宋体" w:hAnsi="宋体" w:cs="宋体"/>
          <w:color w:val="000000"/>
          <w:sz w:val="24"/>
        </w:rPr>
      </w:pPr>
      <w:r>
        <w:rPr>
          <w:rFonts w:hint="eastAsia" w:ascii="宋体" w:hAnsi="宋体" w:cs="宋体"/>
          <w:b/>
          <w:bCs/>
          <w:color w:val="000000"/>
          <w:sz w:val="24"/>
        </w:rPr>
        <w:t>12.6</w:t>
      </w:r>
      <w:r>
        <w:rPr>
          <w:rFonts w:hint="eastAsia" w:ascii="宋体" w:hAnsi="宋体" w:cs="宋体"/>
          <w:color w:val="000000"/>
          <w:sz w:val="24"/>
        </w:rPr>
        <w:t>设计人按照国家标准测量完成的带状地形图，如当地相关职能部门有特殊的测量要求和标准。由发包人负责相应的沟通调解工作。</w:t>
      </w:r>
    </w:p>
    <w:p w14:paraId="235F6D43">
      <w:pPr>
        <w:spacing w:line="360" w:lineRule="auto"/>
        <w:ind w:firstLine="482" w:firstLineChars="200"/>
        <w:rPr>
          <w:rFonts w:ascii="宋体" w:hAnsi="宋体" w:cs="宋体"/>
          <w:color w:val="000000"/>
          <w:sz w:val="24"/>
        </w:rPr>
      </w:pPr>
      <w:r>
        <w:rPr>
          <w:rFonts w:hint="eastAsia" w:ascii="宋体" w:hAnsi="宋体" w:cs="宋体"/>
          <w:b/>
          <w:bCs/>
          <w:color w:val="000000"/>
          <w:sz w:val="24"/>
        </w:rPr>
        <w:t>12.7</w:t>
      </w:r>
      <w:r>
        <w:rPr>
          <w:rFonts w:hint="eastAsia" w:ascii="宋体" w:hAnsi="宋体" w:cs="宋体"/>
          <w:color w:val="000000"/>
          <w:sz w:val="24"/>
        </w:rPr>
        <w:t>双方认可的来往传真、电报、会议纪要等，均为合同的组成部分，与本合同具有同等法律效力。</w:t>
      </w:r>
    </w:p>
    <w:p w14:paraId="391ED94E">
      <w:pPr>
        <w:spacing w:line="360" w:lineRule="auto"/>
        <w:ind w:firstLine="482" w:firstLineChars="200"/>
        <w:rPr>
          <w:rFonts w:ascii="宋体" w:hAnsi="宋体" w:cs="宋体"/>
          <w:color w:val="000000"/>
          <w:sz w:val="24"/>
        </w:rPr>
      </w:pPr>
      <w:r>
        <w:rPr>
          <w:rFonts w:hint="eastAsia" w:ascii="宋体" w:hAnsi="宋体" w:cs="宋体"/>
          <w:b/>
          <w:bCs/>
          <w:color w:val="000000"/>
          <w:sz w:val="24"/>
        </w:rPr>
        <w:t>12.8</w:t>
      </w:r>
      <w:r>
        <w:rPr>
          <w:rFonts w:hint="eastAsia" w:ascii="宋体" w:hAnsi="宋体" w:cs="宋体"/>
          <w:color w:val="000000"/>
          <w:sz w:val="24"/>
        </w:rPr>
        <w:t>在签署合同前，双方均以全面阅读了本合同，并充分理解了合同全部条款的含义。本合同经双方法定代表人签字或盖章后生效。</w:t>
      </w:r>
    </w:p>
    <w:p w14:paraId="3C9E6788">
      <w:pPr>
        <w:spacing w:line="360" w:lineRule="auto"/>
        <w:ind w:firstLine="482" w:firstLineChars="200"/>
        <w:rPr>
          <w:rFonts w:ascii="宋体" w:hAnsi="宋体"/>
          <w:sz w:val="24"/>
        </w:rPr>
      </w:pPr>
      <w:r>
        <w:rPr>
          <w:rFonts w:hint="eastAsia" w:ascii="宋体" w:hAnsi="宋体"/>
          <w:b/>
          <w:bCs/>
          <w:sz w:val="24"/>
        </w:rPr>
        <w:t>12.9</w:t>
      </w:r>
      <w:r>
        <w:rPr>
          <w:rFonts w:hint="eastAsia" w:ascii="宋体" w:hAnsi="宋体"/>
          <w:sz w:val="24"/>
        </w:rPr>
        <w:t>未尽事宜，经双方协商一致，签订补充协议，补充协议与本合同具有同等效力。</w:t>
      </w:r>
    </w:p>
    <w:p w14:paraId="38DA5EDE">
      <w:pPr>
        <w:spacing w:line="360" w:lineRule="auto"/>
        <w:ind w:firstLine="480" w:firstLineChars="200"/>
        <w:rPr>
          <w:rFonts w:ascii="宋体" w:hAnsi="宋体" w:cs="宋体"/>
          <w:color w:val="000000"/>
          <w:sz w:val="24"/>
        </w:rPr>
      </w:pPr>
      <w:r>
        <w:rPr>
          <w:rFonts w:hint="eastAsia" w:ascii="宋体" w:hAnsi="宋体" w:cs="宋体"/>
          <w:color w:val="000000"/>
          <w:sz w:val="24"/>
        </w:rPr>
        <w:t>（以下无正文）</w:t>
      </w:r>
    </w:p>
    <w:p w14:paraId="595E1337">
      <w:pPr>
        <w:spacing w:line="520" w:lineRule="exact"/>
        <w:rPr>
          <w:color w:val="000000"/>
          <w:sz w:val="24"/>
        </w:rPr>
      </w:pPr>
      <w:r>
        <w:rPr>
          <w:rFonts w:hint="eastAsia"/>
          <w:color w:val="000000"/>
          <w:sz w:val="24"/>
        </w:rPr>
        <w:t>（此页为签章页，无正文）</w:t>
      </w:r>
    </w:p>
    <w:p w14:paraId="73259AC0">
      <w:pPr>
        <w:spacing w:line="520" w:lineRule="exact"/>
        <w:rPr>
          <w:color w:val="000000"/>
          <w:sz w:val="24"/>
        </w:rPr>
      </w:pPr>
    </w:p>
    <w:p w14:paraId="0D41A036">
      <w:pPr>
        <w:spacing w:line="520" w:lineRule="exact"/>
        <w:rPr>
          <w:color w:val="000000"/>
          <w:sz w:val="24"/>
        </w:rPr>
      </w:pPr>
    </w:p>
    <w:p w14:paraId="462003CF">
      <w:pPr>
        <w:spacing w:line="520" w:lineRule="exact"/>
        <w:rPr>
          <w:rFonts w:hint="default" w:eastAsia="宋体"/>
          <w:color w:val="000000"/>
          <w:sz w:val="24"/>
          <w:lang w:val="en-US" w:eastAsia="zh-CN"/>
        </w:rPr>
      </w:pPr>
      <w:r>
        <w:rPr>
          <w:rFonts w:hint="eastAsia"/>
          <w:color w:val="000000"/>
          <w:sz w:val="24"/>
        </w:rPr>
        <w:t>发包人名称：</w:t>
      </w:r>
      <w:r>
        <w:rPr>
          <w:rFonts w:hint="eastAsia"/>
          <w:color w:val="000000"/>
          <w:sz w:val="24"/>
          <w:lang w:val="en-US" w:eastAsia="zh-CN"/>
        </w:rPr>
        <w:t xml:space="preserve">                                           </w:t>
      </w:r>
      <w:r>
        <w:rPr>
          <w:rFonts w:hint="eastAsia" w:ascii="宋体" w:hAnsi="宋体" w:cs="宋体"/>
          <w:color w:val="000000"/>
          <w:sz w:val="24"/>
        </w:rPr>
        <w:t>设计人名称：</w:t>
      </w:r>
    </w:p>
    <w:p w14:paraId="6B02783C">
      <w:pPr>
        <w:spacing w:line="520" w:lineRule="exact"/>
        <w:rPr>
          <w:rFonts w:hint="default" w:ascii="宋体" w:hAnsi="宋体" w:eastAsia="宋体" w:cs="宋体"/>
          <w:color w:val="000000"/>
          <w:sz w:val="24"/>
          <w:lang w:val="en-US" w:eastAsia="zh-CN"/>
        </w:rPr>
      </w:pPr>
      <w:r>
        <w:rPr>
          <w:rFonts w:hint="eastAsia"/>
          <w:color w:val="000000"/>
          <w:sz w:val="24"/>
        </w:rPr>
        <w:t xml:space="preserve">（盖章） </w:t>
      </w:r>
      <w:r>
        <w:rPr>
          <w:rFonts w:hint="eastAsia" w:ascii="宋体" w:hAnsi="宋体" w:cs="宋体"/>
          <w:color w:val="000000"/>
          <w:sz w:val="24"/>
        </w:rPr>
        <w:t xml:space="preserve"> </w:t>
      </w:r>
      <w:r>
        <w:rPr>
          <w:rFonts w:hint="eastAsia" w:ascii="宋体" w:hAnsi="宋体" w:cs="宋体"/>
          <w:color w:val="000000"/>
          <w:sz w:val="24"/>
          <w:lang w:val="en-US" w:eastAsia="zh-CN"/>
        </w:rPr>
        <w:t xml:space="preserve">                                            </w:t>
      </w:r>
      <w:r>
        <w:rPr>
          <w:rFonts w:hint="eastAsia" w:ascii="宋体" w:hAnsi="宋体" w:cs="宋体"/>
          <w:color w:val="000000"/>
          <w:sz w:val="24"/>
        </w:rPr>
        <w:t>（盖章）</w:t>
      </w:r>
    </w:p>
    <w:p w14:paraId="4B3C5EE4">
      <w:pPr>
        <w:spacing w:line="520" w:lineRule="exact"/>
        <w:rPr>
          <w:rFonts w:hint="default" w:ascii="宋体" w:hAnsi="宋体" w:eastAsia="宋体" w:cs="宋体"/>
          <w:color w:val="000000"/>
          <w:sz w:val="24"/>
          <w:lang w:val="en-US" w:eastAsia="zh-CN"/>
        </w:rPr>
      </w:pPr>
      <w:r>
        <w:rPr>
          <w:rFonts w:hint="eastAsia" w:ascii="宋体" w:hAnsi="宋体" w:cs="宋体"/>
          <w:color w:val="000000"/>
          <w:sz w:val="24"/>
        </w:rPr>
        <w:t>法定代表人：（签章）</w:t>
      </w:r>
      <w:r>
        <w:rPr>
          <w:rFonts w:hint="eastAsia" w:ascii="宋体" w:hAnsi="宋体" w:cs="宋体"/>
          <w:color w:val="000000"/>
          <w:sz w:val="24"/>
          <w:lang w:val="en-US" w:eastAsia="zh-CN"/>
        </w:rPr>
        <w:t xml:space="preserve">                                   </w:t>
      </w:r>
      <w:r>
        <w:rPr>
          <w:rFonts w:hint="eastAsia" w:ascii="宋体" w:hAnsi="宋体" w:cs="宋体"/>
          <w:color w:val="000000"/>
          <w:sz w:val="24"/>
        </w:rPr>
        <w:t>法定代表人：（签章）</w:t>
      </w:r>
    </w:p>
    <w:p w14:paraId="52E4C299">
      <w:pPr>
        <w:spacing w:line="520" w:lineRule="exact"/>
        <w:rPr>
          <w:rFonts w:hint="default" w:ascii="宋体" w:hAnsi="宋体" w:eastAsia="宋体" w:cs="宋体"/>
          <w:color w:val="000000"/>
          <w:sz w:val="24"/>
          <w:lang w:val="en-US" w:eastAsia="zh-CN"/>
        </w:rPr>
      </w:pPr>
      <w:r>
        <w:rPr>
          <w:rFonts w:hint="eastAsia" w:ascii="宋体" w:hAnsi="宋体" w:cs="宋体"/>
          <w:color w:val="000000"/>
          <w:sz w:val="24"/>
        </w:rPr>
        <w:t>开户银行：</w:t>
      </w:r>
      <w:r>
        <w:rPr>
          <w:rFonts w:hint="eastAsia" w:ascii="宋体" w:hAnsi="宋体" w:cs="宋体"/>
          <w:color w:val="000000"/>
          <w:sz w:val="24"/>
          <w:lang w:val="zh-CN"/>
        </w:rPr>
        <w:t xml:space="preserve"> </w:t>
      </w:r>
      <w:r>
        <w:rPr>
          <w:rFonts w:hint="eastAsia" w:ascii="宋体" w:hAnsi="宋体" w:cs="宋体"/>
          <w:color w:val="000000"/>
          <w:sz w:val="24"/>
          <w:lang w:val="en-US" w:eastAsia="zh-CN"/>
        </w:rPr>
        <w:t xml:space="preserve">                                            </w:t>
      </w:r>
      <w:r>
        <w:rPr>
          <w:rFonts w:hint="eastAsia" w:ascii="宋体" w:hAnsi="宋体" w:cs="宋体"/>
          <w:color w:val="000000"/>
          <w:sz w:val="24"/>
        </w:rPr>
        <w:t>开户银行：</w:t>
      </w:r>
    </w:p>
    <w:p w14:paraId="1220361A">
      <w:pPr>
        <w:spacing w:line="520" w:lineRule="exact"/>
        <w:rPr>
          <w:rFonts w:hint="default" w:ascii="宋体" w:hAnsi="宋体" w:eastAsia="宋体" w:cs="宋体"/>
          <w:color w:val="000000"/>
          <w:sz w:val="24"/>
          <w:lang w:val="en-US" w:eastAsia="zh-CN"/>
        </w:rPr>
      </w:pPr>
      <w:r>
        <w:rPr>
          <w:rFonts w:hint="eastAsia" w:ascii="宋体" w:hAnsi="宋体" w:cs="宋体"/>
          <w:color w:val="000000"/>
          <w:sz w:val="24"/>
        </w:rPr>
        <w:t xml:space="preserve">银行帐号： </w:t>
      </w:r>
      <w:r>
        <w:rPr>
          <w:rFonts w:hint="eastAsia" w:ascii="宋体" w:hAnsi="宋体" w:cs="宋体"/>
          <w:color w:val="000000"/>
          <w:sz w:val="24"/>
          <w:lang w:val="en-US" w:eastAsia="zh-CN"/>
        </w:rPr>
        <w:t xml:space="preserve">                                            </w:t>
      </w:r>
      <w:r>
        <w:rPr>
          <w:rFonts w:hint="eastAsia" w:ascii="宋体" w:hAnsi="宋体" w:cs="宋体"/>
          <w:color w:val="000000"/>
          <w:sz w:val="24"/>
        </w:rPr>
        <w:t xml:space="preserve">银行帐号： </w:t>
      </w:r>
    </w:p>
    <w:p w14:paraId="5F8F71C7">
      <w:pPr>
        <w:spacing w:line="520" w:lineRule="exact"/>
        <w:rPr>
          <w:rFonts w:hint="eastAsia" w:ascii="宋体" w:hAnsi="宋体" w:cs="宋体"/>
          <w:color w:val="000000"/>
          <w:sz w:val="24"/>
        </w:rPr>
      </w:pPr>
      <w:r>
        <w:rPr>
          <w:rFonts w:hint="eastAsia" w:ascii="宋体" w:hAnsi="宋体" w:cs="宋体"/>
          <w:color w:val="000000"/>
          <w:sz w:val="24"/>
        </w:rPr>
        <w:t>签订日期：</w:t>
      </w:r>
      <w:r>
        <w:rPr>
          <w:rFonts w:hint="eastAsia" w:ascii="宋体" w:hAnsi="宋体" w:cs="宋体"/>
          <w:color w:val="000000"/>
          <w:sz w:val="24"/>
          <w:lang w:val="en-US" w:eastAsia="zh-CN"/>
        </w:rPr>
        <w:t xml:space="preserve">                                             </w:t>
      </w:r>
      <w:r>
        <w:rPr>
          <w:rFonts w:hint="eastAsia" w:ascii="宋体" w:hAnsi="宋体" w:cs="宋体"/>
          <w:color w:val="000000"/>
          <w:sz w:val="24"/>
        </w:rPr>
        <w:t>签订日期：</w:t>
      </w:r>
    </w:p>
    <w:p w14:paraId="5A2A029D">
      <w:pPr>
        <w:spacing w:line="520" w:lineRule="exact"/>
        <w:rPr>
          <w:rFonts w:hint="default" w:ascii="宋体" w:hAnsi="宋体" w:eastAsia="宋体" w:cs="宋体"/>
          <w:color w:val="000000"/>
          <w:sz w:val="24"/>
          <w:lang w:val="en-US" w:eastAsia="zh-CN"/>
        </w:rPr>
      </w:pPr>
    </w:p>
    <w:p w14:paraId="2544F5D5">
      <w:pPr>
        <w:spacing w:line="520" w:lineRule="exact"/>
        <w:rPr>
          <w:rFonts w:hint="eastAsia" w:ascii="宋体" w:hAnsi="宋体" w:cs="宋体"/>
          <w:color w:val="000000"/>
          <w:sz w:val="24"/>
        </w:rPr>
      </w:pPr>
    </w:p>
    <w:p w14:paraId="40672D3C">
      <w:pPr>
        <w:pStyle w:val="2"/>
        <w:jc w:val="center"/>
        <w:rPr>
          <w:rFonts w:ascii="宋体" w:hAnsi="宋体"/>
          <w:sz w:val="32"/>
          <w:szCs w:val="32"/>
        </w:rPr>
      </w:pPr>
      <w:r>
        <w:rPr>
          <w:rFonts w:ascii="宋体" w:hAnsi="宋体"/>
          <w:sz w:val="21"/>
          <w:szCs w:val="21"/>
        </w:rPr>
        <w:br w:type="page"/>
      </w:r>
      <w:bookmarkEnd w:id="382"/>
      <w:r>
        <w:rPr>
          <w:rFonts w:hint="eastAsia" w:ascii="宋体" w:hAnsi="宋体"/>
          <w:sz w:val="32"/>
          <w:szCs w:val="32"/>
        </w:rPr>
        <w:t>第五章  投标文件格式</w:t>
      </w:r>
      <w:bookmarkEnd w:id="383"/>
      <w:bookmarkEnd w:id="384"/>
      <w:bookmarkEnd w:id="385"/>
      <w:bookmarkEnd w:id="386"/>
      <w:bookmarkEnd w:id="387"/>
      <w:bookmarkEnd w:id="388"/>
      <w:bookmarkEnd w:id="389"/>
      <w:bookmarkEnd w:id="390"/>
    </w:p>
    <w:p w14:paraId="3EF20C24">
      <w:pPr>
        <w:snapToGrid w:val="0"/>
        <w:spacing w:line="360" w:lineRule="auto"/>
        <w:jc w:val="right"/>
        <w:rPr>
          <w:rFonts w:ascii="宋体" w:hAnsi="宋体" w:cs="宋体"/>
          <w:b/>
          <w:sz w:val="28"/>
          <w:szCs w:val="28"/>
        </w:rPr>
      </w:pPr>
    </w:p>
    <w:p w14:paraId="64BA57AD">
      <w:pPr>
        <w:snapToGrid w:val="0"/>
        <w:spacing w:line="360" w:lineRule="auto"/>
        <w:jc w:val="center"/>
        <w:rPr>
          <w:rFonts w:ascii="宋体" w:hAnsi="宋体" w:cs="宋体"/>
          <w:sz w:val="28"/>
          <w:szCs w:val="28"/>
          <w:u w:val="single"/>
        </w:rPr>
      </w:pPr>
      <w:bookmarkStart w:id="391" w:name="_Toc29210_WPSOffice_Level1"/>
      <w:bookmarkStart w:id="392" w:name="_Toc27946_WPSOffice_Level1"/>
      <w:r>
        <w:rPr>
          <w:rFonts w:hint="eastAsia" w:ascii="宋体" w:hAnsi="宋体" w:cs="宋体"/>
          <w:sz w:val="28"/>
          <w:szCs w:val="28"/>
          <w:u w:val="single"/>
        </w:rPr>
        <w:t>(项目名称)</w:t>
      </w:r>
      <w:bookmarkEnd w:id="391"/>
      <w:bookmarkEnd w:id="392"/>
    </w:p>
    <w:p w14:paraId="09F1788F">
      <w:pPr>
        <w:snapToGrid w:val="0"/>
        <w:spacing w:line="360" w:lineRule="auto"/>
        <w:rPr>
          <w:rFonts w:ascii="宋体" w:hAnsi="宋体" w:cs="宋体"/>
          <w:sz w:val="20"/>
          <w:szCs w:val="20"/>
        </w:rPr>
      </w:pPr>
    </w:p>
    <w:p w14:paraId="699E225F">
      <w:pPr>
        <w:snapToGrid w:val="0"/>
        <w:spacing w:line="360" w:lineRule="auto"/>
        <w:rPr>
          <w:rFonts w:ascii="宋体" w:hAnsi="宋体" w:cs="宋体"/>
          <w:sz w:val="20"/>
          <w:szCs w:val="20"/>
        </w:rPr>
      </w:pPr>
    </w:p>
    <w:p w14:paraId="72327256">
      <w:pPr>
        <w:snapToGrid w:val="0"/>
        <w:spacing w:line="360" w:lineRule="auto"/>
        <w:jc w:val="center"/>
        <w:rPr>
          <w:rFonts w:ascii="宋体" w:hAnsi="宋体" w:cs="宋体"/>
          <w:sz w:val="44"/>
          <w:szCs w:val="44"/>
        </w:rPr>
      </w:pPr>
      <w:r>
        <w:rPr>
          <w:rFonts w:hint="eastAsia" w:ascii="宋体" w:hAnsi="宋体" w:cs="宋体"/>
          <w:sz w:val="44"/>
          <w:szCs w:val="44"/>
        </w:rPr>
        <w:t>投  标  文  件</w:t>
      </w:r>
    </w:p>
    <w:p w14:paraId="747810EC">
      <w:pPr>
        <w:snapToGrid w:val="0"/>
        <w:spacing w:line="360" w:lineRule="auto"/>
        <w:rPr>
          <w:rFonts w:ascii="宋体" w:hAnsi="宋体" w:cs="宋体"/>
          <w:sz w:val="28"/>
          <w:szCs w:val="28"/>
        </w:rPr>
      </w:pPr>
    </w:p>
    <w:p w14:paraId="35B744E4">
      <w:pPr>
        <w:snapToGrid w:val="0"/>
        <w:spacing w:line="360" w:lineRule="auto"/>
        <w:rPr>
          <w:rFonts w:ascii="宋体" w:hAnsi="宋体" w:cs="宋体"/>
          <w:sz w:val="28"/>
          <w:szCs w:val="28"/>
        </w:rPr>
      </w:pPr>
    </w:p>
    <w:p w14:paraId="086AC8CD">
      <w:pPr>
        <w:snapToGrid w:val="0"/>
        <w:spacing w:line="360" w:lineRule="auto"/>
        <w:rPr>
          <w:rFonts w:ascii="宋体" w:hAnsi="宋体" w:cs="宋体"/>
          <w:sz w:val="28"/>
          <w:szCs w:val="28"/>
        </w:rPr>
      </w:pPr>
    </w:p>
    <w:p w14:paraId="5A7B69FB">
      <w:pPr>
        <w:snapToGrid w:val="0"/>
        <w:spacing w:line="360" w:lineRule="auto"/>
        <w:rPr>
          <w:rFonts w:ascii="宋体" w:hAnsi="宋体" w:cs="宋体"/>
          <w:sz w:val="28"/>
          <w:szCs w:val="28"/>
        </w:rPr>
      </w:pPr>
    </w:p>
    <w:p w14:paraId="741E2266">
      <w:pPr>
        <w:snapToGrid w:val="0"/>
        <w:spacing w:line="360" w:lineRule="auto"/>
        <w:rPr>
          <w:rFonts w:ascii="宋体" w:hAnsi="宋体" w:cs="宋体"/>
          <w:sz w:val="28"/>
          <w:szCs w:val="28"/>
        </w:rPr>
      </w:pPr>
    </w:p>
    <w:p w14:paraId="43F85E6B">
      <w:pPr>
        <w:snapToGrid w:val="0"/>
        <w:spacing w:line="360" w:lineRule="auto"/>
        <w:rPr>
          <w:rFonts w:ascii="宋体" w:hAnsi="宋体" w:cs="宋体"/>
          <w:sz w:val="28"/>
          <w:szCs w:val="28"/>
        </w:rPr>
      </w:pPr>
    </w:p>
    <w:p w14:paraId="310905A2">
      <w:pPr>
        <w:snapToGrid w:val="0"/>
        <w:spacing w:line="360" w:lineRule="auto"/>
        <w:rPr>
          <w:rFonts w:ascii="宋体" w:hAnsi="宋体" w:cs="宋体"/>
          <w:sz w:val="28"/>
          <w:szCs w:val="28"/>
        </w:rPr>
      </w:pPr>
    </w:p>
    <w:p w14:paraId="315C42AC">
      <w:pPr>
        <w:snapToGrid w:val="0"/>
        <w:spacing w:line="360" w:lineRule="auto"/>
        <w:rPr>
          <w:rFonts w:ascii="宋体" w:hAnsi="宋体" w:cs="宋体"/>
          <w:sz w:val="28"/>
          <w:szCs w:val="28"/>
        </w:rPr>
      </w:pPr>
    </w:p>
    <w:p w14:paraId="4A353CF9">
      <w:pPr>
        <w:snapToGrid w:val="0"/>
        <w:spacing w:line="360" w:lineRule="auto"/>
        <w:rPr>
          <w:rFonts w:ascii="宋体" w:hAnsi="宋体" w:cs="宋体"/>
          <w:sz w:val="28"/>
          <w:szCs w:val="28"/>
        </w:rPr>
      </w:pPr>
    </w:p>
    <w:p w14:paraId="21163B9D">
      <w:pPr>
        <w:snapToGrid w:val="0"/>
        <w:spacing w:line="360" w:lineRule="auto"/>
        <w:rPr>
          <w:rFonts w:ascii="宋体" w:hAnsi="宋体" w:cs="宋体"/>
          <w:sz w:val="28"/>
          <w:szCs w:val="28"/>
        </w:rPr>
      </w:pPr>
    </w:p>
    <w:p w14:paraId="4FCD3AE6">
      <w:pPr>
        <w:snapToGrid w:val="0"/>
        <w:spacing w:line="360" w:lineRule="auto"/>
        <w:ind w:firstLine="3220" w:firstLineChars="1150"/>
        <w:rPr>
          <w:rFonts w:ascii="宋体" w:hAnsi="宋体" w:cs="宋体"/>
          <w:sz w:val="28"/>
          <w:szCs w:val="28"/>
          <w:u w:val="single"/>
        </w:rPr>
      </w:pPr>
      <w:r>
        <w:rPr>
          <w:rFonts w:hint="eastAsia" w:ascii="宋体" w:hAnsi="宋体" w:cs="宋体"/>
          <w:sz w:val="28"/>
          <w:szCs w:val="28"/>
        </w:rPr>
        <w:t>投标人： (电子签章)</w:t>
      </w:r>
    </w:p>
    <w:p w14:paraId="495633B7">
      <w:pPr>
        <w:snapToGrid w:val="0"/>
        <w:spacing w:line="360" w:lineRule="auto"/>
        <w:jc w:val="center"/>
        <w:rPr>
          <w:rFonts w:ascii="宋体" w:hAnsi="宋体" w:cs="宋体"/>
          <w:sz w:val="28"/>
          <w:szCs w:val="28"/>
        </w:rPr>
      </w:pPr>
      <w:bookmarkStart w:id="393" w:name="_Toc5673_WPSOffice_Level1"/>
      <w:bookmarkStart w:id="394" w:name="_Toc3319_WPSOffice_Level1"/>
      <w:r>
        <w:rPr>
          <w:rFonts w:hint="eastAsia" w:ascii="宋体" w:hAnsi="宋体" w:cs="宋体"/>
          <w:sz w:val="28"/>
          <w:szCs w:val="28"/>
        </w:rPr>
        <w:t>法定代表人：(电子签章)</w:t>
      </w:r>
      <w:bookmarkEnd w:id="393"/>
      <w:bookmarkEnd w:id="394"/>
    </w:p>
    <w:p w14:paraId="15037E07">
      <w:pPr>
        <w:snapToGrid w:val="0"/>
        <w:spacing w:line="360" w:lineRule="auto"/>
        <w:jc w:val="center"/>
        <w:rPr>
          <w:rFonts w:ascii="宋体" w:hAnsi="宋体" w:cs="宋体"/>
          <w:sz w:val="28"/>
          <w:szCs w:val="28"/>
        </w:rPr>
      </w:pPr>
      <w:bookmarkStart w:id="395" w:name="_Toc6979_WPSOffice_Level1"/>
      <w:bookmarkStart w:id="396" w:name="_Toc24684_WPSOffice_Level1"/>
      <w:r>
        <w:rPr>
          <w:rFonts w:hint="eastAsia" w:ascii="宋体" w:hAnsi="宋体" w:cs="宋体"/>
          <w:sz w:val="28"/>
          <w:szCs w:val="28"/>
        </w:rPr>
        <w:t>年  月  日</w:t>
      </w:r>
      <w:bookmarkEnd w:id="395"/>
      <w:bookmarkEnd w:id="396"/>
    </w:p>
    <w:p w14:paraId="6F48BBCE">
      <w:pPr>
        <w:snapToGrid w:val="0"/>
        <w:spacing w:line="360" w:lineRule="auto"/>
        <w:rPr>
          <w:rFonts w:ascii="宋体" w:hAnsi="宋体" w:cs="宋体"/>
          <w:sz w:val="20"/>
          <w:szCs w:val="20"/>
        </w:rPr>
      </w:pPr>
    </w:p>
    <w:p w14:paraId="5D320306">
      <w:pPr>
        <w:snapToGrid w:val="0"/>
        <w:spacing w:line="360" w:lineRule="auto"/>
        <w:jc w:val="center"/>
        <w:rPr>
          <w:rFonts w:ascii="宋体" w:hAnsi="宋体" w:cs="宋体"/>
          <w:sz w:val="30"/>
          <w:szCs w:val="30"/>
        </w:rPr>
      </w:pPr>
      <w:r>
        <w:rPr>
          <w:rFonts w:hint="eastAsia" w:ascii="宋体" w:hAnsi="宋体" w:cs="宋体"/>
        </w:rPr>
        <w:br w:type="page"/>
      </w:r>
      <w:bookmarkStart w:id="397" w:name="_Toc300835209"/>
      <w:bookmarkStart w:id="398" w:name="_Toc23838"/>
      <w:bookmarkStart w:id="399" w:name="_Toc349"/>
      <w:r>
        <w:rPr>
          <w:rFonts w:hint="eastAsia" w:ascii="宋体" w:hAnsi="宋体" w:cs="宋体"/>
          <w:sz w:val="30"/>
          <w:szCs w:val="30"/>
        </w:rPr>
        <w:t>目    录</w:t>
      </w:r>
      <w:bookmarkEnd w:id="397"/>
      <w:bookmarkEnd w:id="398"/>
      <w:bookmarkEnd w:id="399"/>
    </w:p>
    <w:p w14:paraId="61A32BCF">
      <w:pPr>
        <w:rPr>
          <w:rFonts w:ascii="宋体" w:hAnsi="宋体"/>
        </w:rPr>
      </w:pPr>
    </w:p>
    <w:p w14:paraId="3718E456">
      <w:pPr>
        <w:snapToGrid w:val="0"/>
        <w:spacing w:line="360" w:lineRule="auto"/>
        <w:jc w:val="left"/>
        <w:rPr>
          <w:rFonts w:ascii="宋体" w:hAnsi="宋体" w:cs="宋体"/>
        </w:rPr>
      </w:pPr>
    </w:p>
    <w:p w14:paraId="2291DA61">
      <w:pPr>
        <w:snapToGrid w:val="0"/>
        <w:spacing w:line="360" w:lineRule="auto"/>
        <w:rPr>
          <w:rFonts w:ascii="宋体" w:hAnsi="宋体" w:cs="宋体"/>
        </w:rPr>
      </w:pPr>
    </w:p>
    <w:p w14:paraId="63913C34">
      <w:pPr>
        <w:snapToGrid w:val="0"/>
        <w:spacing w:line="360" w:lineRule="auto"/>
        <w:rPr>
          <w:rFonts w:ascii="宋体" w:hAnsi="宋体" w:cs="宋体"/>
        </w:rPr>
      </w:pPr>
    </w:p>
    <w:p w14:paraId="548ACE4F">
      <w:pPr>
        <w:snapToGrid w:val="0"/>
        <w:spacing w:line="360" w:lineRule="auto"/>
        <w:rPr>
          <w:rFonts w:ascii="宋体" w:hAnsi="宋体" w:cs="宋体"/>
        </w:rPr>
      </w:pPr>
    </w:p>
    <w:p w14:paraId="78DB292D">
      <w:pPr>
        <w:snapToGrid w:val="0"/>
        <w:spacing w:line="360" w:lineRule="auto"/>
        <w:rPr>
          <w:rFonts w:ascii="宋体" w:hAnsi="宋体" w:cs="宋体"/>
        </w:rPr>
      </w:pPr>
    </w:p>
    <w:p w14:paraId="55FDC418">
      <w:pPr>
        <w:snapToGrid w:val="0"/>
        <w:spacing w:line="360" w:lineRule="auto"/>
        <w:rPr>
          <w:rFonts w:ascii="宋体" w:hAnsi="宋体" w:cs="宋体"/>
        </w:rPr>
      </w:pPr>
    </w:p>
    <w:p w14:paraId="2D766DAF">
      <w:pPr>
        <w:snapToGrid w:val="0"/>
        <w:spacing w:line="360" w:lineRule="auto"/>
        <w:rPr>
          <w:rFonts w:ascii="宋体" w:hAnsi="宋体" w:cs="宋体"/>
        </w:rPr>
      </w:pPr>
    </w:p>
    <w:p w14:paraId="63E572AE">
      <w:pPr>
        <w:snapToGrid w:val="0"/>
        <w:spacing w:line="360" w:lineRule="auto"/>
        <w:rPr>
          <w:rFonts w:ascii="宋体" w:hAnsi="宋体" w:cs="宋体"/>
        </w:rPr>
      </w:pPr>
    </w:p>
    <w:p w14:paraId="48E500BB">
      <w:pPr>
        <w:snapToGrid w:val="0"/>
        <w:spacing w:line="360" w:lineRule="auto"/>
        <w:rPr>
          <w:rFonts w:ascii="宋体" w:hAnsi="宋体" w:cs="宋体"/>
        </w:rPr>
      </w:pPr>
    </w:p>
    <w:p w14:paraId="42214003">
      <w:pPr>
        <w:snapToGrid w:val="0"/>
        <w:spacing w:line="360" w:lineRule="auto"/>
        <w:rPr>
          <w:rFonts w:ascii="宋体" w:hAnsi="宋体" w:cs="宋体"/>
        </w:rPr>
      </w:pPr>
    </w:p>
    <w:p w14:paraId="721665F1">
      <w:pPr>
        <w:snapToGrid w:val="0"/>
        <w:spacing w:line="360" w:lineRule="auto"/>
        <w:rPr>
          <w:rFonts w:ascii="宋体" w:hAnsi="宋体" w:cs="宋体"/>
        </w:rPr>
      </w:pPr>
    </w:p>
    <w:p w14:paraId="0A3C3C39">
      <w:pPr>
        <w:snapToGrid w:val="0"/>
        <w:spacing w:line="360" w:lineRule="auto"/>
        <w:rPr>
          <w:rFonts w:ascii="宋体" w:hAnsi="宋体" w:cs="宋体"/>
        </w:rPr>
      </w:pPr>
    </w:p>
    <w:p w14:paraId="7A8A03AA">
      <w:pPr>
        <w:snapToGrid w:val="0"/>
        <w:spacing w:line="360" w:lineRule="auto"/>
        <w:rPr>
          <w:rFonts w:ascii="宋体" w:hAnsi="宋体" w:cs="宋体"/>
        </w:rPr>
      </w:pPr>
    </w:p>
    <w:p w14:paraId="4412C4E1">
      <w:pPr>
        <w:snapToGrid w:val="0"/>
        <w:spacing w:line="360" w:lineRule="auto"/>
        <w:rPr>
          <w:rFonts w:ascii="宋体" w:hAnsi="宋体" w:cs="宋体"/>
        </w:rPr>
      </w:pPr>
    </w:p>
    <w:p w14:paraId="67091D22">
      <w:pPr>
        <w:snapToGrid w:val="0"/>
        <w:spacing w:line="360" w:lineRule="auto"/>
        <w:rPr>
          <w:rFonts w:ascii="宋体" w:hAnsi="宋体" w:cs="宋体"/>
        </w:rPr>
      </w:pPr>
      <w:bookmarkStart w:id="400" w:name="_Toc300835210"/>
    </w:p>
    <w:p w14:paraId="0B146850">
      <w:pPr>
        <w:snapToGrid w:val="0"/>
        <w:spacing w:line="360" w:lineRule="auto"/>
        <w:rPr>
          <w:rFonts w:ascii="宋体" w:hAnsi="宋体" w:cs="宋体"/>
        </w:rPr>
      </w:pPr>
    </w:p>
    <w:bookmarkEnd w:id="400"/>
    <w:p w14:paraId="178AAFC2">
      <w:pPr>
        <w:rPr>
          <w:rStyle w:val="46"/>
          <w:rFonts w:ascii="宋体" w:cs="宋体"/>
          <w:b w:val="0"/>
          <w:bCs w:val="0"/>
        </w:rPr>
      </w:pPr>
      <w:bookmarkStart w:id="401" w:name="_Toc144974857"/>
      <w:bookmarkStart w:id="402" w:name="_Toc247514247"/>
      <w:bookmarkStart w:id="403" w:name="_Toc19952_WPSOffice_Level1"/>
      <w:bookmarkStart w:id="404" w:name="_Toc20494"/>
      <w:bookmarkStart w:id="405" w:name="_Toc247527828"/>
      <w:bookmarkStart w:id="406" w:name="_Toc152045788"/>
      <w:bookmarkStart w:id="407" w:name="_Toc475109670"/>
      <w:bookmarkStart w:id="408" w:name="_Toc152042577"/>
      <w:bookmarkStart w:id="409" w:name="_Toc32559_WPSOffice_Level1"/>
      <w:bookmarkStart w:id="410" w:name="_Toc300835212"/>
      <w:r>
        <w:rPr>
          <w:rStyle w:val="46"/>
          <w:rFonts w:ascii="宋体" w:cs="宋体"/>
          <w:b w:val="0"/>
          <w:bCs w:val="0"/>
        </w:rPr>
        <w:br w:type="page"/>
      </w:r>
    </w:p>
    <w:p w14:paraId="7E70DB65">
      <w:pPr>
        <w:pStyle w:val="4"/>
        <w:snapToGrid w:val="0"/>
        <w:spacing w:before="0" w:after="0" w:line="360" w:lineRule="auto"/>
        <w:ind w:firstLine="157"/>
        <w:jc w:val="center"/>
        <w:rPr>
          <w:rStyle w:val="46"/>
          <w:rFonts w:ascii="宋体" w:cs="宋体"/>
          <w:b w:val="0"/>
          <w:bCs w:val="0"/>
        </w:rPr>
      </w:pPr>
      <w:r>
        <w:rPr>
          <w:rStyle w:val="46"/>
          <w:rFonts w:ascii="宋体" w:cs="宋体"/>
          <w:b w:val="0"/>
          <w:bCs w:val="0"/>
        </w:rPr>
        <w:t>一、投标函及投标函附录</w:t>
      </w:r>
      <w:bookmarkEnd w:id="401"/>
      <w:bookmarkEnd w:id="402"/>
      <w:bookmarkEnd w:id="403"/>
      <w:bookmarkEnd w:id="404"/>
      <w:bookmarkEnd w:id="405"/>
      <w:bookmarkEnd w:id="406"/>
      <w:bookmarkEnd w:id="407"/>
      <w:bookmarkEnd w:id="408"/>
      <w:bookmarkEnd w:id="409"/>
    </w:p>
    <w:p w14:paraId="2FB32A68">
      <w:pPr>
        <w:pStyle w:val="5"/>
        <w:spacing w:line="416" w:lineRule="auto"/>
        <w:ind w:firstLine="103"/>
        <w:jc w:val="center"/>
        <w:rPr>
          <w:rFonts w:ascii="宋体" w:hAnsi="宋体"/>
          <w:sz w:val="21"/>
          <w:szCs w:val="21"/>
        </w:rPr>
      </w:pPr>
      <w:bookmarkStart w:id="411" w:name="_Toc16255"/>
      <w:bookmarkStart w:id="412" w:name="_Toc152045789"/>
      <w:bookmarkStart w:id="413" w:name="_Toc475109671"/>
      <w:bookmarkStart w:id="414" w:name="_Toc152042578"/>
      <w:bookmarkStart w:id="415" w:name="_Toc247527829"/>
      <w:bookmarkStart w:id="416" w:name="_Toc247514248"/>
      <w:bookmarkStart w:id="417" w:name="_Toc144974858"/>
      <w:r>
        <w:rPr>
          <w:rFonts w:ascii="宋体" w:hAnsi="宋体"/>
          <w:sz w:val="21"/>
          <w:szCs w:val="21"/>
        </w:rPr>
        <w:t>（一）投标函</w:t>
      </w:r>
      <w:bookmarkEnd w:id="411"/>
      <w:bookmarkEnd w:id="412"/>
      <w:bookmarkEnd w:id="413"/>
      <w:bookmarkEnd w:id="414"/>
      <w:bookmarkEnd w:id="415"/>
      <w:bookmarkEnd w:id="416"/>
      <w:bookmarkEnd w:id="417"/>
    </w:p>
    <w:p w14:paraId="0C13C863">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致：</w:t>
      </w:r>
      <w:r>
        <w:rPr>
          <w:rFonts w:hint="eastAsia" w:ascii="宋体" w:hAnsi="宋体" w:cs="Arial"/>
          <w:kern w:val="0"/>
          <w:sz w:val="24"/>
          <w:u w:val="single"/>
        </w:rPr>
        <w:t xml:space="preserve">     </w:t>
      </w:r>
      <w:r>
        <w:rPr>
          <w:rFonts w:hint="eastAsia" w:ascii="宋体" w:hAnsi="宋体" w:cs="Arial"/>
          <w:kern w:val="0"/>
          <w:sz w:val="24"/>
        </w:rPr>
        <w:t>(招标人名称)</w:t>
      </w:r>
    </w:p>
    <w:p w14:paraId="7EBF089F">
      <w:pPr>
        <w:widowControl/>
        <w:spacing w:before="75" w:after="75" w:line="435" w:lineRule="atLeast"/>
        <w:ind w:firstLine="720"/>
        <w:jc w:val="left"/>
        <w:rPr>
          <w:rFonts w:ascii="宋体" w:hAnsi="宋体" w:cs="Arial"/>
          <w:kern w:val="0"/>
          <w:sz w:val="24"/>
        </w:rPr>
      </w:pPr>
      <w:r>
        <w:rPr>
          <w:rFonts w:ascii="宋体" w:hAnsi="宋体" w:cs="Arial"/>
          <w:kern w:val="0"/>
          <w:sz w:val="24"/>
        </w:rPr>
        <w:t>1</w:t>
      </w:r>
      <w:r>
        <w:rPr>
          <w:rFonts w:hint="eastAsia" w:ascii="宋体" w:hAnsi="宋体" w:cs="Arial"/>
          <w:kern w:val="0"/>
          <w:sz w:val="24"/>
        </w:rPr>
        <w:t>．我方已仔细研究了（</w:t>
      </w:r>
      <w:r>
        <w:rPr>
          <w:rFonts w:hint="eastAsia" w:ascii="宋体" w:hAnsi="宋体" w:cs="Arial"/>
          <w:kern w:val="0"/>
          <w:sz w:val="24"/>
          <w:u w:val="single"/>
        </w:rPr>
        <w:t xml:space="preserve">  项目名称 </w:t>
      </w:r>
      <w:r>
        <w:rPr>
          <w:rFonts w:hint="eastAsia" w:ascii="宋体" w:hAnsi="宋体" w:cs="Arial"/>
          <w:kern w:val="0"/>
          <w:sz w:val="24"/>
        </w:rPr>
        <w:t>）招标文件的全部内容，愿意以（大写：</w:t>
      </w:r>
      <w:r>
        <w:rPr>
          <w:rFonts w:hint="eastAsia" w:ascii="宋体" w:hAnsi="宋体" w:cs="Arial"/>
          <w:kern w:val="0"/>
          <w:sz w:val="24"/>
          <w:u w:val="single"/>
        </w:rPr>
        <w:t xml:space="preserve">      </w:t>
      </w:r>
      <w:r>
        <w:rPr>
          <w:rFonts w:hint="eastAsia" w:ascii="宋体" w:hAnsi="宋体" w:cs="Arial"/>
          <w:kern w:val="0"/>
          <w:sz w:val="24"/>
        </w:rPr>
        <w:t>）（小写</w:t>
      </w:r>
      <w:r>
        <w:rPr>
          <w:rFonts w:ascii="宋体" w:hAnsi="宋体" w:cs="Arial"/>
          <w:kern w:val="0"/>
          <w:sz w:val="24"/>
        </w:rPr>
        <w:t>：</w:t>
      </w:r>
      <w:r>
        <w:rPr>
          <w:rFonts w:hint="eastAsia" w:ascii="宋体" w:hAnsi="宋体" w:cs="Arial"/>
          <w:kern w:val="0"/>
          <w:sz w:val="24"/>
          <w:u w:val="single"/>
        </w:rPr>
        <w:t xml:space="preserve">      </w:t>
      </w:r>
      <w:r>
        <w:rPr>
          <w:rFonts w:hint="eastAsia" w:ascii="宋体" w:hAnsi="宋体" w:cs="Arial"/>
          <w:kern w:val="0"/>
          <w:sz w:val="24"/>
        </w:rPr>
        <w:t>）的投标报价，服务期限</w:t>
      </w:r>
      <w:r>
        <w:rPr>
          <w:rFonts w:hint="eastAsia" w:ascii="宋体" w:hAnsi="宋体" w:cs="Arial"/>
          <w:kern w:val="0"/>
          <w:sz w:val="24"/>
          <w:u w:val="single"/>
        </w:rPr>
        <w:t xml:space="preserve">   </w:t>
      </w:r>
      <w:r>
        <w:rPr>
          <w:rFonts w:hint="eastAsia" w:ascii="宋体" w:hAnsi="宋体" w:cs="Arial"/>
          <w:kern w:val="0"/>
          <w:sz w:val="24"/>
          <w:u w:val="single"/>
          <w:lang w:val="en-US" w:eastAsia="zh-CN"/>
        </w:rPr>
        <w:t xml:space="preserve">     </w:t>
      </w:r>
      <w:r>
        <w:rPr>
          <w:rFonts w:hint="eastAsia" w:ascii="宋体" w:hAnsi="宋体" w:cs="Arial"/>
          <w:kern w:val="0"/>
          <w:sz w:val="24"/>
          <w:u w:val="single"/>
        </w:rPr>
        <w:t xml:space="preserve"> </w:t>
      </w:r>
      <w:r>
        <w:rPr>
          <w:rFonts w:hint="eastAsia" w:ascii="宋体" w:hAnsi="宋体" w:cs="Arial"/>
          <w:kern w:val="0"/>
          <w:sz w:val="24"/>
        </w:rPr>
        <w:t>，按合同约定完成全部合同内容，质量达到：</w:t>
      </w:r>
      <w:r>
        <w:rPr>
          <w:rFonts w:hint="eastAsia" w:ascii="宋体" w:hAnsi="宋体" w:cs="Arial"/>
          <w:kern w:val="0"/>
          <w:sz w:val="24"/>
          <w:u w:val="single"/>
        </w:rPr>
        <w:t xml:space="preserve">         </w:t>
      </w:r>
      <w:r>
        <w:rPr>
          <w:rFonts w:hint="eastAsia" w:ascii="宋体" w:hAnsi="宋体" w:cs="Arial"/>
          <w:kern w:val="0"/>
          <w:sz w:val="24"/>
        </w:rPr>
        <w:t xml:space="preserve"> 。</w:t>
      </w:r>
    </w:p>
    <w:p w14:paraId="26F4F3AD">
      <w:pPr>
        <w:widowControl/>
        <w:spacing w:before="75" w:after="75" w:line="435" w:lineRule="atLeast"/>
        <w:ind w:firstLine="720"/>
        <w:jc w:val="left"/>
        <w:rPr>
          <w:rFonts w:ascii="宋体" w:hAnsi="宋体" w:cs="Arial"/>
          <w:kern w:val="0"/>
          <w:sz w:val="24"/>
        </w:rPr>
      </w:pPr>
      <w:r>
        <w:rPr>
          <w:rFonts w:ascii="宋体" w:hAnsi="宋体" w:cs="Arial"/>
          <w:kern w:val="0"/>
          <w:sz w:val="24"/>
        </w:rPr>
        <w:t>2</w:t>
      </w:r>
      <w:r>
        <w:rPr>
          <w:rFonts w:hint="eastAsia" w:ascii="宋体" w:hAnsi="宋体" w:cs="Arial"/>
          <w:kern w:val="0"/>
          <w:sz w:val="24"/>
        </w:rPr>
        <w:t>．我方承诺在投标有效期内不修改、撤销投标文件。</w:t>
      </w:r>
    </w:p>
    <w:p w14:paraId="3B49C0DC">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3．如我方中标：</w:t>
      </w:r>
    </w:p>
    <w:p w14:paraId="2D353BAA">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w:t>
      </w:r>
      <w:r>
        <w:rPr>
          <w:rFonts w:ascii="宋体" w:hAnsi="宋体" w:cs="Arial"/>
          <w:kern w:val="0"/>
          <w:sz w:val="24"/>
        </w:rPr>
        <w:t>1</w:t>
      </w:r>
      <w:r>
        <w:rPr>
          <w:rFonts w:hint="eastAsia" w:ascii="宋体" w:hAnsi="宋体" w:cs="Arial"/>
          <w:kern w:val="0"/>
          <w:sz w:val="24"/>
        </w:rPr>
        <w:t>）我方承诺在收到中标通知书后，在中标通知书规定的期限内与你方签订合同。</w:t>
      </w:r>
    </w:p>
    <w:p w14:paraId="7216465C">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w:t>
      </w:r>
      <w:r>
        <w:rPr>
          <w:rFonts w:ascii="宋体" w:hAnsi="宋体" w:cs="Arial"/>
          <w:kern w:val="0"/>
          <w:sz w:val="24"/>
        </w:rPr>
        <w:t>2</w:t>
      </w:r>
      <w:r>
        <w:rPr>
          <w:rFonts w:hint="eastAsia" w:ascii="宋体" w:hAnsi="宋体" w:cs="Arial"/>
          <w:kern w:val="0"/>
          <w:sz w:val="24"/>
        </w:rPr>
        <w:t>）随同本投标函递交的投标函附录属于合同文件的组成部分。</w:t>
      </w:r>
    </w:p>
    <w:p w14:paraId="7DE71D6C">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w:t>
      </w:r>
      <w:r>
        <w:rPr>
          <w:rFonts w:ascii="宋体" w:hAnsi="宋体" w:cs="Arial"/>
          <w:kern w:val="0"/>
          <w:sz w:val="24"/>
        </w:rPr>
        <w:t>3</w:t>
      </w:r>
      <w:r>
        <w:rPr>
          <w:rFonts w:hint="eastAsia" w:ascii="宋体" w:hAnsi="宋体" w:cs="Arial"/>
          <w:kern w:val="0"/>
          <w:sz w:val="24"/>
        </w:rPr>
        <w:t>）我方承诺在合同约定的期限内完成全部合同内容。</w:t>
      </w:r>
    </w:p>
    <w:p w14:paraId="543DC36C">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4．我方在此声明，所递交的投标文件及有关资料内容完整、真实和准确，且不存在第二章“投标人须知”第</w:t>
      </w:r>
      <w:r>
        <w:rPr>
          <w:rFonts w:ascii="宋体" w:hAnsi="宋体" w:cs="Arial"/>
          <w:kern w:val="0"/>
          <w:sz w:val="24"/>
        </w:rPr>
        <w:t>1.4.3</w:t>
      </w:r>
      <w:r>
        <w:rPr>
          <w:rFonts w:hint="eastAsia" w:ascii="宋体" w:hAnsi="宋体" w:cs="Arial"/>
          <w:kern w:val="0"/>
          <w:sz w:val="24"/>
        </w:rPr>
        <w:t>项规定的任何一种情形。</w:t>
      </w:r>
    </w:p>
    <w:p w14:paraId="4489B61D">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5．</w:t>
      </w:r>
      <w:r>
        <w:rPr>
          <w:rFonts w:hint="eastAsia" w:ascii="宋体" w:hAnsi="宋体" w:cs="Arial"/>
          <w:kern w:val="0"/>
          <w:sz w:val="24"/>
          <w:u w:val="single"/>
        </w:rPr>
        <w:t xml:space="preserve">（其他补充说明）         </w:t>
      </w:r>
    </w:p>
    <w:p w14:paraId="4D800C8E">
      <w:pPr>
        <w:widowControl/>
        <w:spacing w:before="75" w:after="75" w:line="435" w:lineRule="atLeast"/>
        <w:ind w:firstLine="720"/>
        <w:jc w:val="left"/>
        <w:rPr>
          <w:rFonts w:ascii="宋体" w:hAnsi="宋体" w:cs="Arial"/>
          <w:kern w:val="0"/>
          <w:sz w:val="24"/>
        </w:rPr>
      </w:pPr>
    </w:p>
    <w:p w14:paraId="2FEA592A">
      <w:pPr>
        <w:widowControl/>
        <w:spacing w:before="75" w:after="75" w:line="435" w:lineRule="atLeast"/>
        <w:ind w:firstLine="720"/>
        <w:jc w:val="left"/>
        <w:rPr>
          <w:rFonts w:ascii="宋体" w:hAnsi="宋体" w:cs="Arial"/>
          <w:kern w:val="0"/>
          <w:sz w:val="24"/>
          <w:highlight w:val="yellow"/>
        </w:rPr>
      </w:pPr>
      <w:r>
        <w:rPr>
          <w:rFonts w:hint="eastAsia" w:ascii="宋体" w:hAnsi="宋体" w:cs="Arial"/>
          <w:kern w:val="0"/>
          <w:sz w:val="24"/>
        </w:rPr>
        <w:t>投标人：</w:t>
      </w:r>
      <w:r>
        <w:rPr>
          <w:rFonts w:hint="eastAsia" w:ascii="宋体" w:hAnsi="宋体" w:cs="Arial"/>
          <w:kern w:val="0"/>
          <w:sz w:val="24"/>
          <w:u w:val="single"/>
        </w:rPr>
        <w:t xml:space="preserve">                     </w:t>
      </w:r>
      <w:r>
        <w:rPr>
          <w:rFonts w:hint="eastAsia" w:ascii="宋体" w:hAnsi="宋体" w:cs="Arial"/>
          <w:kern w:val="0"/>
          <w:sz w:val="24"/>
        </w:rPr>
        <w:t>（电子签章）</w:t>
      </w:r>
    </w:p>
    <w:p w14:paraId="2824E109">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法定代表人：</w:t>
      </w:r>
      <w:r>
        <w:rPr>
          <w:rFonts w:hint="eastAsia" w:ascii="宋体" w:hAnsi="宋体" w:cs="Arial"/>
          <w:kern w:val="0"/>
          <w:sz w:val="24"/>
          <w:u w:val="single"/>
        </w:rPr>
        <w:t xml:space="preserve">         </w:t>
      </w:r>
      <w:r>
        <w:rPr>
          <w:rFonts w:hint="eastAsia" w:ascii="宋体" w:hAnsi="宋体" w:cs="Arial"/>
          <w:kern w:val="0"/>
          <w:sz w:val="24"/>
        </w:rPr>
        <w:t>（电子签章）</w:t>
      </w:r>
    </w:p>
    <w:p w14:paraId="51A9EFC7">
      <w:pPr>
        <w:widowControl/>
        <w:spacing w:before="75" w:after="75" w:line="435" w:lineRule="atLeast"/>
        <w:ind w:firstLine="720"/>
        <w:jc w:val="left"/>
        <w:rPr>
          <w:rFonts w:ascii="宋体" w:hAnsi="宋体" w:cs="Arial"/>
          <w:kern w:val="0"/>
          <w:sz w:val="24"/>
        </w:rPr>
      </w:pPr>
      <w:r>
        <w:rPr>
          <w:rFonts w:hint="eastAsia" w:ascii="宋体" w:hAnsi="宋体" w:cs="Arial"/>
          <w:kern w:val="0"/>
          <w:sz w:val="24"/>
        </w:rPr>
        <w:t>日期：</w:t>
      </w:r>
      <w:r>
        <w:rPr>
          <w:rFonts w:hint="eastAsia" w:ascii="宋体" w:hAnsi="宋体" w:cs="Arial"/>
          <w:kern w:val="0"/>
          <w:sz w:val="24"/>
          <w:u w:val="single"/>
        </w:rPr>
        <w:t xml:space="preserve">         </w:t>
      </w:r>
    </w:p>
    <w:p w14:paraId="090F69C9">
      <w:pPr>
        <w:widowControl/>
        <w:spacing w:before="75" w:after="75" w:line="435" w:lineRule="atLeast"/>
        <w:ind w:firstLine="720"/>
        <w:jc w:val="center"/>
        <w:rPr>
          <w:rStyle w:val="46"/>
          <w:rFonts w:ascii="宋体" w:hAnsi="宋体"/>
          <w:b w:val="0"/>
          <w:sz w:val="24"/>
          <w:szCs w:val="24"/>
        </w:rPr>
      </w:pPr>
      <w:r>
        <w:rPr>
          <w:rFonts w:hint="eastAsia" w:ascii="宋体" w:hAnsi="宋体" w:cs="Arial"/>
          <w:kern w:val="0"/>
          <w:sz w:val="24"/>
        </w:rPr>
        <w:br w:type="page"/>
      </w:r>
      <w:bookmarkEnd w:id="410"/>
      <w:bookmarkStart w:id="418" w:name="_Toc21646"/>
      <w:bookmarkStart w:id="419" w:name="_Toc475109672"/>
      <w:r>
        <w:rPr>
          <w:rFonts w:ascii="宋体" w:hAnsi="宋体"/>
          <w:sz w:val="24"/>
        </w:rPr>
        <w:t>（二）投标函附录</w:t>
      </w:r>
      <w:bookmarkEnd w:id="418"/>
      <w:bookmarkEnd w:id="419"/>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851"/>
        <w:gridCol w:w="1134"/>
        <w:gridCol w:w="879"/>
        <w:gridCol w:w="1247"/>
        <w:gridCol w:w="851"/>
        <w:gridCol w:w="1283"/>
      </w:tblGrid>
      <w:tr w14:paraId="50E0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277" w:type="dxa"/>
            <w:vAlign w:val="center"/>
          </w:tcPr>
          <w:p w14:paraId="3D4B97C2">
            <w:pPr>
              <w:snapToGrid w:val="0"/>
              <w:spacing w:line="360" w:lineRule="auto"/>
              <w:jc w:val="center"/>
              <w:rPr>
                <w:rFonts w:ascii="宋体" w:hAnsi="宋体" w:cs="宋体"/>
                <w:sz w:val="24"/>
              </w:rPr>
            </w:pPr>
            <w:r>
              <w:rPr>
                <w:rFonts w:hint="eastAsia" w:ascii="宋体" w:hAnsi="宋体" w:cs="宋体"/>
                <w:sz w:val="24"/>
              </w:rPr>
              <w:t>项目名称</w:t>
            </w:r>
          </w:p>
        </w:tc>
        <w:tc>
          <w:tcPr>
            <w:tcW w:w="6245" w:type="dxa"/>
            <w:gridSpan w:val="6"/>
            <w:vAlign w:val="center"/>
          </w:tcPr>
          <w:p w14:paraId="6C05D365">
            <w:pPr>
              <w:snapToGrid w:val="0"/>
              <w:spacing w:line="360" w:lineRule="auto"/>
              <w:jc w:val="center"/>
              <w:rPr>
                <w:rFonts w:ascii="宋体" w:hAnsi="宋体" w:cs="宋体"/>
                <w:sz w:val="24"/>
              </w:rPr>
            </w:pPr>
          </w:p>
        </w:tc>
      </w:tr>
      <w:tr w14:paraId="63EF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277" w:type="dxa"/>
            <w:vAlign w:val="center"/>
          </w:tcPr>
          <w:p w14:paraId="1A15BFBC">
            <w:pPr>
              <w:snapToGrid w:val="0"/>
              <w:spacing w:line="360" w:lineRule="auto"/>
              <w:jc w:val="center"/>
              <w:rPr>
                <w:rFonts w:ascii="宋体" w:hAnsi="宋体" w:cs="宋体"/>
                <w:sz w:val="24"/>
              </w:rPr>
            </w:pPr>
            <w:r>
              <w:rPr>
                <w:rFonts w:hint="eastAsia" w:ascii="宋体" w:hAnsi="宋体" w:cs="宋体"/>
                <w:sz w:val="24"/>
              </w:rPr>
              <w:t>投标人名称</w:t>
            </w:r>
          </w:p>
        </w:tc>
        <w:tc>
          <w:tcPr>
            <w:tcW w:w="6245" w:type="dxa"/>
            <w:gridSpan w:val="6"/>
            <w:vAlign w:val="center"/>
          </w:tcPr>
          <w:p w14:paraId="44BBC4D7">
            <w:pPr>
              <w:snapToGrid w:val="0"/>
              <w:spacing w:line="360" w:lineRule="auto"/>
              <w:jc w:val="center"/>
              <w:rPr>
                <w:rFonts w:ascii="宋体" w:hAnsi="宋体" w:cs="宋体"/>
                <w:sz w:val="24"/>
              </w:rPr>
            </w:pPr>
          </w:p>
        </w:tc>
      </w:tr>
      <w:tr w14:paraId="75F7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277" w:type="dxa"/>
            <w:vAlign w:val="center"/>
          </w:tcPr>
          <w:p w14:paraId="4EF07AF1">
            <w:pPr>
              <w:snapToGrid w:val="0"/>
              <w:spacing w:line="360" w:lineRule="auto"/>
              <w:jc w:val="center"/>
              <w:rPr>
                <w:rFonts w:ascii="宋体" w:hAnsi="宋体" w:cs="宋体"/>
                <w:sz w:val="24"/>
              </w:rPr>
            </w:pPr>
            <w:r>
              <w:rPr>
                <w:rFonts w:hint="eastAsia" w:ascii="宋体" w:hAnsi="宋体" w:cs="宋体"/>
                <w:sz w:val="24"/>
              </w:rPr>
              <w:t>投标报价</w:t>
            </w:r>
          </w:p>
        </w:tc>
        <w:tc>
          <w:tcPr>
            <w:tcW w:w="6245" w:type="dxa"/>
            <w:gridSpan w:val="6"/>
            <w:vAlign w:val="center"/>
          </w:tcPr>
          <w:p w14:paraId="1E2FD150">
            <w:pPr>
              <w:snapToGrid w:val="0"/>
              <w:spacing w:line="360" w:lineRule="auto"/>
              <w:rPr>
                <w:rFonts w:ascii="宋体" w:hAnsi="宋体" w:cs="宋体"/>
                <w:sz w:val="24"/>
              </w:rPr>
            </w:pPr>
            <w:r>
              <w:rPr>
                <w:rFonts w:hint="eastAsia" w:ascii="宋体" w:hAnsi="宋体" w:cs="宋体"/>
                <w:sz w:val="24"/>
              </w:rPr>
              <w:t>大写：</w:t>
            </w:r>
          </w:p>
          <w:p w14:paraId="2B7D9FCA">
            <w:pPr>
              <w:pStyle w:val="28"/>
              <w:ind w:left="1124" w:leftChars="21" w:hangingChars="450"/>
            </w:pPr>
            <w:r>
              <w:rPr>
                <w:rFonts w:hint="eastAsia"/>
              </w:rPr>
              <w:t>小写：</w:t>
            </w:r>
          </w:p>
        </w:tc>
      </w:tr>
      <w:tr w14:paraId="3C0B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277" w:type="dxa"/>
            <w:vAlign w:val="center"/>
          </w:tcPr>
          <w:p w14:paraId="08C74B3B">
            <w:pPr>
              <w:snapToGrid w:val="0"/>
              <w:spacing w:line="360" w:lineRule="auto"/>
              <w:jc w:val="center"/>
              <w:rPr>
                <w:rFonts w:ascii="宋体" w:hAnsi="宋体" w:cs="宋体"/>
                <w:sz w:val="24"/>
              </w:rPr>
            </w:pPr>
            <w:r>
              <w:rPr>
                <w:rFonts w:hint="eastAsia" w:ascii="宋体" w:hAnsi="宋体" w:cs="宋体"/>
                <w:sz w:val="24"/>
              </w:rPr>
              <w:t>服务期限</w:t>
            </w:r>
          </w:p>
        </w:tc>
        <w:tc>
          <w:tcPr>
            <w:tcW w:w="6245" w:type="dxa"/>
            <w:gridSpan w:val="6"/>
            <w:vAlign w:val="center"/>
          </w:tcPr>
          <w:p w14:paraId="01C54275">
            <w:pPr>
              <w:snapToGrid w:val="0"/>
              <w:spacing w:line="360" w:lineRule="auto"/>
              <w:jc w:val="center"/>
              <w:rPr>
                <w:rFonts w:ascii="宋体" w:hAnsi="宋体" w:cs="宋体"/>
                <w:sz w:val="24"/>
              </w:rPr>
            </w:pPr>
          </w:p>
        </w:tc>
      </w:tr>
      <w:tr w14:paraId="12E0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277" w:type="dxa"/>
            <w:vAlign w:val="center"/>
          </w:tcPr>
          <w:p w14:paraId="24EC7E1E">
            <w:pPr>
              <w:snapToGrid w:val="0"/>
              <w:spacing w:line="360" w:lineRule="auto"/>
              <w:jc w:val="center"/>
              <w:rPr>
                <w:rFonts w:ascii="宋体" w:hAnsi="宋体" w:cs="宋体"/>
                <w:sz w:val="24"/>
              </w:rPr>
            </w:pPr>
            <w:r>
              <w:rPr>
                <w:rFonts w:hint="eastAsia" w:ascii="宋体" w:hAnsi="宋体" w:cs="宋体"/>
                <w:sz w:val="24"/>
              </w:rPr>
              <w:t>投标有效期</w:t>
            </w:r>
          </w:p>
        </w:tc>
        <w:tc>
          <w:tcPr>
            <w:tcW w:w="6245" w:type="dxa"/>
            <w:gridSpan w:val="6"/>
            <w:vAlign w:val="center"/>
          </w:tcPr>
          <w:p w14:paraId="50752581">
            <w:pPr>
              <w:snapToGrid w:val="0"/>
              <w:spacing w:line="360" w:lineRule="auto"/>
              <w:jc w:val="center"/>
              <w:rPr>
                <w:rFonts w:ascii="宋体" w:hAnsi="宋体" w:cs="宋体"/>
                <w:sz w:val="24"/>
              </w:rPr>
            </w:pPr>
            <w:r>
              <w:rPr>
                <w:rFonts w:hint="eastAsia" w:ascii="宋体" w:hAnsi="宋体" w:cs="宋体"/>
                <w:sz w:val="24"/>
              </w:rPr>
              <w:t>（从投标截止之日算起）</w:t>
            </w:r>
          </w:p>
        </w:tc>
      </w:tr>
      <w:tr w14:paraId="07CD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277" w:type="dxa"/>
            <w:vAlign w:val="center"/>
          </w:tcPr>
          <w:p w14:paraId="0B1CEEC0">
            <w:pPr>
              <w:snapToGrid w:val="0"/>
              <w:spacing w:line="360" w:lineRule="auto"/>
              <w:jc w:val="center"/>
              <w:rPr>
                <w:rFonts w:ascii="宋体" w:hAnsi="宋体" w:cs="宋体"/>
                <w:sz w:val="24"/>
              </w:rPr>
            </w:pPr>
            <w:r>
              <w:rPr>
                <w:rFonts w:hint="eastAsia" w:ascii="宋体" w:hAnsi="宋体" w:cs="宋体"/>
                <w:sz w:val="24"/>
              </w:rPr>
              <w:t>质量要求</w:t>
            </w:r>
          </w:p>
        </w:tc>
        <w:tc>
          <w:tcPr>
            <w:tcW w:w="6245" w:type="dxa"/>
            <w:gridSpan w:val="6"/>
            <w:vAlign w:val="center"/>
          </w:tcPr>
          <w:p w14:paraId="018DC4EA">
            <w:pPr>
              <w:snapToGrid w:val="0"/>
              <w:spacing w:line="360" w:lineRule="auto"/>
              <w:jc w:val="center"/>
              <w:rPr>
                <w:rFonts w:ascii="宋体" w:hAnsi="宋体" w:cs="宋体"/>
                <w:sz w:val="24"/>
              </w:rPr>
            </w:pPr>
          </w:p>
        </w:tc>
      </w:tr>
      <w:tr w14:paraId="592D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277" w:type="dxa"/>
            <w:vAlign w:val="center"/>
          </w:tcPr>
          <w:p w14:paraId="064DE9AE">
            <w:pPr>
              <w:snapToGrid w:val="0"/>
              <w:spacing w:line="360" w:lineRule="auto"/>
              <w:jc w:val="center"/>
              <w:rPr>
                <w:rFonts w:ascii="宋体" w:hAnsi="宋体" w:cs="宋体"/>
                <w:sz w:val="24"/>
              </w:rPr>
            </w:pPr>
            <w:r>
              <w:rPr>
                <w:rFonts w:hint="eastAsia" w:ascii="宋体" w:hAnsi="宋体" w:cs="宋体"/>
                <w:sz w:val="24"/>
              </w:rPr>
              <w:t>项目负责人</w:t>
            </w:r>
          </w:p>
        </w:tc>
        <w:tc>
          <w:tcPr>
            <w:tcW w:w="851" w:type="dxa"/>
            <w:vAlign w:val="center"/>
          </w:tcPr>
          <w:p w14:paraId="1693C610">
            <w:pPr>
              <w:snapToGrid w:val="0"/>
              <w:spacing w:line="360" w:lineRule="auto"/>
              <w:jc w:val="center"/>
              <w:rPr>
                <w:rFonts w:ascii="宋体" w:hAnsi="宋体" w:cs="宋体"/>
                <w:sz w:val="24"/>
              </w:rPr>
            </w:pPr>
            <w:r>
              <w:rPr>
                <w:rFonts w:hint="eastAsia" w:ascii="宋体" w:hAnsi="宋体" w:cs="宋体"/>
                <w:sz w:val="24"/>
              </w:rPr>
              <w:t>姓名</w:t>
            </w:r>
          </w:p>
        </w:tc>
        <w:tc>
          <w:tcPr>
            <w:tcW w:w="1134" w:type="dxa"/>
            <w:vAlign w:val="center"/>
          </w:tcPr>
          <w:p w14:paraId="3DF41587">
            <w:pPr>
              <w:snapToGrid w:val="0"/>
              <w:spacing w:line="360" w:lineRule="auto"/>
              <w:jc w:val="center"/>
              <w:rPr>
                <w:rFonts w:ascii="宋体" w:hAnsi="宋体" w:cs="宋体"/>
                <w:sz w:val="24"/>
              </w:rPr>
            </w:pPr>
          </w:p>
        </w:tc>
        <w:tc>
          <w:tcPr>
            <w:tcW w:w="879" w:type="dxa"/>
            <w:vAlign w:val="center"/>
          </w:tcPr>
          <w:p w14:paraId="28CB375E">
            <w:pPr>
              <w:snapToGrid w:val="0"/>
              <w:spacing w:line="360" w:lineRule="auto"/>
              <w:jc w:val="center"/>
              <w:rPr>
                <w:rFonts w:ascii="宋体" w:hAnsi="宋体" w:cs="宋体"/>
                <w:sz w:val="24"/>
              </w:rPr>
            </w:pPr>
            <w:r>
              <w:rPr>
                <w:rFonts w:hint="eastAsia" w:ascii="宋体" w:hAnsi="宋体" w:cs="宋体"/>
                <w:sz w:val="24"/>
              </w:rPr>
              <w:t>专业</w:t>
            </w:r>
          </w:p>
        </w:tc>
        <w:tc>
          <w:tcPr>
            <w:tcW w:w="1247" w:type="dxa"/>
            <w:vAlign w:val="center"/>
          </w:tcPr>
          <w:p w14:paraId="619EC8A8">
            <w:pPr>
              <w:snapToGrid w:val="0"/>
              <w:spacing w:line="360" w:lineRule="auto"/>
              <w:jc w:val="center"/>
              <w:rPr>
                <w:rFonts w:ascii="宋体" w:hAnsi="宋体" w:cs="宋体"/>
                <w:sz w:val="24"/>
              </w:rPr>
            </w:pPr>
          </w:p>
        </w:tc>
        <w:tc>
          <w:tcPr>
            <w:tcW w:w="851" w:type="dxa"/>
            <w:vAlign w:val="center"/>
          </w:tcPr>
          <w:p w14:paraId="23E7D644">
            <w:pPr>
              <w:snapToGrid w:val="0"/>
              <w:spacing w:line="360" w:lineRule="auto"/>
              <w:jc w:val="center"/>
              <w:rPr>
                <w:rFonts w:ascii="宋体" w:hAnsi="宋体" w:cs="宋体"/>
                <w:sz w:val="24"/>
              </w:rPr>
            </w:pPr>
            <w:r>
              <w:rPr>
                <w:rFonts w:hint="eastAsia" w:ascii="宋体" w:hAnsi="宋体" w:cs="宋体"/>
                <w:sz w:val="24"/>
              </w:rPr>
              <w:t>职称</w:t>
            </w:r>
          </w:p>
        </w:tc>
        <w:tc>
          <w:tcPr>
            <w:tcW w:w="1283" w:type="dxa"/>
            <w:vAlign w:val="center"/>
          </w:tcPr>
          <w:p w14:paraId="314E6CFF">
            <w:pPr>
              <w:snapToGrid w:val="0"/>
              <w:spacing w:line="360" w:lineRule="auto"/>
              <w:jc w:val="center"/>
              <w:rPr>
                <w:rFonts w:ascii="宋体" w:hAnsi="宋体" w:cs="宋体"/>
                <w:sz w:val="24"/>
              </w:rPr>
            </w:pPr>
          </w:p>
        </w:tc>
      </w:tr>
      <w:tr w14:paraId="78A4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2277" w:type="dxa"/>
            <w:vAlign w:val="center"/>
          </w:tcPr>
          <w:p w14:paraId="3C02BCBA">
            <w:pPr>
              <w:snapToGrid w:val="0"/>
              <w:spacing w:line="360" w:lineRule="auto"/>
              <w:jc w:val="center"/>
              <w:rPr>
                <w:rFonts w:ascii="宋体" w:hAnsi="宋体" w:cs="宋体"/>
                <w:sz w:val="24"/>
              </w:rPr>
            </w:pPr>
            <w:r>
              <w:rPr>
                <w:rFonts w:hint="eastAsia" w:ascii="宋体" w:hAnsi="宋体" w:cs="宋体"/>
                <w:sz w:val="24"/>
              </w:rPr>
              <w:t>备注</w:t>
            </w:r>
          </w:p>
        </w:tc>
        <w:tc>
          <w:tcPr>
            <w:tcW w:w="6245" w:type="dxa"/>
            <w:gridSpan w:val="6"/>
            <w:vAlign w:val="center"/>
          </w:tcPr>
          <w:p w14:paraId="59E7F05E">
            <w:pPr>
              <w:snapToGrid w:val="0"/>
              <w:spacing w:line="360" w:lineRule="auto"/>
              <w:jc w:val="left"/>
              <w:rPr>
                <w:rFonts w:ascii="宋体" w:hAnsi="宋体" w:cs="宋体"/>
                <w:sz w:val="24"/>
              </w:rPr>
            </w:pPr>
          </w:p>
        </w:tc>
      </w:tr>
    </w:tbl>
    <w:p w14:paraId="283EA9C1">
      <w:pPr>
        <w:snapToGrid w:val="0"/>
        <w:spacing w:line="360" w:lineRule="auto"/>
        <w:jc w:val="left"/>
        <w:rPr>
          <w:rFonts w:ascii="宋体" w:hAnsi="宋体" w:cs="宋体"/>
          <w:sz w:val="24"/>
        </w:rPr>
      </w:pPr>
    </w:p>
    <w:p w14:paraId="28A9E771">
      <w:pPr>
        <w:snapToGrid w:val="0"/>
        <w:spacing w:line="360" w:lineRule="auto"/>
        <w:ind w:right="525"/>
        <w:jc w:val="center"/>
        <w:rPr>
          <w:rFonts w:ascii="宋体" w:hAnsi="宋体" w:cs="宋体"/>
          <w:sz w:val="24"/>
        </w:rPr>
      </w:pPr>
      <w:r>
        <w:rPr>
          <w:rFonts w:hint="eastAsia" w:ascii="宋体" w:hAnsi="宋体" w:cs="宋体"/>
          <w:sz w:val="24"/>
        </w:rPr>
        <w:t xml:space="preserve">           投标人：(电子签章)</w:t>
      </w:r>
    </w:p>
    <w:p w14:paraId="7691D07A">
      <w:pPr>
        <w:snapToGrid w:val="0"/>
        <w:spacing w:line="360" w:lineRule="auto"/>
        <w:ind w:firstLine="4512" w:firstLineChars="1880"/>
        <w:rPr>
          <w:rFonts w:ascii="宋体" w:hAnsi="宋体" w:cs="宋体"/>
          <w:sz w:val="24"/>
        </w:rPr>
      </w:pPr>
      <w:r>
        <w:rPr>
          <w:rFonts w:hint="eastAsia" w:ascii="宋体" w:hAnsi="宋体" w:cs="宋体"/>
          <w:sz w:val="24"/>
        </w:rPr>
        <w:t>法定代表人：(电子签章)</w:t>
      </w:r>
    </w:p>
    <w:p w14:paraId="594EFE26">
      <w:pPr>
        <w:snapToGrid w:val="0"/>
        <w:spacing w:line="360" w:lineRule="auto"/>
        <w:ind w:firstLine="5400" w:firstLineChars="2250"/>
        <w:rPr>
          <w:rFonts w:ascii="宋体" w:hAnsi="宋体" w:cs="宋体"/>
          <w:sz w:val="24"/>
        </w:rPr>
      </w:pPr>
      <w:r>
        <w:rPr>
          <w:rFonts w:hint="eastAsia" w:ascii="宋体" w:hAnsi="宋体" w:cs="宋体"/>
          <w:sz w:val="24"/>
        </w:rPr>
        <w:t>年  月  日</w:t>
      </w:r>
    </w:p>
    <w:p w14:paraId="614CDCC5">
      <w:pPr>
        <w:snapToGrid w:val="0"/>
        <w:spacing w:line="360" w:lineRule="auto"/>
        <w:ind w:firstLine="4725" w:firstLineChars="2250"/>
        <w:rPr>
          <w:rFonts w:ascii="宋体" w:hAnsi="宋体" w:cs="宋体"/>
          <w:szCs w:val="21"/>
        </w:rPr>
      </w:pPr>
    </w:p>
    <w:p w14:paraId="16C964EF">
      <w:pPr>
        <w:snapToGrid w:val="0"/>
        <w:spacing w:line="360" w:lineRule="auto"/>
        <w:ind w:firstLine="4725" w:firstLineChars="2250"/>
        <w:rPr>
          <w:rFonts w:ascii="宋体" w:hAnsi="宋体" w:cs="宋体"/>
          <w:szCs w:val="21"/>
        </w:rPr>
      </w:pPr>
    </w:p>
    <w:p w14:paraId="66D81CB2">
      <w:pPr>
        <w:pStyle w:val="4"/>
        <w:snapToGrid w:val="0"/>
        <w:spacing w:before="0" w:after="0" w:line="360" w:lineRule="auto"/>
        <w:ind w:firstLine="157"/>
        <w:jc w:val="center"/>
        <w:rPr>
          <w:rFonts w:ascii="宋体" w:hAnsi="Cambria" w:cs="宋体"/>
          <w:b w:val="0"/>
          <w:bCs w:val="0"/>
          <w:sz w:val="28"/>
          <w:szCs w:val="28"/>
        </w:rPr>
      </w:pPr>
      <w:bookmarkStart w:id="420" w:name="_Toc23160_WPSOffice_Level1"/>
      <w:bookmarkStart w:id="421" w:name="_Toc18796"/>
      <w:bookmarkStart w:id="422" w:name="_Toc300835213"/>
      <w:bookmarkStart w:id="423" w:name="_Toc5100"/>
      <w:bookmarkStart w:id="424" w:name="_Toc20132_WPSOffice_Level1"/>
      <w:r>
        <w:rPr>
          <w:rStyle w:val="46"/>
          <w:rFonts w:ascii="宋体" w:cs="宋体"/>
          <w:b w:val="0"/>
          <w:bCs w:val="0"/>
        </w:rPr>
        <w:br w:type="page"/>
      </w:r>
      <w:r>
        <w:rPr>
          <w:rStyle w:val="46"/>
          <w:rFonts w:hint="eastAsia" w:ascii="宋体" w:cs="宋体"/>
          <w:b w:val="0"/>
          <w:bCs w:val="0"/>
        </w:rPr>
        <w:t>二、法定代表人身份证明</w:t>
      </w:r>
      <w:bookmarkEnd w:id="420"/>
      <w:bookmarkEnd w:id="421"/>
      <w:bookmarkEnd w:id="422"/>
      <w:bookmarkEnd w:id="423"/>
      <w:bookmarkEnd w:id="424"/>
    </w:p>
    <w:p w14:paraId="7AC65ADD">
      <w:pPr>
        <w:snapToGrid w:val="0"/>
        <w:spacing w:line="360" w:lineRule="auto"/>
        <w:rPr>
          <w:rFonts w:ascii="宋体" w:hAnsi="宋体" w:cs="宋体"/>
          <w:szCs w:val="21"/>
        </w:rPr>
      </w:pPr>
    </w:p>
    <w:p w14:paraId="0A102CF7">
      <w:pPr>
        <w:snapToGrid w:val="0"/>
        <w:spacing w:line="420" w:lineRule="auto"/>
        <w:rPr>
          <w:rFonts w:ascii="宋体" w:hAnsi="宋体" w:cs="宋体"/>
          <w:sz w:val="24"/>
        </w:rPr>
      </w:pPr>
      <w:r>
        <w:rPr>
          <w:rFonts w:hint="eastAsia" w:ascii="宋体" w:hAnsi="宋体" w:cs="宋体"/>
          <w:sz w:val="24"/>
        </w:rPr>
        <w:t>投标人名称：</w:t>
      </w:r>
    </w:p>
    <w:p w14:paraId="5894434E">
      <w:pPr>
        <w:snapToGrid w:val="0"/>
        <w:spacing w:line="420" w:lineRule="auto"/>
        <w:rPr>
          <w:rFonts w:ascii="宋体" w:hAnsi="宋体" w:cs="宋体"/>
          <w:sz w:val="24"/>
        </w:rPr>
      </w:pPr>
      <w:r>
        <w:rPr>
          <w:rFonts w:hint="eastAsia" w:ascii="宋体" w:hAnsi="宋体" w:cs="宋体"/>
          <w:sz w:val="24"/>
        </w:rPr>
        <w:t>单位性质：</w:t>
      </w:r>
    </w:p>
    <w:p w14:paraId="733A7A41">
      <w:pPr>
        <w:snapToGrid w:val="0"/>
        <w:spacing w:line="420" w:lineRule="auto"/>
        <w:rPr>
          <w:rFonts w:ascii="宋体" w:hAnsi="宋体" w:cs="宋体"/>
          <w:sz w:val="24"/>
        </w:rPr>
      </w:pPr>
      <w:r>
        <w:rPr>
          <w:rFonts w:hint="eastAsia" w:ascii="宋体" w:hAnsi="宋体" w:cs="宋体"/>
          <w:sz w:val="24"/>
        </w:rPr>
        <w:t>地址：</w:t>
      </w:r>
    </w:p>
    <w:p w14:paraId="6D5151FB">
      <w:pPr>
        <w:snapToGrid w:val="0"/>
        <w:spacing w:line="420" w:lineRule="auto"/>
        <w:rPr>
          <w:rFonts w:ascii="宋体" w:hAnsi="宋体" w:cs="宋体"/>
          <w:sz w:val="24"/>
        </w:rPr>
      </w:pPr>
      <w:r>
        <w:rPr>
          <w:rFonts w:hint="eastAsia" w:ascii="宋体" w:hAnsi="宋体" w:cs="宋体"/>
          <w:sz w:val="24"/>
        </w:rPr>
        <w:t>成立时间：年月日</w:t>
      </w:r>
    </w:p>
    <w:p w14:paraId="75DA560A">
      <w:pPr>
        <w:snapToGrid w:val="0"/>
        <w:spacing w:line="420" w:lineRule="auto"/>
        <w:rPr>
          <w:rFonts w:ascii="宋体" w:hAnsi="宋体" w:cs="宋体"/>
          <w:sz w:val="24"/>
        </w:rPr>
      </w:pPr>
      <w:r>
        <w:rPr>
          <w:rFonts w:hint="eastAsia" w:ascii="宋体" w:hAnsi="宋体" w:cs="宋体"/>
          <w:sz w:val="24"/>
        </w:rPr>
        <w:t>经营期限：</w:t>
      </w:r>
    </w:p>
    <w:p w14:paraId="766CACBB">
      <w:pPr>
        <w:snapToGrid w:val="0"/>
        <w:spacing w:line="420" w:lineRule="auto"/>
        <w:rPr>
          <w:rFonts w:ascii="宋体" w:hAnsi="宋体" w:cs="宋体"/>
          <w:sz w:val="24"/>
        </w:rPr>
      </w:pPr>
      <w:r>
        <w:rPr>
          <w:rFonts w:hint="eastAsia" w:ascii="宋体" w:hAnsi="宋体" w:cs="宋体"/>
          <w:sz w:val="24"/>
        </w:rPr>
        <w:t>姓名： 性别： 年龄：职务：</w:t>
      </w:r>
    </w:p>
    <w:p w14:paraId="18B3015B">
      <w:pPr>
        <w:snapToGrid w:val="0"/>
        <w:spacing w:line="420" w:lineRule="auto"/>
        <w:rPr>
          <w:rFonts w:ascii="宋体" w:hAnsi="宋体" w:cs="宋体"/>
          <w:sz w:val="24"/>
        </w:rPr>
      </w:pPr>
      <w:r>
        <w:rPr>
          <w:rFonts w:hint="eastAsia" w:ascii="宋体" w:hAnsi="宋体" w:cs="宋体"/>
          <w:sz w:val="24"/>
        </w:rPr>
        <w:t>系 (投标人名称)的法定代表人。</w:t>
      </w:r>
    </w:p>
    <w:p w14:paraId="1242D8CC">
      <w:pPr>
        <w:snapToGrid w:val="0"/>
        <w:spacing w:line="420" w:lineRule="auto"/>
        <w:ind w:firstLine="480" w:firstLineChars="200"/>
        <w:rPr>
          <w:rFonts w:ascii="宋体" w:hAnsi="宋体" w:cs="宋体"/>
          <w:sz w:val="24"/>
        </w:rPr>
      </w:pPr>
    </w:p>
    <w:p w14:paraId="169F851B">
      <w:pPr>
        <w:snapToGrid w:val="0"/>
        <w:spacing w:line="420" w:lineRule="auto"/>
        <w:ind w:firstLine="480" w:firstLineChars="200"/>
        <w:rPr>
          <w:rFonts w:ascii="宋体" w:hAnsi="宋体" w:cs="宋体"/>
          <w:sz w:val="24"/>
        </w:rPr>
      </w:pPr>
      <w:r>
        <w:rPr>
          <w:rFonts w:hint="eastAsia" w:ascii="宋体" w:hAnsi="宋体" w:cs="宋体"/>
          <w:sz w:val="24"/>
        </w:rPr>
        <w:t>特此证明。</w:t>
      </w:r>
    </w:p>
    <w:p w14:paraId="1C977BE6">
      <w:pPr>
        <w:spacing w:line="420" w:lineRule="auto"/>
        <w:rPr>
          <w:rFonts w:ascii="宋体" w:hAnsi="宋体"/>
          <w:sz w:val="24"/>
        </w:rPr>
      </w:pPr>
      <w:r>
        <w:rPr>
          <w:rFonts w:hint="eastAsia" w:ascii="宋体" w:hAnsi="宋体"/>
          <w:sz w:val="24"/>
        </w:rPr>
        <w:t>附：法定代表人身份证扫描</w:t>
      </w:r>
      <w:r>
        <w:rPr>
          <w:rFonts w:ascii="宋体" w:hAnsi="宋体"/>
          <w:sz w:val="24"/>
        </w:rPr>
        <w:t>件</w:t>
      </w:r>
      <w:r>
        <w:rPr>
          <w:rFonts w:hint="eastAsia" w:ascii="宋体" w:hAnsi="宋体"/>
          <w:sz w:val="24"/>
        </w:rPr>
        <w:t>。</w:t>
      </w:r>
    </w:p>
    <w:p w14:paraId="5D0D6335">
      <w:pPr>
        <w:snapToGrid w:val="0"/>
        <w:spacing w:line="420" w:lineRule="auto"/>
        <w:rPr>
          <w:rFonts w:ascii="宋体" w:hAnsi="宋体" w:cs="宋体"/>
          <w:sz w:val="24"/>
        </w:rPr>
      </w:pPr>
    </w:p>
    <w:p w14:paraId="6757D3BC">
      <w:pPr>
        <w:snapToGrid w:val="0"/>
        <w:spacing w:line="360" w:lineRule="auto"/>
        <w:rPr>
          <w:rFonts w:ascii="宋体" w:hAnsi="宋体" w:cs="宋体"/>
          <w:sz w:val="24"/>
        </w:rPr>
      </w:pPr>
      <w:r>
        <w:rPr>
          <w:rFonts w:hint="eastAsia" w:ascii="宋体" w:hAnsi="宋体" w:cs="宋体"/>
          <w:sz w:val="24"/>
        </w:rPr>
        <w:t xml:space="preserve">                                                   </w:t>
      </w:r>
    </w:p>
    <w:p w14:paraId="1FAD884E">
      <w:pPr>
        <w:snapToGrid w:val="0"/>
        <w:spacing w:line="360" w:lineRule="auto"/>
        <w:rPr>
          <w:rFonts w:ascii="宋体" w:hAnsi="宋体" w:cs="宋体"/>
          <w:sz w:val="24"/>
        </w:rPr>
      </w:pPr>
    </w:p>
    <w:p w14:paraId="37834972">
      <w:pPr>
        <w:snapToGrid w:val="0"/>
        <w:spacing w:line="360" w:lineRule="auto"/>
        <w:rPr>
          <w:rFonts w:ascii="宋体" w:hAnsi="宋体" w:cs="宋体"/>
          <w:sz w:val="24"/>
        </w:rPr>
      </w:pPr>
      <w:r>
        <w:rPr>
          <w:rFonts w:hint="eastAsia" w:ascii="宋体" w:hAnsi="宋体" w:cs="宋体"/>
          <w:sz w:val="24"/>
        </w:rPr>
        <w:t xml:space="preserve"> 投标人：(电子签章)</w:t>
      </w:r>
    </w:p>
    <w:p w14:paraId="6CF7AE66">
      <w:pPr>
        <w:snapToGrid w:val="0"/>
        <w:spacing w:line="360" w:lineRule="auto"/>
        <w:ind w:firstLine="480" w:firstLineChars="200"/>
        <w:rPr>
          <w:rFonts w:ascii="宋体" w:hAnsi="宋体" w:cs="宋体"/>
          <w:sz w:val="24"/>
        </w:rPr>
      </w:pPr>
      <w:r>
        <w:rPr>
          <w:rFonts w:hint="eastAsia" w:ascii="宋体" w:hAnsi="宋体" w:cs="宋体"/>
          <w:sz w:val="24"/>
        </w:rPr>
        <w:t xml:space="preserve">年  月  日           </w:t>
      </w:r>
    </w:p>
    <w:p w14:paraId="0187005C">
      <w:pPr>
        <w:pStyle w:val="4"/>
        <w:snapToGrid w:val="0"/>
        <w:spacing w:before="0" w:after="0" w:line="360" w:lineRule="auto"/>
        <w:ind w:firstLine="98"/>
        <w:jc w:val="center"/>
        <w:rPr>
          <w:rStyle w:val="46"/>
          <w:rFonts w:ascii="宋体" w:cs="宋体"/>
          <w:b w:val="0"/>
          <w:bCs w:val="0"/>
        </w:rPr>
      </w:pPr>
      <w:r>
        <w:rPr>
          <w:rFonts w:hint="eastAsia" w:ascii="宋体" w:cs="宋体"/>
          <w:sz w:val="20"/>
          <w:szCs w:val="20"/>
        </w:rPr>
        <w:br w:type="page"/>
      </w:r>
      <w:bookmarkStart w:id="425" w:name="_Toc300835214"/>
      <w:bookmarkStart w:id="426" w:name="_Toc29730"/>
      <w:bookmarkStart w:id="427" w:name="_Toc12427"/>
      <w:bookmarkStart w:id="428" w:name="_Toc7476_WPSOffice_Level1"/>
      <w:bookmarkStart w:id="429" w:name="_Toc30058_WPSOffice_Level1"/>
      <w:r>
        <w:rPr>
          <w:rStyle w:val="46"/>
          <w:rFonts w:hint="eastAsia" w:ascii="宋体" w:cs="宋体"/>
          <w:b w:val="0"/>
          <w:bCs w:val="0"/>
        </w:rPr>
        <w:t>三、授权委托书</w:t>
      </w:r>
      <w:bookmarkEnd w:id="425"/>
      <w:bookmarkEnd w:id="426"/>
      <w:bookmarkEnd w:id="427"/>
      <w:bookmarkEnd w:id="428"/>
      <w:bookmarkEnd w:id="429"/>
    </w:p>
    <w:p w14:paraId="2F75F5A7">
      <w:pPr>
        <w:snapToGrid w:val="0"/>
        <w:spacing w:line="360" w:lineRule="auto"/>
        <w:rPr>
          <w:rFonts w:ascii="宋体" w:hAnsi="宋体" w:cs="宋体"/>
          <w:szCs w:val="21"/>
        </w:rPr>
      </w:pPr>
    </w:p>
    <w:p w14:paraId="255D74CD">
      <w:pPr>
        <w:topLinePunct/>
        <w:snapToGrid w:val="0"/>
        <w:spacing w:line="360" w:lineRule="auto"/>
        <w:ind w:firstLine="480" w:firstLineChars="200"/>
        <w:rPr>
          <w:rFonts w:ascii="宋体" w:hAnsi="宋体" w:cs="宋体"/>
          <w:sz w:val="24"/>
        </w:rPr>
      </w:pPr>
      <w:r>
        <w:rPr>
          <w:rFonts w:hint="eastAsia" w:ascii="宋体" w:hAnsi="宋体" w:cs="宋体"/>
          <w:sz w:val="24"/>
        </w:rPr>
        <w:t>本人(姓名)系(投标人名称)的法定代表人，现委托(姓名)为我方代理人。代理人根据授权，以我方名义签署、澄清、说明、补正、递交、撤回、修改(项目名称)投标文件、签订合同和处理有关事宜，其法律后果由我方承担。</w:t>
      </w:r>
    </w:p>
    <w:p w14:paraId="69C5725F">
      <w:pPr>
        <w:snapToGrid w:val="0"/>
        <w:spacing w:line="360" w:lineRule="auto"/>
        <w:rPr>
          <w:rFonts w:ascii="宋体" w:hAnsi="宋体" w:cs="宋体"/>
          <w:sz w:val="24"/>
        </w:rPr>
      </w:pPr>
      <w:r>
        <w:rPr>
          <w:rFonts w:hint="eastAsia" w:ascii="宋体" w:hAnsi="宋体" w:cs="宋体"/>
          <w:sz w:val="24"/>
        </w:rPr>
        <w:t xml:space="preserve">    委托期限：</w:t>
      </w:r>
      <w:r>
        <w:rPr>
          <w:rFonts w:hint="eastAsia" w:ascii="宋体" w:hAnsi="宋体"/>
          <w:sz w:val="24"/>
          <w:u w:val="single"/>
        </w:rPr>
        <w:t>90</w:t>
      </w:r>
      <w:r>
        <w:rPr>
          <w:rFonts w:hint="eastAsia" w:ascii="宋体" w:hAnsi="宋体"/>
          <w:sz w:val="24"/>
        </w:rPr>
        <w:t>日历天（从投标截止之日算起）</w:t>
      </w:r>
      <w:r>
        <w:rPr>
          <w:rFonts w:hint="eastAsia" w:ascii="宋体" w:hAnsi="宋体" w:cs="宋体"/>
          <w:sz w:val="24"/>
        </w:rPr>
        <w:t>。</w:t>
      </w:r>
    </w:p>
    <w:p w14:paraId="797DB1FB">
      <w:pPr>
        <w:snapToGrid w:val="0"/>
        <w:spacing w:line="360" w:lineRule="auto"/>
        <w:ind w:firstLine="480" w:firstLineChars="200"/>
        <w:rPr>
          <w:rFonts w:ascii="宋体" w:hAnsi="宋体" w:cs="宋体"/>
          <w:sz w:val="24"/>
        </w:rPr>
      </w:pPr>
      <w:r>
        <w:rPr>
          <w:rFonts w:hint="eastAsia" w:ascii="宋体" w:hAnsi="宋体" w:cs="宋体"/>
          <w:sz w:val="24"/>
        </w:rPr>
        <w:t>代理人无转委托权。</w:t>
      </w:r>
    </w:p>
    <w:p w14:paraId="4C1EF046">
      <w:pPr>
        <w:snapToGrid w:val="0"/>
        <w:spacing w:line="360" w:lineRule="auto"/>
        <w:rPr>
          <w:rFonts w:ascii="宋体" w:hAnsi="宋体" w:cs="宋体"/>
          <w:sz w:val="24"/>
        </w:rPr>
      </w:pPr>
      <w:r>
        <w:rPr>
          <w:rFonts w:hint="eastAsia" w:ascii="宋体" w:hAnsi="宋体" w:cs="宋体"/>
          <w:sz w:val="24"/>
        </w:rPr>
        <w:t>附：</w:t>
      </w:r>
      <w:r>
        <w:rPr>
          <w:rFonts w:hint="eastAsia" w:ascii="宋体" w:hAnsi="宋体"/>
          <w:sz w:val="24"/>
        </w:rPr>
        <w:t>法定代表人身份证扫描件、委托代理人身份证扫描件</w:t>
      </w:r>
    </w:p>
    <w:p w14:paraId="58CE76F0">
      <w:pPr>
        <w:snapToGrid w:val="0"/>
        <w:spacing w:line="360" w:lineRule="auto"/>
        <w:rPr>
          <w:rFonts w:ascii="宋体" w:hAnsi="宋体" w:cs="宋体"/>
          <w:sz w:val="24"/>
        </w:rPr>
      </w:pPr>
    </w:p>
    <w:p w14:paraId="61D0C325">
      <w:pPr>
        <w:snapToGrid w:val="0"/>
        <w:spacing w:line="360" w:lineRule="auto"/>
        <w:rPr>
          <w:rFonts w:ascii="宋体" w:hAnsi="宋体" w:cs="宋体"/>
          <w:sz w:val="24"/>
        </w:rPr>
      </w:pPr>
    </w:p>
    <w:p w14:paraId="4A67EA9C">
      <w:pPr>
        <w:snapToGrid w:val="0"/>
        <w:spacing w:line="360" w:lineRule="auto"/>
        <w:rPr>
          <w:rFonts w:ascii="宋体" w:hAnsi="宋体" w:cs="宋体"/>
          <w:sz w:val="24"/>
        </w:rPr>
      </w:pPr>
    </w:p>
    <w:p w14:paraId="069C8B8F">
      <w:pPr>
        <w:snapToGrid w:val="0"/>
        <w:spacing w:line="360" w:lineRule="auto"/>
        <w:rPr>
          <w:rFonts w:ascii="宋体" w:hAnsi="宋体" w:cs="宋体"/>
          <w:sz w:val="24"/>
        </w:rPr>
      </w:pPr>
      <w:r>
        <w:rPr>
          <w:rFonts w:hint="eastAsia" w:ascii="宋体" w:hAnsi="宋体" w:cs="宋体"/>
          <w:sz w:val="24"/>
        </w:rPr>
        <w:t>投标人：(电子签章)</w:t>
      </w:r>
    </w:p>
    <w:p w14:paraId="6061DF9D">
      <w:pPr>
        <w:snapToGrid w:val="0"/>
        <w:spacing w:line="360" w:lineRule="auto"/>
        <w:rPr>
          <w:rFonts w:ascii="宋体" w:hAnsi="宋体" w:cs="宋体"/>
          <w:sz w:val="24"/>
        </w:rPr>
      </w:pPr>
    </w:p>
    <w:p w14:paraId="226C262D">
      <w:pPr>
        <w:snapToGrid w:val="0"/>
        <w:spacing w:line="360" w:lineRule="auto"/>
        <w:rPr>
          <w:rFonts w:ascii="宋体" w:hAnsi="宋体" w:cs="宋体"/>
          <w:sz w:val="24"/>
        </w:rPr>
      </w:pPr>
      <w:r>
        <w:rPr>
          <w:rFonts w:hint="eastAsia" w:ascii="宋体" w:hAnsi="宋体" w:cs="宋体"/>
          <w:sz w:val="24"/>
        </w:rPr>
        <w:t>法定代表人：(电子签章)</w:t>
      </w:r>
    </w:p>
    <w:p w14:paraId="1778548A">
      <w:pPr>
        <w:snapToGrid w:val="0"/>
        <w:spacing w:line="360" w:lineRule="auto"/>
        <w:rPr>
          <w:rFonts w:ascii="宋体" w:hAnsi="宋体" w:cs="宋体"/>
          <w:sz w:val="24"/>
        </w:rPr>
      </w:pPr>
    </w:p>
    <w:p w14:paraId="3BA18FBD">
      <w:pPr>
        <w:snapToGrid w:val="0"/>
        <w:spacing w:line="360" w:lineRule="auto"/>
        <w:rPr>
          <w:rFonts w:ascii="宋体" w:hAnsi="宋体" w:cs="宋体"/>
          <w:sz w:val="24"/>
        </w:rPr>
      </w:pPr>
    </w:p>
    <w:p w14:paraId="4494FB04">
      <w:pPr>
        <w:snapToGrid w:val="0"/>
        <w:spacing w:line="360" w:lineRule="auto"/>
        <w:rPr>
          <w:rFonts w:ascii="宋体" w:hAnsi="宋体" w:cs="宋体"/>
          <w:sz w:val="24"/>
        </w:rPr>
      </w:pPr>
    </w:p>
    <w:p w14:paraId="698862C3">
      <w:pPr>
        <w:snapToGrid w:val="0"/>
        <w:spacing w:line="360" w:lineRule="auto"/>
        <w:rPr>
          <w:rFonts w:ascii="宋体" w:hAnsi="宋体" w:cs="宋体"/>
          <w:sz w:val="24"/>
        </w:rPr>
      </w:pPr>
    </w:p>
    <w:p w14:paraId="527DF5C6">
      <w:pPr>
        <w:snapToGrid w:val="0"/>
        <w:spacing w:line="360" w:lineRule="auto"/>
        <w:ind w:firstLine="1800" w:firstLineChars="750"/>
        <w:rPr>
          <w:rFonts w:ascii="宋体" w:hAnsi="宋体" w:cs="宋体"/>
          <w:sz w:val="24"/>
        </w:rPr>
      </w:pPr>
      <w:r>
        <w:rPr>
          <w:rFonts w:hint="eastAsia" w:ascii="宋体" w:hAnsi="宋体" w:cs="宋体"/>
          <w:sz w:val="24"/>
        </w:rPr>
        <w:t>年   月   日</w:t>
      </w:r>
    </w:p>
    <w:p w14:paraId="04475368">
      <w:pPr>
        <w:pStyle w:val="4"/>
        <w:snapToGrid w:val="0"/>
        <w:spacing w:before="0" w:after="0" w:line="360" w:lineRule="auto"/>
        <w:ind w:firstLine="157"/>
        <w:jc w:val="center"/>
        <w:rPr>
          <w:rStyle w:val="46"/>
          <w:rFonts w:ascii="宋体" w:cs="宋体"/>
          <w:b w:val="0"/>
          <w:bCs w:val="0"/>
        </w:rPr>
      </w:pPr>
      <w:r>
        <w:rPr>
          <w:rFonts w:hint="eastAsia" w:ascii="宋体" w:hAnsi="宋体" w:cs="宋体"/>
          <w:sz w:val="20"/>
          <w:szCs w:val="20"/>
        </w:rPr>
        <w:br w:type="page"/>
      </w:r>
      <w:bookmarkStart w:id="430" w:name="_Toc475109676"/>
      <w:bookmarkStart w:id="431" w:name="_Toc17052"/>
      <w:bookmarkStart w:id="432" w:name="_Toc2860_WPSOffice_Level1"/>
      <w:bookmarkStart w:id="433" w:name="_Toc24982_WPSOffice_Level1"/>
      <w:bookmarkStart w:id="434" w:name="_Toc300835223"/>
      <w:r>
        <w:rPr>
          <w:rStyle w:val="46"/>
          <w:rFonts w:hint="eastAsia" w:ascii="宋体" w:cs="宋体"/>
          <w:b w:val="0"/>
          <w:bCs w:val="0"/>
        </w:rPr>
        <w:t>四、服务承诺</w:t>
      </w:r>
      <w:bookmarkEnd w:id="430"/>
      <w:bookmarkEnd w:id="431"/>
      <w:bookmarkEnd w:id="432"/>
      <w:bookmarkEnd w:id="433"/>
    </w:p>
    <w:p w14:paraId="2601D3BD"/>
    <w:p w14:paraId="35CDBE66">
      <w:pPr>
        <w:jc w:val="center"/>
        <w:rPr>
          <w:b/>
        </w:rPr>
      </w:pPr>
      <w:r>
        <w:rPr>
          <w:rFonts w:hint="eastAsia"/>
          <w:b/>
        </w:rPr>
        <w:t>投标人根据实际情况格式自拟</w:t>
      </w:r>
    </w:p>
    <w:p w14:paraId="4D607F67">
      <w:pPr>
        <w:rPr>
          <w:rFonts w:ascii="宋体" w:hAnsi="宋体"/>
          <w:szCs w:val="21"/>
        </w:rPr>
      </w:pPr>
    </w:p>
    <w:p w14:paraId="7146D561">
      <w:pPr>
        <w:rPr>
          <w:rFonts w:ascii="宋体" w:hAnsi="宋体"/>
          <w:szCs w:val="21"/>
        </w:rPr>
      </w:pPr>
    </w:p>
    <w:p w14:paraId="6CDC71ED">
      <w:pPr>
        <w:rPr>
          <w:rFonts w:ascii="宋体" w:hAnsi="宋体"/>
          <w:szCs w:val="21"/>
        </w:rPr>
      </w:pPr>
    </w:p>
    <w:p w14:paraId="2C77C2D8">
      <w:pPr>
        <w:rPr>
          <w:rFonts w:ascii="宋体" w:hAnsi="宋体"/>
          <w:szCs w:val="21"/>
        </w:rPr>
      </w:pPr>
    </w:p>
    <w:p w14:paraId="786621D8">
      <w:pPr>
        <w:rPr>
          <w:rFonts w:ascii="宋体" w:hAnsi="宋体"/>
          <w:szCs w:val="21"/>
        </w:rPr>
      </w:pPr>
    </w:p>
    <w:p w14:paraId="2F783505">
      <w:pPr>
        <w:rPr>
          <w:rFonts w:ascii="宋体" w:hAnsi="宋体"/>
          <w:szCs w:val="21"/>
        </w:rPr>
      </w:pPr>
    </w:p>
    <w:p w14:paraId="49AEE5EE">
      <w:pPr>
        <w:rPr>
          <w:rFonts w:ascii="宋体" w:hAnsi="宋体"/>
          <w:szCs w:val="21"/>
        </w:rPr>
      </w:pPr>
    </w:p>
    <w:p w14:paraId="3125B489">
      <w:pPr>
        <w:rPr>
          <w:rFonts w:ascii="宋体" w:hAnsi="宋体"/>
          <w:szCs w:val="21"/>
        </w:rPr>
      </w:pPr>
    </w:p>
    <w:p w14:paraId="404CD585">
      <w:pPr>
        <w:rPr>
          <w:rFonts w:ascii="宋体" w:hAnsi="宋体"/>
          <w:szCs w:val="21"/>
        </w:rPr>
      </w:pPr>
    </w:p>
    <w:p w14:paraId="4F244828">
      <w:pPr>
        <w:rPr>
          <w:rFonts w:ascii="宋体" w:hAnsi="宋体"/>
          <w:szCs w:val="21"/>
        </w:rPr>
      </w:pPr>
    </w:p>
    <w:p w14:paraId="09595B59">
      <w:pPr>
        <w:rPr>
          <w:rFonts w:ascii="宋体" w:hAnsi="宋体"/>
          <w:szCs w:val="21"/>
        </w:rPr>
      </w:pPr>
    </w:p>
    <w:p w14:paraId="168D9408">
      <w:pPr>
        <w:rPr>
          <w:rFonts w:ascii="宋体" w:hAnsi="宋体"/>
          <w:szCs w:val="21"/>
        </w:rPr>
      </w:pPr>
    </w:p>
    <w:p w14:paraId="0C2CB446">
      <w:pPr>
        <w:rPr>
          <w:rFonts w:ascii="宋体" w:hAnsi="宋体"/>
          <w:szCs w:val="21"/>
        </w:rPr>
      </w:pPr>
    </w:p>
    <w:p w14:paraId="380427E9">
      <w:pPr>
        <w:rPr>
          <w:rFonts w:ascii="宋体" w:hAnsi="宋体"/>
          <w:szCs w:val="21"/>
        </w:rPr>
      </w:pPr>
    </w:p>
    <w:p w14:paraId="7EE74C2B">
      <w:pPr>
        <w:rPr>
          <w:rFonts w:ascii="宋体" w:hAnsi="宋体"/>
          <w:szCs w:val="21"/>
        </w:rPr>
      </w:pPr>
    </w:p>
    <w:p w14:paraId="0A1B2D67">
      <w:pPr>
        <w:rPr>
          <w:rFonts w:ascii="宋体" w:hAnsi="宋体"/>
          <w:szCs w:val="21"/>
        </w:rPr>
      </w:pPr>
    </w:p>
    <w:p w14:paraId="1DF0890B">
      <w:pPr>
        <w:rPr>
          <w:rFonts w:ascii="宋体" w:hAnsi="宋体"/>
          <w:szCs w:val="21"/>
        </w:rPr>
      </w:pPr>
    </w:p>
    <w:p w14:paraId="193BAD10">
      <w:pPr>
        <w:rPr>
          <w:rFonts w:ascii="宋体" w:hAnsi="宋体"/>
          <w:szCs w:val="21"/>
        </w:rPr>
      </w:pPr>
    </w:p>
    <w:p w14:paraId="1C4D9D15">
      <w:pPr>
        <w:rPr>
          <w:rFonts w:ascii="宋体" w:hAnsi="宋体"/>
          <w:szCs w:val="21"/>
        </w:rPr>
      </w:pPr>
    </w:p>
    <w:p w14:paraId="48129EFB">
      <w:pPr>
        <w:rPr>
          <w:rFonts w:ascii="宋体" w:hAnsi="宋体"/>
          <w:szCs w:val="21"/>
        </w:rPr>
      </w:pPr>
    </w:p>
    <w:p w14:paraId="6D443A80">
      <w:pPr>
        <w:rPr>
          <w:rFonts w:ascii="宋体" w:hAnsi="宋体"/>
          <w:szCs w:val="21"/>
        </w:rPr>
      </w:pPr>
    </w:p>
    <w:p w14:paraId="65229C76">
      <w:pPr>
        <w:rPr>
          <w:rFonts w:ascii="宋体" w:hAnsi="宋体"/>
          <w:szCs w:val="21"/>
        </w:rPr>
      </w:pPr>
    </w:p>
    <w:p w14:paraId="30822DDE">
      <w:pPr>
        <w:rPr>
          <w:rFonts w:ascii="宋体" w:hAnsi="宋体"/>
          <w:szCs w:val="21"/>
        </w:rPr>
      </w:pPr>
    </w:p>
    <w:p w14:paraId="2BA0845E">
      <w:pPr>
        <w:rPr>
          <w:rFonts w:ascii="宋体" w:hAnsi="宋体"/>
          <w:szCs w:val="21"/>
        </w:rPr>
      </w:pPr>
    </w:p>
    <w:p w14:paraId="1E6EF798">
      <w:pPr>
        <w:rPr>
          <w:rFonts w:ascii="宋体" w:hAnsi="宋体"/>
          <w:szCs w:val="21"/>
        </w:rPr>
      </w:pPr>
    </w:p>
    <w:p w14:paraId="28F7EE8F">
      <w:pPr>
        <w:rPr>
          <w:rFonts w:ascii="宋体" w:hAnsi="宋体"/>
          <w:szCs w:val="21"/>
        </w:rPr>
      </w:pPr>
    </w:p>
    <w:p w14:paraId="1E2DE0A0">
      <w:pPr>
        <w:rPr>
          <w:rFonts w:ascii="宋体" w:hAnsi="宋体"/>
          <w:szCs w:val="21"/>
        </w:rPr>
      </w:pPr>
    </w:p>
    <w:p w14:paraId="21983C2D">
      <w:pPr>
        <w:rPr>
          <w:rFonts w:ascii="宋体" w:hAnsi="宋体"/>
          <w:szCs w:val="21"/>
        </w:rPr>
      </w:pPr>
    </w:p>
    <w:p w14:paraId="73C0C66F">
      <w:pPr>
        <w:rPr>
          <w:rFonts w:ascii="宋体" w:hAnsi="宋体"/>
          <w:szCs w:val="21"/>
        </w:rPr>
      </w:pPr>
    </w:p>
    <w:p w14:paraId="56333BE4">
      <w:pPr>
        <w:rPr>
          <w:rFonts w:ascii="宋体" w:hAnsi="宋体"/>
          <w:szCs w:val="21"/>
        </w:rPr>
      </w:pPr>
    </w:p>
    <w:p w14:paraId="299A2152">
      <w:pPr>
        <w:rPr>
          <w:rFonts w:ascii="宋体" w:hAnsi="宋体"/>
          <w:szCs w:val="21"/>
        </w:rPr>
      </w:pPr>
    </w:p>
    <w:p w14:paraId="3BCB924D">
      <w:pPr>
        <w:rPr>
          <w:rFonts w:ascii="宋体" w:hAnsi="宋体"/>
          <w:szCs w:val="21"/>
        </w:rPr>
      </w:pPr>
    </w:p>
    <w:p w14:paraId="2BAEEBCD">
      <w:pPr>
        <w:snapToGrid w:val="0"/>
        <w:spacing w:line="360" w:lineRule="auto"/>
        <w:ind w:firstLine="4725" w:firstLineChars="2250"/>
        <w:rPr>
          <w:rFonts w:ascii="宋体" w:hAnsi="宋体" w:cs="宋体"/>
          <w:szCs w:val="21"/>
        </w:rPr>
      </w:pPr>
    </w:p>
    <w:p w14:paraId="168C7CF9">
      <w:pPr>
        <w:snapToGrid w:val="0"/>
        <w:spacing w:line="360" w:lineRule="auto"/>
        <w:ind w:firstLine="4725" w:firstLineChars="2250"/>
        <w:rPr>
          <w:rFonts w:ascii="宋体" w:hAnsi="宋体" w:cs="宋体"/>
          <w:szCs w:val="21"/>
        </w:rPr>
      </w:pPr>
    </w:p>
    <w:p w14:paraId="05019054">
      <w:pPr>
        <w:snapToGrid w:val="0"/>
        <w:spacing w:line="360" w:lineRule="auto"/>
        <w:ind w:firstLine="4725" w:firstLineChars="2250"/>
        <w:rPr>
          <w:rFonts w:ascii="宋体" w:hAnsi="宋体" w:cs="宋体"/>
          <w:szCs w:val="21"/>
        </w:rPr>
      </w:pPr>
    </w:p>
    <w:p w14:paraId="2CFD67D5">
      <w:pPr>
        <w:snapToGrid w:val="0"/>
        <w:spacing w:line="360" w:lineRule="auto"/>
        <w:ind w:firstLine="4725" w:firstLineChars="2250"/>
        <w:rPr>
          <w:rFonts w:ascii="宋体" w:hAnsi="宋体" w:cs="宋体"/>
          <w:szCs w:val="21"/>
        </w:rPr>
      </w:pPr>
    </w:p>
    <w:p w14:paraId="3F547536">
      <w:pPr>
        <w:snapToGrid w:val="0"/>
        <w:spacing w:line="360" w:lineRule="auto"/>
        <w:ind w:firstLine="4725" w:firstLineChars="2250"/>
        <w:rPr>
          <w:rFonts w:ascii="宋体" w:hAnsi="宋体" w:cs="宋体"/>
          <w:szCs w:val="21"/>
        </w:rPr>
      </w:pPr>
    </w:p>
    <w:p w14:paraId="2D91AA49">
      <w:pPr>
        <w:snapToGrid w:val="0"/>
        <w:spacing w:line="360" w:lineRule="auto"/>
        <w:ind w:firstLine="4725" w:firstLineChars="2250"/>
        <w:rPr>
          <w:rFonts w:ascii="宋体" w:hAnsi="宋体" w:cs="宋体"/>
          <w:szCs w:val="21"/>
        </w:rPr>
      </w:pPr>
    </w:p>
    <w:p w14:paraId="6466923A">
      <w:pPr>
        <w:pStyle w:val="4"/>
        <w:snapToGrid w:val="0"/>
        <w:spacing w:before="0" w:after="0" w:line="360" w:lineRule="auto"/>
        <w:ind w:firstLine="157"/>
        <w:jc w:val="center"/>
        <w:rPr>
          <w:rStyle w:val="46"/>
          <w:rFonts w:ascii="宋体" w:cs="宋体"/>
          <w:b w:val="0"/>
          <w:bCs w:val="0"/>
        </w:rPr>
      </w:pPr>
      <w:bookmarkStart w:id="435" w:name="_Toc475109677"/>
      <w:bookmarkStart w:id="436" w:name="_Toc15126_WPSOffice_Level1"/>
      <w:bookmarkStart w:id="437" w:name="_Toc3682_WPSOffice_Level1"/>
      <w:bookmarkStart w:id="438" w:name="_Toc7709"/>
      <w:r>
        <w:rPr>
          <w:rStyle w:val="46"/>
          <w:rFonts w:hint="eastAsia" w:ascii="宋体" w:cs="宋体"/>
          <w:b w:val="0"/>
          <w:bCs w:val="0"/>
        </w:rPr>
        <w:t>五、</w:t>
      </w:r>
      <w:bookmarkEnd w:id="435"/>
      <w:r>
        <w:rPr>
          <w:rStyle w:val="46"/>
          <w:rFonts w:hint="eastAsia" w:ascii="宋体" w:cs="宋体"/>
          <w:b w:val="0"/>
          <w:bCs w:val="0"/>
        </w:rPr>
        <w:t>技术方案</w:t>
      </w:r>
      <w:bookmarkEnd w:id="436"/>
      <w:bookmarkEnd w:id="437"/>
      <w:bookmarkEnd w:id="438"/>
      <w:r>
        <w:rPr>
          <w:rStyle w:val="46"/>
          <w:rFonts w:hint="eastAsia" w:ascii="宋体" w:cs="宋体"/>
          <w:b w:val="0"/>
          <w:bCs w:val="0"/>
        </w:rPr>
        <w:t>（格式自拟）</w:t>
      </w:r>
    </w:p>
    <w:p w14:paraId="3AF99A07">
      <w:pPr>
        <w:rPr>
          <w:rFonts w:ascii="宋体" w:hAnsi="宋体"/>
          <w:szCs w:val="21"/>
        </w:rPr>
      </w:pPr>
    </w:p>
    <w:p w14:paraId="68603246">
      <w:pPr>
        <w:rPr>
          <w:rFonts w:ascii="宋体" w:hAnsi="宋体"/>
          <w:szCs w:val="21"/>
        </w:rPr>
      </w:pPr>
    </w:p>
    <w:p w14:paraId="18D72E76">
      <w:pPr>
        <w:rPr>
          <w:rFonts w:ascii="宋体" w:hAnsi="宋体"/>
          <w:szCs w:val="21"/>
        </w:rPr>
      </w:pPr>
    </w:p>
    <w:p w14:paraId="69684955">
      <w:pPr>
        <w:rPr>
          <w:rFonts w:ascii="宋体" w:hAnsi="宋体"/>
          <w:szCs w:val="21"/>
        </w:rPr>
      </w:pPr>
    </w:p>
    <w:p w14:paraId="1A54FC98">
      <w:pPr>
        <w:rPr>
          <w:rFonts w:ascii="宋体" w:hAnsi="宋体"/>
          <w:szCs w:val="21"/>
        </w:rPr>
      </w:pPr>
    </w:p>
    <w:p w14:paraId="742A0514">
      <w:pPr>
        <w:rPr>
          <w:rFonts w:ascii="宋体" w:hAnsi="宋体"/>
          <w:szCs w:val="21"/>
        </w:rPr>
      </w:pPr>
    </w:p>
    <w:p w14:paraId="7D4AD8E6">
      <w:pPr>
        <w:rPr>
          <w:rFonts w:ascii="宋体" w:hAnsi="宋体"/>
          <w:szCs w:val="21"/>
        </w:rPr>
      </w:pPr>
    </w:p>
    <w:p w14:paraId="7AFF0E53">
      <w:pPr>
        <w:rPr>
          <w:rFonts w:ascii="宋体" w:hAnsi="宋体"/>
          <w:szCs w:val="21"/>
        </w:rPr>
      </w:pPr>
    </w:p>
    <w:p w14:paraId="66E16D88">
      <w:pPr>
        <w:rPr>
          <w:rFonts w:ascii="宋体" w:hAnsi="宋体"/>
          <w:szCs w:val="21"/>
        </w:rPr>
      </w:pPr>
    </w:p>
    <w:p w14:paraId="20A4D794">
      <w:pPr>
        <w:rPr>
          <w:rFonts w:ascii="宋体" w:hAnsi="宋体"/>
          <w:szCs w:val="21"/>
        </w:rPr>
      </w:pPr>
    </w:p>
    <w:p w14:paraId="57C9D9FA">
      <w:pPr>
        <w:rPr>
          <w:rFonts w:ascii="宋体" w:hAnsi="宋体"/>
          <w:szCs w:val="21"/>
        </w:rPr>
      </w:pPr>
    </w:p>
    <w:p w14:paraId="61D91935">
      <w:pPr>
        <w:rPr>
          <w:rFonts w:ascii="宋体" w:hAnsi="宋体"/>
          <w:szCs w:val="21"/>
        </w:rPr>
      </w:pPr>
    </w:p>
    <w:p w14:paraId="7B874B3D">
      <w:pPr>
        <w:rPr>
          <w:rFonts w:ascii="宋体" w:hAnsi="宋体"/>
          <w:szCs w:val="21"/>
        </w:rPr>
      </w:pPr>
    </w:p>
    <w:p w14:paraId="2BBEC5C2">
      <w:pPr>
        <w:rPr>
          <w:rFonts w:ascii="宋体" w:hAnsi="宋体"/>
          <w:szCs w:val="21"/>
        </w:rPr>
      </w:pPr>
    </w:p>
    <w:p w14:paraId="4EE69F3E">
      <w:pPr>
        <w:rPr>
          <w:rFonts w:ascii="宋体" w:hAnsi="宋体"/>
          <w:szCs w:val="21"/>
        </w:rPr>
      </w:pPr>
    </w:p>
    <w:p w14:paraId="2B45B331">
      <w:pPr>
        <w:rPr>
          <w:rFonts w:ascii="宋体" w:hAnsi="宋体"/>
          <w:szCs w:val="21"/>
        </w:rPr>
      </w:pPr>
    </w:p>
    <w:p w14:paraId="0CFB62D8">
      <w:pPr>
        <w:rPr>
          <w:rFonts w:ascii="宋体" w:hAnsi="宋体"/>
          <w:szCs w:val="21"/>
        </w:rPr>
      </w:pPr>
    </w:p>
    <w:p w14:paraId="778FF2AF">
      <w:pPr>
        <w:rPr>
          <w:rFonts w:ascii="宋体" w:hAnsi="宋体"/>
          <w:szCs w:val="21"/>
        </w:rPr>
      </w:pPr>
    </w:p>
    <w:p w14:paraId="270A2C99">
      <w:pPr>
        <w:rPr>
          <w:rFonts w:ascii="宋体" w:hAnsi="宋体"/>
          <w:szCs w:val="21"/>
        </w:rPr>
      </w:pPr>
    </w:p>
    <w:p w14:paraId="49EBB514">
      <w:pPr>
        <w:rPr>
          <w:rFonts w:ascii="宋体" w:hAnsi="宋体"/>
          <w:szCs w:val="21"/>
        </w:rPr>
      </w:pPr>
    </w:p>
    <w:p w14:paraId="50E3D643">
      <w:pPr>
        <w:rPr>
          <w:rFonts w:ascii="宋体" w:hAnsi="宋体"/>
          <w:szCs w:val="21"/>
        </w:rPr>
      </w:pPr>
    </w:p>
    <w:p w14:paraId="0955E56E">
      <w:pPr>
        <w:rPr>
          <w:rFonts w:ascii="宋体" w:hAnsi="宋体"/>
          <w:szCs w:val="21"/>
        </w:rPr>
      </w:pPr>
    </w:p>
    <w:p w14:paraId="184A7691">
      <w:pPr>
        <w:rPr>
          <w:rFonts w:ascii="宋体" w:hAnsi="宋体"/>
          <w:szCs w:val="21"/>
        </w:rPr>
      </w:pPr>
    </w:p>
    <w:p w14:paraId="3B37288A">
      <w:pPr>
        <w:rPr>
          <w:rFonts w:ascii="宋体" w:hAnsi="宋体"/>
          <w:szCs w:val="21"/>
        </w:rPr>
      </w:pPr>
    </w:p>
    <w:p w14:paraId="65AE377D">
      <w:pPr>
        <w:rPr>
          <w:rFonts w:ascii="宋体" w:hAnsi="宋体"/>
          <w:szCs w:val="21"/>
        </w:rPr>
      </w:pPr>
    </w:p>
    <w:p w14:paraId="2936C74D">
      <w:pPr>
        <w:rPr>
          <w:rFonts w:ascii="宋体" w:hAnsi="宋体"/>
          <w:szCs w:val="21"/>
        </w:rPr>
      </w:pPr>
    </w:p>
    <w:p w14:paraId="738EFAC1">
      <w:pPr>
        <w:rPr>
          <w:rFonts w:ascii="宋体" w:hAnsi="宋体"/>
          <w:szCs w:val="21"/>
        </w:rPr>
      </w:pPr>
    </w:p>
    <w:p w14:paraId="4264B8D6">
      <w:pPr>
        <w:rPr>
          <w:rFonts w:ascii="宋体" w:hAnsi="宋体"/>
          <w:szCs w:val="21"/>
        </w:rPr>
      </w:pPr>
    </w:p>
    <w:p w14:paraId="50B6C0BD">
      <w:pPr>
        <w:rPr>
          <w:rFonts w:ascii="宋体" w:hAnsi="宋体"/>
          <w:szCs w:val="21"/>
        </w:rPr>
      </w:pPr>
    </w:p>
    <w:p w14:paraId="2799B86F">
      <w:pPr>
        <w:rPr>
          <w:rFonts w:ascii="宋体" w:hAnsi="宋体"/>
          <w:szCs w:val="21"/>
        </w:rPr>
      </w:pPr>
    </w:p>
    <w:p w14:paraId="6D1C0CD1">
      <w:pPr>
        <w:rPr>
          <w:rFonts w:ascii="宋体" w:hAnsi="宋体"/>
          <w:szCs w:val="21"/>
        </w:rPr>
      </w:pPr>
    </w:p>
    <w:p w14:paraId="2686E763">
      <w:pPr>
        <w:rPr>
          <w:rFonts w:ascii="宋体" w:hAnsi="宋体"/>
          <w:szCs w:val="21"/>
        </w:rPr>
      </w:pPr>
    </w:p>
    <w:p w14:paraId="670196D5">
      <w:pPr>
        <w:rPr>
          <w:rFonts w:ascii="宋体" w:hAnsi="宋体"/>
          <w:szCs w:val="21"/>
        </w:rPr>
      </w:pPr>
    </w:p>
    <w:p w14:paraId="20DA041B">
      <w:pPr>
        <w:rPr>
          <w:rFonts w:ascii="宋体" w:hAnsi="宋体"/>
          <w:szCs w:val="21"/>
        </w:rPr>
      </w:pPr>
    </w:p>
    <w:p w14:paraId="76A524B1">
      <w:pPr>
        <w:rPr>
          <w:rFonts w:ascii="宋体" w:hAnsi="宋体"/>
          <w:szCs w:val="21"/>
        </w:rPr>
      </w:pPr>
    </w:p>
    <w:p w14:paraId="4356E8AD">
      <w:pPr>
        <w:rPr>
          <w:rFonts w:ascii="宋体" w:hAnsi="宋体"/>
          <w:szCs w:val="21"/>
        </w:rPr>
      </w:pPr>
    </w:p>
    <w:p w14:paraId="62A1A664">
      <w:pPr>
        <w:rPr>
          <w:rFonts w:ascii="宋体" w:hAnsi="宋体"/>
          <w:szCs w:val="21"/>
        </w:rPr>
      </w:pPr>
    </w:p>
    <w:p w14:paraId="4E911BA8">
      <w:pPr>
        <w:rPr>
          <w:rFonts w:ascii="宋体" w:hAnsi="宋体"/>
          <w:szCs w:val="21"/>
        </w:rPr>
      </w:pPr>
    </w:p>
    <w:p w14:paraId="79C40E7D">
      <w:pPr>
        <w:rPr>
          <w:rFonts w:ascii="宋体" w:hAnsi="宋体"/>
          <w:szCs w:val="21"/>
        </w:rPr>
      </w:pPr>
    </w:p>
    <w:p w14:paraId="50A62B17">
      <w:pPr>
        <w:pStyle w:val="4"/>
        <w:snapToGrid w:val="0"/>
        <w:spacing w:before="0" w:after="0" w:line="360" w:lineRule="auto"/>
        <w:ind w:firstLine="157"/>
        <w:jc w:val="center"/>
        <w:rPr>
          <w:rStyle w:val="46"/>
          <w:rFonts w:ascii="宋体" w:cs="宋体"/>
          <w:b w:val="0"/>
          <w:bCs w:val="0"/>
        </w:rPr>
      </w:pPr>
      <w:bookmarkStart w:id="439" w:name="_Toc475109678"/>
      <w:bookmarkStart w:id="440" w:name="_Toc21140_WPSOffice_Level1"/>
      <w:bookmarkStart w:id="441" w:name="_Toc24505"/>
      <w:bookmarkStart w:id="442" w:name="_Toc12962_WPSOffice_Level1"/>
      <w:r>
        <w:rPr>
          <w:rStyle w:val="46"/>
          <w:rFonts w:hint="eastAsia" w:ascii="宋体" w:cs="宋体"/>
          <w:b w:val="0"/>
          <w:bCs w:val="0"/>
        </w:rPr>
        <w:t>六、资格审查资料</w:t>
      </w:r>
      <w:bookmarkEnd w:id="439"/>
      <w:bookmarkEnd w:id="440"/>
      <w:bookmarkEnd w:id="441"/>
      <w:bookmarkEnd w:id="442"/>
    </w:p>
    <w:p w14:paraId="71EA3768">
      <w:pPr>
        <w:pStyle w:val="4"/>
        <w:ind w:firstLine="103"/>
        <w:rPr>
          <w:rFonts w:ascii="宋体"/>
          <w:sz w:val="21"/>
          <w:szCs w:val="21"/>
        </w:rPr>
      </w:pPr>
      <w:bookmarkStart w:id="443" w:name="_Toc21820"/>
      <w:bookmarkStart w:id="444" w:name="_Toc475109679"/>
      <w:r>
        <w:rPr>
          <w:rFonts w:hint="eastAsia" w:ascii="宋体"/>
          <w:sz w:val="21"/>
          <w:szCs w:val="21"/>
        </w:rPr>
        <w:t>（一）投标人基本情况表</w:t>
      </w:r>
      <w:bookmarkEnd w:id="443"/>
      <w:bookmarkEnd w:id="444"/>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88"/>
        <w:gridCol w:w="2340"/>
        <w:gridCol w:w="1440"/>
        <w:gridCol w:w="1754"/>
      </w:tblGrid>
      <w:tr w14:paraId="19A9F7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88" w:type="dxa"/>
            <w:vAlign w:val="center"/>
          </w:tcPr>
          <w:p w14:paraId="08870443">
            <w:pPr>
              <w:jc w:val="center"/>
              <w:rPr>
                <w:rFonts w:ascii="宋体" w:hAnsi="宋体" w:cs="仿宋_GB2312"/>
                <w:spacing w:val="14"/>
                <w:kern w:val="0"/>
                <w:sz w:val="24"/>
              </w:rPr>
            </w:pPr>
            <w:r>
              <w:rPr>
                <w:rFonts w:hint="eastAsia" w:ascii="宋体" w:hAnsi="宋体" w:cs="仿宋_GB2312"/>
                <w:spacing w:val="14"/>
                <w:kern w:val="0"/>
                <w:sz w:val="24"/>
              </w:rPr>
              <w:t>投标人全称</w:t>
            </w:r>
          </w:p>
        </w:tc>
        <w:tc>
          <w:tcPr>
            <w:tcW w:w="5534" w:type="dxa"/>
            <w:gridSpan w:val="3"/>
            <w:vAlign w:val="center"/>
          </w:tcPr>
          <w:p w14:paraId="07D3DC78">
            <w:pPr>
              <w:jc w:val="center"/>
              <w:rPr>
                <w:rFonts w:ascii="宋体" w:hAnsi="宋体" w:cs="仿宋_GB2312"/>
                <w:spacing w:val="14"/>
                <w:kern w:val="0"/>
                <w:sz w:val="24"/>
              </w:rPr>
            </w:pPr>
          </w:p>
        </w:tc>
      </w:tr>
      <w:tr w14:paraId="1982F6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88" w:type="dxa"/>
            <w:vAlign w:val="center"/>
          </w:tcPr>
          <w:p w14:paraId="6FE1BC11">
            <w:pPr>
              <w:jc w:val="center"/>
              <w:rPr>
                <w:rFonts w:ascii="宋体" w:hAnsi="宋体" w:cs="仿宋_GB2312"/>
                <w:spacing w:val="14"/>
                <w:kern w:val="0"/>
                <w:sz w:val="24"/>
              </w:rPr>
            </w:pPr>
            <w:r>
              <w:rPr>
                <w:rFonts w:hint="eastAsia" w:ascii="宋体" w:hAnsi="宋体" w:cs="仿宋_GB2312"/>
                <w:spacing w:val="14"/>
                <w:kern w:val="0"/>
                <w:sz w:val="24"/>
              </w:rPr>
              <w:t>主要业务范围</w:t>
            </w:r>
          </w:p>
        </w:tc>
        <w:tc>
          <w:tcPr>
            <w:tcW w:w="5534" w:type="dxa"/>
            <w:gridSpan w:val="3"/>
            <w:vAlign w:val="center"/>
          </w:tcPr>
          <w:p w14:paraId="0C8B57B8">
            <w:pPr>
              <w:jc w:val="center"/>
              <w:rPr>
                <w:rFonts w:ascii="宋体" w:hAnsi="宋体" w:cs="仿宋_GB2312"/>
                <w:spacing w:val="14"/>
                <w:kern w:val="0"/>
                <w:sz w:val="24"/>
              </w:rPr>
            </w:pPr>
          </w:p>
        </w:tc>
      </w:tr>
      <w:tr w14:paraId="1165AD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88" w:type="dxa"/>
            <w:vAlign w:val="center"/>
          </w:tcPr>
          <w:p w14:paraId="60915396">
            <w:pPr>
              <w:jc w:val="center"/>
              <w:rPr>
                <w:rFonts w:ascii="宋体" w:hAnsi="宋体" w:cs="仿宋_GB2312"/>
                <w:spacing w:val="14"/>
                <w:kern w:val="0"/>
                <w:sz w:val="24"/>
              </w:rPr>
            </w:pPr>
            <w:r>
              <w:rPr>
                <w:rFonts w:hint="eastAsia" w:ascii="宋体" w:hAnsi="宋体" w:cs="仿宋_GB2312"/>
                <w:spacing w:val="14"/>
                <w:kern w:val="0"/>
                <w:sz w:val="24"/>
              </w:rPr>
              <w:t>法定代表人名称</w:t>
            </w:r>
          </w:p>
        </w:tc>
        <w:tc>
          <w:tcPr>
            <w:tcW w:w="2340" w:type="dxa"/>
            <w:vAlign w:val="center"/>
          </w:tcPr>
          <w:p w14:paraId="611D7B5F">
            <w:pPr>
              <w:jc w:val="center"/>
              <w:rPr>
                <w:rFonts w:ascii="宋体" w:hAnsi="宋体" w:cs="仿宋_GB2312"/>
                <w:spacing w:val="14"/>
                <w:kern w:val="0"/>
                <w:sz w:val="24"/>
              </w:rPr>
            </w:pPr>
          </w:p>
        </w:tc>
        <w:tc>
          <w:tcPr>
            <w:tcW w:w="1440" w:type="dxa"/>
            <w:vAlign w:val="center"/>
          </w:tcPr>
          <w:p w14:paraId="33941F8F">
            <w:pPr>
              <w:jc w:val="center"/>
              <w:rPr>
                <w:rFonts w:ascii="宋体" w:hAnsi="宋体" w:cs="仿宋_GB2312"/>
                <w:spacing w:val="14"/>
                <w:kern w:val="0"/>
                <w:sz w:val="24"/>
              </w:rPr>
            </w:pPr>
            <w:r>
              <w:rPr>
                <w:rFonts w:hint="eastAsia" w:ascii="宋体" w:hAnsi="宋体" w:cs="仿宋_GB2312"/>
                <w:spacing w:val="14"/>
                <w:kern w:val="0"/>
                <w:sz w:val="24"/>
              </w:rPr>
              <w:t>职   务</w:t>
            </w:r>
          </w:p>
        </w:tc>
        <w:tc>
          <w:tcPr>
            <w:tcW w:w="1754" w:type="dxa"/>
            <w:vAlign w:val="center"/>
          </w:tcPr>
          <w:p w14:paraId="043B62C9">
            <w:pPr>
              <w:jc w:val="center"/>
              <w:rPr>
                <w:rFonts w:ascii="宋体" w:hAnsi="宋体" w:cs="仿宋_GB2312"/>
                <w:spacing w:val="14"/>
                <w:kern w:val="0"/>
                <w:sz w:val="24"/>
              </w:rPr>
            </w:pPr>
          </w:p>
        </w:tc>
      </w:tr>
      <w:tr w14:paraId="1432D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88" w:type="dxa"/>
            <w:vAlign w:val="center"/>
          </w:tcPr>
          <w:p w14:paraId="67E05DA0">
            <w:pPr>
              <w:jc w:val="center"/>
              <w:rPr>
                <w:rFonts w:ascii="宋体" w:hAnsi="宋体" w:cs="仿宋_GB2312"/>
                <w:spacing w:val="14"/>
                <w:kern w:val="0"/>
                <w:sz w:val="24"/>
              </w:rPr>
            </w:pPr>
            <w:r>
              <w:rPr>
                <w:rFonts w:hint="eastAsia" w:ascii="宋体" w:hAnsi="宋体" w:cs="仿宋_GB2312"/>
                <w:spacing w:val="14"/>
                <w:kern w:val="0"/>
                <w:sz w:val="24"/>
              </w:rPr>
              <w:t>投标人地址</w:t>
            </w:r>
          </w:p>
        </w:tc>
        <w:tc>
          <w:tcPr>
            <w:tcW w:w="2340" w:type="dxa"/>
            <w:vAlign w:val="center"/>
          </w:tcPr>
          <w:p w14:paraId="00EB17EB">
            <w:pPr>
              <w:jc w:val="center"/>
              <w:rPr>
                <w:rFonts w:ascii="宋体" w:hAnsi="宋体" w:cs="仿宋_GB2312"/>
                <w:spacing w:val="14"/>
                <w:kern w:val="0"/>
                <w:sz w:val="24"/>
              </w:rPr>
            </w:pPr>
          </w:p>
        </w:tc>
        <w:tc>
          <w:tcPr>
            <w:tcW w:w="1440" w:type="dxa"/>
            <w:vAlign w:val="center"/>
          </w:tcPr>
          <w:p w14:paraId="22B61D78">
            <w:pPr>
              <w:jc w:val="center"/>
              <w:rPr>
                <w:rFonts w:ascii="宋体" w:hAnsi="宋体" w:cs="仿宋_GB2312"/>
                <w:spacing w:val="14"/>
                <w:kern w:val="0"/>
                <w:sz w:val="24"/>
              </w:rPr>
            </w:pPr>
            <w:r>
              <w:rPr>
                <w:rFonts w:hint="eastAsia" w:ascii="宋体" w:hAnsi="宋体" w:cs="仿宋_GB2312"/>
                <w:spacing w:val="14"/>
                <w:kern w:val="0"/>
                <w:sz w:val="24"/>
              </w:rPr>
              <w:t>邮政编码</w:t>
            </w:r>
          </w:p>
        </w:tc>
        <w:tc>
          <w:tcPr>
            <w:tcW w:w="1754" w:type="dxa"/>
            <w:vAlign w:val="center"/>
          </w:tcPr>
          <w:p w14:paraId="04ADEB12">
            <w:pPr>
              <w:jc w:val="center"/>
              <w:rPr>
                <w:rFonts w:ascii="宋体" w:hAnsi="宋体" w:cs="仿宋_GB2312"/>
                <w:spacing w:val="14"/>
                <w:kern w:val="0"/>
                <w:sz w:val="24"/>
              </w:rPr>
            </w:pPr>
          </w:p>
        </w:tc>
      </w:tr>
      <w:tr w14:paraId="3BEAD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88" w:type="dxa"/>
            <w:vAlign w:val="center"/>
          </w:tcPr>
          <w:p w14:paraId="78754787">
            <w:pPr>
              <w:jc w:val="center"/>
              <w:rPr>
                <w:rFonts w:ascii="宋体" w:hAnsi="宋体" w:cs="仿宋_GB2312"/>
                <w:spacing w:val="14"/>
                <w:kern w:val="0"/>
                <w:sz w:val="24"/>
              </w:rPr>
            </w:pPr>
            <w:r>
              <w:rPr>
                <w:rFonts w:hint="eastAsia" w:ascii="宋体" w:hAnsi="宋体" w:cs="仿宋_GB2312"/>
                <w:spacing w:val="14"/>
                <w:kern w:val="0"/>
                <w:sz w:val="24"/>
              </w:rPr>
              <w:t>电      话</w:t>
            </w:r>
          </w:p>
        </w:tc>
        <w:tc>
          <w:tcPr>
            <w:tcW w:w="2340" w:type="dxa"/>
            <w:vAlign w:val="center"/>
          </w:tcPr>
          <w:p w14:paraId="6189AF0A">
            <w:pPr>
              <w:jc w:val="center"/>
              <w:rPr>
                <w:rFonts w:ascii="宋体" w:hAnsi="宋体" w:cs="仿宋_GB2312"/>
                <w:spacing w:val="14"/>
                <w:kern w:val="0"/>
                <w:sz w:val="24"/>
              </w:rPr>
            </w:pPr>
          </w:p>
        </w:tc>
        <w:tc>
          <w:tcPr>
            <w:tcW w:w="1440" w:type="dxa"/>
            <w:vAlign w:val="center"/>
          </w:tcPr>
          <w:p w14:paraId="0AB9420F">
            <w:pPr>
              <w:jc w:val="center"/>
              <w:rPr>
                <w:rFonts w:ascii="宋体" w:hAnsi="宋体" w:cs="仿宋_GB2312"/>
                <w:spacing w:val="14"/>
                <w:kern w:val="0"/>
                <w:sz w:val="24"/>
              </w:rPr>
            </w:pPr>
            <w:r>
              <w:rPr>
                <w:rFonts w:hint="eastAsia" w:ascii="宋体" w:hAnsi="宋体" w:cs="仿宋_GB2312"/>
                <w:spacing w:val="14"/>
                <w:kern w:val="0"/>
                <w:sz w:val="24"/>
              </w:rPr>
              <w:t>传   真</w:t>
            </w:r>
          </w:p>
        </w:tc>
        <w:tc>
          <w:tcPr>
            <w:tcW w:w="1754" w:type="dxa"/>
            <w:vAlign w:val="center"/>
          </w:tcPr>
          <w:p w14:paraId="4804084C">
            <w:pPr>
              <w:jc w:val="center"/>
              <w:rPr>
                <w:rFonts w:ascii="宋体" w:hAnsi="宋体" w:cs="仿宋_GB2312"/>
                <w:spacing w:val="14"/>
                <w:kern w:val="0"/>
                <w:sz w:val="24"/>
              </w:rPr>
            </w:pPr>
          </w:p>
        </w:tc>
      </w:tr>
      <w:tr w14:paraId="7A3A6C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88" w:type="dxa"/>
            <w:vAlign w:val="center"/>
          </w:tcPr>
          <w:p w14:paraId="3C76B5E2">
            <w:pPr>
              <w:jc w:val="center"/>
              <w:rPr>
                <w:rFonts w:ascii="宋体" w:hAnsi="宋体" w:cs="仿宋_GB2312"/>
                <w:spacing w:val="14"/>
                <w:kern w:val="0"/>
                <w:sz w:val="24"/>
              </w:rPr>
            </w:pPr>
            <w:r>
              <w:rPr>
                <w:rFonts w:hint="eastAsia" w:ascii="宋体" w:hAnsi="宋体" w:cs="仿宋_GB2312"/>
                <w:spacing w:val="14"/>
                <w:kern w:val="0"/>
                <w:sz w:val="24"/>
              </w:rPr>
              <w:t>成立日期</w:t>
            </w:r>
          </w:p>
        </w:tc>
        <w:tc>
          <w:tcPr>
            <w:tcW w:w="2340" w:type="dxa"/>
            <w:vAlign w:val="center"/>
          </w:tcPr>
          <w:p w14:paraId="640BE52F">
            <w:pPr>
              <w:jc w:val="center"/>
              <w:rPr>
                <w:rFonts w:ascii="宋体" w:hAnsi="宋体" w:cs="仿宋_GB2312"/>
                <w:spacing w:val="14"/>
                <w:kern w:val="0"/>
                <w:sz w:val="24"/>
              </w:rPr>
            </w:pPr>
          </w:p>
        </w:tc>
        <w:tc>
          <w:tcPr>
            <w:tcW w:w="1440" w:type="dxa"/>
            <w:vAlign w:val="center"/>
          </w:tcPr>
          <w:p w14:paraId="67D5F127">
            <w:pPr>
              <w:jc w:val="center"/>
              <w:rPr>
                <w:rFonts w:ascii="宋体" w:hAnsi="宋体" w:cs="仿宋_GB2312"/>
                <w:spacing w:val="14"/>
                <w:kern w:val="0"/>
                <w:sz w:val="24"/>
              </w:rPr>
            </w:pPr>
            <w:r>
              <w:rPr>
                <w:rFonts w:hint="eastAsia" w:ascii="宋体" w:hAnsi="宋体" w:cs="仿宋_GB2312"/>
                <w:spacing w:val="14"/>
                <w:kern w:val="0"/>
                <w:sz w:val="24"/>
              </w:rPr>
              <w:t>现有职</w:t>
            </w:r>
          </w:p>
          <w:p w14:paraId="499E3A04">
            <w:pPr>
              <w:jc w:val="center"/>
              <w:rPr>
                <w:rFonts w:ascii="宋体" w:hAnsi="宋体" w:cs="仿宋_GB2312"/>
                <w:spacing w:val="14"/>
                <w:kern w:val="0"/>
                <w:sz w:val="24"/>
              </w:rPr>
            </w:pPr>
            <w:r>
              <w:rPr>
                <w:rFonts w:hint="eastAsia" w:ascii="宋体" w:hAnsi="宋体" w:cs="仿宋_GB2312"/>
                <w:spacing w:val="14"/>
                <w:kern w:val="0"/>
                <w:sz w:val="24"/>
              </w:rPr>
              <w:t>工人数</w:t>
            </w:r>
          </w:p>
        </w:tc>
        <w:tc>
          <w:tcPr>
            <w:tcW w:w="1754" w:type="dxa"/>
            <w:vAlign w:val="center"/>
          </w:tcPr>
          <w:p w14:paraId="7525D85A">
            <w:pPr>
              <w:jc w:val="center"/>
              <w:rPr>
                <w:rFonts w:ascii="宋体" w:hAnsi="宋体" w:cs="仿宋_GB2312"/>
                <w:spacing w:val="14"/>
                <w:kern w:val="0"/>
                <w:sz w:val="24"/>
              </w:rPr>
            </w:pPr>
          </w:p>
        </w:tc>
      </w:tr>
      <w:tr w14:paraId="1FDCA6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4" w:hRule="atLeast"/>
          <w:jc w:val="center"/>
        </w:trPr>
        <w:tc>
          <w:tcPr>
            <w:tcW w:w="8522" w:type="dxa"/>
            <w:gridSpan w:val="4"/>
          </w:tcPr>
          <w:p w14:paraId="419E1F49">
            <w:pPr>
              <w:spacing w:before="156" w:beforeLines="50" w:line="360" w:lineRule="auto"/>
              <w:ind w:firstLine="480" w:firstLineChars="200"/>
              <w:rPr>
                <w:rFonts w:ascii="宋体" w:hAnsi="宋体" w:cs="仿宋_GB2312"/>
                <w:kern w:val="0"/>
                <w:sz w:val="24"/>
              </w:rPr>
            </w:pPr>
            <w:r>
              <w:rPr>
                <w:rFonts w:hint="eastAsia" w:ascii="宋体" w:hAnsi="宋体" w:cs="仿宋_GB2312"/>
                <w:kern w:val="0"/>
                <w:sz w:val="24"/>
              </w:rPr>
              <w:t>单位组织机构简介：</w:t>
            </w:r>
          </w:p>
          <w:p w14:paraId="3EAC9C12">
            <w:pPr>
              <w:spacing w:line="360" w:lineRule="auto"/>
              <w:ind w:firstLine="480" w:firstLineChars="200"/>
              <w:jc w:val="center"/>
              <w:rPr>
                <w:rFonts w:ascii="宋体" w:hAnsi="宋体" w:cs="仿宋_GB2312"/>
                <w:kern w:val="0"/>
                <w:sz w:val="24"/>
              </w:rPr>
            </w:pPr>
          </w:p>
        </w:tc>
      </w:tr>
    </w:tbl>
    <w:p w14:paraId="0762106E">
      <w:pPr>
        <w:autoSpaceDE w:val="0"/>
        <w:autoSpaceDN w:val="0"/>
        <w:adjustRightInd w:val="0"/>
        <w:snapToGrid w:val="0"/>
        <w:spacing w:line="360" w:lineRule="auto"/>
        <w:rPr>
          <w:rFonts w:ascii="宋体" w:hAnsi="宋体"/>
          <w:b/>
          <w:szCs w:val="21"/>
        </w:rPr>
      </w:pPr>
    </w:p>
    <w:p w14:paraId="326A0790">
      <w:pPr>
        <w:autoSpaceDE w:val="0"/>
        <w:autoSpaceDN w:val="0"/>
        <w:adjustRightInd w:val="0"/>
        <w:snapToGrid w:val="0"/>
        <w:spacing w:line="360" w:lineRule="auto"/>
        <w:ind w:firstLine="630" w:firstLineChars="300"/>
        <w:rPr>
          <w:rFonts w:ascii="宋体" w:hAnsi="宋体" w:cs="宋体"/>
          <w:szCs w:val="21"/>
        </w:rPr>
      </w:pPr>
      <w:r>
        <w:rPr>
          <w:rFonts w:hint="eastAsia" w:ascii="宋体" w:hAnsi="宋体" w:cs="宋体"/>
          <w:kern w:val="0"/>
          <w:szCs w:val="21"/>
        </w:rPr>
        <w:t>投标人：</w:t>
      </w:r>
      <w:r>
        <w:rPr>
          <w:rFonts w:hint="eastAsia" w:ascii="宋体" w:hAnsi="宋体" w:cs="宋体"/>
          <w:spacing w:val="14"/>
          <w:kern w:val="0"/>
          <w:szCs w:val="21"/>
          <w:u w:val="single"/>
        </w:rPr>
        <w:t xml:space="preserve">（单位全称） （电子签章）           </w:t>
      </w:r>
    </w:p>
    <w:p w14:paraId="18CED292">
      <w:pPr>
        <w:autoSpaceDE w:val="0"/>
        <w:autoSpaceDN w:val="0"/>
        <w:adjustRightInd w:val="0"/>
        <w:snapToGrid w:val="0"/>
        <w:spacing w:after="100" w:afterAutospacing="1" w:line="360" w:lineRule="auto"/>
        <w:rPr>
          <w:rFonts w:ascii="宋体" w:hAnsi="宋体" w:cs="宋体"/>
          <w:szCs w:val="21"/>
        </w:rPr>
      </w:pPr>
      <w:r>
        <w:rPr>
          <w:rFonts w:hint="eastAsia" w:ascii="宋体" w:hAnsi="宋体" w:cs="宋体"/>
          <w:szCs w:val="21"/>
        </w:rPr>
        <w:t xml:space="preserve">      日期：年月日</w:t>
      </w:r>
    </w:p>
    <w:p w14:paraId="5BAFD2A7">
      <w:pPr>
        <w:rPr>
          <w:rFonts w:ascii="宋体" w:hAnsi="宋体"/>
          <w:b/>
          <w:szCs w:val="21"/>
        </w:rPr>
      </w:pPr>
      <w:r>
        <w:rPr>
          <w:rFonts w:hint="eastAsia" w:ascii="宋体" w:hAnsi="宋体"/>
          <w:b/>
          <w:szCs w:val="21"/>
        </w:rPr>
        <w:t>注：投</w:t>
      </w:r>
      <w:r>
        <w:rPr>
          <w:rFonts w:hint="eastAsia" w:ascii="宋体" w:hAnsi="宋体" w:cs="宋体"/>
          <w:b/>
          <w:szCs w:val="21"/>
        </w:rPr>
        <w:t>标</w:t>
      </w:r>
      <w:r>
        <w:rPr>
          <w:rFonts w:hint="eastAsia" w:ascii="宋体" w:hAnsi="宋体"/>
          <w:b/>
          <w:szCs w:val="21"/>
        </w:rPr>
        <w:t>人需随此表附上</w:t>
      </w:r>
      <w:r>
        <w:rPr>
          <w:rFonts w:hint="eastAsia" w:ascii="宋体" w:hAnsi="宋体" w:cs="宋体"/>
          <w:b/>
          <w:szCs w:val="21"/>
        </w:rPr>
        <w:t>营业执</w:t>
      </w:r>
      <w:r>
        <w:rPr>
          <w:rFonts w:hint="eastAsia" w:ascii="宋体" w:hAnsi="宋体"/>
          <w:b/>
          <w:szCs w:val="21"/>
        </w:rPr>
        <w:t>照等文件的</w:t>
      </w:r>
      <w:r>
        <w:rPr>
          <w:rFonts w:hint="eastAsia" w:ascii="宋体" w:hAnsi="宋体" w:cs="宋体"/>
          <w:b/>
          <w:szCs w:val="21"/>
        </w:rPr>
        <w:t>复</w:t>
      </w:r>
      <w:r>
        <w:rPr>
          <w:rFonts w:hint="eastAsia" w:ascii="宋体" w:hAnsi="宋体"/>
          <w:b/>
          <w:szCs w:val="21"/>
        </w:rPr>
        <w:t xml:space="preserve">印件。    </w:t>
      </w:r>
    </w:p>
    <w:p w14:paraId="03970B8B">
      <w:pPr>
        <w:pStyle w:val="4"/>
        <w:ind w:firstLine="103"/>
        <w:rPr>
          <w:rFonts w:ascii="宋体" w:cs="黑体"/>
          <w:b w:val="0"/>
          <w:sz w:val="21"/>
          <w:szCs w:val="21"/>
        </w:rPr>
      </w:pPr>
      <w:bookmarkStart w:id="445" w:name="_Toc247514301"/>
      <w:bookmarkStart w:id="446" w:name="_Toc247527849"/>
      <w:bookmarkStart w:id="447" w:name="_Toc144974877"/>
      <w:bookmarkStart w:id="448" w:name="_Toc152045809"/>
      <w:bookmarkStart w:id="449" w:name="_Toc152042598"/>
      <w:r>
        <w:rPr>
          <w:rFonts w:ascii="宋体"/>
          <w:sz w:val="21"/>
          <w:szCs w:val="21"/>
        </w:rPr>
        <w:br w:type="page"/>
      </w:r>
      <w:bookmarkStart w:id="450" w:name="_Toc475109680"/>
      <w:bookmarkStart w:id="451" w:name="_Toc24992"/>
      <w:r>
        <w:rPr>
          <w:rFonts w:ascii="宋体"/>
          <w:sz w:val="21"/>
          <w:szCs w:val="21"/>
        </w:rPr>
        <w:t>（二）</w:t>
      </w:r>
      <w:bookmarkEnd w:id="445"/>
      <w:bookmarkEnd w:id="446"/>
      <w:bookmarkEnd w:id="447"/>
      <w:bookmarkEnd w:id="448"/>
      <w:bookmarkEnd w:id="449"/>
      <w:bookmarkEnd w:id="450"/>
      <w:r>
        <w:rPr>
          <w:rFonts w:hint="eastAsia" w:ascii="宋体"/>
          <w:sz w:val="21"/>
          <w:szCs w:val="21"/>
        </w:rPr>
        <w:t>近年完成的类似项目情况表</w:t>
      </w:r>
      <w:bookmarkEnd w:id="451"/>
    </w:p>
    <w:tbl>
      <w:tblPr>
        <w:tblStyle w:val="36"/>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88"/>
        <w:gridCol w:w="6901"/>
      </w:tblGrid>
      <w:tr w14:paraId="08C65C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14:paraId="2C0D6244">
            <w:pPr>
              <w:spacing w:line="360" w:lineRule="auto"/>
              <w:ind w:firstLine="420" w:firstLineChars="200"/>
              <w:rPr>
                <w:rFonts w:ascii="宋体" w:hAnsi="宋体"/>
                <w:szCs w:val="21"/>
              </w:rPr>
            </w:pPr>
            <w:r>
              <w:rPr>
                <w:rFonts w:hint="eastAsia" w:ascii="宋体" w:hAnsi="宋体"/>
                <w:szCs w:val="21"/>
              </w:rPr>
              <w:t>项目名称</w:t>
            </w:r>
          </w:p>
        </w:tc>
        <w:tc>
          <w:tcPr>
            <w:tcW w:w="6901" w:type="dxa"/>
            <w:vAlign w:val="center"/>
          </w:tcPr>
          <w:p w14:paraId="36EC5E98">
            <w:pPr>
              <w:spacing w:line="360" w:lineRule="auto"/>
              <w:ind w:firstLine="420" w:firstLineChars="200"/>
              <w:rPr>
                <w:rFonts w:ascii="宋体" w:hAnsi="宋体"/>
                <w:szCs w:val="21"/>
              </w:rPr>
            </w:pPr>
          </w:p>
        </w:tc>
      </w:tr>
      <w:tr w14:paraId="6E731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14:paraId="3A763D11">
            <w:pPr>
              <w:spacing w:line="360" w:lineRule="auto"/>
              <w:ind w:firstLine="420" w:firstLineChars="200"/>
              <w:rPr>
                <w:rFonts w:ascii="宋体" w:hAnsi="宋体"/>
                <w:szCs w:val="21"/>
              </w:rPr>
            </w:pPr>
            <w:r>
              <w:rPr>
                <w:rFonts w:hint="eastAsia" w:ascii="宋体" w:hAnsi="宋体"/>
                <w:szCs w:val="21"/>
              </w:rPr>
              <w:t>项目所在地</w:t>
            </w:r>
          </w:p>
        </w:tc>
        <w:tc>
          <w:tcPr>
            <w:tcW w:w="6901" w:type="dxa"/>
            <w:vAlign w:val="center"/>
          </w:tcPr>
          <w:p w14:paraId="52A0DB2A">
            <w:pPr>
              <w:spacing w:line="360" w:lineRule="auto"/>
              <w:ind w:firstLine="420" w:firstLineChars="200"/>
              <w:rPr>
                <w:rFonts w:ascii="宋体" w:hAnsi="宋体"/>
                <w:szCs w:val="21"/>
              </w:rPr>
            </w:pPr>
          </w:p>
        </w:tc>
      </w:tr>
      <w:tr w14:paraId="37C69F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14:paraId="678CA94B">
            <w:pPr>
              <w:spacing w:line="360" w:lineRule="auto"/>
              <w:ind w:firstLine="420" w:firstLineChars="200"/>
              <w:rPr>
                <w:rFonts w:ascii="宋体" w:hAnsi="宋体"/>
                <w:szCs w:val="21"/>
              </w:rPr>
            </w:pPr>
            <w:r>
              <w:rPr>
                <w:rFonts w:hint="eastAsia" w:ascii="宋体" w:hAnsi="宋体"/>
                <w:szCs w:val="21"/>
              </w:rPr>
              <w:t>发包人名称</w:t>
            </w:r>
          </w:p>
        </w:tc>
        <w:tc>
          <w:tcPr>
            <w:tcW w:w="6901" w:type="dxa"/>
            <w:vAlign w:val="center"/>
          </w:tcPr>
          <w:p w14:paraId="62E547EA">
            <w:pPr>
              <w:spacing w:line="360" w:lineRule="auto"/>
              <w:ind w:firstLine="420" w:firstLineChars="200"/>
              <w:rPr>
                <w:rFonts w:ascii="宋体" w:hAnsi="宋体"/>
                <w:szCs w:val="21"/>
              </w:rPr>
            </w:pPr>
          </w:p>
        </w:tc>
      </w:tr>
      <w:tr w14:paraId="08E318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14:paraId="456FC95C">
            <w:pPr>
              <w:spacing w:line="360" w:lineRule="auto"/>
              <w:ind w:firstLine="420" w:firstLineChars="200"/>
              <w:rPr>
                <w:rFonts w:ascii="宋体" w:hAnsi="宋体"/>
                <w:szCs w:val="21"/>
              </w:rPr>
            </w:pPr>
            <w:r>
              <w:rPr>
                <w:rFonts w:hint="eastAsia" w:ascii="宋体" w:hAnsi="宋体"/>
                <w:szCs w:val="21"/>
              </w:rPr>
              <w:t>发包人地址</w:t>
            </w:r>
          </w:p>
        </w:tc>
        <w:tc>
          <w:tcPr>
            <w:tcW w:w="6901" w:type="dxa"/>
            <w:vAlign w:val="center"/>
          </w:tcPr>
          <w:p w14:paraId="5BA59052">
            <w:pPr>
              <w:spacing w:line="360" w:lineRule="auto"/>
              <w:ind w:firstLine="420" w:firstLineChars="200"/>
              <w:rPr>
                <w:rFonts w:ascii="宋体" w:hAnsi="宋体"/>
                <w:szCs w:val="21"/>
              </w:rPr>
            </w:pPr>
          </w:p>
        </w:tc>
      </w:tr>
      <w:tr w14:paraId="1C7C3D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14:paraId="66B111E6">
            <w:pPr>
              <w:spacing w:line="360" w:lineRule="auto"/>
              <w:ind w:firstLine="420" w:firstLineChars="200"/>
              <w:rPr>
                <w:rFonts w:ascii="宋体" w:hAnsi="宋体"/>
                <w:szCs w:val="21"/>
              </w:rPr>
            </w:pPr>
            <w:r>
              <w:rPr>
                <w:rFonts w:hint="eastAsia" w:ascii="宋体" w:hAnsi="宋体"/>
                <w:szCs w:val="21"/>
              </w:rPr>
              <w:t>发包人电话</w:t>
            </w:r>
          </w:p>
        </w:tc>
        <w:tc>
          <w:tcPr>
            <w:tcW w:w="6901" w:type="dxa"/>
            <w:vAlign w:val="center"/>
          </w:tcPr>
          <w:p w14:paraId="24545BD2">
            <w:pPr>
              <w:spacing w:line="360" w:lineRule="auto"/>
              <w:ind w:firstLine="420" w:firstLineChars="200"/>
              <w:rPr>
                <w:rFonts w:ascii="宋体" w:hAnsi="宋体"/>
                <w:szCs w:val="21"/>
              </w:rPr>
            </w:pPr>
          </w:p>
        </w:tc>
      </w:tr>
      <w:tr w14:paraId="465BA9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14:paraId="49FC0565">
            <w:pPr>
              <w:spacing w:line="360" w:lineRule="auto"/>
              <w:ind w:firstLine="420" w:firstLineChars="200"/>
              <w:rPr>
                <w:rFonts w:ascii="宋体" w:hAnsi="宋体"/>
                <w:szCs w:val="21"/>
              </w:rPr>
            </w:pPr>
            <w:r>
              <w:rPr>
                <w:rFonts w:hint="eastAsia" w:ascii="宋体" w:hAnsi="宋体"/>
                <w:szCs w:val="21"/>
              </w:rPr>
              <w:t>合同价格</w:t>
            </w:r>
          </w:p>
        </w:tc>
        <w:tc>
          <w:tcPr>
            <w:tcW w:w="6901" w:type="dxa"/>
            <w:vAlign w:val="center"/>
          </w:tcPr>
          <w:p w14:paraId="0FBAE17A">
            <w:pPr>
              <w:spacing w:line="360" w:lineRule="auto"/>
              <w:ind w:firstLine="420" w:firstLineChars="200"/>
              <w:rPr>
                <w:rFonts w:ascii="宋体" w:hAnsi="宋体"/>
                <w:szCs w:val="21"/>
              </w:rPr>
            </w:pPr>
          </w:p>
        </w:tc>
      </w:tr>
      <w:tr w14:paraId="3C39CB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14:paraId="45DB89EF">
            <w:pPr>
              <w:spacing w:line="360" w:lineRule="auto"/>
              <w:ind w:firstLine="420" w:firstLineChars="200"/>
              <w:rPr>
                <w:rFonts w:ascii="宋体" w:hAnsi="宋体"/>
                <w:szCs w:val="21"/>
              </w:rPr>
            </w:pPr>
            <w:r>
              <w:rPr>
                <w:rFonts w:hint="eastAsia" w:ascii="宋体" w:hAnsi="宋体"/>
                <w:szCs w:val="21"/>
              </w:rPr>
              <w:t>承担的工作</w:t>
            </w:r>
          </w:p>
        </w:tc>
        <w:tc>
          <w:tcPr>
            <w:tcW w:w="6901" w:type="dxa"/>
            <w:vAlign w:val="center"/>
          </w:tcPr>
          <w:p w14:paraId="6F865090">
            <w:pPr>
              <w:spacing w:line="360" w:lineRule="auto"/>
              <w:ind w:firstLine="420" w:firstLineChars="200"/>
              <w:rPr>
                <w:rFonts w:ascii="宋体" w:hAnsi="宋体"/>
                <w:szCs w:val="21"/>
              </w:rPr>
            </w:pPr>
          </w:p>
        </w:tc>
      </w:tr>
      <w:tr w14:paraId="40DF52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14:paraId="789B6CAD">
            <w:pPr>
              <w:spacing w:line="360" w:lineRule="auto"/>
              <w:ind w:firstLine="420" w:firstLineChars="200"/>
              <w:rPr>
                <w:rFonts w:ascii="宋体" w:hAnsi="宋体"/>
                <w:szCs w:val="21"/>
              </w:rPr>
            </w:pPr>
            <w:r>
              <w:rPr>
                <w:rFonts w:hint="eastAsia" w:ascii="宋体" w:hAnsi="宋体"/>
                <w:szCs w:val="21"/>
              </w:rPr>
              <w:t>质    量</w:t>
            </w:r>
          </w:p>
        </w:tc>
        <w:tc>
          <w:tcPr>
            <w:tcW w:w="6901" w:type="dxa"/>
            <w:vAlign w:val="center"/>
          </w:tcPr>
          <w:p w14:paraId="6B49898A">
            <w:pPr>
              <w:spacing w:line="360" w:lineRule="auto"/>
              <w:ind w:firstLine="420" w:firstLineChars="200"/>
              <w:rPr>
                <w:rFonts w:ascii="宋体" w:hAnsi="宋体"/>
                <w:szCs w:val="21"/>
              </w:rPr>
            </w:pPr>
          </w:p>
        </w:tc>
      </w:tr>
      <w:tr w14:paraId="3326E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288" w:type="dxa"/>
            <w:vAlign w:val="center"/>
          </w:tcPr>
          <w:p w14:paraId="223A5476">
            <w:pPr>
              <w:spacing w:line="360" w:lineRule="auto"/>
              <w:ind w:firstLine="420" w:firstLineChars="200"/>
              <w:rPr>
                <w:rFonts w:ascii="宋体" w:hAnsi="宋体"/>
                <w:szCs w:val="21"/>
              </w:rPr>
            </w:pPr>
            <w:r>
              <w:rPr>
                <w:rFonts w:hint="eastAsia" w:ascii="宋体" w:hAnsi="宋体"/>
                <w:szCs w:val="21"/>
              </w:rPr>
              <w:t>项目负责人</w:t>
            </w:r>
          </w:p>
        </w:tc>
        <w:tc>
          <w:tcPr>
            <w:tcW w:w="6901" w:type="dxa"/>
            <w:vAlign w:val="center"/>
          </w:tcPr>
          <w:p w14:paraId="2F641E5D">
            <w:pPr>
              <w:spacing w:line="360" w:lineRule="auto"/>
              <w:ind w:firstLine="420" w:firstLineChars="200"/>
              <w:rPr>
                <w:rFonts w:ascii="宋体" w:hAnsi="宋体"/>
                <w:szCs w:val="21"/>
              </w:rPr>
            </w:pPr>
          </w:p>
        </w:tc>
      </w:tr>
      <w:tr w14:paraId="15CBC8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4" w:hRule="atLeast"/>
        </w:trPr>
        <w:tc>
          <w:tcPr>
            <w:tcW w:w="2288" w:type="dxa"/>
            <w:vAlign w:val="center"/>
          </w:tcPr>
          <w:p w14:paraId="59EE872F">
            <w:pPr>
              <w:spacing w:line="360" w:lineRule="auto"/>
              <w:ind w:firstLine="420" w:firstLineChars="200"/>
              <w:rPr>
                <w:rFonts w:ascii="宋体" w:hAnsi="宋体"/>
                <w:szCs w:val="21"/>
              </w:rPr>
            </w:pPr>
            <w:r>
              <w:rPr>
                <w:rFonts w:hint="eastAsia" w:ascii="宋体" w:hAnsi="宋体"/>
                <w:szCs w:val="21"/>
              </w:rPr>
              <w:t>项目描述</w:t>
            </w:r>
          </w:p>
        </w:tc>
        <w:tc>
          <w:tcPr>
            <w:tcW w:w="6901" w:type="dxa"/>
            <w:vAlign w:val="center"/>
          </w:tcPr>
          <w:p w14:paraId="5B1C8C00">
            <w:pPr>
              <w:spacing w:line="360" w:lineRule="auto"/>
              <w:ind w:firstLine="420" w:firstLineChars="200"/>
              <w:rPr>
                <w:rFonts w:ascii="宋体" w:hAnsi="宋体"/>
                <w:szCs w:val="21"/>
              </w:rPr>
            </w:pPr>
          </w:p>
        </w:tc>
      </w:tr>
      <w:tr w14:paraId="7C25AE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6" w:hRule="atLeast"/>
        </w:trPr>
        <w:tc>
          <w:tcPr>
            <w:tcW w:w="2288" w:type="dxa"/>
            <w:vAlign w:val="center"/>
          </w:tcPr>
          <w:p w14:paraId="6E3A00ED">
            <w:pPr>
              <w:spacing w:line="360" w:lineRule="auto"/>
              <w:ind w:firstLine="420" w:firstLineChars="200"/>
              <w:rPr>
                <w:rFonts w:ascii="宋体" w:hAnsi="宋体"/>
                <w:szCs w:val="21"/>
              </w:rPr>
            </w:pPr>
            <w:r>
              <w:rPr>
                <w:rFonts w:hint="eastAsia" w:ascii="宋体" w:hAnsi="宋体"/>
                <w:szCs w:val="21"/>
              </w:rPr>
              <w:t>备注</w:t>
            </w:r>
          </w:p>
        </w:tc>
        <w:tc>
          <w:tcPr>
            <w:tcW w:w="6901" w:type="dxa"/>
            <w:vAlign w:val="center"/>
          </w:tcPr>
          <w:p w14:paraId="608BFC78">
            <w:pPr>
              <w:spacing w:line="360" w:lineRule="auto"/>
              <w:ind w:firstLine="420" w:firstLineChars="200"/>
              <w:rPr>
                <w:rFonts w:ascii="宋体" w:hAnsi="宋体"/>
                <w:szCs w:val="21"/>
              </w:rPr>
            </w:pPr>
          </w:p>
        </w:tc>
      </w:tr>
    </w:tbl>
    <w:p w14:paraId="4840F25B">
      <w:pPr>
        <w:autoSpaceDE w:val="0"/>
        <w:autoSpaceDN w:val="0"/>
        <w:adjustRightInd w:val="0"/>
        <w:spacing w:line="440" w:lineRule="exact"/>
        <w:rPr>
          <w:rFonts w:ascii="宋体" w:hAnsi="宋体" w:cs="黑体"/>
          <w:kern w:val="0"/>
          <w:szCs w:val="21"/>
        </w:rPr>
        <w:sectPr>
          <w:pgSz w:w="11906" w:h="16838"/>
          <w:pgMar w:top="1418" w:right="1134" w:bottom="1418" w:left="1134" w:header="851" w:footer="992" w:gutter="0"/>
          <w:cols w:space="720" w:num="1"/>
          <w:docGrid w:type="lines" w:linePitch="312" w:charSpace="0"/>
        </w:sectPr>
      </w:pPr>
      <w:r>
        <w:rPr>
          <w:rFonts w:hint="eastAsia" w:ascii="宋体" w:hAnsi="宋体" w:cs="黑体"/>
          <w:kern w:val="0"/>
          <w:szCs w:val="21"/>
        </w:rPr>
        <w:t>填表说明：业绩要求应与招标文件要求一致，每个项目填一张表。</w:t>
      </w:r>
    </w:p>
    <w:p w14:paraId="3BA6A28F">
      <w:pPr>
        <w:pStyle w:val="4"/>
        <w:ind w:firstLine="103"/>
        <w:rPr>
          <w:rFonts w:ascii="宋体"/>
          <w:sz w:val="21"/>
          <w:szCs w:val="21"/>
        </w:rPr>
      </w:pPr>
      <w:bookmarkStart w:id="452" w:name="_Toc152042599"/>
      <w:bookmarkStart w:id="453" w:name="_Toc144974878"/>
      <w:bookmarkStart w:id="454" w:name="_Toc247527850"/>
      <w:bookmarkStart w:id="455" w:name="_Toc152045810"/>
      <w:bookmarkStart w:id="456" w:name="_Toc247514302"/>
      <w:bookmarkStart w:id="457" w:name="_Toc25051"/>
      <w:r>
        <w:rPr>
          <w:rFonts w:ascii="宋体"/>
          <w:sz w:val="21"/>
          <w:szCs w:val="21"/>
        </w:rPr>
        <w:t>（三）</w:t>
      </w:r>
      <w:bookmarkEnd w:id="452"/>
      <w:bookmarkEnd w:id="453"/>
      <w:bookmarkEnd w:id="454"/>
      <w:bookmarkEnd w:id="455"/>
      <w:bookmarkEnd w:id="456"/>
      <w:r>
        <w:rPr>
          <w:rFonts w:hint="eastAsia" w:ascii="宋体"/>
          <w:sz w:val="21"/>
          <w:szCs w:val="21"/>
        </w:rPr>
        <w:t>项目负责人基本情况表</w:t>
      </w:r>
      <w:bookmarkEnd w:id="457"/>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454"/>
        <w:gridCol w:w="643"/>
        <w:gridCol w:w="1047"/>
        <w:gridCol w:w="729"/>
        <w:gridCol w:w="941"/>
        <w:gridCol w:w="1469"/>
        <w:gridCol w:w="211"/>
        <w:gridCol w:w="2496"/>
      </w:tblGrid>
      <w:tr w14:paraId="128254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exact"/>
          <w:jc w:val="center"/>
        </w:trPr>
        <w:tc>
          <w:tcPr>
            <w:tcW w:w="1454" w:type="dxa"/>
            <w:vAlign w:val="center"/>
          </w:tcPr>
          <w:p w14:paraId="74589CF0">
            <w:pPr>
              <w:jc w:val="center"/>
              <w:rPr>
                <w:rFonts w:ascii="宋体" w:hAnsi="宋体"/>
                <w:sz w:val="24"/>
              </w:rPr>
            </w:pPr>
            <w:r>
              <w:rPr>
                <w:rFonts w:hint="eastAsia" w:ascii="宋体" w:hAnsi="宋体"/>
                <w:sz w:val="24"/>
              </w:rPr>
              <w:t>姓  名</w:t>
            </w:r>
          </w:p>
        </w:tc>
        <w:tc>
          <w:tcPr>
            <w:tcW w:w="1690" w:type="dxa"/>
            <w:gridSpan w:val="2"/>
            <w:vAlign w:val="center"/>
          </w:tcPr>
          <w:p w14:paraId="1F3C8FC2">
            <w:pPr>
              <w:jc w:val="center"/>
              <w:rPr>
                <w:rFonts w:ascii="宋体" w:hAnsi="宋体"/>
                <w:sz w:val="24"/>
              </w:rPr>
            </w:pPr>
          </w:p>
        </w:tc>
        <w:tc>
          <w:tcPr>
            <w:tcW w:w="729" w:type="dxa"/>
            <w:vAlign w:val="center"/>
          </w:tcPr>
          <w:p w14:paraId="5C067992">
            <w:pPr>
              <w:jc w:val="center"/>
              <w:rPr>
                <w:rFonts w:ascii="宋体" w:hAnsi="宋体"/>
                <w:sz w:val="24"/>
              </w:rPr>
            </w:pPr>
            <w:r>
              <w:rPr>
                <w:rFonts w:hint="eastAsia" w:ascii="宋体" w:hAnsi="宋体"/>
                <w:sz w:val="24"/>
              </w:rPr>
              <w:t>性</w:t>
            </w:r>
            <w:r>
              <w:rPr>
                <w:rFonts w:hint="eastAsia" w:ascii="宋体" w:hAnsi="宋体" w:cs="宋体"/>
                <w:sz w:val="24"/>
              </w:rPr>
              <w:t>别</w:t>
            </w:r>
          </w:p>
        </w:tc>
        <w:tc>
          <w:tcPr>
            <w:tcW w:w="941" w:type="dxa"/>
            <w:vAlign w:val="center"/>
          </w:tcPr>
          <w:p w14:paraId="10587F3F">
            <w:pPr>
              <w:jc w:val="center"/>
              <w:rPr>
                <w:rFonts w:ascii="宋体" w:hAnsi="宋体"/>
                <w:sz w:val="24"/>
              </w:rPr>
            </w:pPr>
          </w:p>
        </w:tc>
        <w:tc>
          <w:tcPr>
            <w:tcW w:w="1680" w:type="dxa"/>
            <w:gridSpan w:val="2"/>
            <w:vAlign w:val="center"/>
          </w:tcPr>
          <w:p w14:paraId="4D8A38CF">
            <w:pPr>
              <w:jc w:val="center"/>
              <w:rPr>
                <w:rFonts w:ascii="宋体" w:hAnsi="宋体"/>
                <w:sz w:val="24"/>
              </w:rPr>
            </w:pPr>
            <w:r>
              <w:rPr>
                <w:rFonts w:hint="eastAsia" w:ascii="宋体" w:hAnsi="宋体"/>
                <w:sz w:val="24"/>
              </w:rPr>
              <w:t>出生</w:t>
            </w:r>
          </w:p>
          <w:p w14:paraId="6C69C1D8">
            <w:pPr>
              <w:jc w:val="center"/>
              <w:rPr>
                <w:rFonts w:ascii="宋体" w:hAnsi="宋体"/>
                <w:sz w:val="24"/>
              </w:rPr>
            </w:pPr>
            <w:r>
              <w:rPr>
                <w:rFonts w:hint="eastAsia" w:ascii="宋体" w:hAnsi="宋体"/>
                <w:sz w:val="24"/>
              </w:rPr>
              <w:t>日期</w:t>
            </w:r>
          </w:p>
        </w:tc>
        <w:tc>
          <w:tcPr>
            <w:tcW w:w="2496" w:type="dxa"/>
            <w:vAlign w:val="center"/>
          </w:tcPr>
          <w:p w14:paraId="1C8E2834">
            <w:pPr>
              <w:jc w:val="center"/>
              <w:rPr>
                <w:rFonts w:ascii="宋体" w:hAnsi="宋体"/>
                <w:sz w:val="24"/>
              </w:rPr>
            </w:pPr>
            <w:r>
              <w:rPr>
                <w:rFonts w:hint="eastAsia" w:ascii="宋体" w:hAnsi="宋体"/>
                <w:sz w:val="24"/>
              </w:rPr>
              <w:t>年  月  日</w:t>
            </w:r>
          </w:p>
        </w:tc>
      </w:tr>
      <w:tr w14:paraId="61253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0" w:hRule="exact"/>
          <w:jc w:val="center"/>
        </w:trPr>
        <w:tc>
          <w:tcPr>
            <w:tcW w:w="1454" w:type="dxa"/>
            <w:vAlign w:val="center"/>
          </w:tcPr>
          <w:p w14:paraId="067B289A">
            <w:pPr>
              <w:jc w:val="center"/>
              <w:rPr>
                <w:rFonts w:ascii="宋体" w:hAnsi="宋体"/>
                <w:sz w:val="24"/>
              </w:rPr>
            </w:pPr>
            <w:r>
              <w:rPr>
                <w:rFonts w:hint="eastAsia" w:ascii="宋体" w:hAnsi="宋体" w:cs="宋体"/>
                <w:sz w:val="24"/>
              </w:rPr>
              <w:t>毕业</w:t>
            </w:r>
            <w:r>
              <w:rPr>
                <w:rFonts w:hint="eastAsia" w:ascii="宋体" w:hAnsi="宋体"/>
                <w:sz w:val="24"/>
              </w:rPr>
              <w:t xml:space="preserve">院校及    </w:t>
            </w:r>
            <w:r>
              <w:rPr>
                <w:rFonts w:hint="eastAsia" w:ascii="宋体" w:hAnsi="宋体" w:cs="宋体"/>
                <w:sz w:val="24"/>
              </w:rPr>
              <w:t>专业</w:t>
            </w:r>
          </w:p>
          <w:p w14:paraId="7C2BB148">
            <w:pPr>
              <w:jc w:val="center"/>
              <w:rPr>
                <w:rFonts w:ascii="宋体" w:hAnsi="宋体"/>
                <w:sz w:val="24"/>
              </w:rPr>
            </w:pPr>
          </w:p>
        </w:tc>
        <w:tc>
          <w:tcPr>
            <w:tcW w:w="3360" w:type="dxa"/>
            <w:gridSpan w:val="4"/>
            <w:vAlign w:val="center"/>
          </w:tcPr>
          <w:p w14:paraId="3B2CFE2E">
            <w:pPr>
              <w:jc w:val="center"/>
              <w:rPr>
                <w:rFonts w:ascii="宋体" w:hAnsi="宋体"/>
                <w:sz w:val="24"/>
              </w:rPr>
            </w:pPr>
          </w:p>
        </w:tc>
        <w:tc>
          <w:tcPr>
            <w:tcW w:w="1680" w:type="dxa"/>
            <w:gridSpan w:val="2"/>
            <w:vAlign w:val="center"/>
          </w:tcPr>
          <w:p w14:paraId="17E7ADC4">
            <w:pPr>
              <w:jc w:val="center"/>
              <w:rPr>
                <w:rFonts w:ascii="宋体" w:hAnsi="宋体"/>
                <w:sz w:val="24"/>
              </w:rPr>
            </w:pPr>
            <w:r>
              <w:rPr>
                <w:rFonts w:hint="eastAsia" w:ascii="宋体" w:hAnsi="宋体" w:cs="宋体"/>
                <w:sz w:val="24"/>
              </w:rPr>
              <w:t>毕业</w:t>
            </w:r>
          </w:p>
          <w:p w14:paraId="3688E7C4">
            <w:pPr>
              <w:jc w:val="center"/>
              <w:rPr>
                <w:rFonts w:ascii="宋体" w:hAnsi="宋体"/>
                <w:sz w:val="24"/>
              </w:rPr>
            </w:pPr>
            <w:r>
              <w:rPr>
                <w:rFonts w:hint="eastAsia" w:ascii="宋体" w:hAnsi="宋体" w:cs="宋体"/>
                <w:sz w:val="24"/>
              </w:rPr>
              <w:t>时间</w:t>
            </w:r>
          </w:p>
        </w:tc>
        <w:tc>
          <w:tcPr>
            <w:tcW w:w="2496" w:type="dxa"/>
            <w:vAlign w:val="center"/>
          </w:tcPr>
          <w:p w14:paraId="2926F17E">
            <w:pPr>
              <w:jc w:val="center"/>
              <w:rPr>
                <w:rFonts w:ascii="宋体" w:hAnsi="宋体"/>
                <w:sz w:val="24"/>
              </w:rPr>
            </w:pPr>
            <w:r>
              <w:rPr>
                <w:rFonts w:hint="eastAsia" w:ascii="宋体" w:hAnsi="宋体"/>
                <w:sz w:val="24"/>
              </w:rPr>
              <w:t>年  月  日</w:t>
            </w:r>
          </w:p>
        </w:tc>
      </w:tr>
      <w:tr w14:paraId="05F519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0" w:hRule="exact"/>
          <w:jc w:val="center"/>
        </w:trPr>
        <w:tc>
          <w:tcPr>
            <w:tcW w:w="1454" w:type="dxa"/>
            <w:vAlign w:val="center"/>
          </w:tcPr>
          <w:p w14:paraId="15557765">
            <w:pPr>
              <w:jc w:val="center"/>
              <w:rPr>
                <w:rFonts w:ascii="宋体" w:hAnsi="宋体"/>
                <w:sz w:val="24"/>
              </w:rPr>
            </w:pPr>
            <w:r>
              <w:rPr>
                <w:rFonts w:hint="eastAsia" w:ascii="宋体" w:hAnsi="宋体"/>
                <w:sz w:val="24"/>
              </w:rPr>
              <w:t>从事本</w:t>
            </w:r>
            <w:r>
              <w:rPr>
                <w:rFonts w:hint="eastAsia" w:ascii="宋体" w:hAnsi="宋体" w:cs="宋体"/>
                <w:sz w:val="24"/>
              </w:rPr>
              <w:t>专业时间</w:t>
            </w:r>
          </w:p>
          <w:p w14:paraId="7337E7BA">
            <w:pPr>
              <w:jc w:val="center"/>
              <w:rPr>
                <w:rFonts w:ascii="宋体" w:hAnsi="宋体"/>
                <w:sz w:val="24"/>
              </w:rPr>
            </w:pPr>
          </w:p>
        </w:tc>
        <w:tc>
          <w:tcPr>
            <w:tcW w:w="3360" w:type="dxa"/>
            <w:gridSpan w:val="4"/>
            <w:vAlign w:val="center"/>
          </w:tcPr>
          <w:p w14:paraId="2B88B8CA">
            <w:pPr>
              <w:jc w:val="center"/>
              <w:rPr>
                <w:rFonts w:ascii="宋体" w:hAnsi="宋体"/>
                <w:sz w:val="24"/>
              </w:rPr>
            </w:pPr>
          </w:p>
        </w:tc>
        <w:tc>
          <w:tcPr>
            <w:tcW w:w="1680" w:type="dxa"/>
            <w:gridSpan w:val="2"/>
            <w:vAlign w:val="center"/>
          </w:tcPr>
          <w:p w14:paraId="18515F3B">
            <w:pPr>
              <w:jc w:val="center"/>
              <w:rPr>
                <w:rFonts w:ascii="宋体" w:hAnsi="宋体"/>
                <w:sz w:val="24"/>
              </w:rPr>
            </w:pPr>
            <w:r>
              <w:rPr>
                <w:rFonts w:hint="eastAsia" w:ascii="宋体" w:hAnsi="宋体" w:cs="宋体"/>
                <w:sz w:val="24"/>
              </w:rPr>
              <w:t>为</w:t>
            </w:r>
            <w:r>
              <w:rPr>
                <w:rFonts w:hint="eastAsia" w:ascii="宋体" w:hAnsi="宋体"/>
                <w:sz w:val="24"/>
              </w:rPr>
              <w:t>申</w:t>
            </w:r>
            <w:r>
              <w:rPr>
                <w:rFonts w:hint="eastAsia" w:ascii="宋体" w:hAnsi="宋体" w:cs="宋体"/>
                <w:sz w:val="24"/>
              </w:rPr>
              <w:t>请</w:t>
            </w:r>
            <w:r>
              <w:rPr>
                <w:rFonts w:hint="eastAsia" w:ascii="宋体" w:hAnsi="宋体"/>
                <w:sz w:val="24"/>
              </w:rPr>
              <w:t>人服</w:t>
            </w:r>
            <w:r>
              <w:rPr>
                <w:rFonts w:hint="eastAsia" w:ascii="宋体" w:hAnsi="宋体" w:cs="宋体"/>
                <w:sz w:val="24"/>
              </w:rPr>
              <w:t>务时间</w:t>
            </w:r>
          </w:p>
          <w:p w14:paraId="31ADEEC9">
            <w:pPr>
              <w:jc w:val="center"/>
              <w:rPr>
                <w:rFonts w:ascii="宋体" w:hAnsi="宋体"/>
                <w:sz w:val="24"/>
              </w:rPr>
            </w:pPr>
          </w:p>
        </w:tc>
        <w:tc>
          <w:tcPr>
            <w:tcW w:w="2496" w:type="dxa"/>
            <w:vAlign w:val="center"/>
          </w:tcPr>
          <w:p w14:paraId="62A1C1D0">
            <w:pPr>
              <w:jc w:val="center"/>
              <w:rPr>
                <w:rFonts w:ascii="宋体" w:hAnsi="宋体"/>
                <w:sz w:val="24"/>
              </w:rPr>
            </w:pPr>
          </w:p>
        </w:tc>
      </w:tr>
      <w:tr w14:paraId="7595CB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9" w:hRule="exact"/>
          <w:jc w:val="center"/>
        </w:trPr>
        <w:tc>
          <w:tcPr>
            <w:tcW w:w="1454" w:type="dxa"/>
            <w:vAlign w:val="center"/>
          </w:tcPr>
          <w:p w14:paraId="01052135">
            <w:pPr>
              <w:jc w:val="center"/>
              <w:rPr>
                <w:rFonts w:ascii="宋体" w:hAnsi="宋体"/>
                <w:sz w:val="24"/>
              </w:rPr>
            </w:pPr>
            <w:r>
              <w:rPr>
                <w:rFonts w:hint="eastAsia" w:ascii="宋体" w:hAnsi="宋体" w:cs="宋体"/>
                <w:sz w:val="24"/>
              </w:rPr>
              <w:t>职称</w:t>
            </w:r>
          </w:p>
        </w:tc>
        <w:tc>
          <w:tcPr>
            <w:tcW w:w="3360" w:type="dxa"/>
            <w:gridSpan w:val="4"/>
            <w:vAlign w:val="center"/>
          </w:tcPr>
          <w:p w14:paraId="5ACDC32E">
            <w:pPr>
              <w:jc w:val="center"/>
              <w:rPr>
                <w:rFonts w:ascii="宋体" w:hAnsi="宋体"/>
                <w:sz w:val="24"/>
              </w:rPr>
            </w:pPr>
          </w:p>
        </w:tc>
        <w:tc>
          <w:tcPr>
            <w:tcW w:w="1680" w:type="dxa"/>
            <w:gridSpan w:val="2"/>
            <w:vAlign w:val="center"/>
          </w:tcPr>
          <w:p w14:paraId="38BF904F">
            <w:pPr>
              <w:jc w:val="center"/>
              <w:rPr>
                <w:rFonts w:ascii="宋体" w:hAnsi="宋体"/>
                <w:sz w:val="24"/>
              </w:rPr>
            </w:pPr>
            <w:r>
              <w:rPr>
                <w:rFonts w:hint="eastAsia" w:ascii="宋体" w:hAnsi="宋体" w:cs="宋体"/>
                <w:sz w:val="24"/>
              </w:rPr>
              <w:t>职称证书号</w:t>
            </w:r>
          </w:p>
        </w:tc>
        <w:tc>
          <w:tcPr>
            <w:tcW w:w="2496" w:type="dxa"/>
            <w:vAlign w:val="center"/>
          </w:tcPr>
          <w:p w14:paraId="15FB6585">
            <w:pPr>
              <w:jc w:val="center"/>
              <w:rPr>
                <w:rFonts w:ascii="宋体" w:hAnsi="宋体"/>
                <w:sz w:val="24"/>
              </w:rPr>
            </w:pPr>
          </w:p>
        </w:tc>
      </w:tr>
      <w:tr w14:paraId="602027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0" w:hRule="exact"/>
          <w:jc w:val="center"/>
        </w:trPr>
        <w:tc>
          <w:tcPr>
            <w:tcW w:w="1454" w:type="dxa"/>
            <w:vAlign w:val="center"/>
          </w:tcPr>
          <w:p w14:paraId="79933F23">
            <w:pPr>
              <w:jc w:val="center"/>
              <w:rPr>
                <w:rFonts w:ascii="宋体" w:hAnsi="宋体"/>
                <w:sz w:val="24"/>
              </w:rPr>
            </w:pPr>
            <w:r>
              <w:rPr>
                <w:rFonts w:hint="eastAsia" w:ascii="宋体" w:hAnsi="宋体"/>
                <w:sz w:val="24"/>
              </w:rPr>
              <w:t>在本</w:t>
            </w:r>
            <w:r>
              <w:rPr>
                <w:rFonts w:hint="eastAsia" w:ascii="宋体" w:hAnsi="宋体" w:cs="宋体"/>
                <w:sz w:val="24"/>
              </w:rPr>
              <w:t>项</w:t>
            </w:r>
            <w:r>
              <w:rPr>
                <w:rFonts w:hint="eastAsia" w:ascii="宋体" w:hAnsi="宋体"/>
                <w:sz w:val="24"/>
              </w:rPr>
              <w:t>目中  担任任</w:t>
            </w:r>
            <w:r>
              <w:rPr>
                <w:rFonts w:hint="eastAsia" w:ascii="宋体" w:hAnsi="宋体" w:cs="宋体"/>
                <w:sz w:val="24"/>
              </w:rPr>
              <w:t>务</w:t>
            </w:r>
          </w:p>
          <w:p w14:paraId="76212795">
            <w:pPr>
              <w:jc w:val="center"/>
              <w:rPr>
                <w:rFonts w:ascii="宋体" w:hAnsi="宋体"/>
                <w:sz w:val="24"/>
              </w:rPr>
            </w:pPr>
          </w:p>
        </w:tc>
        <w:tc>
          <w:tcPr>
            <w:tcW w:w="7536" w:type="dxa"/>
            <w:gridSpan w:val="7"/>
            <w:vAlign w:val="center"/>
          </w:tcPr>
          <w:p w14:paraId="2E1C4C78">
            <w:pPr>
              <w:jc w:val="center"/>
              <w:rPr>
                <w:rFonts w:ascii="宋体" w:hAnsi="宋体"/>
                <w:sz w:val="24"/>
              </w:rPr>
            </w:pPr>
          </w:p>
        </w:tc>
      </w:tr>
      <w:tr w14:paraId="568AC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exact"/>
          <w:jc w:val="center"/>
        </w:trPr>
        <w:tc>
          <w:tcPr>
            <w:tcW w:w="1454" w:type="dxa"/>
            <w:vMerge w:val="restart"/>
            <w:vAlign w:val="center"/>
          </w:tcPr>
          <w:p w14:paraId="0ED94B75">
            <w:pPr>
              <w:jc w:val="center"/>
              <w:rPr>
                <w:rFonts w:ascii="宋体" w:hAnsi="宋体"/>
                <w:sz w:val="24"/>
              </w:rPr>
            </w:pPr>
            <w:r>
              <w:rPr>
                <w:rFonts w:hint="eastAsia" w:ascii="宋体" w:hAnsi="宋体"/>
                <w:sz w:val="24"/>
              </w:rPr>
              <w:t>本</w:t>
            </w:r>
          </w:p>
          <w:p w14:paraId="6994D5F1">
            <w:pPr>
              <w:jc w:val="center"/>
              <w:rPr>
                <w:rFonts w:ascii="宋体" w:hAnsi="宋体"/>
                <w:sz w:val="24"/>
              </w:rPr>
            </w:pPr>
            <w:r>
              <w:rPr>
                <w:rFonts w:hint="eastAsia" w:ascii="宋体" w:hAnsi="宋体"/>
                <w:sz w:val="24"/>
              </w:rPr>
              <w:t>人</w:t>
            </w:r>
          </w:p>
          <w:p w14:paraId="5A90C5E6">
            <w:pPr>
              <w:jc w:val="center"/>
              <w:rPr>
                <w:rFonts w:ascii="宋体" w:hAnsi="宋体"/>
                <w:sz w:val="24"/>
              </w:rPr>
            </w:pPr>
            <w:r>
              <w:rPr>
                <w:rFonts w:hint="eastAsia" w:ascii="宋体" w:hAnsi="宋体"/>
                <w:sz w:val="24"/>
              </w:rPr>
              <w:t>主</w:t>
            </w:r>
          </w:p>
          <w:p w14:paraId="7ED17DF0">
            <w:pPr>
              <w:jc w:val="center"/>
              <w:rPr>
                <w:rFonts w:ascii="宋体" w:hAnsi="宋体"/>
                <w:sz w:val="24"/>
              </w:rPr>
            </w:pPr>
            <w:r>
              <w:rPr>
                <w:rFonts w:hint="eastAsia" w:ascii="宋体" w:hAnsi="宋体"/>
                <w:sz w:val="24"/>
              </w:rPr>
              <w:t>要</w:t>
            </w:r>
          </w:p>
          <w:p w14:paraId="251A3E95">
            <w:pPr>
              <w:jc w:val="center"/>
              <w:rPr>
                <w:rFonts w:ascii="宋体" w:hAnsi="宋体"/>
                <w:sz w:val="24"/>
              </w:rPr>
            </w:pPr>
            <w:r>
              <w:rPr>
                <w:rFonts w:hint="eastAsia" w:ascii="宋体" w:hAnsi="宋体" w:cs="宋体"/>
                <w:sz w:val="24"/>
              </w:rPr>
              <w:t>设</w:t>
            </w:r>
          </w:p>
          <w:p w14:paraId="1DD9DA83">
            <w:pPr>
              <w:jc w:val="center"/>
              <w:rPr>
                <w:rFonts w:ascii="宋体" w:hAnsi="宋体"/>
                <w:sz w:val="24"/>
              </w:rPr>
            </w:pPr>
            <w:r>
              <w:rPr>
                <w:rFonts w:hint="eastAsia" w:ascii="宋体" w:hAnsi="宋体" w:cs="宋体"/>
                <w:sz w:val="24"/>
              </w:rPr>
              <w:t>计</w:t>
            </w:r>
          </w:p>
          <w:p w14:paraId="623C76A0">
            <w:pPr>
              <w:jc w:val="center"/>
              <w:rPr>
                <w:rFonts w:ascii="宋体" w:hAnsi="宋体"/>
                <w:sz w:val="24"/>
              </w:rPr>
            </w:pPr>
            <w:r>
              <w:rPr>
                <w:rFonts w:hint="eastAsia" w:ascii="宋体" w:hAnsi="宋体"/>
                <w:sz w:val="24"/>
              </w:rPr>
              <w:t>成</w:t>
            </w:r>
          </w:p>
          <w:p w14:paraId="70915F51">
            <w:pPr>
              <w:jc w:val="center"/>
              <w:rPr>
                <w:rFonts w:ascii="宋体" w:hAnsi="宋体"/>
                <w:sz w:val="24"/>
              </w:rPr>
            </w:pPr>
            <w:r>
              <w:rPr>
                <w:rFonts w:hint="eastAsia" w:ascii="宋体" w:hAnsi="宋体"/>
                <w:sz w:val="24"/>
              </w:rPr>
              <w:t>果</w:t>
            </w:r>
          </w:p>
          <w:p w14:paraId="1989B8F4">
            <w:pPr>
              <w:jc w:val="center"/>
              <w:rPr>
                <w:rFonts w:ascii="宋体" w:hAnsi="宋体"/>
                <w:sz w:val="24"/>
              </w:rPr>
            </w:pPr>
          </w:p>
        </w:tc>
        <w:tc>
          <w:tcPr>
            <w:tcW w:w="643" w:type="dxa"/>
            <w:vAlign w:val="center"/>
          </w:tcPr>
          <w:p w14:paraId="42B53F56">
            <w:pPr>
              <w:jc w:val="center"/>
              <w:rPr>
                <w:rFonts w:ascii="宋体" w:hAnsi="宋体"/>
                <w:sz w:val="24"/>
              </w:rPr>
            </w:pPr>
            <w:r>
              <w:rPr>
                <w:rFonts w:hint="eastAsia" w:ascii="宋体" w:hAnsi="宋体"/>
                <w:sz w:val="24"/>
              </w:rPr>
              <w:t>1</w:t>
            </w:r>
          </w:p>
          <w:p w14:paraId="22A2FF69">
            <w:pPr>
              <w:jc w:val="center"/>
              <w:rPr>
                <w:rFonts w:ascii="宋体" w:hAnsi="宋体"/>
                <w:sz w:val="24"/>
              </w:rPr>
            </w:pPr>
          </w:p>
        </w:tc>
        <w:tc>
          <w:tcPr>
            <w:tcW w:w="2717" w:type="dxa"/>
            <w:gridSpan w:val="3"/>
            <w:vAlign w:val="center"/>
          </w:tcPr>
          <w:p w14:paraId="146E0D50">
            <w:pPr>
              <w:jc w:val="center"/>
              <w:rPr>
                <w:rFonts w:ascii="宋体" w:hAnsi="宋体"/>
                <w:sz w:val="24"/>
              </w:rPr>
            </w:pPr>
            <w:r>
              <w:rPr>
                <w:rFonts w:hint="eastAsia" w:ascii="宋体" w:hAnsi="宋体"/>
                <w:sz w:val="24"/>
              </w:rPr>
              <w:t>工程</w:t>
            </w:r>
            <w:r>
              <w:rPr>
                <w:rFonts w:hint="eastAsia" w:ascii="宋体" w:hAnsi="宋体" w:cs="宋体"/>
                <w:sz w:val="24"/>
              </w:rPr>
              <w:t>项</w:t>
            </w:r>
            <w:r>
              <w:rPr>
                <w:rFonts w:hint="eastAsia" w:ascii="宋体" w:hAnsi="宋体"/>
                <w:sz w:val="24"/>
              </w:rPr>
              <w:t>目名称及</w:t>
            </w:r>
            <w:r>
              <w:rPr>
                <w:rFonts w:hint="eastAsia" w:ascii="宋体" w:hAnsi="宋体" w:cs="宋体"/>
                <w:sz w:val="24"/>
              </w:rPr>
              <w:t>规</w:t>
            </w:r>
            <w:r>
              <w:rPr>
                <w:rFonts w:hint="eastAsia" w:ascii="宋体" w:hAnsi="宋体"/>
                <w:sz w:val="24"/>
              </w:rPr>
              <w:t>模</w:t>
            </w:r>
          </w:p>
          <w:p w14:paraId="6FBC568A">
            <w:pPr>
              <w:jc w:val="center"/>
              <w:rPr>
                <w:rFonts w:ascii="宋体" w:hAnsi="宋体"/>
                <w:sz w:val="24"/>
              </w:rPr>
            </w:pPr>
          </w:p>
        </w:tc>
        <w:tc>
          <w:tcPr>
            <w:tcW w:w="1469" w:type="dxa"/>
            <w:vAlign w:val="center"/>
          </w:tcPr>
          <w:p w14:paraId="7005792B">
            <w:pPr>
              <w:jc w:val="center"/>
              <w:rPr>
                <w:rFonts w:ascii="宋体" w:hAnsi="宋体"/>
                <w:sz w:val="24"/>
              </w:rPr>
            </w:pPr>
            <w:r>
              <w:rPr>
                <w:rFonts w:hint="eastAsia" w:ascii="宋体" w:hAnsi="宋体"/>
                <w:sz w:val="24"/>
              </w:rPr>
              <w:t>时间</w:t>
            </w:r>
          </w:p>
        </w:tc>
        <w:tc>
          <w:tcPr>
            <w:tcW w:w="2707" w:type="dxa"/>
            <w:gridSpan w:val="2"/>
            <w:vAlign w:val="center"/>
          </w:tcPr>
          <w:p w14:paraId="737C4B6A">
            <w:pPr>
              <w:jc w:val="center"/>
              <w:rPr>
                <w:rFonts w:ascii="宋体" w:hAnsi="宋体"/>
                <w:sz w:val="24"/>
              </w:rPr>
            </w:pPr>
            <w:r>
              <w:rPr>
                <w:rFonts w:hint="eastAsia" w:ascii="宋体" w:hAnsi="宋体"/>
                <w:sz w:val="24"/>
              </w:rPr>
              <w:t>在</w:t>
            </w:r>
            <w:r>
              <w:rPr>
                <w:rFonts w:hint="eastAsia" w:ascii="宋体" w:hAnsi="宋体" w:cs="宋体"/>
                <w:sz w:val="24"/>
              </w:rPr>
              <w:t>该项</w:t>
            </w:r>
            <w:r>
              <w:rPr>
                <w:rFonts w:hint="eastAsia" w:ascii="宋体" w:hAnsi="宋体"/>
                <w:sz w:val="24"/>
              </w:rPr>
              <w:t>目中任何</w:t>
            </w:r>
            <w:r>
              <w:rPr>
                <w:rFonts w:hint="eastAsia" w:ascii="宋体" w:hAnsi="宋体" w:cs="宋体"/>
                <w:sz w:val="24"/>
              </w:rPr>
              <w:t>职</w:t>
            </w:r>
          </w:p>
          <w:p w14:paraId="0C866902">
            <w:pPr>
              <w:jc w:val="center"/>
              <w:rPr>
                <w:rFonts w:ascii="宋体" w:hAnsi="宋体"/>
                <w:sz w:val="24"/>
              </w:rPr>
            </w:pPr>
          </w:p>
        </w:tc>
      </w:tr>
      <w:tr w14:paraId="21765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exact"/>
          <w:jc w:val="center"/>
        </w:trPr>
        <w:tc>
          <w:tcPr>
            <w:tcW w:w="1454" w:type="dxa"/>
            <w:vMerge w:val="continue"/>
            <w:vAlign w:val="center"/>
          </w:tcPr>
          <w:p w14:paraId="6E513437">
            <w:pPr>
              <w:jc w:val="center"/>
              <w:rPr>
                <w:rFonts w:ascii="宋体" w:hAnsi="宋体"/>
                <w:sz w:val="24"/>
              </w:rPr>
            </w:pPr>
          </w:p>
        </w:tc>
        <w:tc>
          <w:tcPr>
            <w:tcW w:w="643" w:type="dxa"/>
            <w:vAlign w:val="center"/>
          </w:tcPr>
          <w:p w14:paraId="5829B65F">
            <w:pPr>
              <w:jc w:val="center"/>
              <w:rPr>
                <w:rFonts w:ascii="宋体" w:hAnsi="宋体"/>
                <w:sz w:val="24"/>
              </w:rPr>
            </w:pPr>
            <w:r>
              <w:rPr>
                <w:rFonts w:hint="eastAsia" w:ascii="宋体" w:hAnsi="宋体"/>
                <w:sz w:val="24"/>
              </w:rPr>
              <w:t>2</w:t>
            </w:r>
          </w:p>
          <w:p w14:paraId="7C5D0A22">
            <w:pPr>
              <w:jc w:val="center"/>
              <w:rPr>
                <w:rFonts w:ascii="宋体" w:hAnsi="宋体"/>
                <w:sz w:val="24"/>
              </w:rPr>
            </w:pPr>
          </w:p>
        </w:tc>
        <w:tc>
          <w:tcPr>
            <w:tcW w:w="2717" w:type="dxa"/>
            <w:gridSpan w:val="3"/>
            <w:vAlign w:val="center"/>
          </w:tcPr>
          <w:p w14:paraId="15947DD4">
            <w:pPr>
              <w:jc w:val="center"/>
              <w:rPr>
                <w:rFonts w:ascii="宋体" w:hAnsi="宋体"/>
                <w:sz w:val="24"/>
              </w:rPr>
            </w:pPr>
          </w:p>
        </w:tc>
        <w:tc>
          <w:tcPr>
            <w:tcW w:w="1469" w:type="dxa"/>
            <w:vAlign w:val="center"/>
          </w:tcPr>
          <w:p w14:paraId="704050E6">
            <w:pPr>
              <w:jc w:val="center"/>
              <w:rPr>
                <w:rFonts w:ascii="宋体" w:hAnsi="宋体"/>
                <w:sz w:val="24"/>
              </w:rPr>
            </w:pPr>
          </w:p>
        </w:tc>
        <w:tc>
          <w:tcPr>
            <w:tcW w:w="2707" w:type="dxa"/>
            <w:gridSpan w:val="2"/>
            <w:vAlign w:val="center"/>
          </w:tcPr>
          <w:p w14:paraId="1EB99119">
            <w:pPr>
              <w:jc w:val="center"/>
              <w:rPr>
                <w:rFonts w:ascii="宋体" w:hAnsi="宋体"/>
                <w:sz w:val="24"/>
              </w:rPr>
            </w:pPr>
          </w:p>
        </w:tc>
      </w:tr>
      <w:tr w14:paraId="4C522C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exact"/>
          <w:jc w:val="center"/>
        </w:trPr>
        <w:tc>
          <w:tcPr>
            <w:tcW w:w="1454" w:type="dxa"/>
            <w:vMerge w:val="continue"/>
            <w:vAlign w:val="center"/>
          </w:tcPr>
          <w:p w14:paraId="45EE5FB1">
            <w:pPr>
              <w:jc w:val="center"/>
              <w:rPr>
                <w:rFonts w:ascii="宋体" w:hAnsi="宋体"/>
                <w:sz w:val="24"/>
              </w:rPr>
            </w:pPr>
          </w:p>
        </w:tc>
        <w:tc>
          <w:tcPr>
            <w:tcW w:w="643" w:type="dxa"/>
            <w:vAlign w:val="center"/>
          </w:tcPr>
          <w:p w14:paraId="10AACA2E">
            <w:pPr>
              <w:jc w:val="center"/>
              <w:rPr>
                <w:rFonts w:ascii="宋体" w:hAnsi="宋体"/>
                <w:sz w:val="24"/>
              </w:rPr>
            </w:pPr>
            <w:r>
              <w:rPr>
                <w:rFonts w:hint="eastAsia" w:ascii="宋体" w:hAnsi="宋体"/>
                <w:sz w:val="24"/>
              </w:rPr>
              <w:t>3</w:t>
            </w:r>
          </w:p>
          <w:p w14:paraId="6E06FC9D">
            <w:pPr>
              <w:jc w:val="center"/>
              <w:rPr>
                <w:rFonts w:ascii="宋体" w:hAnsi="宋体"/>
                <w:sz w:val="24"/>
              </w:rPr>
            </w:pPr>
          </w:p>
        </w:tc>
        <w:tc>
          <w:tcPr>
            <w:tcW w:w="2717" w:type="dxa"/>
            <w:gridSpan w:val="3"/>
            <w:vAlign w:val="center"/>
          </w:tcPr>
          <w:p w14:paraId="7E0B3968">
            <w:pPr>
              <w:jc w:val="center"/>
              <w:rPr>
                <w:rFonts w:ascii="宋体" w:hAnsi="宋体"/>
                <w:sz w:val="24"/>
              </w:rPr>
            </w:pPr>
          </w:p>
        </w:tc>
        <w:tc>
          <w:tcPr>
            <w:tcW w:w="1469" w:type="dxa"/>
            <w:vAlign w:val="center"/>
          </w:tcPr>
          <w:p w14:paraId="0B521D38">
            <w:pPr>
              <w:jc w:val="center"/>
              <w:rPr>
                <w:rFonts w:ascii="宋体" w:hAnsi="宋体"/>
                <w:sz w:val="24"/>
              </w:rPr>
            </w:pPr>
          </w:p>
        </w:tc>
        <w:tc>
          <w:tcPr>
            <w:tcW w:w="2707" w:type="dxa"/>
            <w:gridSpan w:val="2"/>
            <w:vAlign w:val="center"/>
          </w:tcPr>
          <w:p w14:paraId="6E383166">
            <w:pPr>
              <w:jc w:val="center"/>
              <w:rPr>
                <w:rFonts w:ascii="宋体" w:hAnsi="宋体"/>
                <w:sz w:val="24"/>
              </w:rPr>
            </w:pPr>
          </w:p>
        </w:tc>
      </w:tr>
      <w:tr w14:paraId="3EC02A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exact"/>
          <w:jc w:val="center"/>
        </w:trPr>
        <w:tc>
          <w:tcPr>
            <w:tcW w:w="1454" w:type="dxa"/>
            <w:vMerge w:val="continue"/>
            <w:vAlign w:val="center"/>
          </w:tcPr>
          <w:p w14:paraId="20028C4F">
            <w:pPr>
              <w:jc w:val="center"/>
              <w:rPr>
                <w:rFonts w:ascii="宋体" w:hAnsi="宋体"/>
                <w:sz w:val="24"/>
              </w:rPr>
            </w:pPr>
          </w:p>
        </w:tc>
        <w:tc>
          <w:tcPr>
            <w:tcW w:w="643" w:type="dxa"/>
            <w:vAlign w:val="center"/>
          </w:tcPr>
          <w:p w14:paraId="241C29D3">
            <w:pPr>
              <w:jc w:val="center"/>
              <w:rPr>
                <w:rFonts w:ascii="宋体" w:hAnsi="宋体"/>
                <w:sz w:val="24"/>
              </w:rPr>
            </w:pPr>
            <w:r>
              <w:rPr>
                <w:rFonts w:hint="eastAsia" w:ascii="宋体" w:hAnsi="宋体"/>
                <w:sz w:val="24"/>
              </w:rPr>
              <w:t>4</w:t>
            </w:r>
          </w:p>
          <w:p w14:paraId="2268D9BA">
            <w:pPr>
              <w:jc w:val="center"/>
              <w:rPr>
                <w:rFonts w:ascii="宋体" w:hAnsi="宋体"/>
                <w:sz w:val="24"/>
              </w:rPr>
            </w:pPr>
          </w:p>
        </w:tc>
        <w:tc>
          <w:tcPr>
            <w:tcW w:w="2717" w:type="dxa"/>
            <w:gridSpan w:val="3"/>
            <w:vAlign w:val="center"/>
          </w:tcPr>
          <w:p w14:paraId="41503032">
            <w:pPr>
              <w:jc w:val="center"/>
              <w:rPr>
                <w:rFonts w:ascii="宋体" w:hAnsi="宋体"/>
                <w:sz w:val="24"/>
              </w:rPr>
            </w:pPr>
          </w:p>
        </w:tc>
        <w:tc>
          <w:tcPr>
            <w:tcW w:w="1469" w:type="dxa"/>
            <w:vAlign w:val="center"/>
          </w:tcPr>
          <w:p w14:paraId="021C929B">
            <w:pPr>
              <w:jc w:val="center"/>
              <w:rPr>
                <w:rFonts w:ascii="宋体" w:hAnsi="宋体"/>
                <w:sz w:val="24"/>
              </w:rPr>
            </w:pPr>
          </w:p>
        </w:tc>
        <w:tc>
          <w:tcPr>
            <w:tcW w:w="2707" w:type="dxa"/>
            <w:gridSpan w:val="2"/>
            <w:vAlign w:val="center"/>
          </w:tcPr>
          <w:p w14:paraId="05D270B8">
            <w:pPr>
              <w:jc w:val="center"/>
              <w:rPr>
                <w:rFonts w:ascii="宋体" w:hAnsi="宋体"/>
                <w:sz w:val="24"/>
              </w:rPr>
            </w:pPr>
          </w:p>
        </w:tc>
      </w:tr>
      <w:tr w14:paraId="4EF9A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exact"/>
          <w:jc w:val="center"/>
        </w:trPr>
        <w:tc>
          <w:tcPr>
            <w:tcW w:w="1454" w:type="dxa"/>
            <w:vMerge w:val="continue"/>
            <w:vAlign w:val="center"/>
          </w:tcPr>
          <w:p w14:paraId="1F993308">
            <w:pPr>
              <w:jc w:val="center"/>
              <w:rPr>
                <w:rFonts w:ascii="宋体" w:hAnsi="宋体"/>
                <w:sz w:val="24"/>
              </w:rPr>
            </w:pPr>
          </w:p>
        </w:tc>
        <w:tc>
          <w:tcPr>
            <w:tcW w:w="643" w:type="dxa"/>
            <w:vAlign w:val="center"/>
          </w:tcPr>
          <w:p w14:paraId="5043DF25">
            <w:pPr>
              <w:jc w:val="center"/>
              <w:rPr>
                <w:rFonts w:ascii="宋体" w:hAnsi="宋体"/>
                <w:sz w:val="24"/>
              </w:rPr>
            </w:pPr>
            <w:r>
              <w:rPr>
                <w:rFonts w:hint="eastAsia" w:ascii="宋体" w:hAnsi="宋体"/>
                <w:sz w:val="24"/>
              </w:rPr>
              <w:t>5</w:t>
            </w:r>
          </w:p>
          <w:p w14:paraId="56E8809C">
            <w:pPr>
              <w:jc w:val="center"/>
              <w:rPr>
                <w:rFonts w:ascii="宋体" w:hAnsi="宋体"/>
                <w:sz w:val="24"/>
              </w:rPr>
            </w:pPr>
          </w:p>
        </w:tc>
        <w:tc>
          <w:tcPr>
            <w:tcW w:w="2717" w:type="dxa"/>
            <w:gridSpan w:val="3"/>
            <w:vAlign w:val="center"/>
          </w:tcPr>
          <w:p w14:paraId="617B62BD">
            <w:pPr>
              <w:jc w:val="center"/>
              <w:rPr>
                <w:rFonts w:ascii="宋体" w:hAnsi="宋体"/>
                <w:sz w:val="24"/>
              </w:rPr>
            </w:pPr>
          </w:p>
        </w:tc>
        <w:tc>
          <w:tcPr>
            <w:tcW w:w="1469" w:type="dxa"/>
            <w:vAlign w:val="center"/>
          </w:tcPr>
          <w:p w14:paraId="4CC79E3F">
            <w:pPr>
              <w:jc w:val="center"/>
              <w:rPr>
                <w:rFonts w:ascii="宋体" w:hAnsi="宋体"/>
                <w:sz w:val="24"/>
              </w:rPr>
            </w:pPr>
          </w:p>
        </w:tc>
        <w:tc>
          <w:tcPr>
            <w:tcW w:w="2707" w:type="dxa"/>
            <w:gridSpan w:val="2"/>
            <w:vAlign w:val="center"/>
          </w:tcPr>
          <w:p w14:paraId="6F344535">
            <w:pPr>
              <w:jc w:val="center"/>
              <w:rPr>
                <w:rFonts w:ascii="宋体" w:hAnsi="宋体"/>
                <w:sz w:val="24"/>
              </w:rPr>
            </w:pPr>
          </w:p>
        </w:tc>
      </w:tr>
      <w:tr w14:paraId="487BFE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0" w:hRule="exact"/>
          <w:jc w:val="center"/>
        </w:trPr>
        <w:tc>
          <w:tcPr>
            <w:tcW w:w="1454" w:type="dxa"/>
            <w:vMerge w:val="continue"/>
            <w:vAlign w:val="center"/>
          </w:tcPr>
          <w:p w14:paraId="5735B7DD">
            <w:pPr>
              <w:jc w:val="center"/>
              <w:rPr>
                <w:rFonts w:ascii="宋体" w:hAnsi="宋体"/>
                <w:sz w:val="24"/>
              </w:rPr>
            </w:pPr>
          </w:p>
        </w:tc>
        <w:tc>
          <w:tcPr>
            <w:tcW w:w="643" w:type="dxa"/>
            <w:vAlign w:val="center"/>
          </w:tcPr>
          <w:p w14:paraId="7855F661">
            <w:pPr>
              <w:jc w:val="center"/>
              <w:rPr>
                <w:rFonts w:ascii="宋体" w:hAnsi="宋体"/>
                <w:sz w:val="24"/>
              </w:rPr>
            </w:pPr>
            <w:r>
              <w:rPr>
                <w:rFonts w:hint="eastAsia" w:ascii="宋体" w:hAnsi="宋体"/>
                <w:sz w:val="24"/>
              </w:rPr>
              <w:t>6</w:t>
            </w:r>
          </w:p>
          <w:p w14:paraId="4A01C27C">
            <w:pPr>
              <w:jc w:val="center"/>
              <w:rPr>
                <w:rFonts w:ascii="宋体" w:hAnsi="宋体"/>
                <w:sz w:val="24"/>
              </w:rPr>
            </w:pPr>
          </w:p>
        </w:tc>
        <w:tc>
          <w:tcPr>
            <w:tcW w:w="2717" w:type="dxa"/>
            <w:gridSpan w:val="3"/>
            <w:vAlign w:val="center"/>
          </w:tcPr>
          <w:p w14:paraId="0FD6FD5C">
            <w:pPr>
              <w:jc w:val="center"/>
              <w:rPr>
                <w:rFonts w:ascii="宋体" w:hAnsi="宋体"/>
                <w:sz w:val="24"/>
              </w:rPr>
            </w:pPr>
          </w:p>
        </w:tc>
        <w:tc>
          <w:tcPr>
            <w:tcW w:w="1469" w:type="dxa"/>
            <w:vAlign w:val="center"/>
          </w:tcPr>
          <w:p w14:paraId="4EA46F1A">
            <w:pPr>
              <w:jc w:val="center"/>
              <w:rPr>
                <w:rFonts w:ascii="宋体" w:hAnsi="宋体"/>
                <w:sz w:val="24"/>
              </w:rPr>
            </w:pPr>
          </w:p>
        </w:tc>
        <w:tc>
          <w:tcPr>
            <w:tcW w:w="2707" w:type="dxa"/>
            <w:gridSpan w:val="2"/>
            <w:vAlign w:val="center"/>
          </w:tcPr>
          <w:p w14:paraId="0823AB3F">
            <w:pPr>
              <w:jc w:val="center"/>
              <w:rPr>
                <w:rFonts w:ascii="宋体" w:hAnsi="宋体"/>
                <w:sz w:val="24"/>
              </w:rPr>
            </w:pPr>
          </w:p>
        </w:tc>
      </w:tr>
      <w:tr w14:paraId="632B0C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20" w:hRule="exact"/>
          <w:jc w:val="center"/>
        </w:trPr>
        <w:tc>
          <w:tcPr>
            <w:tcW w:w="1454" w:type="dxa"/>
            <w:vMerge w:val="continue"/>
            <w:vAlign w:val="center"/>
          </w:tcPr>
          <w:p w14:paraId="6E42EB76">
            <w:pPr>
              <w:jc w:val="center"/>
              <w:rPr>
                <w:rFonts w:ascii="宋体" w:hAnsi="宋体"/>
                <w:sz w:val="24"/>
              </w:rPr>
            </w:pPr>
          </w:p>
        </w:tc>
        <w:tc>
          <w:tcPr>
            <w:tcW w:w="643" w:type="dxa"/>
            <w:vAlign w:val="center"/>
          </w:tcPr>
          <w:p w14:paraId="1A8210DD">
            <w:pPr>
              <w:jc w:val="center"/>
              <w:rPr>
                <w:rFonts w:ascii="宋体" w:hAnsi="宋体"/>
                <w:sz w:val="24"/>
              </w:rPr>
            </w:pPr>
            <w:r>
              <w:rPr>
                <w:rFonts w:hint="eastAsia" w:ascii="宋体" w:hAnsi="宋体"/>
                <w:sz w:val="24"/>
              </w:rPr>
              <w:t>7</w:t>
            </w:r>
          </w:p>
          <w:p w14:paraId="58D12A85">
            <w:pPr>
              <w:jc w:val="center"/>
              <w:rPr>
                <w:rFonts w:ascii="宋体" w:hAnsi="宋体"/>
                <w:sz w:val="24"/>
              </w:rPr>
            </w:pPr>
          </w:p>
        </w:tc>
        <w:tc>
          <w:tcPr>
            <w:tcW w:w="2717" w:type="dxa"/>
            <w:gridSpan w:val="3"/>
            <w:vAlign w:val="center"/>
          </w:tcPr>
          <w:p w14:paraId="026CD02F">
            <w:pPr>
              <w:jc w:val="center"/>
              <w:rPr>
                <w:rFonts w:ascii="宋体" w:hAnsi="宋体"/>
                <w:sz w:val="24"/>
              </w:rPr>
            </w:pPr>
          </w:p>
        </w:tc>
        <w:tc>
          <w:tcPr>
            <w:tcW w:w="1469" w:type="dxa"/>
            <w:vAlign w:val="center"/>
          </w:tcPr>
          <w:p w14:paraId="680D83B2">
            <w:pPr>
              <w:jc w:val="center"/>
              <w:rPr>
                <w:rFonts w:ascii="宋体" w:hAnsi="宋体"/>
                <w:sz w:val="24"/>
              </w:rPr>
            </w:pPr>
          </w:p>
        </w:tc>
        <w:tc>
          <w:tcPr>
            <w:tcW w:w="2707" w:type="dxa"/>
            <w:gridSpan w:val="2"/>
            <w:vAlign w:val="center"/>
          </w:tcPr>
          <w:p w14:paraId="254A4F34">
            <w:pPr>
              <w:jc w:val="center"/>
              <w:rPr>
                <w:rFonts w:ascii="宋体" w:hAnsi="宋体"/>
                <w:sz w:val="24"/>
              </w:rPr>
            </w:pPr>
          </w:p>
        </w:tc>
      </w:tr>
      <w:tr w14:paraId="2F3F73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20" w:hRule="exact"/>
          <w:jc w:val="center"/>
        </w:trPr>
        <w:tc>
          <w:tcPr>
            <w:tcW w:w="1454" w:type="dxa"/>
            <w:vMerge w:val="continue"/>
            <w:vAlign w:val="center"/>
          </w:tcPr>
          <w:p w14:paraId="3AF3ED5C">
            <w:pPr>
              <w:jc w:val="center"/>
              <w:rPr>
                <w:rFonts w:ascii="宋体" w:hAnsi="宋体"/>
                <w:sz w:val="24"/>
              </w:rPr>
            </w:pPr>
          </w:p>
        </w:tc>
        <w:tc>
          <w:tcPr>
            <w:tcW w:w="643" w:type="dxa"/>
            <w:vAlign w:val="center"/>
          </w:tcPr>
          <w:p w14:paraId="30667BAB">
            <w:pPr>
              <w:jc w:val="center"/>
              <w:rPr>
                <w:rFonts w:ascii="宋体" w:hAnsi="宋体"/>
                <w:sz w:val="24"/>
              </w:rPr>
            </w:pPr>
            <w:r>
              <w:rPr>
                <w:rFonts w:hint="eastAsia" w:ascii="宋体" w:hAnsi="宋体"/>
                <w:sz w:val="24"/>
              </w:rPr>
              <w:t>8</w:t>
            </w:r>
          </w:p>
          <w:p w14:paraId="0B4276C6">
            <w:pPr>
              <w:jc w:val="center"/>
              <w:rPr>
                <w:rFonts w:ascii="宋体" w:hAnsi="宋体"/>
                <w:sz w:val="24"/>
              </w:rPr>
            </w:pPr>
          </w:p>
        </w:tc>
        <w:tc>
          <w:tcPr>
            <w:tcW w:w="2717" w:type="dxa"/>
            <w:gridSpan w:val="3"/>
            <w:vAlign w:val="center"/>
          </w:tcPr>
          <w:p w14:paraId="63B25CC1">
            <w:pPr>
              <w:jc w:val="center"/>
              <w:rPr>
                <w:rFonts w:ascii="宋体" w:hAnsi="宋体"/>
                <w:sz w:val="24"/>
              </w:rPr>
            </w:pPr>
          </w:p>
        </w:tc>
        <w:tc>
          <w:tcPr>
            <w:tcW w:w="1469" w:type="dxa"/>
            <w:vAlign w:val="center"/>
          </w:tcPr>
          <w:p w14:paraId="319CA393">
            <w:pPr>
              <w:jc w:val="center"/>
              <w:rPr>
                <w:rFonts w:ascii="宋体" w:hAnsi="宋体"/>
                <w:sz w:val="24"/>
              </w:rPr>
            </w:pPr>
          </w:p>
        </w:tc>
        <w:tc>
          <w:tcPr>
            <w:tcW w:w="2707" w:type="dxa"/>
            <w:gridSpan w:val="2"/>
            <w:vAlign w:val="center"/>
          </w:tcPr>
          <w:p w14:paraId="4EEA5E84">
            <w:pPr>
              <w:jc w:val="center"/>
              <w:rPr>
                <w:rFonts w:ascii="宋体" w:hAnsi="宋体"/>
                <w:sz w:val="24"/>
              </w:rPr>
            </w:pPr>
          </w:p>
        </w:tc>
      </w:tr>
      <w:tr w14:paraId="610DF0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540" w:hRule="exact"/>
          <w:jc w:val="center"/>
        </w:trPr>
        <w:tc>
          <w:tcPr>
            <w:tcW w:w="1454" w:type="dxa"/>
            <w:vAlign w:val="center"/>
          </w:tcPr>
          <w:p w14:paraId="28AE10D3">
            <w:pPr>
              <w:jc w:val="center"/>
              <w:rPr>
                <w:rFonts w:ascii="宋体" w:hAnsi="宋体"/>
                <w:sz w:val="24"/>
              </w:rPr>
            </w:pPr>
            <w:r>
              <w:rPr>
                <w:rFonts w:hint="eastAsia" w:ascii="宋体" w:hAnsi="宋体"/>
                <w:sz w:val="24"/>
              </w:rPr>
              <w:t>本</w:t>
            </w:r>
          </w:p>
          <w:p w14:paraId="72D5F4EF">
            <w:pPr>
              <w:jc w:val="center"/>
              <w:rPr>
                <w:rFonts w:ascii="宋体" w:hAnsi="宋体"/>
                <w:sz w:val="24"/>
              </w:rPr>
            </w:pPr>
            <w:r>
              <w:rPr>
                <w:rFonts w:hint="eastAsia" w:ascii="宋体" w:hAnsi="宋体"/>
                <w:sz w:val="24"/>
              </w:rPr>
              <w:t>人</w:t>
            </w:r>
          </w:p>
          <w:p w14:paraId="7E2B9BB2">
            <w:pPr>
              <w:jc w:val="center"/>
              <w:rPr>
                <w:rFonts w:ascii="宋体" w:hAnsi="宋体"/>
                <w:sz w:val="24"/>
              </w:rPr>
            </w:pPr>
            <w:r>
              <w:rPr>
                <w:rFonts w:hint="eastAsia" w:ascii="宋体" w:hAnsi="宋体"/>
                <w:sz w:val="24"/>
              </w:rPr>
              <w:t>主</w:t>
            </w:r>
          </w:p>
          <w:p w14:paraId="4D680863">
            <w:pPr>
              <w:jc w:val="center"/>
              <w:rPr>
                <w:rFonts w:ascii="宋体" w:hAnsi="宋体"/>
                <w:sz w:val="24"/>
              </w:rPr>
            </w:pPr>
            <w:r>
              <w:rPr>
                <w:rFonts w:hint="eastAsia" w:ascii="宋体" w:hAnsi="宋体"/>
                <w:sz w:val="24"/>
              </w:rPr>
              <w:t>要</w:t>
            </w:r>
          </w:p>
          <w:p w14:paraId="7E9EC464">
            <w:pPr>
              <w:jc w:val="center"/>
              <w:rPr>
                <w:rFonts w:ascii="宋体" w:hAnsi="宋体"/>
                <w:sz w:val="24"/>
              </w:rPr>
            </w:pPr>
            <w:r>
              <w:rPr>
                <w:rFonts w:hint="eastAsia" w:ascii="宋体" w:hAnsi="宋体" w:cs="宋体"/>
                <w:sz w:val="24"/>
              </w:rPr>
              <w:t>获</w:t>
            </w:r>
          </w:p>
          <w:p w14:paraId="5BFEBF4C">
            <w:pPr>
              <w:jc w:val="center"/>
              <w:rPr>
                <w:rFonts w:ascii="宋体" w:hAnsi="宋体"/>
                <w:sz w:val="24"/>
              </w:rPr>
            </w:pPr>
            <w:r>
              <w:rPr>
                <w:rFonts w:hint="eastAsia" w:ascii="宋体" w:hAnsi="宋体" w:cs="宋体"/>
                <w:sz w:val="24"/>
              </w:rPr>
              <w:t>奖</w:t>
            </w:r>
          </w:p>
          <w:p w14:paraId="606067FF">
            <w:pPr>
              <w:jc w:val="center"/>
              <w:rPr>
                <w:rFonts w:ascii="宋体" w:hAnsi="宋体"/>
                <w:sz w:val="24"/>
              </w:rPr>
            </w:pPr>
            <w:r>
              <w:rPr>
                <w:rFonts w:hint="eastAsia" w:ascii="宋体" w:hAnsi="宋体"/>
                <w:sz w:val="24"/>
              </w:rPr>
              <w:t>情</w:t>
            </w:r>
          </w:p>
          <w:p w14:paraId="0F0CC57F">
            <w:pPr>
              <w:jc w:val="center"/>
              <w:rPr>
                <w:rFonts w:ascii="宋体" w:hAnsi="宋体"/>
                <w:sz w:val="24"/>
              </w:rPr>
            </w:pPr>
            <w:r>
              <w:rPr>
                <w:rFonts w:hint="eastAsia" w:ascii="宋体" w:hAnsi="宋体"/>
                <w:sz w:val="24"/>
              </w:rPr>
              <w:t>况</w:t>
            </w:r>
          </w:p>
          <w:p w14:paraId="3A76BAE5">
            <w:pPr>
              <w:jc w:val="center"/>
              <w:rPr>
                <w:rFonts w:ascii="宋体" w:hAnsi="宋体"/>
                <w:sz w:val="24"/>
              </w:rPr>
            </w:pPr>
          </w:p>
        </w:tc>
        <w:tc>
          <w:tcPr>
            <w:tcW w:w="7536" w:type="dxa"/>
            <w:gridSpan w:val="7"/>
            <w:vAlign w:val="center"/>
          </w:tcPr>
          <w:p w14:paraId="52A96A14">
            <w:pPr>
              <w:jc w:val="center"/>
              <w:rPr>
                <w:rFonts w:ascii="宋体" w:hAnsi="宋体"/>
                <w:sz w:val="24"/>
              </w:rPr>
            </w:pPr>
          </w:p>
        </w:tc>
      </w:tr>
      <w:tr w14:paraId="789EC3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0" w:hRule="exact"/>
          <w:jc w:val="center"/>
        </w:trPr>
        <w:tc>
          <w:tcPr>
            <w:tcW w:w="1454" w:type="dxa"/>
            <w:vAlign w:val="center"/>
          </w:tcPr>
          <w:p w14:paraId="00B81EAB">
            <w:pPr>
              <w:jc w:val="center"/>
              <w:rPr>
                <w:rFonts w:ascii="宋体" w:hAnsi="宋体"/>
                <w:sz w:val="24"/>
              </w:rPr>
            </w:pPr>
            <w:r>
              <w:rPr>
                <w:rFonts w:hint="eastAsia" w:ascii="宋体" w:hAnsi="宋体"/>
                <w:sz w:val="24"/>
              </w:rPr>
              <w:t>其它需</w:t>
            </w:r>
          </w:p>
          <w:p w14:paraId="63B3BF41">
            <w:pPr>
              <w:jc w:val="center"/>
              <w:rPr>
                <w:rFonts w:ascii="宋体" w:hAnsi="宋体"/>
                <w:sz w:val="24"/>
              </w:rPr>
            </w:pPr>
            <w:r>
              <w:rPr>
                <w:rFonts w:hint="eastAsia" w:ascii="宋体" w:hAnsi="宋体" w:cs="宋体"/>
                <w:sz w:val="24"/>
              </w:rPr>
              <w:t>补</w:t>
            </w:r>
            <w:r>
              <w:rPr>
                <w:rFonts w:hint="eastAsia" w:ascii="宋体" w:hAnsi="宋体"/>
                <w:sz w:val="24"/>
              </w:rPr>
              <w:t>充的情况</w:t>
            </w:r>
          </w:p>
          <w:p w14:paraId="463F2F6E">
            <w:pPr>
              <w:jc w:val="center"/>
              <w:rPr>
                <w:rFonts w:ascii="宋体" w:hAnsi="宋体"/>
                <w:sz w:val="24"/>
              </w:rPr>
            </w:pPr>
          </w:p>
        </w:tc>
        <w:tc>
          <w:tcPr>
            <w:tcW w:w="7536" w:type="dxa"/>
            <w:gridSpan w:val="7"/>
            <w:vAlign w:val="center"/>
          </w:tcPr>
          <w:p w14:paraId="5C9C45A7">
            <w:pPr>
              <w:jc w:val="center"/>
              <w:rPr>
                <w:rFonts w:ascii="宋体" w:hAnsi="宋体"/>
                <w:sz w:val="24"/>
              </w:rPr>
            </w:pPr>
          </w:p>
        </w:tc>
      </w:tr>
    </w:tbl>
    <w:p w14:paraId="27B063D9">
      <w:pPr>
        <w:rPr>
          <w:rFonts w:ascii="宋体" w:hAnsi="宋体"/>
          <w:b/>
          <w:szCs w:val="21"/>
        </w:rPr>
      </w:pPr>
    </w:p>
    <w:p w14:paraId="36570833">
      <w:pPr>
        <w:autoSpaceDE w:val="0"/>
        <w:autoSpaceDN w:val="0"/>
        <w:adjustRightInd w:val="0"/>
        <w:snapToGrid w:val="0"/>
        <w:spacing w:line="360" w:lineRule="auto"/>
        <w:rPr>
          <w:rFonts w:ascii="宋体" w:hAnsi="宋体"/>
          <w:szCs w:val="21"/>
        </w:rPr>
      </w:pPr>
    </w:p>
    <w:p w14:paraId="3F955ED6">
      <w:pPr>
        <w:autoSpaceDE w:val="0"/>
        <w:autoSpaceDN w:val="0"/>
        <w:adjustRightInd w:val="0"/>
        <w:snapToGrid w:val="0"/>
        <w:spacing w:line="360" w:lineRule="auto"/>
        <w:ind w:firstLine="630" w:firstLineChars="300"/>
        <w:rPr>
          <w:rFonts w:ascii="宋体" w:hAnsi="宋体" w:cs="宋体"/>
          <w:szCs w:val="21"/>
        </w:rPr>
      </w:pPr>
      <w:r>
        <w:rPr>
          <w:rFonts w:hint="eastAsia" w:ascii="宋体" w:hAnsi="宋体" w:cs="宋体"/>
          <w:kern w:val="0"/>
          <w:szCs w:val="21"/>
        </w:rPr>
        <w:t>投标人：</w:t>
      </w:r>
      <w:r>
        <w:rPr>
          <w:rFonts w:hint="eastAsia" w:ascii="宋体" w:hAnsi="宋体" w:cs="宋体"/>
          <w:spacing w:val="14"/>
          <w:kern w:val="0"/>
          <w:szCs w:val="21"/>
          <w:u w:val="single"/>
        </w:rPr>
        <w:t xml:space="preserve">（单位全称） （电子签章）            </w:t>
      </w:r>
    </w:p>
    <w:p w14:paraId="1F0D32B2">
      <w:pPr>
        <w:autoSpaceDE w:val="0"/>
        <w:autoSpaceDN w:val="0"/>
        <w:adjustRightInd w:val="0"/>
        <w:snapToGrid w:val="0"/>
        <w:spacing w:line="360" w:lineRule="auto"/>
        <w:rPr>
          <w:rFonts w:ascii="宋体" w:hAnsi="宋体" w:cs="宋体"/>
          <w:spacing w:val="11"/>
          <w:kern w:val="0"/>
          <w:szCs w:val="21"/>
        </w:rPr>
      </w:pPr>
      <w:r>
        <w:rPr>
          <w:rFonts w:hint="eastAsia" w:ascii="宋体" w:hAnsi="宋体" w:cs="宋体"/>
          <w:spacing w:val="11"/>
          <w:kern w:val="0"/>
          <w:szCs w:val="21"/>
        </w:rPr>
        <w:t>法定代表人或委托代理人：</w:t>
      </w:r>
      <w:r>
        <w:rPr>
          <w:rFonts w:hint="eastAsia" w:ascii="宋体" w:hAnsi="宋体" w:cs="宋体"/>
          <w:spacing w:val="11"/>
          <w:kern w:val="0"/>
          <w:szCs w:val="21"/>
          <w:u w:val="single"/>
        </w:rPr>
        <w:t xml:space="preserve">                    （电子签章）        </w:t>
      </w:r>
    </w:p>
    <w:p w14:paraId="41D1A24A">
      <w:pPr>
        <w:autoSpaceDE w:val="0"/>
        <w:autoSpaceDN w:val="0"/>
        <w:adjustRightInd w:val="0"/>
        <w:snapToGrid w:val="0"/>
        <w:spacing w:after="100" w:afterAutospacing="1" w:line="360" w:lineRule="auto"/>
        <w:rPr>
          <w:rFonts w:ascii="宋体" w:hAnsi="宋体" w:cs="宋体"/>
          <w:szCs w:val="21"/>
        </w:rPr>
      </w:pPr>
      <w:r>
        <w:rPr>
          <w:rFonts w:hint="eastAsia" w:ascii="宋体" w:hAnsi="宋体" w:cs="宋体"/>
          <w:szCs w:val="21"/>
        </w:rPr>
        <w:t xml:space="preserve">      日期：  年  月  日</w:t>
      </w:r>
    </w:p>
    <w:p w14:paraId="3DE14D93">
      <w:pPr>
        <w:spacing w:line="440" w:lineRule="exact"/>
        <w:jc w:val="center"/>
        <w:rPr>
          <w:rFonts w:ascii="宋体" w:hAnsi="宋体"/>
          <w:szCs w:val="21"/>
        </w:rPr>
      </w:pPr>
    </w:p>
    <w:p w14:paraId="0ECDD6CF">
      <w:pPr>
        <w:spacing w:line="440" w:lineRule="exact"/>
        <w:rPr>
          <w:rFonts w:ascii="宋体" w:hAnsi="宋体"/>
          <w:szCs w:val="21"/>
        </w:rPr>
      </w:pPr>
      <w:bookmarkStart w:id="458" w:name="_Toc152045811"/>
      <w:bookmarkStart w:id="459" w:name="_Toc144974879"/>
      <w:bookmarkStart w:id="460" w:name="_Toc247514303"/>
      <w:bookmarkStart w:id="461" w:name="_Toc152042600"/>
      <w:bookmarkStart w:id="462" w:name="_Toc247527851"/>
    </w:p>
    <w:p w14:paraId="2D090A6E">
      <w:pPr>
        <w:spacing w:line="440" w:lineRule="exact"/>
        <w:rPr>
          <w:rFonts w:ascii="宋体" w:hAnsi="宋体"/>
          <w:szCs w:val="21"/>
        </w:rPr>
      </w:pPr>
    </w:p>
    <w:p w14:paraId="1D42ABDE">
      <w:pPr>
        <w:pStyle w:val="4"/>
        <w:ind w:firstLine="103"/>
        <w:rPr>
          <w:rFonts w:ascii="宋体"/>
          <w:sz w:val="21"/>
          <w:szCs w:val="21"/>
        </w:rPr>
      </w:pPr>
      <w:bookmarkStart w:id="463" w:name="_Toc475109681"/>
      <w:bookmarkStart w:id="464" w:name="_Toc27748"/>
      <w:r>
        <w:rPr>
          <w:rFonts w:ascii="宋体"/>
          <w:sz w:val="21"/>
          <w:szCs w:val="21"/>
        </w:rPr>
        <w:t>（四）</w:t>
      </w:r>
      <w:bookmarkEnd w:id="458"/>
      <w:bookmarkEnd w:id="459"/>
      <w:bookmarkEnd w:id="460"/>
      <w:bookmarkEnd w:id="461"/>
      <w:bookmarkEnd w:id="462"/>
      <w:r>
        <w:rPr>
          <w:rFonts w:hint="eastAsia" w:ascii="宋体"/>
          <w:sz w:val="21"/>
          <w:szCs w:val="21"/>
        </w:rPr>
        <w:t>拟投入人员汇总表</w:t>
      </w:r>
      <w:bookmarkEnd w:id="463"/>
      <w:bookmarkEnd w:id="464"/>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9"/>
        <w:gridCol w:w="1095"/>
        <w:gridCol w:w="875"/>
        <w:gridCol w:w="875"/>
        <w:gridCol w:w="1533"/>
        <w:gridCol w:w="3010"/>
      </w:tblGrid>
      <w:tr w14:paraId="0CA6B0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2" w:hRule="atLeast"/>
          <w:jc w:val="center"/>
        </w:trPr>
        <w:tc>
          <w:tcPr>
            <w:tcW w:w="569" w:type="dxa"/>
            <w:vAlign w:val="center"/>
          </w:tcPr>
          <w:p w14:paraId="6B888953">
            <w:pPr>
              <w:jc w:val="center"/>
              <w:rPr>
                <w:rFonts w:ascii="宋体" w:hAnsi="宋体"/>
                <w:sz w:val="24"/>
              </w:rPr>
            </w:pPr>
            <w:r>
              <w:rPr>
                <w:rFonts w:hint="eastAsia" w:ascii="宋体" w:hAnsi="宋体"/>
                <w:sz w:val="24"/>
              </w:rPr>
              <w:t>序号</w:t>
            </w:r>
          </w:p>
        </w:tc>
        <w:tc>
          <w:tcPr>
            <w:tcW w:w="1095" w:type="dxa"/>
            <w:vAlign w:val="center"/>
          </w:tcPr>
          <w:p w14:paraId="0E10E119">
            <w:pPr>
              <w:jc w:val="center"/>
              <w:rPr>
                <w:rFonts w:ascii="宋体" w:hAnsi="宋体"/>
                <w:sz w:val="24"/>
              </w:rPr>
            </w:pPr>
            <w:r>
              <w:rPr>
                <w:rFonts w:hint="eastAsia" w:ascii="宋体" w:hAnsi="宋体"/>
                <w:sz w:val="24"/>
              </w:rPr>
              <w:t>姓名</w:t>
            </w:r>
          </w:p>
        </w:tc>
        <w:tc>
          <w:tcPr>
            <w:tcW w:w="875" w:type="dxa"/>
            <w:vAlign w:val="center"/>
          </w:tcPr>
          <w:p w14:paraId="75C2CF8C">
            <w:pPr>
              <w:jc w:val="center"/>
              <w:rPr>
                <w:rFonts w:ascii="宋体" w:hAnsi="宋体"/>
                <w:sz w:val="24"/>
              </w:rPr>
            </w:pPr>
            <w:r>
              <w:rPr>
                <w:rFonts w:hint="eastAsia" w:ascii="宋体" w:hAnsi="宋体"/>
                <w:sz w:val="24"/>
              </w:rPr>
              <w:t>性别</w:t>
            </w:r>
          </w:p>
        </w:tc>
        <w:tc>
          <w:tcPr>
            <w:tcW w:w="875" w:type="dxa"/>
            <w:vAlign w:val="center"/>
          </w:tcPr>
          <w:p w14:paraId="4CBE62CC">
            <w:pPr>
              <w:jc w:val="center"/>
              <w:rPr>
                <w:rFonts w:ascii="宋体" w:hAnsi="宋体"/>
                <w:sz w:val="24"/>
              </w:rPr>
            </w:pPr>
            <w:r>
              <w:rPr>
                <w:rFonts w:hint="eastAsia" w:ascii="宋体" w:hAnsi="宋体"/>
                <w:sz w:val="24"/>
              </w:rPr>
              <w:t>专业</w:t>
            </w:r>
          </w:p>
        </w:tc>
        <w:tc>
          <w:tcPr>
            <w:tcW w:w="1533" w:type="dxa"/>
            <w:vAlign w:val="center"/>
          </w:tcPr>
          <w:p w14:paraId="16FC1D8F">
            <w:pPr>
              <w:jc w:val="center"/>
              <w:rPr>
                <w:rFonts w:ascii="宋体" w:hAnsi="宋体"/>
                <w:sz w:val="24"/>
              </w:rPr>
            </w:pPr>
            <w:r>
              <w:rPr>
                <w:rFonts w:hint="eastAsia" w:ascii="宋体" w:hAnsi="宋体"/>
                <w:sz w:val="24"/>
              </w:rPr>
              <w:t>任职资格</w:t>
            </w:r>
          </w:p>
        </w:tc>
        <w:tc>
          <w:tcPr>
            <w:tcW w:w="3010" w:type="dxa"/>
            <w:vAlign w:val="center"/>
          </w:tcPr>
          <w:p w14:paraId="3D7E407B">
            <w:pPr>
              <w:jc w:val="center"/>
              <w:rPr>
                <w:rFonts w:ascii="宋体" w:hAnsi="宋体"/>
                <w:sz w:val="24"/>
              </w:rPr>
            </w:pPr>
            <w:r>
              <w:rPr>
                <w:rFonts w:hint="eastAsia" w:ascii="宋体" w:hAnsi="宋体"/>
                <w:sz w:val="24"/>
              </w:rPr>
              <w:t>在本项目拟任职务</w:t>
            </w:r>
          </w:p>
        </w:tc>
      </w:tr>
      <w:tr w14:paraId="2EE50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14:paraId="2769BDAA">
            <w:pPr>
              <w:jc w:val="center"/>
              <w:rPr>
                <w:rFonts w:ascii="宋体" w:hAnsi="宋体"/>
                <w:sz w:val="24"/>
              </w:rPr>
            </w:pPr>
          </w:p>
        </w:tc>
        <w:tc>
          <w:tcPr>
            <w:tcW w:w="1095" w:type="dxa"/>
            <w:vAlign w:val="center"/>
          </w:tcPr>
          <w:p w14:paraId="6607C576">
            <w:pPr>
              <w:jc w:val="center"/>
              <w:rPr>
                <w:rFonts w:ascii="宋体" w:hAnsi="宋体"/>
                <w:sz w:val="24"/>
              </w:rPr>
            </w:pPr>
          </w:p>
        </w:tc>
        <w:tc>
          <w:tcPr>
            <w:tcW w:w="875" w:type="dxa"/>
            <w:vAlign w:val="center"/>
          </w:tcPr>
          <w:p w14:paraId="410B3134">
            <w:pPr>
              <w:jc w:val="center"/>
              <w:rPr>
                <w:rFonts w:ascii="宋体" w:hAnsi="宋体"/>
                <w:sz w:val="24"/>
              </w:rPr>
            </w:pPr>
          </w:p>
        </w:tc>
        <w:tc>
          <w:tcPr>
            <w:tcW w:w="875" w:type="dxa"/>
            <w:vAlign w:val="center"/>
          </w:tcPr>
          <w:p w14:paraId="227142FC">
            <w:pPr>
              <w:jc w:val="center"/>
              <w:rPr>
                <w:rFonts w:ascii="宋体" w:hAnsi="宋体"/>
                <w:sz w:val="24"/>
              </w:rPr>
            </w:pPr>
          </w:p>
        </w:tc>
        <w:tc>
          <w:tcPr>
            <w:tcW w:w="1533" w:type="dxa"/>
            <w:vAlign w:val="center"/>
          </w:tcPr>
          <w:p w14:paraId="6E13DE9D">
            <w:pPr>
              <w:jc w:val="center"/>
              <w:rPr>
                <w:rFonts w:ascii="宋体" w:hAnsi="宋体"/>
                <w:sz w:val="24"/>
              </w:rPr>
            </w:pPr>
          </w:p>
        </w:tc>
        <w:tc>
          <w:tcPr>
            <w:tcW w:w="3010" w:type="dxa"/>
            <w:vAlign w:val="center"/>
          </w:tcPr>
          <w:p w14:paraId="7DCC0E8A">
            <w:pPr>
              <w:jc w:val="center"/>
              <w:rPr>
                <w:rFonts w:ascii="宋体" w:hAnsi="宋体"/>
                <w:sz w:val="24"/>
              </w:rPr>
            </w:pPr>
          </w:p>
        </w:tc>
      </w:tr>
      <w:tr w14:paraId="10EC5F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14:paraId="0D7E0E93">
            <w:pPr>
              <w:jc w:val="center"/>
              <w:rPr>
                <w:rFonts w:ascii="宋体" w:hAnsi="宋体"/>
                <w:sz w:val="24"/>
              </w:rPr>
            </w:pPr>
          </w:p>
        </w:tc>
        <w:tc>
          <w:tcPr>
            <w:tcW w:w="1095" w:type="dxa"/>
            <w:vAlign w:val="center"/>
          </w:tcPr>
          <w:p w14:paraId="5E4542F9">
            <w:pPr>
              <w:jc w:val="center"/>
              <w:rPr>
                <w:rFonts w:ascii="宋体" w:hAnsi="宋体"/>
                <w:sz w:val="24"/>
              </w:rPr>
            </w:pPr>
          </w:p>
        </w:tc>
        <w:tc>
          <w:tcPr>
            <w:tcW w:w="875" w:type="dxa"/>
            <w:vAlign w:val="center"/>
          </w:tcPr>
          <w:p w14:paraId="0D18FAE4">
            <w:pPr>
              <w:jc w:val="center"/>
              <w:rPr>
                <w:rFonts w:ascii="宋体" w:hAnsi="宋体"/>
                <w:sz w:val="24"/>
              </w:rPr>
            </w:pPr>
          </w:p>
        </w:tc>
        <w:tc>
          <w:tcPr>
            <w:tcW w:w="875" w:type="dxa"/>
            <w:vAlign w:val="center"/>
          </w:tcPr>
          <w:p w14:paraId="174837D5">
            <w:pPr>
              <w:jc w:val="center"/>
              <w:rPr>
                <w:rFonts w:ascii="宋体" w:hAnsi="宋体"/>
                <w:sz w:val="24"/>
              </w:rPr>
            </w:pPr>
          </w:p>
        </w:tc>
        <w:tc>
          <w:tcPr>
            <w:tcW w:w="1533" w:type="dxa"/>
            <w:vAlign w:val="center"/>
          </w:tcPr>
          <w:p w14:paraId="214FDA9B">
            <w:pPr>
              <w:jc w:val="center"/>
              <w:rPr>
                <w:rFonts w:ascii="宋体" w:hAnsi="宋体"/>
                <w:sz w:val="24"/>
              </w:rPr>
            </w:pPr>
          </w:p>
        </w:tc>
        <w:tc>
          <w:tcPr>
            <w:tcW w:w="3010" w:type="dxa"/>
            <w:vAlign w:val="center"/>
          </w:tcPr>
          <w:p w14:paraId="42340290">
            <w:pPr>
              <w:jc w:val="center"/>
              <w:rPr>
                <w:rFonts w:ascii="宋体" w:hAnsi="宋体"/>
                <w:sz w:val="24"/>
              </w:rPr>
            </w:pPr>
          </w:p>
        </w:tc>
      </w:tr>
      <w:tr w14:paraId="1EC4D5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14:paraId="6B9B9CF6">
            <w:pPr>
              <w:jc w:val="center"/>
              <w:rPr>
                <w:rFonts w:ascii="宋体" w:hAnsi="宋体"/>
                <w:sz w:val="24"/>
              </w:rPr>
            </w:pPr>
          </w:p>
        </w:tc>
        <w:tc>
          <w:tcPr>
            <w:tcW w:w="1095" w:type="dxa"/>
            <w:vAlign w:val="center"/>
          </w:tcPr>
          <w:p w14:paraId="11D0F5A1">
            <w:pPr>
              <w:jc w:val="center"/>
              <w:rPr>
                <w:rFonts w:ascii="宋体" w:hAnsi="宋体"/>
                <w:sz w:val="24"/>
              </w:rPr>
            </w:pPr>
          </w:p>
        </w:tc>
        <w:tc>
          <w:tcPr>
            <w:tcW w:w="875" w:type="dxa"/>
            <w:vAlign w:val="center"/>
          </w:tcPr>
          <w:p w14:paraId="6703150D">
            <w:pPr>
              <w:jc w:val="center"/>
              <w:rPr>
                <w:rFonts w:ascii="宋体" w:hAnsi="宋体"/>
                <w:sz w:val="24"/>
              </w:rPr>
            </w:pPr>
          </w:p>
        </w:tc>
        <w:tc>
          <w:tcPr>
            <w:tcW w:w="875" w:type="dxa"/>
            <w:vAlign w:val="center"/>
          </w:tcPr>
          <w:p w14:paraId="7E4C204D">
            <w:pPr>
              <w:jc w:val="center"/>
              <w:rPr>
                <w:rFonts w:ascii="宋体" w:hAnsi="宋体"/>
                <w:sz w:val="24"/>
              </w:rPr>
            </w:pPr>
          </w:p>
        </w:tc>
        <w:tc>
          <w:tcPr>
            <w:tcW w:w="1533" w:type="dxa"/>
            <w:vAlign w:val="center"/>
          </w:tcPr>
          <w:p w14:paraId="49A6E8AD">
            <w:pPr>
              <w:jc w:val="center"/>
              <w:rPr>
                <w:rFonts w:ascii="宋体" w:hAnsi="宋体"/>
                <w:sz w:val="24"/>
              </w:rPr>
            </w:pPr>
          </w:p>
        </w:tc>
        <w:tc>
          <w:tcPr>
            <w:tcW w:w="3010" w:type="dxa"/>
            <w:vAlign w:val="center"/>
          </w:tcPr>
          <w:p w14:paraId="310D0BC2">
            <w:pPr>
              <w:jc w:val="center"/>
              <w:rPr>
                <w:rFonts w:ascii="宋体" w:hAnsi="宋体"/>
                <w:sz w:val="24"/>
              </w:rPr>
            </w:pPr>
          </w:p>
        </w:tc>
      </w:tr>
      <w:tr w14:paraId="49AC4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14:paraId="4C397493">
            <w:pPr>
              <w:jc w:val="center"/>
              <w:rPr>
                <w:rFonts w:ascii="宋体" w:hAnsi="宋体"/>
                <w:sz w:val="24"/>
              </w:rPr>
            </w:pPr>
          </w:p>
        </w:tc>
        <w:tc>
          <w:tcPr>
            <w:tcW w:w="1095" w:type="dxa"/>
            <w:vAlign w:val="center"/>
          </w:tcPr>
          <w:p w14:paraId="1BD46345">
            <w:pPr>
              <w:jc w:val="center"/>
              <w:rPr>
                <w:rFonts w:ascii="宋体" w:hAnsi="宋体"/>
                <w:sz w:val="24"/>
              </w:rPr>
            </w:pPr>
          </w:p>
        </w:tc>
        <w:tc>
          <w:tcPr>
            <w:tcW w:w="875" w:type="dxa"/>
            <w:vAlign w:val="center"/>
          </w:tcPr>
          <w:p w14:paraId="01C56374">
            <w:pPr>
              <w:jc w:val="center"/>
              <w:rPr>
                <w:rFonts w:ascii="宋体" w:hAnsi="宋体"/>
                <w:sz w:val="24"/>
              </w:rPr>
            </w:pPr>
          </w:p>
        </w:tc>
        <w:tc>
          <w:tcPr>
            <w:tcW w:w="875" w:type="dxa"/>
            <w:vAlign w:val="center"/>
          </w:tcPr>
          <w:p w14:paraId="6DCCE7BB">
            <w:pPr>
              <w:jc w:val="center"/>
              <w:rPr>
                <w:rFonts w:ascii="宋体" w:hAnsi="宋体"/>
                <w:sz w:val="24"/>
              </w:rPr>
            </w:pPr>
          </w:p>
        </w:tc>
        <w:tc>
          <w:tcPr>
            <w:tcW w:w="1533" w:type="dxa"/>
            <w:vAlign w:val="center"/>
          </w:tcPr>
          <w:p w14:paraId="441100B4">
            <w:pPr>
              <w:jc w:val="center"/>
              <w:rPr>
                <w:rFonts w:ascii="宋体" w:hAnsi="宋体"/>
                <w:sz w:val="24"/>
              </w:rPr>
            </w:pPr>
          </w:p>
        </w:tc>
        <w:tc>
          <w:tcPr>
            <w:tcW w:w="3010" w:type="dxa"/>
            <w:vAlign w:val="center"/>
          </w:tcPr>
          <w:p w14:paraId="49B96FF9">
            <w:pPr>
              <w:jc w:val="center"/>
              <w:rPr>
                <w:rFonts w:ascii="宋体" w:hAnsi="宋体"/>
                <w:sz w:val="24"/>
              </w:rPr>
            </w:pPr>
          </w:p>
        </w:tc>
      </w:tr>
      <w:tr w14:paraId="150C1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14:paraId="6CE79C44">
            <w:pPr>
              <w:jc w:val="center"/>
              <w:rPr>
                <w:rFonts w:ascii="宋体" w:hAnsi="宋体"/>
                <w:sz w:val="24"/>
              </w:rPr>
            </w:pPr>
          </w:p>
        </w:tc>
        <w:tc>
          <w:tcPr>
            <w:tcW w:w="1095" w:type="dxa"/>
            <w:vAlign w:val="center"/>
          </w:tcPr>
          <w:p w14:paraId="6E19CFA5">
            <w:pPr>
              <w:jc w:val="center"/>
              <w:rPr>
                <w:rFonts w:ascii="宋体" w:hAnsi="宋体"/>
                <w:sz w:val="24"/>
              </w:rPr>
            </w:pPr>
          </w:p>
        </w:tc>
        <w:tc>
          <w:tcPr>
            <w:tcW w:w="875" w:type="dxa"/>
            <w:vAlign w:val="center"/>
          </w:tcPr>
          <w:p w14:paraId="60983AF2">
            <w:pPr>
              <w:jc w:val="center"/>
              <w:rPr>
                <w:rFonts w:ascii="宋体" w:hAnsi="宋体"/>
                <w:sz w:val="24"/>
              </w:rPr>
            </w:pPr>
          </w:p>
        </w:tc>
        <w:tc>
          <w:tcPr>
            <w:tcW w:w="875" w:type="dxa"/>
            <w:vAlign w:val="center"/>
          </w:tcPr>
          <w:p w14:paraId="280880A2">
            <w:pPr>
              <w:jc w:val="center"/>
              <w:rPr>
                <w:rFonts w:ascii="宋体" w:hAnsi="宋体"/>
                <w:sz w:val="24"/>
              </w:rPr>
            </w:pPr>
          </w:p>
        </w:tc>
        <w:tc>
          <w:tcPr>
            <w:tcW w:w="1533" w:type="dxa"/>
            <w:vAlign w:val="center"/>
          </w:tcPr>
          <w:p w14:paraId="22D82266">
            <w:pPr>
              <w:jc w:val="center"/>
              <w:rPr>
                <w:rFonts w:ascii="宋体" w:hAnsi="宋体"/>
                <w:sz w:val="24"/>
              </w:rPr>
            </w:pPr>
          </w:p>
        </w:tc>
        <w:tc>
          <w:tcPr>
            <w:tcW w:w="3010" w:type="dxa"/>
            <w:vAlign w:val="center"/>
          </w:tcPr>
          <w:p w14:paraId="5BDD8495">
            <w:pPr>
              <w:jc w:val="center"/>
              <w:rPr>
                <w:rFonts w:ascii="宋体" w:hAnsi="宋体"/>
                <w:sz w:val="24"/>
              </w:rPr>
            </w:pPr>
          </w:p>
        </w:tc>
      </w:tr>
      <w:tr w14:paraId="0ACD6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14:paraId="5CF2E76C">
            <w:pPr>
              <w:jc w:val="center"/>
              <w:rPr>
                <w:rFonts w:ascii="宋体" w:hAnsi="宋体"/>
                <w:sz w:val="24"/>
              </w:rPr>
            </w:pPr>
          </w:p>
        </w:tc>
        <w:tc>
          <w:tcPr>
            <w:tcW w:w="1095" w:type="dxa"/>
            <w:vAlign w:val="center"/>
          </w:tcPr>
          <w:p w14:paraId="5897F0FB">
            <w:pPr>
              <w:jc w:val="center"/>
              <w:rPr>
                <w:rFonts w:ascii="宋体" w:hAnsi="宋体"/>
                <w:sz w:val="24"/>
              </w:rPr>
            </w:pPr>
          </w:p>
        </w:tc>
        <w:tc>
          <w:tcPr>
            <w:tcW w:w="875" w:type="dxa"/>
            <w:vAlign w:val="center"/>
          </w:tcPr>
          <w:p w14:paraId="7A41DF5B">
            <w:pPr>
              <w:jc w:val="center"/>
              <w:rPr>
                <w:rFonts w:ascii="宋体" w:hAnsi="宋体"/>
                <w:sz w:val="24"/>
              </w:rPr>
            </w:pPr>
          </w:p>
        </w:tc>
        <w:tc>
          <w:tcPr>
            <w:tcW w:w="875" w:type="dxa"/>
            <w:vAlign w:val="center"/>
          </w:tcPr>
          <w:p w14:paraId="6426CF4E">
            <w:pPr>
              <w:jc w:val="center"/>
              <w:rPr>
                <w:rFonts w:ascii="宋体" w:hAnsi="宋体"/>
                <w:sz w:val="24"/>
              </w:rPr>
            </w:pPr>
          </w:p>
        </w:tc>
        <w:tc>
          <w:tcPr>
            <w:tcW w:w="1533" w:type="dxa"/>
            <w:vAlign w:val="center"/>
          </w:tcPr>
          <w:p w14:paraId="733AFE70">
            <w:pPr>
              <w:jc w:val="center"/>
              <w:rPr>
                <w:rFonts w:ascii="宋体" w:hAnsi="宋体"/>
                <w:sz w:val="24"/>
              </w:rPr>
            </w:pPr>
          </w:p>
        </w:tc>
        <w:tc>
          <w:tcPr>
            <w:tcW w:w="3010" w:type="dxa"/>
            <w:vAlign w:val="center"/>
          </w:tcPr>
          <w:p w14:paraId="00E6CA2D">
            <w:pPr>
              <w:jc w:val="center"/>
              <w:rPr>
                <w:rFonts w:ascii="宋体" w:hAnsi="宋体"/>
                <w:sz w:val="24"/>
              </w:rPr>
            </w:pPr>
          </w:p>
        </w:tc>
      </w:tr>
      <w:tr w14:paraId="2DEE26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14:paraId="5FD1B189">
            <w:pPr>
              <w:jc w:val="center"/>
              <w:rPr>
                <w:rFonts w:ascii="宋体" w:hAnsi="宋体"/>
                <w:sz w:val="24"/>
              </w:rPr>
            </w:pPr>
          </w:p>
        </w:tc>
        <w:tc>
          <w:tcPr>
            <w:tcW w:w="1095" w:type="dxa"/>
            <w:vAlign w:val="center"/>
          </w:tcPr>
          <w:p w14:paraId="4CF38C2B">
            <w:pPr>
              <w:jc w:val="center"/>
              <w:rPr>
                <w:rFonts w:ascii="宋体" w:hAnsi="宋体"/>
                <w:sz w:val="24"/>
              </w:rPr>
            </w:pPr>
          </w:p>
        </w:tc>
        <w:tc>
          <w:tcPr>
            <w:tcW w:w="875" w:type="dxa"/>
            <w:vAlign w:val="center"/>
          </w:tcPr>
          <w:p w14:paraId="3D2AF123">
            <w:pPr>
              <w:jc w:val="center"/>
              <w:rPr>
                <w:rFonts w:ascii="宋体" w:hAnsi="宋体"/>
                <w:sz w:val="24"/>
              </w:rPr>
            </w:pPr>
          </w:p>
        </w:tc>
        <w:tc>
          <w:tcPr>
            <w:tcW w:w="875" w:type="dxa"/>
            <w:vAlign w:val="center"/>
          </w:tcPr>
          <w:p w14:paraId="0F77BC84">
            <w:pPr>
              <w:jc w:val="center"/>
              <w:rPr>
                <w:rFonts w:ascii="宋体" w:hAnsi="宋体"/>
                <w:sz w:val="24"/>
              </w:rPr>
            </w:pPr>
          </w:p>
        </w:tc>
        <w:tc>
          <w:tcPr>
            <w:tcW w:w="1533" w:type="dxa"/>
            <w:vAlign w:val="center"/>
          </w:tcPr>
          <w:p w14:paraId="34D65BAA">
            <w:pPr>
              <w:jc w:val="center"/>
              <w:rPr>
                <w:rFonts w:ascii="宋体" w:hAnsi="宋体"/>
                <w:sz w:val="24"/>
              </w:rPr>
            </w:pPr>
          </w:p>
        </w:tc>
        <w:tc>
          <w:tcPr>
            <w:tcW w:w="3010" w:type="dxa"/>
            <w:vAlign w:val="center"/>
          </w:tcPr>
          <w:p w14:paraId="4506441F">
            <w:pPr>
              <w:jc w:val="center"/>
              <w:rPr>
                <w:rFonts w:ascii="宋体" w:hAnsi="宋体"/>
                <w:sz w:val="24"/>
              </w:rPr>
            </w:pPr>
          </w:p>
        </w:tc>
      </w:tr>
      <w:tr w14:paraId="76394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569" w:type="dxa"/>
            <w:vAlign w:val="center"/>
          </w:tcPr>
          <w:p w14:paraId="045017ED">
            <w:pPr>
              <w:jc w:val="center"/>
              <w:rPr>
                <w:rFonts w:ascii="宋体" w:hAnsi="宋体"/>
                <w:sz w:val="24"/>
              </w:rPr>
            </w:pPr>
          </w:p>
        </w:tc>
        <w:tc>
          <w:tcPr>
            <w:tcW w:w="1095" w:type="dxa"/>
            <w:vAlign w:val="center"/>
          </w:tcPr>
          <w:p w14:paraId="3C41A0B0">
            <w:pPr>
              <w:jc w:val="center"/>
              <w:rPr>
                <w:rFonts w:ascii="宋体" w:hAnsi="宋体"/>
                <w:sz w:val="24"/>
              </w:rPr>
            </w:pPr>
          </w:p>
        </w:tc>
        <w:tc>
          <w:tcPr>
            <w:tcW w:w="875" w:type="dxa"/>
            <w:vAlign w:val="center"/>
          </w:tcPr>
          <w:p w14:paraId="042F7452">
            <w:pPr>
              <w:jc w:val="center"/>
              <w:rPr>
                <w:rFonts w:ascii="宋体" w:hAnsi="宋体"/>
                <w:sz w:val="24"/>
              </w:rPr>
            </w:pPr>
          </w:p>
        </w:tc>
        <w:tc>
          <w:tcPr>
            <w:tcW w:w="875" w:type="dxa"/>
            <w:vAlign w:val="center"/>
          </w:tcPr>
          <w:p w14:paraId="6ED4BEAD">
            <w:pPr>
              <w:jc w:val="center"/>
              <w:rPr>
                <w:rFonts w:ascii="宋体" w:hAnsi="宋体"/>
                <w:sz w:val="24"/>
              </w:rPr>
            </w:pPr>
          </w:p>
        </w:tc>
        <w:tc>
          <w:tcPr>
            <w:tcW w:w="1533" w:type="dxa"/>
            <w:vAlign w:val="center"/>
          </w:tcPr>
          <w:p w14:paraId="2FE95E40">
            <w:pPr>
              <w:jc w:val="center"/>
              <w:rPr>
                <w:rFonts w:ascii="宋体" w:hAnsi="宋体"/>
                <w:sz w:val="24"/>
              </w:rPr>
            </w:pPr>
          </w:p>
        </w:tc>
        <w:tc>
          <w:tcPr>
            <w:tcW w:w="3010" w:type="dxa"/>
            <w:vAlign w:val="center"/>
          </w:tcPr>
          <w:p w14:paraId="4ADD8C12">
            <w:pPr>
              <w:jc w:val="center"/>
              <w:rPr>
                <w:rFonts w:ascii="宋体" w:hAnsi="宋体"/>
                <w:sz w:val="24"/>
              </w:rPr>
            </w:pPr>
          </w:p>
        </w:tc>
      </w:tr>
      <w:tr w14:paraId="43B74A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5" w:hRule="atLeast"/>
          <w:jc w:val="center"/>
        </w:trPr>
        <w:tc>
          <w:tcPr>
            <w:tcW w:w="569" w:type="dxa"/>
            <w:vAlign w:val="center"/>
          </w:tcPr>
          <w:p w14:paraId="76624E0E">
            <w:pPr>
              <w:jc w:val="center"/>
              <w:rPr>
                <w:rFonts w:ascii="宋体" w:hAnsi="宋体"/>
                <w:sz w:val="24"/>
              </w:rPr>
            </w:pPr>
          </w:p>
        </w:tc>
        <w:tc>
          <w:tcPr>
            <w:tcW w:w="1095" w:type="dxa"/>
            <w:vAlign w:val="center"/>
          </w:tcPr>
          <w:p w14:paraId="6B3B8437">
            <w:pPr>
              <w:jc w:val="center"/>
              <w:rPr>
                <w:rFonts w:ascii="宋体" w:hAnsi="宋体"/>
                <w:sz w:val="24"/>
              </w:rPr>
            </w:pPr>
          </w:p>
        </w:tc>
        <w:tc>
          <w:tcPr>
            <w:tcW w:w="875" w:type="dxa"/>
            <w:vAlign w:val="center"/>
          </w:tcPr>
          <w:p w14:paraId="2344EF8F">
            <w:pPr>
              <w:jc w:val="center"/>
              <w:rPr>
                <w:rFonts w:ascii="宋体" w:hAnsi="宋体"/>
                <w:sz w:val="24"/>
              </w:rPr>
            </w:pPr>
          </w:p>
        </w:tc>
        <w:tc>
          <w:tcPr>
            <w:tcW w:w="875" w:type="dxa"/>
            <w:vAlign w:val="center"/>
          </w:tcPr>
          <w:p w14:paraId="121980C9">
            <w:pPr>
              <w:jc w:val="center"/>
              <w:rPr>
                <w:rFonts w:ascii="宋体" w:hAnsi="宋体"/>
                <w:sz w:val="24"/>
              </w:rPr>
            </w:pPr>
          </w:p>
        </w:tc>
        <w:tc>
          <w:tcPr>
            <w:tcW w:w="1533" w:type="dxa"/>
            <w:vAlign w:val="center"/>
          </w:tcPr>
          <w:p w14:paraId="5716FBCE">
            <w:pPr>
              <w:jc w:val="center"/>
              <w:rPr>
                <w:rFonts w:ascii="宋体" w:hAnsi="宋体"/>
                <w:sz w:val="24"/>
              </w:rPr>
            </w:pPr>
          </w:p>
        </w:tc>
        <w:tc>
          <w:tcPr>
            <w:tcW w:w="3010" w:type="dxa"/>
            <w:vAlign w:val="center"/>
          </w:tcPr>
          <w:p w14:paraId="05695BAE">
            <w:pPr>
              <w:jc w:val="center"/>
              <w:rPr>
                <w:rFonts w:ascii="宋体" w:hAnsi="宋体"/>
                <w:sz w:val="24"/>
              </w:rPr>
            </w:pPr>
          </w:p>
        </w:tc>
      </w:tr>
    </w:tbl>
    <w:p w14:paraId="6256ED3E">
      <w:pPr>
        <w:rPr>
          <w:rFonts w:ascii="宋体" w:hAnsi="宋体"/>
          <w:b/>
          <w:szCs w:val="21"/>
        </w:rPr>
      </w:pPr>
    </w:p>
    <w:p w14:paraId="3176A8B4">
      <w:pPr>
        <w:rPr>
          <w:rFonts w:ascii="宋体" w:hAnsi="宋体"/>
          <w:b/>
          <w:szCs w:val="21"/>
        </w:rPr>
      </w:pPr>
    </w:p>
    <w:p w14:paraId="5D34653B">
      <w:pPr>
        <w:rPr>
          <w:rFonts w:ascii="宋体" w:hAnsi="宋体"/>
          <w:b/>
          <w:szCs w:val="21"/>
        </w:rPr>
      </w:pPr>
    </w:p>
    <w:p w14:paraId="5F2E550D">
      <w:pPr>
        <w:autoSpaceDE w:val="0"/>
        <w:autoSpaceDN w:val="0"/>
        <w:adjustRightInd w:val="0"/>
        <w:snapToGrid w:val="0"/>
        <w:spacing w:line="360" w:lineRule="auto"/>
        <w:ind w:firstLine="630" w:firstLineChars="300"/>
        <w:rPr>
          <w:rFonts w:ascii="宋体" w:hAnsi="宋体" w:cs="宋体"/>
          <w:szCs w:val="21"/>
        </w:rPr>
      </w:pPr>
      <w:r>
        <w:rPr>
          <w:rFonts w:hint="eastAsia" w:ascii="宋体" w:hAnsi="宋体" w:cs="宋体"/>
          <w:kern w:val="0"/>
          <w:szCs w:val="21"/>
        </w:rPr>
        <w:t>投标人：</w:t>
      </w:r>
      <w:r>
        <w:rPr>
          <w:rFonts w:hint="eastAsia" w:ascii="宋体" w:hAnsi="宋体" w:cs="宋体"/>
          <w:spacing w:val="14"/>
          <w:kern w:val="0"/>
          <w:szCs w:val="21"/>
          <w:u w:val="single"/>
        </w:rPr>
        <w:t xml:space="preserve">（单位全称） （电子签章）    </w:t>
      </w:r>
    </w:p>
    <w:p w14:paraId="58FF2B9F">
      <w:pPr>
        <w:autoSpaceDE w:val="0"/>
        <w:autoSpaceDN w:val="0"/>
        <w:adjustRightInd w:val="0"/>
        <w:snapToGrid w:val="0"/>
        <w:spacing w:line="360" w:lineRule="auto"/>
        <w:rPr>
          <w:rFonts w:ascii="宋体" w:hAnsi="宋体" w:cs="宋体"/>
          <w:spacing w:val="11"/>
          <w:kern w:val="0"/>
          <w:szCs w:val="21"/>
        </w:rPr>
      </w:pPr>
      <w:r>
        <w:rPr>
          <w:rFonts w:hint="eastAsia" w:ascii="宋体" w:hAnsi="宋体" w:cs="宋体"/>
          <w:spacing w:val="11"/>
          <w:kern w:val="0"/>
          <w:szCs w:val="21"/>
        </w:rPr>
        <w:t>法定代表人或委托代理人：</w:t>
      </w:r>
      <w:r>
        <w:rPr>
          <w:rFonts w:hint="eastAsia" w:ascii="宋体" w:hAnsi="宋体" w:cs="宋体"/>
          <w:spacing w:val="11"/>
          <w:kern w:val="0"/>
          <w:szCs w:val="21"/>
          <w:u w:val="single"/>
        </w:rPr>
        <w:t xml:space="preserve">         （电子签章）           </w:t>
      </w:r>
    </w:p>
    <w:p w14:paraId="521284A6">
      <w:pPr>
        <w:autoSpaceDE w:val="0"/>
        <w:autoSpaceDN w:val="0"/>
        <w:adjustRightInd w:val="0"/>
        <w:snapToGrid w:val="0"/>
        <w:spacing w:after="100" w:afterAutospacing="1" w:line="360" w:lineRule="auto"/>
        <w:rPr>
          <w:rFonts w:ascii="宋体" w:hAnsi="宋体" w:cs="宋体"/>
          <w:szCs w:val="21"/>
        </w:rPr>
      </w:pPr>
      <w:r>
        <w:rPr>
          <w:rFonts w:hint="eastAsia" w:ascii="宋体" w:hAnsi="宋体" w:cs="宋体"/>
          <w:szCs w:val="21"/>
        </w:rPr>
        <w:t xml:space="preserve">      日期：  年  月  日</w:t>
      </w:r>
    </w:p>
    <w:p w14:paraId="5B47200C">
      <w:pPr>
        <w:autoSpaceDE w:val="0"/>
        <w:autoSpaceDN w:val="0"/>
        <w:adjustRightInd w:val="0"/>
        <w:snapToGrid w:val="0"/>
        <w:spacing w:line="360" w:lineRule="auto"/>
        <w:rPr>
          <w:rFonts w:ascii="宋体" w:hAnsi="宋体"/>
          <w:b/>
          <w:szCs w:val="21"/>
        </w:rPr>
      </w:pPr>
      <w:r>
        <w:rPr>
          <w:rFonts w:hint="eastAsia" w:ascii="宋体" w:hAnsi="宋体"/>
          <w:b/>
          <w:szCs w:val="21"/>
        </w:rPr>
        <w:t>。</w:t>
      </w:r>
    </w:p>
    <w:p w14:paraId="46AE7DD4">
      <w:pPr>
        <w:rPr>
          <w:rFonts w:ascii="宋体" w:hAnsi="宋体"/>
          <w:szCs w:val="21"/>
        </w:rPr>
      </w:pPr>
    </w:p>
    <w:p w14:paraId="7FDAB4B1">
      <w:pPr>
        <w:pStyle w:val="4"/>
        <w:snapToGrid w:val="0"/>
        <w:spacing w:before="0" w:after="0" w:line="360" w:lineRule="auto"/>
        <w:jc w:val="center"/>
        <w:rPr>
          <w:rStyle w:val="46"/>
          <w:rFonts w:ascii="宋体" w:cs="宋体"/>
          <w:b w:val="0"/>
          <w:bCs w:val="0"/>
        </w:rPr>
      </w:pPr>
      <w:r>
        <w:rPr>
          <w:rFonts w:ascii="宋体"/>
          <w:szCs w:val="21"/>
        </w:rPr>
        <w:br w:type="page"/>
      </w:r>
      <w:bookmarkStart w:id="465" w:name="_Toc271821942"/>
      <w:bookmarkStart w:id="466" w:name="_Toc24683"/>
      <w:bookmarkStart w:id="467" w:name="_Toc12268_WPSOffice_Level1"/>
      <w:bookmarkStart w:id="468" w:name="_Toc475109683"/>
      <w:bookmarkStart w:id="469" w:name="_Toc30099_WPSOffice_Level1"/>
      <w:r>
        <w:rPr>
          <w:rStyle w:val="46"/>
          <w:rFonts w:hint="eastAsia" w:ascii="宋体" w:cs="宋体"/>
          <w:b w:val="0"/>
          <w:bCs w:val="0"/>
        </w:rPr>
        <w:t>七</w:t>
      </w:r>
      <w:r>
        <w:rPr>
          <w:rStyle w:val="46"/>
          <w:rFonts w:ascii="宋体" w:cs="宋体"/>
          <w:b w:val="0"/>
          <w:bCs w:val="0"/>
        </w:rPr>
        <w:t>、其他资料</w:t>
      </w:r>
      <w:bookmarkEnd w:id="465"/>
      <w:bookmarkEnd w:id="466"/>
      <w:bookmarkEnd w:id="467"/>
      <w:bookmarkEnd w:id="468"/>
      <w:bookmarkEnd w:id="469"/>
    </w:p>
    <w:p w14:paraId="1238A9B5">
      <w:pPr>
        <w:spacing w:line="400" w:lineRule="exact"/>
        <w:rPr>
          <w:rFonts w:ascii="宋体" w:hAnsi="宋体"/>
          <w:szCs w:val="21"/>
        </w:rPr>
      </w:pPr>
    </w:p>
    <w:p w14:paraId="4D0F648F">
      <w:pPr>
        <w:autoSpaceDE w:val="0"/>
        <w:autoSpaceDN w:val="0"/>
        <w:spacing w:line="360" w:lineRule="auto"/>
        <w:jc w:val="center"/>
        <w:rPr>
          <w:rFonts w:ascii="宋体" w:hAnsi="宋体"/>
          <w:b/>
          <w:kern w:val="0"/>
          <w:szCs w:val="21"/>
        </w:rPr>
      </w:pPr>
      <w:r>
        <w:rPr>
          <w:rFonts w:hint="eastAsia" w:ascii="宋体" w:hAnsi="宋体"/>
          <w:b/>
          <w:szCs w:val="21"/>
        </w:rPr>
        <w:t>投标人认为需要提供的其他材料</w:t>
      </w:r>
    </w:p>
    <w:p w14:paraId="0ADA5A8C">
      <w:pPr>
        <w:rPr>
          <w:rFonts w:ascii="宋体" w:hAnsi="宋体"/>
          <w:szCs w:val="21"/>
        </w:rPr>
      </w:pPr>
    </w:p>
    <w:p w14:paraId="4D043091">
      <w:pPr>
        <w:rPr>
          <w:rFonts w:ascii="宋体" w:hAnsi="宋体"/>
          <w:szCs w:val="21"/>
        </w:rPr>
      </w:pPr>
    </w:p>
    <w:p w14:paraId="3CEACC81">
      <w:pPr>
        <w:rPr>
          <w:rFonts w:ascii="宋体" w:hAnsi="宋体"/>
          <w:szCs w:val="21"/>
        </w:rPr>
      </w:pPr>
    </w:p>
    <w:bookmarkEnd w:id="434"/>
    <w:p w14:paraId="5D09E534">
      <w:pPr>
        <w:pStyle w:val="4"/>
        <w:snapToGrid w:val="0"/>
        <w:spacing w:before="0" w:after="0" w:line="360" w:lineRule="auto"/>
        <w:rPr>
          <w:rFonts w:ascii="宋体"/>
        </w:rPr>
      </w:pPr>
    </w:p>
    <w:p w14:paraId="1FCFD51F">
      <w:pPr>
        <w:jc w:val="right"/>
        <w:rPr>
          <w:rFonts w:ascii="宋体" w:hAnsi="宋体"/>
        </w:rPr>
      </w:pPr>
    </w:p>
    <w:p w14:paraId="7B359AD7">
      <w:pPr>
        <w:rPr>
          <w:rFonts w:ascii="宋体" w:hAnsi="宋体"/>
        </w:rPr>
      </w:pPr>
    </w:p>
    <w:p w14:paraId="66EC8081"/>
    <w:p w14:paraId="73785E07"/>
    <w:p w14:paraId="7E967772">
      <w:pPr>
        <w:widowControl/>
        <w:jc w:val="left"/>
      </w:pPr>
      <w:r>
        <w:br w:type="page"/>
      </w:r>
    </w:p>
    <w:p w14:paraId="24EDEBA7">
      <w:pPr>
        <w:widowControl/>
        <w:spacing w:line="360" w:lineRule="exact"/>
        <w:rPr>
          <w:rFonts w:hint="eastAsia" w:ascii="仿宋" w:hAnsi="仿宋" w:eastAsia="仿宋" w:cs="宋体"/>
          <w:sz w:val="24"/>
        </w:rPr>
      </w:pPr>
      <w:r>
        <w:rPr>
          <w:rFonts w:ascii="仿宋" w:hAnsi="仿宋" w:eastAsia="仿宋" w:cs="宋体"/>
          <w:sz w:val="24"/>
        </w:rPr>
        <w:t>附件</w:t>
      </w:r>
      <w:r>
        <w:rPr>
          <w:rFonts w:hint="eastAsia" w:ascii="仿宋" w:hAnsi="仿宋" w:eastAsia="仿宋" w:cs="宋体"/>
          <w:sz w:val="24"/>
        </w:rPr>
        <w:t>一</w:t>
      </w:r>
    </w:p>
    <w:p w14:paraId="25156451">
      <w:pPr>
        <w:spacing w:line="360" w:lineRule="exact"/>
        <w:jc w:val="center"/>
        <w:rPr>
          <w:rFonts w:ascii="仿宋" w:hAnsi="仿宋" w:eastAsia="仿宋"/>
          <w:b/>
          <w:spacing w:val="6"/>
          <w:sz w:val="24"/>
        </w:rPr>
      </w:pPr>
      <w:r>
        <w:rPr>
          <w:rFonts w:ascii="仿宋" w:hAnsi="仿宋" w:eastAsia="仿宋"/>
          <w:b/>
          <w:spacing w:val="6"/>
          <w:sz w:val="24"/>
        </w:rPr>
        <w:t>中小企业声明函（货物）</w:t>
      </w:r>
    </w:p>
    <w:p w14:paraId="5CCA75A9">
      <w:pPr>
        <w:widowControl/>
        <w:spacing w:line="360" w:lineRule="exact"/>
        <w:ind w:firstLine="480" w:firstLineChars="200"/>
        <w:rPr>
          <w:rFonts w:ascii="仿宋" w:hAnsi="仿宋" w:eastAsia="仿宋" w:cs="宋体"/>
          <w:sz w:val="24"/>
        </w:rPr>
      </w:pPr>
    </w:p>
    <w:p w14:paraId="34DE99C3">
      <w:pPr>
        <w:widowControl/>
        <w:spacing w:line="360" w:lineRule="exact"/>
        <w:ind w:firstLine="480" w:firstLineChars="200"/>
        <w:rPr>
          <w:rFonts w:ascii="仿宋" w:hAnsi="仿宋" w:eastAsia="仿宋" w:cs="宋体"/>
          <w:sz w:val="24"/>
        </w:rPr>
      </w:pPr>
      <w:r>
        <w:rPr>
          <w:rFonts w:ascii="仿宋" w:hAnsi="仿宋" w:eastAsia="仿宋" w:cs="宋体"/>
          <w:sz w:val="24"/>
        </w:rPr>
        <w:t>本公司（联合体）郑重声明，根据《政府采购促进中小企业发展管理办法》（财库﹝2020﹞46 号）的规定，本公司（联合体）参加</w:t>
      </w:r>
      <w:r>
        <w:rPr>
          <w:rFonts w:ascii="仿宋" w:hAnsi="仿宋" w:eastAsia="仿宋" w:cs="宋体"/>
          <w:sz w:val="24"/>
          <w:u w:val="single"/>
        </w:rPr>
        <w:t xml:space="preserve">     （单位名称）</w:t>
      </w:r>
      <w:r>
        <w:rPr>
          <w:rFonts w:ascii="仿宋" w:hAnsi="仿宋" w:eastAsia="仿宋" w:cs="宋体"/>
          <w:sz w:val="24"/>
        </w:rPr>
        <w:t xml:space="preserve"> 的</w:t>
      </w:r>
      <w:r>
        <w:rPr>
          <w:rFonts w:ascii="仿宋" w:hAnsi="仿宋" w:eastAsia="仿宋" w:cs="宋体"/>
          <w:sz w:val="24"/>
          <w:u w:val="single"/>
        </w:rPr>
        <w:t xml:space="preserve">  （项目名称） </w:t>
      </w:r>
      <w:r>
        <w:rPr>
          <w:rFonts w:ascii="仿宋" w:hAnsi="仿宋" w:eastAsia="仿宋" w:cs="宋体"/>
          <w:sz w:val="24"/>
        </w:rPr>
        <w:t>采购活动，提供的货物全部由符合政策要求的中小企业制造。相关企业（含联合体中的中小企业、签订分包意向协议的中小企业）的具体情况如下：</w:t>
      </w:r>
    </w:p>
    <w:p w14:paraId="209E52AE">
      <w:pPr>
        <w:widowControl/>
        <w:spacing w:line="360" w:lineRule="exact"/>
        <w:ind w:firstLine="480" w:firstLineChars="200"/>
        <w:rPr>
          <w:rFonts w:ascii="仿宋" w:hAnsi="仿宋" w:eastAsia="仿宋" w:cs="宋体"/>
          <w:sz w:val="24"/>
        </w:rPr>
      </w:pPr>
      <w:r>
        <w:rPr>
          <w:rFonts w:ascii="仿宋" w:hAnsi="仿宋" w:eastAsia="仿宋" w:cs="宋体"/>
          <w:sz w:val="24"/>
        </w:rPr>
        <w:t>1.</w:t>
      </w:r>
      <w:r>
        <w:rPr>
          <w:rFonts w:ascii="仿宋" w:hAnsi="仿宋" w:eastAsia="仿宋" w:cs="宋体"/>
          <w:sz w:val="24"/>
          <w:u w:val="single"/>
        </w:rPr>
        <w:t xml:space="preserve">     （标的名称）</w:t>
      </w:r>
      <w:r>
        <w:rPr>
          <w:rFonts w:ascii="仿宋" w:hAnsi="仿宋" w:eastAsia="仿宋" w:cs="宋体"/>
          <w:sz w:val="24"/>
        </w:rPr>
        <w:t xml:space="preserve"> ，属于</w:t>
      </w:r>
      <w:r>
        <w:rPr>
          <w:rFonts w:ascii="仿宋" w:hAnsi="仿宋" w:eastAsia="仿宋" w:cs="宋体"/>
          <w:sz w:val="24"/>
          <w:u w:val="single"/>
        </w:rPr>
        <w:t xml:space="preserve">     （采购文件中明确的所属行业）</w:t>
      </w:r>
      <w:r>
        <w:rPr>
          <w:rFonts w:ascii="仿宋" w:hAnsi="仿宋" w:eastAsia="仿宋" w:cs="宋体"/>
          <w:sz w:val="24"/>
        </w:rPr>
        <w:t>行业 ；制造商为</w:t>
      </w:r>
      <w:r>
        <w:rPr>
          <w:rFonts w:ascii="仿宋" w:hAnsi="仿宋" w:eastAsia="仿宋" w:cs="宋体"/>
          <w:sz w:val="24"/>
          <w:u w:val="single"/>
        </w:rPr>
        <w:t xml:space="preserve">     （企业名称） </w:t>
      </w:r>
      <w:r>
        <w:rPr>
          <w:rFonts w:ascii="仿宋" w:hAnsi="仿宋" w:eastAsia="仿宋" w:cs="宋体"/>
          <w:sz w:val="24"/>
        </w:rPr>
        <w:t>，从业人员</w:t>
      </w:r>
      <w:r>
        <w:rPr>
          <w:rFonts w:ascii="仿宋" w:hAnsi="仿宋" w:eastAsia="仿宋" w:cs="宋体"/>
          <w:sz w:val="24"/>
          <w:u w:val="single"/>
        </w:rPr>
        <w:t xml:space="preserve">     </w:t>
      </w:r>
      <w:r>
        <w:rPr>
          <w:rFonts w:ascii="仿宋" w:hAnsi="仿宋" w:eastAsia="仿宋" w:cs="宋体"/>
          <w:sz w:val="24"/>
        </w:rPr>
        <w:t>人，营业收入为</w:t>
      </w:r>
      <w:r>
        <w:rPr>
          <w:rFonts w:ascii="仿宋" w:hAnsi="仿宋" w:eastAsia="仿宋" w:cs="宋体"/>
          <w:sz w:val="24"/>
          <w:u w:val="single"/>
        </w:rPr>
        <w:t xml:space="preserve">    </w:t>
      </w:r>
      <w:r>
        <w:rPr>
          <w:rFonts w:ascii="仿宋" w:hAnsi="仿宋" w:eastAsia="仿宋" w:cs="宋体"/>
          <w:sz w:val="24"/>
        </w:rPr>
        <w:t>万元，资产总额为</w:t>
      </w:r>
      <w:r>
        <w:rPr>
          <w:rFonts w:ascii="仿宋" w:hAnsi="仿宋" w:eastAsia="仿宋" w:cs="宋体"/>
          <w:sz w:val="24"/>
          <w:u w:val="single"/>
        </w:rPr>
        <w:t xml:space="preserve">    </w:t>
      </w:r>
      <w:r>
        <w:rPr>
          <w:rFonts w:ascii="仿宋" w:hAnsi="仿宋" w:eastAsia="仿宋" w:cs="宋体"/>
          <w:sz w:val="24"/>
        </w:rPr>
        <w:t>万元，属于</w:t>
      </w:r>
      <w:r>
        <w:rPr>
          <w:rFonts w:ascii="仿宋" w:hAnsi="仿宋" w:eastAsia="仿宋" w:cs="宋体"/>
          <w:sz w:val="24"/>
          <w:u w:val="single"/>
        </w:rPr>
        <w:t xml:space="preserve">   （中型企业、小型企业、微型企业）</w:t>
      </w:r>
      <w:r>
        <w:rPr>
          <w:rFonts w:ascii="仿宋" w:hAnsi="仿宋" w:eastAsia="仿宋" w:cs="宋体"/>
          <w:sz w:val="24"/>
        </w:rPr>
        <w:t xml:space="preserve"> ；</w:t>
      </w:r>
    </w:p>
    <w:p w14:paraId="63575E22">
      <w:pPr>
        <w:widowControl/>
        <w:spacing w:line="360" w:lineRule="exact"/>
        <w:ind w:firstLine="480" w:firstLineChars="200"/>
        <w:rPr>
          <w:rFonts w:ascii="仿宋" w:hAnsi="仿宋" w:eastAsia="仿宋" w:cs="宋体"/>
          <w:sz w:val="24"/>
        </w:rPr>
      </w:pPr>
      <w:r>
        <w:rPr>
          <w:rFonts w:ascii="仿宋" w:hAnsi="仿宋" w:eastAsia="仿宋" w:cs="宋体"/>
          <w:sz w:val="24"/>
        </w:rPr>
        <w:t>2.</w:t>
      </w:r>
      <w:r>
        <w:rPr>
          <w:rFonts w:ascii="仿宋" w:hAnsi="仿宋" w:eastAsia="仿宋" w:cs="宋体"/>
          <w:sz w:val="24"/>
          <w:u w:val="single"/>
        </w:rPr>
        <w:t xml:space="preserve">     （标的名称）</w:t>
      </w:r>
      <w:r>
        <w:rPr>
          <w:rFonts w:ascii="仿宋" w:hAnsi="仿宋" w:eastAsia="仿宋" w:cs="宋体"/>
          <w:sz w:val="24"/>
        </w:rPr>
        <w:t xml:space="preserve"> ，属于</w:t>
      </w:r>
      <w:r>
        <w:rPr>
          <w:rFonts w:ascii="仿宋" w:hAnsi="仿宋" w:eastAsia="仿宋" w:cs="宋体"/>
          <w:sz w:val="24"/>
          <w:u w:val="single"/>
        </w:rPr>
        <w:t xml:space="preserve">     （采购文件中明确的所属行业）</w:t>
      </w:r>
      <w:r>
        <w:rPr>
          <w:rFonts w:ascii="仿宋" w:hAnsi="仿宋" w:eastAsia="仿宋" w:cs="宋体"/>
          <w:sz w:val="24"/>
        </w:rPr>
        <w:t>行业 ；制造商为</w:t>
      </w:r>
      <w:r>
        <w:rPr>
          <w:rFonts w:ascii="仿宋" w:hAnsi="仿宋" w:eastAsia="仿宋" w:cs="宋体"/>
          <w:sz w:val="24"/>
          <w:u w:val="single"/>
        </w:rPr>
        <w:t xml:space="preserve">     （企业名称） </w:t>
      </w:r>
      <w:r>
        <w:rPr>
          <w:rFonts w:ascii="仿宋" w:hAnsi="仿宋" w:eastAsia="仿宋" w:cs="宋体"/>
          <w:sz w:val="24"/>
        </w:rPr>
        <w:t>，从业人员</w:t>
      </w:r>
      <w:r>
        <w:rPr>
          <w:rFonts w:ascii="仿宋" w:hAnsi="仿宋" w:eastAsia="仿宋" w:cs="宋体"/>
          <w:sz w:val="24"/>
          <w:u w:val="single"/>
        </w:rPr>
        <w:t xml:space="preserve">     </w:t>
      </w:r>
      <w:r>
        <w:rPr>
          <w:rFonts w:ascii="仿宋" w:hAnsi="仿宋" w:eastAsia="仿宋" w:cs="宋体"/>
          <w:sz w:val="24"/>
        </w:rPr>
        <w:t>人，营业收入为</w:t>
      </w:r>
      <w:r>
        <w:rPr>
          <w:rFonts w:ascii="仿宋" w:hAnsi="仿宋" w:eastAsia="仿宋" w:cs="宋体"/>
          <w:sz w:val="24"/>
          <w:u w:val="single"/>
        </w:rPr>
        <w:t xml:space="preserve">    </w:t>
      </w:r>
      <w:r>
        <w:rPr>
          <w:rFonts w:ascii="仿宋" w:hAnsi="仿宋" w:eastAsia="仿宋" w:cs="宋体"/>
          <w:sz w:val="24"/>
        </w:rPr>
        <w:t>万元，资产总额为</w:t>
      </w:r>
      <w:r>
        <w:rPr>
          <w:rFonts w:ascii="仿宋" w:hAnsi="仿宋" w:eastAsia="仿宋" w:cs="宋体"/>
          <w:sz w:val="24"/>
          <w:u w:val="single"/>
        </w:rPr>
        <w:t xml:space="preserve">    </w:t>
      </w:r>
      <w:r>
        <w:rPr>
          <w:rFonts w:ascii="仿宋" w:hAnsi="仿宋" w:eastAsia="仿宋" w:cs="宋体"/>
          <w:sz w:val="24"/>
        </w:rPr>
        <w:t>万元，属于</w:t>
      </w:r>
      <w:r>
        <w:rPr>
          <w:rFonts w:ascii="仿宋" w:hAnsi="仿宋" w:eastAsia="仿宋" w:cs="宋体"/>
          <w:sz w:val="24"/>
          <w:u w:val="single"/>
        </w:rPr>
        <w:t xml:space="preserve">   （中型企业、小型企业、微型企业）</w:t>
      </w:r>
      <w:r>
        <w:rPr>
          <w:rFonts w:ascii="仿宋" w:hAnsi="仿宋" w:eastAsia="仿宋" w:cs="宋体"/>
          <w:sz w:val="24"/>
        </w:rPr>
        <w:t xml:space="preserve"> ；</w:t>
      </w:r>
    </w:p>
    <w:p w14:paraId="2F301911">
      <w:pPr>
        <w:widowControl/>
        <w:spacing w:line="360" w:lineRule="exact"/>
        <w:ind w:firstLine="480" w:firstLineChars="200"/>
        <w:rPr>
          <w:rFonts w:ascii="仿宋" w:hAnsi="仿宋" w:eastAsia="仿宋" w:cs="宋体"/>
          <w:sz w:val="24"/>
        </w:rPr>
      </w:pPr>
      <w:r>
        <w:rPr>
          <w:rFonts w:ascii="仿宋" w:hAnsi="仿宋" w:eastAsia="仿宋" w:cs="宋体"/>
          <w:sz w:val="24"/>
        </w:rPr>
        <w:t>……</w:t>
      </w:r>
    </w:p>
    <w:p w14:paraId="5C02C2F6">
      <w:pPr>
        <w:widowControl/>
        <w:spacing w:line="360" w:lineRule="exact"/>
        <w:ind w:firstLine="480" w:firstLineChars="200"/>
        <w:rPr>
          <w:rFonts w:ascii="仿宋" w:hAnsi="仿宋" w:eastAsia="仿宋" w:cs="宋体"/>
          <w:sz w:val="24"/>
        </w:rPr>
      </w:pPr>
      <w:r>
        <w:rPr>
          <w:rFonts w:ascii="仿宋" w:hAnsi="仿宋" w:eastAsia="仿宋" w:cs="宋体"/>
          <w:sz w:val="24"/>
        </w:rPr>
        <w:t>以上企业，不属于大企业的分支机构，不存在控股股东为大企业的情形，也不存在与大企业的负责人为同一人的情形。</w:t>
      </w:r>
    </w:p>
    <w:p w14:paraId="2AAE8B67">
      <w:pPr>
        <w:widowControl/>
        <w:spacing w:line="360" w:lineRule="exact"/>
        <w:ind w:firstLine="480" w:firstLineChars="200"/>
        <w:rPr>
          <w:rFonts w:ascii="仿宋" w:hAnsi="仿宋" w:eastAsia="仿宋" w:cs="宋体"/>
          <w:sz w:val="24"/>
        </w:rPr>
      </w:pPr>
      <w:r>
        <w:rPr>
          <w:rFonts w:ascii="仿宋" w:hAnsi="仿宋" w:eastAsia="仿宋" w:cs="宋体"/>
          <w:sz w:val="24"/>
        </w:rPr>
        <w:t>本企业对上述声明内容的真实性负责。如有虚假，将依法承担相应责任。</w:t>
      </w:r>
    </w:p>
    <w:p w14:paraId="4243E343">
      <w:pPr>
        <w:pStyle w:val="15"/>
        <w:spacing w:after="0" w:line="360" w:lineRule="exact"/>
        <w:rPr>
          <w:rFonts w:ascii="仿宋" w:hAnsi="仿宋" w:eastAsia="仿宋"/>
          <w:sz w:val="24"/>
        </w:rPr>
      </w:pPr>
    </w:p>
    <w:p w14:paraId="1F0E6006">
      <w:pPr>
        <w:spacing w:line="360" w:lineRule="exact"/>
        <w:rPr>
          <w:rFonts w:ascii="仿宋" w:hAnsi="仿宋" w:eastAsia="仿宋"/>
          <w:sz w:val="24"/>
        </w:rPr>
      </w:pPr>
    </w:p>
    <w:p w14:paraId="60968398">
      <w:pPr>
        <w:widowControl/>
        <w:spacing w:line="360" w:lineRule="exact"/>
        <w:ind w:firstLine="4677" w:firstLineChars="1949"/>
        <w:rPr>
          <w:rFonts w:ascii="仿宋" w:hAnsi="仿宋" w:eastAsia="仿宋" w:cs="宋体"/>
          <w:sz w:val="24"/>
        </w:rPr>
      </w:pPr>
      <w:r>
        <w:rPr>
          <w:rFonts w:ascii="仿宋" w:hAnsi="仿宋" w:eastAsia="仿宋" w:cs="宋体"/>
          <w:sz w:val="24"/>
        </w:rPr>
        <w:t>企业名称（盖章）：</w:t>
      </w:r>
    </w:p>
    <w:p w14:paraId="1CF44483">
      <w:pPr>
        <w:widowControl/>
        <w:spacing w:line="360" w:lineRule="exact"/>
        <w:ind w:firstLine="4677" w:firstLineChars="1949"/>
        <w:rPr>
          <w:rFonts w:ascii="仿宋" w:hAnsi="仿宋" w:eastAsia="仿宋" w:cs="宋体"/>
          <w:sz w:val="24"/>
        </w:rPr>
      </w:pPr>
      <w:r>
        <w:rPr>
          <w:rFonts w:ascii="仿宋" w:hAnsi="仿宋" w:eastAsia="仿宋" w:cs="宋体"/>
          <w:sz w:val="24"/>
        </w:rPr>
        <w:t>日 期：</w:t>
      </w:r>
    </w:p>
    <w:p w14:paraId="7A89267C">
      <w:pPr>
        <w:widowControl/>
        <w:spacing w:line="360" w:lineRule="exact"/>
        <w:ind w:firstLine="480" w:firstLineChars="200"/>
        <w:rPr>
          <w:rFonts w:ascii="仿宋" w:hAnsi="仿宋" w:eastAsia="仿宋" w:cs="宋体"/>
          <w:sz w:val="24"/>
        </w:rPr>
      </w:pPr>
    </w:p>
    <w:p w14:paraId="65FA856F">
      <w:pPr>
        <w:widowControl/>
        <w:spacing w:line="360" w:lineRule="exact"/>
        <w:ind w:firstLine="480" w:firstLineChars="200"/>
        <w:rPr>
          <w:rFonts w:ascii="仿宋" w:hAnsi="仿宋" w:eastAsia="仿宋" w:cs="宋体"/>
          <w:sz w:val="24"/>
        </w:rPr>
      </w:pPr>
    </w:p>
    <w:p w14:paraId="015100D5">
      <w:pPr>
        <w:widowControl/>
        <w:spacing w:line="360" w:lineRule="exact"/>
        <w:ind w:firstLine="480" w:firstLineChars="200"/>
        <w:rPr>
          <w:rFonts w:ascii="仿宋" w:hAnsi="仿宋" w:eastAsia="仿宋"/>
          <w:sz w:val="24"/>
        </w:rPr>
      </w:pPr>
      <w:r>
        <w:rPr>
          <w:rFonts w:ascii="仿宋" w:hAnsi="仿宋" w:eastAsia="仿宋" w:cs="宋体"/>
          <w:sz w:val="24"/>
        </w:rPr>
        <w:t>注：从业人员、营业收入、资产总额填报上一年度数据，无上一年度数据的新企业可不填报。</w:t>
      </w:r>
    </w:p>
    <w:p w14:paraId="021DC219">
      <w:pPr>
        <w:pStyle w:val="15"/>
        <w:spacing w:after="0" w:line="360" w:lineRule="exact"/>
        <w:rPr>
          <w:rFonts w:ascii="仿宋" w:hAnsi="仿宋" w:eastAsia="仿宋"/>
          <w:sz w:val="24"/>
        </w:rPr>
      </w:pPr>
    </w:p>
    <w:p w14:paraId="48AF06C3">
      <w:pPr>
        <w:spacing w:line="360" w:lineRule="exact"/>
        <w:jc w:val="center"/>
        <w:rPr>
          <w:rFonts w:ascii="仿宋" w:hAnsi="仿宋" w:eastAsia="仿宋"/>
          <w:b/>
          <w:spacing w:val="6"/>
          <w:sz w:val="24"/>
        </w:rPr>
      </w:pPr>
      <w:r>
        <w:rPr>
          <w:rFonts w:ascii="仿宋" w:hAnsi="仿宋" w:eastAsia="仿宋"/>
          <w:b/>
          <w:spacing w:val="6"/>
          <w:sz w:val="24"/>
        </w:rPr>
        <w:br w:type="page"/>
      </w:r>
      <w:r>
        <w:rPr>
          <w:rFonts w:ascii="仿宋" w:hAnsi="仿宋" w:eastAsia="仿宋"/>
          <w:b/>
          <w:spacing w:val="6"/>
          <w:sz w:val="24"/>
        </w:rPr>
        <w:t>中小企业声明函（工程、服务）</w:t>
      </w:r>
    </w:p>
    <w:p w14:paraId="60019FBF">
      <w:pPr>
        <w:widowControl/>
        <w:spacing w:line="360" w:lineRule="exact"/>
        <w:ind w:firstLine="480" w:firstLineChars="200"/>
        <w:rPr>
          <w:rFonts w:ascii="仿宋" w:hAnsi="仿宋" w:eastAsia="仿宋" w:cs="宋体"/>
          <w:sz w:val="24"/>
        </w:rPr>
      </w:pPr>
    </w:p>
    <w:p w14:paraId="20BB1BCC">
      <w:pPr>
        <w:widowControl/>
        <w:spacing w:line="360" w:lineRule="exact"/>
        <w:ind w:firstLine="480" w:firstLineChars="200"/>
        <w:rPr>
          <w:rFonts w:ascii="仿宋" w:hAnsi="仿宋" w:eastAsia="仿宋" w:cs="宋体"/>
          <w:sz w:val="24"/>
        </w:rPr>
      </w:pPr>
      <w:r>
        <w:rPr>
          <w:rFonts w:ascii="仿宋" w:hAnsi="仿宋" w:eastAsia="仿宋" w:cs="宋体"/>
          <w:sz w:val="24"/>
        </w:rPr>
        <w:t>本公司（联合体）郑重声明，根据《政府采购促进中小企业发展管理办法》（财库﹝2020﹞46 号）的规定，本公司（联合体）参加</w:t>
      </w:r>
      <w:r>
        <w:rPr>
          <w:rFonts w:ascii="仿宋" w:hAnsi="仿宋" w:eastAsia="仿宋" w:cs="宋体"/>
          <w:sz w:val="24"/>
          <w:u w:val="single"/>
        </w:rPr>
        <w:t xml:space="preserve">     （单位名称）</w:t>
      </w:r>
      <w:r>
        <w:rPr>
          <w:rFonts w:ascii="仿宋" w:hAnsi="仿宋" w:eastAsia="仿宋" w:cs="宋体"/>
          <w:sz w:val="24"/>
        </w:rPr>
        <w:t xml:space="preserve"> 的</w:t>
      </w:r>
      <w:r>
        <w:rPr>
          <w:rFonts w:ascii="仿宋" w:hAnsi="仿宋" w:eastAsia="仿宋" w:cs="宋体"/>
          <w:sz w:val="24"/>
          <w:u w:val="single"/>
        </w:rPr>
        <w:t xml:space="preserve">  （项目名称） </w:t>
      </w:r>
      <w:r>
        <w:rPr>
          <w:rFonts w:ascii="仿宋" w:hAnsi="仿宋" w:eastAsia="仿宋" w:cs="宋体"/>
          <w:sz w:val="24"/>
        </w:rPr>
        <w:t>采购活动，工程的施工单位全部为符合政策要求的中小企业（或者：服务全部由符合政策要求的中小企业承接）。相关企业（含联合体中的中小企业、签订分包意向协议的中小企业）的具体情况如下：</w:t>
      </w:r>
    </w:p>
    <w:p w14:paraId="683CEE2F">
      <w:pPr>
        <w:widowControl/>
        <w:spacing w:line="360" w:lineRule="exact"/>
        <w:ind w:firstLine="480" w:firstLineChars="200"/>
        <w:rPr>
          <w:rFonts w:ascii="仿宋" w:hAnsi="仿宋" w:eastAsia="仿宋" w:cs="宋体"/>
          <w:sz w:val="24"/>
        </w:rPr>
      </w:pPr>
      <w:r>
        <w:rPr>
          <w:rFonts w:ascii="仿宋" w:hAnsi="仿宋" w:eastAsia="仿宋" w:cs="宋体"/>
          <w:sz w:val="24"/>
        </w:rPr>
        <w:t>1.</w:t>
      </w:r>
      <w:r>
        <w:rPr>
          <w:rFonts w:ascii="仿宋" w:hAnsi="仿宋" w:eastAsia="仿宋" w:cs="宋体"/>
          <w:sz w:val="24"/>
          <w:u w:val="single"/>
        </w:rPr>
        <w:t xml:space="preserve">     （标的名称）</w:t>
      </w:r>
      <w:r>
        <w:rPr>
          <w:rFonts w:ascii="仿宋" w:hAnsi="仿宋" w:eastAsia="仿宋" w:cs="宋体"/>
          <w:sz w:val="24"/>
        </w:rPr>
        <w:t xml:space="preserve"> ，属于</w:t>
      </w:r>
      <w:r>
        <w:rPr>
          <w:rFonts w:ascii="仿宋" w:hAnsi="仿宋" w:eastAsia="仿宋" w:cs="宋体"/>
          <w:sz w:val="24"/>
          <w:u w:val="single"/>
        </w:rPr>
        <w:t xml:space="preserve">     （采购文件中明确的所属行业）</w:t>
      </w:r>
      <w:r>
        <w:rPr>
          <w:rFonts w:ascii="仿宋" w:hAnsi="仿宋" w:eastAsia="仿宋" w:cs="宋体"/>
          <w:sz w:val="24"/>
        </w:rPr>
        <w:t>行业 ；承建（承接）企业为</w:t>
      </w:r>
      <w:r>
        <w:rPr>
          <w:rFonts w:ascii="仿宋" w:hAnsi="仿宋" w:eastAsia="仿宋" w:cs="宋体"/>
          <w:sz w:val="24"/>
          <w:u w:val="single"/>
        </w:rPr>
        <w:t xml:space="preserve">     （企业名称） </w:t>
      </w:r>
      <w:r>
        <w:rPr>
          <w:rFonts w:ascii="仿宋" w:hAnsi="仿宋" w:eastAsia="仿宋" w:cs="宋体"/>
          <w:sz w:val="24"/>
        </w:rPr>
        <w:t>，从业人员</w:t>
      </w:r>
      <w:r>
        <w:rPr>
          <w:rFonts w:ascii="仿宋" w:hAnsi="仿宋" w:eastAsia="仿宋" w:cs="宋体"/>
          <w:sz w:val="24"/>
          <w:u w:val="single"/>
        </w:rPr>
        <w:t xml:space="preserve">     </w:t>
      </w:r>
      <w:r>
        <w:rPr>
          <w:rFonts w:ascii="仿宋" w:hAnsi="仿宋" w:eastAsia="仿宋" w:cs="宋体"/>
          <w:sz w:val="24"/>
        </w:rPr>
        <w:t>人，营业收入为</w:t>
      </w:r>
      <w:r>
        <w:rPr>
          <w:rFonts w:ascii="仿宋" w:hAnsi="仿宋" w:eastAsia="仿宋" w:cs="宋体"/>
          <w:sz w:val="24"/>
          <w:u w:val="single"/>
        </w:rPr>
        <w:t xml:space="preserve">    </w:t>
      </w:r>
      <w:r>
        <w:rPr>
          <w:rFonts w:ascii="仿宋" w:hAnsi="仿宋" w:eastAsia="仿宋" w:cs="宋体"/>
          <w:sz w:val="24"/>
        </w:rPr>
        <w:t>万元，资产总额为</w:t>
      </w:r>
      <w:r>
        <w:rPr>
          <w:rFonts w:ascii="仿宋" w:hAnsi="仿宋" w:eastAsia="仿宋" w:cs="宋体"/>
          <w:sz w:val="24"/>
          <w:u w:val="single"/>
        </w:rPr>
        <w:t xml:space="preserve">    </w:t>
      </w:r>
      <w:r>
        <w:rPr>
          <w:rFonts w:ascii="仿宋" w:hAnsi="仿宋" w:eastAsia="仿宋" w:cs="宋体"/>
          <w:sz w:val="24"/>
        </w:rPr>
        <w:t>万元，属于</w:t>
      </w:r>
      <w:r>
        <w:rPr>
          <w:rFonts w:ascii="仿宋" w:hAnsi="仿宋" w:eastAsia="仿宋" w:cs="宋体"/>
          <w:sz w:val="24"/>
          <w:u w:val="single"/>
        </w:rPr>
        <w:t xml:space="preserve">   （中型企业、小型企业、微型企业）</w:t>
      </w:r>
      <w:r>
        <w:rPr>
          <w:rFonts w:ascii="仿宋" w:hAnsi="仿宋" w:eastAsia="仿宋" w:cs="宋体"/>
          <w:sz w:val="24"/>
        </w:rPr>
        <w:t xml:space="preserve"> ；</w:t>
      </w:r>
    </w:p>
    <w:p w14:paraId="38CF5C02">
      <w:pPr>
        <w:widowControl/>
        <w:spacing w:line="360" w:lineRule="exact"/>
        <w:ind w:firstLine="480" w:firstLineChars="200"/>
        <w:rPr>
          <w:rFonts w:ascii="仿宋" w:hAnsi="仿宋" w:eastAsia="仿宋" w:cs="宋体"/>
          <w:sz w:val="24"/>
        </w:rPr>
      </w:pPr>
      <w:r>
        <w:rPr>
          <w:rFonts w:ascii="仿宋" w:hAnsi="仿宋" w:eastAsia="仿宋" w:cs="宋体"/>
          <w:sz w:val="24"/>
        </w:rPr>
        <w:t>2.</w:t>
      </w:r>
      <w:r>
        <w:rPr>
          <w:rFonts w:ascii="仿宋" w:hAnsi="仿宋" w:eastAsia="仿宋" w:cs="宋体"/>
          <w:sz w:val="24"/>
          <w:u w:val="single"/>
        </w:rPr>
        <w:t xml:space="preserve">     （标的名称）</w:t>
      </w:r>
      <w:r>
        <w:rPr>
          <w:rFonts w:ascii="仿宋" w:hAnsi="仿宋" w:eastAsia="仿宋" w:cs="宋体"/>
          <w:sz w:val="24"/>
        </w:rPr>
        <w:t xml:space="preserve"> ，属于</w:t>
      </w:r>
      <w:r>
        <w:rPr>
          <w:rFonts w:ascii="仿宋" w:hAnsi="仿宋" w:eastAsia="仿宋" w:cs="宋体"/>
          <w:sz w:val="24"/>
          <w:u w:val="single"/>
        </w:rPr>
        <w:t xml:space="preserve">     （采购文件中明确的所属行业）</w:t>
      </w:r>
      <w:r>
        <w:rPr>
          <w:rFonts w:ascii="仿宋" w:hAnsi="仿宋" w:eastAsia="仿宋" w:cs="宋体"/>
          <w:sz w:val="24"/>
        </w:rPr>
        <w:t>行业 ；承建（承接）企业为</w:t>
      </w:r>
      <w:r>
        <w:rPr>
          <w:rFonts w:ascii="仿宋" w:hAnsi="仿宋" w:eastAsia="仿宋" w:cs="宋体"/>
          <w:sz w:val="24"/>
          <w:u w:val="single"/>
        </w:rPr>
        <w:t xml:space="preserve">     （企业名称） </w:t>
      </w:r>
      <w:r>
        <w:rPr>
          <w:rFonts w:ascii="仿宋" w:hAnsi="仿宋" w:eastAsia="仿宋" w:cs="宋体"/>
          <w:sz w:val="24"/>
        </w:rPr>
        <w:t>，从业人员</w:t>
      </w:r>
      <w:r>
        <w:rPr>
          <w:rFonts w:ascii="仿宋" w:hAnsi="仿宋" w:eastAsia="仿宋" w:cs="宋体"/>
          <w:sz w:val="24"/>
          <w:u w:val="single"/>
        </w:rPr>
        <w:t xml:space="preserve">     </w:t>
      </w:r>
      <w:r>
        <w:rPr>
          <w:rFonts w:ascii="仿宋" w:hAnsi="仿宋" w:eastAsia="仿宋" w:cs="宋体"/>
          <w:sz w:val="24"/>
        </w:rPr>
        <w:t>人，营业收入为</w:t>
      </w:r>
      <w:r>
        <w:rPr>
          <w:rFonts w:ascii="仿宋" w:hAnsi="仿宋" w:eastAsia="仿宋" w:cs="宋体"/>
          <w:sz w:val="24"/>
          <w:u w:val="single"/>
        </w:rPr>
        <w:t xml:space="preserve">    </w:t>
      </w:r>
      <w:r>
        <w:rPr>
          <w:rFonts w:ascii="仿宋" w:hAnsi="仿宋" w:eastAsia="仿宋" w:cs="宋体"/>
          <w:sz w:val="24"/>
        </w:rPr>
        <w:t>万元，资产总额为</w:t>
      </w:r>
      <w:r>
        <w:rPr>
          <w:rFonts w:ascii="仿宋" w:hAnsi="仿宋" w:eastAsia="仿宋" w:cs="宋体"/>
          <w:sz w:val="24"/>
          <w:u w:val="single"/>
        </w:rPr>
        <w:t xml:space="preserve">    </w:t>
      </w:r>
      <w:r>
        <w:rPr>
          <w:rFonts w:ascii="仿宋" w:hAnsi="仿宋" w:eastAsia="仿宋" w:cs="宋体"/>
          <w:sz w:val="24"/>
        </w:rPr>
        <w:t>万元，属于</w:t>
      </w:r>
      <w:r>
        <w:rPr>
          <w:rFonts w:ascii="仿宋" w:hAnsi="仿宋" w:eastAsia="仿宋" w:cs="宋体"/>
          <w:sz w:val="24"/>
          <w:u w:val="single"/>
        </w:rPr>
        <w:t xml:space="preserve">   （中型企业、小型企业、微型企业）</w:t>
      </w:r>
      <w:r>
        <w:rPr>
          <w:rFonts w:ascii="仿宋" w:hAnsi="仿宋" w:eastAsia="仿宋" w:cs="宋体"/>
          <w:sz w:val="24"/>
        </w:rPr>
        <w:t xml:space="preserve"> ；</w:t>
      </w:r>
    </w:p>
    <w:p w14:paraId="67088194">
      <w:pPr>
        <w:widowControl/>
        <w:spacing w:line="360" w:lineRule="exact"/>
        <w:ind w:firstLine="480" w:firstLineChars="200"/>
        <w:rPr>
          <w:rFonts w:ascii="仿宋" w:hAnsi="仿宋" w:eastAsia="仿宋" w:cs="宋体"/>
          <w:sz w:val="24"/>
        </w:rPr>
      </w:pPr>
      <w:r>
        <w:rPr>
          <w:rFonts w:ascii="仿宋" w:hAnsi="仿宋" w:eastAsia="仿宋" w:cs="宋体"/>
          <w:sz w:val="24"/>
        </w:rPr>
        <w:t>……</w:t>
      </w:r>
    </w:p>
    <w:p w14:paraId="7336A2E4">
      <w:pPr>
        <w:widowControl/>
        <w:spacing w:line="360" w:lineRule="exact"/>
        <w:ind w:firstLine="480" w:firstLineChars="200"/>
        <w:rPr>
          <w:rFonts w:ascii="仿宋" w:hAnsi="仿宋" w:eastAsia="仿宋" w:cs="宋体"/>
          <w:sz w:val="24"/>
        </w:rPr>
      </w:pPr>
      <w:r>
        <w:rPr>
          <w:rFonts w:ascii="仿宋" w:hAnsi="仿宋" w:eastAsia="仿宋" w:cs="宋体"/>
          <w:sz w:val="24"/>
        </w:rPr>
        <w:t>以上企业，不属于大企业的分支机构，不存在控股股东为大企业的情形，也不存在与大企业的负责人为同一人的情形。</w:t>
      </w:r>
    </w:p>
    <w:p w14:paraId="2FF15C29">
      <w:pPr>
        <w:widowControl/>
        <w:spacing w:line="360" w:lineRule="exact"/>
        <w:ind w:firstLine="480" w:firstLineChars="200"/>
        <w:rPr>
          <w:rFonts w:ascii="仿宋" w:hAnsi="仿宋" w:eastAsia="仿宋" w:cs="宋体"/>
          <w:sz w:val="24"/>
        </w:rPr>
      </w:pPr>
      <w:r>
        <w:rPr>
          <w:rFonts w:ascii="仿宋" w:hAnsi="仿宋" w:eastAsia="仿宋" w:cs="宋体"/>
          <w:sz w:val="24"/>
        </w:rPr>
        <w:t>本企业对上述声明内容的真实性负责。如有虚假，将依法承担相应责任。</w:t>
      </w:r>
    </w:p>
    <w:p w14:paraId="36E8306C">
      <w:pPr>
        <w:pStyle w:val="15"/>
        <w:spacing w:after="0" w:line="360" w:lineRule="exact"/>
        <w:rPr>
          <w:rFonts w:ascii="仿宋" w:hAnsi="仿宋" w:eastAsia="仿宋"/>
          <w:sz w:val="24"/>
        </w:rPr>
      </w:pPr>
    </w:p>
    <w:p w14:paraId="669E5B7D">
      <w:pPr>
        <w:spacing w:line="360" w:lineRule="exact"/>
        <w:rPr>
          <w:rFonts w:ascii="仿宋" w:hAnsi="仿宋" w:eastAsia="仿宋"/>
          <w:sz w:val="24"/>
        </w:rPr>
      </w:pPr>
    </w:p>
    <w:p w14:paraId="38FB5BBF">
      <w:pPr>
        <w:widowControl/>
        <w:spacing w:line="360" w:lineRule="exact"/>
        <w:ind w:firstLine="4677" w:firstLineChars="1949"/>
        <w:rPr>
          <w:rFonts w:ascii="仿宋" w:hAnsi="仿宋" w:eastAsia="仿宋" w:cs="宋体"/>
          <w:sz w:val="24"/>
        </w:rPr>
      </w:pPr>
      <w:r>
        <w:rPr>
          <w:rFonts w:ascii="仿宋" w:hAnsi="仿宋" w:eastAsia="仿宋" w:cs="宋体"/>
          <w:sz w:val="24"/>
        </w:rPr>
        <w:t>企业名称（盖章）：</w:t>
      </w:r>
    </w:p>
    <w:p w14:paraId="1708DB96">
      <w:pPr>
        <w:widowControl/>
        <w:spacing w:line="360" w:lineRule="exact"/>
        <w:ind w:firstLine="4677" w:firstLineChars="1949"/>
        <w:rPr>
          <w:rFonts w:ascii="仿宋" w:hAnsi="仿宋" w:eastAsia="仿宋" w:cs="宋体"/>
          <w:sz w:val="24"/>
        </w:rPr>
      </w:pPr>
      <w:r>
        <w:rPr>
          <w:rFonts w:ascii="仿宋" w:hAnsi="仿宋" w:eastAsia="仿宋" w:cs="宋体"/>
          <w:sz w:val="24"/>
        </w:rPr>
        <w:t>日 期：</w:t>
      </w:r>
    </w:p>
    <w:p w14:paraId="6A600681">
      <w:pPr>
        <w:widowControl/>
        <w:spacing w:line="360" w:lineRule="exact"/>
        <w:ind w:firstLine="480" w:firstLineChars="200"/>
        <w:rPr>
          <w:rFonts w:ascii="仿宋" w:hAnsi="仿宋" w:eastAsia="仿宋" w:cs="宋体"/>
          <w:sz w:val="24"/>
        </w:rPr>
      </w:pPr>
    </w:p>
    <w:p w14:paraId="30D3DF87">
      <w:pPr>
        <w:widowControl/>
        <w:spacing w:line="360" w:lineRule="exact"/>
        <w:ind w:firstLine="480" w:firstLineChars="200"/>
        <w:rPr>
          <w:rFonts w:ascii="仿宋" w:hAnsi="仿宋" w:eastAsia="仿宋"/>
          <w:sz w:val="24"/>
        </w:rPr>
      </w:pPr>
      <w:r>
        <w:rPr>
          <w:rFonts w:ascii="仿宋" w:hAnsi="仿宋" w:eastAsia="仿宋" w:cs="宋体"/>
          <w:sz w:val="24"/>
        </w:rPr>
        <w:t>注：从业人员、营业收入、资产总额填报上一年度数据，无上一年度数据的新企业可不填报。</w:t>
      </w:r>
    </w:p>
    <w:p w14:paraId="380688E7">
      <w:pPr>
        <w:widowControl/>
        <w:spacing w:line="360" w:lineRule="exact"/>
        <w:ind w:firstLine="480" w:firstLineChars="200"/>
        <w:rPr>
          <w:rFonts w:ascii="仿宋" w:hAnsi="仿宋" w:eastAsia="仿宋" w:cs="宋体"/>
          <w:sz w:val="24"/>
        </w:rPr>
      </w:pPr>
    </w:p>
    <w:p w14:paraId="7CA499AC">
      <w:pPr>
        <w:spacing w:line="360" w:lineRule="exact"/>
        <w:rPr>
          <w:rFonts w:ascii="仿宋" w:hAnsi="仿宋" w:eastAsia="仿宋"/>
          <w:b/>
          <w:spacing w:val="6"/>
          <w:sz w:val="24"/>
        </w:rPr>
      </w:pPr>
      <w:bookmarkStart w:id="470" w:name="OLE_LINK13"/>
      <w:bookmarkStart w:id="471" w:name="OLE_LINK14"/>
      <w:r>
        <w:rPr>
          <w:rFonts w:ascii="仿宋" w:hAnsi="仿宋" w:eastAsia="仿宋" w:cs="宋体"/>
          <w:sz w:val="24"/>
        </w:rPr>
        <w:br w:type="page"/>
      </w:r>
      <w:r>
        <w:rPr>
          <w:rFonts w:ascii="仿宋" w:hAnsi="仿宋" w:eastAsia="仿宋" w:cs="宋体"/>
          <w:sz w:val="24"/>
        </w:rPr>
        <w:t>附件</w:t>
      </w:r>
      <w:r>
        <w:rPr>
          <w:rFonts w:hint="eastAsia" w:ascii="仿宋" w:hAnsi="仿宋" w:eastAsia="仿宋" w:cs="宋体"/>
          <w:sz w:val="24"/>
        </w:rPr>
        <w:t>二</w:t>
      </w:r>
    </w:p>
    <w:p w14:paraId="4A2E62A4">
      <w:pPr>
        <w:spacing w:line="360" w:lineRule="exact"/>
        <w:jc w:val="center"/>
        <w:rPr>
          <w:rFonts w:hint="eastAsia" w:ascii="仿宋" w:hAnsi="仿宋" w:eastAsia="仿宋"/>
          <w:b/>
          <w:spacing w:val="6"/>
          <w:sz w:val="24"/>
        </w:rPr>
      </w:pPr>
    </w:p>
    <w:p w14:paraId="57C899F7">
      <w:pPr>
        <w:spacing w:line="360" w:lineRule="exact"/>
        <w:jc w:val="center"/>
        <w:rPr>
          <w:rFonts w:ascii="仿宋" w:hAnsi="仿宋" w:eastAsia="仿宋"/>
          <w:b/>
          <w:spacing w:val="6"/>
          <w:sz w:val="24"/>
        </w:rPr>
      </w:pPr>
      <w:r>
        <w:rPr>
          <w:rFonts w:ascii="仿宋" w:hAnsi="仿宋" w:eastAsia="仿宋"/>
          <w:b/>
          <w:spacing w:val="6"/>
          <w:sz w:val="24"/>
        </w:rPr>
        <w:t>残疾人福利性单位声明函（样表）</w:t>
      </w:r>
    </w:p>
    <w:bookmarkEnd w:id="470"/>
    <w:bookmarkEnd w:id="471"/>
    <w:p w14:paraId="0E13675F">
      <w:pPr>
        <w:spacing w:line="360" w:lineRule="exact"/>
        <w:rPr>
          <w:rFonts w:ascii="仿宋" w:hAnsi="仿宋" w:eastAsia="仿宋"/>
          <w:b/>
          <w:spacing w:val="6"/>
          <w:sz w:val="24"/>
        </w:rPr>
      </w:pPr>
    </w:p>
    <w:p w14:paraId="0B52873C">
      <w:pPr>
        <w:spacing w:line="360" w:lineRule="exact"/>
        <w:ind w:firstLine="504" w:firstLineChars="200"/>
        <w:rPr>
          <w:rFonts w:ascii="仿宋" w:hAnsi="仿宋" w:eastAsia="仿宋"/>
          <w:spacing w:val="6"/>
          <w:sz w:val="24"/>
        </w:rPr>
      </w:pPr>
      <w:r>
        <w:rPr>
          <w:rFonts w:ascii="仿宋" w:hAnsi="仿宋" w:eastAsia="仿宋"/>
          <w:spacing w:val="6"/>
          <w:sz w:val="24"/>
        </w:rPr>
        <w:t>本单位郑重声明，根据《财政部 民政部 中国残疾人联合会关于促进残疾人就业政府采购政策的通知》（财库</w:t>
      </w:r>
      <w:r>
        <w:rPr>
          <w:rFonts w:ascii="仿宋" w:hAnsi="仿宋" w:eastAsia="仿宋"/>
          <w:sz w:val="24"/>
        </w:rPr>
        <w:t>〔2017〕 141</w:t>
      </w:r>
      <w:r>
        <w:rPr>
          <w:rFonts w:ascii="仿宋" w:hAnsi="仿宋" w:eastAsia="仿宋"/>
          <w:spacing w:val="6"/>
          <w:sz w:val="24"/>
        </w:rPr>
        <w:t>号）的规定，本单位为符合条件的残疾人福利性单位，且本单位参加_</w:t>
      </w:r>
      <w:r>
        <w:rPr>
          <w:rFonts w:ascii="仿宋" w:hAnsi="仿宋" w:eastAsia="仿宋"/>
          <w:spacing w:val="6"/>
          <w:sz w:val="24"/>
          <w:u w:val="single"/>
        </w:rPr>
        <w:t>（采购单位名称）</w:t>
      </w:r>
      <w:r>
        <w:rPr>
          <w:rFonts w:ascii="仿宋" w:hAnsi="仿宋" w:eastAsia="仿宋"/>
          <w:spacing w:val="6"/>
          <w:sz w:val="24"/>
        </w:rPr>
        <w:t>_单位的_</w:t>
      </w:r>
      <w:r>
        <w:rPr>
          <w:rFonts w:ascii="仿宋" w:hAnsi="仿宋" w:eastAsia="仿宋"/>
          <w:spacing w:val="6"/>
          <w:sz w:val="24"/>
          <w:u w:val="single"/>
        </w:rPr>
        <w:t>（采购项目名称）_</w:t>
      </w:r>
      <w:r>
        <w:rPr>
          <w:rFonts w:ascii="仿宋" w:hAnsi="仿宋" w:eastAsia="仿宋"/>
          <w:spacing w:val="6"/>
          <w:sz w:val="24"/>
        </w:rPr>
        <w:t>项目采购活动提供本单位制造的货物（由本单位承担工程/提供服务），或者提供其他残疾人福利性单位制造的货物（不包括使用非残疾人福利性单位注册商标的货物）。</w:t>
      </w:r>
    </w:p>
    <w:p w14:paraId="032D2D9B">
      <w:pPr>
        <w:spacing w:line="360" w:lineRule="exact"/>
        <w:ind w:firstLine="504" w:firstLineChars="200"/>
        <w:rPr>
          <w:rFonts w:ascii="仿宋" w:hAnsi="仿宋" w:eastAsia="仿宋"/>
          <w:spacing w:val="6"/>
          <w:sz w:val="24"/>
        </w:rPr>
      </w:pPr>
      <w:r>
        <w:rPr>
          <w:rFonts w:ascii="仿宋" w:hAnsi="仿宋" w:eastAsia="仿宋"/>
          <w:spacing w:val="6"/>
          <w:sz w:val="24"/>
        </w:rPr>
        <w:t>本单位对上述声明的真实性负责。如有虚假，将依法承担相应责任。</w:t>
      </w:r>
    </w:p>
    <w:p w14:paraId="2D265799">
      <w:pPr>
        <w:spacing w:line="360" w:lineRule="exact"/>
        <w:ind w:firstLine="504" w:firstLineChars="200"/>
        <w:rPr>
          <w:rFonts w:ascii="仿宋" w:hAnsi="仿宋" w:eastAsia="仿宋"/>
          <w:spacing w:val="6"/>
          <w:sz w:val="24"/>
        </w:rPr>
      </w:pPr>
    </w:p>
    <w:p w14:paraId="14053B31">
      <w:pPr>
        <w:spacing w:line="360" w:lineRule="exact"/>
        <w:ind w:firstLine="504" w:firstLineChars="200"/>
        <w:rPr>
          <w:rFonts w:ascii="仿宋" w:hAnsi="仿宋" w:eastAsia="仿宋"/>
          <w:spacing w:val="6"/>
          <w:sz w:val="24"/>
        </w:rPr>
      </w:pPr>
    </w:p>
    <w:p w14:paraId="74BA3CE8">
      <w:pPr>
        <w:tabs>
          <w:tab w:val="left" w:pos="4860"/>
        </w:tabs>
        <w:spacing w:line="360" w:lineRule="exact"/>
        <w:ind w:right="1560" w:firstLine="504" w:firstLineChars="200"/>
        <w:jc w:val="center"/>
        <w:rPr>
          <w:rFonts w:ascii="仿宋" w:hAnsi="仿宋" w:eastAsia="仿宋"/>
          <w:spacing w:val="6"/>
          <w:sz w:val="24"/>
        </w:rPr>
      </w:pPr>
      <w:r>
        <w:rPr>
          <w:rFonts w:ascii="仿宋" w:hAnsi="仿宋" w:eastAsia="仿宋"/>
          <w:spacing w:val="6"/>
          <w:sz w:val="24"/>
        </w:rPr>
        <w:t xml:space="preserve">               单位名称</w:t>
      </w:r>
      <w:r>
        <w:rPr>
          <w:rFonts w:ascii="仿宋" w:hAnsi="仿宋" w:eastAsia="仿宋"/>
          <w:sz w:val="24"/>
        </w:rPr>
        <w:t>（电子签章）</w:t>
      </w:r>
      <w:r>
        <w:rPr>
          <w:rFonts w:ascii="仿宋" w:hAnsi="仿宋" w:eastAsia="仿宋"/>
          <w:spacing w:val="6"/>
          <w:sz w:val="24"/>
        </w:rPr>
        <w:t>：</w:t>
      </w:r>
    </w:p>
    <w:p w14:paraId="74E5C8AC">
      <w:pPr>
        <w:tabs>
          <w:tab w:val="left" w:pos="4860"/>
        </w:tabs>
        <w:spacing w:line="360" w:lineRule="exact"/>
        <w:ind w:right="1560" w:firstLine="504" w:firstLineChars="200"/>
        <w:jc w:val="center"/>
        <w:rPr>
          <w:rFonts w:ascii="仿宋" w:hAnsi="仿宋" w:eastAsia="仿宋"/>
          <w:spacing w:val="6"/>
          <w:sz w:val="24"/>
        </w:rPr>
      </w:pPr>
      <w:r>
        <w:rPr>
          <w:rFonts w:ascii="仿宋" w:hAnsi="仿宋" w:eastAsia="仿宋"/>
          <w:spacing w:val="6"/>
          <w:sz w:val="24"/>
        </w:rPr>
        <w:t xml:space="preserve">       日  期：</w:t>
      </w:r>
    </w:p>
    <w:p w14:paraId="134E4179">
      <w:pPr>
        <w:pStyle w:val="157"/>
        <w:ind w:firstLine="504"/>
        <w:rPr>
          <w:rFonts w:ascii="仿宋" w:hAnsi="仿宋" w:eastAsia="仿宋"/>
          <w:spacing w:val="6"/>
          <w:sz w:val="24"/>
          <w:szCs w:val="24"/>
        </w:rPr>
      </w:pPr>
    </w:p>
    <w:p w14:paraId="6D3C51E3">
      <w:pPr>
        <w:rPr>
          <w:rFonts w:ascii="仿宋" w:hAnsi="仿宋" w:eastAsia="仿宋"/>
          <w:spacing w:val="6"/>
          <w:sz w:val="24"/>
        </w:rPr>
      </w:pPr>
    </w:p>
    <w:p w14:paraId="34F1A229">
      <w:pPr>
        <w:pStyle w:val="157"/>
        <w:ind w:firstLine="504"/>
        <w:rPr>
          <w:rFonts w:ascii="仿宋" w:hAnsi="仿宋" w:eastAsia="仿宋"/>
          <w:spacing w:val="6"/>
          <w:sz w:val="24"/>
          <w:szCs w:val="24"/>
        </w:rPr>
      </w:pPr>
    </w:p>
    <w:p w14:paraId="2B6C4FCA"/>
    <w:p w14:paraId="3E3EA4A5">
      <w:pPr>
        <w:widowControl/>
        <w:spacing w:line="360" w:lineRule="exact"/>
        <w:rPr>
          <w:rFonts w:ascii="仿宋" w:hAnsi="仿宋" w:eastAsia="仿宋" w:cs="宋体"/>
          <w:sz w:val="24"/>
        </w:rPr>
      </w:pPr>
    </w:p>
    <w:p w14:paraId="703D0C81">
      <w:pPr>
        <w:widowControl/>
        <w:spacing w:line="360" w:lineRule="exact"/>
        <w:rPr>
          <w:rFonts w:ascii="仿宋" w:hAnsi="仿宋" w:eastAsia="仿宋" w:cs="宋体"/>
          <w:sz w:val="24"/>
        </w:rPr>
      </w:pPr>
      <w:r>
        <w:rPr>
          <w:rFonts w:ascii="仿宋" w:hAnsi="仿宋" w:eastAsia="仿宋" w:cs="宋体"/>
          <w:sz w:val="24"/>
        </w:rPr>
        <w:br w:type="page"/>
      </w:r>
      <w:r>
        <w:rPr>
          <w:rFonts w:hint="eastAsia" w:ascii="仿宋" w:hAnsi="仿宋" w:eastAsia="仿宋" w:cs="宋体"/>
          <w:sz w:val="24"/>
        </w:rPr>
        <w:t>附件三：</w:t>
      </w:r>
    </w:p>
    <w:p w14:paraId="3983299E">
      <w:pPr>
        <w:spacing w:line="360" w:lineRule="exact"/>
        <w:jc w:val="center"/>
        <w:rPr>
          <w:rFonts w:hint="eastAsia"/>
          <w:color w:val="1C1C1C"/>
          <w:w w:val="105"/>
          <w:sz w:val="24"/>
        </w:rPr>
      </w:pPr>
    </w:p>
    <w:p w14:paraId="02DC4F4E">
      <w:pPr>
        <w:spacing w:line="360" w:lineRule="exact"/>
        <w:jc w:val="center"/>
        <w:rPr>
          <w:sz w:val="24"/>
        </w:rPr>
      </w:pPr>
      <w:r>
        <w:rPr>
          <w:color w:val="1C1C1C"/>
          <w:w w:val="105"/>
          <w:sz w:val="24"/>
        </w:rPr>
        <w:t>河南省政府采购合同融资政策告知函</w:t>
      </w:r>
    </w:p>
    <w:p w14:paraId="63BA42FA">
      <w:pPr>
        <w:pStyle w:val="15"/>
        <w:spacing w:after="0" w:line="360" w:lineRule="exact"/>
        <w:ind w:left="1760" w:firstLine="680"/>
        <w:rPr>
          <w:sz w:val="24"/>
        </w:rPr>
      </w:pPr>
    </w:p>
    <w:p w14:paraId="7D726A6F">
      <w:pPr>
        <w:spacing w:line="360" w:lineRule="exact"/>
        <w:ind w:left="255" w:right="126" w:firstLine="629"/>
        <w:rPr>
          <w:color w:val="1C1C1C"/>
          <w:sz w:val="24"/>
        </w:rPr>
      </w:pPr>
      <w:r>
        <w:rPr>
          <w:color w:val="1C1C1C"/>
          <w:sz w:val="24"/>
        </w:rPr>
        <w:t>各供应商：</w:t>
      </w:r>
    </w:p>
    <w:p w14:paraId="1EDC42B2">
      <w:pPr>
        <w:spacing w:line="360" w:lineRule="exact"/>
        <w:ind w:left="255" w:right="126" w:firstLine="629"/>
        <w:rPr>
          <w:color w:val="1C1C1C"/>
          <w:sz w:val="24"/>
        </w:rPr>
      </w:pPr>
      <w:r>
        <w:rPr>
          <w:color w:val="1C1C1C"/>
          <w:sz w:val="24"/>
        </w:rPr>
        <w:t>欢迎贵公司参与河南省政府采购活动！</w:t>
      </w:r>
    </w:p>
    <w:p w14:paraId="20027E3F">
      <w:pPr>
        <w:spacing w:line="360" w:lineRule="exact"/>
        <w:ind w:left="255" w:right="126" w:firstLine="629"/>
        <w:rPr>
          <w:color w:val="1C1C1C"/>
          <w:sz w:val="24"/>
        </w:rPr>
      </w:pPr>
      <w:r>
        <w:rPr>
          <w:color w:val="1C1C1C"/>
          <w:sz w:val="24"/>
        </w:rPr>
        <w:t>政府采购合同融资是河南省财政厅支持中小微企业发展，针 对参与政府采购活动的供应商融资难、融资贵问题推出的一项融 资政策。贵公司若成为本次政府采购项目的中标成交供应商，可持政府采购合同向金融机构申请贷款，无需抵押、担保，融资机 构将根据《河南省政府采购合同融资工作实施方案》 （豫财购(2017] 10 号）， 按照双 方 自愿 的 原 则 提供便 捷、 优 惠的 贷款 服务。</w:t>
      </w:r>
    </w:p>
    <w:p w14:paraId="01135463">
      <w:pPr>
        <w:spacing w:line="360" w:lineRule="exact"/>
        <w:ind w:left="255" w:right="126" w:firstLine="629"/>
        <w:rPr>
          <w:color w:val="3B3B38"/>
          <w:sz w:val="30"/>
        </w:rPr>
      </w:pPr>
      <w:r>
        <w:rPr>
          <w:color w:val="1C1C1C"/>
          <w:sz w:val="24"/>
        </w:rPr>
        <w:t>贷款渠道和提供贷款的金融机构，可在河南省政府采购网“河南省政府采购合同融资平台”查询联系。</w:t>
      </w:r>
      <w:r>
        <w:rPr>
          <w:color w:val="3B3B38"/>
          <w:sz w:val="24"/>
        </w:rPr>
        <w:tab/>
      </w:r>
      <w:r>
        <w:rPr>
          <w:color w:val="3B3B38"/>
          <w:sz w:val="24"/>
        </w:rPr>
        <w:tab/>
      </w:r>
      <w:r>
        <w:rPr>
          <w:color w:val="3B3B38"/>
          <w:sz w:val="24"/>
        </w:rPr>
        <w:tab/>
      </w:r>
      <w:r>
        <w:rPr>
          <w:color w:val="3B3B38"/>
          <w:sz w:val="30"/>
        </w:rPr>
        <w:tab/>
      </w:r>
    </w:p>
    <w:p w14:paraId="74304C3E">
      <w:pPr>
        <w:sectPr>
          <w:footerReference r:id="rId9" w:type="default"/>
          <w:pgSz w:w="11906" w:h="16838"/>
          <w:pgMar w:top="1418" w:right="1134" w:bottom="1418" w:left="1134" w:header="851" w:footer="992" w:gutter="0"/>
          <w:cols w:space="720" w:num="1"/>
          <w:docGrid w:type="lines" w:linePitch="312" w:charSpace="0"/>
        </w:sectPr>
      </w:pPr>
    </w:p>
    <w:p w14:paraId="7C287974">
      <w:pPr>
        <w:widowControl/>
        <w:jc w:val="center"/>
        <w:rPr>
          <w:rFonts w:ascii="宋体" w:hAnsi="宋体"/>
          <w:b/>
          <w:bCs/>
          <w:sz w:val="30"/>
          <w:szCs w:val="30"/>
        </w:rPr>
      </w:pPr>
      <w:r>
        <w:rPr>
          <w:rFonts w:hint="eastAsia" w:ascii="宋体" w:hAnsi="宋体"/>
          <w:b/>
          <w:bCs/>
          <w:sz w:val="30"/>
          <w:szCs w:val="30"/>
        </w:rPr>
        <w:t>供应商主要内容汇总</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02EF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32" w:hRule="atLeast"/>
        </w:trPr>
        <w:tc>
          <w:tcPr>
            <w:tcW w:w="9962" w:type="dxa"/>
            <w:tcBorders>
              <w:top w:val="single" w:color="auto" w:sz="4" w:space="0"/>
              <w:left w:val="single" w:color="auto" w:sz="4" w:space="0"/>
              <w:bottom w:val="single" w:color="auto" w:sz="4" w:space="0"/>
              <w:right w:val="single" w:color="auto" w:sz="4" w:space="0"/>
            </w:tcBorders>
            <w:shd w:val="clear" w:color="auto" w:fill="auto"/>
            <w:vAlign w:val="center"/>
          </w:tcPr>
          <w:p w14:paraId="64479BCB">
            <w:pPr>
              <w:widowControl/>
              <w:spacing w:line="480" w:lineRule="auto"/>
              <w:jc w:val="left"/>
              <w:rPr>
                <w:rFonts w:ascii="宋体" w:hAnsi="宋体"/>
                <w:b/>
                <w:bCs/>
                <w:kern w:val="0"/>
                <w:sz w:val="22"/>
                <w:szCs w:val="22"/>
              </w:rPr>
            </w:pPr>
            <w:r>
              <w:rPr>
                <w:rFonts w:hint="eastAsia" w:ascii="宋体" w:hAnsi="宋体"/>
                <w:b/>
                <w:bCs/>
                <w:kern w:val="0"/>
                <w:sz w:val="22"/>
                <w:szCs w:val="22"/>
              </w:rPr>
              <w:t>投标人：</w:t>
            </w:r>
          </w:p>
          <w:p w14:paraId="5D7F0562">
            <w:pPr>
              <w:pStyle w:val="15"/>
            </w:pPr>
            <w:r>
              <w:rPr>
                <w:rFonts w:hint="eastAsia" w:ascii="宋体" w:hAnsi="宋体"/>
                <w:b/>
                <w:bCs/>
                <w:kern w:val="0"/>
                <w:sz w:val="22"/>
                <w:szCs w:val="22"/>
              </w:rPr>
              <w:t>地址：</w:t>
            </w:r>
          </w:p>
          <w:p w14:paraId="1A4836A4">
            <w:pPr>
              <w:widowControl/>
              <w:spacing w:line="480" w:lineRule="auto"/>
              <w:jc w:val="left"/>
              <w:rPr>
                <w:rFonts w:ascii="宋体" w:hAnsi="宋体"/>
                <w:b/>
                <w:bCs/>
                <w:kern w:val="0"/>
                <w:sz w:val="22"/>
                <w:szCs w:val="22"/>
              </w:rPr>
            </w:pPr>
            <w:r>
              <w:rPr>
                <w:rFonts w:hint="eastAsia" w:ascii="宋体" w:hAnsi="宋体"/>
                <w:b/>
                <w:bCs/>
                <w:kern w:val="0"/>
                <w:sz w:val="22"/>
                <w:szCs w:val="22"/>
              </w:rPr>
              <w:t>统一社会信用代码：</w:t>
            </w:r>
          </w:p>
          <w:p w14:paraId="0FC72274">
            <w:pPr>
              <w:widowControl/>
              <w:spacing w:line="480" w:lineRule="auto"/>
              <w:jc w:val="left"/>
              <w:rPr>
                <w:rFonts w:ascii="宋体" w:hAnsi="宋体"/>
                <w:b/>
                <w:bCs/>
                <w:kern w:val="0"/>
                <w:sz w:val="22"/>
                <w:szCs w:val="22"/>
              </w:rPr>
            </w:pPr>
            <w:r>
              <w:rPr>
                <w:rFonts w:hint="eastAsia" w:ascii="宋体" w:hAnsi="宋体"/>
                <w:b/>
                <w:bCs/>
                <w:kern w:val="0"/>
                <w:sz w:val="22"/>
                <w:szCs w:val="22"/>
              </w:rPr>
              <w:t>投标报价：</w:t>
            </w:r>
          </w:p>
          <w:p w14:paraId="3A5D5896">
            <w:pPr>
              <w:widowControl/>
              <w:spacing w:line="480" w:lineRule="auto"/>
              <w:jc w:val="left"/>
              <w:rPr>
                <w:rFonts w:ascii="宋体" w:hAnsi="宋体"/>
                <w:b/>
                <w:bCs/>
                <w:kern w:val="0"/>
                <w:sz w:val="22"/>
                <w:szCs w:val="22"/>
              </w:rPr>
            </w:pPr>
            <w:r>
              <w:rPr>
                <w:rFonts w:hint="eastAsia" w:ascii="宋体" w:hAnsi="宋体"/>
                <w:b/>
                <w:bCs/>
                <w:kern w:val="0"/>
                <w:sz w:val="22"/>
                <w:szCs w:val="22"/>
              </w:rPr>
              <w:t>投标范围：</w:t>
            </w:r>
            <w:r>
              <w:rPr>
                <w:rFonts w:ascii="宋体" w:hAnsi="宋体"/>
                <w:b/>
                <w:bCs/>
                <w:kern w:val="0"/>
                <w:sz w:val="22"/>
                <w:szCs w:val="22"/>
              </w:rPr>
              <w:t xml:space="preserve"> </w:t>
            </w:r>
          </w:p>
          <w:p w14:paraId="3A9DF722">
            <w:pPr>
              <w:widowControl/>
              <w:spacing w:line="480" w:lineRule="auto"/>
              <w:jc w:val="left"/>
              <w:rPr>
                <w:rFonts w:ascii="宋体" w:hAnsi="宋体"/>
                <w:b/>
                <w:bCs/>
                <w:kern w:val="0"/>
                <w:sz w:val="22"/>
                <w:szCs w:val="22"/>
              </w:rPr>
            </w:pPr>
            <w:r>
              <w:rPr>
                <w:rFonts w:hint="eastAsia" w:ascii="宋体" w:hAnsi="宋体"/>
                <w:b/>
                <w:bCs/>
                <w:kern w:val="0"/>
                <w:sz w:val="22"/>
                <w:szCs w:val="22"/>
              </w:rPr>
              <w:t>质量要求：</w:t>
            </w:r>
          </w:p>
          <w:p w14:paraId="6A7B7E35">
            <w:pPr>
              <w:widowControl/>
              <w:spacing w:line="480" w:lineRule="auto"/>
              <w:jc w:val="left"/>
              <w:rPr>
                <w:rFonts w:ascii="宋体" w:hAnsi="宋体"/>
                <w:b/>
                <w:bCs/>
                <w:kern w:val="0"/>
                <w:sz w:val="22"/>
                <w:szCs w:val="22"/>
              </w:rPr>
            </w:pPr>
            <w:r>
              <w:rPr>
                <w:rFonts w:hint="eastAsia" w:ascii="宋体" w:hAnsi="宋体"/>
                <w:b/>
                <w:bCs/>
                <w:kern w:val="0"/>
                <w:sz w:val="22"/>
                <w:szCs w:val="22"/>
              </w:rPr>
              <w:t xml:space="preserve">服务期限： </w:t>
            </w:r>
          </w:p>
          <w:p w14:paraId="33029ECB">
            <w:pPr>
              <w:widowControl/>
              <w:spacing w:line="480" w:lineRule="auto"/>
              <w:jc w:val="left"/>
              <w:rPr>
                <w:rFonts w:ascii="宋体" w:hAnsi="宋体"/>
                <w:b/>
                <w:bCs/>
                <w:kern w:val="0"/>
                <w:sz w:val="22"/>
                <w:szCs w:val="22"/>
              </w:rPr>
            </w:pPr>
            <w:r>
              <w:rPr>
                <w:rFonts w:hint="eastAsia" w:ascii="宋体" w:hAnsi="宋体"/>
                <w:b/>
                <w:bCs/>
                <w:kern w:val="0"/>
                <w:sz w:val="22"/>
                <w:szCs w:val="22"/>
              </w:rPr>
              <w:t>项目负责人（姓名及证书编号）：</w:t>
            </w:r>
          </w:p>
          <w:p w14:paraId="0F0CD6F3">
            <w:pPr>
              <w:widowControl/>
              <w:spacing w:line="480" w:lineRule="auto"/>
              <w:jc w:val="left"/>
              <w:rPr>
                <w:rFonts w:ascii="宋体" w:hAnsi="宋体"/>
                <w:b/>
                <w:bCs/>
                <w:kern w:val="0"/>
                <w:sz w:val="22"/>
                <w:szCs w:val="22"/>
              </w:rPr>
            </w:pPr>
            <w:r>
              <w:rPr>
                <w:rFonts w:hint="eastAsia" w:ascii="宋体" w:hAnsi="宋体"/>
                <w:b/>
                <w:bCs/>
                <w:kern w:val="0"/>
                <w:sz w:val="22"/>
                <w:szCs w:val="22"/>
              </w:rPr>
              <w:t>投标文件有效期：</w:t>
            </w:r>
          </w:p>
          <w:p w14:paraId="1BBB00E2">
            <w:pPr>
              <w:spacing w:line="336" w:lineRule="auto"/>
              <w:rPr>
                <w:rFonts w:ascii="宋体" w:hAnsi="宋体"/>
                <w:b/>
                <w:bCs/>
                <w:kern w:val="0"/>
                <w:sz w:val="22"/>
                <w:szCs w:val="22"/>
              </w:rPr>
            </w:pPr>
            <w:r>
              <w:rPr>
                <w:rFonts w:hint="eastAsia" w:ascii="宋体" w:hAnsi="宋体"/>
                <w:b/>
                <w:bCs/>
                <w:kern w:val="0"/>
                <w:sz w:val="22"/>
                <w:szCs w:val="22"/>
              </w:rPr>
              <w:t>投报业绩：</w:t>
            </w:r>
          </w:p>
          <w:p w14:paraId="21C091DF">
            <w:pPr>
              <w:spacing w:line="336" w:lineRule="auto"/>
              <w:rPr>
                <w:rFonts w:ascii="宋体" w:hAnsi="宋体"/>
                <w:sz w:val="20"/>
                <w:szCs w:val="32"/>
              </w:rPr>
            </w:pPr>
            <w:r>
              <w:rPr>
                <w:rFonts w:hint="eastAsia" w:ascii="宋体" w:hAnsi="宋体"/>
                <w:sz w:val="20"/>
                <w:szCs w:val="32"/>
              </w:rPr>
              <w:t>业绩一：</w:t>
            </w:r>
          </w:p>
          <w:p w14:paraId="16455673">
            <w:pPr>
              <w:spacing w:line="336" w:lineRule="auto"/>
              <w:rPr>
                <w:rFonts w:ascii="宋体" w:hAnsi="宋体"/>
                <w:sz w:val="20"/>
                <w:szCs w:val="32"/>
              </w:rPr>
            </w:pPr>
            <w:r>
              <w:rPr>
                <w:rFonts w:hint="eastAsia" w:ascii="宋体" w:hAnsi="宋体"/>
                <w:sz w:val="20"/>
                <w:szCs w:val="32"/>
              </w:rPr>
              <w:t>项目名称：</w:t>
            </w:r>
            <w:r>
              <w:rPr>
                <w:rFonts w:ascii="宋体" w:hAnsi="宋体"/>
                <w:sz w:val="20"/>
                <w:szCs w:val="32"/>
              </w:rPr>
              <w:t xml:space="preserve"> </w:t>
            </w:r>
          </w:p>
          <w:p w14:paraId="2705A65B">
            <w:pPr>
              <w:spacing w:line="336" w:lineRule="auto"/>
              <w:rPr>
                <w:rFonts w:ascii="宋体" w:hAnsi="宋体"/>
                <w:sz w:val="20"/>
                <w:szCs w:val="32"/>
              </w:rPr>
            </w:pPr>
            <w:r>
              <w:rPr>
                <w:rFonts w:hint="eastAsia" w:ascii="宋体" w:hAnsi="宋体"/>
                <w:sz w:val="20"/>
                <w:szCs w:val="32"/>
              </w:rPr>
              <w:t>项目负责人：</w:t>
            </w:r>
            <w:r>
              <w:rPr>
                <w:rFonts w:ascii="宋体" w:hAnsi="宋体"/>
                <w:sz w:val="20"/>
                <w:szCs w:val="32"/>
              </w:rPr>
              <w:t xml:space="preserve"> </w:t>
            </w:r>
          </w:p>
          <w:p w14:paraId="6BBE4B58">
            <w:pPr>
              <w:spacing w:line="336" w:lineRule="auto"/>
              <w:rPr>
                <w:rFonts w:ascii="宋体" w:hAnsi="宋体"/>
                <w:sz w:val="20"/>
                <w:szCs w:val="32"/>
              </w:rPr>
            </w:pPr>
            <w:r>
              <w:rPr>
                <w:rFonts w:hint="eastAsia" w:ascii="宋体" w:hAnsi="宋体"/>
                <w:sz w:val="20"/>
                <w:szCs w:val="32"/>
              </w:rPr>
              <w:t>中标公示查询媒体：</w:t>
            </w:r>
            <w:r>
              <w:rPr>
                <w:rFonts w:ascii="宋体" w:hAnsi="宋体"/>
                <w:sz w:val="20"/>
                <w:szCs w:val="32"/>
              </w:rPr>
              <w:t xml:space="preserve"> </w:t>
            </w:r>
          </w:p>
          <w:p w14:paraId="04CB3DCB">
            <w:pPr>
              <w:spacing w:line="336" w:lineRule="auto"/>
              <w:rPr>
                <w:rFonts w:ascii="宋体" w:hAnsi="宋体"/>
                <w:sz w:val="20"/>
                <w:szCs w:val="32"/>
              </w:rPr>
            </w:pPr>
            <w:r>
              <w:rPr>
                <w:rFonts w:hint="eastAsia" w:ascii="宋体" w:hAnsi="宋体"/>
                <w:sz w:val="20"/>
                <w:szCs w:val="32"/>
              </w:rPr>
              <w:t xml:space="preserve">合同金额： </w:t>
            </w:r>
          </w:p>
          <w:p w14:paraId="112DCF3D">
            <w:pPr>
              <w:spacing w:line="336" w:lineRule="auto"/>
              <w:rPr>
                <w:rFonts w:ascii="宋体" w:hAnsi="宋体"/>
                <w:sz w:val="20"/>
                <w:szCs w:val="32"/>
              </w:rPr>
            </w:pPr>
            <w:r>
              <w:rPr>
                <w:rFonts w:hint="eastAsia" w:ascii="宋体" w:hAnsi="宋体"/>
                <w:sz w:val="20"/>
                <w:szCs w:val="32"/>
              </w:rPr>
              <w:t>合同签订日期： 年 月 日</w:t>
            </w:r>
          </w:p>
          <w:p w14:paraId="17AD8A88">
            <w:pPr>
              <w:spacing w:line="336" w:lineRule="auto"/>
              <w:rPr>
                <w:rFonts w:ascii="宋体" w:hAnsi="宋体"/>
                <w:sz w:val="20"/>
                <w:szCs w:val="32"/>
              </w:rPr>
            </w:pPr>
            <w:r>
              <w:rPr>
                <w:rFonts w:hint="eastAsia" w:ascii="宋体" w:hAnsi="宋体"/>
                <w:sz w:val="20"/>
                <w:szCs w:val="32"/>
              </w:rPr>
              <w:t xml:space="preserve">验收日期： </w:t>
            </w:r>
          </w:p>
          <w:p w14:paraId="7DB74441">
            <w:pPr>
              <w:widowControl/>
              <w:spacing w:line="480" w:lineRule="auto"/>
              <w:jc w:val="left"/>
              <w:rPr>
                <w:rFonts w:ascii="宋体" w:hAnsi="宋体"/>
                <w:sz w:val="20"/>
                <w:szCs w:val="32"/>
              </w:rPr>
            </w:pPr>
            <w:r>
              <w:rPr>
                <w:rFonts w:hint="eastAsia" w:ascii="宋体" w:hAnsi="宋体"/>
                <w:sz w:val="20"/>
                <w:szCs w:val="32"/>
              </w:rPr>
              <w:t>业绩二：</w:t>
            </w:r>
          </w:p>
          <w:p w14:paraId="2CA23DBD">
            <w:pPr>
              <w:widowControl/>
              <w:spacing w:line="480" w:lineRule="auto"/>
              <w:jc w:val="left"/>
              <w:rPr>
                <w:rFonts w:ascii="宋体" w:hAnsi="宋体"/>
              </w:rPr>
            </w:pPr>
            <w:r>
              <w:rPr>
                <w:rFonts w:ascii="宋体" w:hAnsi="宋体"/>
              </w:rPr>
              <w:t>……</w:t>
            </w:r>
          </w:p>
        </w:tc>
      </w:tr>
    </w:tbl>
    <w:p w14:paraId="43B348AF">
      <w:pPr>
        <w:rPr>
          <w:b/>
        </w:rPr>
      </w:pPr>
    </w:p>
    <w:p w14:paraId="5D9626DE">
      <w:pPr>
        <w:pStyle w:val="35"/>
        <w:ind w:firstLine="422"/>
      </w:pPr>
      <w:r>
        <w:rPr>
          <w:b/>
        </w:rPr>
        <w:t>注：供应商应把投标文件中所有业绩逐一统计，上述表格可自行扩展。</w:t>
      </w:r>
      <w:r>
        <w:rPr>
          <w:rFonts w:hint="eastAsia"/>
          <w:b/>
        </w:rPr>
        <w:t>本表只作为辅助评标用，不作为评审因素的依据。</w:t>
      </w:r>
    </w:p>
    <w:p w14:paraId="27E5D860">
      <w:pPr>
        <w:pStyle w:val="34"/>
      </w:pPr>
    </w:p>
    <w:sectPr>
      <w:pgSz w:w="11906" w:h="16838"/>
      <w:pgMar w:top="1418" w:right="1134" w:bottom="1418"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BE8F5">
    <w:pPr>
      <w:pStyle w:val="24"/>
      <w:ind w:firstLine="48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05485" cy="147955"/>
              <wp:effectExtent l="0" t="0" r="1905"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05485" cy="147955"/>
                      </a:xfrm>
                      <a:prstGeom prst="rect">
                        <a:avLst/>
                      </a:prstGeom>
                      <a:noFill/>
                      <a:ln>
                        <a:noFill/>
                      </a:ln>
                    </wps:spPr>
                    <wps:txbx>
                      <w:txbxContent>
                        <w:p w14:paraId="67E3A465">
                          <w:pPr>
                            <w:pStyle w:val="24"/>
                            <w:ind w:firstLine="480"/>
                            <w:jc w:val="center"/>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55.55pt;mso-position-horizontal:center;mso-position-horizontal-relative:margin;mso-wrap-style:none;z-index:251659264;mso-width-relative:page;mso-height-relative:page;" filled="f" stroked="f" coordsize="21600,21600" o:gfxdata="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wWhhNEAAAAEAQAADwAAAAAAAAABACAAAAAiAAAAZHJz&#10;L2Rvd25yZXYueG1sUEsBAhQAFAAAAAgAh07iQJWVrp8LAgAAAgQAAA4AAAAAAAAAAQAgAAAAIAEA&#10;AGRycy9lMm9Eb2MueG1sUEsFBgAAAAAGAAYAWQEAAJ0FAAAAAA==&#10;">
              <v:fill on="f" focussize="0,0"/>
              <v:stroke on="f"/>
              <v:imagedata o:title=""/>
              <o:lock v:ext="edit" aspectratio="f"/>
              <v:textbox inset="0mm,0mm,0mm,0mm" style="mso-fit-shape-to-text:t;">
                <w:txbxContent>
                  <w:p w14:paraId="67E3A465">
                    <w:pPr>
                      <w:pStyle w:val="24"/>
                      <w:ind w:firstLine="480"/>
                      <w:jc w:val="center"/>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FCA50">
    <w:pPr>
      <w:pStyle w:val="2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57835" cy="147955"/>
              <wp:effectExtent l="0" t="0" r="635"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457835" cy="147955"/>
                      </a:xfrm>
                      <a:prstGeom prst="rect">
                        <a:avLst/>
                      </a:prstGeom>
                      <a:noFill/>
                      <a:ln>
                        <a:noFill/>
                      </a:ln>
                    </wps:spPr>
                    <wps:txbx>
                      <w:txbxContent>
                        <w:p w14:paraId="38663FCF">
                          <w:pPr>
                            <w:pStyle w:val="24"/>
                            <w:jc w:val="center"/>
                          </w:pPr>
                          <w:r>
                            <w:t xml:space="preserve">第 </w:t>
                          </w:r>
                          <w:r>
                            <w:fldChar w:fldCharType="begin"/>
                          </w:r>
                          <w:r>
                            <w:instrText xml:space="preserve"> PAGE  \* MERGEFORMAT </w:instrText>
                          </w:r>
                          <w:r>
                            <w:fldChar w:fldCharType="separate"/>
                          </w:r>
                          <w:r>
                            <w:t>17</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36.05pt;mso-position-horizontal:center;mso-position-horizontal-relative:margin;mso-wrap-style:none;z-index:251660288;mso-width-relative:page;mso-height-relative:page;" filled="f" stroked="f" coordsize="21600,21600" o:gfxdata="UEsDBAoAAAAAAIdO4kAAAAAAAAAAAAAAAAAEAAAAZHJzL1BLAwQUAAAACACHTuJAIGcak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BnGpDRAAAAAwEAAA8AAAAAAAAAAQAgAAAAIgAAAGRy&#10;cy9kb3ducmV2LnhtbFBLAQIUABQAAAAIAIdO4kByWX6fDAIAAAIEAAAOAAAAAAAAAAEAIAAAACAB&#10;AABkcnMvZTJvRG9jLnhtbFBLBQYAAAAABgAGAFkBAACeBQAAAAA=&#10;">
              <v:fill on="f" focussize="0,0"/>
              <v:stroke on="f"/>
              <v:imagedata o:title=""/>
              <o:lock v:ext="edit" aspectratio="f"/>
              <v:textbox inset="0mm,0mm,0mm,0mm" style="mso-fit-shape-to-text:t;">
                <w:txbxContent>
                  <w:p w14:paraId="38663FCF">
                    <w:pPr>
                      <w:pStyle w:val="24"/>
                      <w:jc w:val="center"/>
                    </w:pPr>
                    <w:r>
                      <w:t xml:space="preserve">第 </w:t>
                    </w:r>
                    <w:r>
                      <w:fldChar w:fldCharType="begin"/>
                    </w:r>
                    <w:r>
                      <w:instrText xml:space="preserve"> PAGE  \* MERGEFORMAT </w:instrText>
                    </w:r>
                    <w:r>
                      <w:fldChar w:fldCharType="separate"/>
                    </w:r>
                    <w:r>
                      <w:t>17</w:t>
                    </w:r>
                    <w:r>
                      <w:fldChar w:fldCharType="end"/>
                    </w:r>
                    <w:r>
                      <w:t xml:space="preserve"> 页</w:t>
                    </w:r>
                  </w:p>
                </w:txbxContent>
              </v:textbox>
            </v:shape>
          </w:pict>
        </mc:Fallback>
      </mc:AlternateContent>
    </w:r>
  </w:p>
  <w:p w14:paraId="0FDEC705">
    <w:pPr>
      <w:pStyle w:val="24"/>
      <w:ind w:right="10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DE5BB">
    <w:pPr>
      <w:pStyle w:val="24"/>
      <w:framePr w:wrap="around" w:vAnchor="text" w:hAnchor="margin" w:xAlign="center" w:y="1"/>
      <w:rPr>
        <w:rStyle w:val="39"/>
      </w:rPr>
    </w:pPr>
    <w:r>
      <w:fldChar w:fldCharType="begin"/>
    </w:r>
    <w:r>
      <w:rPr>
        <w:rStyle w:val="39"/>
      </w:rPr>
      <w:instrText xml:space="preserve">PAGE  </w:instrText>
    </w:r>
    <w:r>
      <w:fldChar w:fldCharType="end"/>
    </w:r>
  </w:p>
  <w:p w14:paraId="7EE15851">
    <w:pPr>
      <w:pStyle w:val="2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04F4D">
    <w:pPr>
      <w:pStyle w:val="24"/>
      <w:jc w:val="right"/>
    </w:pPr>
    <w:r>
      <w:rPr>
        <w:szCs w:val="21"/>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8849C">
    <w:pPr>
      <w:pStyle w:val="2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457835" cy="147955"/>
              <wp:effectExtent l="0" t="0" r="1905" b="0"/>
              <wp:wrapNone/>
              <wp:docPr id="2" name="Text Box 1028"/>
              <wp:cNvGraphicFramePr/>
              <a:graphic xmlns:a="http://schemas.openxmlformats.org/drawingml/2006/main">
                <a:graphicData uri="http://schemas.microsoft.com/office/word/2010/wordprocessingShape">
                  <wps:wsp>
                    <wps:cNvSpPr txBox="1">
                      <a:spLocks noChangeArrowheads="1"/>
                    </wps:cNvSpPr>
                    <wps:spPr bwMode="auto">
                      <a:xfrm>
                        <a:off x="0" y="0"/>
                        <a:ext cx="457835" cy="147955"/>
                      </a:xfrm>
                      <a:prstGeom prst="rect">
                        <a:avLst/>
                      </a:prstGeom>
                      <a:noFill/>
                      <a:ln>
                        <a:noFill/>
                      </a:ln>
                    </wps:spPr>
                    <wps:txbx>
                      <w:txbxContent>
                        <w:p w14:paraId="7E7D77F5">
                          <w:pPr>
                            <w:pStyle w:val="24"/>
                            <w:jc w:val="center"/>
                          </w:pPr>
                          <w:r>
                            <w:t xml:space="preserve">第 </w:t>
                          </w:r>
                          <w:r>
                            <w:fldChar w:fldCharType="begin"/>
                          </w:r>
                          <w:r>
                            <w:instrText xml:space="preserve"> PAGE  \* MERGEFORMAT </w:instrText>
                          </w:r>
                          <w:r>
                            <w:fldChar w:fldCharType="separate"/>
                          </w:r>
                          <w:r>
                            <w:t>40</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1028" o:spid="_x0000_s1026" o:spt="202" type="#_x0000_t202" style="position:absolute;left:0pt;margin-top:0pt;height:11.65pt;width:36.05pt;mso-position-horizontal:center;mso-position-horizontal-relative:margin;mso-wrap-style:none;z-index:251662336;mso-width-relative:page;mso-height-relative:page;" filled="f" stroked="f" coordsize="21600,21600" o:gfxdata="UEsDBAoAAAAAAIdO4kAAAAAAAAAAAAAAAAAEAAAAZHJzL1BLAwQUAAAACACHTuJAIGcak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ZxqQ0QAAAAMBAAAPAAAAAAAAAAEAIAAAACIAAABkcnMvZG93bnJldi54bWxQ&#10;SwECFAAUAAAACACHTuJAT+Muhv4BAAAEBAAADgAAAAAAAAABACAAAAAgAQAAZHJzL2Uyb0RvYy54&#10;bWxQSwUGAAAAAAYABgBZAQAAkAUAAAAA&#10;">
              <v:fill on="f" focussize="0,0"/>
              <v:stroke on="f"/>
              <v:imagedata o:title=""/>
              <o:lock v:ext="edit" aspectratio="f"/>
              <v:textbox inset="0mm,0mm,0mm,0mm" style="mso-fit-shape-to-text:t;">
                <w:txbxContent>
                  <w:p w14:paraId="7E7D77F5">
                    <w:pPr>
                      <w:pStyle w:val="24"/>
                      <w:jc w:val="center"/>
                    </w:pPr>
                    <w:r>
                      <w:t xml:space="preserve">第 </w:t>
                    </w:r>
                    <w:r>
                      <w:fldChar w:fldCharType="begin"/>
                    </w:r>
                    <w:r>
                      <w:instrText xml:space="preserve"> PAGE  \* MERGEFORMAT </w:instrText>
                    </w:r>
                    <w:r>
                      <w:fldChar w:fldCharType="separate"/>
                    </w:r>
                    <w:r>
                      <w:t>40</w:t>
                    </w:r>
                    <w:r>
                      <w:fldChar w:fldCharType="end"/>
                    </w:r>
                    <w:r>
                      <w:t xml:space="preserve"> 页</w:t>
                    </w:r>
                  </w:p>
                </w:txbxContent>
              </v:textbox>
            </v:shape>
          </w:pict>
        </mc:Fallback>
      </mc:AlternateContent>
    </w:r>
  </w:p>
  <w:p w14:paraId="2C0C6C38">
    <w:pPr>
      <w:pStyle w:val="24"/>
      <w:ind w:right="10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59890">
    <w:pPr>
      <w:pStyle w:val="24"/>
      <w:ind w:firstLine="48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762635" cy="147955"/>
              <wp:effectExtent l="0" t="0" r="1905" b="0"/>
              <wp:wrapNone/>
              <wp:docPr id="1" name="文本框 4"/>
              <wp:cNvGraphicFramePr/>
              <a:graphic xmlns:a="http://schemas.openxmlformats.org/drawingml/2006/main">
                <a:graphicData uri="http://schemas.microsoft.com/office/word/2010/wordprocessingShape">
                  <wps:wsp>
                    <wps:cNvSpPr txBox="1">
                      <a:spLocks noChangeArrowheads="1"/>
                    </wps:cNvSpPr>
                    <wps:spPr bwMode="auto">
                      <a:xfrm>
                        <a:off x="0" y="0"/>
                        <a:ext cx="762635" cy="147955"/>
                      </a:xfrm>
                      <a:prstGeom prst="rect">
                        <a:avLst/>
                      </a:prstGeom>
                      <a:noFill/>
                      <a:ln>
                        <a:noFill/>
                      </a:ln>
                    </wps:spPr>
                    <wps:txbx>
                      <w:txbxContent>
                        <w:p w14:paraId="68A7B300">
                          <w:pPr>
                            <w:pStyle w:val="24"/>
                            <w:ind w:firstLine="480"/>
                            <w:jc w:val="center"/>
                          </w:pPr>
                          <w:r>
                            <w:t xml:space="preserve">第 </w:t>
                          </w:r>
                          <w:r>
                            <w:fldChar w:fldCharType="begin"/>
                          </w:r>
                          <w:r>
                            <w:instrText xml:space="preserve"> PAGE  \* MERGEFORMAT </w:instrText>
                          </w:r>
                          <w:r>
                            <w:fldChar w:fldCharType="separate"/>
                          </w:r>
                          <w:r>
                            <w:t>45</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1.65pt;width:60.05pt;mso-position-horizontal:center;mso-position-horizontal-relative:margin;mso-wrap-style:none;z-index:251661312;mso-width-relative:page;mso-height-relative:page;" filled="f" stroked="f" coordsize="21600,21600" o:gfxdata="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ukxwg0QAAAAQBAAAPAAAAAAAAAAEAIAAAACIAAABkcnMv&#10;ZG93bnJldi54bWxQSwECFAAUAAAACACHTuJAjf+zJAoCAAACBAAADgAAAAAAAAABACAAAAAgAQAA&#10;ZHJzL2Uyb0RvYy54bWxQSwUGAAAAAAYABgBZAQAAnAUAAAAA&#10;">
              <v:fill on="f" focussize="0,0"/>
              <v:stroke on="f"/>
              <v:imagedata o:title=""/>
              <o:lock v:ext="edit" aspectratio="f"/>
              <v:textbox inset="0mm,0mm,0mm,0mm" style="mso-fit-shape-to-text:t;">
                <w:txbxContent>
                  <w:p w14:paraId="68A7B300">
                    <w:pPr>
                      <w:pStyle w:val="24"/>
                      <w:ind w:firstLine="480"/>
                      <w:jc w:val="center"/>
                    </w:pPr>
                    <w:r>
                      <w:t xml:space="preserve">第 </w:t>
                    </w:r>
                    <w:r>
                      <w:fldChar w:fldCharType="begin"/>
                    </w:r>
                    <w:r>
                      <w:instrText xml:space="preserve"> PAGE  \* MERGEFORMAT </w:instrText>
                    </w:r>
                    <w:r>
                      <w:fldChar w:fldCharType="separate"/>
                    </w:r>
                    <w:r>
                      <w:t>45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D3EEB">
    <w:pPr>
      <w:pStyle w:val="2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6A66C0"/>
    <w:multiLevelType w:val="singleLevel"/>
    <w:tmpl w:val="CE6A66C0"/>
    <w:lvl w:ilvl="0" w:tentative="0">
      <w:start w:val="6"/>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0NGE4MzVjMjg1MDA4YmI5N2ZjZTc5OGNlY2YyMWYifQ=="/>
  </w:docVars>
  <w:rsids>
    <w:rsidRoot w:val="00275272"/>
    <w:rsid w:val="0003412F"/>
    <w:rsid w:val="00037BAA"/>
    <w:rsid w:val="00050579"/>
    <w:rsid w:val="00060172"/>
    <w:rsid w:val="0007095E"/>
    <w:rsid w:val="000C067F"/>
    <w:rsid w:val="000D148A"/>
    <w:rsid w:val="000D38BF"/>
    <w:rsid w:val="001113BD"/>
    <w:rsid w:val="00111C9E"/>
    <w:rsid w:val="001213A7"/>
    <w:rsid w:val="00145857"/>
    <w:rsid w:val="00155444"/>
    <w:rsid w:val="00156194"/>
    <w:rsid w:val="001606E4"/>
    <w:rsid w:val="001832CD"/>
    <w:rsid w:val="001A23AD"/>
    <w:rsid w:val="001C5A02"/>
    <w:rsid w:val="001F7F83"/>
    <w:rsid w:val="00203783"/>
    <w:rsid w:val="002111C8"/>
    <w:rsid w:val="00215193"/>
    <w:rsid w:val="00240968"/>
    <w:rsid w:val="00245DF5"/>
    <w:rsid w:val="00251225"/>
    <w:rsid w:val="002674AD"/>
    <w:rsid w:val="00275272"/>
    <w:rsid w:val="00277A27"/>
    <w:rsid w:val="00292781"/>
    <w:rsid w:val="002A5F9F"/>
    <w:rsid w:val="002C6406"/>
    <w:rsid w:val="002E6C29"/>
    <w:rsid w:val="002F610A"/>
    <w:rsid w:val="002F7AFE"/>
    <w:rsid w:val="0030509C"/>
    <w:rsid w:val="00307DC7"/>
    <w:rsid w:val="0031274E"/>
    <w:rsid w:val="00344D93"/>
    <w:rsid w:val="00347223"/>
    <w:rsid w:val="00376296"/>
    <w:rsid w:val="00377E38"/>
    <w:rsid w:val="0038036A"/>
    <w:rsid w:val="00382D0E"/>
    <w:rsid w:val="003A048F"/>
    <w:rsid w:val="003D2CE2"/>
    <w:rsid w:val="003F5D55"/>
    <w:rsid w:val="003F6A3A"/>
    <w:rsid w:val="00424A53"/>
    <w:rsid w:val="00433CE0"/>
    <w:rsid w:val="00447087"/>
    <w:rsid w:val="00463243"/>
    <w:rsid w:val="00463F76"/>
    <w:rsid w:val="00484C20"/>
    <w:rsid w:val="004864B0"/>
    <w:rsid w:val="00492761"/>
    <w:rsid w:val="00496C6B"/>
    <w:rsid w:val="004C52E8"/>
    <w:rsid w:val="004D7730"/>
    <w:rsid w:val="004E650C"/>
    <w:rsid w:val="004F4BF9"/>
    <w:rsid w:val="004F7FC9"/>
    <w:rsid w:val="005007A4"/>
    <w:rsid w:val="005030F2"/>
    <w:rsid w:val="00514D5E"/>
    <w:rsid w:val="00516129"/>
    <w:rsid w:val="0051614B"/>
    <w:rsid w:val="005331C1"/>
    <w:rsid w:val="00553685"/>
    <w:rsid w:val="0056144A"/>
    <w:rsid w:val="00564013"/>
    <w:rsid w:val="00583F3C"/>
    <w:rsid w:val="00591653"/>
    <w:rsid w:val="0059176F"/>
    <w:rsid w:val="005942BB"/>
    <w:rsid w:val="005A2293"/>
    <w:rsid w:val="005A79B0"/>
    <w:rsid w:val="00620262"/>
    <w:rsid w:val="00622AE0"/>
    <w:rsid w:val="00627AA3"/>
    <w:rsid w:val="006329A3"/>
    <w:rsid w:val="006348FC"/>
    <w:rsid w:val="0066415E"/>
    <w:rsid w:val="006819CE"/>
    <w:rsid w:val="00681C66"/>
    <w:rsid w:val="006841B5"/>
    <w:rsid w:val="006A11FD"/>
    <w:rsid w:val="006A7C44"/>
    <w:rsid w:val="006F4099"/>
    <w:rsid w:val="00700C4A"/>
    <w:rsid w:val="00722523"/>
    <w:rsid w:val="00762BBC"/>
    <w:rsid w:val="00765991"/>
    <w:rsid w:val="00783A53"/>
    <w:rsid w:val="007913AE"/>
    <w:rsid w:val="00793468"/>
    <w:rsid w:val="007C4432"/>
    <w:rsid w:val="007D560A"/>
    <w:rsid w:val="007F264D"/>
    <w:rsid w:val="00815761"/>
    <w:rsid w:val="0082011F"/>
    <w:rsid w:val="00830C7A"/>
    <w:rsid w:val="00831237"/>
    <w:rsid w:val="00833D35"/>
    <w:rsid w:val="0083506C"/>
    <w:rsid w:val="00835964"/>
    <w:rsid w:val="00853823"/>
    <w:rsid w:val="008613DD"/>
    <w:rsid w:val="008637FC"/>
    <w:rsid w:val="0087025D"/>
    <w:rsid w:val="00872997"/>
    <w:rsid w:val="00893A3C"/>
    <w:rsid w:val="008A7193"/>
    <w:rsid w:val="008B729B"/>
    <w:rsid w:val="008D21B6"/>
    <w:rsid w:val="008D7E2F"/>
    <w:rsid w:val="008E1FA3"/>
    <w:rsid w:val="008F1C7A"/>
    <w:rsid w:val="008F1E8F"/>
    <w:rsid w:val="00910C02"/>
    <w:rsid w:val="00925D0A"/>
    <w:rsid w:val="00944203"/>
    <w:rsid w:val="00945216"/>
    <w:rsid w:val="0094696D"/>
    <w:rsid w:val="00967609"/>
    <w:rsid w:val="0097220A"/>
    <w:rsid w:val="00977ED0"/>
    <w:rsid w:val="00994E95"/>
    <w:rsid w:val="00997BE0"/>
    <w:rsid w:val="009A1353"/>
    <w:rsid w:val="009A4EB8"/>
    <w:rsid w:val="009A6A86"/>
    <w:rsid w:val="009B40F6"/>
    <w:rsid w:val="009B5979"/>
    <w:rsid w:val="009C57D3"/>
    <w:rsid w:val="009D6E6D"/>
    <w:rsid w:val="00A7515C"/>
    <w:rsid w:val="00A771BF"/>
    <w:rsid w:val="00A86497"/>
    <w:rsid w:val="00AB118A"/>
    <w:rsid w:val="00B001B0"/>
    <w:rsid w:val="00B22763"/>
    <w:rsid w:val="00B2305B"/>
    <w:rsid w:val="00B23EE7"/>
    <w:rsid w:val="00B46D21"/>
    <w:rsid w:val="00B8407A"/>
    <w:rsid w:val="00B86CA2"/>
    <w:rsid w:val="00BB1BB8"/>
    <w:rsid w:val="00BF275F"/>
    <w:rsid w:val="00C04978"/>
    <w:rsid w:val="00C4385C"/>
    <w:rsid w:val="00C564BD"/>
    <w:rsid w:val="00C57030"/>
    <w:rsid w:val="00C60E28"/>
    <w:rsid w:val="00C617FD"/>
    <w:rsid w:val="00C73827"/>
    <w:rsid w:val="00C768E2"/>
    <w:rsid w:val="00C966E9"/>
    <w:rsid w:val="00C96D63"/>
    <w:rsid w:val="00CB5B93"/>
    <w:rsid w:val="00CC2F78"/>
    <w:rsid w:val="00CD524F"/>
    <w:rsid w:val="00CE6575"/>
    <w:rsid w:val="00CF63A2"/>
    <w:rsid w:val="00D126E4"/>
    <w:rsid w:val="00D25283"/>
    <w:rsid w:val="00D4006C"/>
    <w:rsid w:val="00D40EB4"/>
    <w:rsid w:val="00D4783D"/>
    <w:rsid w:val="00D55166"/>
    <w:rsid w:val="00D743EB"/>
    <w:rsid w:val="00D74754"/>
    <w:rsid w:val="00D92232"/>
    <w:rsid w:val="00DA0CAE"/>
    <w:rsid w:val="00DC234F"/>
    <w:rsid w:val="00DE723A"/>
    <w:rsid w:val="00DF0B55"/>
    <w:rsid w:val="00E30695"/>
    <w:rsid w:val="00E366E1"/>
    <w:rsid w:val="00E402FD"/>
    <w:rsid w:val="00E41A1D"/>
    <w:rsid w:val="00E67791"/>
    <w:rsid w:val="00E71E71"/>
    <w:rsid w:val="00E802F8"/>
    <w:rsid w:val="00EB4AF3"/>
    <w:rsid w:val="00ED17F0"/>
    <w:rsid w:val="00ED7A12"/>
    <w:rsid w:val="00EF27B5"/>
    <w:rsid w:val="00EF2EDA"/>
    <w:rsid w:val="00F06D33"/>
    <w:rsid w:val="00F20162"/>
    <w:rsid w:val="00F30D2F"/>
    <w:rsid w:val="00F359DA"/>
    <w:rsid w:val="00F437BD"/>
    <w:rsid w:val="00F45F2E"/>
    <w:rsid w:val="00F64C5E"/>
    <w:rsid w:val="00F834D7"/>
    <w:rsid w:val="00F93886"/>
    <w:rsid w:val="00FC0EBE"/>
    <w:rsid w:val="00FC5DE8"/>
    <w:rsid w:val="00FF247F"/>
    <w:rsid w:val="00FF648A"/>
    <w:rsid w:val="027C7F1F"/>
    <w:rsid w:val="03DD19E6"/>
    <w:rsid w:val="03EC20CD"/>
    <w:rsid w:val="046F5927"/>
    <w:rsid w:val="04B04949"/>
    <w:rsid w:val="0639602E"/>
    <w:rsid w:val="064424ED"/>
    <w:rsid w:val="08663CCF"/>
    <w:rsid w:val="0A1C012F"/>
    <w:rsid w:val="0BCB0FBA"/>
    <w:rsid w:val="0BCF1C98"/>
    <w:rsid w:val="0C2A6B26"/>
    <w:rsid w:val="0E19425F"/>
    <w:rsid w:val="0E2F2F33"/>
    <w:rsid w:val="0F185709"/>
    <w:rsid w:val="0FC66979"/>
    <w:rsid w:val="1030763E"/>
    <w:rsid w:val="10315B19"/>
    <w:rsid w:val="10BA0B1B"/>
    <w:rsid w:val="112D51D0"/>
    <w:rsid w:val="11A227BD"/>
    <w:rsid w:val="1236538E"/>
    <w:rsid w:val="13B642FE"/>
    <w:rsid w:val="157B622D"/>
    <w:rsid w:val="157E1985"/>
    <w:rsid w:val="162B3F8D"/>
    <w:rsid w:val="16C74C21"/>
    <w:rsid w:val="18143040"/>
    <w:rsid w:val="18673A70"/>
    <w:rsid w:val="192D3F36"/>
    <w:rsid w:val="199E1010"/>
    <w:rsid w:val="19D0740C"/>
    <w:rsid w:val="1A1D7BEA"/>
    <w:rsid w:val="1AB34740"/>
    <w:rsid w:val="1B442947"/>
    <w:rsid w:val="1B521E67"/>
    <w:rsid w:val="1C485D0F"/>
    <w:rsid w:val="1CF65BA9"/>
    <w:rsid w:val="1E9031D7"/>
    <w:rsid w:val="1F8E4A2D"/>
    <w:rsid w:val="20375CB1"/>
    <w:rsid w:val="21C1459A"/>
    <w:rsid w:val="22837AA1"/>
    <w:rsid w:val="23586A43"/>
    <w:rsid w:val="235D2C72"/>
    <w:rsid w:val="23855A6D"/>
    <w:rsid w:val="238F0EF7"/>
    <w:rsid w:val="24D80777"/>
    <w:rsid w:val="250C2C05"/>
    <w:rsid w:val="256769F7"/>
    <w:rsid w:val="260357AC"/>
    <w:rsid w:val="260E10A9"/>
    <w:rsid w:val="276D7AF2"/>
    <w:rsid w:val="285C44C0"/>
    <w:rsid w:val="2909285F"/>
    <w:rsid w:val="294856D2"/>
    <w:rsid w:val="2A2612E6"/>
    <w:rsid w:val="2A89462A"/>
    <w:rsid w:val="2B3461E3"/>
    <w:rsid w:val="2D2B5B5B"/>
    <w:rsid w:val="2ED65471"/>
    <w:rsid w:val="2F326AD7"/>
    <w:rsid w:val="2F9E29A6"/>
    <w:rsid w:val="30477E0F"/>
    <w:rsid w:val="304E5FD7"/>
    <w:rsid w:val="31344D88"/>
    <w:rsid w:val="317A639D"/>
    <w:rsid w:val="331F5318"/>
    <w:rsid w:val="33E3647C"/>
    <w:rsid w:val="35585710"/>
    <w:rsid w:val="35B71D41"/>
    <w:rsid w:val="35DF3187"/>
    <w:rsid w:val="35F46500"/>
    <w:rsid w:val="36CD6B13"/>
    <w:rsid w:val="36E4530C"/>
    <w:rsid w:val="37667C65"/>
    <w:rsid w:val="3799357A"/>
    <w:rsid w:val="3857135C"/>
    <w:rsid w:val="38571D22"/>
    <w:rsid w:val="38C31508"/>
    <w:rsid w:val="39287E20"/>
    <w:rsid w:val="39AD7E20"/>
    <w:rsid w:val="3A074729"/>
    <w:rsid w:val="3A8F650A"/>
    <w:rsid w:val="3CE74ED1"/>
    <w:rsid w:val="3EF4312F"/>
    <w:rsid w:val="3F155DE5"/>
    <w:rsid w:val="3FA53B34"/>
    <w:rsid w:val="40064284"/>
    <w:rsid w:val="407D0E43"/>
    <w:rsid w:val="43E762FB"/>
    <w:rsid w:val="45186C85"/>
    <w:rsid w:val="45463412"/>
    <w:rsid w:val="461524DD"/>
    <w:rsid w:val="481B63B6"/>
    <w:rsid w:val="482A5A21"/>
    <w:rsid w:val="4899389B"/>
    <w:rsid w:val="492823CB"/>
    <w:rsid w:val="4EAD7AD0"/>
    <w:rsid w:val="4F28081F"/>
    <w:rsid w:val="506B3DC0"/>
    <w:rsid w:val="527C3CA5"/>
    <w:rsid w:val="53DC38BE"/>
    <w:rsid w:val="55902273"/>
    <w:rsid w:val="55A42C27"/>
    <w:rsid w:val="57353AC5"/>
    <w:rsid w:val="57802226"/>
    <w:rsid w:val="57DE4279"/>
    <w:rsid w:val="5A8150B8"/>
    <w:rsid w:val="5ACF14DF"/>
    <w:rsid w:val="5AFF3461"/>
    <w:rsid w:val="5B0E18F6"/>
    <w:rsid w:val="5B6B6D49"/>
    <w:rsid w:val="5BBA3F93"/>
    <w:rsid w:val="60863855"/>
    <w:rsid w:val="60995CEB"/>
    <w:rsid w:val="61554981"/>
    <w:rsid w:val="62542767"/>
    <w:rsid w:val="638C2BC2"/>
    <w:rsid w:val="63A159FD"/>
    <w:rsid w:val="63C96C0E"/>
    <w:rsid w:val="64613E33"/>
    <w:rsid w:val="6613212F"/>
    <w:rsid w:val="66A96769"/>
    <w:rsid w:val="67486F58"/>
    <w:rsid w:val="67E426CD"/>
    <w:rsid w:val="68665DBA"/>
    <w:rsid w:val="68B435F2"/>
    <w:rsid w:val="68BD0654"/>
    <w:rsid w:val="6A6609F6"/>
    <w:rsid w:val="6A7A0C80"/>
    <w:rsid w:val="6AEA0757"/>
    <w:rsid w:val="6B4E1FD9"/>
    <w:rsid w:val="6D7D6EC2"/>
    <w:rsid w:val="6DFB0AA2"/>
    <w:rsid w:val="6F821344"/>
    <w:rsid w:val="6FB34C34"/>
    <w:rsid w:val="6FCD36D6"/>
    <w:rsid w:val="6FDA2787"/>
    <w:rsid w:val="6FEC67AE"/>
    <w:rsid w:val="71444CDF"/>
    <w:rsid w:val="71CB1E97"/>
    <w:rsid w:val="73FB73CE"/>
    <w:rsid w:val="74840AD2"/>
    <w:rsid w:val="74DC3900"/>
    <w:rsid w:val="757E4A86"/>
    <w:rsid w:val="75F07258"/>
    <w:rsid w:val="773F5613"/>
    <w:rsid w:val="77F84181"/>
    <w:rsid w:val="780354B1"/>
    <w:rsid w:val="781400F4"/>
    <w:rsid w:val="78F3671A"/>
    <w:rsid w:val="79821680"/>
    <w:rsid w:val="79E24222"/>
    <w:rsid w:val="7DEF68E1"/>
    <w:rsid w:val="7DF05160"/>
    <w:rsid w:val="7DF514EE"/>
    <w:rsid w:val="7E35474D"/>
    <w:rsid w:val="7F0B6060"/>
    <w:rsid w:val="7F8E3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iPriority="0" w:semiHidden="0" w:name="Date"/>
    <w:lsdException w:qFormat="1"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iPriority="0" w:semiHidden="0" w:name="Body Text 3"/>
    <w:lsdException w:qFormat="1" w:uiPriority="99" w:semiHidden="0" w:name="Body Text Indent 2"/>
    <w:lsdException w:qFormat="1" w:uiPriority="0"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autoRedefine/>
    <w:qFormat/>
    <w:uiPriority w:val="0"/>
    <w:pPr>
      <w:keepNext/>
      <w:keepLines/>
      <w:spacing w:before="340" w:after="330" w:line="578" w:lineRule="auto"/>
      <w:outlineLvl w:val="0"/>
    </w:pPr>
    <w:rPr>
      <w:b/>
      <w:bCs/>
      <w:kern w:val="44"/>
      <w:sz w:val="44"/>
      <w:szCs w:val="44"/>
    </w:rPr>
  </w:style>
  <w:style w:type="paragraph" w:styleId="3">
    <w:name w:val="heading 2"/>
    <w:basedOn w:val="1"/>
    <w:link w:val="46"/>
    <w:autoRedefine/>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8"/>
    <w:autoRedefine/>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49"/>
    <w:autoRedefine/>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50"/>
    <w:autoRedefine/>
    <w:unhideWhenUsed/>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51"/>
    <w:autoRedefine/>
    <w:unhideWhenUsed/>
    <w:qFormat/>
    <w:uiPriority w:val="0"/>
    <w:pPr>
      <w:keepNext/>
      <w:keepLines/>
      <w:spacing w:before="240" w:after="64" w:line="320" w:lineRule="auto"/>
      <w:outlineLvl w:val="6"/>
    </w:pPr>
    <w:rPr>
      <w:b/>
      <w:bCs/>
      <w:sz w:val="24"/>
    </w:rPr>
  </w:style>
  <w:style w:type="paragraph" w:styleId="9">
    <w:name w:val="heading 8"/>
    <w:basedOn w:val="1"/>
    <w:next w:val="1"/>
    <w:link w:val="52"/>
    <w:autoRedefine/>
    <w:semiHidden/>
    <w:unhideWhenUsed/>
    <w:qFormat/>
    <w:uiPriority w:val="0"/>
    <w:pPr>
      <w:keepNext/>
      <w:keepLines/>
      <w:widowControl/>
      <w:tabs>
        <w:tab w:val="left" w:pos="1440"/>
      </w:tabs>
      <w:spacing w:before="240" w:after="64" w:line="316" w:lineRule="auto"/>
      <w:ind w:left="1440" w:hanging="1440"/>
      <w:jc w:val="left"/>
      <w:outlineLvl w:val="7"/>
    </w:pPr>
    <w:rPr>
      <w:rFonts w:ascii="Arial" w:hAnsi="Arial" w:eastAsia="黑体"/>
      <w:kern w:val="0"/>
      <w:sz w:val="24"/>
    </w:rPr>
  </w:style>
  <w:style w:type="paragraph" w:styleId="10">
    <w:name w:val="heading 9"/>
    <w:basedOn w:val="1"/>
    <w:next w:val="1"/>
    <w:link w:val="53"/>
    <w:autoRedefine/>
    <w:semiHidden/>
    <w:unhideWhenUsed/>
    <w:qFormat/>
    <w:uiPriority w:val="0"/>
    <w:pPr>
      <w:keepNext/>
      <w:keepLines/>
      <w:widowControl/>
      <w:tabs>
        <w:tab w:val="left" w:pos="1584"/>
      </w:tabs>
      <w:spacing w:before="240" w:after="64" w:line="316" w:lineRule="auto"/>
      <w:ind w:left="1584" w:hanging="1584"/>
      <w:jc w:val="left"/>
      <w:outlineLvl w:val="8"/>
    </w:pPr>
    <w:rPr>
      <w:rFonts w:ascii="Arial" w:hAnsi="Arial" w:eastAsia="黑体"/>
      <w:kern w:val="0"/>
      <w:szCs w:val="21"/>
    </w:rPr>
  </w:style>
  <w:style w:type="character" w:default="1" w:styleId="37">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66"/>
    <w:autoRedefine/>
    <w:qFormat/>
    <w:uiPriority w:val="0"/>
    <w:pPr>
      <w:ind w:firstLine="420"/>
    </w:pPr>
    <w:rPr>
      <w:kern w:val="0"/>
      <w:sz w:val="20"/>
      <w:szCs w:val="20"/>
      <w:lang w:val="zh-CN"/>
    </w:rPr>
  </w:style>
  <w:style w:type="paragraph" w:styleId="12">
    <w:name w:val="Document Map"/>
    <w:basedOn w:val="1"/>
    <w:link w:val="141"/>
    <w:autoRedefine/>
    <w:qFormat/>
    <w:uiPriority w:val="0"/>
    <w:pPr>
      <w:shd w:val="clear" w:color="auto" w:fill="000080"/>
    </w:pPr>
    <w:rPr>
      <w:rFonts w:ascii="宋体" w:hAnsi="宋体"/>
      <w:sz w:val="24"/>
    </w:rPr>
  </w:style>
  <w:style w:type="paragraph" w:styleId="13">
    <w:name w:val="annotation text"/>
    <w:basedOn w:val="1"/>
    <w:link w:val="127"/>
    <w:autoRedefine/>
    <w:unhideWhenUsed/>
    <w:qFormat/>
    <w:uiPriority w:val="0"/>
    <w:pPr>
      <w:jc w:val="left"/>
    </w:pPr>
  </w:style>
  <w:style w:type="paragraph" w:styleId="14">
    <w:name w:val="Body Text 3"/>
    <w:basedOn w:val="1"/>
    <w:link w:val="138"/>
    <w:autoRedefine/>
    <w:unhideWhenUsed/>
    <w:qFormat/>
    <w:uiPriority w:val="0"/>
    <w:pPr>
      <w:topLinePunct/>
      <w:spacing w:line="400" w:lineRule="exact"/>
    </w:pPr>
    <w:rPr>
      <w:rFonts w:cs="黑体" w:asciiTheme="minorEastAsia" w:hAnsiTheme="minorEastAsia" w:eastAsiaTheme="minorEastAsia"/>
      <w:b/>
      <w:szCs w:val="21"/>
    </w:rPr>
  </w:style>
  <w:style w:type="paragraph" w:styleId="15">
    <w:name w:val="Body Text"/>
    <w:basedOn w:val="1"/>
    <w:next w:val="16"/>
    <w:link w:val="102"/>
    <w:autoRedefine/>
    <w:unhideWhenUsed/>
    <w:qFormat/>
    <w:uiPriority w:val="0"/>
    <w:pPr>
      <w:spacing w:after="120" w:line="360" w:lineRule="auto"/>
    </w:pPr>
    <w:rPr>
      <w:rFonts w:cs="黑体"/>
    </w:rPr>
  </w:style>
  <w:style w:type="paragraph" w:styleId="16">
    <w:name w:val="Body Text 2"/>
    <w:basedOn w:val="1"/>
    <w:link w:val="136"/>
    <w:autoRedefine/>
    <w:qFormat/>
    <w:uiPriority w:val="0"/>
    <w:rPr>
      <w:sz w:val="24"/>
      <w:szCs w:val="20"/>
    </w:rPr>
  </w:style>
  <w:style w:type="paragraph" w:styleId="17">
    <w:name w:val="Body Text Indent"/>
    <w:basedOn w:val="1"/>
    <w:next w:val="18"/>
    <w:link w:val="94"/>
    <w:autoRedefine/>
    <w:unhideWhenUsed/>
    <w:qFormat/>
    <w:uiPriority w:val="0"/>
    <w:pPr>
      <w:spacing w:after="120"/>
      <w:ind w:left="420" w:leftChars="200"/>
    </w:pPr>
  </w:style>
  <w:style w:type="paragraph" w:styleId="18">
    <w:name w:val="envelope return"/>
    <w:basedOn w:val="1"/>
    <w:autoRedefine/>
    <w:qFormat/>
    <w:uiPriority w:val="0"/>
    <w:pPr>
      <w:snapToGrid w:val="0"/>
    </w:pPr>
    <w:rPr>
      <w:rFonts w:ascii="Arial" w:hAnsi="Arial"/>
    </w:rPr>
  </w:style>
  <w:style w:type="paragraph" w:styleId="19">
    <w:name w:val="toc 3"/>
    <w:basedOn w:val="1"/>
    <w:next w:val="1"/>
    <w:autoRedefine/>
    <w:unhideWhenUsed/>
    <w:qFormat/>
    <w:uiPriority w:val="39"/>
    <w:pPr>
      <w:ind w:left="420"/>
      <w:jc w:val="left"/>
    </w:pPr>
    <w:rPr>
      <w:i/>
      <w:iCs/>
      <w:sz w:val="20"/>
      <w:szCs w:val="20"/>
    </w:rPr>
  </w:style>
  <w:style w:type="paragraph" w:styleId="20">
    <w:name w:val="Plain Text"/>
    <w:basedOn w:val="1"/>
    <w:link w:val="95"/>
    <w:autoRedefine/>
    <w:unhideWhenUsed/>
    <w:qFormat/>
    <w:uiPriority w:val="0"/>
    <w:pPr>
      <w:spacing w:line="360" w:lineRule="auto"/>
    </w:pPr>
    <w:rPr>
      <w:rFonts w:ascii="Courier New" w:hAnsi="Courier New" w:cs="黑体"/>
      <w:szCs w:val="22"/>
    </w:rPr>
  </w:style>
  <w:style w:type="paragraph" w:styleId="21">
    <w:name w:val="Date"/>
    <w:basedOn w:val="1"/>
    <w:next w:val="1"/>
    <w:link w:val="133"/>
    <w:autoRedefine/>
    <w:unhideWhenUsed/>
    <w:qFormat/>
    <w:uiPriority w:val="0"/>
    <w:pPr>
      <w:spacing w:before="100" w:beforeAutospacing="1" w:after="100" w:afterAutospacing="1"/>
      <w:ind w:left="100" w:leftChars="2500"/>
    </w:pPr>
    <w:rPr>
      <w:rFonts w:cs="宋体"/>
      <w:kern w:val="0"/>
      <w:sz w:val="20"/>
      <w:szCs w:val="20"/>
      <w:u w:val="words"/>
    </w:rPr>
  </w:style>
  <w:style w:type="paragraph" w:styleId="22">
    <w:name w:val="Body Text Indent 2"/>
    <w:basedOn w:val="1"/>
    <w:link w:val="97"/>
    <w:autoRedefine/>
    <w:unhideWhenUsed/>
    <w:qFormat/>
    <w:uiPriority w:val="99"/>
    <w:pPr>
      <w:spacing w:after="120" w:line="480" w:lineRule="auto"/>
      <w:ind w:left="420" w:leftChars="200"/>
    </w:pPr>
    <w:rPr>
      <w:kern w:val="0"/>
      <w:sz w:val="20"/>
    </w:rPr>
  </w:style>
  <w:style w:type="paragraph" w:styleId="23">
    <w:name w:val="Balloon Text"/>
    <w:basedOn w:val="1"/>
    <w:link w:val="145"/>
    <w:autoRedefine/>
    <w:unhideWhenUsed/>
    <w:qFormat/>
    <w:uiPriority w:val="0"/>
    <w:rPr>
      <w:sz w:val="18"/>
      <w:szCs w:val="18"/>
    </w:rPr>
  </w:style>
  <w:style w:type="paragraph" w:styleId="24">
    <w:name w:val="footer"/>
    <w:basedOn w:val="1"/>
    <w:link w:val="44"/>
    <w:autoRedefine/>
    <w:unhideWhenUsed/>
    <w:qFormat/>
    <w:uiPriority w:val="99"/>
    <w:pPr>
      <w:tabs>
        <w:tab w:val="center" w:pos="4153"/>
        <w:tab w:val="right" w:pos="8306"/>
      </w:tabs>
      <w:snapToGrid w:val="0"/>
      <w:jc w:val="left"/>
    </w:pPr>
    <w:rPr>
      <w:sz w:val="18"/>
      <w:szCs w:val="18"/>
    </w:rPr>
  </w:style>
  <w:style w:type="paragraph" w:styleId="25">
    <w:name w:val="header"/>
    <w:basedOn w:val="1"/>
    <w:link w:val="4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Subtitle"/>
    <w:basedOn w:val="1"/>
    <w:next w:val="1"/>
    <w:link w:val="131"/>
    <w:autoRedefine/>
    <w:qFormat/>
    <w:uiPriority w:val="0"/>
    <w:pPr>
      <w:spacing w:before="240" w:after="60" w:line="312" w:lineRule="auto"/>
      <w:jc w:val="center"/>
      <w:outlineLvl w:val="1"/>
    </w:pPr>
    <w:rPr>
      <w:rFonts w:ascii="Cambria" w:hAnsi="Cambria"/>
      <w:b/>
      <w:bCs/>
      <w:kern w:val="28"/>
      <w:sz w:val="32"/>
      <w:szCs w:val="32"/>
    </w:rPr>
  </w:style>
  <w:style w:type="paragraph" w:styleId="27">
    <w:name w:val="Body Text Indent 3"/>
    <w:basedOn w:val="1"/>
    <w:link w:val="139"/>
    <w:autoRedefine/>
    <w:semiHidden/>
    <w:unhideWhenUsed/>
    <w:qFormat/>
    <w:uiPriority w:val="0"/>
    <w:pPr>
      <w:spacing w:after="120"/>
      <w:ind w:left="420" w:leftChars="200"/>
    </w:pPr>
    <w:rPr>
      <w:rFonts w:cs="黑体"/>
      <w:sz w:val="16"/>
      <w:szCs w:val="16"/>
    </w:rPr>
  </w:style>
  <w:style w:type="paragraph" w:styleId="28">
    <w:name w:val="Message Header"/>
    <w:basedOn w:val="1"/>
    <w:next w:val="29"/>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sz w:val="24"/>
    </w:rPr>
  </w:style>
  <w:style w:type="paragraph" w:customStyle="1" w:styleId="29">
    <w:name w:val="文档正文"/>
    <w:basedOn w:val="1"/>
    <w:next w:val="30"/>
    <w:autoRedefine/>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30">
    <w:name w:val="样式1"/>
    <w:basedOn w:val="19"/>
    <w:next w:val="29"/>
    <w:autoRedefine/>
    <w:qFormat/>
    <w:uiPriority w:val="0"/>
    <w:pPr>
      <w:spacing w:before="120" w:after="120" w:line="300" w:lineRule="auto"/>
    </w:pPr>
    <w:rPr>
      <w:rFonts w:ascii="Arial Unicode MS" w:hAnsi="Arial Unicode MS"/>
      <w:b/>
      <w:sz w:val="24"/>
    </w:rPr>
  </w:style>
  <w:style w:type="paragraph" w:styleId="31">
    <w:name w:val="Normal (Web)"/>
    <w:basedOn w:val="1"/>
    <w:autoRedefine/>
    <w:unhideWhenUsed/>
    <w:qFormat/>
    <w:uiPriority w:val="99"/>
    <w:pPr>
      <w:widowControl/>
      <w:spacing w:before="100" w:beforeAutospacing="1" w:after="100" w:afterAutospacing="1" w:line="360" w:lineRule="auto"/>
      <w:jc w:val="left"/>
    </w:pPr>
    <w:rPr>
      <w:rFonts w:ascii="宋体" w:hAnsi="宋体" w:cs="宋体"/>
      <w:kern w:val="0"/>
      <w:sz w:val="24"/>
    </w:rPr>
  </w:style>
  <w:style w:type="paragraph" w:styleId="32">
    <w:name w:val="Title"/>
    <w:basedOn w:val="1"/>
    <w:next w:val="1"/>
    <w:link w:val="129"/>
    <w:autoRedefine/>
    <w:qFormat/>
    <w:uiPriority w:val="10"/>
    <w:pPr>
      <w:spacing w:before="240" w:after="60" w:line="360" w:lineRule="auto"/>
      <w:jc w:val="center"/>
      <w:outlineLvl w:val="0"/>
    </w:pPr>
    <w:rPr>
      <w:rFonts w:ascii="Cambria" w:hAnsi="Cambria"/>
      <w:b/>
      <w:bCs/>
      <w:sz w:val="32"/>
      <w:szCs w:val="32"/>
    </w:rPr>
  </w:style>
  <w:style w:type="paragraph" w:styleId="33">
    <w:name w:val="annotation subject"/>
    <w:basedOn w:val="13"/>
    <w:next w:val="13"/>
    <w:link w:val="143"/>
    <w:autoRedefine/>
    <w:unhideWhenUsed/>
    <w:qFormat/>
    <w:uiPriority w:val="0"/>
    <w:pPr>
      <w:overflowPunct w:val="0"/>
      <w:adjustRightInd w:val="0"/>
      <w:spacing w:line="500" w:lineRule="exact"/>
      <w:ind w:firstLine="560" w:firstLineChars="200"/>
    </w:pPr>
    <w:rPr>
      <w:rFonts w:eastAsia="仿宋_GB2312"/>
      <w:b/>
      <w:bCs/>
      <w:kern w:val="28"/>
      <w:sz w:val="28"/>
      <w:szCs w:val="28"/>
    </w:rPr>
  </w:style>
  <w:style w:type="paragraph" w:styleId="34">
    <w:name w:val="Body Text First Indent"/>
    <w:basedOn w:val="15"/>
    <w:next w:val="35"/>
    <w:link w:val="104"/>
    <w:autoRedefine/>
    <w:unhideWhenUsed/>
    <w:qFormat/>
    <w:uiPriority w:val="0"/>
    <w:pPr>
      <w:spacing w:line="240" w:lineRule="auto"/>
      <w:ind w:firstLine="420" w:firstLineChars="100"/>
    </w:pPr>
    <w:rPr>
      <w:rFonts w:asciiTheme="minorHAnsi" w:hAnsiTheme="minorHAnsi" w:eastAsiaTheme="minorEastAsia" w:cstheme="minorBidi"/>
      <w:szCs w:val="22"/>
    </w:rPr>
  </w:style>
  <w:style w:type="paragraph" w:styleId="35">
    <w:name w:val="Body Text First Indent 2"/>
    <w:basedOn w:val="17"/>
    <w:link w:val="135"/>
    <w:autoRedefine/>
    <w:unhideWhenUsed/>
    <w:qFormat/>
    <w:uiPriority w:val="99"/>
    <w:pPr>
      <w:spacing w:line="360" w:lineRule="auto"/>
      <w:ind w:firstLine="420" w:firstLineChars="200"/>
    </w:pPr>
  </w:style>
  <w:style w:type="character" w:styleId="38">
    <w:name w:val="Strong"/>
    <w:autoRedefine/>
    <w:qFormat/>
    <w:uiPriority w:val="0"/>
    <w:rPr>
      <w:rFonts w:hint="eastAsia" w:ascii="仿宋_GB2312" w:eastAsia="仿宋_GB2312"/>
      <w:b/>
      <w:bCs/>
      <w:kern w:val="2"/>
      <w:sz w:val="28"/>
      <w:szCs w:val="24"/>
      <w:lang w:val="en-US" w:eastAsia="zh-CN" w:bidi="ar-SA"/>
    </w:rPr>
  </w:style>
  <w:style w:type="character" w:styleId="39">
    <w:name w:val="page number"/>
    <w:autoRedefine/>
    <w:qFormat/>
    <w:uiPriority w:val="0"/>
  </w:style>
  <w:style w:type="character" w:styleId="40">
    <w:name w:val="FollowedHyperlink"/>
    <w:basedOn w:val="37"/>
    <w:autoRedefine/>
    <w:semiHidden/>
    <w:unhideWhenUsed/>
    <w:qFormat/>
    <w:uiPriority w:val="99"/>
    <w:rPr>
      <w:color w:val="800080"/>
      <w:u w:val="none"/>
    </w:rPr>
  </w:style>
  <w:style w:type="character" w:styleId="41">
    <w:name w:val="Hyperlink"/>
    <w:autoRedefine/>
    <w:unhideWhenUsed/>
    <w:qFormat/>
    <w:uiPriority w:val="99"/>
    <w:rPr>
      <w:color w:val="333333"/>
      <w:sz w:val="18"/>
      <w:szCs w:val="18"/>
      <w:u w:val="none"/>
    </w:rPr>
  </w:style>
  <w:style w:type="character" w:styleId="42">
    <w:name w:val="annotation reference"/>
    <w:autoRedefine/>
    <w:qFormat/>
    <w:uiPriority w:val="0"/>
    <w:rPr>
      <w:sz w:val="21"/>
      <w:szCs w:val="21"/>
    </w:rPr>
  </w:style>
  <w:style w:type="character" w:customStyle="1" w:styleId="43">
    <w:name w:val="页眉 Char"/>
    <w:basedOn w:val="37"/>
    <w:link w:val="25"/>
    <w:autoRedefine/>
    <w:qFormat/>
    <w:uiPriority w:val="99"/>
    <w:rPr>
      <w:sz w:val="18"/>
      <w:szCs w:val="18"/>
    </w:rPr>
  </w:style>
  <w:style w:type="character" w:customStyle="1" w:styleId="44">
    <w:name w:val="页脚 Char"/>
    <w:basedOn w:val="37"/>
    <w:link w:val="24"/>
    <w:autoRedefine/>
    <w:qFormat/>
    <w:uiPriority w:val="99"/>
    <w:rPr>
      <w:sz w:val="18"/>
      <w:szCs w:val="18"/>
    </w:rPr>
  </w:style>
  <w:style w:type="character" w:customStyle="1" w:styleId="45">
    <w:name w:val="标题 1 Char"/>
    <w:basedOn w:val="37"/>
    <w:link w:val="2"/>
    <w:autoRedefine/>
    <w:qFormat/>
    <w:uiPriority w:val="0"/>
    <w:rPr>
      <w:rFonts w:ascii="Times New Roman" w:hAnsi="Times New Roman" w:eastAsia="宋体" w:cs="Times New Roman"/>
      <w:b/>
      <w:bCs/>
      <w:kern w:val="44"/>
      <w:sz w:val="44"/>
      <w:szCs w:val="44"/>
    </w:rPr>
  </w:style>
  <w:style w:type="character" w:customStyle="1" w:styleId="46">
    <w:name w:val="标题 2 Char"/>
    <w:basedOn w:val="37"/>
    <w:link w:val="3"/>
    <w:autoRedefine/>
    <w:qFormat/>
    <w:uiPriority w:val="0"/>
    <w:rPr>
      <w:rFonts w:ascii="Cambria" w:hAnsi="Cambria" w:eastAsia="宋体" w:cs="Times New Roman"/>
      <w:b/>
      <w:bCs/>
      <w:sz w:val="32"/>
      <w:szCs w:val="32"/>
    </w:rPr>
  </w:style>
  <w:style w:type="character" w:customStyle="1" w:styleId="47">
    <w:name w:val="标题 3 Char"/>
    <w:basedOn w:val="37"/>
    <w:link w:val="4"/>
    <w:autoRedefine/>
    <w:qFormat/>
    <w:uiPriority w:val="0"/>
    <w:rPr>
      <w:rFonts w:ascii="Times New Roman" w:hAnsi="Times New Roman" w:eastAsia="宋体" w:cs="Times New Roman"/>
      <w:b/>
      <w:bCs/>
      <w:sz w:val="32"/>
      <w:szCs w:val="32"/>
    </w:rPr>
  </w:style>
  <w:style w:type="character" w:customStyle="1" w:styleId="48">
    <w:name w:val="标题 4 Char"/>
    <w:basedOn w:val="37"/>
    <w:link w:val="5"/>
    <w:autoRedefine/>
    <w:qFormat/>
    <w:uiPriority w:val="0"/>
    <w:rPr>
      <w:rFonts w:ascii="Cambria" w:hAnsi="Cambria" w:eastAsia="宋体" w:cs="Times New Roman"/>
      <w:b/>
      <w:bCs/>
      <w:sz w:val="28"/>
      <w:szCs w:val="28"/>
    </w:rPr>
  </w:style>
  <w:style w:type="character" w:customStyle="1" w:styleId="49">
    <w:name w:val="标题 5 Char"/>
    <w:basedOn w:val="37"/>
    <w:link w:val="6"/>
    <w:autoRedefine/>
    <w:qFormat/>
    <w:uiPriority w:val="0"/>
    <w:rPr>
      <w:rFonts w:ascii="Times New Roman" w:hAnsi="Times New Roman" w:eastAsia="宋体" w:cs="Times New Roman"/>
      <w:b/>
      <w:bCs/>
      <w:sz w:val="28"/>
      <w:szCs w:val="28"/>
    </w:rPr>
  </w:style>
  <w:style w:type="character" w:customStyle="1" w:styleId="50">
    <w:name w:val="标题 6 Char"/>
    <w:basedOn w:val="37"/>
    <w:link w:val="7"/>
    <w:autoRedefine/>
    <w:qFormat/>
    <w:uiPriority w:val="0"/>
    <w:rPr>
      <w:rFonts w:ascii="Cambria" w:hAnsi="Cambria" w:eastAsia="宋体" w:cs="Times New Roman"/>
      <w:b/>
      <w:bCs/>
      <w:sz w:val="24"/>
      <w:szCs w:val="24"/>
    </w:rPr>
  </w:style>
  <w:style w:type="character" w:customStyle="1" w:styleId="51">
    <w:name w:val="标题 7 Char"/>
    <w:basedOn w:val="37"/>
    <w:link w:val="8"/>
    <w:autoRedefine/>
    <w:qFormat/>
    <w:uiPriority w:val="0"/>
    <w:rPr>
      <w:rFonts w:ascii="Times New Roman" w:hAnsi="Times New Roman" w:eastAsia="宋体" w:cs="Times New Roman"/>
      <w:b/>
      <w:bCs/>
      <w:sz w:val="24"/>
      <w:szCs w:val="24"/>
    </w:rPr>
  </w:style>
  <w:style w:type="character" w:customStyle="1" w:styleId="52">
    <w:name w:val="标题 8 Char"/>
    <w:basedOn w:val="37"/>
    <w:link w:val="9"/>
    <w:autoRedefine/>
    <w:semiHidden/>
    <w:qFormat/>
    <w:uiPriority w:val="0"/>
    <w:rPr>
      <w:rFonts w:ascii="Arial" w:hAnsi="Arial" w:eastAsia="黑体" w:cs="Times New Roman"/>
      <w:kern w:val="0"/>
      <w:sz w:val="24"/>
      <w:szCs w:val="24"/>
    </w:rPr>
  </w:style>
  <w:style w:type="character" w:customStyle="1" w:styleId="53">
    <w:name w:val="标题 9 Char"/>
    <w:basedOn w:val="37"/>
    <w:link w:val="10"/>
    <w:autoRedefine/>
    <w:semiHidden/>
    <w:qFormat/>
    <w:uiPriority w:val="0"/>
    <w:rPr>
      <w:rFonts w:ascii="Arial" w:hAnsi="Arial" w:eastAsia="黑体" w:cs="Times New Roman"/>
      <w:kern w:val="0"/>
      <w:szCs w:val="21"/>
    </w:rPr>
  </w:style>
  <w:style w:type="paragraph" w:customStyle="1" w:styleId="54">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6">
    <w:name w:val="MSG_EN_FONT_STYLE_NAME_TEMPLATE_ROLE_NUMBER MSG_EN_FONT_STYLE_NAME_BY_ROLE_TEXT 31"/>
    <w:basedOn w:val="1"/>
    <w:link w:val="57"/>
    <w:autoRedefine/>
    <w:unhideWhenUsed/>
    <w:qFormat/>
    <w:uiPriority w:val="99"/>
    <w:pPr>
      <w:shd w:val="clear" w:color="auto" w:fill="FFFFFF"/>
      <w:spacing w:line="190" w:lineRule="exact"/>
      <w:jc w:val="distribute"/>
    </w:pPr>
    <w:rPr>
      <w:rFonts w:ascii="PMingLiU" w:eastAsia="PMingLiU"/>
      <w:kern w:val="0"/>
      <w:sz w:val="19"/>
      <w:szCs w:val="20"/>
      <w:lang w:val="zh-CN"/>
    </w:rPr>
  </w:style>
  <w:style w:type="character" w:customStyle="1" w:styleId="57">
    <w:name w:val="MSG_EN_FONT_STYLE_NAME_TEMPLATE_ROLE_NUMBER MSG_EN_FONT_STYLE_NAME_BY_ROLE_TEXT 3_"/>
    <w:link w:val="56"/>
    <w:autoRedefine/>
    <w:unhideWhenUsed/>
    <w:qFormat/>
    <w:locked/>
    <w:uiPriority w:val="99"/>
    <w:rPr>
      <w:rFonts w:ascii="PMingLiU" w:hAnsi="Times New Roman" w:eastAsia="PMingLiU" w:cs="Times New Roman"/>
      <w:kern w:val="0"/>
      <w:sz w:val="19"/>
      <w:szCs w:val="20"/>
      <w:shd w:val="clear" w:color="auto" w:fill="FFFFFF"/>
      <w:lang w:val="zh-CN" w:eastAsia="zh-CN"/>
    </w:rPr>
  </w:style>
  <w:style w:type="paragraph" w:customStyle="1" w:styleId="58">
    <w:name w:val="WPS Plain"/>
    <w:autoRedefine/>
    <w:qFormat/>
    <w:uiPriority w:val="0"/>
    <w:rPr>
      <w:rFonts w:ascii="Times New Roman" w:hAnsi="Times New Roman" w:eastAsia="宋体" w:cs="Times New Roman"/>
      <w:lang w:val="en-US" w:eastAsia="zh-CN" w:bidi="ar-SA"/>
    </w:rPr>
  </w:style>
  <w:style w:type="paragraph" w:customStyle="1" w:styleId="59">
    <w:name w:val="表格居中"/>
    <w:basedOn w:val="1"/>
    <w:link w:val="60"/>
    <w:autoRedefine/>
    <w:qFormat/>
    <w:uiPriority w:val="0"/>
    <w:pPr>
      <w:jc w:val="center"/>
    </w:pPr>
    <w:rPr>
      <w:rFonts w:ascii="宋体" w:hAnsi="Calibri"/>
      <w:kern w:val="0"/>
      <w:sz w:val="20"/>
      <w:szCs w:val="21"/>
      <w:lang w:val="zh-CN"/>
    </w:rPr>
  </w:style>
  <w:style w:type="character" w:customStyle="1" w:styleId="60">
    <w:name w:val="表格居中 Char"/>
    <w:link w:val="59"/>
    <w:autoRedefine/>
    <w:qFormat/>
    <w:uiPriority w:val="0"/>
    <w:rPr>
      <w:rFonts w:ascii="宋体" w:hAnsi="Calibri" w:eastAsia="宋体" w:cs="Times New Roman"/>
      <w:kern w:val="0"/>
      <w:sz w:val="20"/>
      <w:szCs w:val="21"/>
      <w:lang w:val="zh-CN" w:eastAsia="zh-CN"/>
    </w:rPr>
  </w:style>
  <w:style w:type="paragraph" w:customStyle="1" w:styleId="61">
    <w:name w:val="表头"/>
    <w:basedOn w:val="1"/>
    <w:link w:val="62"/>
    <w:autoRedefine/>
    <w:qFormat/>
    <w:uiPriority w:val="0"/>
    <w:pPr>
      <w:overflowPunct w:val="0"/>
      <w:adjustRightInd w:val="0"/>
      <w:spacing w:line="500" w:lineRule="exact"/>
      <w:ind w:firstLine="560" w:firstLineChars="200"/>
      <w:jc w:val="center"/>
    </w:pPr>
    <w:rPr>
      <w:rFonts w:eastAsia="黑体"/>
      <w:kern w:val="28"/>
      <w:sz w:val="24"/>
      <w:szCs w:val="20"/>
      <w:lang w:val="zh-CN"/>
    </w:rPr>
  </w:style>
  <w:style w:type="character" w:customStyle="1" w:styleId="62">
    <w:name w:val="表头 Char Char"/>
    <w:link w:val="61"/>
    <w:autoRedefine/>
    <w:qFormat/>
    <w:locked/>
    <w:uiPriority w:val="0"/>
    <w:rPr>
      <w:rFonts w:ascii="Times New Roman" w:hAnsi="Times New Roman" w:eastAsia="黑体" w:cs="Times New Roman"/>
      <w:kern w:val="28"/>
      <w:sz w:val="24"/>
      <w:szCs w:val="20"/>
      <w:lang w:val="zh-CN" w:eastAsia="zh-CN"/>
    </w:rPr>
  </w:style>
  <w:style w:type="paragraph" w:customStyle="1" w:styleId="63">
    <w:name w:val="标题2"/>
    <w:basedOn w:val="3"/>
    <w:next w:val="1"/>
    <w:link w:val="64"/>
    <w:autoRedefine/>
    <w:qFormat/>
    <w:uiPriority w:val="0"/>
    <w:pPr>
      <w:snapToGrid w:val="0"/>
      <w:spacing w:before="120" w:after="120" w:line="240" w:lineRule="auto"/>
      <w:jc w:val="left"/>
    </w:pPr>
    <w:rPr>
      <w:rFonts w:ascii="Arial" w:hAnsi="Arial"/>
      <w:b w:val="0"/>
      <w:bCs w:val="0"/>
      <w:kern w:val="0"/>
      <w:sz w:val="20"/>
      <w:szCs w:val="21"/>
      <w:lang w:val="zh-CN"/>
    </w:rPr>
  </w:style>
  <w:style w:type="character" w:customStyle="1" w:styleId="64">
    <w:name w:val="标题2 Char Char"/>
    <w:link w:val="63"/>
    <w:autoRedefine/>
    <w:qFormat/>
    <w:locked/>
    <w:uiPriority w:val="0"/>
    <w:rPr>
      <w:rFonts w:ascii="Arial" w:hAnsi="Arial" w:eastAsia="宋体" w:cs="Times New Roman"/>
      <w:kern w:val="0"/>
      <w:sz w:val="20"/>
      <w:szCs w:val="21"/>
      <w:lang w:val="zh-CN" w:eastAsia="zh-CN"/>
    </w:rPr>
  </w:style>
  <w:style w:type="paragraph" w:customStyle="1" w:styleId="65">
    <w:name w:val="11"/>
    <w:basedOn w:val="11"/>
    <w:link w:val="67"/>
    <w:autoRedefine/>
    <w:qFormat/>
    <w:uiPriority w:val="0"/>
    <w:pPr>
      <w:spacing w:line="500" w:lineRule="atLeast"/>
      <w:ind w:firstLine="200" w:firstLineChars="200"/>
    </w:pPr>
    <w:rPr>
      <w:rFonts w:ascii="Calibri" w:hAnsi="Calibri" w:eastAsia="仿宋_GB2312"/>
      <w:sz w:val="28"/>
    </w:rPr>
  </w:style>
  <w:style w:type="character" w:customStyle="1" w:styleId="66">
    <w:name w:val="正文缩进 Char"/>
    <w:link w:val="11"/>
    <w:autoRedefine/>
    <w:qFormat/>
    <w:locked/>
    <w:uiPriority w:val="0"/>
    <w:rPr>
      <w:rFonts w:ascii="Times New Roman" w:hAnsi="Times New Roman" w:eastAsia="宋体" w:cs="Times New Roman"/>
      <w:kern w:val="0"/>
      <w:sz w:val="20"/>
      <w:szCs w:val="20"/>
      <w:lang w:val="zh-CN" w:eastAsia="zh-CN"/>
    </w:rPr>
  </w:style>
  <w:style w:type="character" w:customStyle="1" w:styleId="67">
    <w:name w:val="11 Char2"/>
    <w:link w:val="65"/>
    <w:autoRedefine/>
    <w:qFormat/>
    <w:locked/>
    <w:uiPriority w:val="0"/>
    <w:rPr>
      <w:rFonts w:ascii="Calibri" w:hAnsi="Calibri" w:eastAsia="仿宋_GB2312" w:cs="Times New Roman"/>
      <w:kern w:val="0"/>
      <w:sz w:val="28"/>
      <w:szCs w:val="20"/>
      <w:lang w:val="zh-CN" w:eastAsia="zh-CN"/>
    </w:rPr>
  </w:style>
  <w:style w:type="paragraph" w:customStyle="1" w:styleId="68">
    <w:name w:val="图标题"/>
    <w:basedOn w:val="1"/>
    <w:link w:val="69"/>
    <w:autoRedefine/>
    <w:qFormat/>
    <w:uiPriority w:val="0"/>
    <w:pPr>
      <w:jc w:val="center"/>
    </w:pPr>
    <w:rPr>
      <w:rFonts w:eastAsia="黑体"/>
      <w:kern w:val="0"/>
      <w:sz w:val="24"/>
      <w:lang w:val="zh-CN"/>
    </w:rPr>
  </w:style>
  <w:style w:type="character" w:customStyle="1" w:styleId="69">
    <w:name w:val="图标题 Char Char"/>
    <w:link w:val="68"/>
    <w:autoRedefine/>
    <w:qFormat/>
    <w:locked/>
    <w:uiPriority w:val="0"/>
    <w:rPr>
      <w:rFonts w:ascii="Times New Roman" w:hAnsi="Times New Roman" w:eastAsia="黑体" w:cs="Times New Roman"/>
      <w:kern w:val="0"/>
      <w:sz w:val="24"/>
      <w:szCs w:val="24"/>
      <w:lang w:val="zh-CN" w:eastAsia="zh-CN"/>
    </w:rPr>
  </w:style>
  <w:style w:type="paragraph" w:customStyle="1" w:styleId="70">
    <w:name w:val="地质报告文本"/>
    <w:basedOn w:val="1"/>
    <w:link w:val="71"/>
    <w:autoRedefine/>
    <w:qFormat/>
    <w:uiPriority w:val="0"/>
    <w:pPr>
      <w:spacing w:line="500" w:lineRule="exact"/>
      <w:ind w:firstLine="200" w:firstLineChars="200"/>
      <w:jc w:val="left"/>
    </w:pPr>
    <w:rPr>
      <w:rFonts w:eastAsia="仿宋_GB2312"/>
      <w:kern w:val="0"/>
      <w:sz w:val="28"/>
      <w:szCs w:val="28"/>
      <w:lang w:val="zh-CN"/>
    </w:rPr>
  </w:style>
  <w:style w:type="character" w:customStyle="1" w:styleId="71">
    <w:name w:val="地质报告文本 Char1"/>
    <w:link w:val="70"/>
    <w:autoRedefine/>
    <w:qFormat/>
    <w:locked/>
    <w:uiPriority w:val="0"/>
    <w:rPr>
      <w:rFonts w:ascii="Times New Roman" w:hAnsi="Times New Roman" w:eastAsia="仿宋_GB2312" w:cs="Times New Roman"/>
      <w:kern w:val="0"/>
      <w:sz w:val="28"/>
      <w:szCs w:val="28"/>
      <w:lang w:val="zh-CN" w:eastAsia="zh-CN"/>
    </w:rPr>
  </w:style>
  <w:style w:type="paragraph" w:customStyle="1" w:styleId="72">
    <w:name w:val="样式 宋体 黑色 行距: 固定值 25 磅"/>
    <w:basedOn w:val="1"/>
    <w:link w:val="73"/>
    <w:autoRedefine/>
    <w:qFormat/>
    <w:uiPriority w:val="0"/>
    <w:pPr>
      <w:overflowPunct w:val="0"/>
      <w:adjustRightInd w:val="0"/>
      <w:spacing w:line="500" w:lineRule="exact"/>
      <w:ind w:firstLine="560" w:firstLineChars="200"/>
    </w:pPr>
    <w:rPr>
      <w:rFonts w:eastAsia="仿宋_GB2312"/>
      <w:color w:val="000000"/>
      <w:kern w:val="28"/>
      <w:sz w:val="28"/>
      <w:szCs w:val="20"/>
      <w:lang w:val="zh-CN"/>
    </w:rPr>
  </w:style>
  <w:style w:type="character" w:customStyle="1" w:styleId="73">
    <w:name w:val="样式 宋体 黑色 行距: 固定值 25 磅 Char Char"/>
    <w:link w:val="72"/>
    <w:autoRedefine/>
    <w:qFormat/>
    <w:locked/>
    <w:uiPriority w:val="0"/>
    <w:rPr>
      <w:rFonts w:ascii="Times New Roman" w:hAnsi="Times New Roman" w:eastAsia="仿宋_GB2312" w:cs="Times New Roman"/>
      <w:color w:val="000000"/>
      <w:kern w:val="28"/>
      <w:sz w:val="28"/>
      <w:szCs w:val="20"/>
      <w:lang w:val="zh-CN" w:eastAsia="zh-CN"/>
    </w:rPr>
  </w:style>
  <w:style w:type="paragraph" w:customStyle="1" w:styleId="74">
    <w:name w:val="样式 样式 宋体 黑色 行距: 固定值 25 磅 + (西文) 宋体 首行缩进:  2 字符"/>
    <w:basedOn w:val="72"/>
    <w:link w:val="75"/>
    <w:autoRedefine/>
    <w:qFormat/>
    <w:uiPriority w:val="0"/>
  </w:style>
  <w:style w:type="character" w:customStyle="1" w:styleId="75">
    <w:name w:val="样式 样式 宋体 黑色 行距: 固定值 25 磅 + (西文) 宋体 首行缩进:  2 字符 Char Char"/>
    <w:link w:val="74"/>
    <w:autoRedefine/>
    <w:qFormat/>
    <w:locked/>
    <w:uiPriority w:val="0"/>
    <w:rPr>
      <w:rFonts w:ascii="Times New Roman" w:hAnsi="Times New Roman" w:eastAsia="仿宋_GB2312" w:cs="Times New Roman"/>
      <w:color w:val="000000"/>
      <w:kern w:val="28"/>
      <w:sz w:val="28"/>
      <w:szCs w:val="20"/>
      <w:lang w:val="zh-CN" w:eastAsia="zh-CN"/>
    </w:rPr>
  </w:style>
  <w:style w:type="paragraph" w:customStyle="1" w:styleId="76">
    <w:name w:val="样式 首行缩进:  2 字符"/>
    <w:basedOn w:val="1"/>
    <w:link w:val="77"/>
    <w:autoRedefine/>
    <w:qFormat/>
    <w:uiPriority w:val="0"/>
    <w:pPr>
      <w:overflowPunct w:val="0"/>
      <w:spacing w:line="500" w:lineRule="exact"/>
      <w:ind w:firstLine="567"/>
    </w:pPr>
    <w:rPr>
      <w:rFonts w:eastAsia="仿宋_GB2312"/>
      <w:kern w:val="0"/>
      <w:sz w:val="28"/>
      <w:szCs w:val="20"/>
      <w:lang w:val="zh-CN"/>
    </w:rPr>
  </w:style>
  <w:style w:type="character" w:customStyle="1" w:styleId="77">
    <w:name w:val="样式 首行缩进:  2 字符 Char Char"/>
    <w:link w:val="76"/>
    <w:autoRedefine/>
    <w:qFormat/>
    <w:locked/>
    <w:uiPriority w:val="0"/>
    <w:rPr>
      <w:rFonts w:ascii="Times New Roman" w:hAnsi="Times New Roman" w:eastAsia="仿宋_GB2312" w:cs="Times New Roman"/>
      <w:kern w:val="0"/>
      <w:sz w:val="28"/>
      <w:szCs w:val="20"/>
      <w:lang w:val="zh-CN" w:eastAsia="zh-CN"/>
    </w:rPr>
  </w:style>
  <w:style w:type="paragraph" w:customStyle="1" w:styleId="78">
    <w:name w:val="表格1"/>
    <w:link w:val="79"/>
    <w:autoRedefine/>
    <w:qFormat/>
    <w:uiPriority w:val="0"/>
    <w:pPr>
      <w:jc w:val="center"/>
    </w:pPr>
    <w:rPr>
      <w:rFonts w:ascii="Calibri" w:hAnsi="Calibri" w:eastAsia="宋体" w:cs="Times New Roman"/>
      <w:sz w:val="18"/>
      <w:szCs w:val="22"/>
      <w:lang w:val="en-US" w:eastAsia="zh-CN" w:bidi="ar-SA"/>
    </w:rPr>
  </w:style>
  <w:style w:type="character" w:customStyle="1" w:styleId="79">
    <w:name w:val="表格1 Char Char"/>
    <w:link w:val="78"/>
    <w:autoRedefine/>
    <w:qFormat/>
    <w:locked/>
    <w:uiPriority w:val="0"/>
    <w:rPr>
      <w:rFonts w:ascii="Calibri" w:hAnsi="Calibri" w:eastAsia="宋体" w:cs="Times New Roman"/>
      <w:kern w:val="0"/>
      <w:sz w:val="18"/>
    </w:rPr>
  </w:style>
  <w:style w:type="paragraph" w:customStyle="1" w:styleId="80">
    <w:name w:val="表格文字"/>
    <w:basedOn w:val="1"/>
    <w:link w:val="81"/>
    <w:autoRedefine/>
    <w:qFormat/>
    <w:uiPriority w:val="0"/>
    <w:pPr>
      <w:adjustRightInd w:val="0"/>
      <w:spacing w:line="420" w:lineRule="atLeast"/>
      <w:jc w:val="left"/>
    </w:pPr>
    <w:rPr>
      <w:kern w:val="0"/>
      <w:sz w:val="20"/>
      <w:szCs w:val="20"/>
      <w:lang w:val="zh-CN"/>
    </w:rPr>
  </w:style>
  <w:style w:type="character" w:customStyle="1" w:styleId="81">
    <w:name w:val="表格文字 Char1"/>
    <w:link w:val="80"/>
    <w:autoRedefine/>
    <w:qFormat/>
    <w:locked/>
    <w:uiPriority w:val="0"/>
    <w:rPr>
      <w:rFonts w:ascii="Times New Roman" w:hAnsi="Times New Roman" w:eastAsia="宋体" w:cs="Times New Roman"/>
      <w:kern w:val="0"/>
      <w:sz w:val="20"/>
      <w:szCs w:val="20"/>
      <w:lang w:val="zh-CN" w:eastAsia="zh-CN"/>
    </w:rPr>
  </w:style>
  <w:style w:type="paragraph" w:customStyle="1" w:styleId="82">
    <w:name w:val="表头1"/>
    <w:basedOn w:val="1"/>
    <w:link w:val="83"/>
    <w:autoRedefine/>
    <w:qFormat/>
    <w:uiPriority w:val="0"/>
    <w:pPr>
      <w:spacing w:line="540" w:lineRule="exact"/>
      <w:ind w:firstLine="480" w:firstLineChars="200"/>
    </w:pPr>
    <w:rPr>
      <w:rFonts w:eastAsia="黑体"/>
      <w:kern w:val="0"/>
      <w:sz w:val="24"/>
      <w:lang w:val="zh-CN"/>
    </w:rPr>
  </w:style>
  <w:style w:type="character" w:customStyle="1" w:styleId="83">
    <w:name w:val="表头1 Char Char"/>
    <w:link w:val="82"/>
    <w:autoRedefine/>
    <w:qFormat/>
    <w:locked/>
    <w:uiPriority w:val="0"/>
    <w:rPr>
      <w:rFonts w:ascii="Times New Roman" w:hAnsi="Times New Roman" w:eastAsia="黑体" w:cs="Times New Roman"/>
      <w:kern w:val="0"/>
      <w:sz w:val="24"/>
      <w:szCs w:val="24"/>
      <w:lang w:val="zh-CN" w:eastAsia="zh-CN"/>
    </w:rPr>
  </w:style>
  <w:style w:type="paragraph" w:customStyle="1" w:styleId="84">
    <w:name w:val="font5"/>
    <w:basedOn w:val="1"/>
    <w:link w:val="85"/>
    <w:autoRedefine/>
    <w:qFormat/>
    <w:uiPriority w:val="0"/>
    <w:pPr>
      <w:widowControl/>
      <w:spacing w:before="100" w:beforeAutospacing="1" w:after="100" w:afterAutospacing="1"/>
      <w:jc w:val="left"/>
    </w:pPr>
    <w:rPr>
      <w:rFonts w:ascii="宋体" w:hAnsi="宋体"/>
      <w:kern w:val="0"/>
      <w:sz w:val="24"/>
      <w:lang w:val="zh-CN"/>
    </w:rPr>
  </w:style>
  <w:style w:type="character" w:customStyle="1" w:styleId="85">
    <w:name w:val="font5 Char Char"/>
    <w:link w:val="84"/>
    <w:autoRedefine/>
    <w:qFormat/>
    <w:locked/>
    <w:uiPriority w:val="0"/>
    <w:rPr>
      <w:rFonts w:ascii="宋体" w:hAnsi="宋体" w:eastAsia="宋体" w:cs="Times New Roman"/>
      <w:kern w:val="0"/>
      <w:sz w:val="24"/>
      <w:szCs w:val="24"/>
      <w:lang w:val="zh-CN" w:eastAsia="zh-CN"/>
    </w:rPr>
  </w:style>
  <w:style w:type="paragraph" w:customStyle="1" w:styleId="86">
    <w:name w:val="样式 样式 样式 宋体 黑色 行距: 固定值 25 磅 + (西文) 宋体 首行缩进:  2 字符 + (西文) 宋体"/>
    <w:basedOn w:val="74"/>
    <w:link w:val="87"/>
    <w:autoRedefine/>
    <w:qFormat/>
    <w:uiPriority w:val="0"/>
  </w:style>
  <w:style w:type="character" w:customStyle="1" w:styleId="87">
    <w:name w:val="样式 样式 样式 宋体 黑色 行距: 固定值 25 磅 + (西文) 宋体 首行缩进:  2 字符 + (西文) 宋体 Char Char"/>
    <w:link w:val="86"/>
    <w:autoRedefine/>
    <w:qFormat/>
    <w:locked/>
    <w:uiPriority w:val="0"/>
    <w:rPr>
      <w:rFonts w:ascii="Times New Roman" w:hAnsi="Times New Roman" w:eastAsia="仿宋_GB2312" w:cs="Times New Roman"/>
      <w:color w:val="000000"/>
      <w:kern w:val="28"/>
      <w:sz w:val="28"/>
      <w:szCs w:val="20"/>
      <w:lang w:val="zh-CN" w:eastAsia="zh-CN"/>
    </w:rPr>
  </w:style>
  <w:style w:type="paragraph" w:customStyle="1" w:styleId="88">
    <w:name w:val="表标题"/>
    <w:basedOn w:val="1"/>
    <w:link w:val="89"/>
    <w:autoRedefine/>
    <w:qFormat/>
    <w:uiPriority w:val="0"/>
    <w:pPr>
      <w:spacing w:line="500" w:lineRule="exact"/>
      <w:jc w:val="center"/>
    </w:pPr>
    <w:rPr>
      <w:rFonts w:eastAsia="黑体"/>
      <w:kern w:val="0"/>
      <w:sz w:val="24"/>
      <w:szCs w:val="21"/>
      <w:lang w:val="zh-CN"/>
    </w:rPr>
  </w:style>
  <w:style w:type="character" w:customStyle="1" w:styleId="89">
    <w:name w:val="表标题 Char Char"/>
    <w:link w:val="88"/>
    <w:autoRedefine/>
    <w:qFormat/>
    <w:locked/>
    <w:uiPriority w:val="0"/>
    <w:rPr>
      <w:rFonts w:ascii="Times New Roman" w:hAnsi="Times New Roman" w:eastAsia="黑体" w:cs="Times New Roman"/>
      <w:kern w:val="0"/>
      <w:sz w:val="24"/>
      <w:szCs w:val="21"/>
      <w:lang w:val="zh-CN" w:eastAsia="zh-CN"/>
    </w:rPr>
  </w:style>
  <w:style w:type="paragraph" w:customStyle="1" w:styleId="90">
    <w:name w:val="表格文字左端"/>
    <w:basedOn w:val="80"/>
    <w:link w:val="91"/>
    <w:autoRedefine/>
    <w:qFormat/>
    <w:uiPriority w:val="0"/>
    <w:pPr>
      <w:adjustRightInd/>
      <w:spacing w:line="260" w:lineRule="exact"/>
      <w:ind w:firstLine="50" w:firstLineChars="50"/>
    </w:pPr>
    <w:rPr>
      <w:rFonts w:eastAsia="楷体_GB2312"/>
      <w:szCs w:val="21"/>
    </w:rPr>
  </w:style>
  <w:style w:type="character" w:customStyle="1" w:styleId="91">
    <w:name w:val="表格文字左端 Char Char"/>
    <w:link w:val="90"/>
    <w:autoRedefine/>
    <w:qFormat/>
    <w:locked/>
    <w:uiPriority w:val="0"/>
    <w:rPr>
      <w:rFonts w:ascii="Times New Roman" w:hAnsi="Times New Roman" w:eastAsia="楷体_GB2312" w:cs="Times New Roman"/>
      <w:kern w:val="0"/>
      <w:sz w:val="20"/>
      <w:szCs w:val="21"/>
      <w:lang w:val="zh-CN" w:eastAsia="zh-CN"/>
    </w:rPr>
  </w:style>
  <w:style w:type="paragraph" w:customStyle="1" w:styleId="92">
    <w:name w:val="正文1 Char1 Char Char"/>
    <w:basedOn w:val="1"/>
    <w:link w:val="93"/>
    <w:autoRedefine/>
    <w:qFormat/>
    <w:uiPriority w:val="0"/>
    <w:pPr>
      <w:overflowPunct w:val="0"/>
      <w:adjustRightInd w:val="0"/>
      <w:spacing w:line="500" w:lineRule="exact"/>
      <w:ind w:left="2" w:firstLine="574" w:firstLineChars="205"/>
      <w:jc w:val="left"/>
    </w:pPr>
    <w:rPr>
      <w:rFonts w:eastAsia="仿宋_GB2312"/>
      <w:kern w:val="28"/>
      <w:sz w:val="28"/>
      <w:szCs w:val="28"/>
      <w:lang w:val="zh-CN"/>
    </w:rPr>
  </w:style>
  <w:style w:type="character" w:customStyle="1" w:styleId="93">
    <w:name w:val="正文1 Char1 Char Char Char Char"/>
    <w:link w:val="92"/>
    <w:autoRedefine/>
    <w:qFormat/>
    <w:locked/>
    <w:uiPriority w:val="0"/>
    <w:rPr>
      <w:rFonts w:ascii="Times New Roman" w:hAnsi="Times New Roman" w:eastAsia="仿宋_GB2312" w:cs="Times New Roman"/>
      <w:kern w:val="28"/>
      <w:sz w:val="28"/>
      <w:szCs w:val="28"/>
      <w:lang w:val="zh-CN" w:eastAsia="zh-CN"/>
    </w:rPr>
  </w:style>
  <w:style w:type="character" w:customStyle="1" w:styleId="94">
    <w:name w:val="正文文本缩进 Char"/>
    <w:basedOn w:val="37"/>
    <w:link w:val="17"/>
    <w:autoRedefine/>
    <w:qFormat/>
    <w:uiPriority w:val="0"/>
    <w:rPr>
      <w:rFonts w:ascii="Times New Roman" w:hAnsi="Times New Roman" w:eastAsia="宋体" w:cs="Times New Roman"/>
      <w:szCs w:val="24"/>
    </w:rPr>
  </w:style>
  <w:style w:type="character" w:customStyle="1" w:styleId="95">
    <w:name w:val="纯文本 Char"/>
    <w:link w:val="20"/>
    <w:autoRedefine/>
    <w:qFormat/>
    <w:uiPriority w:val="0"/>
    <w:rPr>
      <w:rFonts w:ascii="Courier New" w:hAnsi="Courier New" w:eastAsia="宋体" w:cs="黑体"/>
    </w:rPr>
  </w:style>
  <w:style w:type="character" w:customStyle="1" w:styleId="96">
    <w:name w:val="纯文本 Char1"/>
    <w:basedOn w:val="37"/>
    <w:autoRedefine/>
    <w:semiHidden/>
    <w:qFormat/>
    <w:uiPriority w:val="99"/>
    <w:rPr>
      <w:rFonts w:ascii="宋体" w:hAnsi="Courier New" w:eastAsia="宋体" w:cs="Courier New"/>
      <w:szCs w:val="21"/>
    </w:rPr>
  </w:style>
  <w:style w:type="character" w:customStyle="1" w:styleId="97">
    <w:name w:val="正文文本缩进 2 Char"/>
    <w:link w:val="22"/>
    <w:autoRedefine/>
    <w:qFormat/>
    <w:uiPriority w:val="99"/>
    <w:rPr>
      <w:rFonts w:ascii="Times New Roman" w:hAnsi="Times New Roman" w:eastAsia="宋体" w:cs="Times New Roman"/>
      <w:kern w:val="0"/>
      <w:sz w:val="20"/>
      <w:szCs w:val="24"/>
    </w:rPr>
  </w:style>
  <w:style w:type="character" w:customStyle="1" w:styleId="98">
    <w:name w:val="正文文本缩进 2 Char1"/>
    <w:basedOn w:val="37"/>
    <w:autoRedefine/>
    <w:semiHidden/>
    <w:qFormat/>
    <w:uiPriority w:val="99"/>
    <w:rPr>
      <w:rFonts w:ascii="Times New Roman" w:hAnsi="Times New Roman" w:eastAsia="宋体" w:cs="Times New Roman"/>
      <w:szCs w:val="24"/>
    </w:rPr>
  </w:style>
  <w:style w:type="paragraph" w:customStyle="1" w:styleId="99">
    <w:name w:val="Table Paragraph"/>
    <w:basedOn w:val="1"/>
    <w:autoRedefine/>
    <w:qFormat/>
    <w:uiPriority w:val="99"/>
    <w:rPr>
      <w:rFonts w:ascii="宋体" w:hAnsi="宋体" w:cs="宋体"/>
    </w:rPr>
  </w:style>
  <w:style w:type="paragraph" w:customStyle="1" w:styleId="100">
    <w:name w:val="范本-正文"/>
    <w:autoRedefine/>
    <w:qFormat/>
    <w:uiPriority w:val="0"/>
    <w:pPr>
      <w:spacing w:line="360" w:lineRule="auto"/>
      <w:ind w:firstLine="420"/>
    </w:pPr>
    <w:rPr>
      <w:rFonts w:ascii="Times New Roman" w:hAnsi="Times New Roman" w:eastAsia="宋体" w:cs="Times New Roman"/>
      <w:iCs/>
      <w:kern w:val="2"/>
      <w:sz w:val="24"/>
      <w:szCs w:val="21"/>
      <w:lang w:val="en-US" w:eastAsia="zh-CN" w:bidi="ar-SA"/>
    </w:rPr>
  </w:style>
  <w:style w:type="paragraph" w:customStyle="1" w:styleId="101">
    <w:name w:val="济渡池桥正文"/>
    <w:autoRedefine/>
    <w:qFormat/>
    <w:uiPriority w:val="0"/>
    <w:pPr>
      <w:spacing w:line="360" w:lineRule="auto"/>
      <w:ind w:firstLine="536" w:firstLineChars="200"/>
    </w:pPr>
    <w:rPr>
      <w:rFonts w:ascii="Times New Roman" w:hAnsi="Times New Roman" w:eastAsia="宋体" w:cs="Times New Roman"/>
      <w:color w:val="000000"/>
      <w:spacing w:val="-6"/>
      <w:sz w:val="28"/>
      <w:szCs w:val="28"/>
      <w:lang w:val="en-US" w:eastAsia="zh-CN" w:bidi="ar-SA"/>
    </w:rPr>
  </w:style>
  <w:style w:type="character" w:customStyle="1" w:styleId="102">
    <w:name w:val="正文文本 Char"/>
    <w:link w:val="15"/>
    <w:autoRedefine/>
    <w:qFormat/>
    <w:uiPriority w:val="0"/>
    <w:rPr>
      <w:rFonts w:ascii="Times New Roman" w:hAnsi="Times New Roman" w:eastAsia="宋体" w:cs="黑体"/>
      <w:szCs w:val="24"/>
    </w:rPr>
  </w:style>
  <w:style w:type="character" w:customStyle="1" w:styleId="103">
    <w:name w:val="正文文本 Char1"/>
    <w:basedOn w:val="37"/>
    <w:autoRedefine/>
    <w:semiHidden/>
    <w:qFormat/>
    <w:uiPriority w:val="99"/>
    <w:rPr>
      <w:rFonts w:ascii="Times New Roman" w:hAnsi="Times New Roman" w:eastAsia="宋体" w:cs="Times New Roman"/>
      <w:szCs w:val="24"/>
    </w:rPr>
  </w:style>
  <w:style w:type="character" w:customStyle="1" w:styleId="104">
    <w:name w:val="正文首行缩进 Char"/>
    <w:link w:val="34"/>
    <w:autoRedefine/>
    <w:qFormat/>
    <w:uiPriority w:val="0"/>
  </w:style>
  <w:style w:type="character" w:customStyle="1" w:styleId="105">
    <w:name w:val="正文首行缩进 Char1"/>
    <w:basedOn w:val="103"/>
    <w:autoRedefine/>
    <w:semiHidden/>
    <w:qFormat/>
    <w:uiPriority w:val="99"/>
    <w:rPr>
      <w:rFonts w:ascii="Times New Roman" w:hAnsi="Times New Roman" w:eastAsia="宋体" w:cs="Times New Roman"/>
      <w:szCs w:val="24"/>
    </w:rPr>
  </w:style>
  <w:style w:type="character" w:customStyle="1" w:styleId="106">
    <w:name w:val="Char Char20"/>
    <w:autoRedefine/>
    <w:qFormat/>
    <w:uiPriority w:val="0"/>
    <w:rPr>
      <w:rFonts w:hint="default" w:ascii="Arial" w:hAnsi="Arial" w:eastAsia="黑体" w:cs="Arial"/>
      <w:b/>
      <w:bCs/>
      <w:kern w:val="28"/>
      <w:sz w:val="36"/>
      <w:szCs w:val="32"/>
    </w:rPr>
  </w:style>
  <w:style w:type="character" w:customStyle="1" w:styleId="107">
    <w:name w:val="正文文字缩进 2 Char Char"/>
    <w:autoRedefine/>
    <w:qFormat/>
    <w:uiPriority w:val="0"/>
    <w:rPr>
      <w:rFonts w:hint="eastAsia" w:ascii="宋体" w:hAnsi="宋体" w:eastAsia="宋体"/>
      <w:kern w:val="2"/>
      <w:sz w:val="21"/>
      <w:szCs w:val="24"/>
      <w:lang w:val="en-US" w:eastAsia="zh-CN" w:bidi="ar-SA"/>
    </w:rPr>
  </w:style>
  <w:style w:type="character" w:customStyle="1" w:styleId="108">
    <w:name w:val="列表名称"/>
    <w:autoRedefine/>
    <w:qFormat/>
    <w:uiPriority w:val="0"/>
    <w:rPr>
      <w:rFonts w:hint="eastAsia" w:ascii="黑体" w:hAnsi="黑体" w:eastAsia="黑体"/>
      <w:sz w:val="24"/>
    </w:rPr>
  </w:style>
  <w:style w:type="character" w:customStyle="1" w:styleId="109">
    <w:name w:val="样式 小四 两端对齐 首行缩进:  0.85 厘米 行距: 1.5 倍行距 Char Char Char"/>
    <w:autoRedefine/>
    <w:qFormat/>
    <w:uiPriority w:val="0"/>
    <w:rPr>
      <w:rFonts w:hint="eastAsia" w:ascii="宋体" w:hAnsi="宋体" w:eastAsia="宋体" w:cs="宋体"/>
      <w:kern w:val="2"/>
      <w:sz w:val="24"/>
      <w:szCs w:val="24"/>
      <w:lang w:val="en-US" w:eastAsia="zh-CN" w:bidi="ar-SA"/>
    </w:rPr>
  </w:style>
  <w:style w:type="character" w:customStyle="1" w:styleId="110">
    <w:name w:val="表头 Char Char Char"/>
    <w:autoRedefine/>
    <w:qFormat/>
    <w:uiPriority w:val="0"/>
    <w:rPr>
      <w:rFonts w:hint="eastAsia" w:ascii="黑体" w:hAnsi="黑体" w:eastAsia="黑体"/>
      <w:color w:val="FF0000"/>
      <w:kern w:val="2"/>
      <w:sz w:val="24"/>
    </w:rPr>
  </w:style>
  <w:style w:type="character" w:customStyle="1" w:styleId="111">
    <w:name w:val="Char Char9"/>
    <w:autoRedefine/>
    <w:qFormat/>
    <w:uiPriority w:val="0"/>
    <w:rPr>
      <w:rFonts w:hint="eastAsia" w:ascii="宋体" w:hAnsi="Courier New" w:eastAsia="仿宋_GB2312" w:cs="Times New Roman"/>
      <w:kern w:val="28"/>
      <w:sz w:val="28"/>
      <w:szCs w:val="20"/>
    </w:rPr>
  </w:style>
  <w:style w:type="character" w:customStyle="1" w:styleId="112">
    <w:name w:val="样式 粉红 下划线"/>
    <w:autoRedefine/>
    <w:qFormat/>
    <w:uiPriority w:val="0"/>
    <w:rPr>
      <w:color w:val="auto"/>
      <w:u w:val="none"/>
    </w:rPr>
  </w:style>
  <w:style w:type="character" w:customStyle="1" w:styleId="113">
    <w:name w:val="（节） Char"/>
    <w:autoRedefine/>
    <w:qFormat/>
    <w:uiPriority w:val="0"/>
    <w:rPr>
      <w:rFonts w:hint="default" w:ascii="Arial" w:hAnsi="Arial" w:eastAsia="黑体" w:cs="Arial"/>
      <w:b/>
      <w:kern w:val="28"/>
      <w:sz w:val="32"/>
      <w:szCs w:val="32"/>
    </w:rPr>
  </w:style>
  <w:style w:type="character" w:customStyle="1" w:styleId="114">
    <w:name w:val="font161"/>
    <w:autoRedefine/>
    <w:qFormat/>
    <w:uiPriority w:val="0"/>
    <w:rPr>
      <w:rFonts w:hint="default" w:ascii="Arial" w:hAnsi="Arial" w:eastAsia="黑体" w:cs="Arial"/>
      <w:b/>
      <w:bCs/>
      <w:kern w:val="2"/>
      <w:sz w:val="32"/>
      <w:szCs w:val="32"/>
      <w:lang w:val="en-US" w:eastAsia="zh-CN" w:bidi="ar-SA"/>
    </w:rPr>
  </w:style>
  <w:style w:type="character" w:customStyle="1" w:styleId="115">
    <w:name w:val="text1"/>
    <w:autoRedefine/>
    <w:qFormat/>
    <w:uiPriority w:val="0"/>
    <w:rPr>
      <w:rFonts w:hint="eastAsia" w:ascii="新宋体" w:hAnsi="新宋体" w:eastAsia="新宋体"/>
      <w:color w:val="333333"/>
      <w:spacing w:val="330"/>
      <w:kern w:val="2"/>
      <w:sz w:val="18"/>
      <w:szCs w:val="18"/>
      <w:u w:val="none"/>
      <w:lang w:val="en-US" w:eastAsia="zh-CN" w:bidi="ar-SA"/>
    </w:rPr>
  </w:style>
  <w:style w:type="character" w:customStyle="1" w:styleId="116">
    <w:name w:val="middle1"/>
    <w:autoRedefine/>
    <w:qFormat/>
    <w:uiPriority w:val="0"/>
    <w:rPr>
      <w:rFonts w:hint="eastAsia" w:ascii="宋体" w:hAnsi="宋体" w:eastAsia="宋体"/>
      <w:kern w:val="2"/>
      <w:sz w:val="24"/>
      <w:szCs w:val="24"/>
      <w:lang w:val="en-US" w:eastAsia="zh-CN" w:bidi="ar-SA"/>
    </w:rPr>
  </w:style>
  <w:style w:type="character" w:customStyle="1" w:styleId="117">
    <w:name w:val="样式 标题4 + 非加粗 Char"/>
    <w:autoRedefine/>
    <w:qFormat/>
    <w:uiPriority w:val="0"/>
    <w:rPr>
      <w:rFonts w:hint="eastAsia" w:ascii="宋体" w:hAnsi="宋体" w:eastAsia="宋体"/>
      <w:b/>
      <w:kern w:val="2"/>
      <w:sz w:val="24"/>
      <w:szCs w:val="24"/>
      <w:lang w:val="en-US" w:eastAsia="zh-CN" w:bidi="ar-SA"/>
    </w:rPr>
  </w:style>
  <w:style w:type="character" w:customStyle="1" w:styleId="118">
    <w:name w:val="纯文本 Char Char"/>
    <w:autoRedefine/>
    <w:qFormat/>
    <w:uiPriority w:val="0"/>
    <w:rPr>
      <w:rFonts w:hint="eastAsia" w:ascii="宋体" w:hAnsi="Courier New" w:eastAsia="宋体" w:cs="Courier New"/>
      <w:kern w:val="2"/>
      <w:sz w:val="21"/>
      <w:szCs w:val="21"/>
      <w:lang w:val="en-US" w:eastAsia="zh-CN" w:bidi="ar-SA"/>
    </w:rPr>
  </w:style>
  <w:style w:type="character" w:customStyle="1" w:styleId="119">
    <w:name w:val="地质报告文本 Char Char"/>
    <w:autoRedefine/>
    <w:qFormat/>
    <w:uiPriority w:val="0"/>
    <w:rPr>
      <w:rFonts w:hint="eastAsia" w:ascii="仿宋_GB2312" w:eastAsia="仿宋_GB2312" w:cs="仿宋_GB2312"/>
      <w:kern w:val="2"/>
      <w:sz w:val="28"/>
      <w:szCs w:val="28"/>
    </w:rPr>
  </w:style>
  <w:style w:type="character" w:customStyle="1" w:styleId="120">
    <w:name w:val="样式 粉红"/>
    <w:autoRedefine/>
    <w:qFormat/>
    <w:uiPriority w:val="0"/>
    <w:rPr>
      <w:color w:val="auto"/>
      <w:u w:val="none"/>
    </w:rPr>
  </w:style>
  <w:style w:type="character" w:customStyle="1" w:styleId="121">
    <w:name w:val="apple-converted-space"/>
    <w:autoRedefine/>
    <w:qFormat/>
    <w:uiPriority w:val="0"/>
  </w:style>
  <w:style w:type="character" w:customStyle="1" w:styleId="122">
    <w:name w:val="mh-map_new-info"/>
    <w:autoRedefine/>
    <w:qFormat/>
    <w:uiPriority w:val="0"/>
  </w:style>
  <w:style w:type="character" w:customStyle="1" w:styleId="123">
    <w:name w:val="正文1 Char Char"/>
    <w:autoRedefine/>
    <w:qFormat/>
    <w:uiPriority w:val="0"/>
    <w:rPr>
      <w:rFonts w:hint="eastAsia" w:ascii="宋体" w:hAnsi="宋体" w:eastAsia="宋体"/>
      <w:sz w:val="28"/>
      <w:szCs w:val="28"/>
    </w:rPr>
  </w:style>
  <w:style w:type="character" w:customStyle="1" w:styleId="124">
    <w:name w:val="样式 小四"/>
    <w:autoRedefine/>
    <w:qFormat/>
    <w:uiPriority w:val="0"/>
    <w:rPr>
      <w:rFonts w:hint="default" w:ascii="Times New Roman" w:hAnsi="Times New Roman" w:eastAsia="仿宋_GB2312" w:cs="Times New Roman"/>
      <w:kern w:val="2"/>
      <w:sz w:val="28"/>
      <w:szCs w:val="24"/>
      <w:lang w:val="en-US" w:eastAsia="zh-CN" w:bidi="ar-SA"/>
    </w:rPr>
  </w:style>
  <w:style w:type="character" w:customStyle="1" w:styleId="125">
    <w:name w:val="标题 Char1"/>
    <w:autoRedefine/>
    <w:qFormat/>
    <w:uiPriority w:val="10"/>
    <w:rPr>
      <w:rFonts w:hint="default" w:ascii="Calibri Light" w:hAnsi="Calibri Light" w:eastAsia="宋体" w:cs="黑体"/>
      <w:b/>
      <w:bCs/>
      <w:sz w:val="32"/>
      <w:szCs w:val="32"/>
    </w:rPr>
  </w:style>
  <w:style w:type="character" w:customStyle="1" w:styleId="126">
    <w:name w:val="文本框及表格 Char"/>
    <w:autoRedefine/>
    <w:qFormat/>
    <w:uiPriority w:val="0"/>
    <w:rPr>
      <w:rFonts w:hint="eastAsia" w:ascii="宋体" w:hAnsi="宋体" w:eastAsia="宋体"/>
      <w:kern w:val="2"/>
      <w:sz w:val="24"/>
      <w:lang w:val="en-US" w:eastAsia="zh-CN" w:bidi="ar-SA"/>
    </w:rPr>
  </w:style>
  <w:style w:type="character" w:customStyle="1" w:styleId="127">
    <w:name w:val="批注文字 Char1"/>
    <w:link w:val="13"/>
    <w:autoRedefine/>
    <w:qFormat/>
    <w:uiPriority w:val="0"/>
    <w:rPr>
      <w:rFonts w:ascii="Times New Roman" w:hAnsi="Times New Roman" w:eastAsia="宋体" w:cs="Times New Roman"/>
      <w:szCs w:val="24"/>
    </w:rPr>
  </w:style>
  <w:style w:type="character" w:customStyle="1" w:styleId="128">
    <w:name w:val="批注文字 Char"/>
    <w:basedOn w:val="37"/>
    <w:autoRedefine/>
    <w:semiHidden/>
    <w:qFormat/>
    <w:uiPriority w:val="99"/>
    <w:rPr>
      <w:rFonts w:ascii="Times New Roman" w:hAnsi="Times New Roman" w:eastAsia="宋体" w:cs="Times New Roman"/>
      <w:szCs w:val="24"/>
    </w:rPr>
  </w:style>
  <w:style w:type="character" w:customStyle="1" w:styleId="129">
    <w:name w:val="标题 Char"/>
    <w:link w:val="32"/>
    <w:autoRedefine/>
    <w:qFormat/>
    <w:uiPriority w:val="10"/>
    <w:rPr>
      <w:rFonts w:ascii="Cambria" w:hAnsi="Cambria" w:eastAsia="宋体" w:cs="Times New Roman"/>
      <w:b/>
      <w:bCs/>
      <w:sz w:val="32"/>
      <w:szCs w:val="32"/>
    </w:rPr>
  </w:style>
  <w:style w:type="character" w:customStyle="1" w:styleId="130">
    <w:name w:val="标题 Char2"/>
    <w:basedOn w:val="37"/>
    <w:autoRedefine/>
    <w:qFormat/>
    <w:uiPriority w:val="10"/>
    <w:rPr>
      <w:rFonts w:eastAsia="宋体" w:asciiTheme="majorHAnsi" w:hAnsiTheme="majorHAnsi" w:cstheme="majorBidi"/>
      <w:b/>
      <w:bCs/>
      <w:sz w:val="32"/>
      <w:szCs w:val="32"/>
    </w:rPr>
  </w:style>
  <w:style w:type="character" w:customStyle="1" w:styleId="131">
    <w:name w:val="副标题 Char"/>
    <w:link w:val="26"/>
    <w:autoRedefine/>
    <w:qFormat/>
    <w:uiPriority w:val="0"/>
    <w:rPr>
      <w:rFonts w:ascii="Cambria" w:hAnsi="Cambria" w:eastAsia="宋体" w:cs="Times New Roman"/>
      <w:b/>
      <w:bCs/>
      <w:kern w:val="28"/>
      <w:sz w:val="32"/>
      <w:szCs w:val="32"/>
    </w:rPr>
  </w:style>
  <w:style w:type="character" w:customStyle="1" w:styleId="132">
    <w:name w:val="副标题 Char1"/>
    <w:basedOn w:val="37"/>
    <w:autoRedefine/>
    <w:qFormat/>
    <w:uiPriority w:val="11"/>
    <w:rPr>
      <w:rFonts w:eastAsia="宋体" w:asciiTheme="majorHAnsi" w:hAnsiTheme="majorHAnsi" w:cstheme="majorBidi"/>
      <w:b/>
      <w:bCs/>
      <w:kern w:val="28"/>
      <w:sz w:val="32"/>
      <w:szCs w:val="32"/>
    </w:rPr>
  </w:style>
  <w:style w:type="character" w:customStyle="1" w:styleId="133">
    <w:name w:val="日期 Char"/>
    <w:link w:val="21"/>
    <w:autoRedefine/>
    <w:qFormat/>
    <w:uiPriority w:val="0"/>
    <w:rPr>
      <w:rFonts w:ascii="Times New Roman" w:hAnsi="Times New Roman" w:eastAsia="宋体" w:cs="宋体"/>
      <w:kern w:val="0"/>
      <w:sz w:val="20"/>
      <w:szCs w:val="20"/>
      <w:u w:val="words"/>
    </w:rPr>
  </w:style>
  <w:style w:type="character" w:customStyle="1" w:styleId="134">
    <w:name w:val="日期 Char1"/>
    <w:basedOn w:val="37"/>
    <w:autoRedefine/>
    <w:semiHidden/>
    <w:qFormat/>
    <w:uiPriority w:val="99"/>
    <w:rPr>
      <w:rFonts w:ascii="Times New Roman" w:hAnsi="Times New Roman" w:eastAsia="宋体" w:cs="Times New Roman"/>
      <w:szCs w:val="24"/>
    </w:rPr>
  </w:style>
  <w:style w:type="character" w:customStyle="1" w:styleId="135">
    <w:name w:val="正文首行缩进 2 Char"/>
    <w:basedOn w:val="94"/>
    <w:link w:val="35"/>
    <w:autoRedefine/>
    <w:qFormat/>
    <w:uiPriority w:val="99"/>
    <w:rPr>
      <w:rFonts w:ascii="Times New Roman" w:hAnsi="Times New Roman" w:eastAsia="宋体" w:cs="Times New Roman"/>
      <w:szCs w:val="24"/>
    </w:rPr>
  </w:style>
  <w:style w:type="character" w:customStyle="1" w:styleId="136">
    <w:name w:val="正文文本 2 Char"/>
    <w:link w:val="16"/>
    <w:autoRedefine/>
    <w:qFormat/>
    <w:uiPriority w:val="0"/>
    <w:rPr>
      <w:rFonts w:ascii="Times New Roman" w:hAnsi="Times New Roman" w:eastAsia="宋体" w:cs="Times New Roman"/>
      <w:sz w:val="24"/>
      <w:szCs w:val="20"/>
    </w:rPr>
  </w:style>
  <w:style w:type="character" w:customStyle="1" w:styleId="137">
    <w:name w:val="正文文本 2 Char1"/>
    <w:basedOn w:val="37"/>
    <w:autoRedefine/>
    <w:semiHidden/>
    <w:qFormat/>
    <w:uiPriority w:val="99"/>
    <w:rPr>
      <w:rFonts w:ascii="Times New Roman" w:hAnsi="Times New Roman" w:eastAsia="宋体" w:cs="Times New Roman"/>
      <w:szCs w:val="24"/>
    </w:rPr>
  </w:style>
  <w:style w:type="character" w:customStyle="1" w:styleId="138">
    <w:name w:val="正文文本 3 Char"/>
    <w:basedOn w:val="37"/>
    <w:link w:val="14"/>
    <w:autoRedefine/>
    <w:qFormat/>
    <w:uiPriority w:val="0"/>
    <w:rPr>
      <w:rFonts w:cs="黑体" w:asciiTheme="minorEastAsia" w:hAnsiTheme="minorEastAsia" w:eastAsiaTheme="minorEastAsia"/>
      <w:b/>
      <w:kern w:val="2"/>
      <w:sz w:val="21"/>
      <w:szCs w:val="21"/>
    </w:rPr>
  </w:style>
  <w:style w:type="character" w:customStyle="1" w:styleId="139">
    <w:name w:val="正文文本缩进 3 Char"/>
    <w:link w:val="27"/>
    <w:autoRedefine/>
    <w:semiHidden/>
    <w:qFormat/>
    <w:uiPriority w:val="0"/>
    <w:rPr>
      <w:rFonts w:ascii="Times New Roman" w:hAnsi="Times New Roman" w:eastAsia="宋体" w:cs="黑体"/>
      <w:sz w:val="16"/>
      <w:szCs w:val="16"/>
    </w:rPr>
  </w:style>
  <w:style w:type="character" w:customStyle="1" w:styleId="140">
    <w:name w:val="正文文本缩进 3 Char1"/>
    <w:basedOn w:val="37"/>
    <w:autoRedefine/>
    <w:semiHidden/>
    <w:qFormat/>
    <w:uiPriority w:val="99"/>
    <w:rPr>
      <w:rFonts w:ascii="Times New Roman" w:hAnsi="Times New Roman" w:eastAsia="宋体" w:cs="Times New Roman"/>
      <w:sz w:val="16"/>
      <w:szCs w:val="16"/>
    </w:rPr>
  </w:style>
  <w:style w:type="character" w:customStyle="1" w:styleId="141">
    <w:name w:val="文档结构图 Char"/>
    <w:link w:val="12"/>
    <w:autoRedefine/>
    <w:qFormat/>
    <w:uiPriority w:val="0"/>
    <w:rPr>
      <w:rFonts w:ascii="宋体" w:hAnsi="宋体" w:eastAsia="宋体" w:cs="Times New Roman"/>
      <w:sz w:val="24"/>
      <w:szCs w:val="24"/>
      <w:shd w:val="clear" w:color="auto" w:fill="000080"/>
    </w:rPr>
  </w:style>
  <w:style w:type="character" w:customStyle="1" w:styleId="142">
    <w:name w:val="文档结构图 Char1"/>
    <w:basedOn w:val="37"/>
    <w:autoRedefine/>
    <w:semiHidden/>
    <w:qFormat/>
    <w:uiPriority w:val="99"/>
    <w:rPr>
      <w:rFonts w:ascii="宋体" w:hAnsi="Times New Roman" w:eastAsia="宋体" w:cs="Times New Roman"/>
      <w:sz w:val="18"/>
      <w:szCs w:val="18"/>
    </w:rPr>
  </w:style>
  <w:style w:type="character" w:customStyle="1" w:styleId="143">
    <w:name w:val="批注主题 Char"/>
    <w:link w:val="33"/>
    <w:autoRedefine/>
    <w:qFormat/>
    <w:uiPriority w:val="0"/>
    <w:rPr>
      <w:rFonts w:ascii="Times New Roman" w:hAnsi="Times New Roman" w:eastAsia="仿宋_GB2312" w:cs="Times New Roman"/>
      <w:b/>
      <w:bCs/>
      <w:kern w:val="28"/>
      <w:sz w:val="28"/>
      <w:szCs w:val="28"/>
    </w:rPr>
  </w:style>
  <w:style w:type="character" w:customStyle="1" w:styleId="144">
    <w:name w:val="批注主题 Char1"/>
    <w:basedOn w:val="128"/>
    <w:autoRedefine/>
    <w:semiHidden/>
    <w:qFormat/>
    <w:uiPriority w:val="99"/>
    <w:rPr>
      <w:rFonts w:ascii="Times New Roman" w:hAnsi="Times New Roman" w:eastAsia="宋体" w:cs="Times New Roman"/>
      <w:b/>
      <w:bCs/>
      <w:szCs w:val="24"/>
    </w:rPr>
  </w:style>
  <w:style w:type="character" w:customStyle="1" w:styleId="145">
    <w:name w:val="批注框文本 Char"/>
    <w:basedOn w:val="37"/>
    <w:link w:val="23"/>
    <w:autoRedefine/>
    <w:qFormat/>
    <w:uiPriority w:val="0"/>
    <w:rPr>
      <w:rFonts w:ascii="Times New Roman" w:hAnsi="Times New Roman" w:eastAsia="宋体" w:cs="Times New Roman"/>
      <w:sz w:val="18"/>
      <w:szCs w:val="18"/>
    </w:rPr>
  </w:style>
  <w:style w:type="character" w:customStyle="1" w:styleId="146">
    <w:name w:val="页眉 Char1"/>
    <w:autoRedefine/>
    <w:semiHidden/>
    <w:qFormat/>
    <w:uiPriority w:val="99"/>
    <w:rPr>
      <w:rFonts w:ascii="Times New Roman" w:hAnsi="Times New Roman" w:eastAsia="宋体" w:cs="Times New Roman"/>
      <w:sz w:val="18"/>
      <w:szCs w:val="18"/>
    </w:rPr>
  </w:style>
  <w:style w:type="character" w:customStyle="1" w:styleId="147">
    <w:name w:val="页脚 Char1"/>
    <w:autoRedefine/>
    <w:semiHidden/>
    <w:qFormat/>
    <w:uiPriority w:val="99"/>
    <w:rPr>
      <w:rFonts w:ascii="Times New Roman" w:hAnsi="Times New Roman" w:eastAsia="宋体" w:cs="Times New Roman"/>
      <w:sz w:val="18"/>
      <w:szCs w:val="18"/>
    </w:rPr>
  </w:style>
  <w:style w:type="paragraph" w:customStyle="1" w:styleId="148">
    <w:name w:val="WPSOffice手动目录 1"/>
    <w:autoRedefine/>
    <w:qFormat/>
    <w:uiPriority w:val="0"/>
    <w:rPr>
      <w:rFonts w:ascii="Times New Roman" w:hAnsi="Times New Roman" w:eastAsia="宋体" w:cs="Times New Roman"/>
      <w:lang w:val="en-US" w:eastAsia="zh-CN" w:bidi="ar-SA"/>
    </w:rPr>
  </w:style>
  <w:style w:type="paragraph" w:customStyle="1" w:styleId="149">
    <w:name w:val="_Style 0"/>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50">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51">
    <w:name w:val="No Spacing"/>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无间隔1"/>
    <w:basedOn w:val="1"/>
    <w:autoRedefine/>
    <w:qFormat/>
    <w:uiPriority w:val="99"/>
    <w:pPr>
      <w:spacing w:line="400" w:lineRule="exact"/>
    </w:pPr>
    <w:rPr>
      <w:sz w:val="24"/>
    </w:rPr>
  </w:style>
  <w:style w:type="paragraph" w:customStyle="1" w:styleId="153">
    <w:name w:val="default"/>
    <w:basedOn w:val="1"/>
    <w:autoRedefine/>
    <w:qFormat/>
    <w:uiPriority w:val="0"/>
    <w:pPr>
      <w:widowControl/>
      <w:jc w:val="left"/>
    </w:pPr>
    <w:rPr>
      <w:rFonts w:ascii="宋体" w:hAnsi="宋体" w:cs="宋体"/>
      <w:kern w:val="0"/>
      <w:sz w:val="24"/>
    </w:rPr>
  </w:style>
  <w:style w:type="character" w:customStyle="1" w:styleId="154">
    <w:name w:val="NormalCharacter"/>
    <w:autoRedefine/>
    <w:qFormat/>
    <w:uiPriority w:val="0"/>
    <w:rPr>
      <w:rFonts w:ascii="Times New Roman" w:hAnsi="Times New Roman" w:eastAsia="宋体" w:cs="Times New Roman"/>
      <w:kern w:val="2"/>
      <w:sz w:val="21"/>
      <w:lang w:val="en-US" w:eastAsia="zh-CN" w:bidi="ar-SA"/>
    </w:rPr>
  </w:style>
  <w:style w:type="table" w:customStyle="1" w:styleId="155">
    <w:name w:val="Table Normal"/>
    <w:autoRedefine/>
    <w:semiHidden/>
    <w:unhideWhenUsed/>
    <w:qFormat/>
    <w:uiPriority w:val="0"/>
    <w:tblPr>
      <w:tblCellMar>
        <w:top w:w="0" w:type="dxa"/>
        <w:left w:w="0" w:type="dxa"/>
        <w:bottom w:w="0" w:type="dxa"/>
        <w:right w:w="0" w:type="dxa"/>
      </w:tblCellMar>
    </w:tblPr>
  </w:style>
  <w:style w:type="character" w:customStyle="1" w:styleId="156">
    <w:name w:val="gb-jt"/>
    <w:basedOn w:val="37"/>
    <w:autoRedefine/>
    <w:qFormat/>
    <w:uiPriority w:val="0"/>
  </w:style>
  <w:style w:type="paragraph" w:customStyle="1" w:styleId="157">
    <w:name w:val="段"/>
    <w:next w:val="1"/>
    <w:qFormat/>
    <w:uiPriority w:val="0"/>
    <w:pPr>
      <w:autoSpaceDE w:val="0"/>
      <w:autoSpaceDN w:val="0"/>
      <w:ind w:firstLine="200" w:firstLineChars="200"/>
      <w:jc w:val="both"/>
    </w:pPr>
    <w:rPr>
      <w:rFonts w:ascii="宋体" w:hAnsi="Calibri" w:eastAsia="Times New Roman" w:cs="Times New Roman"/>
      <w:sz w:val="21"/>
      <w:lang w:val="en-US" w:eastAsia="zh-CN" w:bidi="ar-SA"/>
    </w:rPr>
  </w:style>
  <w:style w:type="paragraph" w:customStyle="1" w:styleId="158">
    <w:name w:val="*正文"/>
    <w:basedOn w:val="1"/>
    <w:qFormat/>
    <w:uiPriority w:val="0"/>
    <w:pPr>
      <w:keepNext/>
      <w:keepLines/>
      <w:spacing w:line="360" w:lineRule="auto"/>
      <w:ind w:firstLine="200" w:firstLineChars="200"/>
    </w:pPr>
    <w:rPr>
      <w:rFonts w:ascii="宋体" w:hAnsi="宋体"/>
    </w:rPr>
  </w:style>
  <w:style w:type="paragraph" w:customStyle="1" w:styleId="159">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53</Pages>
  <Words>14729</Words>
  <Characters>15929</Characters>
  <Lines>154</Lines>
  <Paragraphs>43</Paragraphs>
  <TotalTime>196</TotalTime>
  <ScaleCrop>false</ScaleCrop>
  <LinksUpToDate>false</LinksUpToDate>
  <CharactersWithSpaces>16116</CharactersWithSpaces>
  <Application>WPS Office_12.1.0.25186_F1E327BC-269C-435d-A152-05C5408002CA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2024-02-28T07:47:00Z</dcterms:created>
  <dc:creator>Administrator</dc:creator>
  <cp:lastModifiedBy>唯爱</cp:lastModifiedBy>
  <cp:lastPrinted>2023-07-20T03:32:00Z</cp:lastPrinted>
  <dcterms:modified xsi:type="dcterms:W3CDTF">2026-02-26T08:27:40Z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ICV">
    <vt:lpwstr>2400B17F9FD246C8A23FB8E1521A89F1_13</vt:lpwstr>
  </property>
  <property fmtid="{D5CDD505-2E9C-101B-9397-08002B2CF9AE}" pid="4" name="KSOTemplateDocerSaveRecord">
    <vt:lpwstr>eyJoZGlkIjoiODM0YzQzMGFjMjUzMGYwODMwZjhmZTEzMTA0N2U0NTciLCJ1c2VySWQiOiIyMzU2MzE4MTEifQ==</vt:lpwstr>
  </property>
</Properties>
</file>