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DC7" w:rsidRDefault="00AE2DC7" w:rsidP="00AE2DC7">
      <w:pPr>
        <w:pStyle w:val="22"/>
        <w:ind w:leftChars="0" w:left="640" w:firstLineChars="0" w:firstLine="0"/>
        <w:rPr>
          <w:rFonts w:ascii="宋体" w:eastAsia="宋体" w:hAnsi="宋体" w:cs="宋体"/>
          <w:color w:val="000000"/>
        </w:rPr>
      </w:pPr>
      <w:r>
        <w:rPr>
          <w:rFonts w:ascii="宋体" w:eastAsia="宋体" w:hAnsi="宋体" w:cs="宋体" w:hint="eastAsia"/>
          <w:b/>
          <w:bCs/>
          <w:color w:val="000000"/>
          <w:sz w:val="44"/>
        </w:rPr>
        <w:t>尧山实验室高分子材料实验设备采购项目</w:t>
      </w: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spacing w:line="480" w:lineRule="auto"/>
        <w:jc w:val="center"/>
        <w:rPr>
          <w:rFonts w:ascii="宋体" w:eastAsia="宋体" w:hAnsi="宋体" w:cs="宋体"/>
          <w:b/>
          <w:color w:val="000000"/>
          <w:sz w:val="84"/>
          <w:szCs w:val="84"/>
        </w:rPr>
      </w:pPr>
      <w:r>
        <w:rPr>
          <w:rFonts w:ascii="宋体" w:eastAsia="宋体" w:hAnsi="宋体" w:cs="宋体" w:hint="eastAsia"/>
          <w:b/>
          <w:color w:val="000000"/>
          <w:sz w:val="84"/>
          <w:szCs w:val="84"/>
        </w:rPr>
        <w:t>招 标 文 件</w:t>
      </w:r>
    </w:p>
    <w:p w:rsidR="00AE2DC7" w:rsidRDefault="00AE2DC7" w:rsidP="00AE2DC7">
      <w:pPr>
        <w:widowControl/>
        <w:shd w:val="clear" w:color="auto" w:fill="FFFFFF"/>
        <w:adjustRightInd w:val="0"/>
        <w:snapToGrid w:val="0"/>
        <w:spacing w:line="360" w:lineRule="auto"/>
        <w:ind w:firstLineChars="600" w:firstLine="2160"/>
        <w:rPr>
          <w:rFonts w:ascii="宋体" w:eastAsia="宋体" w:hAnsi="宋体" w:cs="宋体"/>
          <w:color w:val="000000"/>
          <w:sz w:val="36"/>
          <w:highlight w:val="yellow"/>
        </w:rPr>
      </w:pPr>
    </w:p>
    <w:p w:rsidR="00AE2DC7" w:rsidRDefault="00AE2DC7" w:rsidP="00AE2DC7">
      <w:pPr>
        <w:pStyle w:val="Default"/>
        <w:rPr>
          <w:rFonts w:hAnsi="宋体"/>
          <w:highlight w:val="yellow"/>
        </w:rPr>
      </w:pPr>
    </w:p>
    <w:p w:rsidR="00AE2DC7" w:rsidRDefault="00AE2DC7" w:rsidP="00AE2DC7">
      <w:pPr>
        <w:jc w:val="center"/>
        <w:rPr>
          <w:rFonts w:ascii="宋体" w:eastAsia="宋体" w:hAnsi="宋体" w:cs="宋体"/>
          <w:b/>
          <w:bCs/>
          <w:color w:val="000000"/>
          <w:sz w:val="52"/>
          <w:szCs w:val="52"/>
        </w:rPr>
      </w:pPr>
    </w:p>
    <w:p w:rsidR="00AE2DC7" w:rsidRDefault="00AE2DC7" w:rsidP="00AE2DC7">
      <w:pPr>
        <w:rPr>
          <w:rFonts w:ascii="宋体" w:eastAsia="宋体" w:hAnsi="宋体" w:cs="宋体"/>
          <w:b/>
          <w:color w:val="000000"/>
          <w:sz w:val="36"/>
          <w:szCs w:val="36"/>
        </w:rPr>
      </w:pPr>
      <w:r>
        <w:rPr>
          <w:rFonts w:ascii="宋体" w:eastAsia="宋体" w:hAnsi="宋体" w:cs="宋体" w:hint="eastAsia"/>
          <w:b/>
          <w:color w:val="000000"/>
          <w:sz w:val="28"/>
        </w:rPr>
        <w:t xml:space="preserve">                    </w:t>
      </w:r>
    </w:p>
    <w:p w:rsidR="00AE2DC7" w:rsidRDefault="00AE2DC7" w:rsidP="00AE2DC7">
      <w:pPr>
        <w:rPr>
          <w:rFonts w:ascii="宋体" w:eastAsia="宋体" w:hAnsi="宋体" w:cs="宋体"/>
          <w:b/>
          <w:color w:val="000000"/>
          <w:sz w:val="36"/>
          <w:szCs w:val="36"/>
        </w:rPr>
      </w:pPr>
    </w:p>
    <w:p w:rsidR="00AE2DC7" w:rsidRDefault="00AE2DC7" w:rsidP="00AE2DC7">
      <w:pPr>
        <w:rPr>
          <w:rFonts w:ascii="宋体" w:eastAsia="宋体" w:hAnsi="宋体" w:cs="宋体"/>
          <w:b/>
          <w:color w:val="000000"/>
          <w:sz w:val="36"/>
          <w:szCs w:val="36"/>
        </w:rPr>
      </w:pPr>
    </w:p>
    <w:p w:rsidR="00AE2DC7" w:rsidRDefault="00AE2DC7" w:rsidP="00AE2DC7">
      <w:pPr>
        <w:rPr>
          <w:rFonts w:ascii="宋体" w:eastAsia="宋体" w:hAnsi="宋体" w:cs="宋体"/>
          <w:b/>
          <w:color w:val="000000"/>
          <w:sz w:val="28"/>
        </w:rPr>
      </w:pPr>
    </w:p>
    <w:p w:rsidR="00AE2DC7" w:rsidRDefault="00AE2DC7" w:rsidP="00AE2DC7">
      <w:pPr>
        <w:rPr>
          <w:rFonts w:ascii="宋体" w:eastAsia="宋体" w:hAnsi="宋体" w:cs="宋体"/>
          <w:color w:val="000000"/>
          <w:szCs w:val="28"/>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360" w:lineRule="auto"/>
        <w:ind w:firstLineChars="350" w:firstLine="1124"/>
        <w:rPr>
          <w:rFonts w:ascii="宋体" w:eastAsia="宋体" w:hAnsi="宋体" w:cs="宋体"/>
          <w:b/>
          <w:bCs/>
          <w:color w:val="000000"/>
        </w:rPr>
      </w:pPr>
      <w:r>
        <w:rPr>
          <w:rFonts w:ascii="宋体" w:eastAsia="宋体" w:hAnsi="宋体" w:cs="宋体" w:hint="eastAsia"/>
          <w:b/>
          <w:bCs/>
          <w:color w:val="000000"/>
        </w:rPr>
        <w:t>采   购   人：尧山实验室</w:t>
      </w:r>
    </w:p>
    <w:p w:rsidR="00AE2DC7" w:rsidRDefault="00AE2DC7" w:rsidP="00AE2DC7">
      <w:pPr>
        <w:spacing w:line="360" w:lineRule="auto"/>
        <w:ind w:firstLineChars="350" w:firstLine="1124"/>
        <w:rPr>
          <w:rFonts w:ascii="宋体" w:eastAsia="宋体" w:hAnsi="宋体" w:cs="宋体"/>
          <w:b/>
          <w:color w:val="000000"/>
        </w:rPr>
      </w:pPr>
      <w:r>
        <w:rPr>
          <w:rFonts w:ascii="宋体" w:eastAsia="宋体" w:hAnsi="宋体" w:cs="宋体" w:hint="eastAsia"/>
          <w:b/>
          <w:bCs/>
          <w:color w:val="000000"/>
        </w:rPr>
        <w:t>采购代理机构：河南楷乐工程管理有限公司</w:t>
      </w:r>
    </w:p>
    <w:p w:rsidR="00AE2DC7" w:rsidRDefault="00AE2DC7" w:rsidP="00AE2DC7">
      <w:pPr>
        <w:spacing w:line="360" w:lineRule="auto"/>
        <w:rPr>
          <w:rFonts w:ascii="宋体" w:eastAsia="宋体" w:hAnsi="宋体" w:cs="宋体"/>
          <w:b/>
          <w:bCs/>
          <w:color w:val="000000"/>
        </w:rPr>
      </w:pPr>
      <w:r>
        <w:rPr>
          <w:rFonts w:ascii="宋体" w:eastAsia="宋体" w:hAnsi="宋体" w:cs="宋体" w:hint="eastAsia"/>
          <w:b/>
          <w:bCs/>
          <w:color w:val="000000"/>
        </w:rPr>
        <w:t xml:space="preserve">       日        期：二零二四年四月</w:t>
      </w:r>
    </w:p>
    <w:p w:rsidR="00AE2DC7" w:rsidRDefault="00AE2DC7" w:rsidP="00AE2DC7">
      <w:pPr>
        <w:spacing w:line="480" w:lineRule="auto"/>
        <w:ind w:leftChars="1197" w:left="3830" w:firstLineChars="200" w:firstLine="640"/>
        <w:rPr>
          <w:rFonts w:ascii="宋体" w:eastAsia="宋体" w:hAnsi="宋体" w:cs="宋体"/>
          <w:color w:val="000000"/>
        </w:rPr>
      </w:pPr>
      <w:r>
        <w:rPr>
          <w:rFonts w:ascii="宋体" w:eastAsia="宋体" w:hAnsi="宋体" w:cs="宋体" w:hint="eastAsia"/>
          <w:color w:val="000000"/>
        </w:rPr>
        <w:br w:type="page"/>
        <w:t>目录</w:t>
      </w:r>
    </w:p>
    <w:p w:rsidR="00AE2DC7" w:rsidRDefault="00AE2DC7" w:rsidP="00AE2DC7">
      <w:pPr>
        <w:pStyle w:val="10"/>
        <w:tabs>
          <w:tab w:val="right" w:leader="dot" w:pos="9026"/>
        </w:tabs>
        <w:spacing w:line="480" w:lineRule="auto"/>
        <w:rPr>
          <w:rFonts w:ascii="宋体" w:hAnsi="宋体" w:cs="宋体"/>
          <w:color w:val="000000"/>
          <w:sz w:val="28"/>
          <w:szCs w:val="28"/>
        </w:rPr>
      </w:pPr>
      <w:r>
        <w:rPr>
          <w:rFonts w:ascii="宋体" w:hAnsi="宋体" w:cs="宋体" w:hint="eastAsia"/>
          <w:color w:val="000000"/>
          <w:sz w:val="21"/>
          <w:szCs w:val="21"/>
        </w:rPr>
        <w:fldChar w:fldCharType="begin"/>
      </w:r>
      <w:r>
        <w:rPr>
          <w:rFonts w:ascii="宋体" w:hAnsi="宋体" w:cs="宋体" w:hint="eastAsia"/>
          <w:color w:val="000000"/>
          <w:sz w:val="21"/>
          <w:szCs w:val="21"/>
        </w:rPr>
        <w:instrText xml:space="preserve"> TOC \o "1-4" \h \z \u </w:instrText>
      </w:r>
      <w:r>
        <w:rPr>
          <w:rFonts w:ascii="宋体" w:hAnsi="宋体" w:cs="宋体" w:hint="eastAsia"/>
          <w:color w:val="000000"/>
          <w:sz w:val="21"/>
          <w:szCs w:val="21"/>
        </w:rPr>
        <w:fldChar w:fldCharType="separate"/>
      </w:r>
      <w:hyperlink r:id="rId6" w:anchor="_Toc4218" w:history="1">
        <w:r>
          <w:rPr>
            <w:rStyle w:val="a4"/>
            <w:rFonts w:ascii="宋体" w:hAnsi="宋体" w:cs="宋体"/>
            <w:color w:val="000000"/>
            <w:sz w:val="28"/>
            <w:szCs w:val="28"/>
          </w:rPr>
          <w:t>第一部分 招标公告</w:t>
        </w:r>
        <w:r>
          <w:rPr>
            <w:rStyle w:val="a4"/>
            <w:rFonts w:ascii="宋体" w:hAnsi="宋体" w:cs="宋体"/>
            <w:color w:val="000000"/>
            <w:sz w:val="28"/>
            <w:szCs w:val="28"/>
          </w:rPr>
          <w:tab/>
        </w:r>
        <w:r>
          <w:rPr>
            <w:rStyle w:val="a4"/>
            <w:rFonts w:ascii="宋体" w:hAnsi="宋体" w:cs="宋体"/>
            <w:color w:val="000000"/>
            <w:sz w:val="28"/>
            <w:szCs w:val="28"/>
          </w:rPr>
          <w:fldChar w:fldCharType="begin"/>
        </w:r>
        <w:r>
          <w:rPr>
            <w:rStyle w:val="a4"/>
            <w:rFonts w:ascii="宋体" w:hAnsi="宋体" w:cs="宋体"/>
            <w:color w:val="000000"/>
            <w:sz w:val="28"/>
            <w:szCs w:val="28"/>
          </w:rPr>
          <w:instrText xml:space="preserve"> PAGEREF _Toc4218 \h </w:instrText>
        </w:r>
        <w:r>
          <w:rPr>
            <w:rStyle w:val="a4"/>
            <w:rFonts w:ascii="宋体" w:hAnsi="宋体" w:cs="宋体"/>
            <w:color w:val="000000"/>
            <w:sz w:val="28"/>
            <w:szCs w:val="28"/>
          </w:rPr>
        </w:r>
        <w:r>
          <w:rPr>
            <w:rStyle w:val="a4"/>
            <w:rFonts w:ascii="宋体" w:hAnsi="宋体" w:cs="宋体"/>
            <w:color w:val="000000"/>
            <w:sz w:val="28"/>
            <w:szCs w:val="28"/>
          </w:rPr>
          <w:fldChar w:fldCharType="separate"/>
        </w:r>
        <w:r>
          <w:rPr>
            <w:rStyle w:val="a4"/>
            <w:rFonts w:ascii="宋体" w:hAnsi="宋体" w:cs="宋体"/>
            <w:noProof/>
            <w:color w:val="000000"/>
            <w:sz w:val="28"/>
            <w:szCs w:val="28"/>
          </w:rPr>
          <w:t>1</w:t>
        </w:r>
        <w:r>
          <w:rPr>
            <w:rStyle w:val="a4"/>
            <w:rFonts w:ascii="宋体" w:hAnsi="宋体" w:cs="宋体"/>
            <w:color w:val="000000"/>
            <w:sz w:val="28"/>
            <w:szCs w:val="28"/>
          </w:rPr>
          <w:fldChar w:fldCharType="end"/>
        </w:r>
      </w:hyperlink>
    </w:p>
    <w:p w:rsidR="00AE2DC7" w:rsidRDefault="00F91D51" w:rsidP="00AE2DC7">
      <w:pPr>
        <w:pStyle w:val="10"/>
        <w:tabs>
          <w:tab w:val="right" w:leader="dot" w:pos="9026"/>
        </w:tabs>
        <w:spacing w:line="480" w:lineRule="auto"/>
        <w:rPr>
          <w:rFonts w:ascii="宋体" w:hAnsi="宋体" w:cs="宋体"/>
          <w:color w:val="000000"/>
          <w:sz w:val="28"/>
          <w:szCs w:val="28"/>
        </w:rPr>
      </w:pPr>
      <w:hyperlink r:id="rId7" w:anchor="_Toc30606" w:history="1">
        <w:r w:rsidR="00AE2DC7">
          <w:rPr>
            <w:rStyle w:val="a4"/>
            <w:rFonts w:ascii="宋体" w:hAnsi="宋体" w:cs="宋体"/>
            <w:color w:val="000000"/>
            <w:sz w:val="28"/>
            <w:szCs w:val="28"/>
          </w:rPr>
          <w:t>第二部分 投标人须知前附表</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_Toc30606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7</w:t>
        </w:r>
        <w:r w:rsidR="00AE2DC7">
          <w:rPr>
            <w:rStyle w:val="a4"/>
            <w:rFonts w:ascii="宋体" w:hAnsi="宋体" w:cs="宋体"/>
            <w:color w:val="000000"/>
            <w:sz w:val="28"/>
            <w:szCs w:val="28"/>
          </w:rPr>
          <w:fldChar w:fldCharType="end"/>
        </w:r>
      </w:hyperlink>
    </w:p>
    <w:p w:rsidR="00AE2DC7" w:rsidRDefault="00F91D51" w:rsidP="00AE2DC7">
      <w:pPr>
        <w:pStyle w:val="10"/>
        <w:tabs>
          <w:tab w:val="right" w:leader="dot" w:pos="9026"/>
        </w:tabs>
        <w:spacing w:line="480" w:lineRule="auto"/>
        <w:rPr>
          <w:rFonts w:ascii="宋体" w:hAnsi="宋体" w:cs="宋体"/>
          <w:color w:val="000000"/>
          <w:sz w:val="28"/>
          <w:szCs w:val="28"/>
        </w:rPr>
      </w:pPr>
      <w:hyperlink r:id="rId8" w:anchor="_Toc12202" w:history="1">
        <w:r w:rsidR="00AE2DC7">
          <w:rPr>
            <w:rStyle w:val="a4"/>
            <w:rFonts w:ascii="宋体" w:hAnsi="宋体" w:cs="宋体"/>
            <w:color w:val="000000"/>
            <w:sz w:val="28"/>
            <w:szCs w:val="28"/>
          </w:rPr>
          <w:t>第三部分 投标人须知</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_Toc12202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16</w:t>
        </w:r>
        <w:r w:rsidR="00AE2DC7">
          <w:rPr>
            <w:rStyle w:val="a4"/>
            <w:rFonts w:ascii="宋体" w:hAnsi="宋体" w:cs="宋体"/>
            <w:color w:val="000000"/>
            <w:sz w:val="28"/>
            <w:szCs w:val="28"/>
          </w:rPr>
          <w:fldChar w:fldCharType="end"/>
        </w:r>
      </w:hyperlink>
    </w:p>
    <w:p w:rsidR="00AE2DC7" w:rsidRDefault="00F91D51" w:rsidP="00AE2DC7">
      <w:pPr>
        <w:pStyle w:val="10"/>
        <w:tabs>
          <w:tab w:val="right" w:leader="dot" w:pos="9026"/>
        </w:tabs>
        <w:spacing w:line="480" w:lineRule="auto"/>
        <w:rPr>
          <w:rFonts w:ascii="宋体" w:hAnsi="宋体" w:cs="宋体"/>
          <w:color w:val="000000"/>
          <w:sz w:val="28"/>
          <w:szCs w:val="28"/>
        </w:rPr>
      </w:pPr>
      <w:hyperlink r:id="rId9" w:anchor="_Toc4876" w:history="1">
        <w:r w:rsidR="00AE2DC7">
          <w:rPr>
            <w:rStyle w:val="a4"/>
            <w:rFonts w:ascii="宋体" w:hAnsi="宋体" w:cs="宋体"/>
            <w:color w:val="000000"/>
            <w:sz w:val="28"/>
            <w:szCs w:val="28"/>
          </w:rPr>
          <w:t>第四部分 采购需求及技术要求</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_Toc4876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23</w:t>
        </w:r>
        <w:r w:rsidR="00AE2DC7">
          <w:rPr>
            <w:rStyle w:val="a4"/>
            <w:rFonts w:ascii="宋体" w:hAnsi="宋体" w:cs="宋体"/>
            <w:color w:val="000000"/>
            <w:sz w:val="28"/>
            <w:szCs w:val="28"/>
          </w:rPr>
          <w:fldChar w:fldCharType="end"/>
        </w:r>
      </w:hyperlink>
    </w:p>
    <w:p w:rsidR="00AE2DC7" w:rsidRDefault="00F91D51" w:rsidP="00AE2DC7">
      <w:pPr>
        <w:pStyle w:val="20"/>
        <w:tabs>
          <w:tab w:val="right" w:leader="dot" w:pos="9026"/>
        </w:tabs>
        <w:spacing w:line="480" w:lineRule="auto"/>
        <w:ind w:leftChars="0" w:left="0"/>
        <w:rPr>
          <w:rFonts w:ascii="宋体" w:hAnsi="宋体" w:cs="宋体"/>
          <w:color w:val="000000"/>
          <w:sz w:val="28"/>
          <w:szCs w:val="28"/>
        </w:rPr>
      </w:pPr>
      <w:hyperlink r:id="rId10" w:anchor="_Toc2751" w:history="1">
        <w:r w:rsidR="00AE2DC7">
          <w:rPr>
            <w:rStyle w:val="a4"/>
            <w:rFonts w:ascii="宋体" w:hAnsi="宋体" w:cs="宋体"/>
            <w:color w:val="000000"/>
            <w:sz w:val="28"/>
            <w:szCs w:val="28"/>
          </w:rPr>
          <w:t>第五部分 评标程序和评标办法</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_Toc2751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52</w:t>
        </w:r>
        <w:r w:rsidR="00AE2DC7">
          <w:rPr>
            <w:rStyle w:val="a4"/>
            <w:rFonts w:ascii="宋体" w:hAnsi="宋体" w:cs="宋体"/>
            <w:color w:val="000000"/>
            <w:sz w:val="28"/>
            <w:szCs w:val="28"/>
          </w:rPr>
          <w:fldChar w:fldCharType="end"/>
        </w:r>
      </w:hyperlink>
    </w:p>
    <w:p w:rsidR="00AE2DC7" w:rsidRDefault="00F91D51" w:rsidP="00AE2DC7">
      <w:pPr>
        <w:pStyle w:val="10"/>
        <w:tabs>
          <w:tab w:val="right" w:leader="dot" w:pos="9026"/>
        </w:tabs>
        <w:spacing w:line="480" w:lineRule="auto"/>
        <w:rPr>
          <w:rFonts w:ascii="宋体" w:hAnsi="宋体" w:cs="宋体"/>
          <w:color w:val="000000"/>
          <w:sz w:val="28"/>
          <w:szCs w:val="28"/>
        </w:rPr>
      </w:pPr>
      <w:hyperlink r:id="rId11" w:anchor="_Toc8419" w:history="1">
        <w:r w:rsidR="00AE2DC7">
          <w:rPr>
            <w:rStyle w:val="a4"/>
            <w:rFonts w:ascii="宋体" w:hAnsi="宋体" w:cs="宋体"/>
            <w:color w:val="000000"/>
            <w:sz w:val="28"/>
            <w:szCs w:val="28"/>
          </w:rPr>
          <w:t>第六部分 拟签订的合同条款</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_Toc8419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58</w:t>
        </w:r>
        <w:r w:rsidR="00AE2DC7">
          <w:rPr>
            <w:rStyle w:val="a4"/>
            <w:rFonts w:ascii="宋体" w:hAnsi="宋体" w:cs="宋体"/>
            <w:color w:val="000000"/>
            <w:sz w:val="28"/>
            <w:szCs w:val="28"/>
          </w:rPr>
          <w:fldChar w:fldCharType="end"/>
        </w:r>
      </w:hyperlink>
    </w:p>
    <w:p w:rsidR="00AE2DC7" w:rsidRDefault="00F91D51" w:rsidP="00AE2DC7">
      <w:pPr>
        <w:pStyle w:val="10"/>
        <w:tabs>
          <w:tab w:val="right" w:leader="dot" w:pos="9026"/>
        </w:tabs>
        <w:spacing w:line="480" w:lineRule="auto"/>
        <w:rPr>
          <w:rFonts w:ascii="宋体" w:hAnsi="宋体" w:cs="宋体"/>
          <w:color w:val="000000"/>
        </w:rPr>
      </w:pPr>
      <w:hyperlink r:id="rId12" w:anchor="_Toc31382" w:history="1">
        <w:r w:rsidR="00AE2DC7">
          <w:rPr>
            <w:rStyle w:val="a4"/>
            <w:rFonts w:ascii="宋体" w:hAnsi="宋体" w:cs="宋体"/>
            <w:color w:val="000000"/>
            <w:sz w:val="28"/>
            <w:szCs w:val="28"/>
          </w:rPr>
          <w:t>第七部分 投标文件格式</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_Toc31382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64</w:t>
        </w:r>
        <w:r w:rsidR="00AE2DC7">
          <w:rPr>
            <w:rStyle w:val="a4"/>
            <w:rFonts w:ascii="宋体" w:hAnsi="宋体" w:cs="宋体"/>
            <w:color w:val="000000"/>
            <w:sz w:val="28"/>
            <w:szCs w:val="28"/>
          </w:rPr>
          <w:fldChar w:fldCharType="end"/>
        </w:r>
      </w:hyperlink>
    </w:p>
    <w:p w:rsidR="00AE2DC7" w:rsidRDefault="00AE2DC7" w:rsidP="00AE2DC7">
      <w:pPr>
        <w:pStyle w:val="40"/>
        <w:tabs>
          <w:tab w:val="right" w:leader="dot" w:pos="9026"/>
        </w:tabs>
        <w:ind w:leftChars="0" w:left="192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r>
        <w:rPr>
          <w:rFonts w:ascii="宋体" w:eastAsia="宋体" w:hAnsi="宋体" w:cs="宋体" w:hint="eastAsia"/>
          <w:color w:val="000000"/>
          <w:szCs w:val="21"/>
        </w:rPr>
        <w:fldChar w:fldCharType="end"/>
      </w:r>
    </w:p>
    <w:p w:rsidR="00AE2DC7" w:rsidRDefault="00AE2DC7" w:rsidP="00AE2DC7">
      <w:pPr>
        <w:widowControl/>
        <w:spacing w:beforeAutospacing="1" w:afterAutospacing="1"/>
        <w:jc w:val="left"/>
        <w:rPr>
          <w:rFonts w:ascii="宋体" w:eastAsia="宋体" w:hAnsi="宋体" w:cs="宋体"/>
          <w:color w:val="000000"/>
          <w:sz w:val="24"/>
          <w:lang w:val="zh-CN"/>
        </w:rPr>
        <w:sectPr w:rsidR="00AE2DC7">
          <w:pgSz w:w="11906" w:h="16838"/>
          <w:pgMar w:top="1417" w:right="1440" w:bottom="1247" w:left="1440" w:header="471" w:footer="624" w:gutter="0"/>
          <w:cols w:space="720"/>
          <w:docGrid w:type="linesAndChars" w:linePitch="442"/>
        </w:sectPr>
      </w:pPr>
    </w:p>
    <w:p w:rsidR="00AE2DC7" w:rsidRDefault="00AE2DC7" w:rsidP="00AE2DC7">
      <w:pPr>
        <w:pStyle w:val="11212"/>
        <w:spacing w:beforeLines="20" w:before="88"/>
        <w:ind w:firstLine="0"/>
        <w:rPr>
          <w:rFonts w:ascii="宋体" w:hAnsi="宋体" w:cs="宋体"/>
          <w:color w:val="000000"/>
        </w:rPr>
      </w:pPr>
      <w:bookmarkStart w:id="0" w:name="_Toc4218"/>
      <w:r>
        <w:rPr>
          <w:rFonts w:ascii="宋体" w:hAnsi="宋体" w:cs="宋体" w:hint="eastAsia"/>
          <w:color w:val="000000"/>
        </w:rPr>
        <w:t>第一部分 招标公告</w:t>
      </w:r>
      <w:bookmarkEnd w:id="0"/>
    </w:p>
    <w:p w:rsidR="00AE2DC7" w:rsidRDefault="00AE2DC7" w:rsidP="00AE2DC7">
      <w:pPr>
        <w:widowControl/>
        <w:shd w:val="clear" w:color="auto" w:fill="FFFFFF"/>
        <w:jc w:val="center"/>
        <w:rPr>
          <w:rFonts w:ascii="宋体" w:eastAsia="宋体" w:hAnsi="宋体" w:cs="宋体"/>
          <w:b/>
          <w:bCs/>
          <w:color w:val="000000"/>
          <w:kern w:val="0"/>
          <w:sz w:val="24"/>
          <w:szCs w:val="24"/>
          <w:shd w:val="clear" w:color="auto" w:fill="FFFFFF"/>
        </w:rPr>
      </w:pPr>
      <w:bookmarkStart w:id="1" w:name="_Toc10683"/>
      <w:bookmarkStart w:id="2" w:name="_Toc27271"/>
      <w:r>
        <w:rPr>
          <w:rFonts w:ascii="宋体" w:eastAsia="宋体" w:hAnsi="宋体" w:cs="宋体" w:hint="eastAsia"/>
          <w:b/>
          <w:bCs/>
          <w:color w:val="000000"/>
          <w:kern w:val="0"/>
          <w:sz w:val="24"/>
          <w:szCs w:val="24"/>
          <w:shd w:val="clear" w:color="auto" w:fill="FFFFFF"/>
        </w:rPr>
        <w:t>【平公资采2024318号】尧山实验室高分子材料实验设备采购项目公开招标公告</w:t>
      </w:r>
    </w:p>
    <w:bookmarkEnd w:id="1"/>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项目概况</w:t>
      </w:r>
    </w:p>
    <w:p w:rsidR="00AE2DC7" w:rsidRDefault="00AE2DC7" w:rsidP="00AE2DC7">
      <w:pPr>
        <w:widowControl/>
        <w:shd w:val="clear" w:color="auto" w:fill="FFFFFF"/>
        <w:adjustRightInd w:val="0"/>
        <w:snapToGrid w:val="0"/>
        <w:spacing w:line="360" w:lineRule="auto"/>
        <w:ind w:firstLineChars="200" w:firstLine="480"/>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尧山实验室高分子材料实验设备采购项目招标项目的潜在投标人应在平顶山市公共资源交易中心网。获取招标文件，并于2024年05月15日09时00分（北京时间）前递交投标文件。</w:t>
      </w:r>
    </w:p>
    <w:p w:rsidR="00AE2DC7" w:rsidRDefault="00AE2DC7" w:rsidP="00AE2DC7">
      <w:pPr>
        <w:widowControl/>
        <w:shd w:val="clear" w:color="auto" w:fill="FFFFFF"/>
        <w:adjustRightInd w:val="0"/>
        <w:snapToGrid w:val="0"/>
        <w:spacing w:line="360" w:lineRule="auto"/>
        <w:jc w:val="left"/>
        <w:rPr>
          <w:rFonts w:ascii="宋体" w:eastAsia="宋体" w:hAnsi="宋体" w:cs="宋体"/>
          <w:b/>
          <w:color w:val="000000"/>
          <w:kern w:val="0"/>
          <w:sz w:val="24"/>
          <w:szCs w:val="24"/>
          <w:shd w:val="clear" w:color="auto" w:fill="FFFFFF"/>
        </w:rPr>
      </w:pPr>
      <w:r>
        <w:rPr>
          <w:rFonts w:ascii="宋体" w:eastAsia="宋体" w:hAnsi="宋体" w:cs="宋体" w:hint="eastAsia"/>
          <w:b/>
          <w:color w:val="000000"/>
          <w:kern w:val="0"/>
          <w:sz w:val="24"/>
          <w:szCs w:val="24"/>
          <w:shd w:val="clear" w:color="auto" w:fill="FFFFFF"/>
        </w:rPr>
        <w:t>一、项目基本情况</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1.项目编号：平采招标-2024-24</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 xml:space="preserve">2.项目名称：尧山实验室高分子材料实验设备采购项目 </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3.采购方式：公开招标</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4.预算金额；7780000.00元；    最高限价：7780000.00元；</w:t>
      </w:r>
    </w:p>
    <w:tbl>
      <w:tblPr>
        <w:tblW w:w="99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84"/>
        <w:gridCol w:w="1769"/>
        <w:gridCol w:w="3431"/>
        <w:gridCol w:w="1869"/>
        <w:gridCol w:w="2071"/>
      </w:tblGrid>
      <w:tr w:rsidR="00AE2DC7" w:rsidTr="00AE2DC7">
        <w:trPr>
          <w:trHeight w:val="647"/>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序号</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highlight w:val="yellow"/>
                <w:shd w:val="clear" w:color="auto" w:fill="FFFFFF"/>
              </w:rPr>
            </w:pPr>
            <w:r>
              <w:rPr>
                <w:rFonts w:ascii="宋体" w:eastAsia="宋体" w:hAnsi="宋体" w:cs="宋体" w:hint="eastAsia"/>
                <w:color w:val="000000"/>
                <w:kern w:val="0"/>
                <w:sz w:val="24"/>
                <w:szCs w:val="24"/>
                <w:shd w:val="clear" w:color="auto" w:fill="FFFFFF"/>
              </w:rPr>
              <w:t>包号</w:t>
            </w:r>
          </w:p>
        </w:tc>
        <w:tc>
          <w:tcPr>
            <w:tcW w:w="34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包名称</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包预算（元）</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包最高限价（元）</w:t>
            </w:r>
          </w:p>
        </w:tc>
      </w:tr>
      <w:tr w:rsidR="00AE2DC7" w:rsidTr="00AE2DC7">
        <w:trPr>
          <w:trHeight w:val="535"/>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平公资采2024318号-1</w:t>
            </w:r>
          </w:p>
        </w:tc>
        <w:tc>
          <w:tcPr>
            <w:tcW w:w="3431" w:type="dxa"/>
            <w:tcBorders>
              <w:top w:val="single" w:sz="4" w:space="0" w:color="auto"/>
              <w:left w:val="single" w:sz="4" w:space="0" w:color="auto"/>
              <w:bottom w:val="single" w:sz="4" w:space="0" w:color="auto"/>
              <w:right w:val="single" w:sz="4" w:space="0" w:color="auto"/>
            </w:tcBorders>
            <w:shd w:val="clear" w:color="auto" w:fill="FFFFFF"/>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第一标段</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1700000.00</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1700000.00</w:t>
            </w:r>
          </w:p>
        </w:tc>
      </w:tr>
      <w:tr w:rsidR="00AE2DC7" w:rsidTr="00AE2DC7">
        <w:trPr>
          <w:trHeight w:val="535"/>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平公资采2024318号-1</w:t>
            </w:r>
          </w:p>
        </w:tc>
        <w:tc>
          <w:tcPr>
            <w:tcW w:w="3431" w:type="dxa"/>
            <w:tcBorders>
              <w:top w:val="single" w:sz="4" w:space="0" w:color="auto"/>
              <w:left w:val="single" w:sz="4" w:space="0" w:color="auto"/>
              <w:bottom w:val="single" w:sz="4" w:space="0" w:color="auto"/>
              <w:right w:val="single" w:sz="4" w:space="0" w:color="auto"/>
            </w:tcBorders>
            <w:shd w:val="clear" w:color="auto" w:fill="FFFFFF"/>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第二标段</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4300000.00</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4300000.00</w:t>
            </w:r>
          </w:p>
        </w:tc>
      </w:tr>
      <w:tr w:rsidR="00AE2DC7" w:rsidTr="00AE2DC7">
        <w:trPr>
          <w:trHeight w:val="535"/>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平公资采2024318号-1</w:t>
            </w:r>
          </w:p>
        </w:tc>
        <w:tc>
          <w:tcPr>
            <w:tcW w:w="3431" w:type="dxa"/>
            <w:tcBorders>
              <w:top w:val="single" w:sz="4" w:space="0" w:color="auto"/>
              <w:left w:val="single" w:sz="4" w:space="0" w:color="auto"/>
              <w:bottom w:val="single" w:sz="4" w:space="0" w:color="auto"/>
              <w:right w:val="single" w:sz="4" w:space="0" w:color="auto"/>
            </w:tcBorders>
            <w:shd w:val="clear" w:color="auto" w:fill="FFFFFF"/>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第三标段</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1780000.00</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1780000.00</w:t>
            </w:r>
          </w:p>
        </w:tc>
      </w:tr>
    </w:tbl>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5.采购需求（包括但不限于标的的名称、数量、简要技术需求或服务要求等）</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5.1项目采购内容：</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rPr>
        <w:t>包1：</w:t>
      </w:r>
      <w:r>
        <w:rPr>
          <w:rFonts w:ascii="宋体" w:eastAsia="宋体" w:hAnsi="宋体" w:cs="宋体" w:hint="eastAsia"/>
          <w:color w:val="000000"/>
          <w:kern w:val="0"/>
          <w:sz w:val="24"/>
          <w:szCs w:val="24"/>
          <w:shd w:val="clear" w:color="auto" w:fill="FFFFFF"/>
          <w:lang w:val="zh-CN"/>
        </w:rPr>
        <w:t>采购纳米发电机高电压测试系统1套、高气密性自动在线光催化分析系统1套、光电化学测试系统1套、多通道光化学反应装置1套、高温热敏电阻测量系统1套、单螺杆挤出机1套。</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包2：旋转流变仪1套、电子万能试验机1套、差示扫描量热仪1套、动态热机械分析仪1套、电化学综合测试仪1套。</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包3：高效液相色谱仪1套、气相色谱仪1套、全自动制备型高效液相色谱仪1套、荧光分光光度计1套、旋转蒸发仪1套。</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说明：主要用于高分子材料的制备和测试。</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5.2标包划分：本项目划分3个标段</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5.3质量要求：合格标准；</w:t>
      </w:r>
    </w:p>
    <w:p w:rsidR="00AE2DC7" w:rsidRDefault="00AE2DC7" w:rsidP="00AE2DC7">
      <w:pPr>
        <w:pStyle w:val="af4"/>
        <w:spacing w:line="240" w:lineRule="auto"/>
        <w:ind w:firstLineChars="0" w:firstLine="0"/>
        <w:rPr>
          <w:rFonts w:cs="宋体"/>
          <w:color w:val="000000"/>
          <w:kern w:val="0"/>
        </w:rPr>
      </w:pPr>
      <w:r>
        <w:rPr>
          <w:rFonts w:cs="宋体" w:hint="eastAsia"/>
          <w:color w:val="000000"/>
        </w:rPr>
        <w:t>5.4供货期：签订合同后国产设备30日历天；进口设备90日历天；完成交货、安装、调试、验收。</w:t>
      </w:r>
    </w:p>
    <w:p w:rsidR="00AE2DC7" w:rsidRDefault="00AE2DC7" w:rsidP="00AE2DC7">
      <w:pPr>
        <w:pStyle w:val="af4"/>
        <w:spacing w:line="240" w:lineRule="auto"/>
        <w:ind w:firstLineChars="0" w:firstLine="0"/>
        <w:rPr>
          <w:rFonts w:cs="宋体"/>
          <w:color w:val="000000"/>
        </w:rPr>
      </w:pPr>
      <w:r>
        <w:rPr>
          <w:rFonts w:cs="宋体" w:hint="eastAsia"/>
          <w:color w:val="000000"/>
        </w:rPr>
        <w:t>5.5质保期：国产设备3年，进口设备1年。所有设备厂家终身保修、软件免费升级更新，质保期外上门服务，免收人工费等，零配件费按80%折扣收取。</w:t>
      </w:r>
    </w:p>
    <w:p w:rsidR="00AE2DC7" w:rsidRDefault="00AE2DC7" w:rsidP="00AE2DC7">
      <w:pPr>
        <w:pStyle w:val="af4"/>
        <w:spacing w:line="240" w:lineRule="auto"/>
        <w:ind w:firstLineChars="0" w:firstLine="0"/>
        <w:rPr>
          <w:rFonts w:cs="宋体"/>
          <w:color w:val="000000"/>
        </w:rPr>
      </w:pPr>
      <w:r>
        <w:rPr>
          <w:rFonts w:cs="宋体" w:hint="eastAsia"/>
          <w:color w:val="000000"/>
        </w:rPr>
        <w:t>6.合同履行期限：同供货期</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7.本项目是否接受联合体投标：否</w:t>
      </w:r>
      <w:r>
        <w:rPr>
          <w:rFonts w:ascii="宋体" w:eastAsia="宋体" w:hAnsi="宋体" w:cs="宋体" w:hint="eastAsia"/>
          <w:color w:val="000000"/>
          <w:kern w:val="0"/>
          <w:sz w:val="24"/>
          <w:szCs w:val="24"/>
          <w:shd w:val="clear" w:color="auto" w:fill="FFFFFF"/>
        </w:rPr>
        <w:tab/>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8.是否接受进口产品：是</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9.是否专门面向中小企业：否</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二、申请人资格要求：</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1、满足《中华人民共和国政府采购法》第二十二条规定；</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落实政府采购政策满足的资格要求：本项目非专门面向中小企业采购。供应商为中小微企业、监狱企业、残疾人福利性单位，落实中小企业价格评审优惠政策；中小企业划型标准请依据工信部联企业【2011】300号文件之规定。</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包1：（国产产品）， 不接受进口产品。</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3、本项目的特定资格要求</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3.1具有独立承担民事责任的能力（提供有效的营业执照、税务登记证、组织机构代码证或三证合一营业执照或电子营业执照）；</w:t>
      </w:r>
      <w:r>
        <w:rPr>
          <w:rFonts w:ascii="宋体" w:eastAsia="宋体" w:hAnsi="宋体" w:cs="宋体" w:hint="eastAsia"/>
          <w:color w:val="000000"/>
          <w:kern w:val="0"/>
          <w:sz w:val="24"/>
          <w:szCs w:val="24"/>
          <w:shd w:val="clear" w:color="auto" w:fill="FFFFFF"/>
        </w:rPr>
        <w:br/>
        <w:t>3.2具有良好的商业信誉和健全的财务会计制度（提供承诺函）；</w:t>
      </w:r>
      <w:r>
        <w:rPr>
          <w:rFonts w:ascii="宋体" w:eastAsia="宋体" w:hAnsi="宋体" w:cs="宋体" w:hint="eastAsia"/>
          <w:color w:val="000000"/>
          <w:kern w:val="0"/>
          <w:sz w:val="24"/>
          <w:szCs w:val="24"/>
          <w:shd w:val="clear" w:color="auto" w:fill="FFFFFF"/>
        </w:rPr>
        <w:br/>
        <w:t>3.3具有履行合同所必需的设备和专业技术能力（提供承诺函）；</w:t>
      </w:r>
      <w:r>
        <w:rPr>
          <w:rFonts w:ascii="宋体" w:eastAsia="宋体" w:hAnsi="宋体" w:cs="宋体" w:hint="eastAsia"/>
          <w:color w:val="000000"/>
          <w:kern w:val="0"/>
          <w:sz w:val="24"/>
          <w:szCs w:val="24"/>
          <w:shd w:val="clear" w:color="auto" w:fill="FFFFFF"/>
        </w:rPr>
        <w:br/>
        <w:t>3.4有依法缴纳税收和社会保障资金的良好记录（提供承诺函）；</w:t>
      </w:r>
      <w:r>
        <w:rPr>
          <w:rFonts w:ascii="宋体" w:eastAsia="宋体" w:hAnsi="宋体" w:cs="宋体" w:hint="eastAsia"/>
          <w:color w:val="000000"/>
          <w:kern w:val="0"/>
          <w:sz w:val="24"/>
          <w:szCs w:val="24"/>
          <w:shd w:val="clear" w:color="auto" w:fill="FFFFFF"/>
        </w:rPr>
        <w:br/>
        <w:t>3.5参加政府采购活动前三年内，在经营活动中没有重大违法记录（提供承诺函）；</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3.6提供中国执行公开网 “失信被执行人”和信用中国网“重大税收违法失信主体”，中国政府采购网“政府采购严重违法失信行为名单” 查询结果页面截图；若有不良记录，执行财库[2016]125号文；</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3.7单位负责人为同一人或存在控股、管理关系的不同单位，不得同时参加本项目的投标【提供 “国家企业信用信息公示系统”中公示的公司信息、股东（或投资人）信息的截图】；</w:t>
      </w:r>
      <w:r>
        <w:rPr>
          <w:rFonts w:ascii="宋体" w:eastAsia="宋体" w:hAnsi="宋体" w:cs="宋体" w:hint="eastAsia"/>
          <w:color w:val="000000"/>
          <w:kern w:val="0"/>
          <w:sz w:val="24"/>
          <w:szCs w:val="24"/>
          <w:shd w:val="clear" w:color="auto" w:fill="FFFFFF"/>
        </w:rPr>
        <w:br/>
        <w:t>3.8本项目采用资格后审。</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1、满足《中华人民共和国政府采购法》第二十二条规定；</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落实政府采购政策满足的资格要求：本项目非专门面向中小企业采购。供应商为中小微企业、监狱企业、残疾人福利性单位，落实中小企业价格评审优惠政策；中小企业划型标准请依据工信部联企业【2011】300号文件之规定。</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包2: 包3：（进口产品）</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3、本项目的特定资格要求</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3.1具有独立承担民事责任的能力（提供有效的营业执照、税务登记证、组织机构代码证或三证合一营业执照或电子营业执照）；</w:t>
      </w:r>
      <w:r>
        <w:rPr>
          <w:rFonts w:ascii="宋体" w:eastAsia="宋体" w:hAnsi="宋体" w:cs="宋体" w:hint="eastAsia"/>
          <w:color w:val="000000"/>
          <w:kern w:val="0"/>
          <w:sz w:val="24"/>
          <w:szCs w:val="24"/>
          <w:shd w:val="clear" w:color="auto" w:fill="FFFFFF"/>
        </w:rPr>
        <w:br/>
        <w:t>3.2具有良好的商业信誉和健全的财务会计制度（提供承诺函）；</w:t>
      </w:r>
      <w:r>
        <w:rPr>
          <w:rFonts w:ascii="宋体" w:eastAsia="宋体" w:hAnsi="宋体" w:cs="宋体" w:hint="eastAsia"/>
          <w:color w:val="000000"/>
          <w:kern w:val="0"/>
          <w:sz w:val="24"/>
          <w:szCs w:val="24"/>
          <w:shd w:val="clear" w:color="auto" w:fill="FFFFFF"/>
        </w:rPr>
        <w:br/>
        <w:t>3.3具有履行合同所必需的设备和专业技术能力（提供承诺函）；</w:t>
      </w:r>
      <w:r>
        <w:rPr>
          <w:rFonts w:ascii="宋体" w:eastAsia="宋体" w:hAnsi="宋体" w:cs="宋体" w:hint="eastAsia"/>
          <w:color w:val="000000"/>
          <w:kern w:val="0"/>
          <w:sz w:val="24"/>
          <w:szCs w:val="24"/>
          <w:shd w:val="clear" w:color="auto" w:fill="FFFFFF"/>
        </w:rPr>
        <w:br/>
        <w:t>3.4有依法缴纳税收和社会保障资金的良好记录（提供承诺函）；</w:t>
      </w:r>
      <w:r>
        <w:rPr>
          <w:rFonts w:ascii="宋体" w:eastAsia="宋体" w:hAnsi="宋体" w:cs="宋体" w:hint="eastAsia"/>
          <w:color w:val="000000"/>
          <w:kern w:val="0"/>
          <w:sz w:val="24"/>
          <w:szCs w:val="24"/>
          <w:shd w:val="clear" w:color="auto" w:fill="FFFFFF"/>
        </w:rPr>
        <w:br/>
        <w:t>3.5参加政府采购活动前三年内，在经营活动中没有重大违法记录（提供承诺函）；</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3.6进口产品需提供所投产品制造商或国内总代理商出具的授权书；</w:t>
      </w:r>
      <w:r>
        <w:rPr>
          <w:rFonts w:ascii="宋体" w:eastAsia="宋体" w:hAnsi="宋体" w:cs="宋体" w:hint="eastAsia"/>
          <w:color w:val="000000"/>
          <w:kern w:val="0"/>
          <w:sz w:val="24"/>
          <w:szCs w:val="24"/>
          <w:shd w:val="clear" w:color="auto" w:fill="FFFFFF"/>
        </w:rPr>
        <w:br/>
        <w:t>3.7提供中国执行公开网 “失信被执行人”和信用中国网“重大税收违法失信主体”，中国政府采购网“政府采购严重违法失信行为名单” 查询结果页面截图；若有不良记录，执行财库[2016]125号文；</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3.8 单位负责人为同一人或存在控股、管理关系的不同单位，不得同时参加本项目的投标【提供 “国家企业信用信息公示系统”中公示的公司信息、股东（或投资人）信息的截图】；</w:t>
      </w:r>
      <w:r>
        <w:rPr>
          <w:rFonts w:ascii="宋体" w:eastAsia="宋体" w:hAnsi="宋体" w:cs="宋体" w:hint="eastAsia"/>
          <w:color w:val="000000"/>
          <w:kern w:val="0"/>
          <w:sz w:val="24"/>
          <w:szCs w:val="24"/>
          <w:shd w:val="clear" w:color="auto" w:fill="FFFFFF"/>
        </w:rPr>
        <w:br/>
        <w:t>3.9本项目采用资格后审。</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注：本项目投标单位可投报多个标段，且同一投标人如果投报多个标段，只能中标其中一个标段（如投标人同时在多个标段中排名第一，则只能选择中标金额最大的标段中标）。</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三、获取招标文件</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1.时间：2024年4月25 日 至 2024年 5月14日，每天上午00:00至12:00，下午12:00至23:59（北京时间，法定节假日除外。）</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2、地点：平顶山市公共资源交易中心网。</w:t>
      </w:r>
    </w:p>
    <w:p w:rsidR="00AE2DC7" w:rsidRDefault="00AE2DC7" w:rsidP="00AE2DC7">
      <w:pPr>
        <w:spacing w:line="44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3、方式：本项目只接受网上报名，不接受其它形式报名。潜在投标人报名需凭CA数字证书通过全国公共资源交易平台（河南省·平顶山市）（网址：http://ggzy.pds.gov.cn/）“投标人登录”入口进入交易系统进行报名。具体操作请查看以下链接：</w:t>
      </w:r>
    </w:p>
    <w:p w:rsidR="00AE2DC7" w:rsidRDefault="00AE2DC7" w:rsidP="00AE2DC7">
      <w:pPr>
        <w:spacing w:line="44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链接地址：http://ggzy.pds.gov.cn/fwzn/11020.jhtml</w:t>
      </w:r>
      <w:r>
        <w:rPr>
          <w:rFonts w:ascii="宋体" w:eastAsia="宋体" w:hAnsi="宋体" w:cs="宋体" w:hint="eastAsia"/>
          <w:color w:val="000000"/>
          <w:kern w:val="0"/>
          <w:sz w:val="24"/>
          <w:szCs w:val="24"/>
        </w:rPr>
        <w:br/>
        <w:t>办理CA证书：</w:t>
      </w:r>
      <w:hyperlink r:id="rId13" w:history="1">
        <w:r>
          <w:rPr>
            <w:rStyle w:val="a4"/>
            <w:rFonts w:ascii="宋体" w:hAnsi="宋体" w:cs="宋体" w:hint="eastAsia"/>
            <w:color w:val="000000"/>
            <w:kern w:val="0"/>
            <w:sz w:val="24"/>
            <w:szCs w:val="24"/>
          </w:rPr>
          <w:t>http://ggzy.pds.gov.cn/tzgg/10814.jhtml</w:t>
        </w:r>
      </w:hyperlink>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4、售价：0元</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四、投标截止时间及地点</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1、时间：2024年 5 月15日9时00分。</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2、地点：平顶山市公共资源交易中心网上开标大厅。</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五、开标时间及地点</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1、时间：2024年 5 月15日9时00分。</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2、地点：平顶山市公共资源交易中心网上开标大厅。</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六、发布公告的媒介及招标公告期限</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本次招标公告在《河南省政府采购网》、《平顶山市政府采购网》、《全国公共资源交易平台（河南省.平顶山）》上发布，招标公告期限为五个工作日。</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七、其他补充事宜</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1、平顶山市公共资源交易中心全面实行在线“不见面”开标，供应商远程在线解密投标文件，不再到开标现场，供应商开标前应仔细阅读《“不见面”开标注意事项及操作流程》。</w:t>
      </w:r>
      <w:r>
        <w:rPr>
          <w:rFonts w:ascii="宋体" w:eastAsia="宋体" w:hAnsi="宋体" w:cs="宋体" w:hint="eastAsia"/>
          <w:color w:val="000000"/>
          <w:kern w:val="0"/>
          <w:sz w:val="24"/>
          <w:szCs w:val="24"/>
          <w:shd w:val="clear" w:color="auto" w:fill="FFFFFF"/>
        </w:rPr>
        <w:br/>
        <w:t>2、监督单位：平顶山市政府采购服务中心</w:t>
      </w:r>
      <w:r>
        <w:rPr>
          <w:rFonts w:ascii="宋体" w:eastAsia="宋体" w:hAnsi="宋体" w:cs="宋体" w:hint="eastAsia"/>
          <w:color w:val="000000"/>
          <w:kern w:val="0"/>
          <w:sz w:val="24"/>
          <w:szCs w:val="24"/>
          <w:shd w:val="clear" w:color="auto" w:fill="FFFFFF"/>
        </w:rPr>
        <w:br/>
        <w:t>统一社会信用代码：12410400MB1N33980Q</w:t>
      </w:r>
      <w:r>
        <w:rPr>
          <w:rFonts w:ascii="宋体" w:eastAsia="宋体" w:hAnsi="宋体" w:cs="宋体" w:hint="eastAsia"/>
          <w:color w:val="000000"/>
          <w:kern w:val="0"/>
          <w:sz w:val="24"/>
          <w:szCs w:val="24"/>
          <w:shd w:val="clear" w:color="auto" w:fill="FFFFFF"/>
        </w:rPr>
        <w:br/>
        <w:t xml:space="preserve">电话：0375-2627591 </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3、通过平顶山市公共资源交易平台向采购人（代理机构）、行政监督部门提出在线质疑（异议）、投诉。</w:t>
      </w:r>
      <w:r>
        <w:rPr>
          <w:rFonts w:ascii="宋体" w:eastAsia="宋体" w:hAnsi="宋体" w:cs="宋体" w:hint="eastAsia"/>
          <w:color w:val="000000"/>
          <w:kern w:val="0"/>
          <w:sz w:val="24"/>
          <w:szCs w:val="24"/>
          <w:shd w:val="clear" w:color="auto" w:fill="FFFFFF"/>
        </w:rPr>
        <w:br/>
        <w:t>4、该公告已同步至“平顶山市公共资源交易中心微信公众号,”可通过公众号中的服务栏目进行查阅。</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八、凡对本次招标提出询问，请按照以下方式联系</w:t>
      </w:r>
    </w:p>
    <w:bookmarkEnd w:id="2"/>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 采购人信息</w:t>
      </w:r>
      <w:r>
        <w:rPr>
          <w:rFonts w:ascii="宋体" w:eastAsia="宋体" w:hAnsi="宋体" w:cs="宋体" w:hint="eastAsia"/>
          <w:color w:val="000000"/>
          <w:kern w:val="0"/>
          <w:sz w:val="24"/>
          <w:szCs w:val="24"/>
          <w:lang w:val="zh-CN" w:bidi="zh-CN"/>
        </w:rPr>
        <w:tab/>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名   称：尧山实验室</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地   址：平顶山市城乡一体化示范区未来路南段（平顶山学院湖滨校区）  </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联 系 人：张路鹏 </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电    话：18801095683 </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2.采购代理机构信息（如有）</w:t>
      </w:r>
      <w:r>
        <w:rPr>
          <w:rFonts w:ascii="宋体" w:eastAsia="宋体" w:hAnsi="宋体" w:cs="宋体" w:hint="eastAsia"/>
          <w:color w:val="000000"/>
          <w:kern w:val="0"/>
          <w:sz w:val="24"/>
          <w:szCs w:val="24"/>
          <w:lang w:val="zh-CN" w:bidi="zh-CN"/>
        </w:rPr>
        <w:tab/>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代理机构：河南楷乐工程管理有限公司</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地  址：河南省平顶山市新华区建设路天湖苑北区10号楼三单元一楼东户</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联系人：刘女士</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联系电话：18937599959</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3.项目联系方式</w:t>
      </w:r>
      <w:r>
        <w:rPr>
          <w:rFonts w:ascii="宋体" w:eastAsia="宋体" w:hAnsi="宋体" w:cs="宋体" w:hint="eastAsia"/>
          <w:color w:val="000000"/>
          <w:kern w:val="0"/>
          <w:sz w:val="24"/>
          <w:szCs w:val="24"/>
          <w:lang w:val="zh-CN" w:bidi="zh-CN"/>
        </w:rPr>
        <w:tab/>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联系人：刘女士</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联系电话：18937599959</w:t>
      </w:r>
    </w:p>
    <w:p w:rsidR="00AE2DC7" w:rsidRDefault="00AE2DC7" w:rsidP="00AE2DC7">
      <w:pPr>
        <w:autoSpaceDE w:val="0"/>
        <w:autoSpaceDN w:val="0"/>
        <w:adjustRightInd w:val="0"/>
        <w:snapToGrid w:val="0"/>
        <w:spacing w:line="360" w:lineRule="auto"/>
        <w:ind w:firstLineChars="2500" w:firstLine="600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2024年 4月24  日</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温馨提示：</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本项目为全流程电子化交易项目，请认真阅读招标文件，并注意以下事项。</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1.投标人应按招标文件规定编制、提交电子投标文件。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2.本项目投标人不用再提供纸质投标文件。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3.电子文件下载、制作、提交期间和开标（电子投标文件的解密）环节，投标人须使用CA数字证书（证书须在有效期内）。</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4.电子投标文件的制作</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4.1 投标人登录《全国公共资源交易平台(河南省</w:t>
      </w:r>
      <w:r>
        <w:rPr>
          <w:rFonts w:ascii="MS Gothic" w:eastAsia="MS Gothic" w:hAnsi="MS Gothic" w:cs="MS Gothic" w:hint="eastAsia"/>
          <w:color w:val="000000"/>
          <w:kern w:val="0"/>
          <w:sz w:val="24"/>
          <w:shd w:val="clear" w:color="auto" w:fill="FFFFFF"/>
        </w:rPr>
        <w:t>▪</w:t>
      </w:r>
      <w:r>
        <w:rPr>
          <w:rFonts w:ascii="宋体" w:eastAsia="宋体" w:hAnsi="宋体" w:cs="宋体" w:hint="eastAsia"/>
          <w:color w:val="000000"/>
          <w:kern w:val="0"/>
          <w:sz w:val="24"/>
          <w:shd w:val="clear" w:color="auto" w:fill="FFFFFF"/>
        </w:rPr>
        <w:t>平顶山市)》公共资源交易系统（http://221.176.192.166:8080/ggzy/）下载“平顶山投标文件制作系统”，按招标文件要求制作电子投标文件。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电子投标文件的制作，参考《全国公共资源交易平台(河南省</w:t>
      </w:r>
      <w:r>
        <w:rPr>
          <w:rFonts w:ascii="MS Gothic" w:eastAsia="MS Gothic" w:hAnsi="MS Gothic" w:cs="MS Gothic" w:hint="eastAsia"/>
          <w:color w:val="000000"/>
          <w:kern w:val="0"/>
          <w:sz w:val="24"/>
          <w:shd w:val="clear" w:color="auto" w:fill="FFFFFF"/>
        </w:rPr>
        <w:t>▪</w:t>
      </w:r>
      <w:r>
        <w:rPr>
          <w:rFonts w:ascii="宋体" w:eastAsia="宋体" w:hAnsi="宋体" w:cs="宋体" w:hint="eastAsia"/>
          <w:color w:val="000000"/>
          <w:kern w:val="0"/>
          <w:sz w:val="24"/>
          <w:shd w:val="clear" w:color="auto" w:fill="FFFFFF"/>
        </w:rPr>
        <w:t>平顶山市)》公共资源交易系统——组件下载——交易系统操作手册（投标人、投标人）。</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4.2 投标人须将招标文件要求的资质、业绩、荣誉及相关人员证明材料等资料原件扫描件（或图片）制作到所提交的电子投标文件中。</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4.3投标人对同一项目多个标段进行投标的，应分别下载所投标段的招标文件，按标段制作电子投标文件，并按招标文件要求在相应位置加盖投标人电子印章和法人电子印章。</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5.加密电子投标文件的提交</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5.1加密电子投标文件应在招标文件规定的投标截止时间（开标时间）之前成功提交至《全国公共资源交易平台(河南省</w:t>
      </w:r>
      <w:r>
        <w:rPr>
          <w:rFonts w:ascii="MS Gothic" w:eastAsia="MS Gothic" w:hAnsi="MS Gothic" w:cs="MS Gothic" w:hint="eastAsia"/>
          <w:color w:val="000000"/>
          <w:kern w:val="0"/>
          <w:sz w:val="24"/>
          <w:shd w:val="clear" w:color="auto" w:fill="FFFFFF"/>
        </w:rPr>
        <w:t>▪</w:t>
      </w:r>
      <w:r>
        <w:rPr>
          <w:rFonts w:ascii="宋体" w:eastAsia="宋体" w:hAnsi="宋体" w:cs="宋体" w:hint="eastAsia"/>
          <w:color w:val="000000"/>
          <w:kern w:val="0"/>
          <w:sz w:val="24"/>
          <w:shd w:val="clear" w:color="auto" w:fill="FFFFFF"/>
        </w:rPr>
        <w:t>平顶山市)》公共资源交易系统（http://221.176.192.166:8080/ggzy/）。投标人应充分考虑并预留技术处理和上传数据所需时间。</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5.2 投标人对同一项目多个标段进行投标的，加密电子投标文件应按标段分别提交。</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“不见面”开标注意事项：</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1、招标人和代理机构应当提前做好各项准备工作，准时开标。</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2、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3、如出现投标人的电子投标文件无法解密的情况，投标人应及时联系招标人（代理机构）进行说明。投标文件解密异常，按以下步骤进行处理：</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（1）如果是投标文件自身问题导致投标文件无法解密的，该投标文件将不予接收、解密。</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（2）如果是电子化交易系统问题造成投标文件无法解密的，将由技术人员进行排查处理。如短时间内问题无法解决的，将由招标人（代理机构）联系监督部门申请暂停开标，待问题解决后继续开标。</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4、所有投标文件解密完成后，由招标人（代理机构）操作，对开标结果进行公示。</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5、投标人应保证在开标期间电话、电脑、网络等能够正常使用，投标人因停电、电脑病毒、网络堵塞等原因，未在规定的解密时间内对投标文件进行解密的，其投标文件不予接收。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6、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rsidR="00AE2DC7" w:rsidRDefault="00AE2DC7" w:rsidP="00AE2DC7">
      <w:pPr>
        <w:spacing w:line="320" w:lineRule="exact"/>
        <w:rPr>
          <w:rFonts w:ascii="宋体" w:eastAsia="宋体" w:hAnsi="宋体" w:cs="宋体"/>
          <w:color w:val="000000"/>
        </w:rPr>
      </w:pPr>
    </w:p>
    <w:p w:rsidR="00AE2DC7" w:rsidRDefault="00AE2DC7" w:rsidP="00AE2DC7">
      <w:pPr>
        <w:pStyle w:val="11212"/>
        <w:tabs>
          <w:tab w:val="left" w:pos="1600"/>
        </w:tabs>
        <w:spacing w:beforeLines="20" w:before="88"/>
        <w:ind w:firstLine="0"/>
        <w:rPr>
          <w:rFonts w:ascii="宋体" w:hAnsi="宋体" w:cs="宋体"/>
          <w:b w:val="0"/>
          <w:bCs/>
          <w:color w:val="000000"/>
          <w:szCs w:val="28"/>
        </w:rPr>
      </w:pPr>
      <w:r>
        <w:rPr>
          <w:rFonts w:ascii="宋体" w:hAnsi="宋体" w:cs="宋体" w:hint="eastAsia"/>
          <w:bCs/>
          <w:color w:val="000000"/>
          <w:szCs w:val="21"/>
        </w:rPr>
        <w:br w:type="page"/>
      </w:r>
      <w:bookmarkStart w:id="3" w:name="_Toc30606"/>
      <w:bookmarkStart w:id="4" w:name="_Toc12602"/>
      <w:r>
        <w:rPr>
          <w:rFonts w:ascii="宋体" w:hAnsi="宋体" w:cs="宋体" w:hint="eastAsia"/>
          <w:color w:val="000000"/>
        </w:rPr>
        <w:t>第二部分 投标人须知前附表</w:t>
      </w:r>
      <w:bookmarkEnd w:id="3"/>
      <w:bookmarkEnd w:id="4"/>
    </w:p>
    <w:tbl>
      <w:tblPr>
        <w:tblW w:w="9504" w:type="dxa"/>
        <w:tblInd w:w="-279" w:type="dxa"/>
        <w:tblLayout w:type="fixed"/>
        <w:tblCellMar>
          <w:left w:w="0" w:type="dxa"/>
          <w:right w:w="0" w:type="dxa"/>
        </w:tblCellMar>
        <w:tblLook w:val="04A0" w:firstRow="1" w:lastRow="0" w:firstColumn="1" w:lastColumn="0" w:noHBand="0" w:noVBand="1"/>
      </w:tblPr>
      <w:tblGrid>
        <w:gridCol w:w="711"/>
        <w:gridCol w:w="2433"/>
        <w:gridCol w:w="6360"/>
      </w:tblGrid>
      <w:tr w:rsidR="00AE2DC7" w:rsidTr="00AE2DC7">
        <w:trPr>
          <w:trHeight w:val="311"/>
        </w:trPr>
        <w:tc>
          <w:tcPr>
            <w:tcW w:w="710" w:type="dxa"/>
            <w:tcBorders>
              <w:top w:val="single" w:sz="4" w:space="0" w:color="000000"/>
              <w:left w:val="single" w:sz="4" w:space="0" w:color="000000"/>
              <w:bottom w:val="single" w:sz="4" w:space="0" w:color="000000"/>
              <w:right w:val="single" w:sz="4" w:space="0" w:color="000000"/>
            </w:tcBorders>
            <w:hideMark/>
          </w:tcPr>
          <w:p w:rsidR="00AE2DC7" w:rsidRDefault="00AE2DC7">
            <w:pPr>
              <w:pStyle w:val="TableParagraph"/>
              <w:kinsoku w:val="0"/>
              <w:overflowPunct w:val="0"/>
              <w:spacing w:before="2"/>
              <w:ind w:right="218"/>
              <w:jc w:val="right"/>
              <w:rPr>
                <w:rFonts w:ascii="宋体" w:eastAsia="宋体" w:hAnsi="宋体" w:cs="宋体"/>
                <w:color w:val="000000"/>
                <w:sz w:val="24"/>
                <w:szCs w:val="24"/>
              </w:rPr>
            </w:pPr>
            <w:bookmarkStart w:id="5" w:name="_Toc413941322"/>
            <w:bookmarkStart w:id="6" w:name="_Toc86202581"/>
            <w:r>
              <w:rPr>
                <w:rFonts w:ascii="宋体" w:eastAsia="宋体" w:hAnsi="宋体" w:cs="宋体" w:hint="eastAsia"/>
                <w:color w:val="000000"/>
                <w:sz w:val="24"/>
                <w:szCs w:val="24"/>
              </w:rPr>
              <w:t>序号</w:t>
            </w:r>
          </w:p>
        </w:tc>
        <w:tc>
          <w:tcPr>
            <w:tcW w:w="2432" w:type="dxa"/>
            <w:tcBorders>
              <w:top w:val="single" w:sz="4" w:space="0" w:color="000000"/>
              <w:left w:val="single" w:sz="4" w:space="0" w:color="000000"/>
              <w:bottom w:val="single" w:sz="4" w:space="0" w:color="000000"/>
              <w:right w:val="single" w:sz="4" w:space="0" w:color="000000"/>
            </w:tcBorders>
            <w:hideMark/>
          </w:tcPr>
          <w:p w:rsidR="00AE2DC7" w:rsidRDefault="00AE2DC7">
            <w:pPr>
              <w:pStyle w:val="TableParagraph"/>
              <w:tabs>
                <w:tab w:val="left" w:pos="488"/>
              </w:tabs>
              <w:kinsoku w:val="0"/>
              <w:overflowPunct w:val="0"/>
              <w:spacing w:before="2"/>
              <w:ind w:left="8"/>
              <w:jc w:val="center"/>
              <w:rPr>
                <w:rFonts w:ascii="宋体" w:eastAsia="宋体" w:hAnsi="宋体" w:cs="宋体"/>
                <w:color w:val="000000"/>
                <w:sz w:val="24"/>
                <w:szCs w:val="24"/>
              </w:rPr>
            </w:pPr>
            <w:r>
              <w:rPr>
                <w:rFonts w:ascii="宋体" w:eastAsia="宋体" w:hAnsi="宋体" w:cs="宋体" w:hint="eastAsia"/>
                <w:color w:val="000000"/>
                <w:sz w:val="24"/>
                <w:szCs w:val="24"/>
              </w:rPr>
              <w:t>名</w:t>
            </w:r>
            <w:r>
              <w:rPr>
                <w:rFonts w:ascii="宋体" w:eastAsia="宋体" w:hAnsi="宋体" w:cs="宋体" w:hint="eastAsia"/>
                <w:color w:val="000000"/>
                <w:sz w:val="24"/>
                <w:szCs w:val="24"/>
              </w:rPr>
              <w:tab/>
              <w:t>称</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pStyle w:val="TableParagraph"/>
              <w:tabs>
                <w:tab w:val="left" w:pos="489"/>
              </w:tabs>
              <w:kinsoku w:val="0"/>
              <w:overflowPunct w:val="0"/>
              <w:spacing w:before="2"/>
              <w:ind w:left="9"/>
              <w:jc w:val="center"/>
              <w:rPr>
                <w:rFonts w:ascii="宋体" w:eastAsia="宋体" w:hAnsi="宋体" w:cs="宋体"/>
                <w:color w:val="000000"/>
                <w:sz w:val="24"/>
                <w:szCs w:val="24"/>
              </w:rPr>
            </w:pPr>
            <w:r>
              <w:rPr>
                <w:rFonts w:ascii="宋体" w:eastAsia="宋体" w:hAnsi="宋体" w:cs="宋体" w:hint="eastAsia"/>
                <w:color w:val="000000"/>
                <w:sz w:val="24"/>
                <w:szCs w:val="24"/>
              </w:rPr>
              <w:t>内</w:t>
            </w:r>
            <w:r>
              <w:rPr>
                <w:rFonts w:ascii="宋体" w:eastAsia="宋体" w:hAnsi="宋体" w:cs="宋体" w:hint="eastAsia"/>
                <w:color w:val="000000"/>
                <w:sz w:val="24"/>
                <w:szCs w:val="24"/>
              </w:rPr>
              <w:tab/>
              <w:t>容</w:t>
            </w:r>
          </w:p>
        </w:tc>
      </w:tr>
      <w:tr w:rsidR="00AE2DC7" w:rsidTr="00AE2DC7">
        <w:trPr>
          <w:trHeight w:val="1052"/>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采购人</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名   称：尧山实验室</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地   址：平顶山市城乡一体化示范区未来路南段（平顶山学院湖滨校区）  </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联 系 人：张路鹏 </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电    话：18801095683 </w:t>
            </w:r>
            <w:r>
              <w:rPr>
                <w:rFonts w:ascii="宋体" w:eastAsia="宋体" w:hAnsi="宋体" w:cs="宋体" w:hint="eastAsia"/>
                <w:color w:val="000000"/>
                <w:sz w:val="24"/>
                <w:szCs w:val="24"/>
              </w:rPr>
              <w:t xml:space="preserve"> </w:t>
            </w:r>
          </w:p>
        </w:tc>
      </w:tr>
      <w:tr w:rsidR="00AE2DC7" w:rsidTr="00AE2DC7">
        <w:trPr>
          <w:trHeight w:val="1366"/>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采购代理机构</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代理机构：河南楷乐工程管理有限公司</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地  址：河南省平顶山市新华区建设路天湖苑北区10号楼三单元一楼东户</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联系人：刘女士</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联系电话：18937599959</w:t>
            </w:r>
          </w:p>
        </w:tc>
      </w:tr>
      <w:tr w:rsidR="00AE2DC7" w:rsidTr="00AE2DC7">
        <w:trPr>
          <w:trHeight w:val="46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项目名称</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尧山实验室高分子材料实验设备采购项目</w:t>
            </w:r>
          </w:p>
        </w:tc>
      </w:tr>
      <w:tr w:rsidR="00AE2DC7" w:rsidTr="00AE2DC7">
        <w:trPr>
          <w:trHeight w:val="633"/>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资金来源及落实情况</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财政资金，已落实</w:t>
            </w:r>
          </w:p>
        </w:tc>
      </w:tr>
      <w:tr w:rsidR="00AE2DC7" w:rsidTr="00AE2DC7">
        <w:trPr>
          <w:trHeight w:val="55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ind w:firstLineChars="300" w:firstLine="720"/>
              <w:rPr>
                <w:rFonts w:ascii="宋体" w:eastAsia="宋体" w:hAnsi="宋体" w:cs="宋体"/>
                <w:color w:val="000000"/>
                <w:sz w:val="24"/>
                <w:szCs w:val="24"/>
              </w:rPr>
            </w:pPr>
            <w:r>
              <w:rPr>
                <w:rFonts w:ascii="宋体" w:eastAsia="宋体" w:hAnsi="宋体" w:cs="宋体" w:hint="eastAsia"/>
                <w:color w:val="000000"/>
                <w:sz w:val="24"/>
                <w:szCs w:val="24"/>
              </w:rPr>
              <w:t>采购内容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rPr>
              <w:t>包1：</w:t>
            </w:r>
            <w:r>
              <w:rPr>
                <w:rFonts w:ascii="宋体" w:eastAsia="宋体" w:hAnsi="宋体" w:cs="宋体" w:hint="eastAsia"/>
                <w:color w:val="000000"/>
                <w:kern w:val="0"/>
                <w:sz w:val="24"/>
                <w:szCs w:val="24"/>
                <w:shd w:val="clear" w:color="auto" w:fill="FFFFFF"/>
                <w:lang w:val="zh-CN"/>
              </w:rPr>
              <w:t>采购纳米发电机高电压测试系统1套、高气密性自动在线光催化分析系统1套、光电化学测试系统1套、多通道光化学反应装置1套、高温热敏电阻测量系统1套、单螺杆挤出机1套。</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包2：旋转流变仪1套、电子万能试验机1套、差示扫描量热仪1套、动态热机械分析仪1套、电化学综合测试仪1套。</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包3：高效液相色谱仪1套、气相色谱仪1套、全自动制备型高效液相色谱仪1套、荧光分光光度计1套、旋转蒸发仪1套。</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说明：主要用于高分子材料的制备和测试。</w:t>
            </w:r>
          </w:p>
        </w:tc>
      </w:tr>
      <w:tr w:rsidR="00AE2DC7" w:rsidTr="00AE2DC7">
        <w:trPr>
          <w:trHeight w:val="55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6</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采购方式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公开招标</w:t>
            </w:r>
          </w:p>
        </w:tc>
      </w:tr>
      <w:tr w:rsidR="00AE2DC7" w:rsidTr="00AE2DC7">
        <w:trPr>
          <w:trHeight w:val="55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7</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ind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采购项目属性</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货物       □服务       □工程</w:t>
            </w:r>
          </w:p>
        </w:tc>
      </w:tr>
      <w:tr w:rsidR="00AE2DC7" w:rsidTr="00AE2DC7">
        <w:trPr>
          <w:trHeight w:val="453"/>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8</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合同履行期限</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同供货期</w:t>
            </w:r>
          </w:p>
        </w:tc>
      </w:tr>
      <w:tr w:rsidR="00AE2DC7" w:rsidTr="00AE2DC7">
        <w:trPr>
          <w:trHeight w:val="46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9</w:t>
            </w:r>
          </w:p>
        </w:tc>
        <w:tc>
          <w:tcPr>
            <w:tcW w:w="2432" w:type="dxa"/>
            <w:tcBorders>
              <w:top w:val="single" w:sz="4" w:space="0" w:color="000000"/>
              <w:left w:val="single" w:sz="4" w:space="0" w:color="000000"/>
              <w:bottom w:val="single" w:sz="4" w:space="0" w:color="000000"/>
              <w:right w:val="single" w:sz="4" w:space="0" w:color="000000"/>
            </w:tcBorders>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供货期</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pStyle w:val="af4"/>
              <w:spacing w:line="240" w:lineRule="auto"/>
              <w:ind w:firstLineChars="0" w:firstLine="0"/>
              <w:rPr>
                <w:rFonts w:cs="宋体"/>
                <w:color w:val="000000"/>
              </w:rPr>
            </w:pPr>
            <w:r>
              <w:rPr>
                <w:rFonts w:cs="宋体" w:hint="eastAsia"/>
                <w:color w:val="000000"/>
              </w:rPr>
              <w:t>签订合同后国产设备30日历天；进口设备90日历天；完成交货、安装、调试、验收。</w:t>
            </w:r>
          </w:p>
        </w:tc>
      </w:tr>
      <w:tr w:rsidR="00AE2DC7" w:rsidTr="00AE2DC7">
        <w:trPr>
          <w:trHeight w:val="466"/>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10</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项目地点</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采购人指定地点</w:t>
            </w:r>
          </w:p>
        </w:tc>
      </w:tr>
      <w:tr w:rsidR="00AE2DC7" w:rsidTr="00AE2DC7">
        <w:trPr>
          <w:trHeight w:val="46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11</w:t>
            </w:r>
          </w:p>
        </w:tc>
        <w:tc>
          <w:tcPr>
            <w:tcW w:w="2432" w:type="dxa"/>
            <w:tcBorders>
              <w:top w:val="single" w:sz="4" w:space="0" w:color="000000"/>
              <w:left w:val="single" w:sz="4" w:space="0" w:color="000000"/>
              <w:bottom w:val="single" w:sz="4" w:space="0" w:color="000000"/>
              <w:right w:val="single" w:sz="4" w:space="0" w:color="000000"/>
            </w:tcBorders>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质保期</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pStyle w:val="af4"/>
              <w:spacing w:line="240" w:lineRule="auto"/>
              <w:ind w:firstLineChars="0" w:firstLine="0"/>
              <w:rPr>
                <w:rFonts w:cs="宋体"/>
                <w:color w:val="000000"/>
              </w:rPr>
            </w:pPr>
            <w:r>
              <w:rPr>
                <w:rFonts w:cs="宋体" w:hint="eastAsia"/>
                <w:color w:val="000000"/>
              </w:rPr>
              <w:t>国产设备3年，进口设备1年。所有设备厂家终身保修、软件免费升级更新，质保期外上门服务，免收人工费等，零配件费按80%折扣收取。</w:t>
            </w:r>
          </w:p>
        </w:tc>
      </w:tr>
      <w:tr w:rsidR="00AE2DC7" w:rsidTr="00AE2DC7">
        <w:trPr>
          <w:trHeight w:val="9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投标人资格要求</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同招标公告“二、申请人资格要求”一致；</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是否接受联合体</w:t>
            </w:r>
          </w:p>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不接受</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□接受</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14</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踏勘现场及答疑</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不组织</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□组织</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投标预备会</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不召开</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□召开</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16</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技术偏离</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□不允许负偏差</w:t>
            </w:r>
          </w:p>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允许</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17</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构成招标文件的</w:t>
            </w:r>
          </w:p>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其他材料</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与本项目有关的解答、澄清、修改与补充等</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18</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投标人要求澄清招标文件的截止时间</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递交投标文件截止之日15天前在电子交易系统中发出</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19</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投标人提出问题的截止时间</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递交投标文件截止之日10天前在电子交易系统中提出</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20</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投标截止时间</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kern w:val="0"/>
                <w:sz w:val="24"/>
                <w:szCs w:val="24"/>
                <w:shd w:val="clear" w:color="auto" w:fill="FFFFFF"/>
              </w:rPr>
              <w:t>2024年 5 月15日9时00分</w:t>
            </w:r>
            <w:r>
              <w:rPr>
                <w:rFonts w:ascii="宋体" w:eastAsia="宋体" w:hAnsi="宋体" w:cs="宋体" w:hint="eastAsia"/>
                <w:color w:val="000000"/>
                <w:sz w:val="24"/>
                <w:szCs w:val="24"/>
              </w:rPr>
              <w:t>（北京时间）</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注：全面实行在线“不见面”开标，投标人远程在线解密投标文件，不再到开标现场，投标人开标前应仔细阅读《“不见面”开标注意事项及操作流程》。</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21</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投标文件电子版</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加密版投标文件1份（.file格式），并按规定进行上传。</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投标有效期</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投标截止之日起60个日历天</w:t>
            </w:r>
          </w:p>
        </w:tc>
      </w:tr>
      <w:tr w:rsidR="00AE2DC7" w:rsidTr="00AE2DC7">
        <w:trPr>
          <w:trHeight w:val="482"/>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投标保证金</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34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jc w:val="left"/>
              <w:rPr>
                <w:rFonts w:ascii="宋体" w:eastAsia="宋体" w:hAnsi="宋体" w:cs="宋体"/>
                <w:color w:val="000000"/>
                <w:sz w:val="24"/>
                <w:szCs w:val="24"/>
              </w:rPr>
            </w:pP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履约保证金</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34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jc w:val="left"/>
              <w:rPr>
                <w:rFonts w:ascii="宋体" w:eastAsia="宋体" w:hAnsi="宋体" w:cs="宋体"/>
                <w:color w:val="000000"/>
                <w:sz w:val="24"/>
                <w:szCs w:val="24"/>
              </w:rPr>
            </w:pP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质量保证金</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34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jc w:val="left"/>
              <w:rPr>
                <w:rFonts w:ascii="宋体" w:eastAsia="宋体" w:hAnsi="宋体" w:cs="宋体"/>
                <w:color w:val="000000"/>
                <w:sz w:val="24"/>
                <w:szCs w:val="24"/>
              </w:rPr>
            </w:pP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招标文件费用</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24</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签字或盖章要求</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投标文件应按招标文件要求加盖单位公章、签字、盖章。投标文件中的各类证书及企业相关证明资料复印件须加盖投标人电子印章。若被授权代理人签字或盖章的，投标文件中应附法定代表人有效授权委托书。</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递交投标文件地点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平顶山市公共资源交易中心电子交易系统</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26</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开标时间和地点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开标时间：同投标截止时间；</w:t>
            </w:r>
          </w:p>
          <w:p w:rsidR="00AE2DC7" w:rsidRDefault="00AE2DC7">
            <w:pPr>
              <w:pStyle w:val="aa"/>
              <w:rPr>
                <w:rFonts w:ascii="宋体" w:eastAsia="宋体" w:hAnsi="宋体" w:cs="宋体"/>
                <w:color w:val="000000"/>
              </w:rPr>
            </w:pPr>
            <w:r>
              <w:rPr>
                <w:rFonts w:ascii="宋体" w:eastAsia="宋体" w:hAnsi="宋体" w:cs="宋体" w:hint="eastAsia"/>
                <w:color w:val="000000"/>
                <w:szCs w:val="24"/>
              </w:rPr>
              <w:t>开标地点：平顶山市公共资源交易中心不见面开标大厅</w:t>
            </w:r>
          </w:p>
        </w:tc>
      </w:tr>
      <w:tr w:rsidR="00AE2DC7" w:rsidTr="00AE2DC7">
        <w:trPr>
          <w:trHeight w:val="48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27</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开标程序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（1）开标时，投标人采用网上远程异地解密时，请用CA证书登录平顶山市公共资源交易中心业务系统，进入本项目开标大厅点击解密来完成投标文件的解密工作。每位投标人的解密时间从开标时间起60 分钟内完成，超过规定时间解密的投标文件不予接收。</w:t>
            </w:r>
          </w:p>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（2）待所有投标人投标文件解密完成后，由代理机构操作，对所有已解密投标文件进行唱标。</w:t>
            </w:r>
          </w:p>
          <w:p w:rsidR="00AE2DC7" w:rsidRDefault="00AE2DC7" w:rsidP="008B5629">
            <w:pPr>
              <w:jc w:val="left"/>
              <w:rPr>
                <w:color w:val="000000"/>
              </w:rPr>
            </w:pPr>
            <w:r w:rsidRPr="008B5629">
              <w:rPr>
                <w:rFonts w:ascii="宋体" w:eastAsia="宋体" w:hAnsi="宋体" w:cs="宋体" w:hint="eastAsia"/>
                <w:color w:val="000000"/>
                <w:sz w:val="24"/>
                <w:szCs w:val="24"/>
              </w:rPr>
              <w:t>（3）请所有投标人在专家评审期间保持电话畅通并密切关注系统内评审专家的质疑，并在规定的时间及时回复，因超时未回复造成的后果由投标人自行承担。</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28</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评标委员会的组建</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评标委员会构成：由采购人代表及相关技术、经济专家 5 人及以上单数组成。</w:t>
            </w:r>
          </w:p>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评标专家确定方式:由招标人从相关评标专家库中随机抽取。上述规定为一组评标专家组成方式，根据项目标段数量和评标工作量，可由多组专家完成评审，但一个标段只能由一组专家评审。</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29</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是否授权评标委会</w:t>
            </w:r>
          </w:p>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确定中标人</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否，由评标委员会按投标人最后得分高低推荐前1-3名为中标候选人。若排名第一的中标候选人放弃中标、因不可抗力提出不能履行合同，招标人可以确定第二中标候选人为中标人；依此类推。当所有中标候选人因上述原因不能签订合同的，招标人将依法重新招标。</w:t>
            </w:r>
          </w:p>
        </w:tc>
      </w:tr>
      <w:tr w:rsidR="00AE2DC7" w:rsidTr="00AE2DC7">
        <w:trPr>
          <w:trHeight w:val="431"/>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30</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接收质疑函的方式和联系方式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spacing w:line="420" w:lineRule="exact"/>
              <w:rPr>
                <w:rFonts w:ascii="宋体" w:eastAsia="宋体" w:hAnsi="宋体" w:cs="宋体"/>
                <w:color w:val="000000"/>
                <w:kern w:val="0"/>
                <w:sz w:val="24"/>
                <w:szCs w:val="21"/>
              </w:rPr>
            </w:pPr>
            <w:r>
              <w:rPr>
                <w:rFonts w:ascii="宋体" w:eastAsia="宋体" w:hAnsi="宋体" w:cs="宋体" w:hint="eastAsia"/>
                <w:color w:val="000000"/>
                <w:kern w:val="0"/>
                <w:sz w:val="24"/>
                <w:szCs w:val="21"/>
              </w:rPr>
              <w:t>质疑函应在平顶山市公共资源交易系统中接收，质疑函的格式和内容应当符合相关法律法规的要求。联系方式如下：</w:t>
            </w:r>
          </w:p>
          <w:p w:rsidR="00AE2DC7" w:rsidRDefault="00AE2DC7">
            <w:pPr>
              <w:spacing w:line="460" w:lineRule="exact"/>
              <w:rPr>
                <w:rFonts w:ascii="宋体" w:eastAsia="宋体" w:hAnsi="宋体" w:cs="宋体"/>
                <w:color w:val="000000"/>
                <w:sz w:val="24"/>
                <w:szCs w:val="21"/>
              </w:rPr>
            </w:pPr>
            <w:r>
              <w:rPr>
                <w:rFonts w:ascii="宋体" w:eastAsia="宋体" w:hAnsi="宋体" w:cs="宋体" w:hint="eastAsia"/>
                <w:color w:val="000000"/>
                <w:sz w:val="24"/>
                <w:szCs w:val="21"/>
              </w:rPr>
              <w:t>联系人：刘女士 电  话：18937599959</w:t>
            </w:r>
          </w:p>
          <w:p w:rsidR="00AE2DC7" w:rsidRDefault="00AE2DC7">
            <w:pPr>
              <w:rPr>
                <w:rFonts w:ascii="宋体" w:eastAsia="宋体" w:hAnsi="宋体" w:cs="宋体"/>
                <w:color w:val="000000"/>
                <w:sz w:val="24"/>
                <w:szCs w:val="24"/>
              </w:rPr>
            </w:pPr>
            <w:r>
              <w:rPr>
                <w:rFonts w:ascii="宋体" w:eastAsia="宋体" w:hAnsi="宋体" w:cs="宋体" w:hint="eastAsia"/>
                <w:color w:val="000000"/>
                <w:kern w:val="0"/>
                <w:sz w:val="24"/>
                <w:szCs w:val="21"/>
              </w:rPr>
              <w:t>对供应商提出的质疑，采购人、采购代理机构应当依法及时答复和处理，不得推诿扯皮故意刁难，须进行实质性回应。</w:t>
            </w:r>
          </w:p>
        </w:tc>
      </w:tr>
      <w:tr w:rsidR="00AE2DC7" w:rsidTr="00AE2DC7">
        <w:trPr>
          <w:trHeight w:val="691"/>
        </w:trPr>
        <w:tc>
          <w:tcPr>
            <w:tcW w:w="710" w:type="dxa"/>
            <w:tcBorders>
              <w:top w:val="single" w:sz="4" w:space="0" w:color="000000"/>
              <w:left w:val="single" w:sz="4" w:space="0" w:color="000000"/>
              <w:bottom w:val="nil"/>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31</w:t>
            </w:r>
          </w:p>
        </w:tc>
        <w:tc>
          <w:tcPr>
            <w:tcW w:w="2432" w:type="dxa"/>
            <w:tcBorders>
              <w:top w:val="single" w:sz="4" w:space="0" w:color="000000"/>
              <w:left w:val="single" w:sz="4" w:space="0" w:color="000000"/>
              <w:bottom w:val="nil"/>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最高投标限价</w:t>
            </w:r>
          </w:p>
        </w:tc>
        <w:tc>
          <w:tcPr>
            <w:tcW w:w="6357" w:type="dxa"/>
            <w:tcBorders>
              <w:top w:val="single" w:sz="4" w:space="0" w:color="000000"/>
              <w:left w:val="single" w:sz="4" w:space="0" w:color="000000"/>
              <w:bottom w:val="nil"/>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最高限价：7780000.00元</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（其中包1:1700000.00元；包2:4300000.00元；包3:1780000.00元）</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注：超出最高限价按废标处理。</w:t>
            </w:r>
          </w:p>
        </w:tc>
      </w:tr>
      <w:tr w:rsidR="00AE2DC7" w:rsidTr="00AE2DC7">
        <w:trPr>
          <w:trHeight w:val="266"/>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招标代理服务费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招投标代理服务费：招标代理费参照豫招协【2023】002号文规定的代理服务费收费标准，由中标人一次性向代理公司缴纳招标服务费。</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付款方式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pStyle w:val="af4"/>
              <w:spacing w:line="240" w:lineRule="auto"/>
              <w:ind w:firstLineChars="0" w:firstLine="0"/>
              <w:rPr>
                <w:rFonts w:cs="宋体"/>
                <w:color w:val="000000"/>
              </w:rPr>
            </w:pPr>
            <w:r>
              <w:rPr>
                <w:rFonts w:cs="宋体" w:hint="eastAsia"/>
                <w:color w:val="000000"/>
              </w:rPr>
              <w:t>合同签订后支付合同价的30%为预付款，安装调试完毕，经甲方试用、验收合格后，甲方向乙方支付剩余合同价的70%。</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34</w:t>
            </w:r>
          </w:p>
        </w:tc>
        <w:tc>
          <w:tcPr>
            <w:tcW w:w="2432" w:type="dxa"/>
            <w:tcBorders>
              <w:top w:val="single" w:sz="4" w:space="0" w:color="000000"/>
              <w:left w:val="single" w:sz="4" w:space="0" w:color="000000"/>
              <w:bottom w:val="single" w:sz="4" w:space="0" w:color="000000"/>
              <w:right w:val="single" w:sz="4" w:space="0" w:color="000000"/>
            </w:tcBorders>
            <w:vAlign w:val="center"/>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政采领域优化营商环境相关政策</w:t>
            </w:r>
          </w:p>
          <w:p w:rsidR="00AE2DC7" w:rsidRDefault="00AE2DC7">
            <w:pPr>
              <w:jc w:val="center"/>
              <w:rPr>
                <w:rFonts w:ascii="宋体" w:eastAsia="宋体" w:hAnsi="宋体" w:cs="宋体"/>
                <w:color w:val="000000"/>
                <w:sz w:val="24"/>
                <w:szCs w:val="24"/>
              </w:rPr>
            </w:pP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一、落实四个“一日办”精神：</w:t>
            </w:r>
          </w:p>
          <w:p w:rsidR="00AE2DC7" w:rsidRDefault="00AE2DC7" w:rsidP="00AE2DC7">
            <w:pPr>
              <w:ind w:leftChars="50" w:left="160"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按照《平顶山市财政局关于压减政府采购各环节时限 进一步优化政府采购营商环境的通知》（平财购〔2021〕34号）通知，落实四个“一日办”精神：</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（1）在评审结束后1日内确定采购结果，同时对中标单位发出中标或成交通知书，并在网上进行公告；</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（2）中标或成交通知书发出后，1日内与中标或成交供应商签订合同，合同签订当日完成合同备案工作；</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（3）政府采购项目供应商履约完成后，采购人应在供应商提出验收申请1个工作日内完成验收，同时在平顶山市政府采购网发布验收结果公告；</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（4）验收合格具备付款条件的项目，采购人要在1个工作日内按照合同约定支付项目资金。</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注：签合同需法定代表人携带本人身份证（如为授权委托人，则携带法定代表人授权委托书及本人身份证）、单位公章、合同纸质版本一式六份及合同电子版。</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二、维护企业在政府采购活动中的知情权</w:t>
            </w:r>
          </w:p>
          <w:p w:rsidR="00AE2DC7" w:rsidRDefault="00AE2DC7" w:rsidP="00AE2DC7">
            <w:pPr>
              <w:ind w:leftChars="50" w:left="160"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三、提供中小企业声明函格式</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在采购文件中，采购代理机构应按照财政部、工信部印发的《政府采购促进中小企业发展管理办法》的通知精神（财库〔2020〕46号）提供中小企业声明函格式。</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根据《政府采购促进中小企业发展管理办法》（财库〔2020〕46号）第四条：在政府采购活动中，供应商提供的货物、工程或者服务符合下列情形的，享受本办法规定的中小企业扶持政策：</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（一）在货物采购项目中，货物由中小企业制造，即货物由中小企业生产且使用该中小企业商号或者注册商标；</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（二）在工程采购项目中，工程由中小企业承建，即工程施工单位为中小企业；</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（三）在服务采购项目中，服务由中小企业承接，即提供服务的人员为中小企业依照《中华人民共和国劳动合同法》订立劳动合同的从业人员。</w:t>
            </w:r>
          </w:p>
          <w:p w:rsidR="00AE2DC7" w:rsidRDefault="00AE2DC7">
            <w:pPr>
              <w:pStyle w:val="af1"/>
              <w:ind w:firstLineChars="200" w:firstLine="480"/>
              <w:rPr>
                <w:rFonts w:ascii="宋体" w:hAnsi="宋体" w:cs="宋体"/>
                <w:color w:val="000000"/>
                <w:sz w:val="24"/>
                <w:szCs w:val="24"/>
              </w:rPr>
            </w:pPr>
            <w:r>
              <w:rPr>
                <w:rFonts w:ascii="宋体" w:hAnsi="宋体" w:cs="宋体" w:hint="eastAsia"/>
                <w:color w:val="000000"/>
                <w:sz w:val="24"/>
                <w:szCs w:val="24"/>
              </w:rPr>
              <w:t>在货物采购项目中，供应商提供的货物既有中小企业制造货物，也有大型企业制造货物的，不享受本办法规定的中小企业扶持政策。</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以联合体形式参加政府采购活动，联合体各方均为中小企业的，联合体视同中小企业。其中，联合体各方均为小微企业的，联合体视同小微企业。</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四、推广政府采购合同融资</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要求采购人和代理机构将“政府采购合同融资告知函”写入招标文件，鼓励中标供应商凭借采购合同申请贷款，助力解决中小企业融资难、融资贵的问题。</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五、落实预留采购份额</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六、落实价格评审优惠政策</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落实绿色产品（节能产品、环境标志产品）优先采购政策。</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rsidP="00AE2DC7">
            <w:pPr>
              <w:pStyle w:val="af1"/>
              <w:ind w:leftChars="50" w:left="160" w:rightChars="50" w:right="160" w:firstLineChars="150" w:firstLine="360"/>
              <w:rPr>
                <w:rFonts w:ascii="宋体" w:hAnsi="宋体" w:cs="宋体"/>
                <w:color w:val="000000"/>
                <w:sz w:val="24"/>
                <w:szCs w:val="24"/>
              </w:rPr>
            </w:pPr>
            <w:r>
              <w:rPr>
                <w:rFonts w:ascii="宋体" w:hAnsi="宋体" w:cs="宋体" w:hint="eastAsia"/>
                <w:color w:val="000000"/>
                <w:sz w:val="24"/>
                <w:szCs w:val="24"/>
              </w:rPr>
              <w:t>采购人、采购代理机构在编制采购文件制定评审规则时，采用综合评分法的项目，对技术和价格给予一定幅度的加分：一是在价格项中，可以对绿色产品给予价格总分值3%-5%幅度不等的加分；二是在技术中，可以对绿色产品给予技术总分值3%-5%幅度不等的加分。采用最低评标价法，最低成交价的采购项目，对绿色产品可以在评审时对其投标价格给予2%-5%不等的价格扣除。一个产品，既属于优先采购的节能产品，又列入环境标志产品清单中，在评审规则中可以设置重复加分，也可以只算其中一个。这个权力有采购人掌握，应在采购文件中注明。上述政策应当在评审办法中</w:t>
            </w:r>
            <w:r>
              <w:rPr>
                <w:rFonts w:ascii="宋体" w:hAnsi="宋体" w:cs="宋体" w:hint="eastAsia"/>
                <w:b/>
                <w:color w:val="000000"/>
                <w:sz w:val="24"/>
                <w:szCs w:val="24"/>
              </w:rPr>
              <w:t>注明确定值。</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36</w:t>
            </w:r>
          </w:p>
        </w:tc>
        <w:tc>
          <w:tcPr>
            <w:tcW w:w="2432" w:type="dxa"/>
            <w:tcBorders>
              <w:top w:val="single" w:sz="4" w:space="0" w:color="000000"/>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本项目所属行业</w:t>
            </w:r>
          </w:p>
        </w:tc>
        <w:tc>
          <w:tcPr>
            <w:tcW w:w="6357" w:type="dxa"/>
            <w:tcBorders>
              <w:top w:val="single" w:sz="4" w:space="0" w:color="000000"/>
              <w:left w:val="single" w:sz="4" w:space="0" w:color="000000"/>
              <w:bottom w:val="single" w:sz="4" w:space="0" w:color="auto"/>
              <w:right w:val="single" w:sz="4" w:space="0" w:color="000000"/>
            </w:tcBorders>
            <w:vAlign w:val="center"/>
            <w:hideMark/>
          </w:tcPr>
          <w:p w:rsidR="00AE2DC7" w:rsidRDefault="00AE2DC7" w:rsidP="00AE2DC7">
            <w:pPr>
              <w:pStyle w:val="af1"/>
              <w:ind w:rightChars="50" w:right="160" w:firstLineChars="0" w:firstLine="0"/>
              <w:rPr>
                <w:rFonts w:ascii="宋体" w:hAnsi="宋体" w:cs="宋体"/>
                <w:color w:val="000000"/>
                <w:sz w:val="24"/>
                <w:szCs w:val="24"/>
              </w:rPr>
            </w:pPr>
            <w:r>
              <w:rPr>
                <w:rFonts w:ascii="宋体" w:hAnsi="宋体" w:cs="宋体" w:hint="eastAsia"/>
                <w:color w:val="000000"/>
                <w:kern w:val="0"/>
                <w:sz w:val="24"/>
                <w:szCs w:val="24"/>
              </w:rPr>
              <w:t>工业(制造业）</w:t>
            </w:r>
            <w:r>
              <w:rPr>
                <w:rFonts w:ascii="宋体" w:hAnsi="宋体" w:cs="宋体" w:hint="eastAsia"/>
                <w:color w:val="000000"/>
                <w:sz w:val="24"/>
                <w:szCs w:val="24"/>
              </w:rPr>
              <w:t>（行业属性划分参照关于印发中小企业划型标准规定的通知(工信部联企业〔2011〕300号) ）</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auto"/>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37</w:t>
            </w:r>
          </w:p>
        </w:tc>
        <w:tc>
          <w:tcPr>
            <w:tcW w:w="2432" w:type="dxa"/>
            <w:tcBorders>
              <w:top w:val="single" w:sz="4" w:space="0" w:color="auto"/>
              <w:left w:val="single" w:sz="4" w:space="0" w:color="auto"/>
              <w:bottom w:val="single" w:sz="4" w:space="0" w:color="auto"/>
              <w:right w:val="single" w:sz="4" w:space="0" w:color="auto"/>
            </w:tcBorders>
            <w:vAlign w:val="center"/>
            <w:hideMark/>
          </w:tcPr>
          <w:p w:rsidR="00AE2DC7" w:rsidRDefault="00AE2DC7" w:rsidP="00AE2DC7">
            <w:pPr>
              <w:pStyle w:val="af1"/>
              <w:ind w:rightChars="50" w:right="160" w:firstLineChars="0" w:firstLine="0"/>
              <w:jc w:val="center"/>
              <w:rPr>
                <w:rFonts w:ascii="宋体" w:hAnsi="宋体" w:cs="宋体"/>
                <w:color w:val="000000"/>
                <w:sz w:val="24"/>
                <w:szCs w:val="24"/>
              </w:rPr>
            </w:pPr>
            <w:r>
              <w:rPr>
                <w:rFonts w:ascii="宋体" w:hAnsi="宋体" w:cs="宋体" w:hint="eastAsia"/>
                <w:color w:val="000000"/>
                <w:sz w:val="24"/>
                <w:szCs w:val="24"/>
              </w:rPr>
              <w:t>相同品牌投标的处理</w:t>
            </w:r>
          </w:p>
        </w:tc>
        <w:tc>
          <w:tcPr>
            <w:tcW w:w="6357" w:type="dxa"/>
            <w:tcBorders>
              <w:top w:val="single" w:sz="4" w:space="0" w:color="auto"/>
              <w:left w:val="single" w:sz="4" w:space="0" w:color="auto"/>
              <w:bottom w:val="single" w:sz="4" w:space="0" w:color="auto"/>
              <w:right w:val="single" w:sz="4" w:space="0" w:color="auto"/>
            </w:tcBorders>
            <w:vAlign w:val="center"/>
            <w:hideMark/>
          </w:tcPr>
          <w:p w:rsidR="00AE2DC7" w:rsidRDefault="00AE2DC7" w:rsidP="00AE2DC7">
            <w:pPr>
              <w:pStyle w:val="af1"/>
              <w:ind w:leftChars="50" w:left="160" w:rightChars="50" w:right="160" w:firstLineChars="0" w:firstLine="0"/>
              <w:jc w:val="left"/>
              <w:rPr>
                <w:rFonts w:ascii="宋体" w:hAnsi="宋体" w:cs="宋体"/>
                <w:color w:val="000000"/>
                <w:sz w:val="24"/>
                <w:szCs w:val="24"/>
              </w:rPr>
            </w:pPr>
            <w:r>
              <w:rPr>
                <w:rFonts w:ascii="宋体" w:hAnsi="宋体" w:cs="宋体" w:hint="eastAsia"/>
                <w:color w:val="000000"/>
                <w:sz w:val="24"/>
                <w:szCs w:val="24"/>
              </w:rPr>
              <w:t>提供相同品牌产品且通过资初步评审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AE2DC7" w:rsidRDefault="00AE2DC7">
            <w:pPr>
              <w:pStyle w:val="af4"/>
              <w:numPr>
                <w:ilvl w:val="0"/>
                <w:numId w:val="4"/>
              </w:numPr>
              <w:spacing w:line="240" w:lineRule="auto"/>
              <w:ind w:firstLineChars="0"/>
              <w:rPr>
                <w:rFonts w:cs="宋体"/>
                <w:color w:val="000000"/>
                <w:sz w:val="21"/>
                <w:szCs w:val="22"/>
              </w:rPr>
            </w:pPr>
            <w:r>
              <w:rPr>
                <w:rFonts w:cs="宋体" w:hint="eastAsia"/>
                <w:color w:val="000000"/>
              </w:rPr>
              <w:t>本次招标项目的核心产品包1、（单螺杆挤出机 ）；包2、（电子万能试验机）；包3、（全自动制备型高效液相色谱仪）；</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38</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合同签订方式</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pStyle w:val="af1"/>
              <w:ind w:rightChars="50" w:right="160" w:firstLineChars="0" w:firstLine="0"/>
              <w:rPr>
                <w:rFonts w:ascii="宋体" w:hAnsi="宋体" w:cs="宋体"/>
                <w:color w:val="000000"/>
                <w:kern w:val="0"/>
                <w:sz w:val="24"/>
                <w:szCs w:val="24"/>
              </w:rPr>
            </w:pPr>
            <w:r>
              <w:rPr>
                <w:rFonts w:ascii="宋体" w:hAnsi="宋体" w:cs="宋体" w:hint="eastAsia"/>
                <w:color w:val="000000"/>
                <w:kern w:val="0"/>
                <w:sz w:val="24"/>
                <w:szCs w:val="24"/>
              </w:rPr>
              <w:t>1.合同在线签订，招标人（采购人）与中标人（供应商）利用平顶山公共资源交易平台“合同在线签订模块”，将电子合同推送至对方进行审核，经双方确认均无异议通过后，进行在线签章，完成合同签订并公示。</w:t>
            </w:r>
          </w:p>
          <w:p w:rsidR="00AE2DC7" w:rsidRDefault="00AE2DC7" w:rsidP="00AE2DC7">
            <w:pPr>
              <w:pStyle w:val="af1"/>
              <w:ind w:rightChars="50" w:right="160" w:firstLineChars="0" w:firstLine="0"/>
              <w:rPr>
                <w:rFonts w:ascii="宋体" w:hAnsi="宋体" w:cs="宋体"/>
                <w:color w:val="000000"/>
                <w:kern w:val="0"/>
                <w:sz w:val="24"/>
                <w:szCs w:val="24"/>
              </w:rPr>
            </w:pPr>
            <w:r>
              <w:rPr>
                <w:rFonts w:ascii="宋体" w:hAnsi="宋体" w:cs="宋体" w:hint="eastAsia"/>
                <w:color w:val="000000"/>
                <w:kern w:val="0"/>
                <w:sz w:val="24"/>
                <w:szCs w:val="24"/>
              </w:rPr>
              <w:t>2.原则支持合同在线签订，如因系统等其他因素合同线签订无法完成时，需法定代表人携带本人身份证（如为授权委托人，则携带法定代表人授权委托书及本人身份证）、单位公章、合同纸质版本一式六份及合同电子版。</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39</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资格审查</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pStyle w:val="af1"/>
              <w:ind w:rightChars="50" w:right="160" w:firstLineChars="0" w:firstLine="0"/>
              <w:rPr>
                <w:rFonts w:ascii="宋体" w:hAnsi="宋体" w:cs="宋体"/>
                <w:color w:val="000000"/>
                <w:kern w:val="0"/>
                <w:sz w:val="24"/>
                <w:szCs w:val="24"/>
              </w:rPr>
            </w:pPr>
            <w:r>
              <w:rPr>
                <w:rFonts w:ascii="宋体" w:hAnsi="宋体" w:cs="宋体" w:hint="eastAsia"/>
                <w:color w:val="000000"/>
                <w:kern w:val="0"/>
                <w:sz w:val="24"/>
                <w:szCs w:val="24"/>
              </w:rPr>
              <w:t>按照财政部87号令—《政府采购货物和服务招标投标管理办法》第四十四条：“公开招标采购项目开标结束后，采购人或者采购代理机构应当依法对投标人的资格进行审查。</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40</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★专家特别注意</w:t>
            </w:r>
          </w:p>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“四方信用评价”须知（采购人、代理机构、本项目评审专家、本项目中标供应商）</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《河南省政府采购网》目前已增加“四方信用评价”功能。请本项目</w:t>
            </w:r>
            <w:r>
              <w:rPr>
                <w:rFonts w:ascii="宋体" w:eastAsia="宋体" w:hAnsi="宋体" w:cs="宋体" w:hint="eastAsia"/>
                <w:b/>
                <w:color w:val="000000"/>
                <w:sz w:val="24"/>
                <w:szCs w:val="21"/>
              </w:rPr>
              <w:t>采购人、代理机构、本项目评审专家、本项目中标供应商</w:t>
            </w:r>
            <w:r>
              <w:rPr>
                <w:rFonts w:ascii="宋体" w:eastAsia="宋体" w:hAnsi="宋体" w:cs="宋体" w:hint="eastAsia"/>
                <w:color w:val="000000"/>
                <w:sz w:val="24"/>
                <w:szCs w:val="21"/>
              </w:rPr>
              <w:t>，按照评价时间节点按时完成评价工作。</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时间节点在</w:t>
            </w:r>
            <w:r>
              <w:rPr>
                <w:rFonts w:ascii="宋体" w:eastAsia="宋体" w:hAnsi="宋体" w:cs="宋体" w:hint="eastAsia"/>
                <w:b/>
                <w:color w:val="000000"/>
                <w:sz w:val="24"/>
                <w:szCs w:val="21"/>
              </w:rPr>
              <w:t>评审结束后的五个工作日内</w:t>
            </w:r>
            <w:r>
              <w:rPr>
                <w:rFonts w:ascii="宋体" w:eastAsia="宋体" w:hAnsi="宋体" w:cs="宋体" w:hint="eastAsia"/>
                <w:color w:val="000000"/>
                <w:sz w:val="24"/>
                <w:szCs w:val="21"/>
              </w:rPr>
              <w:t>。如果超期未评价，系统会默认超期不让评价。</w:t>
            </w:r>
            <w:r>
              <w:rPr>
                <w:rFonts w:ascii="宋体" w:eastAsia="宋体" w:hAnsi="宋体" w:cs="宋体" w:hint="eastAsia"/>
                <w:b/>
                <w:color w:val="000000"/>
                <w:sz w:val="24"/>
                <w:szCs w:val="21"/>
              </w:rPr>
              <w:t>注：请各方注意时间，避免因超期未评价影响自身信用！</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1.采购人、采购代理机构应当在</w:t>
            </w:r>
            <w:r>
              <w:rPr>
                <w:rFonts w:ascii="宋体" w:eastAsia="宋体" w:hAnsi="宋体" w:cs="宋体" w:hint="eastAsia"/>
                <w:b/>
                <w:color w:val="000000"/>
                <w:sz w:val="24"/>
                <w:szCs w:val="21"/>
              </w:rPr>
              <w:t>评审工作结束后五个工作日内</w:t>
            </w:r>
            <w:r>
              <w:rPr>
                <w:rFonts w:ascii="宋体" w:eastAsia="宋体" w:hAnsi="宋体" w:cs="宋体" w:hint="eastAsia"/>
                <w:color w:val="000000"/>
                <w:sz w:val="24"/>
                <w:szCs w:val="21"/>
              </w:rPr>
              <w:t>对评审专家进行评价。</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2.采购人、</w:t>
            </w:r>
            <w:r>
              <w:rPr>
                <w:rFonts w:ascii="宋体" w:eastAsia="宋体" w:hAnsi="宋体" w:cs="宋体" w:hint="eastAsia"/>
                <w:b/>
                <w:color w:val="000000"/>
                <w:sz w:val="24"/>
                <w:szCs w:val="21"/>
              </w:rPr>
              <w:t>评审专家</w:t>
            </w:r>
            <w:r>
              <w:rPr>
                <w:rFonts w:ascii="宋体" w:eastAsia="宋体" w:hAnsi="宋体" w:cs="宋体" w:hint="eastAsia"/>
                <w:color w:val="000000"/>
                <w:sz w:val="24"/>
                <w:szCs w:val="21"/>
              </w:rPr>
              <w:t>、供应商应当在</w:t>
            </w:r>
            <w:r>
              <w:rPr>
                <w:rFonts w:ascii="宋体" w:eastAsia="宋体" w:hAnsi="宋体" w:cs="宋体" w:hint="eastAsia"/>
                <w:b/>
                <w:color w:val="000000"/>
                <w:sz w:val="24"/>
                <w:szCs w:val="21"/>
              </w:rPr>
              <w:t>评审工作结束后五个工作日内</w:t>
            </w:r>
            <w:r>
              <w:rPr>
                <w:rFonts w:ascii="宋体" w:eastAsia="宋体" w:hAnsi="宋体" w:cs="宋体" w:hint="eastAsia"/>
                <w:color w:val="000000"/>
                <w:sz w:val="24"/>
                <w:szCs w:val="21"/>
              </w:rPr>
              <w:t>对代理机构进行评价。</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3.采购人应当</w:t>
            </w:r>
            <w:r>
              <w:rPr>
                <w:rFonts w:ascii="宋体" w:eastAsia="宋体" w:hAnsi="宋体" w:cs="宋体" w:hint="eastAsia"/>
                <w:b/>
                <w:color w:val="000000"/>
                <w:sz w:val="24"/>
                <w:szCs w:val="21"/>
              </w:rPr>
              <w:t>在合同履约完成后</w:t>
            </w:r>
            <w:r>
              <w:rPr>
                <w:rFonts w:ascii="宋体" w:eastAsia="宋体" w:hAnsi="宋体" w:cs="宋体" w:hint="eastAsia"/>
                <w:color w:val="000000"/>
                <w:sz w:val="24"/>
                <w:szCs w:val="21"/>
              </w:rPr>
              <w:t>对中标供应商进行评价。</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4.中标供应商应当</w:t>
            </w:r>
            <w:r>
              <w:rPr>
                <w:rFonts w:ascii="宋体" w:eastAsia="宋体" w:hAnsi="宋体" w:cs="宋体" w:hint="eastAsia"/>
                <w:b/>
                <w:color w:val="000000"/>
                <w:sz w:val="24"/>
                <w:szCs w:val="21"/>
              </w:rPr>
              <w:t>在合同履约完成后</w:t>
            </w:r>
            <w:r>
              <w:rPr>
                <w:rFonts w:ascii="宋体" w:eastAsia="宋体" w:hAnsi="宋体" w:cs="宋体" w:hint="eastAsia"/>
                <w:color w:val="000000"/>
                <w:sz w:val="24"/>
                <w:szCs w:val="21"/>
              </w:rPr>
              <w:t>对采购人进行评价。</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41</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★供应商特别注意</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spacing w:after="120"/>
              <w:ind w:rightChars="50" w:right="160"/>
              <w:jc w:val="center"/>
              <w:rPr>
                <w:rFonts w:ascii="宋体" w:eastAsia="宋体" w:hAnsi="宋体" w:cs="宋体"/>
                <w:b/>
                <w:color w:val="000000"/>
                <w:sz w:val="24"/>
                <w:szCs w:val="24"/>
              </w:rPr>
            </w:pPr>
            <w:r>
              <w:rPr>
                <w:rFonts w:ascii="宋体" w:eastAsia="宋体" w:hAnsi="宋体" w:cs="宋体" w:hint="eastAsia"/>
                <w:b/>
                <w:color w:val="000000"/>
                <w:sz w:val="24"/>
                <w:szCs w:val="24"/>
              </w:rPr>
              <w:t>开标前需在“河南省政府采购网”完成供应商注册，以备中标后合同公示能够提取到供应商相关信息。</w:t>
            </w:r>
          </w:p>
        </w:tc>
      </w:tr>
      <w:tr w:rsidR="00AE2DC7" w:rsidTr="00AE2DC7">
        <w:trPr>
          <w:trHeight w:val="1271"/>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42</w:t>
            </w:r>
          </w:p>
        </w:tc>
        <w:tc>
          <w:tcPr>
            <w:tcW w:w="2432" w:type="dxa"/>
            <w:tcBorders>
              <w:top w:val="single" w:sz="4" w:space="0" w:color="auto"/>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是否接受进口产品</w:t>
            </w:r>
          </w:p>
        </w:tc>
        <w:tc>
          <w:tcPr>
            <w:tcW w:w="6357" w:type="dxa"/>
            <w:tcBorders>
              <w:top w:val="single" w:sz="4" w:space="0" w:color="auto"/>
              <w:left w:val="single" w:sz="4" w:space="0" w:color="000000"/>
              <w:bottom w:val="single" w:sz="4" w:space="0" w:color="000000"/>
              <w:right w:val="single" w:sz="4" w:space="0" w:color="000000"/>
            </w:tcBorders>
            <w:vAlign w:val="center"/>
            <w:hideMark/>
          </w:tcPr>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rPr>
              <w:t>包1(国产产品，不接受进口产品)。</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包2</w:t>
            </w:r>
            <w:r>
              <w:rPr>
                <w:rFonts w:ascii="宋体" w:eastAsia="宋体" w:hAnsi="宋体" w:cs="宋体" w:hint="eastAsia"/>
                <w:color w:val="000000"/>
                <w:kern w:val="0"/>
                <w:sz w:val="24"/>
                <w:szCs w:val="24"/>
                <w:shd w:val="clear" w:color="auto" w:fill="FFFFFF"/>
              </w:rPr>
              <w:t>(可接受进口产品)。</w:t>
            </w:r>
          </w:p>
          <w:p w:rsidR="00AE2DC7" w:rsidRDefault="00AE2DC7">
            <w:pPr>
              <w:tabs>
                <w:tab w:val="left" w:pos="1322"/>
              </w:tabs>
              <w:adjustRightInd w:val="0"/>
              <w:snapToGrid w:val="0"/>
              <w:spacing w:line="360" w:lineRule="auto"/>
              <w:rPr>
                <w:rFonts w:ascii="宋体" w:eastAsia="宋体" w:hAnsi="宋体" w:cs="宋体"/>
                <w:b/>
                <w:color w:val="000000"/>
                <w:sz w:val="24"/>
                <w:szCs w:val="24"/>
              </w:rPr>
            </w:pPr>
            <w:r>
              <w:rPr>
                <w:rFonts w:ascii="宋体" w:eastAsia="宋体" w:hAnsi="宋体" w:cs="宋体" w:hint="eastAsia"/>
                <w:color w:val="000000"/>
                <w:kern w:val="0"/>
                <w:sz w:val="24"/>
                <w:szCs w:val="24"/>
                <w:shd w:val="clear" w:color="auto" w:fill="FFFFFF"/>
                <w:lang w:val="zh-CN"/>
              </w:rPr>
              <w:t>包3</w:t>
            </w:r>
            <w:r>
              <w:rPr>
                <w:rFonts w:ascii="宋体" w:eastAsia="宋体" w:hAnsi="宋体" w:cs="宋体" w:hint="eastAsia"/>
                <w:color w:val="000000"/>
                <w:kern w:val="0"/>
                <w:sz w:val="24"/>
                <w:szCs w:val="24"/>
                <w:shd w:val="clear" w:color="auto" w:fill="FFFFFF"/>
              </w:rPr>
              <w:t>(可接受进口产品)。</w:t>
            </w:r>
          </w:p>
        </w:tc>
      </w:tr>
      <w:bookmarkEnd w:id="5"/>
    </w:tbl>
    <w:p w:rsidR="00AE2DC7" w:rsidRDefault="00AE2DC7" w:rsidP="00AE2DC7">
      <w:pPr>
        <w:spacing w:beforeLines="20" w:before="88"/>
        <w:jc w:val="center"/>
        <w:outlineLvl w:val="0"/>
        <w:rPr>
          <w:rFonts w:ascii="宋体" w:eastAsia="宋体" w:hAnsi="宋体" w:cs="宋体"/>
          <w:b/>
          <w:color w:val="000000"/>
          <w:sz w:val="28"/>
          <w:szCs w:val="28"/>
        </w:rPr>
      </w:pPr>
      <w:r>
        <w:rPr>
          <w:rFonts w:ascii="宋体" w:eastAsia="宋体" w:hAnsi="宋体" w:cs="宋体" w:hint="eastAsia"/>
          <w:color w:val="000000"/>
        </w:rPr>
        <w:br w:type="page"/>
      </w:r>
      <w:bookmarkStart w:id="7" w:name="_Toc12202"/>
      <w:bookmarkStart w:id="8" w:name="_Toc19258"/>
      <w:r>
        <w:rPr>
          <w:rFonts w:ascii="宋体" w:eastAsia="宋体" w:hAnsi="宋体" w:cs="宋体" w:hint="eastAsia"/>
          <w:b/>
          <w:color w:val="000000"/>
          <w:sz w:val="28"/>
          <w:szCs w:val="28"/>
        </w:rPr>
        <w:t>第三部分 投标人须知</w:t>
      </w:r>
      <w:bookmarkEnd w:id="7"/>
      <w:bookmarkEnd w:id="8"/>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9" w:name="_Toc24705"/>
      <w:bookmarkStart w:id="10" w:name="_Toc47709857"/>
      <w:bookmarkStart w:id="11" w:name="_Toc76050383"/>
      <w:bookmarkStart w:id="12" w:name="_Toc413744056"/>
      <w:bookmarkEnd w:id="6"/>
      <w:r>
        <w:rPr>
          <w:rFonts w:ascii="宋体" w:eastAsia="宋体" w:hAnsi="宋体" w:cs="宋体" w:hint="eastAsia"/>
          <w:b/>
          <w:bCs/>
          <w:color w:val="000000"/>
          <w:sz w:val="24"/>
          <w:szCs w:val="24"/>
        </w:rPr>
        <w:t>总则</w:t>
      </w:r>
      <w:bookmarkEnd w:id="9"/>
      <w:bookmarkEnd w:id="10"/>
      <w:bookmarkEnd w:id="11"/>
      <w:bookmarkEnd w:id="12"/>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项目概况</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1.1.1</w:t>
      </w:r>
      <w:r>
        <w:rPr>
          <w:rFonts w:ascii="宋体" w:eastAsia="宋体" w:hAnsi="宋体" w:cs="宋体" w:hint="eastAsia"/>
          <w:color w:val="000000"/>
          <w:kern w:val="0"/>
          <w:sz w:val="24"/>
          <w:szCs w:val="24"/>
        </w:rPr>
        <w:t>根据《中华人民共和国政府采购法》等有关法律、法规和规章的规定，本招标项目已具备招标条件，现对本项目进行公开招标。</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1.1.2本招标项目采购人：见投标人须知前附表。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1.1.3本招标项目采购代理机构：见投标人须知前附表。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1.1.4本招标项目名称：见投标人须知前附表。</w:t>
      </w:r>
    </w:p>
    <w:p w:rsidR="00AE2DC7" w:rsidRDefault="00AE2DC7" w:rsidP="00AE2DC7">
      <w:pPr>
        <w:numPr>
          <w:ilvl w:val="1"/>
          <w:numId w:val="6"/>
        </w:numPr>
        <w:tabs>
          <w:tab w:val="left" w:pos="170"/>
        </w:tabs>
        <w:rPr>
          <w:rFonts w:ascii="宋体" w:eastAsia="宋体" w:hAnsi="宋体" w:cs="宋体"/>
          <w:color w:val="000000"/>
          <w:sz w:val="24"/>
          <w:szCs w:val="24"/>
        </w:rPr>
      </w:pPr>
      <w:r>
        <w:rPr>
          <w:rFonts w:ascii="宋体" w:eastAsia="宋体" w:hAnsi="宋体" w:cs="宋体" w:hint="eastAsia"/>
          <w:b/>
          <w:color w:val="000000"/>
          <w:sz w:val="24"/>
          <w:szCs w:val="24"/>
        </w:rPr>
        <w:t>资金来源和落实情况</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1.2.1本招标项目的资金来源：见投标人须知前附表。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1.2.2本招标项目的出资比例：/。</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1.2.3本招标项目的资金落实情况：见投标人须知前附表。</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采购内容、供货期质量要求</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1.3.1本项目的采购内容：见投标人须知前附表。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1.3.2本项目的供货期：见投标人须知前附表。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1.3.3本项目的质量要求：见投标人须知前附表。</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投标人资格要求</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1.4.1投标人应具备承担本项目的资格条件：见招标公告第二条“投标人资格要求”；</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1.4.2投标人不得存在下列情形：</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（1）为采购人不具有独立法人资格的附属机构（单位）；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（2）为本项目提供招标代理服务的；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（3）与本项目的采购代理机构同为一个法定代表人的；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（4）与本项目的采购代理机构相互控股或参股的；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（5）与本项目的采购代理机构相互任职或工作的；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（6）被责令停业的；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（7）被暂停或取消投标资格的；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（8）财产被接管或冻结的；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（9）在最近三年内有骗取中标或严重违约的。</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费用承担</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1.5.1投标人准备和参加投标活动发生的费用自理。</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1.5.2本项目招标代理费详见投标人须知。</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保密</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参与招标投标活动的各方应对招标文件和投标文件中的商业和技术等秘密保密，违者应对由此造成的后果承担法律责任。</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语言文字</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除专用术语外，与招标投标有关的语言均使用中文。必要时专用术语应附有中文注释。</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计量单位</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所有计量均采用中华人民共和国法定计量单位。</w:t>
      </w:r>
    </w:p>
    <w:p w:rsidR="00AE2DC7" w:rsidRDefault="00AE2DC7" w:rsidP="00AE2DC7">
      <w:pPr>
        <w:numPr>
          <w:ilvl w:val="1"/>
          <w:numId w:val="6"/>
        </w:numPr>
        <w:tabs>
          <w:tab w:val="left" w:pos="170"/>
          <w:tab w:val="left" w:pos="540"/>
        </w:tabs>
        <w:rPr>
          <w:rFonts w:ascii="宋体" w:eastAsia="宋体" w:hAnsi="宋体" w:cs="宋体"/>
          <w:b/>
          <w:color w:val="000000"/>
          <w:sz w:val="24"/>
          <w:szCs w:val="24"/>
        </w:rPr>
      </w:pPr>
      <w:r>
        <w:rPr>
          <w:rFonts w:ascii="宋体" w:eastAsia="宋体" w:hAnsi="宋体" w:cs="宋体" w:hint="eastAsia"/>
          <w:b/>
          <w:color w:val="000000"/>
          <w:sz w:val="24"/>
          <w:szCs w:val="24"/>
        </w:rPr>
        <w:t>投标预备会</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本次招标不召开投标预备会。 </w:t>
      </w:r>
    </w:p>
    <w:p w:rsidR="00AE2DC7" w:rsidRDefault="00AE2DC7" w:rsidP="00AE2DC7">
      <w:pPr>
        <w:numPr>
          <w:ilvl w:val="1"/>
          <w:numId w:val="6"/>
        </w:numPr>
        <w:tabs>
          <w:tab w:val="left" w:pos="170"/>
          <w:tab w:val="left" w:pos="540"/>
        </w:tabs>
        <w:rPr>
          <w:rFonts w:ascii="宋体" w:eastAsia="宋体" w:hAnsi="宋体" w:cs="宋体"/>
          <w:b/>
          <w:color w:val="000000"/>
          <w:sz w:val="24"/>
          <w:szCs w:val="24"/>
        </w:rPr>
      </w:pPr>
      <w:r>
        <w:rPr>
          <w:rFonts w:ascii="宋体" w:eastAsia="宋体" w:hAnsi="宋体" w:cs="宋体" w:hint="eastAsia"/>
          <w:b/>
          <w:color w:val="000000"/>
          <w:sz w:val="24"/>
          <w:szCs w:val="24"/>
        </w:rPr>
        <w:t>分包</w:t>
      </w:r>
    </w:p>
    <w:p w:rsidR="00AE2DC7" w:rsidRDefault="00AE2DC7" w:rsidP="00AE2DC7">
      <w:pPr>
        <w:ind w:firstLineChars="200" w:firstLine="480"/>
        <w:rPr>
          <w:rFonts w:ascii="宋体" w:eastAsia="宋体" w:hAnsi="宋体" w:cs="宋体"/>
          <w:color w:val="000000"/>
          <w:sz w:val="24"/>
          <w:szCs w:val="24"/>
        </w:rPr>
      </w:pPr>
      <w:bookmarkStart w:id="13" w:name="_Toc413744057"/>
      <w:r>
        <w:rPr>
          <w:rFonts w:ascii="宋体" w:eastAsia="宋体" w:hAnsi="宋体" w:cs="宋体" w:hint="eastAsia"/>
          <w:color w:val="000000"/>
          <w:sz w:val="24"/>
          <w:szCs w:val="24"/>
        </w:rPr>
        <w:t>本项目不允许分包。</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14" w:name="_Toc7910"/>
      <w:bookmarkStart w:id="15" w:name="_Toc47709858"/>
      <w:bookmarkStart w:id="16" w:name="_Toc76050384"/>
      <w:r>
        <w:rPr>
          <w:rFonts w:ascii="宋体" w:eastAsia="宋体" w:hAnsi="宋体" w:cs="宋体" w:hint="eastAsia"/>
          <w:b/>
          <w:bCs/>
          <w:color w:val="000000"/>
          <w:sz w:val="24"/>
          <w:szCs w:val="24"/>
        </w:rPr>
        <w:t>招标文件</w:t>
      </w:r>
      <w:bookmarkEnd w:id="13"/>
      <w:bookmarkEnd w:id="14"/>
      <w:bookmarkEnd w:id="15"/>
      <w:bookmarkEnd w:id="16"/>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2.1招标文件的组成</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本招标文件包括：</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招标公告；</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投标人须知前附表；</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投标人须知；</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招标项目采购需求；</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评标程序和评标办法；</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拟签订的合同条款；</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投标文件格式</w:t>
      </w:r>
    </w:p>
    <w:p w:rsidR="00AE2DC7" w:rsidRDefault="00AE2DC7" w:rsidP="00AE2DC7">
      <w:pPr>
        <w:ind w:firstLineChars="135" w:firstLine="324"/>
        <w:rPr>
          <w:rFonts w:ascii="宋体" w:eastAsia="宋体" w:hAnsi="宋体" w:cs="宋体"/>
          <w:color w:val="000000"/>
          <w:sz w:val="24"/>
          <w:szCs w:val="24"/>
        </w:rPr>
      </w:pPr>
      <w:r>
        <w:rPr>
          <w:rFonts w:ascii="宋体" w:eastAsia="宋体" w:hAnsi="宋体" w:cs="宋体" w:hint="eastAsia"/>
          <w:color w:val="000000"/>
          <w:sz w:val="24"/>
          <w:szCs w:val="24"/>
        </w:rPr>
        <w:t>根据本章第 1.10 款、第 2.2 款和第 2.3 款对招标文件所作的澄清、修改，构成招标文件的组成部分。</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2.2招标文件的澄清</w:t>
      </w:r>
    </w:p>
    <w:p w:rsidR="00AE2DC7" w:rsidRDefault="00AE2DC7" w:rsidP="00AE2DC7">
      <w:pPr>
        <w:ind w:firstLineChars="200" w:firstLine="480"/>
        <w:rPr>
          <w:rFonts w:ascii="宋体" w:eastAsia="宋体" w:hAnsi="宋体" w:cs="宋体"/>
          <w:color w:val="000000"/>
          <w:sz w:val="24"/>
          <w:szCs w:val="24"/>
        </w:rPr>
      </w:pPr>
      <w:bookmarkStart w:id="17" w:name="_Toc413744058"/>
      <w:r>
        <w:rPr>
          <w:rFonts w:ascii="宋体" w:eastAsia="宋体" w:hAnsi="宋体" w:cs="宋体" w:hint="eastAsia"/>
          <w:color w:val="000000"/>
          <w:sz w:val="24"/>
          <w:szCs w:val="24"/>
        </w:rPr>
        <w:t>2.2.1投标人应仔细阅读和检查招标文件的全部内容。如有疑问应在递交投标文件截止时间前15日内登陆《全国公共资源交易平台(河南省</w:t>
      </w: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平顶山市)》交易系统向采购代理机构提出询问或质疑。采购人、采购代理机构对投标人在规定期限内提交的疑问进行答复。</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2.2.2所有投标人请时刻关注《全国公共资源交易平台(河南省</w:t>
      </w: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平顶山市)》交易系统，招标文件的澄清、答疑、变更均在《全国公共资源交易平台(河南省</w:t>
      </w: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平顶山市)》交易系统发布，不再另行通知，如未及时查看影响其投标，后果自负。</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2.3招标文件的修改</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2.3.1采购人对已发出的招标文件进行必要澄清或者修改的，将在招标文件要求提交投标文件截止时间十五日前，在平顶山市公共资源交易中心网上平台及招标公告信息发布媒体上公布。该澄清或者修改的内容为招标文件的组成部分。</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18" w:name="_Toc7080"/>
      <w:bookmarkStart w:id="19" w:name="_Toc76050385"/>
      <w:bookmarkStart w:id="20" w:name="_Toc47709859"/>
      <w:r>
        <w:rPr>
          <w:rFonts w:ascii="宋体" w:eastAsia="宋体" w:hAnsi="宋体" w:cs="宋体" w:hint="eastAsia"/>
          <w:b/>
          <w:bCs/>
          <w:color w:val="000000"/>
          <w:sz w:val="24"/>
          <w:szCs w:val="24"/>
        </w:rPr>
        <w:t>投标文件</w:t>
      </w:r>
      <w:bookmarkEnd w:id="17"/>
      <w:bookmarkEnd w:id="18"/>
      <w:bookmarkEnd w:id="19"/>
      <w:bookmarkEnd w:id="20"/>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3.1投标文件的组成</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投标文件的组成详见招标文件第七章。</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3.2投标报价</w:t>
      </w:r>
    </w:p>
    <w:p w:rsidR="00AE2DC7" w:rsidRDefault="00AE2DC7" w:rsidP="00AE2DC7">
      <w:pPr>
        <w:ind w:firstLineChars="200" w:firstLine="480"/>
        <w:jc w:val="left"/>
        <w:rPr>
          <w:rFonts w:ascii="宋体" w:eastAsia="宋体" w:hAnsi="宋体" w:cs="宋体"/>
          <w:color w:val="000000"/>
          <w:sz w:val="24"/>
          <w:szCs w:val="24"/>
        </w:rPr>
      </w:pPr>
      <w:r>
        <w:rPr>
          <w:rFonts w:ascii="宋体" w:eastAsia="宋体" w:hAnsi="宋体" w:cs="宋体" w:hint="eastAsia"/>
          <w:color w:val="000000"/>
          <w:sz w:val="24"/>
          <w:szCs w:val="24"/>
        </w:rPr>
        <w:t>3.2.1投标人必须对招标范围内的全部货物和服务进行投标，只投其中部分货物和服务的投标文件无效。</w:t>
      </w:r>
    </w:p>
    <w:p w:rsidR="00AE2DC7" w:rsidRDefault="00AE2DC7" w:rsidP="00AE2DC7">
      <w:pPr>
        <w:ind w:firstLineChars="200" w:firstLine="480"/>
        <w:jc w:val="left"/>
        <w:rPr>
          <w:rFonts w:ascii="宋体" w:eastAsia="宋体" w:hAnsi="宋体" w:cs="宋体"/>
          <w:color w:val="000000"/>
          <w:sz w:val="24"/>
          <w:szCs w:val="24"/>
        </w:rPr>
      </w:pPr>
      <w:r>
        <w:rPr>
          <w:rFonts w:ascii="宋体" w:eastAsia="宋体" w:hAnsi="宋体" w:cs="宋体" w:hint="eastAsia"/>
          <w:color w:val="000000"/>
          <w:sz w:val="24"/>
          <w:szCs w:val="24"/>
        </w:rPr>
        <w:t>3.2.2全部报价均应以人民币为计量币种，并以人民币进行结算。</w:t>
      </w:r>
    </w:p>
    <w:p w:rsidR="00AE2DC7" w:rsidRDefault="00AE2DC7" w:rsidP="00AE2DC7">
      <w:pPr>
        <w:ind w:firstLineChars="200" w:firstLine="480"/>
        <w:jc w:val="left"/>
        <w:rPr>
          <w:rFonts w:ascii="宋体" w:eastAsia="宋体" w:hAnsi="宋体" w:cs="宋体"/>
          <w:color w:val="000000"/>
          <w:sz w:val="24"/>
          <w:szCs w:val="24"/>
        </w:rPr>
      </w:pPr>
      <w:r>
        <w:rPr>
          <w:rFonts w:ascii="宋体" w:eastAsia="宋体" w:hAnsi="宋体" w:cs="宋体" w:hint="eastAsia"/>
          <w:color w:val="000000"/>
          <w:sz w:val="24"/>
          <w:szCs w:val="24"/>
        </w:rPr>
        <w:t>3.2.3投标报价由投标人自主报价，但不得低于成本竞争。投标报价应包含招标文件要求投标人承担的所有费用，包括人工工资、设备购置费、现场作业费、必要的保险费用、税金、处理突发应急事件费用及招标代理费等一切费用。未列入或者没有填写的项目费用视为已包含在相关项目的价格中，中标后不再另行补列。</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3.3投标有效期</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3.3.1在投标人须知前附表规定的投标有效期内，投标人不得要求撤销或修改其投标文件。</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3.3.2出现特殊情况需要延长投标有效期的，采购人以书面形式通知所有投标人延长投标有效期。投标人同意延长的，不得要求或被允许修改或撤销其投标文件；投标人拒绝延长的，其投标失效。</w:t>
      </w:r>
    </w:p>
    <w:p w:rsidR="00AE2DC7" w:rsidRDefault="00AE2DC7" w:rsidP="00AE2DC7">
      <w:pPr>
        <w:rPr>
          <w:rFonts w:ascii="宋体" w:eastAsia="宋体" w:hAnsi="宋体" w:cs="宋体"/>
          <w:color w:val="000000"/>
          <w:sz w:val="24"/>
          <w:szCs w:val="24"/>
        </w:rPr>
      </w:pPr>
      <w:r>
        <w:rPr>
          <w:rFonts w:ascii="宋体" w:eastAsia="宋体" w:hAnsi="宋体" w:cs="宋体" w:hint="eastAsia"/>
          <w:b/>
          <w:color w:val="000000"/>
          <w:sz w:val="24"/>
          <w:szCs w:val="24"/>
        </w:rPr>
        <w:t>3.4资格审查资料</w:t>
      </w:r>
    </w:p>
    <w:p w:rsidR="00AE2DC7" w:rsidRDefault="00AE2DC7" w:rsidP="00AE2DC7">
      <w:pPr>
        <w:ind w:firstLineChars="200" w:firstLine="480"/>
        <w:rPr>
          <w:rFonts w:ascii="宋体" w:eastAsia="宋体" w:hAnsi="宋体" w:cs="宋体"/>
          <w:b/>
          <w:color w:val="000000"/>
          <w:sz w:val="24"/>
          <w:szCs w:val="24"/>
        </w:rPr>
      </w:pPr>
      <w:r>
        <w:rPr>
          <w:rFonts w:ascii="宋体" w:eastAsia="宋体" w:hAnsi="宋体" w:cs="宋体" w:hint="eastAsia"/>
          <w:color w:val="000000"/>
          <w:sz w:val="24"/>
          <w:szCs w:val="24"/>
        </w:rPr>
        <w:t xml:space="preserve">详见招标文件第五部分。    </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3.5备选投标方案</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不允许投标人递交备选投标方案。</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3.6投标文件的编制</w:t>
      </w:r>
    </w:p>
    <w:p w:rsidR="00AE2DC7" w:rsidRDefault="00AE2DC7" w:rsidP="00AE2DC7">
      <w:pPr>
        <w:ind w:firstLineChars="200" w:firstLine="480"/>
        <w:rPr>
          <w:rFonts w:ascii="宋体" w:eastAsia="宋体" w:hAnsi="宋体" w:cs="宋体"/>
          <w:color w:val="000000"/>
          <w:sz w:val="24"/>
          <w:szCs w:val="24"/>
        </w:rPr>
      </w:pPr>
      <w:bookmarkStart w:id="21" w:name="_Toc413744059"/>
      <w:r>
        <w:rPr>
          <w:rFonts w:ascii="宋体" w:eastAsia="宋体" w:hAnsi="宋体" w:cs="宋体" w:hint="eastAsia"/>
          <w:color w:val="000000"/>
          <w:sz w:val="24"/>
          <w:szCs w:val="24"/>
        </w:rPr>
        <w:t>投标文件应按招标文件要求进行编写，如有必要，可以增加附页，作为投标 文件的组成部分。</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投标文件应当对采购文件投标有效期、招标范围等实质性内容作出响应。投标文件在满足采购文件实质性要求的基础上，可以提出比招标文件要求更有利于采购人的承诺。</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22" w:name="_Toc15748"/>
      <w:bookmarkStart w:id="23" w:name="_Toc47709860"/>
      <w:bookmarkStart w:id="24" w:name="_Toc76050386"/>
      <w:r>
        <w:rPr>
          <w:rFonts w:ascii="宋体" w:eastAsia="宋体" w:hAnsi="宋体" w:cs="宋体" w:hint="eastAsia"/>
          <w:b/>
          <w:bCs/>
          <w:color w:val="000000"/>
          <w:sz w:val="24"/>
          <w:szCs w:val="24"/>
        </w:rPr>
        <w:t>投标</w:t>
      </w:r>
      <w:bookmarkEnd w:id="21"/>
      <w:bookmarkEnd w:id="22"/>
      <w:bookmarkEnd w:id="23"/>
      <w:bookmarkEnd w:id="24"/>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bookmarkStart w:id="25" w:name="_Toc413744060"/>
      <w:r>
        <w:rPr>
          <w:rFonts w:ascii="宋体" w:eastAsia="宋体" w:hAnsi="宋体" w:cs="宋体" w:hint="eastAsia"/>
          <w:b/>
          <w:color w:val="000000"/>
          <w:kern w:val="0"/>
          <w:sz w:val="24"/>
          <w:szCs w:val="24"/>
        </w:rPr>
        <w:t>4.1 投标文件的递交</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4.1.1投标人应在投标人须知前附表规定的投标截止时间前递交投标文件。</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4.1.2投标人递交投标文件的地点：见投标人须知前附表。</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4.1.3按投标人须知前附表规定投标人所递交的投标文件不予退还。</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4.1.4逾期送达的或者未按招标文件要求递交的投标文件，采购人不予接收。</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4.2 投标文件的修改与撤回</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4.2.1投标人在递交投标文件后，在“投标人须知前附表”规定的投标截止时间前，投标人可以修改或撤回已上传/递交的投标文件。</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4.2.2在投标截止时间后，投标人不得再要求修改或撤回其投标文件。</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4.2.3从投标截止期至投标人在投标文件中载明的投标有效期满期间，投标人不得撤回其投标。</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26" w:name="_Toc4025"/>
      <w:bookmarkStart w:id="27" w:name="_Toc76050387"/>
      <w:bookmarkStart w:id="28" w:name="_Toc47709861"/>
      <w:r>
        <w:rPr>
          <w:rFonts w:ascii="宋体" w:eastAsia="宋体" w:hAnsi="宋体" w:cs="宋体" w:hint="eastAsia"/>
          <w:b/>
          <w:bCs/>
          <w:color w:val="000000"/>
          <w:sz w:val="24"/>
          <w:szCs w:val="24"/>
        </w:rPr>
        <w:t>开标</w:t>
      </w:r>
      <w:bookmarkEnd w:id="25"/>
      <w:bookmarkEnd w:id="26"/>
      <w:bookmarkEnd w:id="27"/>
      <w:bookmarkEnd w:id="28"/>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bookmarkStart w:id="29" w:name="_Toc413744061"/>
      <w:r>
        <w:rPr>
          <w:rFonts w:ascii="宋体" w:eastAsia="宋体" w:hAnsi="宋体" w:cs="宋体" w:hint="eastAsia"/>
          <w:b/>
          <w:color w:val="000000"/>
          <w:kern w:val="0"/>
          <w:sz w:val="24"/>
          <w:szCs w:val="24"/>
        </w:rPr>
        <w:t>5.1 开标时间和地点</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开标时间：见投标人须知前附表。</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开标地点：见投标人须知前附表。</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5.2 开标程序</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所有投标文件解密完成后，由采购人（代理机构）操作，对开标结果进行公示。</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5.2.2 开标后，投标人如有异议，须按系统要求在规定时间内通过系统提出，否则视同该投标人承认开标记录，不得事后对开标记录提出任何异议。</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5.2.3因加密电子投标文件未能成功上传或误传而导致的解密失败，其投标将被拒绝。</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5.2.4开标时，采购代理机构将通过网上开标系统默认的顺序唱标，唱标内容包括投标人名称、投标价格以及其它有关内容。</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5.2.5请所有投标人在专家评审期间保持电话畅通并密切关注系统内评审专家的质疑，并在规定的时间及时回复，因超时未回复造成的后果由投标人自行承担。</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30" w:name="_Toc12589"/>
      <w:bookmarkStart w:id="31" w:name="_Toc47709862"/>
      <w:bookmarkStart w:id="32" w:name="_Toc76050388"/>
      <w:bookmarkStart w:id="33" w:name="_Toc35447280"/>
      <w:bookmarkEnd w:id="29"/>
      <w:r>
        <w:rPr>
          <w:rFonts w:ascii="宋体" w:eastAsia="宋体" w:hAnsi="宋体" w:cs="宋体" w:hint="eastAsia"/>
          <w:b/>
          <w:bCs/>
          <w:color w:val="000000"/>
          <w:sz w:val="24"/>
          <w:szCs w:val="24"/>
        </w:rPr>
        <w:t>评标</w:t>
      </w:r>
      <w:bookmarkEnd w:id="30"/>
      <w:bookmarkEnd w:id="31"/>
      <w:bookmarkEnd w:id="32"/>
      <w:bookmarkEnd w:id="33"/>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6.1 评标委员会</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6.1.1由采购人代表和评审专家组成，成员人数应当为5人及以上单数，其中评审专家不得少于成员总数的三分之二。</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6.1.2 评标委员会成员有下列情形之一的，应当回避：</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（1）采购人或投标人的主要负责人的近亲属；</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（2）项目主管部门或者行政监督部门的人员；</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（3）与投标人有经济利益关系，可能影响对投标公正评审的；</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（4）曾因在招标、评标以及其他与招标投标有关活动中从事违法行为而受过行政处罚或刑事处罚的。</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6.2 评标原则</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评标活动遵循公平、公正、科学和择优的原则。</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6.3 评标</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评标委员会按照第五章“评标办法”规定的方法、评审因素、标准和程序对投标文件进行评审。第五章“评标办法”没有规定的方法、评审因素和标准，不作为评标依据。</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34" w:name="_Toc1605"/>
      <w:bookmarkStart w:id="35" w:name="_Toc76050389"/>
      <w:bookmarkStart w:id="36" w:name="_Toc47709863"/>
      <w:bookmarkStart w:id="37" w:name="_Toc35447281"/>
      <w:r>
        <w:rPr>
          <w:rFonts w:ascii="宋体" w:eastAsia="宋体" w:hAnsi="宋体" w:cs="宋体" w:hint="eastAsia"/>
          <w:b/>
          <w:bCs/>
          <w:color w:val="000000"/>
          <w:sz w:val="24"/>
          <w:szCs w:val="24"/>
        </w:rPr>
        <w:t>合同授予</w:t>
      </w:r>
      <w:bookmarkEnd w:id="34"/>
      <w:bookmarkEnd w:id="35"/>
      <w:bookmarkEnd w:id="36"/>
      <w:bookmarkEnd w:id="37"/>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7.1 定标方式</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bookmarkStart w:id="38" w:name="_Toc293925044"/>
      <w:bookmarkStart w:id="39" w:name="_Toc280457945"/>
      <w:r>
        <w:rPr>
          <w:rFonts w:ascii="宋体" w:eastAsia="宋体" w:hAnsi="宋体" w:cs="宋体" w:hint="eastAsia"/>
          <w:color w:val="000000"/>
          <w:kern w:val="0"/>
          <w:sz w:val="24"/>
          <w:szCs w:val="24"/>
        </w:rPr>
        <w:t>7.1.1除投标人须知前附表规定评标委员会直接确定中标人外，采购人依据评标委员会推荐的中标候选人确定中标人，评标委员会推荐中标候选人的人数见投标人须知前附表。</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7.1.2</w:t>
      </w:r>
      <w:bookmarkEnd w:id="38"/>
      <w:bookmarkEnd w:id="39"/>
      <w:r>
        <w:rPr>
          <w:rFonts w:ascii="宋体" w:eastAsia="宋体" w:hAnsi="宋体" w:cs="宋体" w:hint="eastAsia"/>
          <w:color w:val="000000"/>
          <w:kern w:val="0"/>
          <w:sz w:val="24"/>
          <w:szCs w:val="24"/>
        </w:rPr>
        <w:t>中标或者成交人拒绝与采购人签订合同的，采购人可以按照评审报告推荐的中标或者成交候选人名单排序，确定下一候选人为中标或者成交人，也可以重新开展招标活动。</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因上述原因被取消中标资格的中标候选人将至少承担下列责任：</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（1）承担因此给采购人造成的其它损失。</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7.2 中标通知</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sz w:val="24"/>
          <w:szCs w:val="24"/>
        </w:rPr>
        <w:t>采购人自中标人确定之日起1个工作日内，在招标公告发布同一媒介发布中标结果</w:t>
      </w:r>
      <w:r>
        <w:rPr>
          <w:rFonts w:ascii="宋体" w:eastAsia="宋体" w:hAnsi="宋体" w:cs="宋体" w:hint="eastAsia"/>
          <w:color w:val="000000"/>
          <w:kern w:val="0"/>
          <w:sz w:val="24"/>
          <w:szCs w:val="24"/>
        </w:rPr>
        <w:t>,并</w:t>
      </w:r>
      <w:r>
        <w:rPr>
          <w:rFonts w:ascii="宋体" w:eastAsia="宋体" w:hAnsi="宋体" w:cs="宋体" w:hint="eastAsia"/>
          <w:color w:val="000000"/>
          <w:sz w:val="24"/>
          <w:szCs w:val="24"/>
        </w:rPr>
        <w:t>发出中标通知书。</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7.3签订合同</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bookmarkStart w:id="40" w:name="_Toc293925050"/>
      <w:r>
        <w:rPr>
          <w:rFonts w:ascii="宋体" w:eastAsia="宋体" w:hAnsi="宋体" w:cs="宋体" w:hint="eastAsia"/>
          <w:color w:val="000000"/>
          <w:kern w:val="0"/>
          <w:sz w:val="24"/>
          <w:szCs w:val="24"/>
        </w:rPr>
        <w:t>7.3.1中标人所报投标报价为本项目的中标价即为合同价。</w:t>
      </w:r>
      <w:bookmarkEnd w:id="40"/>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7.3.2采购人和中标人应当自中标通知书发出之日起1日内，根据招标文件和中标人的投标文件订立书面合同。中标人无正当理由拒签合同的，采购人取消其中标资格，给采购人造成的损失的，中标人应当予以赔偿。</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7.3.3中标人无正当理由拒绝与采购人签订合同的，采购人可以按照评审报告推荐的中标候选人名单排序，顺延下一候选人为中标人，也可以重新开展采购活动。</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41" w:name="_Toc5527"/>
      <w:bookmarkStart w:id="42" w:name="_Toc76050390"/>
      <w:bookmarkStart w:id="43" w:name="_Toc47709864"/>
      <w:bookmarkStart w:id="44" w:name="_Toc35447282"/>
      <w:r>
        <w:rPr>
          <w:rFonts w:ascii="宋体" w:eastAsia="宋体" w:hAnsi="宋体" w:cs="宋体" w:hint="eastAsia"/>
          <w:b/>
          <w:bCs/>
          <w:color w:val="000000"/>
          <w:sz w:val="24"/>
          <w:szCs w:val="24"/>
        </w:rPr>
        <w:t>废标</w:t>
      </w:r>
      <w:bookmarkEnd w:id="41"/>
      <w:bookmarkEnd w:id="42"/>
      <w:bookmarkEnd w:id="43"/>
      <w:bookmarkEnd w:id="44"/>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8.1 重新招标</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有下列情形之一的，应予废标：</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（一）符合专业条件的投标人或者对招标文件作实质响应的投标人不足三家的；</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（二）出现影响采购公正的违法、违规行为的；</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（三）投标人的报价均超过了采购预算，采购人不能支付的；</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（四）因重大变故，采购任务取消的。</w:t>
      </w:r>
    </w:p>
    <w:p w:rsidR="00AE2DC7" w:rsidRDefault="00AE2DC7" w:rsidP="00AE2DC7">
      <w:pPr>
        <w:autoSpaceDE w:val="0"/>
        <w:autoSpaceDN w:val="0"/>
        <w:adjustRightInd w:val="0"/>
        <w:spacing w:before="30"/>
        <w:ind w:left="1770" w:right="-20"/>
        <w:jc w:val="left"/>
        <w:rPr>
          <w:rFonts w:ascii="宋体" w:eastAsia="宋体" w:hAnsi="宋体" w:cs="宋体"/>
          <w:color w:val="000000"/>
          <w:kern w:val="0"/>
          <w:sz w:val="24"/>
          <w:szCs w:val="24"/>
        </w:rPr>
      </w:pP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45" w:name="_Toc19202"/>
      <w:bookmarkStart w:id="46" w:name="_Toc76050391"/>
      <w:r>
        <w:rPr>
          <w:rFonts w:ascii="宋体" w:eastAsia="宋体" w:hAnsi="宋体" w:cs="宋体" w:hint="eastAsia"/>
          <w:b/>
          <w:bCs/>
          <w:color w:val="000000"/>
          <w:sz w:val="24"/>
          <w:szCs w:val="24"/>
        </w:rPr>
        <w:t>纪律和监督</w:t>
      </w:r>
      <w:bookmarkEnd w:id="45"/>
      <w:bookmarkEnd w:id="46"/>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9.1 对采购人的纪律要求</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采购人不得泄漏招标投标活动中应当保密的情况和资料，不得与投标人串通损害国家利益、社会公共利益或者他人合法权益。</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9.2 对投标人的纪律要求</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rsidR="00AE2DC7" w:rsidRDefault="00AE2DC7" w:rsidP="00AE2DC7">
      <w:pPr>
        <w:autoSpaceDE w:val="0"/>
        <w:autoSpaceDN w:val="0"/>
        <w:adjustRightInd w:val="0"/>
        <w:spacing w:before="30"/>
        <w:ind w:right="-20"/>
        <w:jc w:val="left"/>
        <w:rPr>
          <w:rFonts w:ascii="宋体" w:eastAsia="宋体" w:hAnsi="宋体" w:cs="宋体"/>
          <w:color w:val="000000"/>
          <w:kern w:val="0"/>
          <w:sz w:val="24"/>
          <w:szCs w:val="24"/>
        </w:rPr>
      </w:pPr>
      <w:r>
        <w:rPr>
          <w:rFonts w:ascii="宋体" w:eastAsia="宋体" w:hAnsi="宋体" w:cs="宋体" w:hint="eastAsia"/>
          <w:b/>
          <w:color w:val="000000"/>
          <w:kern w:val="0"/>
          <w:sz w:val="24"/>
          <w:szCs w:val="24"/>
        </w:rPr>
        <w:t>9.3 对评标委员会成员的纪律要求</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 和标准进行评标。</w:t>
      </w:r>
    </w:p>
    <w:p w:rsidR="00AE2DC7" w:rsidRDefault="00AE2DC7" w:rsidP="00AE2DC7">
      <w:pPr>
        <w:autoSpaceDE w:val="0"/>
        <w:autoSpaceDN w:val="0"/>
        <w:adjustRightInd w:val="0"/>
        <w:spacing w:before="30"/>
        <w:ind w:right="-23"/>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9.4  投诉</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投标人认为招标文件、招标过程、中标结果使自己的合法权益受到损害的，应当依法先向采购人、采购代理机构提出质疑。</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投标人对采购人、采购代理机构的答复不满意或者采购人、采购代理机构未在规定的时间内作出答复的，可以在答复期满后十五个工作日内向监督管理部门投诉。</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投标人质疑、投诉应当有明确的请求和必要的证明材料。投标人投诉的事项不得超出已质疑事项的范围。</w:t>
      </w:r>
    </w:p>
    <w:p w:rsidR="00AE2DC7" w:rsidRDefault="00AE2DC7" w:rsidP="00AE2DC7">
      <w:pPr>
        <w:widowControl/>
        <w:jc w:val="left"/>
        <w:rPr>
          <w:rFonts w:ascii="宋体" w:eastAsia="宋体" w:hAnsi="宋体" w:cs="宋体"/>
          <w:b/>
          <w:color w:val="000000"/>
          <w:sz w:val="22"/>
          <w:szCs w:val="22"/>
        </w:rPr>
        <w:sectPr w:rsidR="00AE2DC7">
          <w:pgSz w:w="11906" w:h="16838"/>
          <w:pgMar w:top="1417" w:right="1418" w:bottom="1417" w:left="1418" w:header="737" w:footer="737" w:gutter="0"/>
          <w:pgNumType w:start="1"/>
          <w:cols w:space="720"/>
          <w:docGrid w:type="linesAndChars" w:linePitch="442"/>
        </w:sectPr>
      </w:pPr>
    </w:p>
    <w:p w:rsidR="00AE2DC7" w:rsidRDefault="00AE2DC7" w:rsidP="00AE2DC7">
      <w:pPr>
        <w:pStyle w:val="1"/>
        <w:jc w:val="center"/>
        <w:rPr>
          <w:rFonts w:ascii="宋体" w:hAnsi="宋体" w:cs="宋体"/>
          <w:color w:val="000000"/>
          <w:kern w:val="2"/>
          <w:sz w:val="28"/>
          <w:szCs w:val="28"/>
        </w:rPr>
      </w:pPr>
      <w:bookmarkStart w:id="47" w:name="_Toc4876"/>
      <w:r>
        <w:rPr>
          <w:rFonts w:ascii="宋体" w:hAnsi="宋体" w:cs="宋体" w:hint="eastAsia"/>
          <w:color w:val="000000"/>
          <w:kern w:val="2"/>
          <w:sz w:val="28"/>
          <w:szCs w:val="28"/>
        </w:rPr>
        <w:t>第四部分  采购需求及技术要求</w:t>
      </w:r>
      <w:bookmarkEnd w:id="47"/>
    </w:p>
    <w:p w:rsidR="00AE2DC7" w:rsidRDefault="00AE2DC7" w:rsidP="00AE2DC7">
      <w:pPr>
        <w:rPr>
          <w:rFonts w:ascii="宋体" w:eastAsia="宋体" w:hAnsi="宋体" w:cs="宋体"/>
          <w:b/>
          <w:color w:val="000000"/>
          <w:sz w:val="22"/>
          <w:szCs w:val="22"/>
        </w:rPr>
      </w:pPr>
    </w:p>
    <w:p w:rsidR="00AE2DC7" w:rsidRDefault="00AE2DC7" w:rsidP="00AE2DC7">
      <w:pPr>
        <w:rPr>
          <w:rFonts w:ascii="宋体" w:eastAsia="宋体" w:hAnsi="宋体" w:cs="宋体"/>
          <w:b/>
          <w:color w:val="000000"/>
          <w:sz w:val="28"/>
          <w:szCs w:val="22"/>
        </w:rPr>
      </w:pPr>
      <w:r>
        <w:rPr>
          <w:rFonts w:ascii="宋体" w:eastAsia="宋体" w:hAnsi="宋体" w:cs="宋体" w:hint="eastAsia"/>
          <w:b/>
          <w:color w:val="000000"/>
          <w:sz w:val="24"/>
          <w:szCs w:val="22"/>
        </w:rPr>
        <w:t>包1：（国产产品）</w:t>
      </w:r>
    </w:p>
    <w:p w:rsidR="00AE2DC7" w:rsidRDefault="00AE2DC7" w:rsidP="00AE2DC7">
      <w:pPr>
        <w:jc w:val="center"/>
        <w:rPr>
          <w:rFonts w:ascii="宋体" w:eastAsia="宋体" w:hAnsi="宋体" w:cs="宋体"/>
          <w:b/>
          <w:bCs/>
          <w:color w:val="000000"/>
        </w:rPr>
      </w:pPr>
      <w:r>
        <w:rPr>
          <w:rFonts w:ascii="宋体" w:eastAsia="宋体" w:hAnsi="宋体" w:cs="宋体" w:hint="eastAsia"/>
          <w:b/>
          <w:bCs/>
          <w:color w:val="000000"/>
        </w:rPr>
        <w:t>设备技术参数</w:t>
      </w:r>
    </w:p>
    <w:tbl>
      <w:tblPr>
        <w:tblW w:w="46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1185"/>
        <w:gridCol w:w="10340"/>
        <w:gridCol w:w="494"/>
        <w:gridCol w:w="739"/>
      </w:tblGrid>
      <w:tr w:rsidR="00AE2DC7" w:rsidTr="00AE2DC7">
        <w:trPr>
          <w:trHeight w:val="32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序号</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货物/服务名称</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技术参数/服务要求</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数量</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是否接受进口</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纳米发电机高电压测试系统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一、设备名称及用途</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纳米发电机高电压测试系统，用于对纳米发电平台，纳米发电器件，自供能器件及传感器等设备电压信号、电流信号，I-V等参数的在线监测及记录分析。其中电压扫描功能用于电压连续测量，生成电压对时间曲线（V-T）；电流扫描功能用于电流连续测量，生成电流对时间曲线（I-T）；I-V 扫描功能用于给电压测电流或给电流测电压，生成I-V曲线；直流电压源功能用于提供稳定精准的直流电压，电压输出连续可调；直流电流源功能用于提供稳定精准的直流电流，电流输出连续可调；精密电子负载功能用于系统可在四象限高度灵活工作，作为精密电子负载吸收能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二、主要技术参数：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 直流电源规格</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471545" cy="1668145"/>
                  <wp:effectExtent l="0" t="0" r="0"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1545" cy="166814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 电压精度规格</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505200" cy="173545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5200" cy="173545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2.3 最大单次测试速率（次/秒）</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623945" cy="1922145"/>
                  <wp:effectExtent l="0" t="0" r="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3945" cy="192214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2.4 电流精度规格</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996055" cy="4427855"/>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6055" cy="442785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2.5 其他参数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2.5.1最大测量量程转换速率：≥l0uA时4000次／秒</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2.5.2最大源量程转换速率：≥l0uA时250次／秒</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2.5.3最大源模式转换速率：≥90次／秒</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2.5.4测量通道：1</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2.5.5电压表输入阻抗：≥l0GΩ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2.5.6最大过量程：101%源量程101%测量量程</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2.6系统规格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RS-232：波特率从 300bps到115200bps，可编程数据位，奇偶校验，流量控制；网口：RJ-45 接口，LXI 版本 1.4,l0M/l00M以太网LXI 合规：LXI版本1.4Core2011电源：l00V到240V交流，50Hz/60Hz自动检测，最大功率≥550VA；冷却：风冷，侧面和顶部进气，后部排气；</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三、 系统主要部件清单: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3.1 测试主机；</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3.2 高压测试线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3.3 接地线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3.4 测试连接线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3.5 高压测试夹具盒</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3.6 PCI-GPIB板卡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3.7屏蔽GPIB线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3.8 测试软件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3.9音圈电机滑台 </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2</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高气密性自动在线光催化分析系统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一、全玻璃自动在线微量气体分析系统技术参数：</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1.绝对真空度：≤1.5 kPa,以绝对零点为基准，杜绝差压表受温湿度等因素变化造成的数值波动；空白样品，色谱自动积分无面积；</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2. 24h氧气泄露量≤1 μmol；</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3.多通复合阀，减小系统体积，主阀传感器自动提示更换真空脂；</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4</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32位控制软件，内置仪器方法用于控制玻璃阀动作、气相色谱仪及真空泵启停，操作简单；</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5.支持手动、自动、半自动操作模式,自动控制模式下，可实时显示阀门位置，传感器自动提示更换真空脂，具有安全防护预警功能;</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6.具有二级加密调试程序，用于设备调试、内部方法设定及资深用户灵活使用；</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7.无源柱塞泵，管路中无电线接入，无氢爆风险，不产生电解水析氢干扰；在负压（光解水制氢实验）、微负压、常压（二氧化碳还原实验），均能提供优异的循环驱动力。排气量：</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6 mL/次；</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8.进口真空脂，耐化学品的侵蚀，低蒸汽压力，低挥发性，工作温度：-40℃~200℃；</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9.体积：系统循环管路部分体积</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65 mL（不含球冷及反应器），系统富集能力强；</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10.循环系统具有单向阀结构，实现所有管路（包含反应器部分）的单向循环；</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11.标准曲线线性回归度：系统内氢气含量为100 μL~10 mL范围时R</w:t>
            </w:r>
            <w:r>
              <w:rPr>
                <w:rFonts w:ascii="宋体" w:eastAsia="宋体" w:hAnsi="宋体" w:cs="宋体" w:hint="eastAsia"/>
                <w:bCs/>
                <w:color w:val="000000"/>
                <w:sz w:val="21"/>
                <w:szCs w:val="21"/>
                <w:shd w:val="clear" w:color="auto" w:fill="FFFFFF"/>
                <w:vertAlign w:val="superscript"/>
              </w:rPr>
              <w:t>2</w:t>
            </w:r>
            <w:r>
              <w:rPr>
                <w:rFonts w:ascii="宋体" w:eastAsia="宋体" w:hAnsi="宋体" w:cs="宋体" w:hint="eastAsia"/>
                <w:bCs/>
                <w:color w:val="000000"/>
                <w:sz w:val="21"/>
                <w:szCs w:val="21"/>
                <w:shd w:val="clear" w:color="auto" w:fill="FFFFFF"/>
              </w:rPr>
              <w:t>&gt;0.9995；同一浓度三次采样，RSD≤3%；</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12.主体集成具有控制程序的彩色液晶显示，触控操作简单灵活；</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 xml:space="preserve">13.定量环为高硼硅玻璃材质，位于多通取样阀上，定量环体积标配0.6 mL，可定制2 mL； </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14.最窄管路为内径</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3 mm，非小口径色谱管路，气体阻力小</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15.金属防护箱体，对系统玻璃组件、辐射及可能的反应气体泄漏有一定防护作用</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16.便携式免安装系统；（无需提供氧气、液化气，进行现场明火烧接）</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二、氙灯光源技术参数：</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1.灯泡功率：≥300W；</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2.功率调整范围：150W-300W；</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3.工作模式：电控模式，光控模式；</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4.电控/光控最大电流：≥21A；</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5.总光功率：</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50W，可见区19.6W，紫外区2.6W；</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 xml:space="preserve">6.光谱范围：320-780nm ； </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7.配合滤光片可以获得：紫外光区，可见光区，近红外光区及单色光；</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8.光源发散角：平均6°；</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9.光斑直径：30mm-63mm（依照射距离）；</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三、低温恒温槽技术参数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1.温度范围（℃）：-5～100；</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2.温度波动度（℃）：±0.05（25℃，介质是水或酒精）；</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3.显示分辨率（℃）：</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kern w:val="0"/>
                <w:sz w:val="21"/>
                <w:szCs w:val="21"/>
              </w:rPr>
              <w:t>0.01；</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4.内胆容积（L）：</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kern w:val="0"/>
                <w:sz w:val="21"/>
                <w:szCs w:val="21"/>
              </w:rPr>
              <w:t>6；</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5.开口尺寸×深度：180 mm×160 mm×150 mm；</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四、空气发生器技术参数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 xml:space="preserve">1.输出压力：0-0.4MPa </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2.输出流量：0-3000ml/mim</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3.输入功率:</w:t>
            </w:r>
            <w:r>
              <w:rPr>
                <w:rFonts w:ascii="宋体" w:eastAsia="宋体" w:hAnsi="宋体" w:cs="宋体" w:hint="eastAsia"/>
                <w:bCs/>
                <w:color w:val="000000"/>
                <w:sz w:val="21"/>
                <w:szCs w:val="21"/>
                <w:shd w:val="clear" w:color="auto" w:fill="FFFFFF"/>
              </w:rPr>
              <w:t xml:space="preserve"> ≤</w:t>
            </w:r>
            <w:r>
              <w:rPr>
                <w:rFonts w:ascii="宋体" w:eastAsia="宋体" w:hAnsi="宋体" w:cs="宋体" w:hint="eastAsia"/>
                <w:bCs/>
                <w:color w:val="000000"/>
                <w:kern w:val="0"/>
                <w:sz w:val="21"/>
                <w:szCs w:val="21"/>
              </w:rPr>
              <w:t>160W</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五、氢气发生器技术参数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1.采用世界领先技术，进口离子膜电解纯水制氢，杜绝加碱。</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2.氢气纯度：≥99.999%。</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3.输出流量（ml/min）：0—210。</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4.输出压力(MPa):0.02-0.4 。</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5.输入功率（w）＜100。</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6.水质要求：去离子水或二次蒸馏水（电阻率≥1MΩ）。</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shd w:val="clear" w:color="auto" w:fill="FFFFFF"/>
              </w:rPr>
              <w:t>六、产品配置：</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1.光源一台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2.系统一套（包含两套反应器）</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3.气相色谱一台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4.低温恒温槽一台</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5.气源1套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3</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光电化学测试系统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一、技术参数：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1.基础参数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1.1总功率：≥500 W</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2.辐照组件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2.1灯泡功率：≥300 W；</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2.2功率调整范围：150~300W；</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2.3工作模式：反馈控制；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2.4最大电流：≥21 A；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2.5均匀方形光斑尺寸：10×10 mm~50×50 mm；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2.6辐照强度：</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10x10 mm 光强度大于3000 mW/cm2 (调焦筒直接输出)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10x10 mm 光强度大于1000 mW/cm2 （接液芯光纤）</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50x50 mm 光强度大于100 mW/cm2（调焦筒直接输出）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50x50 mm 光强度大于30 mW/cm2（接液芯光纤）</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2.7光谱范围：320~800 nm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2.8配合滤光片可以获得：紫外光区，可见光区，近红外光区及窄带光；</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2.9输出光不均匀性：±1%；</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2.10长期不稳定性（8小时内）：</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sz w:val="21"/>
                <w:szCs w:val="21"/>
              </w:rPr>
              <w:t>2%；</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2.11精密光反馈（高稳定输出）,数字电流显示。</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3.光功率测量组件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3.1测量</w:t>
            </w:r>
            <w:r>
              <w:rPr>
                <w:rFonts w:ascii="宋体" w:eastAsia="宋体" w:hAnsi="宋体" w:cs="宋体" w:hint="eastAsia"/>
                <w:bCs/>
                <w:color w:val="000000"/>
                <w:sz w:val="21"/>
                <w:szCs w:val="21"/>
              </w:rPr>
              <w:t>光谱范围：0.2~11 µm；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3.2量程范围：0~20 W；</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3.3测量精度：</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sz w:val="21"/>
                <w:szCs w:val="21"/>
              </w:rPr>
              <w:t xml:space="preserve"> 1 mW。</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4.反应器组件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4.1</w:t>
            </w:r>
            <w:r>
              <w:rPr>
                <w:rFonts w:ascii="宋体" w:eastAsia="宋体" w:hAnsi="宋体" w:cs="宋体" w:hint="eastAsia"/>
                <w:bCs/>
                <w:color w:val="000000"/>
                <w:sz w:val="21"/>
                <w:szCs w:val="21"/>
              </w:rPr>
              <w:t>一体化三电极上盖；(连接简易，高气密性)；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4.2反应器容积：</w:t>
            </w:r>
            <w:r>
              <w:rPr>
                <w:rFonts w:ascii="宋体" w:eastAsia="宋体" w:hAnsi="宋体" w:cs="宋体" w:hint="eastAsia"/>
                <w:bCs/>
                <w:color w:val="000000"/>
                <w:kern w:val="0"/>
                <w:sz w:val="21"/>
                <w:szCs w:val="21"/>
              </w:rPr>
              <w:t>≥</w:t>
            </w:r>
            <w:r>
              <w:rPr>
                <w:rFonts w:ascii="宋体" w:eastAsia="宋体" w:hAnsi="宋体" w:cs="宋体" w:hint="eastAsia"/>
                <w:bCs/>
                <w:color w:val="000000"/>
                <w:sz w:val="21"/>
                <w:szCs w:val="21"/>
              </w:rPr>
              <w:t>180 mL，有效体积约90 mL；</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4.3快速链接坡口法兰夹具；</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4.4可拆卸光窗；</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4.5高气密性单室三电极反应器。</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5.斩波组件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5.1</w:t>
            </w:r>
            <w:r>
              <w:rPr>
                <w:rFonts w:ascii="宋体" w:eastAsia="宋体" w:hAnsi="宋体" w:cs="宋体" w:hint="eastAsia"/>
                <w:bCs/>
                <w:color w:val="000000"/>
                <w:sz w:val="21"/>
                <w:szCs w:val="21"/>
              </w:rPr>
              <w:t>斩波控制：快门执行器；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5.2斩波时间范围：1s～30 min；</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5.3</w:t>
            </w:r>
            <w:r>
              <w:rPr>
                <w:rFonts w:ascii="宋体" w:eastAsia="宋体" w:hAnsi="宋体" w:cs="宋体" w:hint="eastAsia"/>
                <w:bCs/>
                <w:color w:val="000000"/>
                <w:kern w:val="0"/>
                <w:sz w:val="21"/>
                <w:szCs w:val="21"/>
              </w:rPr>
              <w:t>斩波器频率可调，斩波频率数字显示，触控屏幕控制。</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6.运动调节组件</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6.1箱体X轴调节范围：0～80 mm；</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6.2转盘位置：准直位、光功率测量位、单室反应位、定制反应器反应位；</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6.3转盘Y轴调节范围：0～10 mm；</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6.4手动光源位置调节盘；</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6.5准直系统：激光准直器。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7.电化学工作站</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7.1恒电位仪；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7.2 2,3,4电极结构；</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7.3最大电位范围：±10 V</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7.4最大电流：±250 mA连续，±350 mA峰值；</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7.5所加电位范围:±10 mV,±50 mV,±100 mV,±650 mV,±3.276 V,±6.553 V,±10 V</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7.6所加电位分辨:电位范围的0.0015%</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7.7测量电流范围:±10 pA至±0.25 A,12量程</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7.8电流测量准确度:电流灵敏度大于等于1c-6A/V时为0.2%,其他量程l%；</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7.9输入偏置电流: </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sz w:val="21"/>
                <w:szCs w:val="21"/>
              </w:rPr>
              <w:t>20pA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7.10恒电流仪</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7.11恒电流范围:3 nA-250 mA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7.12所加电流准确度:如果电流大于3e-7A时为0.2%,其他范围为l%,±20 pA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7.13所加电流分辨率:电流范围的0.03 %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7.14测量电流范围:±0.025 V,±0.l V,±0.25 V,土l Ⅴ,±2.5 V,±10 V</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7.15测量电位分辨率:测量范围的0.0015%</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二、产品配置：</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1.高均匀性一体式光纤光源；</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2.光电化学防护箱；（含电动位移平台一套，可调节频率斩波器一套）</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3.高气密性单室三电极反应器。</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4.电化学工作站一套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4</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多通道光化学反应装置</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一、技术参数：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1.基本参数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1.1工作电压：220 VAC/50 Hz,最大电流：1 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1.2光源电功率：0~5 W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1.3 定时开关机功能：1-999 min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1.4具有水平校准功能；</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2．平行一致性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2.1辐照单元采用循环运动模式，避免因各发光体输出光不一致造成的受光不均匀；</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2.2采用微芯片-机械联动技术，各反应位磁力搅拌速度一致（可调节）；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2.3受光面均为光学级平面，各反应位光程一致；</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2.4底部垂直入射，避免因侧曲面入射造成的光通量不一致；</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3.辐照模块</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3.1额定功率：10W×9；</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3.2多波长可选：VLight灯盘（白光）；选配255 nm、275 nm、365 nm、385 nm、405 nm、410 nm、420 nm、435 nm、445 nm、450 nm、460 nm、475 nm、485 nm、505 nm、520 nm、525 nm、535 nm、550 nm、575 nm、590 nm、595 nm、620 nm、625 nm、630 nm、655 nm、685nm、700 nm、730 nm、760 nm、770 nm、805 nm、850 nm、880 nm、905 nm、940 nm，并可任意组合。</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3.3多波长组合任选：可单独定制灯盘灯珠组合形式；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3.4各发光体配备有光学透镜，并逐一筛选锁定焦点平面，保证光源输出的一致性与最大利用率；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4.反应模块</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4.1反应位数量：</w:t>
            </w:r>
            <w:r>
              <w:rPr>
                <w:rFonts w:ascii="宋体" w:eastAsia="宋体" w:hAnsi="宋体" w:cs="宋体" w:hint="eastAsia"/>
                <w:bCs/>
                <w:color w:val="000000"/>
                <w:kern w:val="0"/>
                <w:sz w:val="21"/>
                <w:szCs w:val="21"/>
              </w:rPr>
              <w:t>≥</w:t>
            </w:r>
            <w:r>
              <w:rPr>
                <w:rFonts w:ascii="宋体" w:eastAsia="宋体" w:hAnsi="宋体" w:cs="宋体" w:hint="eastAsia"/>
                <w:bCs/>
                <w:color w:val="000000"/>
                <w:sz w:val="21"/>
                <w:szCs w:val="21"/>
              </w:rPr>
              <w:t>9位；</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4.2固定反应位，可在反应过程中进行进取样操作。</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4.3光学级-石英瓶底：</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4.4反应瓶体积：1.5 mL、5 mL、10 mL、50mL；</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4.5反应瓶具有反光结构，提高利用率；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4.6反应瓶耐压性能：</w:t>
            </w:r>
            <w:r>
              <w:rPr>
                <w:rFonts w:ascii="宋体" w:eastAsia="宋体" w:hAnsi="宋体" w:cs="宋体" w:hint="eastAsia"/>
                <w:bCs/>
                <w:color w:val="000000"/>
                <w:kern w:val="0"/>
                <w:sz w:val="21"/>
                <w:szCs w:val="21"/>
              </w:rPr>
              <w:t>≥</w:t>
            </w:r>
            <w:r>
              <w:rPr>
                <w:rFonts w:ascii="宋体" w:eastAsia="宋体" w:hAnsi="宋体" w:cs="宋体" w:hint="eastAsia"/>
                <w:bCs/>
                <w:color w:val="000000"/>
                <w:sz w:val="21"/>
                <w:szCs w:val="21"/>
              </w:rPr>
              <w:t>0.05 MPa;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4.7多类型可选：普通瓶、镀反光膜高效瓶；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4.8高柔性：可通过使用不同类型反应瓶盖实现真空、惰气保护、流动性气氛等不同环境下的光催化反应，可以实现气体样、液体样的检测。</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4.9瓶盖配置：C1（降解），C2（气密性三孔可配自动取样器）,C3(单孔高气密性)。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4.10反应瓶具有固定夹持功能，可与自动取样装置配合使用；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5.温控模式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5.1控温方式：恒温循环水控温，一体水冷设计；</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5.2控温范围：10℃~80℃（低温可定制），控温精度0.1℃（由循环冷水机控温精度决定）；</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5.3具有冷凝水收集装置，避免冷凝水对装置电路及反应环境污染；</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5.4标配冷凝水快插接口，简单易操作，无需关闭冷水机可快速断开；</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5.5具有手动测温位点，标配电子温度计（可扩展自动控温）；</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6搅拌方式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6.1搅拌方式：专利磁悬浮中置搅拌技术；</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6.2 采用微芯片-机械联动，各反应位磁力搅拌速度一致（可调节）；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6.3搅拌速度：0~500 r/min；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7.扩展性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7.1可配合前处理装置气氛控制器、多路气氛控制器；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7.2可升级以配合自动取样装置全自动进样器；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二、产品配置：</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1.系统主机，含旋片式光源1组；</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2.配件箱：石英反应瓶9个（含搅拌子）；多功能瓶盖9个（含密封垫）；气体取样针1个；液体取样针1个；温度计一支；水平仪一个。</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高温热敏电阻测量系统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*1.测量通道：四通道；可同时测四个样品；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2.温度范围：室温--600°C，控温精度：±0.5℃；</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3.升温斜率：0-10°C/min；典型值：3°C/min；</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*4.配置高精度源表采集模块2450，具有6位半分辨率；</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*5.电阻测量范围：1mΩ～100MΩ；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6.电压输出量程：20mV~200V;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7.电流输出量程：100nA~1A；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*8.要求采用弹簧电极夹具系统，上电极为铂金半球电极，下电极为铂金平板电极；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9.</w:t>
            </w:r>
            <w:r>
              <w:rPr>
                <w:rFonts w:ascii="宋体" w:eastAsia="宋体" w:hAnsi="宋体" w:cs="宋体" w:hint="eastAsia"/>
                <w:bCs/>
                <w:color w:val="000000"/>
                <w:sz w:val="21"/>
                <w:szCs w:val="21"/>
              </w:rPr>
              <w:tab/>
              <w:t>可测量样品R-Tc，R-Ts，I-V，V-I等电性能参数；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10．采用集成化设计，软件、夹具，加热集成于一体，通过自带一体机进行操作；</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11．要求采用高温电学加热炉，内置金属屏蔽罩，可以有效减小加热丝交流干扰和外部信号的干扰；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*12．要求采用电动炉膛升降平台，固定式夹具，炉膛口朝下，可以使温度更均匀；</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13．要求控温和测温为同一个传感器，保证样品每次采集的温度都是样品实际温度，系统可通过已知样品居里温度校准测温传感器，可以避免样品因导热性能不同带来测量的误差；</w:t>
            </w:r>
            <w:r>
              <w:rPr>
                <w:rFonts w:ascii="宋体" w:eastAsia="宋体" w:hAnsi="宋体" w:cs="宋体" w:hint="eastAsia"/>
                <w:bCs/>
                <w:color w:val="000000"/>
                <w:sz w:val="21"/>
                <w:szCs w:val="21"/>
              </w:rPr>
              <w:t></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14.仪器内置专业测量分析软件，一次升温可同时测量样品的温度谱，且能对软件提供免费升级服务；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15.内置无线WIFI，能实现远程技术测试支持和服务，同时需要提供扫码在线视频教学功能；</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6</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单螺杆挤出机（核心产品）</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1技术参数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*（1）轴承；采用全部进口品牌，扭矩系数≥9Nm/cm³，轴向跳动≤0.03mm，径向跳动≤0.01mm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（2）三维检测仪器对主要零件进行全方位公差检测，精度得到保证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*（3）数控加工中心加工筒体，确保对称度≤0.06mm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（4）加热；较与常规电加热热效率提高至少22%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（5）主机；运行反馈时间≤10ms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（6）可调螺杆速度 60 to 180 rpm.满足大扭矩的工艺要求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（7）螺杆采用优质氮化钢材质，（硬度HRC58-60）</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（8）IP等级；IP56</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（9）辊筒表面光洁度，镜面处理，Ra≤0.025um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（10）表面镀铬层厚度，0.10-0.15mm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（11）每节筒体一个温控区，可达到最佳工艺效果；</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2配置表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（1）1套单螺杆主机（含片材压延成型单元）</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（2）1套筒体风冷装置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（3）1套仪表控制系统</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（4）1套液压换网装置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（5）1套标准真空系统（含水环式真空泵及真空冷凝罐）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（6）1副联轴器（连接电机与齿轮箱）</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（7）1套加工段，长径比L/D≥28(筒体及螺杆)</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 w:type="pct"/>
            <w:gridSpan w:val="5"/>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
                <w:bCs/>
                <w:color w:val="000000"/>
                <w:sz w:val="21"/>
                <w:szCs w:val="21"/>
              </w:rPr>
            </w:pPr>
            <w:r>
              <w:rPr>
                <w:rFonts w:ascii="宋体" w:eastAsia="宋体" w:hAnsi="宋体" w:cs="宋体" w:hint="eastAsia"/>
                <w:b/>
                <w:bCs/>
                <w:color w:val="000000"/>
                <w:sz w:val="22"/>
                <w:szCs w:val="21"/>
              </w:rPr>
              <w:t>包2    是否接受进口产品：是</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旋转流变仪</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一、主机：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*1.轴承：采用磁悬浮止推轴承和径向空气轴承。</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2.系统摩擦 ≤ 0.5uN.m/(rad/s)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*3.轴向力传感器：零柔量力平衡传感器（FRT）</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*4.具有真实位置传感器，该传感器是高分辨率的线性位置传感器，通过实时测量并补偿热膨胀效应，准确地测量间隙数据。</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5.扭矩分辨率：≤0.1 nN.m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6.最小振荡扭距：≤1nN.m，最小稳态剪切扭矩：≤3nN.m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7.最大扭距： ≥200 mN.m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8.频率范围：10</w:t>
            </w:r>
            <w:r>
              <w:rPr>
                <w:rFonts w:ascii="宋体" w:eastAsia="宋体" w:hAnsi="宋体" w:cs="宋体" w:hint="eastAsia"/>
                <w:bCs/>
                <w:color w:val="000000"/>
                <w:sz w:val="21"/>
                <w:szCs w:val="21"/>
                <w:vertAlign w:val="superscript"/>
              </w:rPr>
              <w:t>-7</w:t>
            </w:r>
            <w:r>
              <w:rPr>
                <w:rFonts w:ascii="宋体" w:eastAsia="宋体" w:hAnsi="宋体" w:cs="宋体" w:hint="eastAsia"/>
                <w:bCs/>
                <w:color w:val="000000"/>
                <w:sz w:val="21"/>
                <w:szCs w:val="21"/>
              </w:rPr>
              <w:t>～ 100 Hz</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9.最小角速度：0rad/s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10.最大角速度：≥300rad/s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11.角位移分辨率（nrad)：≤2</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12.法向力分辨率 ：≤0.5 mN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13.法向力测量范围：0.01～50N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14.应变响应时间 （达到设定值99%）：≤15ms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15.速率响应时间 （达到设定值99%）：≤5ms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16.配置双读头光学编码器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*17.配置轴向振荡DMA功能，通过配置相应夹具可进行全功能动态力学分析，轴向线位移范围：1-100μm，轴向振荡力范围0.1-50N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18.仪器扩展性强，更换温控系统时不需要拧螺丝</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二、软件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1.可在官网自由下载最新版本软件，不需要序列号分发，也不带密码狗，中英文自由切换，可免费升级。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2.振荡实时波形信号：可以显示并储存每一个动态测试（如动态频率扫描，时间扫描和温度扫描等）模式下的应力－应变波形，原始相位角和样品相位角实时显示。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三、配置: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1.流变仪主机；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2.原装进口干燥过滤器；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3.环境控制炉及液氮制冷单元，温度范围：-150℃至600℃；</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4.配置动态热机械分析(DMA)功能，包含垂直拉伸夹具；</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5.配置25mm，40mm可抛弃板；</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6.国产无油无水静音空压机1台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7.配套国产液氮罐1个</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2</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电子万能试验机（核心产品）</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一、设备的用途</w:t>
            </w:r>
          </w:p>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用于薄膜、高分子聚合物材料、纤维材料、复合材料等的力学性能测试，包括拉伸、压缩和弯曲测试，以及复杂的循环测试、多步骤测试、蠕变以及应力松弛测试等，通过试验得到拉伸最大载荷、拉伸强度、压缩强度、弯曲强度、断裂伸长率、弹性模量、弯曲模量、屈服点等性能指标，求得描述该材料力学行为的基本物理量，作为材料使用和制品设计的依据，同时寻求宏观力学性能与它们微观各个层次的结构因素之间的关系。</w:t>
            </w:r>
          </w:p>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二、主要技术指标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1主机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1.1双立柱台式机架，采用精密滚珠丝杆加横梁贯穿式导向杆的高刚性机架结构，实心横梁，导向杆直径≥50mm，机架立柱应具有 T型槽便于安装附件；立柱具有固定的测量标尺，以便于设置横梁位置和加载链；具备有两个二级位置限制保障设备运行安全。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1.2载荷能力：±30KN。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1.3试验速度：≥0.001～1016mm／min可调，返回速度≥1100mm/min，速度控制精度≤设定速度的±0.1％。</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*1.4位置控制分辨率：≤3nm。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*1.5位移测量精度：≤±0.01mm或位移的0.05%（取大值）。</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*1.6载荷测量精度：30KN传感器，从传感器满程至1/1000量程，精度为读数的±0.5％。</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1.7试验机采用免维护的无刷交流伺服电机，可以在标准的实验室环境下进行长达10天的长时间试验，以满足循环、蠕变、松弛测试要求。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1.8试验机具备碰撞保护功能，横梁移动速度≤600mm/min时发生碰撞系统将自动停止横梁移动并立即反向制动，防止对设备和脆性的试样的损坏。安装设备时需现场连续50次600mm/min刚性碰撞而不损坏设备作为验证。</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1.9试验机主机安全系统必须可以监控各种潜在的组件故障，如果发生任何故障，安全系统将禁用机架，并且保证横梁位置移动不超过3毫米。</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1.10试验机配备可拆卸式控制手柄，采用防水结构设计。需具备自定义功能键和精细位置调整滚轮，具有试样保护功能，自动对横梁位置进行微调，防止在夹持样品过程中对试样施加过大的力而损坏。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1.11试验空间：垂直试验空间≥1190mm，水平试验空间≥420mm。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1.12 横梁行程：≥1110mm。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2控制测量系统</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试验机具有自动定位功能，可为每种试验方法保存正确的夹具间距起始位置，储存在对应的测试方法中，使用时候直接调用即可，无需重复设置，并根据测试方法需求自动定位不同的夹具测试间距，减少人为定位误差。自动定位前系统会自动提示机器移动的方向和距离以保证操作员的安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2.2电气控制：试验机应采用先进的32位全数字化控制，控制系统采用数字信号处理器（DSP）技术。具有稳定、精准的刚性导杠系统，以得到精确的应力和应变结果，确保试样在载荷作用下受到的侧向力影响为最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*2.3 系统电子器件的内部采样速率应为 ≥40 kHz，控制软件应能够以≥5000Hz 的速度获取力值、位移和应变通道的数据。采集速率不受变通道数量的影响，在任何测试期间内，可以维持最高数据速率。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2.4试验方式：速度控制、载荷/应力控制、应变/真应变控制。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2.5带有力学传感器的自动识别，自动标定和自动平衡。</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2.6载荷和应变测量通道采用19位模/数转换器，分辨率为1/500000。</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2.7过度拉伸保护功能：测试开始前，在试样达到过度拉伸设定值时，夹具自动打开避免试样由于过载造成损坏。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3测试软件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3.1可选中文简体、英文等多种操作语言，软件的方法符合GB，ASTM，ISO，JIS等不同测试标准，可自定义编辑：拉伸，压缩，弯曲，剥离，摩擦，穿刺，顶破等试验方法。</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3.2 软件具备传感器标定提醒和定期零漂检查功能，实时检查指定时间间隔内可接受的零点漂移误差范围，如果零点漂移检查失败，系统会自动提醒平衡以保证测试精确性。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3.3测试软件应包含结果编辑器、布局编辑器、输出编辑器、组织编辑器、报告编辑器等功能。</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3.4软件测试界面即可实时显示原始数据，而不需要用户使用其他不同的软件来看原始数据表。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3.5软件应能自动测量试样，自动绘制曲线、自动分析检验结果，试验结果和报告可进行网络传输。试验报告可选择MS word, PDF, HTML格式，在屏幕上试验结果的数据和图形可直接粘贴到MS word和MS Excel文档上，原始试验数据可直接存入MS Excel，原始试验数据可直接导出为CSV格式或任意设定的导出格式。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3.6 软件包括中、英文和图形显示的完整上下文相关在线帮助。帮助系统会展示你点击帮助时当前操作界面涉及的所有功能解释或算法解析，帮助操作人员快速答疑。</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3.7 软件应具备带提示测试功能，可以自行编辑测试的流程，整个过程中为每步设置引导说明，可以是文字或图片的形式，提示操作人员按步骤完成整个试验过程，确保试验的重复性，防止发生操作失误。</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3.8该软件具备三级用户访问权限管理，并可以分别设置不同操作人员登入权限的有效期以便于实验室管理。长时间试验期间可以锁定软件界面，避免人员离开期间被他人误操作。</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*4配置要求：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4.1 30 KN传感器一套，从满程至1/1000量程，精度为示值的±0.5％，过载性能：150%过载无零点偏移，300%额定载荷无机械损坏；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4.2 30 KN楔形夹具，使用温度范围：-73到+250℃，配套扁平锯齿夹面一套，夹面尺寸为25 mm x57 mm。用于0到6.4mm厚度的板材试样，每英寸 16 齿，菱形锯齿。</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4.3 标距可调引伸计一套，12.5 mm，应变为 +/-40%、标距达到 25 mm ，应变为 +/-20%，标距为 50 mm ，应变为 +/-10%。</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4.4 复合材料层间断裂韧性G1c测试夹具及视频采集附件一套，可与试验机测试软件通过USB进行数据直连。</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4.5 复合材料应变测量装置一套。</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4.6 三点弯工装一套，下支撑跨距10-240mm可调。</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4.7不锈钢压盘一套，直径≥200mm。</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3</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差示扫描量热仪</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一、设备的用途</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测量测定有关样品中与物理和化学过程相关的温度和热流变化与时间及温度的关系，可用于完成塑料玻璃化转变、熔点和熔融行为、结品和成核、固化、材料稳定性、纯度、反应烩和转变烩、多晶现象、热历史、比热、氧化稳定性(氧化诱导期 0.I.T.)的检测和分析。</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二、主要技术指标</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2.1  主机一台</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2.1.1 温度范围：-90~550℃</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2.1.2  配备原装进口数字式质量流量计及气体切换装置，可实时显示并监控气体流量。</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2.1.3  加热炉及传感器质保5年。</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 xml:space="preserve">*2.1.4  具有调制DSC（MDSC）功能。在线性变温程序上叠加一个正弦温度振荡，可在实验的同时能够实时观测样品的总热流、可逆热流、不可逆（动力学）热流、调制振幅、调制周期等。  </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*2.1.5 升温速率（全量程线性可控）：0.1-200 ℃/min；降温速率： 0.1-50 ℃/min</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2.1.6 坩埚密封压片机:压样器具有光滑的机械装置，可以自动调整施力的大小。</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2.1.7 直接比热Cp测试</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2.1.8  温度准确度：±0.1℃；</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2.1.9  温度精确度：±0.01℃</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2.1.10 焓值精度：±0.1%</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2.1.11 基线平直度：≤100μW（测试要求：无基线扣除，直接测试，-50℃～300℃，10℃/min） 可现场验收。</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2.1.12 基线重现性：≤40μW（测试要求：无基线扣除，直接测试，-50℃～300℃，10℃min）可现场验收。</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2.1.13 具有彩色APP式触摸屏，方便设置实验参数、查看实验进度。</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2.1.14 扩展要求:可升级至少30位以上全自动进样器、拓展 UV-DSC、DSC 显微系统的硬件条件、满足后续安装机械、液氮制冷的接口。</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2.2单独且完整的控制及分析软件 一套</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2.2.1具备完整的测量控制和数据分析功能，包括高级热分析功能、一键智能分析、OIT自动终止功能和三步法测比热软件等。可以进行多任务，同步测试和分析，可以在线即时分析，具备智能化帮助系统、宏记录功能、峰分离功能。配备中英文操作软件，可进行一键自动峰值温度标注等的分析和测试功能。</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2.2.2软件不受版权限制，终身免费升级。</w:t>
            </w:r>
          </w:p>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sz w:val="21"/>
                <w:szCs w:val="21"/>
              </w:rPr>
              <w:t>2.3 配置：DSC主机1台、压样器及样品盘压头组件1套、-90℃机械制冷装置1套、进口原装样品盖100个、进口原装样品盘100个。</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4</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动态热机械分析仪</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一、设备的用途</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主要功能：DMA可测定粘弹性材料在不同频率、不同温度、不同载荷下动态的力学性能。主要用于玻璃化转变和熔化测试，二级转变的测试，频率效应，转变过程的最佳化，弹性体非线性特性的表征，疲劳试验，材料老化的表征长期蠕变预估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二、主要技术指标</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1.工作条件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1.1湿度: 5~80% (无冷凝)</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1.2温度: 15~30 ℃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1.3电源: 220 V±10%；50 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2.动态热机械分析仪主机</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2.1轴承: 刚性、无摩擦空气轴承支架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2.2力范围：0.0001~18 N (18N的力可以动态分配)</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2.3力灵敏度：≤0.00001N</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2.4位移传感器:光学编码器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*2.5动态变形范围：5 nm~10 mm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*2.6静态变形范围：5 nm~25 mm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*2.7应变分辨率：≤0.1 nm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2.8频率范围：0.001~200Hz (连续)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2.9模量范围：103~3×1012 Pa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2.10模量精度：±1％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2.11 Tanδ灵敏度(Sensitivity)：0.0001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2.12 Tanδ分辨率(Resolution)：0.00001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2.13温度范围：-150℃至600℃</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2.14恒温稳定性：±0.1℃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2.15加热速度：0.1~20℃/min</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2.16冷却速度：0.1~10℃/min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2.17样品大小：最大 50mm(长)×15mm(宽)×5 mm(厚)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最小 5mm (长)×没有限制(宽)×2mm(厚) 薄膜</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2.18应力自动补偿：用于三点弯曲、拉伸和压缩方式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2.19操作模式包含：线性升温速率/多振幅扫描；线性升温速率/单频率实验；步阶升温和定温/单频率实验；步阶升温和定温/多频率扫描；应变扫描；应力扫描；应力/应变；蠕变和恢复；应力松驰；线性应力变化；TMA模式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2.20软件齐备，特别具有时间－温度等效叠加软件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2.21可输出数据：储能模量；损耗模量；相位角（Δ 或 Tanδ）；复合粘度；动态粘度；存储柔量；损耗柔量；蠕变柔量；松弛模量；应力/应变；振幅；频率；温度；位置；长度；时间；形变；静态/动态力等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2.22全开放软件。没有任何密码及密码狗的限制。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2.23软件使用方便灵活，实验进行中可以对未完成的实验步骤进行修改及增加实验步骤。如：当发现正在进行中的测试设定需要修改或增加/删除一些测试步骤。比如原来设置测试温度为100℃，但当测试到80℃时发现测试应该测到120 ℃，这时软件允许修改测试温度，而避免重新做一次实验。</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2.24仪器采用App式彩色触摸屏，一键触摸功能，可实现实时图谱监控。</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三、配置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3.1主机：非接触式驱动马达、空气轴承、光学编码器、双线缠绕的炉子、仪器安装校正包、中英文高级操作软件和分析软件。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3.2无油无水空压机及空气干燥过滤器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3.3 拉伸夹具、三点弯曲夹具、单双悬臂梁夹具各1套</w:t>
            </w:r>
          </w:p>
          <w:p w:rsidR="00AE2DC7" w:rsidRDefault="00AE2DC7">
            <w:pPr>
              <w:adjustRightInd w:val="0"/>
              <w:snapToGrid w:val="0"/>
              <w:jc w:val="left"/>
              <w:textAlignment w:val="center"/>
              <w:rPr>
                <w:rFonts w:ascii="宋体" w:eastAsia="宋体" w:hAnsi="宋体" w:cs="宋体"/>
                <w:bCs/>
                <w:color w:val="000000"/>
                <w:sz w:val="21"/>
                <w:szCs w:val="21"/>
                <w:highlight w:val="yellow"/>
              </w:rPr>
            </w:pPr>
            <w:r>
              <w:rPr>
                <w:rFonts w:ascii="宋体" w:eastAsia="宋体" w:hAnsi="宋体" w:cs="宋体" w:hint="eastAsia"/>
                <w:bCs/>
                <w:color w:val="000000"/>
                <w:sz w:val="21"/>
                <w:szCs w:val="21"/>
              </w:rPr>
              <w:t>3.4液氮制冷装置1套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5</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电化学综合测试仪</w:t>
            </w:r>
          </w:p>
        </w:tc>
        <w:tc>
          <w:tcPr>
            <w:tcW w:w="3891" w:type="pct"/>
            <w:tcBorders>
              <w:top w:val="single" w:sz="4" w:space="0" w:color="auto"/>
              <w:left w:val="single" w:sz="4" w:space="0" w:color="auto"/>
              <w:bottom w:val="single" w:sz="4" w:space="0" w:color="auto"/>
              <w:right w:val="single" w:sz="4" w:space="0" w:color="auto"/>
            </w:tcBorders>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（一）功能与用途说明：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双通道电化学综合测试系统能够满足用户在常规电化学分析，能够满足使用者在能源研究，腐蚀，传感器，燃料电池和电池以及生物医学领域的应用，测试分析软件图标功能强大，实验智能设定，能够向用户提供各种条件的电化学测试环境。</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（二）仪器配置：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1.双通道电化学综合测试系统，1套；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2.原装进口旋转圆盘电极装置1套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3.模拟线性快速扫描测试模块1套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4.辅助分压测试模块1套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5.高频阻抗测试模块 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6.浮地功能测试模块1套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7.电偶腐蚀和电化学噪声测试模块1套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8.配套标准模拟电解池，1个；</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9.USB连接线，1条；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10.电极连接线缆，2根；</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11.电源线，1条；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12.含当前最新版本的软件U盘1套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13.专业的能源测试软件1套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14.专业的独立阻抗测试软件1套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15.</w:t>
            </w:r>
            <w:r>
              <w:rPr>
                <w:rFonts w:ascii="宋体" w:eastAsia="宋体" w:hAnsi="宋体" w:cs="宋体" w:hint="eastAsia"/>
                <w:bCs/>
                <w:color w:val="000000"/>
                <w:sz w:val="21"/>
                <w:szCs w:val="21"/>
              </w:rPr>
              <w:tab/>
              <w:t xml:space="preserve">常规电极和电解池2套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（三）仪器技术要求：</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1.运行环境</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环境温度：0°C~50°C；</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相对湿度：&lt; 95%；</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工作电压：90 ~ 250V，50 ~ 60Hz AC。</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2.技术参数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通道数：双通道（且两个通道都包含直流和阻抗测试模块）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电极接线： 二、三、四、五、六电极（加接地接线，含辅助分压测试功能）</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数据采集</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数据采集：3×16bit 每秒500K样品的采集（一个通道）</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4×18bit 每秒1000K样品的采集（另一个通道）</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*时间分辨率≤2μs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自动噪声滤波：可用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双通道同步方式：硬件同步</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系统功率（CE）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槽压范围 ：±30V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电流输出 ：±2A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恒电位仪带宽：1MHz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稳定性设定：高速，高稳定性</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切换速度：&gt;8V/s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电位控制（电位模式）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扫描施加电位：±10V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电位分辨率：±10mV―― 300nV</w:t>
            </w:r>
          </w:p>
          <w:p w:rsidR="00AE2DC7" w:rsidRDefault="00AE2DC7">
            <w:pPr>
              <w:adjustRightInd w:val="0"/>
              <w:snapToGrid w:val="0"/>
              <w:ind w:firstLineChars="600" w:firstLine="126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±100mV ―― 3μV</w:t>
            </w:r>
          </w:p>
          <w:p w:rsidR="00AE2DC7" w:rsidRDefault="00AE2DC7">
            <w:pPr>
              <w:adjustRightInd w:val="0"/>
              <w:snapToGrid w:val="0"/>
              <w:ind w:firstLineChars="600" w:firstLine="126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±1V ―― 30μV</w:t>
            </w:r>
          </w:p>
          <w:p w:rsidR="00AE2DC7" w:rsidRDefault="00AE2DC7">
            <w:pPr>
              <w:adjustRightInd w:val="0"/>
              <w:snapToGrid w:val="0"/>
              <w:ind w:firstLineChars="600" w:firstLine="126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±10V ―― 300μV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电位精度：±0.2%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*最大扫速：25000V/s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最大扫描范围/分辨率：±30V/300uV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电位扫描方式：具有LINEAR SCAN线性扫描及STAIR CASE阶梯波扫描双重方式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电流控制（电量模式）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*施加电流：±2A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电流分辨率：1/32000全程</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最大电流量程及分辨率：±2A/61uA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最小电流量程及分辨率：±4nA/120fA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电流精度 ：±0.2%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差分静电计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最大输入范围：±30V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*带宽≥10MHz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输入阻抗≥1013Ω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漏电流≤5pA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电位测量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电压量程±30V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电位分辨率≤6uV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电位精度：±0.2%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电流测量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电流量程 ：2A-4nA（标配）</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电流分辨率≤120fA（4nA）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电流精度：±0.2%（取决于量程范围）</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带宽≥1MHz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带宽噪声滤波:有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IR补偿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正反馈:有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动态补偿:有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阻抗模块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模式 : 电位/电流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实际阻抗测试频率范围 : 10uHz―7MHz/10uHz―1MHz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最小交流电压幅值:0.1-1000mV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扫描方式:线性或对数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接口</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辅助电压输入: 有，BNC连接</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数模转换电压输出:有，BNC连接</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仪器标配浮地功能，可以与手套箱等接地电极直接联用，也可以任意两通道组成双恒电位仪，配合圆盘电极等研究反应机理。</w:t>
            </w:r>
          </w:p>
          <w:p w:rsidR="00AE2DC7" w:rsidRDefault="00AE2DC7">
            <w:pPr>
              <w:adjustRightInd w:val="0"/>
              <w:snapToGrid w:val="0"/>
              <w:jc w:val="left"/>
              <w:textAlignment w:val="center"/>
              <w:rPr>
                <w:rFonts w:ascii="宋体" w:eastAsia="宋体" w:hAnsi="宋体" w:cs="宋体"/>
                <w:bCs/>
                <w:color w:val="000000"/>
                <w:sz w:val="21"/>
                <w:szCs w:val="21"/>
              </w:rPr>
            </w:pP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旋转圆盘电极装置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电源：5 V AC 或 230 V AC, 50/60 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操作温度： 10 to 40°C</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马达：直流永磁，无铁芯转子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速度控制：闭环伺服系统，具有温度补偿环，提供转速信息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转速：100 RPM - 8,000 RPM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精度: ≥±1%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准确度: ≥±3%</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*与电化学工作站为同一品牌，且电化学工作站软件可以控制转速。</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软件功能</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软件支持电化学综合测试仪，达到各种系统综合性的软硬件完美结合，能提供全套完整的实验方法，还可以在软件上按照用户需要在.net支持的环境下（如Labview）进行功能及实验编程。</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功能包括并不限于：</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常规电化学分析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开路电位</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线性扫描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循环伏安（单次）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循环伏安（多次）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阶梯线性扫描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阶梯循环伏安（单次）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阶梯循环伏安（多次）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计时电流法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计时电位法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计时电量法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电位脉冲法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电流脉冲法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方波伏安法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非正规脉冲法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正规脉冲法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反相正规脉冲法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腐蚀研究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零电阻电流计（电化学噪声）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电偶腐蚀</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循环极化</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线性极化</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塔菲尔、Rp拟合分析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恒电位、动电位扫描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恒电流、动电流扫描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动态IR补偿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能源测试软件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恒电流充放电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恒电压充放电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恒电阻放电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恒功率放电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多拐点循环伏安扫描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电压限制的恒电流充放电循环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功率控制的充放电循环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电阻控制的充放电循环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阻抗分析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控制电位的电化学阻抗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控制电流的电化学阻抗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 w:type="pct"/>
            <w:gridSpan w:val="5"/>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
                <w:bCs/>
                <w:color w:val="000000"/>
                <w:sz w:val="22"/>
                <w:szCs w:val="21"/>
              </w:rPr>
              <w:t>包3    是否接受进口产品：是</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高效液相色谱仪</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一、配置要求：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1.1四元梯度泵（含在线真空脱气机）*1套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1.2自动柱塞清洗装置*1套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1.3自动进样器*1套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1.4二极管阵列测器*1套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1.5色谱启动工具包*1套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1.6全中文色谱操作软件*1套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 高容量柱温箱*1套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 实验室空气净化系统*1套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 色谱柱2根（ EC C18 *100mm*2.7um 1支、150mm *2.7um 1支两种规格）*1套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1.10消耗品包（包含：塑料接头,手紧式聚酮接头，1/16 英寸，10/包、过滤片,筛板，2mm，0.2µm，不锈钢，PEEK封装，10/包、溶剂入口过滤器，不锈钢、在线过滤器，4.6mm，0.2µm，3个滤芯，90x0.17mm连接毛细管、棕色溶剂瓶，1000 mL、不锈钢接头,两通，零死体积，不锈钢，无接头、PEEK 管，0.18×1524 mm，1.6 mm、PEEK 管，0.13×1524 mm，1.6 mm）*1套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二、技术参数要求：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1工作环境</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 电压范围：220V+5%，电源频率48-66HZ</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 实验室温度：4-55℃</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1.3 相对湿度：&lt;95%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 四元梯度泵</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 串联式双柱塞往复泵，自动连续可变冲程设计（20-100ul），可在软件里直接调节（须提供截图证明文件）；主动电磁阀控制，自主溶剂压缩因子设置，通过齿轮和滚珠螺杆传输动力，浮动柱塞。</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 自动柱塞清洗装置，有效防止高盐浓度流动相对柱塞的磨损，实时维护泵的性能，</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 四元梯度泵通过高速比例阀控制形成四元梯度混合，标准配置在线真空脱气机</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 可设定流量范围：0.001 ~ 10mL/min，增量为0.001 mL/min，建议0.2 ~ 10.0 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 压力操作范围：操作范围可达 60 MPa(600 bar, 8700 psi)，最高 5 mL/min；操作范围可达 20 MPa（200 bar, 2950 psi），最高 10 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 梯度精度：＜0.2% RSD，或 &lt;0.04 min SD，取较大值</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 可设置梯度范围：0 ~ 100 %，增量为0.1 %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2.8 延迟体积：600~900L，具体取决于背压；在 1 mL/min 的水（水 / 咖啡因示踪物）中测得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2.9 流量精度：≤ 0.07 % RSD或≤ 0.02 min SD，取较大值，其依据为恒定室温下的保留时间；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2.10 流量准确度：± 1 % 或 10 µL/min，取较大值，在 10 MPa (100 bar) 压力下，通过已脱气过的 H2O 测定</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2.11 溶剂泵传动装置采用金属滚珠螺杆，而非皮带轮设计；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2.12 集成的脱气单元：通道数目4，每个通道的内部体积1.5mL</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2.12.1 脱气机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 最大流速：每个通道≥10mL/min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 通道数目：≥4路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每个通道的内部容积：≥12 mL/通道</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 pH值范围：1--14</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液体样品自动进样器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*3.1非转盘式自动进样器，采用高压、阀进样技术，使用微型计量泵准确控制取样体积，进样后，进样针始终置于流路中，保证最小样品残留量；</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3.2自动进样器可进行编程进样，用于进行柱前衍生，柱前样品自动稀释，自动混合等复杂进样方式。此外，用户可根据样品的粘度，调节取样及进样速度。</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*3.3 样品容量：不少于130位2mL样品瓶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 压力范围：最高耐压≥60MPa</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3.5 进样范围：0.1-100uL，以0.1uL步进，可升级至0.1-900uL的进样范围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3.6 进样精度：＜0.25% RSD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3.7 交叉污染度：＜0.004%</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3.8 进样针清洗：自动（标配），流通针式设计结合独立的洗针流路清洗针外壁</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 高容量柱温箱</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4.1操作原理： 带有两个独立帕尔帖单元的柱温箱。溶剂预热和静态空气操作，可在 UHPLC 条件下减小色谱扩散。</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4.2温度范围：室温以上4℃到 85℃，可设置，步长为 0.1 K</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4.3温度稳定性：±0.1℃</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4.4温度准确度：±0.5℃ （针对40℃校正后）</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4.5温度精度：≤0.05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4.6独立温度区：≥2 个（单个设备中）</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*4.7柱容量：≥4 柱，长度最高为 300 mm，外加快速连接接头或预柱；柱前快速连接换热器的数量可扩展--每根色谱柱可配有单独换热器以获得最佳性能；如安装 4 柱选择阀，可使用其中之一而无需重连接管路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 高灵敏二极管阵列检测器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*5.1 检测器类型：≥1024个光电二极管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5.2 光源：氘灯和钨灯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5.3 数据采集频率：可达120 Hz</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*5.4 波长范围：大于或等于190–950nm范围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5.5 短期噪声：波长254和750nm 处，＜ ± 0.7×10-5 AU</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5.6 漂移：在254 nm 处，＜0.9×10-3AU/h</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5.7 线性吸收范围：在265 nm 处，＞ 2.0 AU（5 %）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5.8 波长准确度：± 1 nm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5.9 二极管宽度：&lt; 1 nm</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5.10 波长束：1 - 400 nm，可编程，步长为1 nm</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6 化学工作站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6.1 全中文操作软件：操作环境：图形界面液相色谱软件，中文版工作站</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6.2 软件能够仪器控制，数据采集，数据分析，可进行色谱操作定性，定量分析</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6.3 报告：内置多种报告格式，可自动生成系统适应性报告、峰纯度报告、光谱检索报告等；用户也可编辑个性化的报告模板。</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2</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气相色谱仪</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一、配置要求：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1、气相色谱主机  数量1 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2、色谱工作站软件 数量1 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3、全惰性化分流/不分流进样口(含电子流量控制) 数量2套；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4、150位以上液体自动进样器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5、高灵敏氢火焰离子化检测器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6、高灵敏度热导池检测器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7、大容量通用型过滤器1个，惰性化分流衬管5支，O型环20个，低流失进样口隔垫100个；</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8、柱螺母2个、2毫升样品瓶及帽200个、石墨密封垫20个；</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9、毛细管色谱柱： HP-5 30m*0.32mm*0.25um、PLOT Q 30m*0.32mm 各1支；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10、安装工具包（包含：梅花扳手和螺帽扳手、4个扳手、铜管线、管线切割器等）数量 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11、氢气发生器及空气发生器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二、技术参数要求：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1.气相色谱仪主机</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*1.1色谱性能：保留时间重现性&lt;0.008% 或&lt;0.0008 min ；峰面积重现性&lt;0.5%RSD。可安装8个EPC，19个气路。可安装8个EPC模块，可控制多达19个EPC通道；</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 压力最小设定值和控制精度：≤0.001psi；</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1.3大气压力传感器补偿高度或环境变化；</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1.4保留时间重现性 ＜0.008% 或 ＜0.0008min；峰面积重现性＜0.5% RSD；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1.5触摸彩屏≥7英寸，高触摸灵敏度。可直接远程连接气相色谱IP地址，实时监控仪器及样品序列状态； 1.6早期维护反馈 (EMF)：不少于 45 个计数器，以用于跟踪各种进样口、检测器和自动进样器参数以及消耗品的使用情况；</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*1.7一台GC主机可同时安装检测器数目（质谱检测器除外）：不少于4个（不增加辅助</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柱温箱等设备情况下）；</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1.8气相色谱性能监测：可监测的内容包括空白评估，能够在内部评估 GC空白运行数据</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文件的峰面积、峰高基线噪音以及检测器的信号强度；</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1.9具有不低于3个色谱柱智能钥匙接口，可记录色谱柱使用情况，反馈色谱柱使用信息，满足数据完整性需求；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1.10仪器具备ACT认证，具备绿色实验室标识，实现实验室效率、生产力和可持续性的相互联系，助力实验室可持续发展目标，以应对碳中和的节能化实验室变化要求，需提供ACT认证资质证明。</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1.11 软件内嵌消耗品目录，可通过货号直接选择对应衬管及色谱柱，避免误操作；</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 液体自动进样器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1.12.1液体进样量范围：通常介于0.1-50μL之间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*1.12.2样品瓶位数：不少于150位</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1.12.3进样速度：3种模式: 高速/低速/自定义速度，吸取样品深度可调</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1.12.4面积重现性：小于0.3% RSD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1.12.5交叉污染：＜十万分之一</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*1.12.6自动进样器可选择加热、制冷/制冷功能、震摇、标签自动识别、配置标曲、衍生化等功能。</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1.13 具有保留时间锁定（RTL）功能。此功能通过软件自动调整仪器工作参数，在五个不同条件下进样、分析锁定目标化合物而实现。整个过程通过软件控制自动进行，中间过程无需人工输入相关参数；</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2.柱箱</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2.1操作温度：室温以上4</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C-450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2.2温度分辨：1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C温度设定，0.1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C程序设定</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2.3降温速率：从450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C降至50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C&lt;250秒</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2.4最大运行时间：999.99分钟</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 20梯度/21平台程序升温</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2.6温度稳定性: ＜0.01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C环境变化</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2.7升温速率：升温速度0.1-120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3.惰性化分流/不分流毛细管柱进样口(带电子气路控制)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*3.1快速扳转系统，更换衬管无需拆卸螺丝，使用简便</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3.2可编程电子参数设定压力、流速、分流比，电子流量控制隔垫吹扫，最大压力可到</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150psi</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3.3压力设定精度：0.0010psi</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3.4流量设定范围：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0~500ml/min（以N2为载气时）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0~1250ml/min（以H2或He为载气时）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 进样口经过全惰性化处理；</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4.检测器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4.1氢火焰检测器（FID）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4.1.1最高使用温度：450℃；</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4.1.2自动再点火装置，具有自动灭火检测功能；</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4.1.3最低检测限：&lt;1.2pg碳/秒(对十三烷)；</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4.1.4样品采集速率:≥900Hz；</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4.1.5线性动态范围：≥107；</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*4.1.6 气体流量范围：空气：0 到800 mL/min；氢气：0 到100 mL/min；尾吹气：（N2 或He）：0 到100mL/min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4.2热导检测器 (TCD)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4.2.1最低检测限：≤400 pg 丙烷/mL</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4.2.2线性动态范围：&gt; 105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4.2.3最高使用温度：400℃</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*4.2.4 可以作为第三个检测器安装在气相色谱左侧</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4.2.5 检测器采用单丝微池结构。</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5.控制及数据处理系统：</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5.1软件：中/英文可选，操作环境：Windows 7/10</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5.2具有保留时间锁定（RTL）功能，可自己建立保留时间数据库，实现同台仪器的不同检测器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和多台仪器（包括气相色谱仪和气相质谱仪）之间的数据比对和确认</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5.3可控制气相色谱仪所有参数和运行，可实施编辑功能，自动进行序列样品分析；实时在线显</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示色谱图，积分并报告出分析结果，绘制标准曲线；具有在线帮助的自学操作教程；具有自诊</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断程序。</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3</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全自动制备型高效液相色谱仪（核心产品）</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adjustRightInd w:val="0"/>
              <w:snapToGrid w:val="0"/>
              <w:rPr>
                <w:rFonts w:ascii="宋体" w:eastAsia="宋体" w:hAnsi="宋体" w:cs="宋体"/>
                <w:b/>
                <w:bCs/>
                <w:color w:val="000000"/>
                <w:kern w:val="0"/>
                <w:sz w:val="21"/>
                <w:szCs w:val="21"/>
                <w:lang w:bidi="ar"/>
              </w:rPr>
            </w:pPr>
            <w:r>
              <w:rPr>
                <w:rFonts w:ascii="宋体" w:eastAsia="宋体" w:hAnsi="宋体" w:cs="宋体" w:hint="eastAsia"/>
                <w:b/>
                <w:bCs/>
                <w:color w:val="000000"/>
                <w:kern w:val="0"/>
                <w:sz w:val="21"/>
                <w:szCs w:val="21"/>
                <w:lang w:bidi="ar"/>
              </w:rPr>
              <w:t>一、设备的用途</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进行目标有机化合物组分的分离及制备，主成分及杂质等目标物的分析、纯化等，相关科研实验及工艺实验产物中目标有机组分的制备及下一步分析样品的制作等，有效的指导科研项目的实验设计及工艺条件的改善等；制备型高效液相色谱仪系统和其它分析检测手段联合应用，比如:制备后的光谱分析、质谱分析等等，为相关的科研实验工作提供有力的数据支撑。</w:t>
            </w:r>
          </w:p>
          <w:p w:rsidR="00AE2DC7" w:rsidRDefault="00AE2DC7">
            <w:pPr>
              <w:widowControl/>
              <w:numPr>
                <w:ilvl w:val="0"/>
                <w:numId w:val="10"/>
              </w:numPr>
              <w:adjustRightInd w:val="0"/>
              <w:snapToGrid w:val="0"/>
              <w:rPr>
                <w:rFonts w:ascii="宋体" w:eastAsia="宋体" w:hAnsi="宋体" w:cs="宋体"/>
                <w:b/>
                <w:bCs/>
                <w:color w:val="000000"/>
                <w:kern w:val="0"/>
                <w:sz w:val="21"/>
                <w:szCs w:val="21"/>
                <w:lang w:bidi="ar"/>
              </w:rPr>
            </w:pPr>
            <w:r>
              <w:rPr>
                <w:rFonts w:ascii="宋体" w:eastAsia="宋体" w:hAnsi="宋体" w:cs="宋体" w:hint="eastAsia"/>
                <w:b/>
                <w:bCs/>
                <w:color w:val="000000"/>
                <w:kern w:val="0"/>
                <w:sz w:val="21"/>
                <w:szCs w:val="21"/>
                <w:lang w:bidi="ar"/>
              </w:rPr>
              <w:t>拟采购的制备型高效液相色谱仪系统主要技术指标</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  工作条件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  工作环境温度 5~35℃</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1.2  工作环境湿度 ≤85%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  工作电压 220V，50Hz/60Hz</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  技术要求</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2.1制备泵</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2.1.1泵类型：双柱塞往复式并联泵，高稳定输液系统，最大可以提供150.00ml/min的流量，耐受pH 1-14；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2.1.2 皮带传动，避免了润滑维护，更耐用,无需维护。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2.1.3流量设定范围：0.01-150.00ml/min；0.01 mL/min步进；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2.1.4流速准确度：≤±1%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2.1.6流速精密度：≤0.1%RSD</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2.1.7最大输出压力：≥ 42.0MPa</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2.1.9柱塞清洗流路：通过连接的清洗泵进行清洗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*2.1.10 独立控制面板：脱离工作站独立操作,可以设定流速、自动灌注、平衡系统、设定序列等操作。</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2.2制备色谱柱架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2.2.1容量：可同时放置6根20mm * 300mm的色谱柱，高压液体切换阀等组件，便于后期升级改造及相关组件的控温</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2.3多功能制备自动进样器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2.3.1进样方式：定量环进样, 可变体积</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2.3.2进样量设定范围:标配5ml进样量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2.3.3样品瓶数目：≥100个(1.5mL样品瓶)、80（4ml） 、25（13ml）</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2.3.4进样精度: ≤1%RSD</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2.3.5进样量准确度: 1%以下</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2.3.6进样针清洗：在进样前后任意设定；内壁/外壁清洗功能；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2.3.7样品制冷：4℃-40℃</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2.3.8使用pH范围: pH1 ~ pH14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2.3.9 独立控制面板：不小于3英寸LCD面板显示工作流程，脱离工作站独立操作，设定进样序列等。</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2.4全自动馏分收集器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2.4.1驱动方式：悬臂移动（X－Y）方式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2.4.2最大分割数：16～144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2.4.3制备方法：电磁阀（附阀馏分收集头）</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2.4.4最大流速：150ml/min(水)</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2.4.5分流方法：基本方式和时间程序（14种参数）组合设定</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2.7.6馏分收集器功能：时间分割、峰判断分割功能，还可应用谱带法等独特的分割功能，高纯度、高回收率地制备目标成分。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2.4系统控制器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2.4.1 控制方式：网络化控制，可实现远程控制模式；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*2.4.2 可控制单元数：8个以上单元，便于仪器的自由组合及方法拓展；</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2.5紫外检测器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2.5.1类型：双波长</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2.5.2光源：氘灯、钨灯、汞灯(用于波长校准)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2.5.3波长范围：190～700 nm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2.5.4波长准确度：±1nm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2.5.5采样频率： ≥100Hz</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2.5.6谱带宽度：8nm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2．5.7检测池长及耐压：制备池：0.1</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2.5.8线性：2.5AU(咖啡因，272nm)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2.5.9噪音：±0.25×10-5,噪音越低,灵敏度越高</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2.5.10双波长模式：有,双波长模式具有纯度检测功能</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2.5.11漂移：1×10-4AU/h</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2.5.12制备池：0.8uL</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2.5.13 触液材料：SUS316L,PFAs(氟化树脂),石英和PEEK</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2.5.14流通池温控：支持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2.5.15流通池温设置范围：工作站设置，9～50℃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2.5.16停泵扫描：可停泵作UV光谱图扫描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 自动馏分收集器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2.6.1驱动方式：悬臂移动（X－Y）方式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*2.6.2最大分割数：16～144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2.6.3最大流速：150ml/min</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2.6.4分流方法：基本方式和时间程序（14种参数）组合设定</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*2.6.5馏分收集器功能：时间分割、峰判断分割功能，还可应用谱带法等独特的分割功能，高纯度、高回收率地制备目标成分。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 中文工作站</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2.7.1可进行全面反控的中文工作站</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设备配置要求：</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3.1制备用液相色谱泵×2套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3.2安装工具包×1套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3.3安装附件包×1套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3.4混合器×1套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3.5自动进样器×1套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3.6制备色谱柱架×1套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3.7制备色谱柱，填料粒径10um;制备柱 300mmX20mml.D.×2根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3.8网络化系统控制器×1套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3.9中文软件工作站×1套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3.10紫外检测器×1套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3.11全自动馏分收集器及组件×1套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3.12 3.5ml玻璃试管（350只装）×1套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3.13 4.5ml聚丙烯试管（250只装）×1套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3.14 玻璃试管20ml,(100/包）×5套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3.15最大分流数64个的收集架×1套</w:t>
            </w:r>
            <w:r>
              <w:rPr>
                <w:rFonts w:ascii="宋体" w:eastAsia="宋体" w:hAnsi="宋体" w:cs="宋体" w:hint="eastAsia"/>
                <w:bCs/>
                <w:color w:val="000000"/>
                <w:sz w:val="21"/>
                <w:szCs w:val="21"/>
              </w:rPr>
              <w:t xml:space="preserve"> </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荧光分光光度计</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一、主要参数</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 光源：≥150W稳态氙灯，自动去臭氧灯室设计</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 光源寿命：≥2000小时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光栅：≥1300线/mm全息闪耀凹面光栅</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 检测器：光电倍增管R928（发射侧），硅光电二极管（参比侧）</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 光谱范围：200~900nm。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 光谱带宽：激发侧1.5nm,3nm,5nm,10nm,15nm,20nm六档自动可调；发射侧1.0nm,3nm,5nm,10nm,15nm,20nm六档自动可调</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7. 光谱分辨率：≤1nm（发射光谱）</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*8. 波长准确度：±1nm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9. 波长重复性：±0.2nm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*10. 波长扫描速度：20nm/min~60000nm/min，九档自动可调。</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 波长切换速度：≥60000nm/min</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 积分时间（s）：0.01,0.02,0.05,0.1,0.2,0.5,1,2,5,10；10档可调</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 最小样品量：≥100 µl</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 信噪比：≤1000:1（RMS值），350:1（峰-峰值），水的拉曼峰（取峰值点抖动，而非远端基线点噪音），激发波长350nm，激发和发射光谱带宽≤5nm，积分时间≤2秒</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15. 光源补偿方式：单色光监测比例运算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16. 灵敏度选择：高、低和自动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17．软件功能模块：包括光谱扫描、三维荧光扫描、时间程序测定、定量测定、光度测定、量子产率测定、量子效率测定、报告打印、原始数据导出、仪器性能认证等</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18．光谱测量模式：可测量激发荧光光谱、发射荧光光谱、同步荧光光谱、三维荧光光谱和生物发光光谱、化学发光光谱、电致发光光谱</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 光谱校正：可实现激发光谱和发射光谱的自动光谱校正（荧光强度标准化）。</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二、技术配置</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1.荧光光度计主机一套（包含必备的操作软件）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2.石英池一套</w:t>
            </w:r>
          </w:p>
          <w:p w:rsidR="00AE2DC7" w:rsidRDefault="00AE2DC7">
            <w:pPr>
              <w:widowControl/>
              <w:adjustRightInd w:val="0"/>
              <w:snapToGrid w:val="0"/>
              <w:rPr>
                <w:rFonts w:ascii="宋体" w:eastAsia="宋体" w:hAnsi="宋体" w:cs="宋体"/>
                <w:bCs/>
                <w:color w:val="000000"/>
                <w:sz w:val="21"/>
                <w:szCs w:val="21"/>
              </w:rPr>
            </w:pPr>
            <w:r>
              <w:rPr>
                <w:rFonts w:ascii="宋体" w:eastAsia="宋体" w:hAnsi="宋体" w:cs="宋体" w:hint="eastAsia"/>
                <w:color w:val="000000"/>
                <w:kern w:val="0"/>
                <w:sz w:val="21"/>
                <w:szCs w:val="21"/>
                <w:lang w:bidi="ar"/>
              </w:rPr>
              <w:t>3.滤光片一套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5</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旋转蒸发仪</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一、主要用途</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旋转蒸发仪专门用于标准蒸馏、结晶、产物浓缩、粉末干燥以及一种或多种溶剂的分离，也可用于气相、液相以及质谱分析过程中样品的前处理中，普遍应用于化学及制药实验室。</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二、详细性能指标</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（1）旋转蒸发仪部分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1.转速范围：10-280rpm；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2.电动升降，高度调节范围0-155mm；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3.蒸发瓶角度连续可调，调节范围：20-80度；</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4.加热及旋转独立控制，且操作旋钮具有LED环形灯高亮提示功能，实时提醒，方便随时中断蒸馏过程，操作安全；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5.控制面板可拆卸，可通过延长电缆置于通风橱外，进行远程控制，可同时显示转速、设定温度及实际温度；</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6.控制面板位于加热锅左下方，充分避免蒸汽烫伤或液体喷溅至面板上造成污染腐蚀；面板采用加强玻璃材质，具有出色的机械、化学和热稳定性，防护等级可达IP42；</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7.断电或待机状态下，蒸发瓶会自动抬升，离开加热锅，以免受热不均造成暴沸或样品损坏；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8.加热锅加热功率1300W，温度范围：20-210℃，数字显示，控温精度可达± 1℃；</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*9.加热锅容积4.5L，可适用于0-5L蒸发瓶操作；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10.加热锅采用AISI316L不锈钢材质，双层绝热设计预防热损耗和烫伤，并配有安全把手，排液口及防护等级IP67的电缆接口，可有效预防短路和漏电等意外情况的发生，避免酸碱腐蚀；</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11.加热锅内置过温保护功能，温度高于设定温度5℃或温度高于250℃，加热锅自动停止加热；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12.加热锅水平移动距离：0-200mm；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*13.蒸发管轴套设计，方便安装及拆卸蒸发管，同时避免蒸发管粘连在驱动轴上，易于清洁；</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14.便捷地退瓶夹具设计，可轻松安装及移除蒸发瓶，并防止玻璃碎裂；</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15.密封圈采用抗腐蚀性PTFE和FKM材质制成，密封性能好，使用寿命长；</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16.有多种型号的冷凝器可选，最大冷凝面积可达2200cm2，极大地提高了蒸馏效率；</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17.创新的放气阀设计，取消了传统的磨砂玻璃接口，可有效防止玻璃管放气阀卡住或油脂堵塞；</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18.可搭配全自动蒸馏模块，实现24小时*7天全自动无人监管的连续蒸馏，不受蒸发瓶容积限制，可实现连续蒸馏操作；</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19.可选配透明加固的塑料保护罩，充分保证实验过程安全；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20.主机外壳采用铸铝材质并带有防冷凝涂层，密封性能好，确保仪器可持续使用及长寿命周期；所有与介质直接或间接接触的组件，均完全符合FDA标准，应用范围广；</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21.可选配带透明树脂涂层的防爆玻璃组件；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22.标配1L蒸发瓶、收集瓶，可选多种不同规格的蒸发瓶、圆柱瓶及多歧管等玻璃组件；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23.电源电压：240V，50/60 Hz；工作环境温度：0-40℃；</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24.德国原装进口产品，品质可靠，经久耐用；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（2）二级隔膜真空泵</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1.输入功率：80W；</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2.抽气速率：0.75m3/h；</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3.极限真空度：12mbar；</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4.内部隔膜片及管路均为PTFE材质，可耐强化学腐蚀；</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三、配置清单</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1.电动升降旋转蒸发仪主机，1台</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2.垂直玻璃冷凝管组件（含1L蒸发瓶，1L收集瓶），1套</w:t>
            </w:r>
          </w:p>
          <w:p w:rsidR="00AE2DC7" w:rsidRDefault="00AE2DC7">
            <w:pPr>
              <w:widowControl/>
              <w:adjustRightInd w:val="0"/>
              <w:snapToGrid w:val="0"/>
              <w:rPr>
                <w:rFonts w:ascii="宋体" w:eastAsia="宋体" w:hAnsi="宋体" w:cs="宋体"/>
                <w:bCs/>
                <w:color w:val="000000"/>
                <w:sz w:val="21"/>
                <w:szCs w:val="21"/>
              </w:rPr>
            </w:pPr>
            <w:r>
              <w:rPr>
                <w:rFonts w:ascii="宋体" w:eastAsia="宋体" w:hAnsi="宋体" w:cs="宋体" w:hint="eastAsia"/>
                <w:color w:val="000000"/>
                <w:kern w:val="0"/>
                <w:sz w:val="21"/>
                <w:szCs w:val="21"/>
                <w:lang w:bidi="ar"/>
              </w:rPr>
              <w:t>3.隔膜真空泵，1台</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bl>
    <w:p w:rsidR="00AE2DC7" w:rsidRDefault="00AE2DC7" w:rsidP="00AE2DC7">
      <w:pPr>
        <w:widowControl/>
        <w:jc w:val="left"/>
        <w:rPr>
          <w:rFonts w:ascii="宋体" w:eastAsia="宋体" w:hAnsi="宋体" w:cs="宋体"/>
          <w:color w:val="000000"/>
        </w:rPr>
        <w:sectPr w:rsidR="00AE2DC7">
          <w:pgSz w:w="16838" w:h="11906" w:orient="landscape"/>
          <w:pgMar w:top="1417" w:right="1417" w:bottom="1417" w:left="1417" w:header="737" w:footer="737" w:gutter="0"/>
          <w:cols w:space="720"/>
          <w:docGrid w:type="linesAndChars" w:linePitch="453"/>
        </w:sectPr>
      </w:pPr>
    </w:p>
    <w:p w:rsidR="00AE2DC7" w:rsidRDefault="00AE2DC7" w:rsidP="00AE2DC7">
      <w:pPr>
        <w:pStyle w:val="2"/>
        <w:spacing w:beforeLines="20" w:before="88" w:after="0" w:line="240" w:lineRule="auto"/>
        <w:jc w:val="center"/>
        <w:rPr>
          <w:rFonts w:ascii="宋体" w:eastAsia="宋体" w:hAnsi="宋体" w:cs="宋体"/>
          <w:bCs w:val="0"/>
          <w:color w:val="000000"/>
          <w:sz w:val="28"/>
          <w:szCs w:val="28"/>
        </w:rPr>
      </w:pPr>
      <w:bookmarkStart w:id="48" w:name="_Toc2751"/>
      <w:r>
        <w:rPr>
          <w:rFonts w:ascii="宋体" w:eastAsia="宋体" w:hAnsi="宋体" w:cs="宋体" w:hint="eastAsia"/>
          <w:bCs w:val="0"/>
          <w:color w:val="000000"/>
          <w:sz w:val="28"/>
          <w:szCs w:val="28"/>
        </w:rPr>
        <w:t>第五部分  评标程序和评标办法</w:t>
      </w:r>
      <w:bookmarkEnd w:id="48"/>
    </w:p>
    <w:p w:rsidR="00AE2DC7" w:rsidRDefault="00AE2DC7" w:rsidP="00AE2DC7">
      <w:pPr>
        <w:tabs>
          <w:tab w:val="left" w:pos="1620"/>
        </w:tabs>
        <w:adjustRightInd w:val="0"/>
        <w:snapToGrid w:val="0"/>
        <w:spacing w:line="312" w:lineRule="auto"/>
        <w:ind w:firstLineChars="220" w:firstLine="530"/>
        <w:outlineLvl w:val="1"/>
        <w:rPr>
          <w:rFonts w:ascii="宋体" w:eastAsia="宋体" w:hAnsi="宋体" w:cs="宋体"/>
          <w:b/>
          <w:color w:val="000000"/>
          <w:sz w:val="24"/>
          <w:szCs w:val="24"/>
        </w:rPr>
      </w:pPr>
      <w:bookmarkStart w:id="49" w:name="_Toc23076"/>
      <w:bookmarkStart w:id="50" w:name="_Toc29364"/>
      <w:r>
        <w:rPr>
          <w:rFonts w:ascii="宋体" w:eastAsia="宋体" w:hAnsi="宋体" w:cs="宋体" w:hint="eastAsia"/>
          <w:b/>
          <w:color w:val="000000"/>
          <w:sz w:val="24"/>
          <w:szCs w:val="24"/>
        </w:rPr>
        <w:t>（一）评标原则</w:t>
      </w:r>
      <w:bookmarkEnd w:id="49"/>
      <w:bookmarkEnd w:id="50"/>
    </w:p>
    <w:p w:rsidR="00AE2DC7" w:rsidRDefault="00AE2DC7" w:rsidP="00AE2DC7">
      <w:pPr>
        <w:tabs>
          <w:tab w:val="left" w:pos="1620"/>
        </w:tabs>
        <w:adjustRightInd w:val="0"/>
        <w:snapToGrid w:val="0"/>
        <w:spacing w:line="312" w:lineRule="auto"/>
        <w:ind w:firstLineChars="220" w:firstLine="528"/>
        <w:rPr>
          <w:rFonts w:ascii="宋体" w:eastAsia="宋体" w:hAnsi="宋体" w:cs="宋体"/>
          <w:bCs/>
          <w:color w:val="000000"/>
          <w:sz w:val="24"/>
          <w:szCs w:val="24"/>
        </w:rPr>
      </w:pPr>
      <w:r>
        <w:rPr>
          <w:rFonts w:ascii="宋体" w:eastAsia="宋体" w:hAnsi="宋体" w:cs="宋体" w:hint="eastAsia"/>
          <w:bCs/>
          <w:color w:val="000000"/>
          <w:sz w:val="24"/>
          <w:szCs w:val="24"/>
        </w:rPr>
        <w:t>1</w:t>
      </w:r>
      <w:r>
        <w:rPr>
          <w:rFonts w:ascii="宋体" w:eastAsia="宋体" w:hAnsi="宋体" w:cs="宋体" w:hint="eastAsia"/>
          <w:color w:val="000000"/>
          <w:sz w:val="24"/>
          <w:szCs w:val="24"/>
        </w:rPr>
        <w:t>．</w:t>
      </w:r>
      <w:r>
        <w:rPr>
          <w:rFonts w:ascii="宋体" w:eastAsia="宋体" w:hAnsi="宋体" w:cs="宋体" w:hint="eastAsia"/>
          <w:bCs/>
          <w:color w:val="000000"/>
          <w:sz w:val="24"/>
          <w:szCs w:val="24"/>
        </w:rPr>
        <w:t>按照“公平、公正”的原则对待所有投标人。</w:t>
      </w:r>
    </w:p>
    <w:p w:rsidR="00AE2DC7" w:rsidRDefault="00AE2DC7" w:rsidP="00AE2DC7">
      <w:pPr>
        <w:tabs>
          <w:tab w:val="left" w:pos="1620"/>
        </w:tabs>
        <w:adjustRightInd w:val="0"/>
        <w:snapToGrid w:val="0"/>
        <w:spacing w:line="312" w:lineRule="auto"/>
        <w:ind w:firstLineChars="220" w:firstLine="528"/>
        <w:rPr>
          <w:rFonts w:ascii="宋体" w:eastAsia="宋体" w:hAnsi="宋体" w:cs="宋体"/>
          <w:bCs/>
          <w:color w:val="000000"/>
          <w:sz w:val="24"/>
          <w:szCs w:val="24"/>
        </w:rPr>
      </w:pPr>
      <w:r>
        <w:rPr>
          <w:rFonts w:ascii="宋体" w:eastAsia="宋体" w:hAnsi="宋体" w:cs="宋体" w:hint="eastAsia"/>
          <w:bCs/>
          <w:color w:val="000000"/>
          <w:sz w:val="24"/>
          <w:szCs w:val="24"/>
        </w:rPr>
        <w:t>2</w:t>
      </w:r>
      <w:r>
        <w:rPr>
          <w:rFonts w:ascii="宋体" w:eastAsia="宋体" w:hAnsi="宋体" w:cs="宋体" w:hint="eastAsia"/>
          <w:color w:val="000000"/>
          <w:sz w:val="24"/>
          <w:szCs w:val="24"/>
        </w:rPr>
        <w:t>．</w:t>
      </w:r>
      <w:r>
        <w:rPr>
          <w:rFonts w:ascii="宋体" w:eastAsia="宋体" w:hAnsi="宋体" w:cs="宋体" w:hint="eastAsia"/>
          <w:bCs/>
          <w:color w:val="000000"/>
          <w:sz w:val="24"/>
          <w:szCs w:val="24"/>
        </w:rPr>
        <w:t>按照招标文件的相关规定进行资格审查、评标、定标。</w:t>
      </w:r>
    </w:p>
    <w:p w:rsidR="00AE2DC7" w:rsidRDefault="00AE2DC7" w:rsidP="00AE2DC7">
      <w:pPr>
        <w:tabs>
          <w:tab w:val="left" w:pos="1620"/>
        </w:tabs>
        <w:adjustRightInd w:val="0"/>
        <w:snapToGrid w:val="0"/>
        <w:spacing w:line="312" w:lineRule="auto"/>
        <w:ind w:firstLineChars="220" w:firstLine="530"/>
        <w:outlineLvl w:val="1"/>
        <w:rPr>
          <w:rFonts w:ascii="宋体" w:eastAsia="宋体" w:hAnsi="宋体" w:cs="宋体"/>
          <w:b/>
          <w:bCs/>
          <w:color w:val="000000"/>
          <w:sz w:val="24"/>
          <w:szCs w:val="24"/>
        </w:rPr>
      </w:pPr>
      <w:bookmarkStart w:id="51" w:name="_Toc5804"/>
      <w:bookmarkStart w:id="52" w:name="_Toc26334"/>
      <w:r>
        <w:rPr>
          <w:rFonts w:ascii="宋体" w:eastAsia="宋体" w:hAnsi="宋体" w:cs="宋体" w:hint="eastAsia"/>
          <w:b/>
          <w:bCs/>
          <w:color w:val="000000"/>
          <w:sz w:val="24"/>
          <w:szCs w:val="24"/>
        </w:rPr>
        <w:t>（二）资格审查</w:t>
      </w:r>
      <w:bookmarkEnd w:id="51"/>
      <w:bookmarkEnd w:id="52"/>
    </w:p>
    <w:p w:rsidR="00AE2DC7" w:rsidRDefault="00AE2DC7" w:rsidP="00AE2DC7">
      <w:pPr>
        <w:pStyle w:val="a8"/>
        <w:adjustRightInd w:val="0"/>
        <w:snapToGrid w:val="0"/>
        <w:spacing w:before="0" w:beforeAutospacing="0" w:after="0" w:afterAutospacing="0" w:line="312" w:lineRule="auto"/>
        <w:ind w:firstLineChars="196" w:firstLine="470"/>
        <w:rPr>
          <w:rFonts w:cs="宋体"/>
          <w:color w:val="000000"/>
          <w:sz w:val="24"/>
          <w:szCs w:val="24"/>
        </w:rPr>
      </w:pPr>
      <w:r>
        <w:rPr>
          <w:rFonts w:cs="宋体" w:hint="eastAsia"/>
          <w:color w:val="000000"/>
          <w:sz w:val="24"/>
          <w:szCs w:val="24"/>
        </w:rPr>
        <w:t>开标结束后，依据法律法规和招标文件的规定，由采购人对投标人的投标文件中的资格证明等内容进行审查，以确定投标人是否具备投标资格。</w:t>
      </w:r>
    </w:p>
    <w:p w:rsidR="00AE2DC7" w:rsidRDefault="00AE2DC7" w:rsidP="00AE2DC7">
      <w:pPr>
        <w:tabs>
          <w:tab w:val="left" w:pos="1620"/>
        </w:tabs>
        <w:adjustRightInd w:val="0"/>
        <w:snapToGrid w:val="0"/>
        <w:spacing w:line="312" w:lineRule="auto"/>
        <w:rPr>
          <w:rFonts w:ascii="宋体" w:eastAsia="宋体" w:hAnsi="宋体" w:cs="宋体"/>
          <w:bCs/>
          <w:color w:val="000000"/>
          <w:sz w:val="24"/>
          <w:szCs w:val="24"/>
        </w:rPr>
      </w:pPr>
      <w:r>
        <w:rPr>
          <w:rFonts w:ascii="宋体" w:eastAsia="宋体" w:hAnsi="宋体" w:cs="宋体" w:hint="eastAsia"/>
          <w:bCs/>
          <w:color w:val="000000"/>
          <w:sz w:val="24"/>
          <w:szCs w:val="24"/>
        </w:rPr>
        <w:t>投标人务必注意：</w:t>
      </w:r>
    </w:p>
    <w:p w:rsidR="00AE2DC7" w:rsidRDefault="00AE2DC7" w:rsidP="00AE2DC7">
      <w:pPr>
        <w:tabs>
          <w:tab w:val="left" w:pos="1620"/>
        </w:tabs>
        <w:adjustRightInd w:val="0"/>
        <w:snapToGrid w:val="0"/>
        <w:spacing w:line="312" w:lineRule="auto"/>
        <w:ind w:firstLineChars="200" w:firstLine="480"/>
        <w:rPr>
          <w:rFonts w:ascii="宋体" w:eastAsia="宋体" w:hAnsi="宋体" w:cs="宋体"/>
          <w:bCs/>
          <w:color w:val="000000"/>
          <w:sz w:val="24"/>
          <w:szCs w:val="24"/>
        </w:rPr>
      </w:pPr>
      <w:r>
        <w:rPr>
          <w:rFonts w:ascii="宋体" w:eastAsia="宋体" w:hAnsi="宋体" w:cs="宋体" w:hint="eastAsia"/>
          <w:bCs/>
          <w:color w:val="000000"/>
          <w:sz w:val="24"/>
          <w:szCs w:val="24"/>
        </w:rPr>
        <w:t>以下资料应在投标文件“资格标文件部分”中按要求提交，否则将认定为不合格。只有通过资格审查的合格投标人才能进入下一步评标程序。</w:t>
      </w: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6"/>
        <w:gridCol w:w="812"/>
        <w:gridCol w:w="3112"/>
        <w:gridCol w:w="5256"/>
      </w:tblGrid>
      <w:tr w:rsidR="00AE2DC7" w:rsidTr="00AE2DC7">
        <w:trPr>
          <w:trHeight w:val="839"/>
          <w:jc w:val="center"/>
        </w:trPr>
        <w:tc>
          <w:tcPr>
            <w:tcW w:w="1580"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条款号</w:t>
            </w: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评审因素</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评审标准</w:t>
            </w:r>
          </w:p>
        </w:tc>
      </w:tr>
      <w:tr w:rsidR="00AE2DC7" w:rsidTr="00AE2DC7">
        <w:trPr>
          <w:trHeight w:val="430"/>
          <w:jc w:val="center"/>
        </w:trPr>
        <w:tc>
          <w:tcPr>
            <w:tcW w:w="76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2.1.1</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color w:val="000000"/>
                <w:sz w:val="24"/>
                <w:szCs w:val="24"/>
              </w:rPr>
              <w:t>形式性审查</w:t>
            </w: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投标人名称</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pStyle w:val="MSGENFONTSTYLENAMETEMPLATEROLENUMBERMSGENFONTSTYLENAMEBYROLETEXT21"/>
              <w:shd w:val="clear" w:color="auto" w:fill="auto"/>
              <w:adjustRightInd w:val="0"/>
              <w:snapToGrid w:val="0"/>
              <w:spacing w:before="0" w:line="312" w:lineRule="auto"/>
              <w:jc w:val="center"/>
              <w:rPr>
                <w:color w:val="000000"/>
                <w:sz w:val="24"/>
                <w:szCs w:val="24"/>
              </w:rPr>
            </w:pPr>
            <w:r>
              <w:rPr>
                <w:rFonts w:hint="eastAsia"/>
                <w:color w:val="000000"/>
                <w:sz w:val="24"/>
                <w:szCs w:val="24"/>
              </w:rPr>
              <w:t>投标人名称、法定代表人名称与营业执照一致</w:t>
            </w:r>
          </w:p>
        </w:tc>
      </w:tr>
      <w:tr w:rsidR="00AE2DC7" w:rsidTr="00AE2DC7">
        <w:trPr>
          <w:trHeight w:val="230"/>
          <w:jc w:val="center"/>
        </w:trPr>
        <w:tc>
          <w:tcPr>
            <w:tcW w:w="2398"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投标文件电子签章</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pStyle w:val="MSGENFONTSTYLENAMETEMPLATEROLENUMBERMSGENFONTSTYLENAMEBYROLETEXT21"/>
              <w:shd w:val="clear" w:color="auto" w:fill="auto"/>
              <w:adjustRightInd w:val="0"/>
              <w:snapToGrid w:val="0"/>
              <w:spacing w:before="0" w:line="312" w:lineRule="auto"/>
              <w:jc w:val="center"/>
              <w:rPr>
                <w:color w:val="000000"/>
                <w:sz w:val="24"/>
                <w:szCs w:val="24"/>
              </w:rPr>
            </w:pPr>
            <w:r>
              <w:rPr>
                <w:rFonts w:hint="eastAsia"/>
                <w:color w:val="000000"/>
                <w:sz w:val="24"/>
                <w:szCs w:val="24"/>
              </w:rPr>
              <w:t>符合招标文件要求</w:t>
            </w:r>
          </w:p>
        </w:tc>
      </w:tr>
      <w:tr w:rsidR="00AE2DC7" w:rsidTr="00AE2DC7">
        <w:trPr>
          <w:trHeight w:val="384"/>
          <w:jc w:val="center"/>
        </w:trPr>
        <w:tc>
          <w:tcPr>
            <w:tcW w:w="2398"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投标文件格式</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pStyle w:val="MSGENFONTSTYLENAMETEMPLATEROLENUMBERMSGENFONTSTYLENAMEBYROLETEXT21"/>
              <w:shd w:val="clear" w:color="auto" w:fill="auto"/>
              <w:adjustRightInd w:val="0"/>
              <w:snapToGrid w:val="0"/>
              <w:spacing w:before="0" w:line="312" w:lineRule="auto"/>
              <w:jc w:val="center"/>
              <w:rPr>
                <w:color w:val="000000"/>
                <w:sz w:val="24"/>
                <w:szCs w:val="24"/>
              </w:rPr>
            </w:pPr>
            <w:r>
              <w:rPr>
                <w:rFonts w:hint="eastAsia"/>
                <w:color w:val="000000"/>
                <w:sz w:val="24"/>
                <w:szCs w:val="24"/>
              </w:rPr>
              <w:t>符合招标文件要求</w:t>
            </w:r>
          </w:p>
        </w:tc>
      </w:tr>
      <w:tr w:rsidR="00AE2DC7" w:rsidTr="00AE2DC7">
        <w:trPr>
          <w:trHeight w:val="929"/>
          <w:jc w:val="center"/>
        </w:trPr>
        <w:tc>
          <w:tcPr>
            <w:tcW w:w="762" w:type="dxa"/>
            <w:vMerge w:val="restart"/>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2.1.2</w:t>
            </w:r>
          </w:p>
          <w:p w:rsidR="00AE2DC7" w:rsidRDefault="00AE2DC7">
            <w:pPr>
              <w:adjustRightInd w:val="0"/>
              <w:snapToGrid w:val="0"/>
              <w:spacing w:line="312" w:lineRule="auto"/>
              <w:jc w:val="center"/>
              <w:rPr>
                <w:rFonts w:ascii="宋体" w:eastAsia="宋体" w:hAnsi="宋体" w:cs="宋体"/>
                <w:b/>
                <w:color w:val="000000"/>
                <w:sz w:val="24"/>
                <w:szCs w:val="24"/>
              </w:rPr>
            </w:pPr>
          </w:p>
        </w:tc>
        <w:tc>
          <w:tcPr>
            <w:tcW w:w="818" w:type="dxa"/>
            <w:gridSpan w:val="2"/>
            <w:vMerge w:val="restart"/>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资格审查</w:t>
            </w:r>
          </w:p>
          <w:p w:rsidR="00AE2DC7" w:rsidRDefault="00AE2DC7">
            <w:pPr>
              <w:adjustRightInd w:val="0"/>
              <w:snapToGrid w:val="0"/>
              <w:spacing w:line="312" w:lineRule="auto"/>
              <w:jc w:val="center"/>
              <w:rPr>
                <w:rFonts w:ascii="宋体" w:eastAsia="宋体" w:hAnsi="宋体" w:cs="宋体"/>
                <w:b/>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投标人资格要求</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符合第二部分“投标人须知前附表”规定第12项</w:t>
            </w:r>
          </w:p>
        </w:tc>
      </w:tr>
      <w:tr w:rsidR="00AE2DC7" w:rsidTr="00AE2DC7">
        <w:trPr>
          <w:trHeight w:val="705"/>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8363"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b/>
                <w:color w:val="000000"/>
                <w:sz w:val="24"/>
                <w:szCs w:val="24"/>
              </w:rPr>
            </w:pPr>
            <w:r>
              <w:rPr>
                <w:rFonts w:ascii="宋体" w:eastAsia="宋体" w:hAnsi="宋体" w:cs="宋体" w:hint="eastAsia"/>
                <w:b/>
                <w:color w:val="000000"/>
                <w:sz w:val="24"/>
                <w:szCs w:val="24"/>
              </w:rPr>
              <w:t>参照财政部87号令—《政府采购货物和服务招标投标管理办法》第四十四条：“公开招标采购项目开标结束后，采购人或者采购代理机构应当依法对投标人的资格进行审查。</w:t>
            </w:r>
          </w:p>
        </w:tc>
      </w:tr>
      <w:tr w:rsidR="00AE2DC7" w:rsidTr="00AE2DC7">
        <w:trPr>
          <w:trHeight w:val="645"/>
          <w:jc w:val="center"/>
        </w:trPr>
        <w:tc>
          <w:tcPr>
            <w:tcW w:w="762" w:type="dxa"/>
            <w:vMerge w:val="restart"/>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b/>
                <w:color w:val="000000"/>
                <w:sz w:val="24"/>
                <w:szCs w:val="24"/>
              </w:rPr>
            </w:pPr>
          </w:p>
          <w:p w:rsidR="00AE2DC7" w:rsidRDefault="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2.1.3</w:t>
            </w:r>
          </w:p>
        </w:tc>
        <w:tc>
          <w:tcPr>
            <w:tcW w:w="81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响应性审查</w:t>
            </w: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质量标准</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符合招标文件要求</w:t>
            </w:r>
          </w:p>
        </w:tc>
      </w:tr>
      <w:tr w:rsidR="00AE2DC7" w:rsidTr="00AE2DC7">
        <w:trPr>
          <w:trHeight w:val="645"/>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投标报价</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投标报价未高于采购人采购限价</w:t>
            </w:r>
          </w:p>
        </w:tc>
      </w:tr>
      <w:tr w:rsidR="00AE2DC7" w:rsidTr="00AE2DC7">
        <w:trPr>
          <w:trHeight w:val="645"/>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投标有效期</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符合招标文件要求</w:t>
            </w:r>
          </w:p>
        </w:tc>
      </w:tr>
    </w:tbl>
    <w:p w:rsidR="00AE2DC7" w:rsidRDefault="00AE2DC7" w:rsidP="00AE2DC7">
      <w:pPr>
        <w:tabs>
          <w:tab w:val="left" w:pos="1620"/>
        </w:tabs>
        <w:adjustRightInd w:val="0"/>
        <w:snapToGrid w:val="0"/>
        <w:spacing w:line="312" w:lineRule="auto"/>
        <w:ind w:firstLineChars="220" w:firstLine="528"/>
        <w:outlineLvl w:val="1"/>
        <w:rPr>
          <w:rFonts w:ascii="宋体" w:eastAsia="宋体" w:hAnsi="宋体" w:cs="宋体"/>
          <w:color w:val="000000"/>
          <w:sz w:val="24"/>
          <w:szCs w:val="24"/>
        </w:rPr>
      </w:pPr>
      <w:bookmarkStart w:id="53" w:name="_Toc21203"/>
    </w:p>
    <w:p w:rsidR="00AE2DC7" w:rsidRDefault="00AE2DC7" w:rsidP="00AE2DC7">
      <w:pPr>
        <w:tabs>
          <w:tab w:val="left" w:pos="1620"/>
        </w:tabs>
        <w:adjustRightInd w:val="0"/>
        <w:snapToGrid w:val="0"/>
        <w:spacing w:line="312" w:lineRule="auto"/>
        <w:ind w:firstLineChars="220" w:firstLine="530"/>
        <w:outlineLvl w:val="1"/>
        <w:rPr>
          <w:rFonts w:ascii="宋体" w:eastAsia="宋体" w:hAnsi="宋体" w:cs="宋体"/>
          <w:b/>
          <w:bCs/>
          <w:color w:val="000000"/>
          <w:sz w:val="24"/>
          <w:szCs w:val="24"/>
        </w:rPr>
      </w:pPr>
      <w:bookmarkStart w:id="54" w:name="_Toc13918"/>
      <w:r>
        <w:rPr>
          <w:rFonts w:ascii="宋体" w:eastAsia="宋体" w:hAnsi="宋体" w:cs="宋体" w:hint="eastAsia"/>
          <w:b/>
          <w:bCs/>
          <w:color w:val="000000"/>
          <w:sz w:val="24"/>
          <w:szCs w:val="24"/>
        </w:rPr>
        <w:t>（三）详细评审</w:t>
      </w:r>
      <w:bookmarkEnd w:id="53"/>
      <w:bookmarkEnd w:id="54"/>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
        <w:gridCol w:w="725"/>
        <w:gridCol w:w="1134"/>
        <w:gridCol w:w="283"/>
        <w:gridCol w:w="5928"/>
        <w:gridCol w:w="955"/>
      </w:tblGrid>
      <w:tr w:rsidR="00AE2DC7" w:rsidTr="00AE2DC7">
        <w:trPr>
          <w:trHeight w:val="237"/>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条款号</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条款内容</w:t>
            </w:r>
          </w:p>
        </w:tc>
        <w:tc>
          <w:tcPr>
            <w:tcW w:w="6882"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编列内容</w:t>
            </w:r>
          </w:p>
        </w:tc>
      </w:tr>
      <w:tr w:rsidR="00AE2DC7" w:rsidTr="00AE2DC7">
        <w:trPr>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2.2.1</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分值构成</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（总分100分）</w:t>
            </w:r>
          </w:p>
        </w:tc>
        <w:tc>
          <w:tcPr>
            <w:tcW w:w="6882"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报价部分：</w:t>
            </w:r>
            <w:r>
              <w:rPr>
                <w:rFonts w:ascii="宋体" w:eastAsia="宋体" w:hAnsi="宋体" w:cs="宋体" w:hint="eastAsia"/>
                <w:b/>
                <w:color w:val="000000"/>
                <w:sz w:val="24"/>
                <w:szCs w:val="24"/>
                <w:u w:val="single"/>
              </w:rPr>
              <w:t xml:space="preserve"> 30 </w:t>
            </w:r>
            <w:r>
              <w:rPr>
                <w:rFonts w:ascii="宋体" w:eastAsia="宋体" w:hAnsi="宋体" w:cs="宋体" w:hint="eastAsia"/>
                <w:b/>
                <w:color w:val="000000"/>
                <w:sz w:val="24"/>
                <w:szCs w:val="24"/>
              </w:rPr>
              <w:t>分   技术部分：</w:t>
            </w:r>
            <w:r>
              <w:rPr>
                <w:rFonts w:ascii="宋体" w:eastAsia="宋体" w:hAnsi="宋体" w:cs="宋体" w:hint="eastAsia"/>
                <w:b/>
                <w:color w:val="000000"/>
                <w:sz w:val="24"/>
                <w:szCs w:val="24"/>
                <w:u w:val="single"/>
              </w:rPr>
              <w:t>30</w:t>
            </w:r>
            <w:r>
              <w:rPr>
                <w:rFonts w:ascii="宋体" w:eastAsia="宋体" w:hAnsi="宋体" w:cs="宋体" w:hint="eastAsia"/>
                <w:b/>
                <w:color w:val="000000"/>
                <w:sz w:val="24"/>
                <w:szCs w:val="24"/>
              </w:rPr>
              <w:t>分  综合部分：</w:t>
            </w:r>
            <w:r>
              <w:rPr>
                <w:rFonts w:ascii="宋体" w:eastAsia="宋体" w:hAnsi="宋体" w:cs="宋体" w:hint="eastAsia"/>
                <w:b/>
                <w:color w:val="000000"/>
                <w:sz w:val="24"/>
                <w:szCs w:val="24"/>
                <w:u w:val="single"/>
              </w:rPr>
              <w:t>40</w:t>
            </w:r>
            <w:r>
              <w:rPr>
                <w:rFonts w:ascii="宋体" w:eastAsia="宋体" w:hAnsi="宋体" w:cs="宋体" w:hint="eastAsia"/>
                <w:b/>
                <w:color w:val="000000"/>
                <w:sz w:val="24"/>
                <w:szCs w:val="24"/>
              </w:rPr>
              <w:t>分</w:t>
            </w:r>
          </w:p>
        </w:tc>
      </w:tr>
      <w:tr w:rsidR="00AE2DC7" w:rsidTr="00AE2DC7">
        <w:trPr>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2.2.2</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评标基准价计算方法</w:t>
            </w:r>
          </w:p>
        </w:tc>
        <w:tc>
          <w:tcPr>
            <w:tcW w:w="6882"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1、根据政府采购相关政策，给予小型、微型企业产品价格20%的扣除，用扣除后的价格参与评审，参与评审的小型（微型）企业产品投标报价=小型（微型）企业报价×（1-20%）。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2、残疾人福利性单位视同小型、微型企业，价格给予20%的扣除，用扣除后的价格参与评审。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3、在政府采购活动中，监狱企业视同小型、微型企业，价格给予20%的扣除，用扣除后的价格参与评审。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注：（1）供应商若为小型或微型企业，须自行提供中小企业声明函（见投标文件格式部分），并对其真实性负责；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（2）供应商若为残疾人福利性单位，须按规定提供《残疾人福利性单位声明函》（见投标文件格式部分），并对其真实性负责；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（3）供应商若为监狱企业参加政府采购活动，应当提供由省级以上监狱管理局、戒毒管理局(含新疆生产建设兵团)出具的属于监狱企业的证明文件。 </w:t>
            </w:r>
          </w:p>
          <w:p w:rsidR="00AE2DC7" w:rsidRDefault="00AE2DC7">
            <w:pPr>
              <w:pStyle w:val="22"/>
              <w:adjustRightInd w:val="0"/>
              <w:snapToGrid w:val="0"/>
              <w:spacing w:after="0" w:line="312" w:lineRule="auto"/>
              <w:ind w:leftChars="0" w:left="0" w:firstLineChars="0" w:firstLine="0"/>
              <w:rPr>
                <w:rFonts w:ascii="宋体" w:eastAsia="宋体" w:hAnsi="宋体" w:cs="宋体"/>
                <w:color w:val="000000"/>
                <w:sz w:val="24"/>
                <w:szCs w:val="24"/>
              </w:rPr>
            </w:pPr>
            <w:r>
              <w:rPr>
                <w:rFonts w:ascii="宋体" w:eastAsia="宋体" w:hAnsi="宋体" w:cs="宋体" w:hint="eastAsia"/>
                <w:color w:val="000000"/>
                <w:sz w:val="24"/>
                <w:szCs w:val="24"/>
              </w:rPr>
              <w:t>(4) 供应商为小型、微型企业的，同时又为残疾人福利性单位或监狱企业的，不重复享受政策。</w:t>
            </w:r>
          </w:p>
          <w:p w:rsidR="00AE2DC7" w:rsidRDefault="00AE2DC7">
            <w:pPr>
              <w:pStyle w:val="22"/>
              <w:adjustRightInd w:val="0"/>
              <w:snapToGrid w:val="0"/>
              <w:spacing w:after="0" w:line="312" w:lineRule="auto"/>
              <w:ind w:leftChars="0" w:left="0" w:firstLineChars="0" w:firstLine="0"/>
              <w:rPr>
                <w:rFonts w:ascii="宋体" w:eastAsia="宋体" w:hAnsi="宋体" w:cs="宋体"/>
                <w:color w:val="000000"/>
                <w:sz w:val="24"/>
                <w:szCs w:val="24"/>
              </w:rPr>
            </w:pPr>
            <w:r>
              <w:rPr>
                <w:rFonts w:ascii="宋体" w:eastAsia="宋体" w:hAnsi="宋体" w:cs="宋体" w:hint="eastAsia"/>
                <w:color w:val="000000"/>
                <w:sz w:val="24"/>
                <w:szCs w:val="24"/>
              </w:rPr>
              <w:t>满足招标文件要求且投标价格最低的投标报价为评标基准价，其价格分为满分。</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本项目评标基准价满分为30分</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其他有效供应商的报价得分=（评标基准价/投标报价）×30</w:t>
            </w:r>
          </w:p>
          <w:p w:rsidR="00AE2DC7" w:rsidRDefault="00AE2DC7">
            <w:pPr>
              <w:pStyle w:val="a0"/>
              <w:rPr>
                <w:color w:val="000000"/>
              </w:rPr>
            </w:pPr>
            <w:r>
              <w:rPr>
                <w:rFonts w:ascii="宋体" w:hAnsi="宋体" w:cs="宋体" w:hint="eastAsia"/>
                <w:b/>
                <w:color w:val="000000"/>
                <w:sz w:val="24"/>
              </w:rPr>
              <w:t>注：投标供应商报价不得低于成本价；依据政府采购货物和服务招标投标管理办法（财政部令第</w:t>
            </w:r>
            <w:r>
              <w:rPr>
                <w:rFonts w:ascii="宋体" w:hAnsi="宋体" w:cs="宋体" w:hint="eastAsia"/>
                <w:b/>
                <w:color w:val="000000"/>
                <w:sz w:val="24"/>
              </w:rPr>
              <w:t>87</w:t>
            </w:r>
            <w:r>
              <w:rPr>
                <w:rFonts w:ascii="宋体" w:hAnsi="宋体" w:cs="宋体" w:hint="eastAsia"/>
                <w:b/>
                <w:color w:val="000000"/>
                <w:sz w:val="24"/>
              </w:rPr>
              <w:t>号）第六十条：</w:t>
            </w:r>
            <w:r>
              <w:rPr>
                <w:rFonts w:ascii="宋体" w:hAnsi="宋体" w:cs="宋体" w:hint="eastAsia"/>
                <w:b/>
                <w:color w:val="000000"/>
                <w:sz w:val="24"/>
              </w:rPr>
              <w:tab/>
            </w:r>
            <w:r>
              <w:rPr>
                <w:rFonts w:ascii="宋体" w:hAnsi="宋体" w:cs="宋体" w:hint="eastAsia"/>
                <w:b/>
                <w:color w:val="000000"/>
                <w:sz w:val="24"/>
              </w:rPr>
              <w:t>评标委员会认为投标人的报价明显低于其他通过符合性审查投标人的报价，有可能能影响产品质量或者不能诚信履约的，应当要求其在评标现场合理的时间内提供书面说明，必要时提交相关证明材料</w:t>
            </w:r>
            <w:r>
              <w:rPr>
                <w:rFonts w:ascii="宋体" w:hAnsi="宋体" w:cs="宋体" w:hint="eastAsia"/>
                <w:b/>
                <w:color w:val="000000"/>
                <w:sz w:val="24"/>
              </w:rPr>
              <w:t>;</w:t>
            </w:r>
            <w:r>
              <w:rPr>
                <w:rFonts w:ascii="宋体" w:hAnsi="宋体" w:cs="宋体" w:hint="eastAsia"/>
                <w:b/>
                <w:color w:val="000000"/>
                <w:sz w:val="24"/>
              </w:rPr>
              <w:t>投标人不能证明其报价合理性的，评标委员会应当将其作为无效投标处理。</w:t>
            </w:r>
          </w:p>
        </w:tc>
      </w:tr>
      <w:tr w:rsidR="00AE2DC7" w:rsidTr="00AE2DC7">
        <w:trPr>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条款号</w:t>
            </w:r>
          </w:p>
        </w:tc>
        <w:tc>
          <w:tcPr>
            <w:tcW w:w="7344"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评分因素（评委结合本项目实际，根据可行性程度，每项可酌情计分）</w:t>
            </w:r>
          </w:p>
        </w:tc>
        <w:tc>
          <w:tcPr>
            <w:tcW w:w="955"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评分</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标准</w:t>
            </w:r>
          </w:p>
        </w:tc>
      </w:tr>
      <w:tr w:rsidR="00AE2DC7" w:rsidTr="00AE2DC7">
        <w:trPr>
          <w:trHeight w:val="708"/>
          <w:jc w:val="center"/>
        </w:trPr>
        <w:tc>
          <w:tcPr>
            <w:tcW w:w="49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2.2.3</w:t>
            </w:r>
          </w:p>
        </w:tc>
        <w:tc>
          <w:tcPr>
            <w:tcW w:w="725"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sz w:val="24"/>
                <w:szCs w:val="24"/>
              </w:rPr>
            </w:pPr>
            <w:r>
              <w:rPr>
                <w:rFonts w:ascii="宋体" w:eastAsia="宋体" w:hAnsi="宋体" w:cs="宋体" w:hint="eastAsia"/>
                <w:color w:val="000000"/>
                <w:sz w:val="24"/>
                <w:szCs w:val="24"/>
              </w:rPr>
              <w:t>技术部分</w:t>
            </w:r>
          </w:p>
          <w:p w:rsidR="00AE2DC7" w:rsidRDefault="00AE2DC7">
            <w:pPr>
              <w:adjustRightInd w:val="0"/>
              <w:snapToGrid w:val="0"/>
              <w:spacing w:line="312" w:lineRule="auto"/>
              <w:jc w:val="left"/>
              <w:rPr>
                <w:rFonts w:ascii="宋体" w:eastAsia="宋体" w:hAnsi="宋体" w:cs="宋体"/>
                <w:color w:val="000000"/>
                <w:sz w:val="24"/>
                <w:szCs w:val="24"/>
              </w:rPr>
            </w:pPr>
            <w:r>
              <w:rPr>
                <w:rFonts w:ascii="宋体" w:eastAsia="宋体" w:hAnsi="宋体" w:cs="宋体" w:hint="eastAsia"/>
                <w:color w:val="000000"/>
                <w:sz w:val="24"/>
                <w:szCs w:val="24"/>
              </w:rPr>
              <w:t>（30分）</w:t>
            </w:r>
          </w:p>
        </w:tc>
        <w:tc>
          <w:tcPr>
            <w:tcW w:w="8299" w:type="dxa"/>
            <w:gridSpan w:val="4"/>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评标委员会根据供应商所投产品对照招标文件中技术参数的要求打分，全部满足的得30分；带“*”号的技术参数为关键性技术参数，每有一项负偏离即在 30分的基础上扣除1分；不带“*”号的技术参数为一般性技术参数，每有一项负偏离即在30分的基础上扣除0.5 分；</w:t>
            </w:r>
          </w:p>
          <w:p w:rsidR="00AE2DC7" w:rsidRDefault="00AE2DC7">
            <w:pPr>
              <w:adjustRightInd w:val="0"/>
              <w:snapToGrid w:val="0"/>
              <w:spacing w:line="312" w:lineRule="auto"/>
              <w:jc w:val="left"/>
              <w:rPr>
                <w:rFonts w:ascii="宋体" w:eastAsia="宋体" w:hAnsi="宋体" w:cs="宋体"/>
                <w:b/>
                <w:color w:val="000000"/>
                <w:sz w:val="24"/>
                <w:szCs w:val="24"/>
              </w:rPr>
            </w:pPr>
            <w:r>
              <w:rPr>
                <w:rFonts w:ascii="宋体" w:eastAsia="宋体" w:hAnsi="宋体" w:cs="宋体" w:hint="eastAsia"/>
                <w:b/>
                <w:color w:val="000000"/>
                <w:kern w:val="0"/>
                <w:sz w:val="24"/>
                <w:szCs w:val="24"/>
              </w:rPr>
              <w:t>注：评审专家在技术要求评审时应先核对投标人的技术参数偏离表，评审以投标人提供的制造商提供的技术白皮书或产品彩页或检测报告或注册证或注册登记表等经国家权威部门认定或具有法律效力的技术资料为依据，如无依据或依据不充分的视为不满足要求。供应商如出现弄虚作假行为的，经评标委员一致认定后该供应商的全部技术分值为零。如开标后确认其出现弄虚作假行为的，一切责任及后果均由该供应商全部承担。</w:t>
            </w:r>
          </w:p>
        </w:tc>
      </w:tr>
      <w:tr w:rsidR="00AE2DC7" w:rsidTr="00AE2DC7">
        <w:trPr>
          <w:trHeight w:val="307"/>
          <w:jc w:val="center"/>
        </w:trPr>
        <w:tc>
          <w:tcPr>
            <w:tcW w:w="490" w:type="dxa"/>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2.2.4</w:t>
            </w:r>
          </w:p>
        </w:tc>
        <w:tc>
          <w:tcPr>
            <w:tcW w:w="725" w:type="dxa"/>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综合</w:t>
            </w:r>
          </w:p>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部分</w:t>
            </w:r>
          </w:p>
          <w:p w:rsidR="00AE2DC7" w:rsidRDefault="00AE2DC7">
            <w:pPr>
              <w:adjustRightInd w:val="0"/>
              <w:snapToGrid w:val="0"/>
              <w:spacing w:line="312" w:lineRule="auto"/>
              <w:jc w:val="center"/>
              <w:rPr>
                <w:rFonts w:ascii="宋体" w:eastAsia="宋体" w:hAnsi="宋体" w:cs="宋体"/>
                <w:bCs/>
                <w:color w:val="000000"/>
                <w:sz w:val="24"/>
                <w:szCs w:val="24"/>
              </w:rPr>
            </w:pPr>
            <w:r>
              <w:rPr>
                <w:rFonts w:ascii="宋体" w:eastAsia="宋体" w:hAnsi="宋体" w:cs="宋体" w:hint="eastAsia"/>
                <w:color w:val="000000"/>
                <w:sz w:val="24"/>
                <w:szCs w:val="24"/>
              </w:rPr>
              <w:t>（40分）</w:t>
            </w: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项目实施方案(6分)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有详细的项目实施方案且具有详细可行的供货方案、实施计划、明确的工作流程，措施科学、完整，得6分；有较详细的项目实施方案且具有较为详细可行的供货方案、实施计划、明确的工作流程，措施较科学、完整，得4分；项目实施方案不完善，具有较为详细可行的供货方案、实施计划、明确的工作流程，措施较科学、完整，得2分；项目实施方案措施存在欠缺的1分；未提供方案的得0分。</w:t>
            </w:r>
          </w:p>
        </w:tc>
      </w:tr>
      <w:tr w:rsidR="00AE2DC7" w:rsidTr="00AE2DC7">
        <w:trPr>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安装调试方案(6分)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安装调试方案至少应包括：安装现场环境调查与勘察、实施安装方案、调试方案、进度计划方案、安装技术人员配备情况等，根据供应商提供的安装调试方案进行评价；方案详实全面、科学合理，可行性强的得6分；方案详实全面、科学基本合理，可行性较强得4分；方案基本全面、基本合理，可行性一般得2分；内容不完善，可行性一般得 1分；未提供方案的得0分。</w:t>
            </w:r>
          </w:p>
        </w:tc>
      </w:tr>
      <w:tr w:rsidR="00AE2DC7" w:rsidTr="00AE2DC7">
        <w:trPr>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质量保障措施及方案(6分)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针对本项目制定的质量保障措施及方案科学性、合理性、规范性和可操作性，措施内容完善、科学合理、可行性强得6分，较为完整，可行性强得4分；较为完整，可行性一般得2分；措施有欠缺，可行性一般得1分；未提供方案的得0分。</w:t>
            </w:r>
          </w:p>
        </w:tc>
      </w:tr>
      <w:tr w:rsidR="00AE2DC7" w:rsidTr="00AE2DC7">
        <w:trPr>
          <w:trHeight w:val="2195"/>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售后服务承诺(6分)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供应商提供售后服务承诺（包括但不限于解决质量或操作问题的响应时间、形式、维修时间、维修单位名称、地点、人员等内容）全面、合理、切合实际，对招标文件的响应程度高得6分；承诺较合理、较切合实际，对招标文件的响应程度较高得4分；承诺较合理、较切合实际，对招标文件的响应程度一般得2分；承诺基本合理的，对招标文件的响应程度一般的得1分；未提供的得0分。</w:t>
            </w:r>
          </w:p>
        </w:tc>
      </w:tr>
      <w:tr w:rsidR="00AE2DC7" w:rsidTr="00AE2DC7">
        <w:trPr>
          <w:trHeight w:val="1750"/>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人员技术培训方案(5分)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供应商制定针对本项目的人员培训方案，包括培训的方式内容、时间、地点、人次等，重点对相应应用的操作、使用等。培训方案完善、科学合理、可行性强得5分；较为完整，可行性比较强得4分；较为完整，可行性一般得2分；方案内容简单，欠缺多，整体差得1分；未提供方案的得0分。</w:t>
            </w:r>
          </w:p>
        </w:tc>
      </w:tr>
      <w:tr w:rsidR="00AE2DC7" w:rsidTr="00AE2DC7">
        <w:trPr>
          <w:trHeight w:val="274"/>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综合评价(4分)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评标委员会根据投标文件编制的详实、合理、认真程度等综合印象进行打分，详实、合理、认真得 4 分，比较详实、合理、认真得3 分；详实、合理、认真一般得 2 分；不详实、合理得1分；未提供方案的得0分。</w:t>
            </w:r>
          </w:p>
        </w:tc>
      </w:tr>
      <w:tr w:rsidR="00AE2DC7" w:rsidTr="00AE2DC7">
        <w:trPr>
          <w:trHeight w:val="1707"/>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企业业绩(6分)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供应商提供本单位自2021年1月1日以来（以合同签订时间为准）与本项目类似的业绩合同。投标文件中提供完整的业绩合同扫描件，包括：网站截图、中标通知书、验收报告。每有一份符合要求的业绩得2分，最多得6分。</w:t>
            </w:r>
          </w:p>
        </w:tc>
      </w:tr>
      <w:tr w:rsidR="00AE2DC7" w:rsidTr="00AE2DC7">
        <w:trPr>
          <w:trHeight w:val="1308"/>
          <w:jc w:val="center"/>
        </w:trPr>
        <w:tc>
          <w:tcPr>
            <w:tcW w:w="490" w:type="dxa"/>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color w:val="000000"/>
                <w:sz w:val="24"/>
                <w:szCs w:val="24"/>
              </w:rPr>
            </w:pPr>
          </w:p>
        </w:tc>
        <w:tc>
          <w:tcPr>
            <w:tcW w:w="725" w:type="dxa"/>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落实绿色产品（1分）</w:t>
            </w:r>
          </w:p>
        </w:tc>
        <w:tc>
          <w:tcPr>
            <w:tcW w:w="7165" w:type="dxa"/>
            <w:gridSpan w:val="3"/>
            <w:tcBorders>
              <w:top w:val="single" w:sz="4" w:space="0" w:color="auto"/>
              <w:left w:val="single" w:sz="4" w:space="0" w:color="auto"/>
              <w:bottom w:val="single" w:sz="4" w:space="0" w:color="auto"/>
              <w:right w:val="single" w:sz="4" w:space="0" w:color="auto"/>
            </w:tcBorders>
            <w:hideMark/>
          </w:tcPr>
          <w:p w:rsidR="00AE2DC7" w:rsidRDefault="00AE2DC7">
            <w:pPr>
              <w:pStyle w:val="a0"/>
              <w:adjustRightInd w:val="0"/>
              <w:snapToGrid w:val="0"/>
              <w:spacing w:line="312" w:lineRule="auto"/>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、所采购的货物或服务在政府采购节能产品实施品目清单范围内，且具有国家确定的认证机构出具的、处于有效期之内的节能产品的证明材料的得</w:t>
            </w:r>
            <w:r>
              <w:rPr>
                <w:rFonts w:ascii="宋体" w:hAnsi="宋体" w:cs="宋体" w:hint="eastAsia"/>
                <w:color w:val="000000"/>
                <w:kern w:val="0"/>
                <w:sz w:val="24"/>
              </w:rPr>
              <w:t>0.5</w:t>
            </w:r>
            <w:r>
              <w:rPr>
                <w:rFonts w:ascii="宋体" w:hAnsi="宋体" w:cs="宋体" w:hint="eastAsia"/>
                <w:color w:val="000000"/>
                <w:kern w:val="0"/>
                <w:sz w:val="24"/>
              </w:rPr>
              <w:t>分，没有不得分。</w:t>
            </w:r>
          </w:p>
          <w:p w:rsidR="00AE2DC7" w:rsidRDefault="00AE2DC7">
            <w:pPr>
              <w:pStyle w:val="a0"/>
              <w:adjustRightInd w:val="0"/>
              <w:snapToGrid w:val="0"/>
              <w:spacing w:line="312" w:lineRule="auto"/>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、所采购的货物或服务在政府采购环境标志产品实施品目清单范围内，且具有国家确定的认证机构出具的、处于有效期之内的环境标志产品认证证书的证明材料的得</w:t>
            </w:r>
            <w:r>
              <w:rPr>
                <w:rFonts w:ascii="宋体" w:hAnsi="宋体" w:cs="宋体" w:hint="eastAsia"/>
                <w:color w:val="000000"/>
                <w:kern w:val="0"/>
                <w:sz w:val="24"/>
              </w:rPr>
              <w:t>0.5</w:t>
            </w:r>
            <w:r>
              <w:rPr>
                <w:rFonts w:ascii="宋体" w:hAnsi="宋体" w:cs="宋体" w:hint="eastAsia"/>
                <w:color w:val="000000"/>
                <w:kern w:val="0"/>
                <w:sz w:val="24"/>
              </w:rPr>
              <w:t>分，没有不得分。</w:t>
            </w:r>
          </w:p>
        </w:tc>
      </w:tr>
    </w:tbl>
    <w:p w:rsidR="00AE2DC7" w:rsidRDefault="00AE2DC7" w:rsidP="00AE2DC7">
      <w:pPr>
        <w:adjustRightInd w:val="0"/>
        <w:snapToGrid w:val="0"/>
        <w:spacing w:line="312" w:lineRule="auto"/>
        <w:rPr>
          <w:rFonts w:ascii="宋体" w:eastAsia="宋体" w:hAnsi="宋体" w:cs="宋体"/>
          <w:color w:val="000000"/>
          <w:sz w:val="24"/>
          <w:szCs w:val="24"/>
        </w:rPr>
      </w:pPr>
    </w:p>
    <w:p w:rsidR="00AE2DC7" w:rsidRDefault="00AE2DC7" w:rsidP="00AE2DC7">
      <w:pPr>
        <w:pStyle w:val="2"/>
        <w:adjustRightInd w:val="0"/>
        <w:snapToGrid w:val="0"/>
        <w:spacing w:before="0" w:after="0" w:line="312" w:lineRule="auto"/>
        <w:rPr>
          <w:rFonts w:ascii="宋体" w:eastAsia="宋体" w:hAnsi="宋体" w:cs="宋体"/>
          <w:color w:val="000000"/>
          <w:sz w:val="24"/>
          <w:szCs w:val="24"/>
        </w:rPr>
      </w:pPr>
      <w:bookmarkStart w:id="55" w:name="_Toc5907"/>
      <w:bookmarkStart w:id="56" w:name="_Toc413744068"/>
      <w:bookmarkStart w:id="57" w:name="_Toc76050395"/>
      <w:bookmarkStart w:id="58" w:name="_Toc47709867"/>
      <w:r>
        <w:rPr>
          <w:rFonts w:ascii="宋体" w:eastAsia="宋体" w:hAnsi="宋体" w:cs="宋体" w:hint="eastAsia"/>
          <w:color w:val="000000"/>
          <w:sz w:val="24"/>
          <w:szCs w:val="24"/>
        </w:rPr>
        <w:t>1.评标方法</w:t>
      </w:r>
      <w:bookmarkEnd w:id="55"/>
      <w:bookmarkEnd w:id="56"/>
      <w:bookmarkEnd w:id="57"/>
      <w:bookmarkEnd w:id="58"/>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本次评标采用综合评分法。评标委员会对满足招标文件实质性要求的投标文件，按照本章第 2.2 款规定的评分标准进行打分，并按得分由高到低顺序推荐3名中标候选人。</w:t>
      </w:r>
      <w:bookmarkStart w:id="59" w:name="_Toc413744069"/>
      <w:r>
        <w:rPr>
          <w:rFonts w:ascii="宋体" w:eastAsia="宋体" w:hAnsi="宋体" w:cs="宋体" w:hint="eastAsia"/>
          <w:color w:val="000000"/>
          <w:sz w:val="24"/>
          <w:szCs w:val="24"/>
        </w:rPr>
        <w:t>得分相同的，按投标报价由低到高顺序排列；得分和投标报价均相同的，按照技术部分得分由高到低的顺序排序。</w:t>
      </w:r>
    </w:p>
    <w:p w:rsidR="00AE2DC7" w:rsidRDefault="00AE2DC7" w:rsidP="00AE2DC7">
      <w:pPr>
        <w:pStyle w:val="2"/>
        <w:adjustRightInd w:val="0"/>
        <w:snapToGrid w:val="0"/>
        <w:spacing w:before="0" w:after="0" w:line="312" w:lineRule="auto"/>
        <w:rPr>
          <w:rFonts w:ascii="宋体" w:eastAsia="宋体" w:hAnsi="宋体" w:cs="宋体"/>
          <w:color w:val="000000"/>
          <w:sz w:val="24"/>
          <w:szCs w:val="24"/>
        </w:rPr>
      </w:pPr>
      <w:bookmarkStart w:id="60" w:name="_Toc13954"/>
      <w:bookmarkStart w:id="61" w:name="_Toc47709868"/>
      <w:bookmarkStart w:id="62" w:name="_Toc76050396"/>
      <w:r>
        <w:rPr>
          <w:rFonts w:ascii="宋体" w:eastAsia="宋体" w:hAnsi="宋体" w:cs="宋体" w:hint="eastAsia"/>
          <w:color w:val="000000"/>
          <w:sz w:val="24"/>
          <w:szCs w:val="24"/>
        </w:rPr>
        <w:t>2.评审标准</w:t>
      </w:r>
      <w:bookmarkEnd w:id="59"/>
      <w:bookmarkEnd w:id="60"/>
      <w:bookmarkEnd w:id="61"/>
      <w:bookmarkEnd w:id="62"/>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2.1初步评审标准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2.1.1形式性审查：见评标办法前附表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2.1.2资格性审查：见评标办法前附表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2.1.3响应性审查：见评标办法前附表</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2.2分值构成与评分标准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2.2.1 分值构成：详见评分办法前附表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2.2.2 评分标准：详见评标办法前附表</w:t>
      </w:r>
    </w:p>
    <w:p w:rsidR="00AE2DC7" w:rsidRDefault="00AE2DC7" w:rsidP="00AE2DC7">
      <w:pPr>
        <w:pStyle w:val="2"/>
        <w:tabs>
          <w:tab w:val="left" w:pos="425"/>
        </w:tabs>
        <w:adjustRightInd w:val="0"/>
        <w:snapToGrid w:val="0"/>
        <w:spacing w:before="0" w:after="0" w:line="312" w:lineRule="auto"/>
        <w:ind w:left="425" w:hanging="425"/>
        <w:rPr>
          <w:rFonts w:ascii="宋体" w:eastAsia="宋体" w:hAnsi="宋体" w:cs="宋体"/>
          <w:color w:val="000000"/>
          <w:sz w:val="24"/>
          <w:szCs w:val="24"/>
        </w:rPr>
      </w:pPr>
      <w:bookmarkStart w:id="63" w:name="_Toc20670"/>
      <w:bookmarkStart w:id="64" w:name="_Toc47709869"/>
      <w:bookmarkStart w:id="65" w:name="_Toc76050397"/>
      <w:bookmarkStart w:id="66" w:name="_Toc300314692"/>
      <w:bookmarkStart w:id="67" w:name="_Toc413744070"/>
      <w:r>
        <w:rPr>
          <w:rFonts w:ascii="宋体" w:eastAsia="宋体" w:hAnsi="宋体" w:cs="宋体" w:hint="eastAsia"/>
          <w:color w:val="000000"/>
          <w:sz w:val="24"/>
          <w:szCs w:val="24"/>
        </w:rPr>
        <w:t>3.评标程序</w:t>
      </w:r>
      <w:bookmarkEnd w:id="63"/>
      <w:bookmarkEnd w:id="64"/>
      <w:bookmarkEnd w:id="65"/>
      <w:bookmarkEnd w:id="66"/>
      <w:bookmarkEnd w:id="67"/>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3.1 初步审查标准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形式审查标准、资格审查标准、响应性审查标准：详见评标办法前附表。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由通过初步评审的投标人进入详细评审。</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3.2 详细评审标准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详细审查标准：详见评标办法前附表。</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3.3详细评审</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3.3.1评审委员会按本章第2.2.2款规定的量化因素和分值进行打分，并计算出综合评分得分。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3.3.2评分分值计算保留小数点后两位，小数点后第三位“四舍五入”。</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3.3.3以各评标委员打分之和的算术平均值为各投标人最终得分。</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3.4 投标文件的澄清和补正</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3.4.1 在评标过程中，评标委员会可以书面形式要求投标人对所提交投标文件中不明确的内容进行书面澄清或说明，或者对细微偏差进行补正。评标委员会不接受投标人主动提出的澄清、说明或补正。</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3.4.2 澄清、说明和补正不得改变投标文件的实质性内容（算术性错误修正的除外）。投标人的书面澄清、说明和补正属于投标文件的组成部分。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3.4.3 评标委员会对投标人提交的澄清、说明或补正有疑问的，可以要求投标人进一步澄清、说明或补正，直至满足评标委员会的要求。</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3.5细微偏差不影响投标文件的有效性</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细微偏差是指投标文件在实质上响应招标文件要求，但个别地方存在漏项或者提供了不完整的技术信息和数据等情况，并且补正这些遗漏或者不完整不会对其他投标人造成不公平的结果。</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对于实质上符合招标文件要求的投标文件，采购人将对其投标文件的细微偏差进行校核。并对有算术上和累加运算上的差错给予修正，这种修正应取得投标人的同意并确认修正后的最终结果。如果投标人拒绝确认，则其投标文件将不予评审。</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评标委员会不对无效标评审。评标委员会不接受投标人在投标文件递交截止时间之后主动进行的一切修正或撤消其不符合要求的偏差。</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3.6评标保密</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3.6.1开标后，直至授予中标人合同为止，凡属于对投标文件的审查、澄清、评价和比较的有关资料以及中标候选人的推荐情况，与评标有关的其他任何情况均严格保密。</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3.6.2在投标文件的评审和比较、中标候选人推荐以及授予合同的过程中，投标人向采购人和评标委员会施加影响的任何行为，都将会导致其投标被拒绝。</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3.6.3中标人确定后，采购人不对未中标人就评标过程以及未能中标原因作出任何解释。未中标人不得向评标委员会组成人员或其他有关人员索问评标过程的情况和材料。</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3.6.4凡参加评标的所有人员都不得向投标人或与该过程无公务关系的其他人泄露。</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3.7评标结果</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3.7.1 除第二章“投标人须知”前附表授权直接确定中标人外，评标委员会按照得分高到低的顺序推荐前三名为中标候选人。</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3.7.2 评标委员会完成评标工作后向采购人提交书面评标报告。</w:t>
      </w:r>
    </w:p>
    <w:p w:rsidR="00AE2DC7" w:rsidRDefault="00AE2DC7" w:rsidP="00AE2DC7">
      <w:pPr>
        <w:autoSpaceDE w:val="0"/>
        <w:autoSpaceDN w:val="0"/>
        <w:adjustRightInd w:val="0"/>
        <w:snapToGrid w:val="0"/>
        <w:spacing w:line="312" w:lineRule="auto"/>
        <w:ind w:firstLine="420"/>
        <w:jc w:val="center"/>
        <w:outlineLvl w:val="0"/>
        <w:rPr>
          <w:rFonts w:ascii="宋体" w:eastAsia="宋体" w:hAnsi="宋体" w:cs="宋体"/>
          <w:b/>
          <w:color w:val="000000"/>
          <w:sz w:val="28"/>
          <w:szCs w:val="28"/>
        </w:rPr>
      </w:pPr>
      <w:r>
        <w:rPr>
          <w:rFonts w:ascii="宋体" w:eastAsia="宋体" w:hAnsi="宋体" w:cs="宋体" w:hint="eastAsia"/>
          <w:color w:val="000000"/>
          <w:sz w:val="21"/>
          <w:szCs w:val="21"/>
        </w:rPr>
        <w:br w:type="page"/>
      </w:r>
      <w:bookmarkStart w:id="68" w:name="_Hlk110251870"/>
      <w:bookmarkStart w:id="69" w:name="_Toc8419"/>
      <w:bookmarkEnd w:id="68"/>
      <w:r>
        <w:rPr>
          <w:rFonts w:ascii="宋体" w:eastAsia="宋体" w:hAnsi="宋体" w:cs="宋体" w:hint="eastAsia"/>
          <w:b/>
          <w:color w:val="000000"/>
          <w:sz w:val="28"/>
          <w:szCs w:val="28"/>
        </w:rPr>
        <w:t>第六部分  拟签订的合同条款</w:t>
      </w:r>
      <w:bookmarkEnd w:id="69"/>
    </w:p>
    <w:p w:rsidR="00AE2DC7" w:rsidRDefault="00AE2DC7" w:rsidP="00AE2DC7">
      <w:pPr>
        <w:pStyle w:val="11"/>
        <w:spacing w:beforeLines="20" w:before="88"/>
        <w:ind w:left="741" w:hangingChars="337" w:hanging="741"/>
        <w:jc w:val="center"/>
        <w:outlineLvl w:val="0"/>
        <w:rPr>
          <w:rFonts w:cs="宋体"/>
          <w:color w:val="000000"/>
          <w:sz w:val="22"/>
          <w:szCs w:val="21"/>
        </w:rPr>
      </w:pPr>
    </w:p>
    <w:p w:rsidR="00AE2DC7" w:rsidRDefault="00AE2DC7" w:rsidP="00AE2DC7">
      <w:pPr>
        <w:autoSpaceDE w:val="0"/>
        <w:autoSpaceDN w:val="0"/>
        <w:jc w:val="center"/>
        <w:rPr>
          <w:rFonts w:ascii="宋体" w:eastAsia="宋体" w:hAnsi="宋体" w:cs="宋体"/>
          <w:bCs/>
          <w:color w:val="000000"/>
          <w:kern w:val="0"/>
          <w:sz w:val="28"/>
          <w:szCs w:val="21"/>
          <w:lang w:val="zh-CN" w:bidi="zh-CN"/>
        </w:rPr>
      </w:pPr>
      <w:r>
        <w:rPr>
          <w:rFonts w:ascii="宋体" w:eastAsia="宋体" w:hAnsi="宋体" w:cs="宋体" w:hint="eastAsia"/>
          <w:bCs/>
          <w:color w:val="000000"/>
          <w:kern w:val="0"/>
          <w:sz w:val="28"/>
          <w:szCs w:val="21"/>
          <w:lang w:val="zh-CN" w:bidi="zh-CN"/>
        </w:rPr>
        <w:t>（以双方约定为准）</w:t>
      </w:r>
    </w:p>
    <w:p w:rsidR="00AE2DC7" w:rsidRDefault="00AE2DC7" w:rsidP="00AE2DC7">
      <w:pPr>
        <w:autoSpaceDE w:val="0"/>
        <w:autoSpaceDN w:val="0"/>
        <w:spacing w:line="360" w:lineRule="auto"/>
        <w:jc w:val="center"/>
        <w:rPr>
          <w:rFonts w:ascii="宋体" w:eastAsia="宋体" w:hAnsi="宋体" w:cs="宋体"/>
          <w:b/>
          <w:color w:val="000000"/>
          <w:kern w:val="0"/>
          <w:sz w:val="44"/>
          <w:szCs w:val="44"/>
          <w:lang w:val="zh-CN" w:bidi="zh-CN"/>
        </w:rPr>
      </w:pPr>
      <w:r>
        <w:rPr>
          <w:rFonts w:ascii="宋体" w:eastAsia="宋体" w:hAnsi="宋体" w:cs="宋体" w:hint="eastAsia"/>
          <w:b/>
          <w:color w:val="000000"/>
          <w:kern w:val="0"/>
          <w:sz w:val="44"/>
          <w:szCs w:val="44"/>
          <w:lang w:val="zh-CN" w:bidi="zh-CN"/>
        </w:rPr>
        <w:t>XXXXXXXXX项目</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ind w:left="440"/>
        <w:jc w:val="left"/>
        <w:rPr>
          <w:rFonts w:ascii="宋体" w:eastAsia="宋体" w:hAnsi="宋体" w:cs="宋体"/>
          <w:color w:val="000000"/>
          <w:kern w:val="0"/>
          <w:sz w:val="24"/>
          <w:szCs w:val="24"/>
          <w:lang w:val="zh-CN" w:bidi="zh-CN"/>
        </w:rPr>
      </w:pPr>
    </w:p>
    <w:p w:rsidR="00AE2DC7" w:rsidRDefault="00AE2DC7" w:rsidP="00AE2DC7">
      <w:pPr>
        <w:autoSpaceDE w:val="0"/>
        <w:autoSpaceDN w:val="0"/>
        <w:ind w:left="440"/>
        <w:jc w:val="left"/>
        <w:rPr>
          <w:rFonts w:ascii="宋体" w:eastAsia="宋体" w:hAnsi="宋体" w:cs="宋体"/>
          <w:color w:val="000000"/>
          <w:kern w:val="0"/>
          <w:sz w:val="24"/>
          <w:szCs w:val="24"/>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sz w:val="96"/>
          <w:szCs w:val="22"/>
          <w:lang w:val="zh-CN" w:bidi="zh-CN"/>
        </w:rPr>
      </w:pPr>
      <w:r>
        <w:rPr>
          <w:rFonts w:ascii="宋体" w:eastAsia="宋体" w:hAnsi="宋体" w:cs="宋体" w:hint="eastAsia"/>
          <w:b/>
          <w:color w:val="000000"/>
          <w:spacing w:val="200"/>
          <w:kern w:val="0"/>
          <w:sz w:val="96"/>
          <w:szCs w:val="22"/>
          <w:lang w:val="zh-CN" w:bidi="zh-CN"/>
        </w:rPr>
        <w:t>合</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sz w:val="96"/>
          <w:szCs w:val="22"/>
          <w:lang w:val="zh-CN" w:bidi="zh-CN"/>
        </w:rPr>
      </w:pPr>
      <w:r>
        <w:rPr>
          <w:rFonts w:ascii="宋体" w:eastAsia="宋体" w:hAnsi="宋体" w:cs="宋体" w:hint="eastAsia"/>
          <w:b/>
          <w:color w:val="000000"/>
          <w:spacing w:val="200"/>
          <w:kern w:val="0"/>
          <w:sz w:val="96"/>
          <w:szCs w:val="22"/>
          <w:lang w:val="zh-CN" w:bidi="zh-CN"/>
        </w:rPr>
        <w:t>同</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sz w:val="96"/>
          <w:szCs w:val="22"/>
          <w:lang w:val="zh-CN" w:bidi="zh-CN"/>
        </w:rPr>
      </w:pPr>
      <w:r>
        <w:rPr>
          <w:rFonts w:ascii="宋体" w:eastAsia="宋体" w:hAnsi="宋体" w:cs="宋体" w:hint="eastAsia"/>
          <w:b/>
          <w:color w:val="000000"/>
          <w:spacing w:val="200"/>
          <w:kern w:val="0"/>
          <w:sz w:val="96"/>
          <w:szCs w:val="22"/>
          <w:lang w:val="zh-CN" w:bidi="zh-CN"/>
        </w:rPr>
        <w:t>书</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kern w:val="0"/>
          <w:szCs w:val="22"/>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kern w:val="0"/>
          <w:szCs w:val="22"/>
          <w:lang w:val="zh-CN" w:bidi="zh-CN"/>
        </w:rPr>
      </w:pPr>
    </w:p>
    <w:p w:rsidR="00AE2DC7" w:rsidRDefault="00AE2DC7" w:rsidP="00AE2DC7">
      <w:pPr>
        <w:autoSpaceDE w:val="0"/>
        <w:autoSpaceDN w:val="0"/>
        <w:adjustRightInd w:val="0"/>
        <w:snapToGrid w:val="0"/>
        <w:spacing w:line="480" w:lineRule="auto"/>
        <w:ind w:leftChars="638" w:left="2247" w:hangingChars="73" w:hanging="205"/>
        <w:jc w:val="left"/>
        <w:rPr>
          <w:rFonts w:ascii="宋体" w:eastAsia="宋体" w:hAnsi="宋体" w:cs="宋体"/>
          <w:b/>
          <w:color w:val="000000"/>
          <w:kern w:val="0"/>
          <w:sz w:val="28"/>
          <w:szCs w:val="22"/>
          <w:lang w:val="zh-CN" w:bidi="zh-CN"/>
        </w:rPr>
      </w:pPr>
      <w:r>
        <w:rPr>
          <w:rFonts w:ascii="宋体" w:eastAsia="宋体" w:hAnsi="宋体" w:cs="宋体" w:hint="eastAsia"/>
          <w:b/>
          <w:color w:val="000000"/>
          <w:kern w:val="0"/>
          <w:sz w:val="28"/>
          <w:szCs w:val="22"/>
          <w:lang w:val="zh-CN" w:bidi="zh-CN"/>
        </w:rPr>
        <w:t xml:space="preserve">采购单位： </w:t>
      </w:r>
    </w:p>
    <w:p w:rsidR="00AE2DC7" w:rsidRDefault="00AE2DC7" w:rsidP="00AE2DC7">
      <w:pPr>
        <w:autoSpaceDE w:val="0"/>
        <w:autoSpaceDN w:val="0"/>
        <w:adjustRightInd w:val="0"/>
        <w:snapToGrid w:val="0"/>
        <w:spacing w:line="480" w:lineRule="auto"/>
        <w:ind w:leftChars="638" w:left="2247" w:hangingChars="73" w:hanging="205"/>
        <w:jc w:val="left"/>
        <w:rPr>
          <w:rFonts w:ascii="宋体" w:eastAsia="宋体" w:hAnsi="宋体" w:cs="宋体"/>
          <w:b/>
          <w:color w:val="000000"/>
          <w:kern w:val="0"/>
          <w:sz w:val="28"/>
          <w:szCs w:val="22"/>
          <w:lang w:val="zh-CN" w:bidi="zh-CN"/>
        </w:rPr>
      </w:pPr>
      <w:r>
        <w:rPr>
          <w:rFonts w:ascii="宋体" w:eastAsia="宋体" w:hAnsi="宋体" w:cs="宋体" w:hint="eastAsia"/>
          <w:b/>
          <w:color w:val="000000"/>
          <w:kern w:val="0"/>
          <w:sz w:val="28"/>
          <w:szCs w:val="22"/>
          <w:lang w:val="zh-CN" w:bidi="zh-CN"/>
        </w:rPr>
        <w:t xml:space="preserve">供货单位： </w:t>
      </w:r>
    </w:p>
    <w:p w:rsidR="00AE2DC7" w:rsidRDefault="00AE2DC7" w:rsidP="00AE2DC7">
      <w:pPr>
        <w:autoSpaceDE w:val="0"/>
        <w:autoSpaceDN w:val="0"/>
        <w:spacing w:line="360" w:lineRule="auto"/>
        <w:jc w:val="left"/>
        <w:rPr>
          <w:rFonts w:ascii="宋体" w:eastAsia="宋体" w:hAnsi="宋体" w:cs="宋体"/>
          <w:color w:val="000000"/>
          <w:kern w:val="0"/>
          <w:sz w:val="24"/>
          <w:szCs w:val="24"/>
          <w:u w:val="single"/>
          <w:lang w:val="zh-CN" w:bidi="zh-CN"/>
        </w:rPr>
      </w:pPr>
      <w:r>
        <w:rPr>
          <w:rFonts w:ascii="宋体" w:eastAsia="宋体" w:hAnsi="宋体" w:cs="宋体" w:hint="eastAsia"/>
          <w:b/>
          <w:color w:val="000000"/>
          <w:kern w:val="0"/>
          <w:sz w:val="24"/>
          <w:szCs w:val="24"/>
          <w:lang w:val="zh-CN" w:bidi="zh-CN"/>
        </w:rPr>
        <w:t>甲方（采购人）：</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pacing w:line="360" w:lineRule="auto"/>
        <w:ind w:rightChars="-200" w:right="-640"/>
        <w:jc w:val="left"/>
        <w:rPr>
          <w:rFonts w:ascii="宋体" w:eastAsia="宋体" w:hAnsi="宋体" w:cs="宋体"/>
          <w:b/>
          <w:color w:val="000000"/>
          <w:kern w:val="0"/>
          <w:sz w:val="24"/>
          <w:szCs w:val="24"/>
          <w:u w:val="single"/>
          <w:lang w:val="zh-CN" w:bidi="zh-CN"/>
        </w:rPr>
      </w:pPr>
      <w:r>
        <w:rPr>
          <w:rFonts w:ascii="宋体" w:eastAsia="宋体" w:hAnsi="宋体" w:cs="宋体" w:hint="eastAsia"/>
          <w:b/>
          <w:color w:val="000000"/>
          <w:kern w:val="0"/>
          <w:sz w:val="24"/>
          <w:szCs w:val="24"/>
          <w:lang w:val="zh-CN" w:bidi="zh-CN"/>
        </w:rPr>
        <w:t>乙方（中标供应商）：</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合同订立时间：</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b/>
          <w:color w:val="000000"/>
          <w:kern w:val="0"/>
          <w:sz w:val="24"/>
          <w:szCs w:val="24"/>
          <w:lang w:val="zh-CN" w:bidi="zh-CN"/>
        </w:rPr>
        <w:t>年</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b/>
          <w:color w:val="000000"/>
          <w:kern w:val="0"/>
          <w:sz w:val="24"/>
          <w:szCs w:val="24"/>
          <w:lang w:val="zh-CN" w:bidi="zh-CN"/>
        </w:rPr>
        <w:t>月</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b/>
          <w:color w:val="000000"/>
          <w:kern w:val="0"/>
          <w:sz w:val="24"/>
          <w:szCs w:val="24"/>
          <w:lang w:val="zh-CN" w:bidi="zh-CN"/>
        </w:rPr>
        <w:t>日</w:t>
      </w:r>
    </w:p>
    <w:p w:rsidR="00AE2DC7" w:rsidRDefault="00AE2DC7" w:rsidP="00AE2DC7">
      <w:pPr>
        <w:autoSpaceDE w:val="0"/>
        <w:autoSpaceDN w:val="0"/>
        <w:spacing w:line="360" w:lineRule="auto"/>
        <w:ind w:rightChars="-200" w:right="-640"/>
        <w:jc w:val="left"/>
        <w:rPr>
          <w:rFonts w:ascii="宋体" w:eastAsia="宋体" w:hAnsi="宋体" w:cs="宋体"/>
          <w:b/>
          <w:color w:val="000000"/>
          <w:kern w:val="0"/>
          <w:sz w:val="24"/>
          <w:szCs w:val="24"/>
          <w:u w:val="single"/>
          <w:lang w:val="zh-CN" w:bidi="zh-CN"/>
        </w:rPr>
      </w:pPr>
      <w:r>
        <w:rPr>
          <w:rFonts w:ascii="宋体" w:eastAsia="宋体" w:hAnsi="宋体" w:cs="宋体" w:hint="eastAsia"/>
          <w:b/>
          <w:color w:val="000000"/>
          <w:kern w:val="0"/>
          <w:sz w:val="24"/>
          <w:szCs w:val="24"/>
          <w:lang w:val="zh-CN" w:bidi="zh-CN"/>
        </w:rPr>
        <w:t xml:space="preserve">合同订立地点： </w:t>
      </w:r>
      <w:r>
        <w:rPr>
          <w:rFonts w:ascii="宋体" w:eastAsia="宋体" w:hAnsi="宋体" w:cs="宋体" w:hint="eastAsia"/>
          <w:b/>
          <w:color w:val="000000"/>
          <w:kern w:val="0"/>
          <w:sz w:val="24"/>
          <w:szCs w:val="24"/>
          <w:u w:val="single"/>
          <w:lang w:val="zh-CN" w:bidi="zh-CN"/>
        </w:rPr>
        <w:t xml:space="preserve">       </w:t>
      </w:r>
    </w:p>
    <w:p w:rsidR="00AE2DC7" w:rsidRDefault="00AE2DC7" w:rsidP="00AE2DC7">
      <w:pPr>
        <w:spacing w:after="120" w:line="360" w:lineRule="auto"/>
        <w:ind w:firstLineChars="201" w:firstLine="482"/>
        <w:rPr>
          <w:rFonts w:ascii="宋体" w:eastAsia="宋体" w:hAnsi="宋体" w:cs="宋体"/>
          <w:color w:val="000000"/>
          <w:sz w:val="24"/>
          <w:szCs w:val="24"/>
        </w:rPr>
      </w:pPr>
      <w:r>
        <w:rPr>
          <w:rFonts w:ascii="宋体" w:eastAsia="宋体" w:hAnsi="宋体" w:cs="宋体" w:hint="eastAsia"/>
          <w:color w:val="000000"/>
          <w:sz w:val="24"/>
          <w:szCs w:val="24"/>
        </w:rPr>
        <w:t>根据《中华人民共和国民法典》等有关法律、法规、规章、部门及行业规定、标准等的规定，依据甲方要求并结合本项目具体情况，遵循平等、自愿、公平和诚实信用的原则，甲乙双方经友好协商，签订本合同。</w:t>
      </w:r>
      <w:bookmarkStart w:id="70" w:name="_Hlt504194270"/>
      <w:bookmarkStart w:id="71" w:name="_Hlt503689602"/>
      <w:bookmarkStart w:id="72" w:name="_Hlt504194631"/>
      <w:bookmarkEnd w:id="70"/>
      <w:bookmarkEnd w:id="71"/>
      <w:bookmarkEnd w:id="72"/>
    </w:p>
    <w:p w:rsidR="00AE2DC7" w:rsidRDefault="00AE2DC7" w:rsidP="00AE2DC7">
      <w:pPr>
        <w:autoSpaceDE w:val="0"/>
        <w:autoSpaceDN w:val="0"/>
        <w:snapToGrid w:val="0"/>
        <w:spacing w:beforeLines="15" w:before="66" w:afterLines="15" w:after="66" w:line="360" w:lineRule="auto"/>
        <w:ind w:firstLineChars="201" w:firstLine="484"/>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第一条  项目概况</w:t>
      </w:r>
    </w:p>
    <w:p w:rsidR="00AE2DC7" w:rsidRDefault="00AE2DC7" w:rsidP="00AE2DC7">
      <w:pPr>
        <w:autoSpaceDE w:val="0"/>
        <w:autoSpaceDN w:val="0"/>
        <w:snapToGrid w:val="0"/>
        <w:spacing w:beforeLines="15" w:before="66" w:afterLines="15" w:after="66" w:line="360" w:lineRule="auto"/>
        <w:ind w:firstLineChars="200" w:firstLine="480"/>
        <w:jc w:val="left"/>
        <w:rPr>
          <w:rFonts w:ascii="宋体" w:eastAsia="宋体" w:hAnsi="宋体" w:cs="宋体"/>
          <w:color w:val="000000"/>
          <w:kern w:val="0"/>
          <w:sz w:val="24"/>
          <w:szCs w:val="24"/>
          <w:u w:val="single"/>
          <w:lang w:val="zh-CN" w:bidi="zh-CN"/>
        </w:rPr>
      </w:pPr>
      <w:r>
        <w:rPr>
          <w:rFonts w:ascii="宋体" w:eastAsia="宋体" w:hAnsi="宋体" w:cs="宋体" w:hint="eastAsia"/>
          <w:color w:val="000000"/>
          <w:kern w:val="0"/>
          <w:sz w:val="24"/>
          <w:szCs w:val="24"/>
          <w:lang w:val="zh-CN" w:bidi="zh-CN"/>
        </w:rPr>
        <w:t>项目名称：</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napToGrid w:val="0"/>
        <w:spacing w:beforeLines="15" w:before="66" w:afterLines="15" w:after="66" w:line="360" w:lineRule="auto"/>
        <w:ind w:firstLineChars="200" w:firstLine="480"/>
        <w:jc w:val="left"/>
        <w:rPr>
          <w:rFonts w:ascii="宋体" w:eastAsia="宋体" w:hAnsi="宋体" w:cs="宋体"/>
          <w:b/>
          <w:color w:val="000000"/>
          <w:kern w:val="0"/>
          <w:sz w:val="24"/>
          <w:szCs w:val="24"/>
          <w:u w:val="single"/>
          <w:lang w:val="zh-CN" w:bidi="zh-CN"/>
        </w:rPr>
      </w:pPr>
      <w:r>
        <w:rPr>
          <w:rFonts w:ascii="宋体" w:eastAsia="宋体" w:hAnsi="宋体" w:cs="宋体" w:hint="eastAsia"/>
          <w:color w:val="000000"/>
          <w:kern w:val="0"/>
          <w:sz w:val="24"/>
          <w:szCs w:val="24"/>
          <w:lang w:val="zh-CN" w:bidi="zh-CN"/>
        </w:rPr>
        <w:t>项目地点：</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napToGrid w:val="0"/>
        <w:spacing w:beforeLines="15" w:before="66" w:afterLines="15" w:after="66"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项目金额：</w:t>
      </w:r>
      <w:r>
        <w:rPr>
          <w:rFonts w:ascii="宋体" w:eastAsia="宋体" w:hAnsi="宋体" w:cs="宋体" w:hint="eastAsia"/>
          <w:b/>
          <w:color w:val="000000"/>
          <w:kern w:val="0"/>
          <w:sz w:val="24"/>
          <w:szCs w:val="24"/>
          <w:u w:val="single"/>
          <w:lang w:val="zh-CN" w:bidi="zh-CN"/>
        </w:rPr>
        <w:t>最终报价大写：人民币XXXXXX元整，小写： XXXXXX元整</w:t>
      </w:r>
    </w:p>
    <w:p w:rsidR="00AE2DC7" w:rsidRDefault="00AE2DC7" w:rsidP="00AE2DC7">
      <w:pPr>
        <w:autoSpaceDE w:val="0"/>
        <w:autoSpaceDN w:val="0"/>
        <w:snapToGrid w:val="0"/>
        <w:spacing w:beforeLines="15" w:before="66" w:afterLines="15" w:after="66" w:line="360" w:lineRule="auto"/>
        <w:ind w:firstLineChars="196" w:firstLine="472"/>
        <w:jc w:val="left"/>
        <w:rPr>
          <w:rFonts w:ascii="宋体" w:eastAsia="宋体" w:hAnsi="宋体" w:cs="宋体"/>
          <w:color w:val="000000"/>
          <w:kern w:val="0"/>
          <w:sz w:val="24"/>
          <w:szCs w:val="24"/>
          <w:u w:val="single"/>
          <w:lang w:val="zh-CN" w:bidi="zh-CN"/>
        </w:rPr>
      </w:pPr>
      <w:r>
        <w:rPr>
          <w:rFonts w:ascii="宋体" w:eastAsia="宋体" w:hAnsi="宋体" w:cs="宋体" w:hint="eastAsia"/>
          <w:b/>
          <w:color w:val="000000"/>
          <w:kern w:val="0"/>
          <w:sz w:val="24"/>
          <w:szCs w:val="24"/>
          <w:lang w:val="zh-CN" w:bidi="zh-CN"/>
        </w:rPr>
        <w:t>第二条  项目范围</w:t>
      </w:r>
    </w:p>
    <w:p w:rsidR="00AE2DC7" w:rsidRDefault="00AE2DC7" w:rsidP="00AE2DC7">
      <w:pPr>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乙方负责甲方采购</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lang w:val="zh-CN" w:bidi="zh-CN"/>
        </w:rPr>
        <w:t>的供货、送货、保险、安装、调试、试用、验收、鉴定、培训、售后服务及其他伴相关随服务</w:t>
      </w:r>
      <w:r>
        <w:rPr>
          <w:rFonts w:ascii="宋体" w:eastAsia="宋体" w:hAnsi="宋体" w:cs="宋体" w:hint="eastAsia"/>
          <w:bCs/>
          <w:color w:val="000000"/>
          <w:kern w:val="0"/>
          <w:sz w:val="24"/>
          <w:szCs w:val="24"/>
          <w:lang w:val="zh-CN" w:bidi="zh-CN"/>
        </w:rPr>
        <w:t>。</w:t>
      </w:r>
    </w:p>
    <w:p w:rsidR="00AE2DC7" w:rsidRDefault="00AE2DC7" w:rsidP="00AE2DC7">
      <w:pPr>
        <w:autoSpaceDE w:val="0"/>
        <w:autoSpaceDN w:val="0"/>
        <w:spacing w:line="360" w:lineRule="auto"/>
        <w:ind w:firstLineChars="201" w:firstLine="484"/>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第三条  设备清单（附后）</w:t>
      </w:r>
    </w:p>
    <w:p w:rsidR="00AE2DC7" w:rsidRDefault="00AE2DC7" w:rsidP="00AE2DC7">
      <w:pPr>
        <w:autoSpaceDE w:val="0"/>
        <w:autoSpaceDN w:val="0"/>
        <w:spacing w:line="360" w:lineRule="auto"/>
        <w:ind w:firstLineChars="201" w:firstLine="484"/>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第四条  货款支付</w:t>
      </w:r>
    </w:p>
    <w:p w:rsidR="00AE2DC7" w:rsidRDefault="00AE2DC7" w:rsidP="00AE2DC7">
      <w:pPr>
        <w:autoSpaceDE w:val="0"/>
        <w:autoSpaceDN w:val="0"/>
        <w:spacing w:line="360" w:lineRule="auto"/>
        <w:ind w:leftChars="-96" w:left="-307"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1、货款支付：</w:t>
      </w:r>
      <w:r>
        <w:rPr>
          <w:rFonts w:ascii="宋体" w:eastAsia="宋体" w:hAnsi="宋体" w:cs="宋体" w:hint="eastAsia"/>
          <w:color w:val="000000"/>
          <w:kern w:val="0"/>
          <w:sz w:val="24"/>
          <w:szCs w:val="24"/>
          <w:u w:val="single"/>
          <w:lang w:val="zh-CN" w:bidi="zh-CN"/>
        </w:rPr>
        <w:t xml:space="preserve">                                    </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2、发票由乙方按甲方要求开具。</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3、甲方以银行转账方式付款。</w:t>
      </w:r>
    </w:p>
    <w:p w:rsidR="00AE2DC7" w:rsidRDefault="00AE2DC7" w:rsidP="00AE2DC7">
      <w:pPr>
        <w:autoSpaceDE w:val="0"/>
        <w:autoSpaceDN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b/>
          <w:color w:val="000000"/>
          <w:kern w:val="0"/>
          <w:sz w:val="24"/>
          <w:szCs w:val="24"/>
          <w:lang w:val="zh-CN" w:bidi="zh-CN"/>
        </w:rPr>
        <w:t>第五条 专利</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乙方必须保障甲方在使用其提供的产品时不受到第三方关于侵犯专利权、商标权及其所有知识产权的指控。任何第三方如果提出侵权指控，乙方必须与第三方交涉并承担因此产生的一切法律责任和损失。</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第六条 交货要求</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bookmarkStart w:id="73" w:name="第三条交货地点"/>
      <w:r>
        <w:rPr>
          <w:rFonts w:ascii="宋体" w:eastAsia="宋体" w:hAnsi="宋体" w:cs="宋体" w:hint="eastAsia"/>
          <w:color w:val="000000"/>
          <w:kern w:val="0"/>
          <w:sz w:val="24"/>
          <w:szCs w:val="24"/>
          <w:lang w:val="zh-CN" w:bidi="zh-CN"/>
        </w:rPr>
        <w:t>1、交货地点</w:t>
      </w:r>
      <w:bookmarkEnd w:id="73"/>
      <w:r>
        <w:rPr>
          <w:rFonts w:ascii="宋体" w:eastAsia="宋体" w:hAnsi="宋体" w:cs="宋体" w:hint="eastAsia"/>
          <w:color w:val="000000"/>
          <w:kern w:val="0"/>
          <w:sz w:val="24"/>
          <w:szCs w:val="24"/>
          <w:lang w:val="zh-CN" w:bidi="zh-CN"/>
        </w:rPr>
        <w:t>：</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u w:val="single"/>
          <w:lang w:bidi="zh-CN"/>
        </w:rPr>
        <w:t xml:space="preserve">                      </w:t>
      </w:r>
      <w:r>
        <w:rPr>
          <w:rFonts w:ascii="宋体" w:eastAsia="宋体" w:hAnsi="宋体" w:cs="宋体" w:hint="eastAsia"/>
          <w:color w:val="000000"/>
          <w:kern w:val="0"/>
          <w:sz w:val="24"/>
          <w:szCs w:val="24"/>
          <w:lang w:val="zh-CN" w:bidi="zh-CN"/>
        </w:rPr>
        <w:t>。</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2、货物在到达甲方所要求的上述地点前的运输、保险等事项均由乙方负责办理，乙方应当自行承担交货验收合格前的一切费用和风险。</w:t>
      </w:r>
      <w:bookmarkStart w:id="74" w:name="_Hlt503692535"/>
      <w:bookmarkStart w:id="75" w:name="第四条交货时间"/>
      <w:bookmarkEnd w:id="74"/>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bookmarkStart w:id="76" w:name="_Hlt503692538"/>
      <w:bookmarkStart w:id="77" w:name="第六条品质要求"/>
      <w:bookmarkEnd w:id="75"/>
      <w:bookmarkEnd w:id="76"/>
      <w:r>
        <w:rPr>
          <w:rFonts w:ascii="宋体" w:eastAsia="宋体" w:hAnsi="宋体" w:cs="宋体" w:hint="eastAsia"/>
          <w:color w:val="000000"/>
          <w:kern w:val="0"/>
          <w:sz w:val="24"/>
          <w:szCs w:val="24"/>
          <w:lang w:val="zh-CN" w:bidi="zh-CN"/>
        </w:rPr>
        <w:t>3、产品质量要求</w:t>
      </w:r>
      <w:bookmarkStart w:id="78" w:name="_Hlt503689586"/>
      <w:bookmarkEnd w:id="77"/>
      <w:bookmarkEnd w:id="78"/>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4.1乙方必须保证所供产品是原厂生产的、全新的合格产品；</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4.2产品必须达到或超过国家、行业标准； </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4.3履约期间，甲方可以任意抽取一样产品进行检验，如果检验质量达不到相关标准要求，甲方有权认为其产品不合格。届时，乙方应当无条件更换并按本合同总价款的10%向甲方支付违约金。</w:t>
      </w:r>
    </w:p>
    <w:p w:rsidR="00AE2DC7" w:rsidRDefault="00AE2DC7" w:rsidP="00AE2DC7">
      <w:pPr>
        <w:autoSpaceDE w:val="0"/>
        <w:autoSpaceDN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b/>
          <w:color w:val="000000"/>
          <w:kern w:val="0"/>
          <w:sz w:val="24"/>
          <w:szCs w:val="24"/>
          <w:lang w:val="zh-CN" w:bidi="zh-CN"/>
        </w:rPr>
        <w:t>第七条  交货、安装及验收</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1、货物到货时，包装必须完好无缺,产品包装要求包括规格型号、产品种类、数量等符合合同要求。</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到货后，甲方会同乙方到现场进行清点，清点货物数量、品牌规格型号、配件等与本合同的约定是否相符。货物有丢失或损坏，或者货物的包装、品牌、规格型号等不符合合同约定的，甲方有权要求乙方退回更换或补齐货物，乙方实际交货时间以最终补齐货物时间为准。参与交货验收的单位在货物清单上共同签字。此签单仅作为乙方交货的凭证，不作为乙方货物是否合格的最终依据。若乙方的产品经送检不符合本合同约定或安装后因产品质量问题未能通过验收的，乙方仍应当向甲方承担违约责任。</w:t>
      </w:r>
    </w:p>
    <w:p w:rsidR="00AE2DC7" w:rsidRDefault="00AE2DC7" w:rsidP="00AE2DC7">
      <w:pPr>
        <w:autoSpaceDE w:val="0"/>
        <w:autoSpaceDN w:val="0"/>
        <w:spacing w:line="360" w:lineRule="auto"/>
        <w:ind w:left="-181"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3、在交货的同时应向甲方提交产品合格证等产品质量证明文件、说明书、保修凭证等相关资料，否则，甲方有权拒绝清点货物。</w:t>
      </w:r>
      <w:bookmarkStart w:id="79" w:name="_Hlt503689592"/>
      <w:bookmarkStart w:id="80" w:name="_Hlt503692688"/>
      <w:bookmarkStart w:id="81" w:name="_Hlt503598349"/>
      <w:bookmarkEnd w:id="79"/>
      <w:bookmarkEnd w:id="80"/>
      <w:bookmarkEnd w:id="81"/>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4、货物交付（完工）时间：本项目分期实施，供应商接到采购人通知</w:t>
      </w:r>
      <w:r>
        <w:rPr>
          <w:rFonts w:ascii="宋体" w:eastAsia="宋体" w:hAnsi="宋体" w:cs="宋体" w:hint="eastAsia"/>
          <w:color w:val="000000"/>
          <w:kern w:val="0"/>
          <w:sz w:val="24"/>
          <w:szCs w:val="24"/>
          <w:lang w:bidi="zh-CN"/>
        </w:rPr>
        <w:t>20</w:t>
      </w:r>
      <w:r>
        <w:rPr>
          <w:rFonts w:ascii="宋体" w:eastAsia="宋体" w:hAnsi="宋体" w:cs="宋体" w:hint="eastAsia"/>
          <w:color w:val="000000"/>
          <w:kern w:val="0"/>
          <w:sz w:val="24"/>
          <w:szCs w:val="24"/>
          <w:lang w:val="zh-CN" w:bidi="zh-CN"/>
        </w:rPr>
        <w:t>天内完工。</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5、乙方工作人员应遵守甲方各项规章制度，做到现场文明安全施工，举止礼貌，工完场清。</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第八条  售后服务</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bidi="zh-CN"/>
        </w:rPr>
      </w:pPr>
      <w:r>
        <w:rPr>
          <w:rFonts w:ascii="宋体" w:eastAsia="宋体" w:hAnsi="宋体" w:cs="宋体" w:hint="eastAsia"/>
          <w:color w:val="000000"/>
          <w:kern w:val="0"/>
          <w:sz w:val="24"/>
          <w:szCs w:val="24"/>
          <w:lang w:val="zh-CN" w:bidi="zh-CN"/>
        </w:rPr>
        <w:t>1、质保期：</w:t>
      </w:r>
      <w:r>
        <w:rPr>
          <w:rFonts w:ascii="宋体" w:eastAsia="宋体" w:hAnsi="宋体" w:cs="宋体" w:hint="eastAsia"/>
          <w:color w:val="000000"/>
          <w:kern w:val="0"/>
          <w:sz w:val="24"/>
          <w:szCs w:val="24"/>
          <w:lang w:bidi="zh-CN"/>
        </w:rPr>
        <w:t xml:space="preserve">  </w:t>
      </w:r>
      <w:r>
        <w:rPr>
          <w:rFonts w:ascii="宋体" w:eastAsia="宋体" w:hAnsi="宋体" w:cs="宋体" w:hint="eastAsia"/>
          <w:color w:val="000000"/>
          <w:kern w:val="0"/>
          <w:sz w:val="24"/>
          <w:szCs w:val="24"/>
          <w:lang w:val="zh-CN" w:bidi="zh-CN"/>
        </w:rPr>
        <w:t>，从项目验收合格之日起算，质量要求：</w:t>
      </w:r>
      <w:r>
        <w:rPr>
          <w:rFonts w:ascii="宋体" w:eastAsia="宋体" w:hAnsi="宋体" w:cs="宋体" w:hint="eastAsia"/>
          <w:color w:val="000000"/>
          <w:kern w:val="0"/>
          <w:sz w:val="24"/>
          <w:szCs w:val="24"/>
          <w:lang w:bidi="zh-CN"/>
        </w:rPr>
        <w:t>合格标准。</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2、乙方售后服务部门负责人姓名：</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lang w:val="zh-CN" w:bidi="zh-CN"/>
        </w:rPr>
        <w:t>，电话：</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lang w:val="zh-CN" w:bidi="zh-CN"/>
        </w:rPr>
        <w:t>。</w:t>
      </w:r>
    </w:p>
    <w:p w:rsidR="00AE2DC7" w:rsidRDefault="00AE2DC7" w:rsidP="00AE2DC7">
      <w:pPr>
        <w:autoSpaceDE w:val="0"/>
        <w:autoSpaceDN w:val="0"/>
        <w:spacing w:line="360" w:lineRule="auto"/>
        <w:ind w:firstLineChars="184" w:firstLine="442"/>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3、乙方应制定切实可行的培训方案，设备交付时应派专业技术人员对甲方设备使用部门操作人员免费培训，直至操作人员熟练操作设备，并能够进行日常维护。</w:t>
      </w:r>
    </w:p>
    <w:p w:rsidR="00AE2DC7" w:rsidRDefault="00AE2DC7" w:rsidP="00AE2DC7">
      <w:pPr>
        <w:autoSpaceDE w:val="0"/>
        <w:autoSpaceDN w:val="0"/>
        <w:spacing w:line="360" w:lineRule="auto"/>
        <w:ind w:firstLineChars="184" w:firstLine="442"/>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4、质保期内乙方应提供免费咨询、上门、维修服务。</w:t>
      </w:r>
    </w:p>
    <w:p w:rsidR="00AE2DC7" w:rsidRDefault="00AE2DC7" w:rsidP="00AE2DC7">
      <w:pPr>
        <w:autoSpaceDE w:val="0"/>
        <w:autoSpaceDN w:val="0"/>
        <w:spacing w:line="360" w:lineRule="auto"/>
        <w:ind w:firstLineChars="135" w:firstLine="324"/>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5、质保期内设备出现故障，乙方售后服务部门响应时间不超过1小时，检修人员应在24小时内到甲方指定地点排除故障，如24小时内不能排除故障，乙方应负责提供替代产品满足甲方业务需求，其费用由乙方承担。</w:t>
      </w:r>
    </w:p>
    <w:p w:rsidR="00AE2DC7" w:rsidRDefault="00AE2DC7" w:rsidP="00AE2DC7">
      <w:pPr>
        <w:autoSpaceDE w:val="0"/>
        <w:autoSpaceDN w:val="0"/>
        <w:spacing w:line="360" w:lineRule="auto"/>
        <w:ind w:firstLineChars="135" w:firstLine="324"/>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6、质保期结束后，乙方应对设备进行定期维护和修理。</w:t>
      </w:r>
    </w:p>
    <w:p w:rsidR="00AE2DC7" w:rsidRDefault="00AE2DC7" w:rsidP="00AE2DC7">
      <w:pPr>
        <w:autoSpaceDE w:val="0"/>
        <w:autoSpaceDN w:val="0"/>
        <w:spacing w:line="360" w:lineRule="auto"/>
        <w:jc w:val="left"/>
        <w:rPr>
          <w:rFonts w:ascii="宋体" w:eastAsia="宋体" w:hAnsi="宋体" w:cs="宋体"/>
          <w:color w:val="000000"/>
          <w:kern w:val="0"/>
          <w:sz w:val="24"/>
          <w:szCs w:val="24"/>
          <w:lang w:val="zh-CN" w:bidi="zh-CN"/>
        </w:rPr>
      </w:pPr>
      <w:bookmarkStart w:id="82" w:name="第十四条变更处理方法"/>
      <w:bookmarkStart w:id="83" w:name="第十六条质量保修"/>
      <w:r>
        <w:rPr>
          <w:rFonts w:ascii="宋体" w:eastAsia="宋体" w:hAnsi="宋体" w:cs="宋体" w:hint="eastAsia"/>
          <w:b/>
          <w:color w:val="000000"/>
          <w:kern w:val="0"/>
          <w:sz w:val="24"/>
          <w:szCs w:val="24"/>
          <w:lang w:val="zh-CN" w:bidi="zh-CN"/>
        </w:rPr>
        <w:t>第九条</w:t>
      </w:r>
      <w:bookmarkStart w:id="84" w:name="_Hlt503692969"/>
      <w:bookmarkStart w:id="85" w:name="_Hlt503692967"/>
      <w:bookmarkEnd w:id="82"/>
      <w:bookmarkEnd w:id="84"/>
      <w:bookmarkEnd w:id="85"/>
      <w:r>
        <w:rPr>
          <w:rFonts w:ascii="宋体" w:eastAsia="宋体" w:hAnsi="宋体" w:cs="宋体" w:hint="eastAsia"/>
          <w:b/>
          <w:color w:val="000000"/>
          <w:kern w:val="0"/>
          <w:sz w:val="24"/>
          <w:szCs w:val="24"/>
          <w:lang w:val="zh-CN" w:bidi="zh-CN"/>
        </w:rPr>
        <w:t xml:space="preserve">  合同的变更与解除</w:t>
      </w:r>
    </w:p>
    <w:p w:rsidR="00AE2DC7" w:rsidRDefault="00AE2DC7" w:rsidP="00AE2DC7">
      <w:pPr>
        <w:tabs>
          <w:tab w:val="left" w:pos="0"/>
        </w:tabs>
        <w:autoSpaceDE w:val="0"/>
        <w:autoSpaceDN w:val="0"/>
        <w:spacing w:after="120"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1、合同履行中，如甲方要求变更或解除合同，则应于合同约定交货日3天之前以书面形式通知乙方。合同变更后需重新确定交货期，合同变更的事项双方需另签合同补充协议，并经双方签字盖章后生效。</w:t>
      </w:r>
    </w:p>
    <w:p w:rsidR="00AE2DC7" w:rsidRDefault="00AE2DC7" w:rsidP="00AE2DC7">
      <w:pPr>
        <w:tabs>
          <w:tab w:val="left" w:pos="0"/>
        </w:tabs>
        <w:autoSpaceDE w:val="0"/>
        <w:autoSpaceDN w:val="0"/>
        <w:spacing w:after="120"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2、甲、乙双方任何一方非依法定事由或约定解除合同的，须向另一方偿付合同总金额10％的违约金。</w:t>
      </w:r>
    </w:p>
    <w:bookmarkEnd w:id="83"/>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第十条  违约责任</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1、除本合同另有规定外，合同双方必须完全履行本合同，否则，应承担相应的违约责任。</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乙方逾期供货或没按约定时间完成安装的，乙方每日应当按总货款10‰的标准支付给甲方违约金；若此违约金不足以弥补甲方损失的，乙方应当按甲方损失的10%向甲方支付违约金。逾期交货或逾期安装超过30日的，甲方有权单方面解除本合同，乙方应向甲方支付货款总额的10％为违约金。</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3、因为货物的包装、品种、型号、规格、数量等问题致使未通过交货清点的，视为乙方没有交货，因此造成逾期交货的，按照本合同上述逾期交货的有关约定执行。</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因为产品质量问题致使没有通过验收的，乙方应立即无偿换货并向甲方支付未通过验收部分产品价款的10％违约金，赔偿因此给甲方造成的损失；乙方逾期15日未交送合格产品的，或者因为产品质量问题致使第二次没有通过验收的，乙方应向甲方退还所有已收款项，并赔偿因此给甲方造成的损失。</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5、乙方承担因为产品质量问题而给甲方造成的一切损失。</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6、禁止权利转让：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bookmarkStart w:id="86" w:name="_Hlt504196077"/>
      <w:bookmarkStart w:id="87" w:name="_Hlt503676492"/>
      <w:bookmarkEnd w:id="86"/>
      <w:bookmarkEnd w:id="87"/>
      <w:r>
        <w:rPr>
          <w:rFonts w:ascii="宋体" w:eastAsia="宋体" w:hAnsi="宋体" w:cs="宋体" w:hint="eastAsia"/>
          <w:b/>
          <w:color w:val="000000"/>
          <w:kern w:val="0"/>
          <w:sz w:val="24"/>
          <w:szCs w:val="24"/>
          <w:lang w:val="zh-CN" w:bidi="zh-CN"/>
        </w:rPr>
        <w:t>第十一条  争议处理方式</w:t>
      </w:r>
    </w:p>
    <w:p w:rsidR="00AE2DC7" w:rsidRDefault="00AE2DC7" w:rsidP="00AE2DC7">
      <w:pPr>
        <w:autoSpaceDE w:val="0"/>
        <w:autoSpaceDN w:val="0"/>
        <w:spacing w:line="360" w:lineRule="auto"/>
        <w:ind w:firstLineChars="200" w:firstLine="480"/>
        <w:jc w:val="left"/>
        <w:rPr>
          <w:rFonts w:ascii="宋体" w:eastAsia="宋体" w:hAnsi="宋体" w:cs="宋体"/>
          <w:color w:val="000000"/>
          <w:kern w:val="0"/>
          <w:sz w:val="24"/>
          <w:szCs w:val="24"/>
          <w:lang w:val="zh-CN" w:bidi="zh-CN"/>
        </w:rPr>
      </w:pPr>
      <w:bookmarkStart w:id="88" w:name="_Hlt503695519"/>
      <w:bookmarkStart w:id="89" w:name="_Hlt504196186"/>
      <w:bookmarkEnd w:id="88"/>
      <w:bookmarkEnd w:id="89"/>
      <w:r>
        <w:rPr>
          <w:rFonts w:ascii="宋体" w:eastAsia="宋体" w:hAnsi="宋体" w:cs="宋体" w:hint="eastAsia"/>
          <w:color w:val="000000"/>
          <w:kern w:val="0"/>
          <w:sz w:val="24"/>
          <w:szCs w:val="24"/>
          <w:lang w:val="zh-CN" w:bidi="zh-CN"/>
        </w:rPr>
        <w:t>凡因本合同引起的或与本合同有关的争议，双方应当协商解决。当事人不愿和解、调解或和解、调解不成时，双方均应当向甲方所在地有管辖权的人民法院起诉解决。</w:t>
      </w:r>
    </w:p>
    <w:p w:rsidR="00AE2DC7" w:rsidRDefault="00AE2DC7" w:rsidP="00AE2DC7">
      <w:pPr>
        <w:tabs>
          <w:tab w:val="left" w:pos="360"/>
        </w:tabs>
        <w:spacing w:line="360" w:lineRule="auto"/>
        <w:ind w:right="26" w:firstLine="241"/>
        <w:rPr>
          <w:rFonts w:ascii="宋体" w:eastAsia="宋体" w:hAnsi="宋体" w:cs="宋体"/>
          <w:b/>
          <w:color w:val="000000"/>
          <w:sz w:val="24"/>
          <w:szCs w:val="24"/>
        </w:rPr>
      </w:pPr>
      <w:r>
        <w:rPr>
          <w:rFonts w:ascii="宋体" w:eastAsia="宋体" w:hAnsi="宋体" w:cs="宋体" w:hint="eastAsia"/>
          <w:b/>
          <w:color w:val="000000"/>
          <w:sz w:val="24"/>
          <w:szCs w:val="24"/>
        </w:rPr>
        <w:t>第十二条   其他事项</w:t>
      </w:r>
    </w:p>
    <w:p w:rsidR="00AE2DC7" w:rsidRDefault="00AE2DC7" w:rsidP="00AE2DC7">
      <w:pPr>
        <w:spacing w:line="360" w:lineRule="auto"/>
        <w:ind w:right="49" w:firstLineChars="202" w:firstLine="485"/>
        <w:rPr>
          <w:rFonts w:ascii="宋体" w:eastAsia="宋体" w:hAnsi="宋体" w:cs="宋体"/>
          <w:color w:val="000000"/>
          <w:sz w:val="24"/>
          <w:szCs w:val="24"/>
        </w:rPr>
      </w:pPr>
      <w:r>
        <w:rPr>
          <w:rFonts w:ascii="宋体" w:eastAsia="宋体" w:hAnsi="宋体" w:cs="宋体" w:hint="eastAsia"/>
          <w:color w:val="000000"/>
          <w:sz w:val="24"/>
          <w:szCs w:val="24"/>
        </w:rPr>
        <w:t>1、本合同一式</w:t>
      </w:r>
      <w:r>
        <w:rPr>
          <w:rFonts w:ascii="宋体" w:eastAsia="宋体" w:hAnsi="宋体" w:cs="宋体" w:hint="eastAsia"/>
          <w:color w:val="000000"/>
          <w:sz w:val="24"/>
          <w:szCs w:val="24"/>
          <w:u w:val="single"/>
        </w:rPr>
        <w:t>陆</w:t>
      </w:r>
      <w:r>
        <w:rPr>
          <w:rFonts w:ascii="宋体" w:eastAsia="宋体" w:hAnsi="宋体" w:cs="宋体" w:hint="eastAsia"/>
          <w:color w:val="000000"/>
          <w:sz w:val="24"/>
          <w:szCs w:val="24"/>
        </w:rPr>
        <w:t xml:space="preserve"> 份，甲方</w:t>
      </w:r>
      <w:r>
        <w:rPr>
          <w:rFonts w:ascii="宋体" w:eastAsia="宋体" w:hAnsi="宋体" w:cs="宋体" w:hint="eastAsia"/>
          <w:color w:val="000000"/>
          <w:sz w:val="24"/>
          <w:szCs w:val="24"/>
          <w:u w:val="single"/>
        </w:rPr>
        <w:t>叁</w:t>
      </w:r>
      <w:r>
        <w:rPr>
          <w:rFonts w:ascii="宋体" w:eastAsia="宋体" w:hAnsi="宋体" w:cs="宋体" w:hint="eastAsia"/>
          <w:b/>
          <w:color w:val="000000"/>
          <w:sz w:val="24"/>
          <w:szCs w:val="24"/>
          <w:u w:val="single"/>
        </w:rPr>
        <w:t xml:space="preserve"> </w:t>
      </w:r>
      <w:r>
        <w:rPr>
          <w:rFonts w:ascii="宋体" w:eastAsia="宋体" w:hAnsi="宋体" w:cs="宋体" w:hint="eastAsia"/>
          <w:color w:val="000000"/>
          <w:sz w:val="24"/>
          <w:szCs w:val="24"/>
        </w:rPr>
        <w:t>份，乙方</w:t>
      </w:r>
      <w:r>
        <w:rPr>
          <w:rFonts w:ascii="宋体" w:eastAsia="宋体" w:hAnsi="宋体" w:cs="宋体" w:hint="eastAsia"/>
          <w:color w:val="000000"/>
          <w:sz w:val="24"/>
          <w:szCs w:val="24"/>
          <w:u w:val="single"/>
        </w:rPr>
        <w:t>陆</w:t>
      </w:r>
      <w:r>
        <w:rPr>
          <w:rFonts w:ascii="宋体" w:eastAsia="宋体" w:hAnsi="宋体" w:cs="宋体" w:hint="eastAsia"/>
          <w:b/>
          <w:color w:val="000000"/>
          <w:sz w:val="24"/>
          <w:szCs w:val="24"/>
          <w:u w:val="single"/>
        </w:rPr>
        <w:t xml:space="preserve"> </w:t>
      </w:r>
      <w:r>
        <w:rPr>
          <w:rFonts w:ascii="宋体" w:eastAsia="宋体" w:hAnsi="宋体" w:cs="宋体" w:hint="eastAsia"/>
          <w:color w:val="000000"/>
          <w:sz w:val="24"/>
          <w:szCs w:val="24"/>
        </w:rPr>
        <w:t>份，具有同等法律效力。未尽事宜，协商解决。</w:t>
      </w:r>
    </w:p>
    <w:p w:rsidR="00AE2DC7" w:rsidRDefault="00AE2DC7" w:rsidP="00AE2DC7">
      <w:pPr>
        <w:spacing w:line="360" w:lineRule="auto"/>
        <w:ind w:right="49" w:firstLineChars="202" w:firstLine="485"/>
        <w:rPr>
          <w:rFonts w:ascii="宋体" w:eastAsia="宋体" w:hAnsi="宋体" w:cs="宋体"/>
          <w:color w:val="000000"/>
          <w:sz w:val="24"/>
          <w:szCs w:val="24"/>
        </w:rPr>
      </w:pPr>
      <w:r>
        <w:rPr>
          <w:rFonts w:ascii="宋体" w:eastAsia="宋体" w:hAnsi="宋体" w:cs="宋体" w:hint="eastAsia"/>
          <w:color w:val="000000"/>
          <w:sz w:val="24"/>
          <w:szCs w:val="24"/>
        </w:rPr>
        <w:t>2、本合同由双方代表签字并加盖双方公章后生效。</w:t>
      </w:r>
    </w:p>
    <w:p w:rsidR="00AE2DC7" w:rsidRDefault="00AE2DC7" w:rsidP="00AE2DC7">
      <w:pPr>
        <w:autoSpaceDE w:val="0"/>
        <w:autoSpaceDN w:val="0"/>
        <w:spacing w:line="360" w:lineRule="auto"/>
        <w:ind w:firstLineChars="200" w:firstLine="480"/>
        <w:jc w:val="left"/>
        <w:rPr>
          <w:rFonts w:ascii="宋体" w:eastAsia="宋体" w:hAnsi="宋体" w:cs="宋体"/>
          <w:color w:val="000000"/>
          <w:kern w:val="0"/>
          <w:sz w:val="24"/>
          <w:szCs w:val="24"/>
          <w:lang w:val="zh-CN" w:bidi="zh-CN"/>
        </w:rPr>
      </w:pPr>
      <w:bookmarkStart w:id="90" w:name="_Hlt504197654"/>
      <w:bookmarkEnd w:id="90"/>
      <w:r>
        <w:rPr>
          <w:rFonts w:ascii="宋体" w:eastAsia="宋体" w:hAnsi="宋体" w:cs="宋体" w:hint="eastAsia"/>
          <w:color w:val="000000"/>
          <w:kern w:val="0"/>
          <w:sz w:val="24"/>
          <w:szCs w:val="24"/>
          <w:lang w:val="zh-CN" w:bidi="zh-CN"/>
        </w:rPr>
        <w:t xml:space="preserve">甲方（盖章）：                            乙方（盖章）： </w:t>
      </w:r>
    </w:p>
    <w:p w:rsidR="00AE2DC7" w:rsidRDefault="00AE2DC7" w:rsidP="00AE2DC7">
      <w:pPr>
        <w:tabs>
          <w:tab w:val="center" w:pos="4230"/>
        </w:tabs>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经办人：                                  经办人：</w:t>
      </w:r>
    </w:p>
    <w:p w:rsidR="00AE2DC7" w:rsidRDefault="00AE2DC7" w:rsidP="00AE2DC7">
      <w:pPr>
        <w:tabs>
          <w:tab w:val="center" w:pos="4230"/>
        </w:tabs>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地     址：                              地     址：</w:t>
      </w:r>
    </w:p>
    <w:p w:rsidR="00AE2DC7" w:rsidRDefault="00AE2DC7" w:rsidP="00AE2DC7">
      <w:pPr>
        <w:tabs>
          <w:tab w:val="center" w:pos="4230"/>
        </w:tabs>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                               联系电话：</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乙方账户名称：         </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纳税人识别号： </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地址 、 电话： </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开户行及帐号： </w:t>
      </w:r>
    </w:p>
    <w:p w:rsidR="00AE2DC7" w:rsidRDefault="00AE2DC7" w:rsidP="00AE2DC7">
      <w:pPr>
        <w:pStyle w:val="Default"/>
        <w:rPr>
          <w:rFonts w:hAnsi="宋体"/>
          <w:lang w:val="zh-CN" w:bidi="zh-CN"/>
        </w:rPr>
      </w:pPr>
    </w:p>
    <w:p w:rsidR="00AE2DC7" w:rsidRDefault="00AE2DC7" w:rsidP="00AE2DC7">
      <w:pPr>
        <w:rPr>
          <w:lang w:val="zh-CN" w:bidi="zh-CN"/>
        </w:rPr>
      </w:pPr>
    </w:p>
    <w:p w:rsidR="00AE2DC7" w:rsidRDefault="00AE2DC7" w:rsidP="00AE2DC7">
      <w:pPr>
        <w:pStyle w:val="a0"/>
        <w:rPr>
          <w:lang w:val="zh-CN" w:bidi="zh-CN"/>
        </w:rPr>
      </w:pPr>
    </w:p>
    <w:p w:rsidR="00AE2DC7" w:rsidRDefault="00AE2DC7" w:rsidP="00AE2DC7">
      <w:pPr>
        <w:pStyle w:val="21"/>
        <w:rPr>
          <w:lang w:val="zh-CN" w:bidi="zh-CN"/>
        </w:rPr>
      </w:pPr>
    </w:p>
    <w:p w:rsidR="00AE2DC7" w:rsidRDefault="00AE2DC7" w:rsidP="00AE2DC7">
      <w:pPr>
        <w:pStyle w:val="21"/>
        <w:rPr>
          <w:lang w:val="zh-CN" w:bidi="zh-CN"/>
        </w:rPr>
      </w:pPr>
    </w:p>
    <w:p w:rsidR="00AE2DC7" w:rsidRDefault="00AE2DC7" w:rsidP="00AE2DC7">
      <w:pPr>
        <w:rPr>
          <w:rFonts w:ascii="宋体" w:eastAsia="宋体" w:hAnsi="宋体" w:cs="宋体"/>
          <w:color w:val="000000"/>
          <w:kern w:val="0"/>
          <w:sz w:val="24"/>
          <w:szCs w:val="24"/>
          <w:lang w:val="zh-CN" w:bidi="zh-CN"/>
        </w:rPr>
      </w:pPr>
    </w:p>
    <w:p w:rsidR="00AE2DC7" w:rsidRDefault="00AE2DC7" w:rsidP="00AE2DC7">
      <w:pPr>
        <w:pStyle w:val="Default"/>
        <w:rPr>
          <w:rFonts w:hAnsi="宋体"/>
          <w:lang w:val="zh-CN"/>
        </w:rPr>
      </w:pPr>
    </w:p>
    <w:p w:rsidR="00AE2DC7" w:rsidRDefault="00AE2DC7" w:rsidP="00AE2DC7">
      <w:pPr>
        <w:rPr>
          <w:rFonts w:ascii="宋体" w:eastAsia="宋体" w:hAnsi="宋体" w:cs="宋体"/>
          <w:color w:val="000000"/>
          <w:lang w:val="zh-CN"/>
        </w:rPr>
      </w:pPr>
    </w:p>
    <w:p w:rsidR="00AE2DC7" w:rsidRDefault="00AE2DC7" w:rsidP="00AE2DC7">
      <w:pPr>
        <w:rPr>
          <w:rFonts w:ascii="宋体" w:eastAsia="宋体" w:hAnsi="宋体" w:cs="宋体"/>
          <w:color w:val="000000"/>
          <w:lang w:val="zh-CN"/>
        </w:rPr>
      </w:pPr>
    </w:p>
    <w:p w:rsidR="00AE2DC7" w:rsidRDefault="00AE2DC7" w:rsidP="00AE2DC7">
      <w:pPr>
        <w:rPr>
          <w:rFonts w:ascii="宋体" w:eastAsia="宋体" w:hAnsi="宋体" w:cs="宋体"/>
          <w:color w:val="000000"/>
          <w:lang w:val="zh-CN"/>
        </w:rPr>
      </w:pPr>
    </w:p>
    <w:p w:rsidR="00AE2DC7" w:rsidRDefault="00AE2DC7" w:rsidP="00AE2DC7">
      <w:pPr>
        <w:pStyle w:val="11212"/>
        <w:ind w:left="0" w:firstLine="0"/>
        <w:rPr>
          <w:rFonts w:ascii="宋体" w:hAnsi="宋体" w:cs="宋体"/>
          <w:color w:val="000000"/>
        </w:rPr>
      </w:pPr>
      <w:bookmarkStart w:id="91" w:name="_Toc10532"/>
      <w:bookmarkStart w:id="92" w:name="_Toc31382"/>
      <w:r>
        <w:rPr>
          <w:rFonts w:ascii="宋体" w:hAnsi="宋体" w:cs="宋体" w:hint="eastAsia"/>
          <w:color w:val="000000"/>
        </w:rPr>
        <w:t>第七部分</w:t>
      </w:r>
      <w:bookmarkStart w:id="93" w:name="_Toc86202632"/>
      <w:r>
        <w:rPr>
          <w:rFonts w:ascii="宋体" w:hAnsi="宋体" w:cs="宋体" w:hint="eastAsia"/>
          <w:color w:val="000000"/>
        </w:rPr>
        <w:t xml:space="preserve"> 投标文件</w:t>
      </w:r>
      <w:bookmarkEnd w:id="93"/>
      <w:r>
        <w:rPr>
          <w:rFonts w:ascii="宋体" w:hAnsi="宋体" w:cs="宋体" w:hint="eastAsia"/>
          <w:color w:val="000000"/>
        </w:rPr>
        <w:t>格式</w:t>
      </w:r>
      <w:bookmarkEnd w:id="91"/>
      <w:bookmarkEnd w:id="92"/>
    </w:p>
    <w:p w:rsidR="00AE2DC7" w:rsidRDefault="00AE2DC7" w:rsidP="00AE2DC7">
      <w:pPr>
        <w:spacing w:line="480" w:lineRule="auto"/>
        <w:jc w:val="center"/>
        <w:rPr>
          <w:rFonts w:ascii="宋体" w:eastAsia="宋体" w:hAnsi="宋体" w:cs="宋体"/>
          <w:b/>
          <w:color w:val="000000"/>
        </w:rPr>
      </w:pPr>
      <w:bookmarkStart w:id="94" w:name="_Toc184635137"/>
      <w:r>
        <w:rPr>
          <w:rFonts w:ascii="宋体" w:eastAsia="宋体" w:hAnsi="宋体" w:cs="宋体" w:hint="eastAsia"/>
          <w:b/>
          <w:color w:val="000000"/>
        </w:rPr>
        <w:t xml:space="preserve">  </w:t>
      </w:r>
      <w:r>
        <w:rPr>
          <w:rFonts w:ascii="宋体" w:eastAsia="宋体" w:hAnsi="宋体" w:cs="宋体" w:hint="eastAsia"/>
          <w:b/>
          <w:color w:val="000000"/>
          <w:u w:val="single"/>
        </w:rPr>
        <w:t xml:space="preserve">                           </w:t>
      </w:r>
      <w:r>
        <w:rPr>
          <w:rFonts w:ascii="宋体" w:eastAsia="宋体" w:hAnsi="宋体" w:cs="宋体" w:hint="eastAsia"/>
          <w:b/>
          <w:color w:val="000000"/>
        </w:rPr>
        <w:t>（项目名称及包号）</w:t>
      </w:r>
    </w:p>
    <w:p w:rsidR="00AE2DC7" w:rsidRDefault="00AE2DC7" w:rsidP="00AE2DC7">
      <w:pPr>
        <w:jc w:val="center"/>
        <w:rPr>
          <w:rFonts w:ascii="宋体" w:eastAsia="宋体" w:hAnsi="宋体" w:cs="宋体"/>
          <w:b/>
          <w:color w:val="000000"/>
          <w:sz w:val="48"/>
          <w:szCs w:val="48"/>
        </w:rPr>
      </w:pPr>
    </w:p>
    <w:p w:rsidR="00AE2DC7" w:rsidRDefault="00AE2DC7" w:rsidP="00AE2DC7">
      <w:pPr>
        <w:jc w:val="center"/>
        <w:rPr>
          <w:rFonts w:ascii="宋体" w:eastAsia="宋体" w:hAnsi="宋体" w:cs="宋体"/>
          <w:b/>
          <w:color w:val="000000"/>
          <w:sz w:val="48"/>
          <w:szCs w:val="48"/>
        </w:rPr>
      </w:pPr>
    </w:p>
    <w:p w:rsidR="00AE2DC7" w:rsidRDefault="00AE2DC7" w:rsidP="00AE2DC7">
      <w:pPr>
        <w:jc w:val="center"/>
        <w:rPr>
          <w:rFonts w:ascii="宋体" w:eastAsia="宋体" w:hAnsi="宋体" w:cs="宋体"/>
          <w:b/>
          <w:color w:val="000000"/>
          <w:sz w:val="48"/>
          <w:szCs w:val="48"/>
        </w:rPr>
      </w:pPr>
      <w:r>
        <w:rPr>
          <w:rFonts w:ascii="宋体" w:eastAsia="宋体" w:hAnsi="宋体" w:cs="宋体" w:hint="eastAsia"/>
          <w:b/>
          <w:color w:val="000000"/>
          <w:sz w:val="48"/>
          <w:szCs w:val="48"/>
        </w:rPr>
        <w:t>投 标 文 件</w:t>
      </w: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392" w:firstLine="1102"/>
        <w:rPr>
          <w:rFonts w:ascii="宋体" w:eastAsia="宋体" w:hAnsi="宋体" w:cs="宋体"/>
          <w:b/>
          <w:color w:val="000000"/>
          <w:sz w:val="28"/>
          <w:szCs w:val="28"/>
          <w:u w:val="single"/>
        </w:rPr>
      </w:pPr>
      <w:r>
        <w:rPr>
          <w:rFonts w:ascii="宋体" w:eastAsia="宋体" w:hAnsi="宋体" w:cs="宋体" w:hint="eastAsia"/>
          <w:b/>
          <w:color w:val="000000"/>
          <w:sz w:val="28"/>
          <w:szCs w:val="28"/>
        </w:rPr>
        <w:t xml:space="preserve"> </w:t>
      </w:r>
    </w:p>
    <w:p w:rsidR="00AE2DC7" w:rsidRDefault="00AE2DC7" w:rsidP="00AE2DC7">
      <w:pPr>
        <w:ind w:firstLineChars="567" w:firstLine="1588"/>
        <w:rPr>
          <w:rFonts w:ascii="宋体" w:eastAsia="宋体" w:hAnsi="宋体" w:cs="宋体"/>
          <w:color w:val="000000"/>
          <w:sz w:val="28"/>
          <w:szCs w:val="28"/>
        </w:rPr>
      </w:pPr>
      <w:r>
        <w:rPr>
          <w:rFonts w:ascii="宋体" w:eastAsia="宋体" w:hAnsi="宋体" w:cs="宋体" w:hint="eastAsia"/>
          <w:color w:val="000000"/>
          <w:sz w:val="28"/>
          <w:szCs w:val="28"/>
        </w:rPr>
        <w:t>投标人：</w:t>
      </w:r>
      <w:r>
        <w:rPr>
          <w:rFonts w:ascii="宋体" w:eastAsia="宋体" w:hAnsi="宋体" w:cs="宋体" w:hint="eastAsia"/>
          <w:color w:val="000000"/>
          <w:sz w:val="28"/>
          <w:szCs w:val="28"/>
          <w:u w:val="single"/>
        </w:rPr>
        <w:t xml:space="preserve">                       </w:t>
      </w:r>
      <w:r>
        <w:rPr>
          <w:rFonts w:ascii="宋体" w:eastAsia="宋体" w:hAnsi="宋体" w:cs="宋体" w:hint="eastAsia"/>
          <w:color w:val="000000"/>
          <w:sz w:val="28"/>
          <w:szCs w:val="28"/>
        </w:rPr>
        <w:t>（电子签章）</w:t>
      </w:r>
    </w:p>
    <w:p w:rsidR="00AE2DC7" w:rsidRDefault="00AE2DC7" w:rsidP="00AE2DC7">
      <w:pPr>
        <w:ind w:firstLineChars="567" w:firstLine="1588"/>
        <w:rPr>
          <w:rFonts w:ascii="宋体" w:eastAsia="宋体" w:hAnsi="宋体" w:cs="宋体"/>
          <w:color w:val="000000"/>
          <w:sz w:val="28"/>
          <w:szCs w:val="28"/>
        </w:rPr>
      </w:pPr>
      <w:r>
        <w:rPr>
          <w:rFonts w:ascii="宋体" w:eastAsia="宋体" w:hAnsi="宋体" w:cs="宋体" w:hint="eastAsia"/>
          <w:color w:val="000000"/>
          <w:sz w:val="28"/>
          <w:szCs w:val="28"/>
        </w:rPr>
        <w:t>法定代表人：（电子签章）</w:t>
      </w:r>
    </w:p>
    <w:p w:rsidR="00AE2DC7" w:rsidRDefault="00AE2DC7" w:rsidP="00AE2DC7">
      <w:pPr>
        <w:pStyle w:val="22"/>
        <w:ind w:leftChars="0" w:left="640" w:firstLineChars="300" w:firstLine="960"/>
        <w:rPr>
          <w:rFonts w:ascii="宋体" w:eastAsia="宋体" w:hAnsi="宋体" w:cs="宋体"/>
          <w:color w:val="000000"/>
        </w:rPr>
      </w:pPr>
      <w:r>
        <w:rPr>
          <w:rFonts w:ascii="宋体" w:eastAsia="宋体" w:hAnsi="宋体" w:cs="宋体" w:hint="eastAsia"/>
          <w:color w:val="000000"/>
        </w:rPr>
        <w:t>联系电话：</w:t>
      </w:r>
    </w:p>
    <w:p w:rsidR="00AE2DC7" w:rsidRDefault="00AE2DC7" w:rsidP="00AE2DC7">
      <w:pPr>
        <w:ind w:firstLineChars="1037" w:firstLine="2915"/>
        <w:rPr>
          <w:rFonts w:ascii="宋体" w:eastAsia="宋体" w:hAnsi="宋体" w:cs="宋体"/>
          <w:b/>
          <w:color w:val="000000"/>
          <w:sz w:val="28"/>
          <w:szCs w:val="28"/>
        </w:rPr>
      </w:pPr>
      <w:r>
        <w:rPr>
          <w:rFonts w:ascii="宋体" w:eastAsia="宋体" w:hAnsi="宋体" w:cs="宋体" w:hint="eastAsia"/>
          <w:b/>
          <w:color w:val="000000"/>
          <w:sz w:val="28"/>
          <w:szCs w:val="28"/>
          <w:u w:val="single"/>
        </w:rPr>
        <w:t xml:space="preserve">     </w:t>
      </w:r>
      <w:r>
        <w:rPr>
          <w:rFonts w:ascii="宋体" w:eastAsia="宋体" w:hAnsi="宋体" w:cs="宋体" w:hint="eastAsia"/>
          <w:b/>
          <w:color w:val="000000"/>
          <w:sz w:val="28"/>
          <w:szCs w:val="28"/>
        </w:rPr>
        <w:t>年</w:t>
      </w:r>
      <w:r>
        <w:rPr>
          <w:rFonts w:ascii="宋体" w:eastAsia="宋体" w:hAnsi="宋体" w:cs="宋体" w:hint="eastAsia"/>
          <w:b/>
          <w:color w:val="000000"/>
          <w:sz w:val="28"/>
          <w:szCs w:val="28"/>
          <w:u w:val="single"/>
        </w:rPr>
        <w:t xml:space="preserve">     </w:t>
      </w:r>
      <w:r>
        <w:rPr>
          <w:rFonts w:ascii="宋体" w:eastAsia="宋体" w:hAnsi="宋体" w:cs="宋体" w:hint="eastAsia"/>
          <w:b/>
          <w:color w:val="000000"/>
          <w:sz w:val="28"/>
          <w:szCs w:val="28"/>
        </w:rPr>
        <w:t>月</w:t>
      </w:r>
      <w:r>
        <w:rPr>
          <w:rFonts w:ascii="宋体" w:eastAsia="宋体" w:hAnsi="宋体" w:cs="宋体" w:hint="eastAsia"/>
          <w:b/>
          <w:color w:val="000000"/>
          <w:sz w:val="28"/>
          <w:szCs w:val="28"/>
          <w:u w:val="single"/>
        </w:rPr>
        <w:t xml:space="preserve">    </w:t>
      </w:r>
      <w:r>
        <w:rPr>
          <w:rFonts w:ascii="宋体" w:eastAsia="宋体" w:hAnsi="宋体" w:cs="宋体" w:hint="eastAsia"/>
          <w:b/>
          <w:color w:val="000000"/>
          <w:sz w:val="28"/>
          <w:szCs w:val="28"/>
        </w:rPr>
        <w:t>日</w:t>
      </w:r>
    </w:p>
    <w:p w:rsidR="00AE2DC7" w:rsidRDefault="00AE2DC7" w:rsidP="00AE2DC7">
      <w:pPr>
        <w:ind w:firstLineChars="1300" w:firstLine="4160"/>
        <w:rPr>
          <w:rFonts w:ascii="宋体" w:eastAsia="宋体" w:hAnsi="宋体" w:cs="宋体"/>
          <w:b/>
          <w:color w:val="000000"/>
          <w:sz w:val="28"/>
          <w:szCs w:val="28"/>
        </w:rPr>
      </w:pPr>
      <w:r>
        <w:rPr>
          <w:rFonts w:ascii="宋体" w:eastAsia="宋体" w:hAnsi="宋体" w:cs="宋体" w:hint="eastAsia"/>
          <w:color w:val="000000"/>
        </w:rPr>
        <w:br w:type="page"/>
      </w:r>
      <w:bookmarkEnd w:id="94"/>
      <w:r>
        <w:rPr>
          <w:rFonts w:ascii="宋体" w:eastAsia="宋体" w:hAnsi="宋体" w:cs="宋体" w:hint="eastAsia"/>
          <w:b/>
          <w:color w:val="000000"/>
          <w:sz w:val="28"/>
          <w:szCs w:val="28"/>
        </w:rPr>
        <w:t>目  录</w:t>
      </w:r>
    </w:p>
    <w:p w:rsidR="00AE2DC7" w:rsidRDefault="00AE2DC7" w:rsidP="00AE2DC7">
      <w:pPr>
        <w:pStyle w:val="11"/>
        <w:tabs>
          <w:tab w:val="left" w:pos="420"/>
        </w:tabs>
        <w:spacing w:beforeLines="50" w:before="221"/>
        <w:ind w:left="605" w:hangingChars="252" w:hanging="605"/>
        <w:jc w:val="center"/>
        <w:rPr>
          <w:rFonts w:cs="宋体"/>
          <w:color w:val="000000"/>
          <w:sz w:val="24"/>
          <w:szCs w:val="24"/>
        </w:rPr>
      </w:pPr>
      <w:r>
        <w:rPr>
          <w:rFonts w:cs="宋体" w:hint="eastAsia"/>
          <w:color w:val="000000"/>
          <w:sz w:val="24"/>
          <w:szCs w:val="24"/>
        </w:rPr>
        <w:t>（自拟）</w:t>
      </w:r>
      <w:r>
        <w:rPr>
          <w:rFonts w:cs="宋体" w:hint="eastAsia"/>
          <w:b/>
          <w:color w:val="000000"/>
          <w:sz w:val="24"/>
          <w:szCs w:val="24"/>
        </w:rPr>
        <w:br w:type="page"/>
      </w:r>
      <w:bookmarkStart w:id="95" w:name="_Toc86202634"/>
      <w:r>
        <w:rPr>
          <w:rFonts w:cs="宋体" w:hint="eastAsia"/>
          <w:b/>
          <w:bCs/>
          <w:color w:val="000000"/>
          <w:sz w:val="24"/>
          <w:szCs w:val="24"/>
        </w:rPr>
        <w:t xml:space="preserve"> 一、投标函</w:t>
      </w:r>
    </w:p>
    <w:p w:rsidR="00AE2DC7" w:rsidRDefault="00AE2DC7" w:rsidP="00AE2DC7">
      <w:pPr>
        <w:pStyle w:val="a8"/>
        <w:rPr>
          <w:rFonts w:cs="宋体"/>
          <w:color w:val="000000"/>
          <w:sz w:val="24"/>
          <w:szCs w:val="24"/>
        </w:rPr>
      </w:pPr>
      <w:r>
        <w:rPr>
          <w:rFonts w:cs="宋体" w:hint="eastAsia"/>
          <w:color w:val="000000"/>
          <w:sz w:val="24"/>
          <w:szCs w:val="24"/>
          <w:u w:val="single"/>
        </w:rPr>
        <w:t xml:space="preserve">        </w:t>
      </w:r>
      <w:r>
        <w:rPr>
          <w:rFonts w:cs="宋体" w:hint="eastAsia"/>
          <w:color w:val="000000"/>
          <w:sz w:val="24"/>
          <w:szCs w:val="24"/>
        </w:rPr>
        <w:t>（采购人名称）：</w:t>
      </w:r>
    </w:p>
    <w:p w:rsidR="00AE2DC7" w:rsidRDefault="00AE2DC7" w:rsidP="00AE2DC7">
      <w:pPr>
        <w:pStyle w:val="a8"/>
        <w:rPr>
          <w:rFonts w:cs="宋体"/>
          <w:color w:val="000000"/>
          <w:sz w:val="24"/>
          <w:szCs w:val="24"/>
        </w:rPr>
      </w:pPr>
      <w:r>
        <w:rPr>
          <w:rFonts w:cs="宋体" w:hint="eastAsia"/>
          <w:color w:val="000000"/>
          <w:sz w:val="24"/>
          <w:szCs w:val="24"/>
        </w:rPr>
        <w:t>    1．我方已仔细研究了</w:t>
      </w:r>
      <w:r>
        <w:rPr>
          <w:rFonts w:cs="宋体" w:hint="eastAsia"/>
          <w:color w:val="000000"/>
          <w:sz w:val="24"/>
          <w:szCs w:val="24"/>
          <w:u w:val="single"/>
        </w:rPr>
        <w:t xml:space="preserve">（项目名称及包号） </w:t>
      </w:r>
      <w:r>
        <w:rPr>
          <w:rFonts w:cs="宋体" w:hint="eastAsia"/>
          <w:color w:val="000000"/>
          <w:sz w:val="24"/>
          <w:szCs w:val="24"/>
        </w:rPr>
        <w:t>采购招标文件的全部内容，愿意以人民币</w:t>
      </w:r>
      <w:r>
        <w:rPr>
          <w:rFonts w:cs="宋体" w:hint="eastAsia"/>
          <w:color w:val="000000"/>
          <w:sz w:val="24"/>
          <w:szCs w:val="24"/>
          <w:u w:val="single"/>
        </w:rPr>
        <w:t>（大写   ）  （</w:t>
      </w:r>
      <w:r>
        <w:rPr>
          <w:rFonts w:cs="宋体" w:hint="eastAsia"/>
          <w:color w:val="000000"/>
          <w:sz w:val="24"/>
          <w:szCs w:val="24"/>
          <w:u w:val="single"/>
          <w:shd w:val="clear" w:color="auto" w:fill="FFFFFF"/>
        </w:rPr>
        <w:t xml:space="preserve">￥      </w:t>
      </w:r>
      <w:r>
        <w:rPr>
          <w:rFonts w:cs="宋体" w:hint="eastAsia"/>
          <w:color w:val="000000"/>
          <w:sz w:val="24"/>
          <w:szCs w:val="24"/>
          <w:u w:val="single"/>
        </w:rPr>
        <w:t>）</w:t>
      </w:r>
      <w:r>
        <w:rPr>
          <w:rFonts w:cs="宋体" w:hint="eastAsia"/>
          <w:color w:val="000000"/>
          <w:sz w:val="24"/>
          <w:szCs w:val="24"/>
        </w:rPr>
        <w:t>的投标报价，供货期</w:t>
      </w:r>
      <w:r>
        <w:rPr>
          <w:rFonts w:cs="宋体" w:hint="eastAsia"/>
          <w:color w:val="000000"/>
          <w:sz w:val="24"/>
          <w:szCs w:val="24"/>
          <w:u w:val="single"/>
        </w:rPr>
        <w:t xml:space="preserve">        </w:t>
      </w:r>
      <w:r>
        <w:rPr>
          <w:rFonts w:cs="宋体" w:hint="eastAsia"/>
          <w:color w:val="000000"/>
          <w:sz w:val="24"/>
          <w:szCs w:val="24"/>
        </w:rPr>
        <w:t>，按合同约定完成全部合同内容，质量要求</w:t>
      </w:r>
      <w:r>
        <w:rPr>
          <w:rFonts w:cs="宋体" w:hint="eastAsia"/>
          <w:color w:val="000000"/>
          <w:sz w:val="24"/>
          <w:szCs w:val="24"/>
          <w:u w:val="single"/>
        </w:rPr>
        <w:t xml:space="preserve">         </w:t>
      </w:r>
      <w:r>
        <w:rPr>
          <w:rFonts w:cs="宋体" w:hint="eastAsia"/>
          <w:color w:val="000000"/>
          <w:sz w:val="24"/>
          <w:szCs w:val="24"/>
        </w:rPr>
        <w:t>。</w:t>
      </w:r>
    </w:p>
    <w:p w:rsidR="00AE2DC7" w:rsidRDefault="00AE2DC7" w:rsidP="00AE2DC7">
      <w:pPr>
        <w:pStyle w:val="a8"/>
        <w:ind w:firstLine="420"/>
        <w:rPr>
          <w:rFonts w:cs="宋体"/>
          <w:color w:val="000000"/>
          <w:sz w:val="24"/>
          <w:szCs w:val="24"/>
        </w:rPr>
      </w:pPr>
      <w:r>
        <w:rPr>
          <w:rFonts w:cs="宋体" w:hint="eastAsia"/>
          <w:color w:val="000000"/>
          <w:sz w:val="24"/>
          <w:szCs w:val="24"/>
        </w:rPr>
        <w:t>2．我方承诺在投标有效期内不修改、撤销投标文件。</w:t>
      </w:r>
    </w:p>
    <w:p w:rsidR="00AE2DC7" w:rsidRDefault="00AE2DC7" w:rsidP="00AE2DC7">
      <w:pPr>
        <w:pStyle w:val="a8"/>
        <w:ind w:firstLine="420"/>
        <w:rPr>
          <w:rFonts w:cs="宋体"/>
          <w:color w:val="000000"/>
          <w:sz w:val="24"/>
          <w:szCs w:val="24"/>
        </w:rPr>
      </w:pPr>
      <w:r>
        <w:rPr>
          <w:rFonts w:cs="宋体" w:hint="eastAsia"/>
          <w:color w:val="000000"/>
          <w:sz w:val="24"/>
          <w:szCs w:val="24"/>
        </w:rPr>
        <w:t>3．我方承诺已经具备《中华人民共和国政府采购法》中规定的参加政府采购活动的投标人应当具备的条件。</w:t>
      </w:r>
    </w:p>
    <w:p w:rsidR="00AE2DC7" w:rsidRDefault="00AE2DC7" w:rsidP="00AE2DC7">
      <w:pPr>
        <w:pStyle w:val="a8"/>
        <w:ind w:firstLine="420"/>
        <w:rPr>
          <w:rFonts w:cs="宋体"/>
          <w:color w:val="000000"/>
          <w:sz w:val="24"/>
          <w:szCs w:val="24"/>
        </w:rPr>
      </w:pPr>
      <w:r>
        <w:rPr>
          <w:rFonts w:cs="宋体" w:hint="eastAsia"/>
          <w:color w:val="000000"/>
          <w:sz w:val="24"/>
          <w:szCs w:val="24"/>
        </w:rPr>
        <w:t>4．如我方中标：</w:t>
      </w:r>
    </w:p>
    <w:p w:rsidR="00AE2DC7" w:rsidRDefault="00AE2DC7" w:rsidP="00AE2DC7">
      <w:pPr>
        <w:pStyle w:val="a8"/>
        <w:ind w:firstLine="720"/>
        <w:rPr>
          <w:rFonts w:cs="宋体"/>
          <w:color w:val="000000"/>
          <w:sz w:val="24"/>
          <w:szCs w:val="24"/>
        </w:rPr>
      </w:pPr>
      <w:r>
        <w:rPr>
          <w:rFonts w:cs="宋体" w:hint="eastAsia"/>
          <w:color w:val="000000"/>
          <w:sz w:val="24"/>
          <w:szCs w:val="24"/>
        </w:rPr>
        <w:t>（1）我方承诺在收到中标通知书后，在中标通知书规定的期限内与你方签订合同。</w:t>
      </w:r>
    </w:p>
    <w:p w:rsidR="00AE2DC7" w:rsidRDefault="00AE2DC7" w:rsidP="00AE2DC7">
      <w:pPr>
        <w:pStyle w:val="a8"/>
        <w:ind w:firstLine="720"/>
        <w:rPr>
          <w:rFonts w:cs="宋体"/>
          <w:color w:val="000000"/>
          <w:sz w:val="24"/>
          <w:szCs w:val="24"/>
        </w:rPr>
      </w:pPr>
      <w:r>
        <w:rPr>
          <w:rFonts w:cs="宋体" w:hint="eastAsia"/>
          <w:color w:val="000000"/>
          <w:sz w:val="24"/>
          <w:szCs w:val="24"/>
        </w:rPr>
        <w:t>（2）随同本投标函递交的投标函附录属于合同文件的组成部分。</w:t>
      </w:r>
    </w:p>
    <w:p w:rsidR="00AE2DC7" w:rsidRDefault="00AE2DC7" w:rsidP="00AE2DC7">
      <w:pPr>
        <w:pStyle w:val="a8"/>
        <w:ind w:firstLine="720"/>
        <w:rPr>
          <w:rFonts w:cs="宋体"/>
          <w:color w:val="000000"/>
          <w:sz w:val="24"/>
          <w:szCs w:val="24"/>
        </w:rPr>
      </w:pPr>
      <w:r>
        <w:rPr>
          <w:rFonts w:cs="宋体" w:hint="eastAsia"/>
          <w:color w:val="000000"/>
          <w:sz w:val="24"/>
          <w:szCs w:val="24"/>
        </w:rPr>
        <w:t>（3）我方承诺在合同约定的期限内完成全部合同内容。</w:t>
      </w:r>
    </w:p>
    <w:p w:rsidR="00AE2DC7" w:rsidRDefault="00AE2DC7" w:rsidP="00AE2DC7">
      <w:pPr>
        <w:pStyle w:val="a8"/>
        <w:ind w:firstLine="420"/>
        <w:rPr>
          <w:rFonts w:cs="宋体"/>
          <w:color w:val="000000"/>
          <w:sz w:val="24"/>
          <w:szCs w:val="24"/>
        </w:rPr>
      </w:pPr>
      <w:r>
        <w:rPr>
          <w:rFonts w:cs="宋体" w:hint="eastAsia"/>
          <w:color w:val="000000"/>
          <w:sz w:val="24"/>
          <w:szCs w:val="24"/>
        </w:rPr>
        <w:t>5．我方在此声明，所递交的投标文件及有关资料内容完整、真实和准确。</w:t>
      </w:r>
    </w:p>
    <w:p w:rsidR="00AE2DC7" w:rsidRDefault="00AE2DC7" w:rsidP="00AE2DC7">
      <w:pPr>
        <w:pStyle w:val="a8"/>
        <w:ind w:firstLine="420"/>
        <w:rPr>
          <w:rFonts w:cs="宋体"/>
          <w:color w:val="000000"/>
          <w:sz w:val="24"/>
          <w:szCs w:val="24"/>
        </w:rPr>
      </w:pPr>
      <w:r>
        <w:rPr>
          <w:rFonts w:cs="宋体" w:hint="eastAsia"/>
          <w:color w:val="000000"/>
          <w:sz w:val="24"/>
          <w:szCs w:val="24"/>
        </w:rPr>
        <w:t xml:space="preserve">6．其他补充说明在“其他材料”中列明。 </w:t>
      </w:r>
    </w:p>
    <w:p w:rsidR="00AE2DC7" w:rsidRDefault="00AE2DC7" w:rsidP="00AE2DC7">
      <w:pPr>
        <w:spacing w:line="640" w:lineRule="exact"/>
        <w:rPr>
          <w:rFonts w:ascii="宋体" w:eastAsia="宋体" w:hAnsi="宋体" w:cs="宋体"/>
          <w:color w:val="000000"/>
          <w:sz w:val="24"/>
          <w:szCs w:val="24"/>
        </w:rPr>
      </w:pPr>
      <w:r>
        <w:rPr>
          <w:rFonts w:ascii="宋体" w:eastAsia="宋体" w:hAnsi="宋体" w:cs="宋体" w:hint="eastAsia"/>
          <w:color w:val="000000"/>
          <w:sz w:val="24"/>
          <w:szCs w:val="24"/>
        </w:rPr>
        <w:t>投 标 人：（电子签章）</w:t>
      </w:r>
    </w:p>
    <w:p w:rsidR="00AE2DC7" w:rsidRDefault="00AE2DC7" w:rsidP="00AE2DC7">
      <w:pPr>
        <w:spacing w:line="640" w:lineRule="exact"/>
        <w:rPr>
          <w:rFonts w:ascii="宋体" w:eastAsia="宋体" w:hAnsi="宋体" w:cs="宋体"/>
          <w:color w:val="000000"/>
          <w:sz w:val="24"/>
          <w:szCs w:val="24"/>
        </w:rPr>
      </w:pPr>
      <w:r>
        <w:rPr>
          <w:rFonts w:cs="宋体" w:hint="eastAsia"/>
          <w:color w:val="000000"/>
          <w:sz w:val="24"/>
          <w:szCs w:val="24"/>
        </w:rPr>
        <w:t>日期：</w:t>
      </w:r>
      <w:r>
        <w:rPr>
          <w:rFonts w:cs="宋体" w:hint="eastAsia"/>
          <w:color w:val="000000"/>
          <w:sz w:val="24"/>
          <w:szCs w:val="24"/>
          <w:u w:val="single"/>
        </w:rPr>
        <w:t xml:space="preserve">   </w:t>
      </w:r>
      <w:r>
        <w:rPr>
          <w:rFonts w:cs="宋体" w:hint="eastAsia"/>
          <w:color w:val="000000"/>
          <w:sz w:val="24"/>
          <w:szCs w:val="24"/>
        </w:rPr>
        <w:t>年</w:t>
      </w:r>
      <w:r>
        <w:rPr>
          <w:rFonts w:cs="宋体" w:hint="eastAsia"/>
          <w:color w:val="000000"/>
          <w:sz w:val="24"/>
          <w:szCs w:val="24"/>
          <w:u w:val="single"/>
        </w:rPr>
        <w:t xml:space="preserve">   </w:t>
      </w:r>
      <w:r>
        <w:rPr>
          <w:rFonts w:cs="宋体" w:hint="eastAsia"/>
          <w:color w:val="000000"/>
          <w:sz w:val="24"/>
          <w:szCs w:val="24"/>
        </w:rPr>
        <w:t>月</w:t>
      </w:r>
      <w:r>
        <w:rPr>
          <w:rFonts w:cs="宋体" w:hint="eastAsia"/>
          <w:color w:val="000000"/>
          <w:sz w:val="24"/>
          <w:szCs w:val="24"/>
          <w:u w:val="single"/>
        </w:rPr>
        <w:t xml:space="preserve">   日</w:t>
      </w:r>
    </w:p>
    <w:p w:rsidR="00AE2DC7" w:rsidRDefault="00AE2DC7" w:rsidP="00AE2DC7">
      <w:pPr>
        <w:rPr>
          <w:rFonts w:ascii="宋体" w:eastAsia="宋体" w:hAnsi="宋体" w:cs="宋体"/>
          <w:color w:val="000000"/>
          <w:sz w:val="24"/>
          <w:szCs w:val="24"/>
        </w:rPr>
      </w:pPr>
      <w:bookmarkStart w:id="96" w:name="_Toc421024651"/>
      <w:bookmarkStart w:id="97" w:name="_Toc76050402"/>
    </w:p>
    <w:p w:rsidR="00AE2DC7" w:rsidRDefault="00AE2DC7" w:rsidP="00AE2DC7">
      <w:pPr>
        <w:pStyle w:val="a0"/>
        <w:rPr>
          <w:color w:val="000000"/>
        </w:rPr>
      </w:pPr>
    </w:p>
    <w:p w:rsidR="00AE2DC7" w:rsidRDefault="00AE2DC7" w:rsidP="00AE2DC7">
      <w:pPr>
        <w:pStyle w:val="21"/>
        <w:rPr>
          <w:color w:val="000000"/>
        </w:rPr>
      </w:pPr>
    </w:p>
    <w:p w:rsidR="00AE2DC7" w:rsidRDefault="00AE2DC7" w:rsidP="00AE2DC7">
      <w:pPr>
        <w:pStyle w:val="21"/>
        <w:rPr>
          <w:color w:val="000000"/>
        </w:rPr>
      </w:pPr>
    </w:p>
    <w:p w:rsidR="00AE2DC7" w:rsidRDefault="00AE2DC7" w:rsidP="00AE2DC7">
      <w:pPr>
        <w:spacing w:line="640" w:lineRule="exact"/>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二、</w:t>
      </w:r>
      <w:bookmarkEnd w:id="96"/>
      <w:bookmarkEnd w:id="97"/>
      <w:r>
        <w:rPr>
          <w:rFonts w:ascii="宋体" w:eastAsia="宋体" w:hAnsi="宋体" w:cs="宋体" w:hint="eastAsia"/>
          <w:b/>
          <w:bCs/>
          <w:color w:val="000000"/>
          <w:sz w:val="24"/>
          <w:szCs w:val="24"/>
        </w:rPr>
        <w:t>投标函附录及报价明细表</w:t>
      </w:r>
    </w:p>
    <w:p w:rsidR="00AE2DC7" w:rsidRDefault="00AE2DC7" w:rsidP="00AE2DC7">
      <w:pPr>
        <w:spacing w:line="640" w:lineRule="exact"/>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（一）投标函附录</w:t>
      </w:r>
    </w:p>
    <w:tbl>
      <w:tblPr>
        <w:tblpPr w:leftFromText="180" w:rightFromText="180" w:vertAnchor="page" w:horzAnchor="page" w:tblpX="1583" w:tblpY="2981"/>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7"/>
        <w:gridCol w:w="6323"/>
      </w:tblGrid>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color w:val="000000"/>
                <w:sz w:val="24"/>
                <w:szCs w:val="24"/>
              </w:rPr>
            </w:pPr>
            <w:r>
              <w:rPr>
                <w:rFonts w:ascii="宋体" w:eastAsia="宋体" w:hAnsi="宋体" w:cs="宋体" w:hint="eastAsia"/>
                <w:color w:val="000000"/>
                <w:sz w:val="24"/>
                <w:szCs w:val="24"/>
              </w:rPr>
              <w:t>项目名称及包号</w:t>
            </w:r>
          </w:p>
        </w:tc>
        <w:tc>
          <w:tcPr>
            <w:tcW w:w="6319"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rPr>
                <w:rFonts w:ascii="宋体" w:eastAsia="宋体" w:hAnsi="宋体" w:cs="宋体"/>
                <w:color w:val="000000"/>
                <w:sz w:val="24"/>
                <w:szCs w:val="24"/>
              </w:rPr>
            </w:pPr>
            <w:r>
              <w:rPr>
                <w:rFonts w:ascii="宋体" w:eastAsia="宋体" w:hAnsi="宋体" w:cs="宋体" w:hint="eastAsia"/>
                <w:color w:val="000000"/>
                <w:sz w:val="24"/>
                <w:szCs w:val="24"/>
              </w:rPr>
              <w:t xml:space="preserve">                   </w:t>
            </w: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投标人名称</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rPr>
                <w:rFonts w:ascii="宋体" w:eastAsia="宋体" w:hAnsi="宋体" w:cs="宋体"/>
                <w:color w:val="000000"/>
                <w:sz w:val="24"/>
                <w:szCs w:val="24"/>
              </w:rPr>
            </w:pP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vAlign w:val="center"/>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投标报价(元)</w:t>
            </w:r>
          </w:p>
        </w:tc>
        <w:tc>
          <w:tcPr>
            <w:tcW w:w="6319"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rPr>
                <w:rFonts w:ascii="宋体" w:eastAsia="宋体" w:hAnsi="宋体" w:cs="宋体"/>
                <w:color w:val="000000"/>
                <w:sz w:val="24"/>
                <w:szCs w:val="24"/>
                <w:u w:val="single"/>
              </w:rPr>
            </w:pPr>
            <w:r>
              <w:rPr>
                <w:rFonts w:ascii="宋体" w:eastAsia="宋体" w:hAnsi="宋体" w:cs="宋体" w:hint="eastAsia"/>
                <w:color w:val="000000"/>
                <w:sz w:val="24"/>
                <w:szCs w:val="24"/>
              </w:rPr>
              <w:t xml:space="preserve">  大写：</w:t>
            </w:r>
            <w:r>
              <w:rPr>
                <w:rFonts w:ascii="宋体" w:eastAsia="宋体" w:hAnsi="宋体" w:cs="宋体" w:hint="eastAsia"/>
                <w:color w:val="000000"/>
                <w:sz w:val="24"/>
                <w:szCs w:val="24"/>
                <w:u w:val="single"/>
              </w:rPr>
              <w:t xml:space="preserve">            </w:t>
            </w:r>
          </w:p>
          <w:p w:rsidR="00AE2DC7" w:rsidRDefault="00AE2DC7">
            <w:pPr>
              <w:spacing w:line="640" w:lineRule="exact"/>
              <w:ind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 xml:space="preserve">小写： </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质量标准</w:t>
            </w:r>
          </w:p>
        </w:tc>
        <w:tc>
          <w:tcPr>
            <w:tcW w:w="6319"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 xml:space="preserve"> </w:t>
            </w: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供货期</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jc w:val="center"/>
              <w:rPr>
                <w:rFonts w:ascii="宋体" w:eastAsia="宋体" w:hAnsi="宋体" w:cs="宋体"/>
                <w:color w:val="000000"/>
                <w:sz w:val="24"/>
                <w:szCs w:val="24"/>
              </w:rPr>
            </w:pPr>
          </w:p>
        </w:tc>
      </w:tr>
      <w:tr w:rsidR="00AE2DC7" w:rsidTr="00AE2DC7">
        <w:trPr>
          <w:trHeight w:val="934"/>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投标有效期</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ind w:firstLineChars="800" w:firstLine="1920"/>
              <w:rPr>
                <w:rFonts w:ascii="宋体" w:eastAsia="宋体" w:hAnsi="宋体" w:cs="宋体"/>
                <w:color w:val="000000"/>
                <w:sz w:val="24"/>
                <w:szCs w:val="24"/>
              </w:rPr>
            </w:pP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其他说明</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rPr>
                <w:rFonts w:ascii="宋体" w:eastAsia="宋体" w:hAnsi="宋体" w:cs="宋体"/>
                <w:color w:val="000000"/>
                <w:sz w:val="24"/>
                <w:szCs w:val="24"/>
              </w:rPr>
            </w:pPr>
          </w:p>
        </w:tc>
      </w:tr>
    </w:tbl>
    <w:p w:rsidR="00AE2DC7" w:rsidRDefault="00AE2DC7" w:rsidP="00AE2DC7">
      <w:pPr>
        <w:wordWrap w:val="0"/>
        <w:spacing w:line="640" w:lineRule="exact"/>
        <w:ind w:firstLineChars="250" w:firstLine="600"/>
        <w:jc w:val="right"/>
        <w:rPr>
          <w:rFonts w:ascii="宋体" w:eastAsia="宋体" w:hAnsi="宋体" w:cs="宋体"/>
          <w:color w:val="000000"/>
          <w:sz w:val="24"/>
          <w:szCs w:val="24"/>
        </w:rPr>
      </w:pPr>
    </w:p>
    <w:p w:rsidR="00AE2DC7" w:rsidRDefault="00AE2DC7" w:rsidP="00AE2DC7">
      <w:pPr>
        <w:pStyle w:val="Default"/>
        <w:rPr>
          <w:rFonts w:hAnsi="宋体"/>
        </w:rPr>
      </w:pPr>
    </w:p>
    <w:p w:rsidR="00AE2DC7" w:rsidRDefault="00AE2DC7" w:rsidP="00AE2DC7">
      <w:pPr>
        <w:pStyle w:val="Default"/>
        <w:rPr>
          <w:rFonts w:hAnsi="宋体"/>
        </w:rPr>
      </w:pPr>
    </w:p>
    <w:p w:rsidR="00AE2DC7" w:rsidRDefault="00AE2DC7" w:rsidP="00AE2DC7">
      <w:pPr>
        <w:spacing w:line="640" w:lineRule="exact"/>
        <w:ind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投 标 人：（电子签章）</w:t>
      </w:r>
    </w:p>
    <w:p w:rsidR="00AE2DC7" w:rsidRDefault="00AE2DC7" w:rsidP="00AE2DC7">
      <w:pPr>
        <w:rPr>
          <w:rFonts w:ascii="宋体" w:eastAsia="宋体" w:hAnsi="宋体" w:cs="宋体"/>
          <w:color w:val="000000"/>
        </w:rPr>
      </w:pPr>
    </w:p>
    <w:p w:rsidR="00AE2DC7" w:rsidRDefault="00AE2DC7" w:rsidP="00AE2DC7">
      <w:pPr>
        <w:spacing w:line="640" w:lineRule="exact"/>
        <w:ind w:right="1280"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日期：         年    月    日</w:t>
      </w: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spacing w:line="400" w:lineRule="exact"/>
        <w:ind w:firstLineChars="200" w:firstLine="482"/>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（二）、投标报价明细表</w:t>
      </w:r>
    </w:p>
    <w:p w:rsidR="00AE2DC7" w:rsidRDefault="00AE2DC7" w:rsidP="00AE2DC7">
      <w:pPr>
        <w:spacing w:line="360" w:lineRule="exact"/>
        <w:rPr>
          <w:rFonts w:ascii="宋体" w:eastAsia="宋体" w:hAnsi="宋体" w:cs="宋体"/>
          <w:color w:val="000000"/>
          <w:sz w:val="24"/>
          <w:szCs w:val="24"/>
        </w:rPr>
      </w:pPr>
      <w:r>
        <w:rPr>
          <w:rFonts w:ascii="宋体" w:eastAsia="宋体" w:hAnsi="宋体" w:cs="宋体" w:hint="eastAsia"/>
          <w:color w:val="000000"/>
          <w:sz w:val="24"/>
          <w:szCs w:val="24"/>
        </w:rPr>
        <w:t xml:space="preserve">                                                       价格单位：人民币元</w:t>
      </w:r>
    </w:p>
    <w:tbl>
      <w:tblPr>
        <w:tblW w:w="11016" w:type="dxa"/>
        <w:jc w:val="center"/>
        <w:tblLayout w:type="fixed"/>
        <w:tblLook w:val="04A0" w:firstRow="1" w:lastRow="0" w:firstColumn="1" w:lastColumn="0" w:noHBand="0" w:noVBand="1"/>
      </w:tblPr>
      <w:tblGrid>
        <w:gridCol w:w="483"/>
        <w:gridCol w:w="1945"/>
        <w:gridCol w:w="1267"/>
        <w:gridCol w:w="1774"/>
        <w:gridCol w:w="1151"/>
        <w:gridCol w:w="1003"/>
        <w:gridCol w:w="864"/>
        <w:gridCol w:w="851"/>
        <w:gridCol w:w="850"/>
        <w:gridCol w:w="828"/>
      </w:tblGrid>
      <w:tr w:rsidR="00AE2DC7" w:rsidTr="00AE2DC7">
        <w:trPr>
          <w:trHeight w:val="59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序号</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名  称</w:t>
            </w: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型号规格</w:t>
            </w: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产品制造商名称</w:t>
            </w: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品牌</w:t>
            </w: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单位</w:t>
            </w: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数量</w:t>
            </w: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单价（元）</w:t>
            </w: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合价（元）</w:t>
            </w: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国产/进口</w:t>
            </w: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1</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4"/>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4"/>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2</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3</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4</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9"/>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5</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6</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7</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tcPr>
          <w:p w:rsidR="00AE2DC7" w:rsidRDefault="00AE2DC7">
            <w:pPr>
              <w:autoSpaceDN w:val="0"/>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501"/>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w:t>
            </w:r>
          </w:p>
        </w:tc>
        <w:tc>
          <w:tcPr>
            <w:tcW w:w="1945" w:type="dxa"/>
            <w:tcBorders>
              <w:top w:val="single" w:sz="4" w:space="0" w:color="000000"/>
              <w:left w:val="single" w:sz="4" w:space="0" w:color="000000"/>
              <w:bottom w:val="single" w:sz="4" w:space="0" w:color="auto"/>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合计总价</w:t>
            </w:r>
          </w:p>
        </w:tc>
        <w:tc>
          <w:tcPr>
            <w:tcW w:w="5195" w:type="dxa"/>
            <w:gridSpan w:val="4"/>
            <w:tcBorders>
              <w:top w:val="single" w:sz="4" w:space="0" w:color="000000"/>
              <w:left w:val="single" w:sz="4" w:space="0" w:color="000000"/>
              <w:bottom w:val="single" w:sz="4" w:space="0" w:color="auto"/>
              <w:right w:val="single" w:sz="4" w:space="0" w:color="000000"/>
            </w:tcBorders>
            <w:tcMar>
              <w:top w:w="0" w:type="dxa"/>
              <w:left w:w="15" w:type="dxa"/>
              <w:bottom w:w="0" w:type="dxa"/>
              <w:right w:w="15" w:type="dxa"/>
            </w:tcMar>
            <w:vAlign w:val="center"/>
            <w:hideMark/>
          </w:tcPr>
          <w:p w:rsidR="00AE2DC7" w:rsidRDefault="00AE2DC7">
            <w:pPr>
              <w:autoSpaceDN w:val="0"/>
              <w:textAlignment w:val="center"/>
              <w:rPr>
                <w:rFonts w:ascii="宋体" w:eastAsia="宋体" w:hAnsi="宋体" w:cs="宋体"/>
                <w:color w:val="000000"/>
                <w:sz w:val="20"/>
                <w:szCs w:val="22"/>
              </w:rPr>
            </w:pPr>
            <w:r>
              <w:rPr>
                <w:rFonts w:ascii="宋体" w:eastAsia="宋体" w:hAnsi="宋体" w:cs="宋体" w:hint="eastAsia"/>
                <w:color w:val="000000"/>
                <w:sz w:val="20"/>
                <w:szCs w:val="22"/>
              </w:rPr>
              <w:t>大写：</w:t>
            </w:r>
          </w:p>
        </w:tc>
        <w:tc>
          <w:tcPr>
            <w:tcW w:w="3393" w:type="dxa"/>
            <w:gridSpan w:val="4"/>
            <w:tcBorders>
              <w:top w:val="single" w:sz="4" w:space="0" w:color="000000"/>
              <w:left w:val="single" w:sz="4" w:space="0" w:color="auto"/>
              <w:bottom w:val="single" w:sz="4" w:space="0" w:color="auto"/>
              <w:right w:val="single" w:sz="4" w:space="0" w:color="000000"/>
            </w:tcBorders>
            <w:tcMar>
              <w:top w:w="0" w:type="dxa"/>
              <w:left w:w="15" w:type="dxa"/>
              <w:bottom w:w="0" w:type="dxa"/>
              <w:right w:w="15" w:type="dxa"/>
            </w:tcMar>
            <w:vAlign w:val="center"/>
            <w:hideMark/>
          </w:tcPr>
          <w:p w:rsidR="00AE2DC7" w:rsidRDefault="00AE2DC7">
            <w:pPr>
              <w:autoSpaceDN w:val="0"/>
              <w:jc w:val="left"/>
              <w:textAlignment w:val="center"/>
              <w:rPr>
                <w:rFonts w:ascii="宋体" w:eastAsia="宋体" w:hAnsi="宋体" w:cs="宋体"/>
                <w:color w:val="000000"/>
                <w:sz w:val="20"/>
                <w:szCs w:val="22"/>
              </w:rPr>
            </w:pPr>
            <w:r>
              <w:rPr>
                <w:rFonts w:ascii="宋体" w:eastAsia="宋体" w:hAnsi="宋体" w:cs="宋体" w:hint="eastAsia"/>
                <w:color w:val="000000"/>
                <w:sz w:val="20"/>
                <w:szCs w:val="22"/>
              </w:rPr>
              <w:t>小写：</w:t>
            </w:r>
          </w:p>
        </w:tc>
      </w:tr>
    </w:tbl>
    <w:p w:rsidR="00AE2DC7" w:rsidRDefault="00AE2DC7" w:rsidP="00AE2DC7">
      <w:pPr>
        <w:spacing w:line="400" w:lineRule="exact"/>
        <w:ind w:leftChars="176" w:left="563"/>
        <w:rPr>
          <w:rFonts w:ascii="宋体" w:eastAsia="宋体" w:hAnsi="宋体" w:cs="宋体"/>
          <w:color w:val="000000"/>
          <w:sz w:val="24"/>
          <w:szCs w:val="24"/>
        </w:rPr>
      </w:pPr>
      <w:r>
        <w:rPr>
          <w:rFonts w:ascii="宋体" w:eastAsia="宋体" w:hAnsi="宋体" w:cs="宋体" w:hint="eastAsia"/>
          <w:color w:val="000000"/>
          <w:sz w:val="24"/>
          <w:szCs w:val="24"/>
        </w:rPr>
        <w:t>投标人：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ind w:leftChars="176" w:left="563"/>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ind w:leftChars="176" w:left="563"/>
        <w:rPr>
          <w:rFonts w:ascii="宋体" w:eastAsia="宋体" w:hAnsi="宋体" w:cs="宋体"/>
          <w:color w:val="000000"/>
          <w:sz w:val="24"/>
          <w:szCs w:val="24"/>
        </w:rPr>
      </w:pPr>
      <w:r>
        <w:rPr>
          <w:rFonts w:ascii="宋体" w:eastAsia="宋体" w:hAnsi="宋体" w:cs="宋体" w:hint="eastAsia"/>
          <w:color w:val="000000"/>
          <w:sz w:val="24"/>
          <w:szCs w:val="24"/>
        </w:rPr>
        <w:t>日期：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注：1．以上表中各项可进一步细分，栏数不够或可自加附表；</w:t>
      </w: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2．“投标报价明细表”中的“合计总价”应当与“投标函附录”中的“投标报价”一致；</w:t>
      </w:r>
    </w:p>
    <w:p w:rsidR="00AE2DC7" w:rsidRDefault="00AE2DC7" w:rsidP="00AE2DC7">
      <w:pPr>
        <w:pStyle w:val="Default"/>
        <w:rPr>
          <w:rFonts w:hAnsi="宋体"/>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spacing w:line="400" w:lineRule="exact"/>
        <w:ind w:firstLineChars="200" w:firstLine="482"/>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 xml:space="preserve">（三）、投标偏离表 </w:t>
      </w:r>
    </w:p>
    <w:p w:rsidR="00AE2DC7" w:rsidRDefault="00AE2DC7" w:rsidP="00AE2DC7">
      <w:pPr>
        <w:spacing w:line="360" w:lineRule="auto"/>
        <w:jc w:val="left"/>
        <w:rPr>
          <w:rFonts w:ascii="宋体" w:eastAsia="宋体" w:hAnsi="宋体" w:cs="宋体"/>
          <w:color w:val="000000"/>
          <w:sz w:val="24"/>
          <w:szCs w:val="24"/>
        </w:rPr>
      </w:pPr>
      <w:r>
        <w:rPr>
          <w:rFonts w:ascii="宋体" w:eastAsia="宋体" w:hAnsi="宋体" w:cs="宋体" w:hint="eastAsia"/>
          <w:bCs/>
          <w:color w:val="000000"/>
          <w:sz w:val="24"/>
          <w:szCs w:val="24"/>
        </w:rPr>
        <w:t>技术参数偏离表</w:t>
      </w:r>
    </w:p>
    <w:p w:rsidR="00AE2DC7" w:rsidRDefault="00AE2DC7" w:rsidP="00AE2DC7">
      <w:pPr>
        <w:jc w:val="center"/>
        <w:outlineLvl w:val="0"/>
        <w:rPr>
          <w:rFonts w:ascii="宋体" w:eastAsia="宋体" w:hAnsi="宋体" w:cs="宋体"/>
          <w:color w:val="000000"/>
          <w:sz w:val="24"/>
          <w:szCs w:val="24"/>
        </w:rPr>
      </w:pPr>
    </w:p>
    <w:tbl>
      <w:tblPr>
        <w:tblW w:w="97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0"/>
        <w:gridCol w:w="1600"/>
        <w:gridCol w:w="1775"/>
        <w:gridCol w:w="1776"/>
        <w:gridCol w:w="1775"/>
        <w:gridCol w:w="1776"/>
      </w:tblGrid>
      <w:tr w:rsidR="00AE2DC7" w:rsidTr="00AE2DC7">
        <w:trPr>
          <w:cantSplit/>
          <w:trHeight w:val="464"/>
          <w:jc w:val="center"/>
        </w:trPr>
        <w:tc>
          <w:tcPr>
            <w:tcW w:w="1029" w:type="dxa"/>
            <w:tcBorders>
              <w:top w:val="single" w:sz="12" w:space="0" w:color="auto"/>
              <w:left w:val="single" w:sz="12" w:space="0" w:color="auto"/>
              <w:bottom w:val="single" w:sz="4" w:space="0" w:color="auto"/>
              <w:right w:val="single" w:sz="4" w:space="0" w:color="auto"/>
            </w:tcBorders>
            <w:vAlign w:val="center"/>
            <w:hideMark/>
          </w:tcPr>
          <w:p w:rsidR="00AE2DC7" w:rsidRDefault="00AE2DC7">
            <w:pPr>
              <w:spacing w:beforeLines="50" w:before="221" w:afterLines="50" w:after="221"/>
              <w:jc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序号 </w:t>
            </w:r>
            <w:r>
              <w:rPr>
                <w:rFonts w:ascii="宋体" w:eastAsia="宋体" w:hAnsi="宋体" w:cs="宋体" w:hint="eastAsia"/>
                <w:bCs/>
                <w:color w:val="000000"/>
                <w:sz w:val="28"/>
                <w:szCs w:val="22"/>
              </w:rPr>
              <w:t xml:space="preserve">   </w:t>
            </w:r>
          </w:p>
        </w:tc>
        <w:tc>
          <w:tcPr>
            <w:tcW w:w="1599" w:type="dxa"/>
            <w:tcBorders>
              <w:top w:val="single" w:sz="12" w:space="0" w:color="auto"/>
              <w:left w:val="single" w:sz="4" w:space="0" w:color="auto"/>
              <w:bottom w:val="single" w:sz="4" w:space="0" w:color="auto"/>
              <w:right w:val="single" w:sz="4" w:space="0" w:color="auto"/>
            </w:tcBorders>
            <w:vAlign w:val="center"/>
            <w:hideMark/>
          </w:tcPr>
          <w:p w:rsidR="00AE2DC7" w:rsidRDefault="00AE2DC7">
            <w:pPr>
              <w:spacing w:beforeLines="50" w:before="221" w:afterLines="50" w:after="221"/>
              <w:jc w:val="center"/>
              <w:rPr>
                <w:rFonts w:ascii="宋体" w:eastAsia="宋体" w:hAnsi="宋体" w:cs="宋体"/>
                <w:bCs/>
                <w:color w:val="000000"/>
                <w:sz w:val="21"/>
                <w:szCs w:val="21"/>
              </w:rPr>
            </w:pPr>
            <w:r>
              <w:rPr>
                <w:rFonts w:ascii="宋体" w:eastAsia="宋体" w:hAnsi="宋体" w:cs="宋体" w:hint="eastAsia"/>
                <w:bCs/>
                <w:color w:val="000000"/>
                <w:sz w:val="21"/>
                <w:szCs w:val="21"/>
              </w:rPr>
              <w:t>名称</w:t>
            </w:r>
          </w:p>
        </w:tc>
        <w:tc>
          <w:tcPr>
            <w:tcW w:w="1774" w:type="dxa"/>
            <w:tcBorders>
              <w:top w:val="single" w:sz="12" w:space="0" w:color="auto"/>
              <w:left w:val="single" w:sz="4" w:space="0" w:color="auto"/>
              <w:bottom w:val="single" w:sz="4" w:space="0" w:color="auto"/>
              <w:right w:val="single" w:sz="4" w:space="0" w:color="auto"/>
            </w:tcBorders>
            <w:vAlign w:val="center"/>
            <w:hideMark/>
          </w:tcPr>
          <w:p w:rsidR="00AE2DC7" w:rsidRDefault="00AE2DC7">
            <w:pPr>
              <w:spacing w:beforeLines="50" w:before="221" w:afterLines="50" w:after="221"/>
              <w:rPr>
                <w:rFonts w:ascii="宋体" w:eastAsia="宋体" w:hAnsi="宋体" w:cs="宋体"/>
                <w:bCs/>
                <w:color w:val="000000"/>
                <w:sz w:val="21"/>
                <w:szCs w:val="21"/>
              </w:rPr>
            </w:pPr>
            <w:r>
              <w:rPr>
                <w:rFonts w:ascii="宋体" w:eastAsia="宋体" w:hAnsi="宋体" w:cs="宋体" w:hint="eastAsia"/>
                <w:bCs/>
                <w:color w:val="000000"/>
                <w:sz w:val="21"/>
                <w:szCs w:val="21"/>
              </w:rPr>
              <w:t>招标参数要求</w:t>
            </w:r>
          </w:p>
        </w:tc>
        <w:tc>
          <w:tcPr>
            <w:tcW w:w="1775" w:type="dxa"/>
            <w:tcBorders>
              <w:top w:val="single" w:sz="12" w:space="0" w:color="auto"/>
              <w:left w:val="single" w:sz="4" w:space="0" w:color="auto"/>
              <w:bottom w:val="single" w:sz="4" w:space="0" w:color="auto"/>
              <w:right w:val="single" w:sz="4" w:space="0" w:color="auto"/>
            </w:tcBorders>
            <w:hideMark/>
          </w:tcPr>
          <w:p w:rsidR="00AE2DC7" w:rsidRDefault="00AE2DC7">
            <w:pPr>
              <w:rPr>
                <w:rFonts w:ascii="宋体" w:eastAsia="宋体" w:hAnsi="宋体" w:cs="宋体"/>
                <w:bCs/>
                <w:color w:val="000000"/>
                <w:sz w:val="21"/>
                <w:szCs w:val="21"/>
              </w:rPr>
            </w:pPr>
            <w:r>
              <w:rPr>
                <w:rFonts w:ascii="宋体" w:eastAsia="宋体" w:hAnsi="宋体" w:cs="宋体" w:hint="eastAsia"/>
                <w:bCs/>
                <w:color w:val="000000"/>
                <w:sz w:val="21"/>
                <w:szCs w:val="21"/>
              </w:rPr>
              <w:t>投标参数响应</w:t>
            </w:r>
          </w:p>
        </w:tc>
        <w:tc>
          <w:tcPr>
            <w:tcW w:w="1774" w:type="dxa"/>
            <w:tcBorders>
              <w:top w:val="single" w:sz="12" w:space="0" w:color="auto"/>
              <w:left w:val="single" w:sz="4" w:space="0" w:color="auto"/>
              <w:bottom w:val="single" w:sz="4" w:space="0" w:color="auto"/>
              <w:right w:val="single" w:sz="4" w:space="0" w:color="auto"/>
            </w:tcBorders>
            <w:hideMark/>
          </w:tcPr>
          <w:p w:rsidR="00AE2DC7" w:rsidRDefault="00AE2DC7">
            <w:pPr>
              <w:rPr>
                <w:rFonts w:ascii="宋体" w:eastAsia="宋体" w:hAnsi="宋体" w:cs="宋体"/>
                <w:bCs/>
                <w:color w:val="000000"/>
                <w:sz w:val="21"/>
                <w:szCs w:val="21"/>
              </w:rPr>
            </w:pPr>
            <w:r>
              <w:rPr>
                <w:rFonts w:ascii="宋体" w:eastAsia="宋体" w:hAnsi="宋体" w:cs="宋体" w:hint="eastAsia"/>
                <w:bCs/>
                <w:color w:val="000000"/>
                <w:sz w:val="21"/>
                <w:szCs w:val="21"/>
              </w:rPr>
              <w:t>偏离情况</w:t>
            </w:r>
          </w:p>
        </w:tc>
        <w:tc>
          <w:tcPr>
            <w:tcW w:w="1775" w:type="dxa"/>
            <w:tcBorders>
              <w:top w:val="single" w:sz="12" w:space="0" w:color="auto"/>
              <w:left w:val="single" w:sz="4" w:space="0" w:color="auto"/>
              <w:bottom w:val="single" w:sz="4" w:space="0" w:color="auto"/>
              <w:right w:val="single" w:sz="12" w:space="0" w:color="auto"/>
            </w:tcBorders>
            <w:vAlign w:val="center"/>
            <w:hideMark/>
          </w:tcPr>
          <w:p w:rsidR="00AE2DC7" w:rsidRDefault="00AE2DC7">
            <w:pPr>
              <w:spacing w:beforeLines="50" w:before="221" w:afterLines="50" w:after="221"/>
              <w:jc w:val="center"/>
              <w:rPr>
                <w:rFonts w:ascii="宋体" w:eastAsia="宋体" w:hAnsi="宋体" w:cs="宋体"/>
                <w:bCs/>
                <w:color w:val="000000"/>
                <w:sz w:val="21"/>
                <w:szCs w:val="21"/>
              </w:rPr>
            </w:pPr>
            <w:r>
              <w:rPr>
                <w:rFonts w:ascii="宋体" w:eastAsia="宋体" w:hAnsi="宋体" w:cs="宋体" w:hint="eastAsia"/>
                <w:bCs/>
                <w:color w:val="000000"/>
                <w:sz w:val="21"/>
                <w:szCs w:val="21"/>
              </w:rPr>
              <w:t>说明</w:t>
            </w: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50" w:rightChars="-84" w:right="-269" w:hangingChars="24" w:hanging="50"/>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50" w:rightChars="-84" w:right="-269" w:hangingChars="24" w:hanging="50"/>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u w:val="single"/>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jc w:val="center"/>
              <w:rPr>
                <w:rFonts w:ascii="宋体" w:eastAsia="宋体" w:hAnsi="宋体" w:cs="宋体"/>
                <w:color w:val="000000"/>
                <w:sz w:val="21"/>
                <w:szCs w:val="21"/>
                <w:u w:val="single"/>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ind w:leftChars="-52" w:left="-166"/>
              <w:jc w:val="center"/>
              <w:rPr>
                <w:rFonts w:ascii="宋体" w:eastAsia="宋体" w:hAnsi="宋体" w:cs="宋体"/>
                <w:color w:val="000000"/>
                <w:sz w:val="21"/>
                <w:szCs w:val="21"/>
                <w:u w:val="single"/>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ind w:leftChars="-52" w:left="-166"/>
              <w:jc w:val="center"/>
              <w:rPr>
                <w:rFonts w:ascii="宋体" w:eastAsia="宋体" w:hAnsi="宋体" w:cs="宋体"/>
                <w:color w:val="000000"/>
                <w:sz w:val="21"/>
                <w:szCs w:val="21"/>
                <w:u w:val="single"/>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12"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12"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12"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12"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12"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12" w:space="0" w:color="auto"/>
              <w:right w:val="single" w:sz="12" w:space="0" w:color="auto"/>
            </w:tcBorders>
            <w:vAlign w:val="center"/>
          </w:tcPr>
          <w:p w:rsidR="00AE2DC7" w:rsidRDefault="00AE2DC7">
            <w:pPr>
              <w:rPr>
                <w:rFonts w:ascii="宋体" w:eastAsia="宋体" w:hAnsi="宋体" w:cs="宋体"/>
                <w:color w:val="000000"/>
                <w:sz w:val="21"/>
                <w:szCs w:val="21"/>
              </w:rPr>
            </w:pPr>
          </w:p>
        </w:tc>
      </w:tr>
    </w:tbl>
    <w:p w:rsidR="00AE2DC7" w:rsidRDefault="00AE2DC7" w:rsidP="00AE2DC7">
      <w:pPr>
        <w:spacing w:line="340" w:lineRule="exact"/>
        <w:jc w:val="left"/>
        <w:rPr>
          <w:rFonts w:ascii="宋体" w:eastAsia="宋体" w:hAnsi="宋体" w:cs="宋体"/>
          <w:color w:val="000000"/>
          <w:sz w:val="24"/>
          <w:szCs w:val="24"/>
        </w:rPr>
      </w:pPr>
    </w:p>
    <w:p w:rsidR="00AE2DC7" w:rsidRDefault="00AE2DC7" w:rsidP="00AE2DC7">
      <w:pPr>
        <w:spacing w:line="400" w:lineRule="exact"/>
        <w:rPr>
          <w:rFonts w:ascii="宋体" w:eastAsia="宋体" w:hAnsi="宋体" w:cs="宋体"/>
          <w:color w:val="000000"/>
          <w:sz w:val="24"/>
          <w:szCs w:val="24"/>
        </w:rPr>
      </w:pPr>
      <w:r>
        <w:rPr>
          <w:rFonts w:ascii="宋体" w:eastAsia="宋体" w:hAnsi="宋体" w:cs="宋体" w:hint="eastAsia"/>
          <w:color w:val="000000"/>
          <w:sz w:val="24"/>
          <w:szCs w:val="24"/>
        </w:rPr>
        <w:t>投标人：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(电子签章)    </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日期：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autoSpaceDE w:val="0"/>
        <w:autoSpaceDN w:val="0"/>
        <w:spacing w:line="360" w:lineRule="exact"/>
        <w:ind w:right="26"/>
        <w:rPr>
          <w:rFonts w:ascii="宋体" w:eastAsia="宋体" w:hAnsi="宋体" w:cs="宋体"/>
          <w:color w:val="000000"/>
          <w:sz w:val="24"/>
          <w:szCs w:val="24"/>
        </w:rPr>
      </w:pPr>
      <w:r>
        <w:rPr>
          <w:rFonts w:ascii="宋体" w:eastAsia="宋体" w:hAnsi="宋体" w:cs="宋体" w:hint="eastAsia"/>
          <w:color w:val="000000"/>
          <w:sz w:val="24"/>
          <w:szCs w:val="24"/>
        </w:rPr>
        <w:t xml:space="preserve">注： 1.“招标参数要求”一栏应填写招标文件第四部分的内容；2.“投标参数响应”一栏必须详细填写投标产品的具体参数，并应对照招标参数要求一一对应响应； 3.“偏离情况”一栏应如实填写“正偏离”、“负偏离”或“无偏离”； </w:t>
      </w: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
        <w:tabs>
          <w:tab w:val="left" w:pos="425"/>
        </w:tabs>
        <w:spacing w:beforeLines="100" w:before="442"/>
        <w:jc w:val="center"/>
        <w:rPr>
          <w:rFonts w:ascii="宋体" w:eastAsia="宋体" w:hAnsi="宋体" w:cs="宋体"/>
          <w:color w:val="000000"/>
          <w:sz w:val="24"/>
          <w:szCs w:val="24"/>
        </w:rPr>
      </w:pPr>
      <w:bookmarkStart w:id="98" w:name="_Toc23304"/>
      <w:bookmarkStart w:id="99" w:name="_Toc76050403"/>
      <w:r>
        <w:rPr>
          <w:rFonts w:ascii="宋体" w:eastAsia="宋体" w:hAnsi="宋体" w:cs="宋体" w:hint="eastAsia"/>
          <w:color w:val="000000"/>
          <w:sz w:val="24"/>
          <w:szCs w:val="24"/>
        </w:rPr>
        <w:t>三、</w:t>
      </w:r>
      <w:bookmarkStart w:id="100" w:name="_Toc421024653"/>
      <w:bookmarkStart w:id="101" w:name="_Toc330914692"/>
      <w:bookmarkStart w:id="102" w:name="_Toc331008682"/>
      <w:bookmarkStart w:id="103" w:name="_Toc331008142"/>
      <w:bookmarkStart w:id="104" w:name="_Toc341104756"/>
      <w:bookmarkStart w:id="105" w:name="_Toc252883494"/>
      <w:bookmarkStart w:id="106" w:name="_Toc330919333"/>
      <w:r>
        <w:rPr>
          <w:rFonts w:ascii="宋体" w:eastAsia="宋体" w:hAnsi="宋体" w:cs="宋体" w:hint="eastAsia"/>
          <w:color w:val="000000"/>
          <w:sz w:val="24"/>
          <w:szCs w:val="24"/>
        </w:rPr>
        <w:t>法定代表人身份证明</w:t>
      </w:r>
      <w:bookmarkEnd w:id="98"/>
      <w:bookmarkEnd w:id="99"/>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投标人名称：</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单位性质：</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地址：</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成立时间：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经营期限：</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姓名：</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性别：</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年龄：</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职务：</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_</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系</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（投标人名称）的法定代表人。</w:t>
      </w:r>
    </w:p>
    <w:p w:rsidR="00AE2DC7" w:rsidRDefault="00AE2DC7" w:rsidP="00AE2DC7">
      <w:pPr>
        <w:ind w:firstLineChars="400" w:firstLine="960"/>
        <w:rPr>
          <w:rFonts w:ascii="宋体" w:eastAsia="宋体" w:hAnsi="宋体" w:cs="宋体"/>
          <w:color w:val="000000"/>
          <w:sz w:val="24"/>
          <w:szCs w:val="24"/>
        </w:rPr>
      </w:pPr>
      <w:r>
        <w:rPr>
          <w:rFonts w:ascii="宋体" w:eastAsia="宋体" w:hAnsi="宋体" w:cs="宋体" w:hint="eastAsia"/>
          <w:color w:val="000000"/>
          <w:sz w:val="24"/>
          <w:szCs w:val="24"/>
        </w:rPr>
        <w:t>特此证明。</w:t>
      </w: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u w:val="single"/>
        </w:rPr>
      </w:pPr>
      <w:r>
        <w:rPr>
          <w:rFonts w:ascii="宋体" w:eastAsia="宋体" w:hAnsi="宋体" w:cs="宋体" w:hint="eastAsia"/>
          <w:color w:val="000000"/>
          <w:sz w:val="24"/>
          <w:szCs w:val="24"/>
        </w:rPr>
        <w:t>投标人（电子签章）：</w:t>
      </w:r>
      <w:r>
        <w:rPr>
          <w:rFonts w:ascii="宋体" w:eastAsia="宋体" w:hAnsi="宋体" w:cs="宋体" w:hint="eastAsia"/>
          <w:color w:val="000000"/>
          <w:sz w:val="24"/>
          <w:szCs w:val="24"/>
          <w:u w:val="single"/>
        </w:rPr>
        <w:t xml:space="preserve">                      </w:t>
      </w:r>
    </w:p>
    <w:p w:rsidR="00AE2DC7" w:rsidRDefault="00AE2DC7" w:rsidP="00AE2DC7">
      <w:pPr>
        <w:pStyle w:val="a0"/>
        <w:rPr>
          <w:rFonts w:ascii="宋体" w:hAnsi="宋体" w:cs="宋体"/>
          <w:color w:val="000000"/>
        </w:rPr>
      </w:pPr>
    </w:p>
    <w:p w:rsidR="00AE2DC7" w:rsidRDefault="00AE2DC7" w:rsidP="00AE2DC7">
      <w:pPr>
        <w:ind w:firstLineChars="2150" w:firstLine="5160"/>
        <w:rPr>
          <w:rFonts w:ascii="宋体" w:eastAsia="宋体" w:hAnsi="宋体" w:cs="宋体"/>
          <w:color w:val="000000"/>
          <w:sz w:val="24"/>
          <w:szCs w:val="24"/>
          <w:u w:val="single"/>
        </w:rPr>
      </w:pP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spacing w:line="640" w:lineRule="exact"/>
        <w:ind w:right="420"/>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
        <w:tabs>
          <w:tab w:val="left" w:pos="425"/>
        </w:tabs>
        <w:jc w:val="center"/>
        <w:rPr>
          <w:rFonts w:ascii="宋体" w:eastAsia="宋体" w:hAnsi="宋体" w:cs="宋体"/>
          <w:color w:val="000000"/>
          <w:sz w:val="24"/>
          <w:szCs w:val="24"/>
        </w:rPr>
      </w:pPr>
      <w:bookmarkStart w:id="107" w:name="_Toc19781"/>
      <w:bookmarkStart w:id="108" w:name="_Toc76050404"/>
      <w:bookmarkStart w:id="109" w:name="_Toc421024654"/>
      <w:bookmarkEnd w:id="100"/>
      <w:r>
        <w:rPr>
          <w:rFonts w:ascii="宋体" w:eastAsia="宋体" w:hAnsi="宋体" w:cs="宋体" w:hint="eastAsia"/>
          <w:color w:val="000000"/>
          <w:sz w:val="24"/>
          <w:szCs w:val="24"/>
        </w:rPr>
        <w:t>四、法定代表人授权委托书</w:t>
      </w:r>
      <w:bookmarkEnd w:id="101"/>
      <w:bookmarkEnd w:id="102"/>
      <w:bookmarkEnd w:id="103"/>
      <w:bookmarkEnd w:id="104"/>
      <w:bookmarkEnd w:id="105"/>
      <w:bookmarkEnd w:id="106"/>
      <w:bookmarkEnd w:id="107"/>
      <w:bookmarkEnd w:id="108"/>
      <w:bookmarkEnd w:id="109"/>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本授权委托书声明：我</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（姓名）系</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（投标人）的法定代表人，现授权委托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（姓名）为我公司代理人，以本公司的名义参加</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项目的投标活动。代理人在开标、评标、签署合同过程中所签署的一切文件和处理与之有关的一切事务，我均予以承认，其法律后果由我方承担。</w:t>
      </w:r>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代理人无转委托权。特此委托。</w:t>
      </w:r>
    </w:p>
    <w:p w:rsidR="00AE2DC7" w:rsidRDefault="00AE2DC7" w:rsidP="00AE2DC7">
      <w:pPr>
        <w:spacing w:line="640" w:lineRule="exact"/>
        <w:ind w:firstLineChars="225" w:firstLine="540"/>
        <w:rPr>
          <w:rFonts w:ascii="宋体" w:eastAsia="宋体" w:hAnsi="宋体" w:cs="宋体"/>
          <w:color w:val="000000"/>
          <w:sz w:val="24"/>
          <w:szCs w:val="24"/>
          <w:u w:val="single"/>
        </w:rPr>
      </w:pPr>
      <w:r>
        <w:rPr>
          <w:rFonts w:ascii="宋体" w:eastAsia="宋体" w:hAnsi="宋体" w:cs="宋体" w:hint="eastAsia"/>
          <w:color w:val="000000"/>
          <w:sz w:val="24"/>
          <w:szCs w:val="24"/>
        </w:rPr>
        <w:t xml:space="preserve">投标人：（电子签章）  </w:t>
      </w:r>
      <w:r>
        <w:rPr>
          <w:rFonts w:ascii="宋体" w:eastAsia="宋体" w:hAnsi="宋体" w:cs="宋体" w:hint="eastAsia"/>
          <w:color w:val="000000"/>
          <w:sz w:val="24"/>
          <w:szCs w:val="24"/>
          <w:u w:val="single"/>
        </w:rPr>
        <w:t xml:space="preserve">            </w:t>
      </w: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(电子签章)    </w:t>
      </w:r>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项目联系人：</w:t>
      </w:r>
    </w:p>
    <w:p w:rsidR="00AE2DC7" w:rsidRDefault="00AE2DC7" w:rsidP="00AE2DC7">
      <w:pPr>
        <w:spacing w:line="640" w:lineRule="exact"/>
        <w:ind w:firstLineChars="225" w:firstLine="540"/>
        <w:rPr>
          <w:rFonts w:ascii="宋体" w:eastAsia="宋体" w:hAnsi="宋体" w:cs="宋体"/>
          <w:color w:val="000000"/>
          <w:sz w:val="24"/>
          <w:szCs w:val="24"/>
          <w:u w:val="single"/>
        </w:rPr>
      </w:pPr>
      <w:r>
        <w:rPr>
          <w:rFonts w:ascii="宋体" w:eastAsia="宋体" w:hAnsi="宋体" w:cs="宋体" w:hint="eastAsia"/>
          <w:color w:val="000000"/>
          <w:sz w:val="24"/>
          <w:szCs w:val="24"/>
        </w:rPr>
        <w:t>联系电话：</w:t>
      </w:r>
      <w:r>
        <w:rPr>
          <w:rFonts w:ascii="宋体" w:eastAsia="宋体" w:hAnsi="宋体" w:cs="宋体" w:hint="eastAsia"/>
          <w:color w:val="000000"/>
          <w:sz w:val="24"/>
          <w:szCs w:val="24"/>
          <w:u w:val="single"/>
        </w:rPr>
        <w:t xml:space="preserve">            </w:t>
      </w:r>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电子邮箱：</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spacing w:line="640" w:lineRule="exact"/>
        <w:ind w:firstLineChars="225" w:firstLine="540"/>
        <w:rPr>
          <w:rFonts w:ascii="宋体" w:eastAsia="宋体" w:hAnsi="宋体" w:cs="宋体"/>
          <w:color w:val="000000"/>
          <w:sz w:val="24"/>
          <w:szCs w:val="24"/>
          <w:u w:val="single"/>
        </w:rPr>
      </w:pPr>
      <w:r>
        <w:rPr>
          <w:rFonts w:ascii="宋体" w:eastAsia="宋体" w:hAnsi="宋体" w:cs="宋体" w:hint="eastAsia"/>
          <w:color w:val="000000"/>
          <w:sz w:val="24"/>
          <w:szCs w:val="24"/>
        </w:rPr>
        <w:t>后附：委托代理人及法定代表人身份证复印件</w:t>
      </w:r>
    </w:p>
    <w:p w:rsidR="00AE2DC7" w:rsidRDefault="00AE2DC7" w:rsidP="00AE2DC7">
      <w:pPr>
        <w:spacing w:line="640" w:lineRule="exact"/>
        <w:jc w:val="right"/>
        <w:rPr>
          <w:rFonts w:ascii="宋体" w:eastAsia="宋体" w:hAnsi="宋体" w:cs="宋体"/>
          <w:color w:val="000000"/>
          <w:sz w:val="24"/>
          <w:szCs w:val="24"/>
        </w:rPr>
      </w:pPr>
    </w:p>
    <w:p w:rsidR="00AE2DC7" w:rsidRDefault="00AE2DC7" w:rsidP="00AE2DC7">
      <w:pPr>
        <w:spacing w:line="640" w:lineRule="exact"/>
        <w:jc w:val="right"/>
        <w:rPr>
          <w:rFonts w:ascii="宋体" w:eastAsia="宋体" w:hAnsi="宋体" w:cs="宋体"/>
          <w:color w:val="000000"/>
          <w:sz w:val="24"/>
          <w:szCs w:val="24"/>
        </w:rPr>
      </w:pPr>
    </w:p>
    <w:p w:rsidR="00AE2DC7" w:rsidRDefault="00AE2DC7" w:rsidP="00AE2DC7">
      <w:pPr>
        <w:wordWrap w:val="0"/>
        <w:spacing w:line="640" w:lineRule="exact"/>
        <w:jc w:val="right"/>
        <w:rPr>
          <w:rFonts w:ascii="宋体" w:eastAsia="宋体" w:hAnsi="宋体" w:cs="宋体"/>
          <w:color w:val="000000"/>
          <w:sz w:val="24"/>
          <w:szCs w:val="24"/>
        </w:rPr>
      </w:pPr>
      <w:r>
        <w:rPr>
          <w:rFonts w:ascii="宋体" w:eastAsia="宋体" w:hAnsi="宋体" w:cs="宋体" w:hint="eastAsia"/>
          <w:color w:val="000000"/>
          <w:sz w:val="24"/>
          <w:szCs w:val="24"/>
        </w:rPr>
        <w:t>日期：     年  月  日</w:t>
      </w:r>
    </w:p>
    <w:p w:rsidR="00AE2DC7" w:rsidRDefault="00AE2DC7" w:rsidP="00AE2DC7">
      <w:pPr>
        <w:rPr>
          <w:rFonts w:ascii="宋体" w:eastAsia="宋体" w:hAnsi="宋体" w:cs="宋体"/>
          <w:color w:val="000000"/>
          <w:sz w:val="24"/>
          <w:szCs w:val="24"/>
        </w:rPr>
      </w:pPr>
    </w:p>
    <w:p w:rsidR="00AE2DC7" w:rsidRDefault="00AE2DC7" w:rsidP="00AE2DC7">
      <w:pPr>
        <w:spacing w:line="400" w:lineRule="exact"/>
        <w:ind w:leftChars="176" w:left="563"/>
        <w:rPr>
          <w:rFonts w:ascii="宋体" w:eastAsia="宋体" w:hAnsi="宋体" w:cs="宋体"/>
          <w:color w:val="000000"/>
          <w:sz w:val="24"/>
          <w:szCs w:val="24"/>
        </w:rPr>
      </w:pPr>
      <w:bookmarkStart w:id="110" w:name="_Toc86202637"/>
      <w:bookmarkEnd w:id="95"/>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pStyle w:val="2"/>
        <w:tabs>
          <w:tab w:val="left" w:pos="425"/>
        </w:tabs>
        <w:spacing w:line="240" w:lineRule="auto"/>
        <w:jc w:val="center"/>
        <w:rPr>
          <w:rFonts w:ascii="宋体" w:eastAsia="宋体" w:hAnsi="宋体" w:cs="宋体"/>
          <w:color w:val="000000"/>
          <w:sz w:val="24"/>
          <w:szCs w:val="24"/>
        </w:rPr>
      </w:pPr>
      <w:r>
        <w:rPr>
          <w:rFonts w:ascii="宋体" w:eastAsia="宋体" w:hAnsi="宋体" w:cs="宋体" w:hint="eastAsia"/>
          <w:b w:val="0"/>
          <w:bCs w:val="0"/>
          <w:color w:val="000000"/>
          <w:sz w:val="24"/>
          <w:szCs w:val="24"/>
        </w:rPr>
        <w:br w:type="page"/>
      </w:r>
      <w:bookmarkStart w:id="111" w:name="_Toc26433"/>
      <w:r>
        <w:rPr>
          <w:rFonts w:ascii="宋体" w:eastAsia="宋体" w:hAnsi="宋体" w:cs="宋体" w:hint="eastAsia"/>
          <w:color w:val="000000"/>
          <w:kern w:val="0"/>
          <w:sz w:val="24"/>
          <w:szCs w:val="24"/>
        </w:rPr>
        <w:t>五、技术服务方案</w:t>
      </w:r>
      <w:bookmarkEnd w:id="111"/>
    </w:p>
    <w:p w:rsidR="00AE2DC7" w:rsidRDefault="00AE2DC7" w:rsidP="00AE2DC7">
      <w:pPr>
        <w:jc w:val="center"/>
        <w:rPr>
          <w:rFonts w:ascii="宋体" w:eastAsia="宋体" w:hAnsi="宋体" w:cs="宋体"/>
          <w:color w:val="000000"/>
          <w:sz w:val="24"/>
          <w:szCs w:val="24"/>
        </w:rPr>
      </w:pPr>
      <w:r>
        <w:rPr>
          <w:rFonts w:ascii="宋体" w:eastAsia="宋体" w:hAnsi="宋体" w:cs="宋体" w:hint="eastAsia"/>
          <w:color w:val="000000"/>
          <w:sz w:val="24"/>
          <w:szCs w:val="24"/>
        </w:rPr>
        <w:t xml:space="preserve">      </w:t>
      </w: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各供应商根据项目实际情况自行编写</w:t>
      </w:r>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jc w:val="center"/>
        <w:rPr>
          <w:rFonts w:ascii="宋体" w:eastAsia="宋体" w:hAnsi="宋体" w:cs="宋体"/>
          <w:color w:val="000000"/>
          <w:sz w:val="24"/>
          <w:szCs w:val="24"/>
        </w:rPr>
      </w:pPr>
    </w:p>
    <w:p w:rsidR="00AE2DC7" w:rsidRDefault="00AE2DC7" w:rsidP="00AE2DC7">
      <w:pPr>
        <w:jc w:val="cente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
        <w:tabs>
          <w:tab w:val="left" w:pos="425"/>
        </w:tabs>
        <w:jc w:val="center"/>
        <w:rPr>
          <w:rFonts w:ascii="宋体" w:eastAsia="宋体" w:hAnsi="宋体" w:cs="宋体"/>
          <w:color w:val="000000"/>
          <w:sz w:val="24"/>
          <w:szCs w:val="24"/>
        </w:rPr>
      </w:pPr>
      <w:bookmarkStart w:id="112" w:name="_Toc341104757"/>
      <w:bookmarkStart w:id="113" w:name="_Toc1251"/>
      <w:bookmarkStart w:id="114" w:name="_Toc76050405"/>
      <w:bookmarkStart w:id="115" w:name="_Toc421024655"/>
      <w:r>
        <w:rPr>
          <w:rFonts w:ascii="宋体" w:eastAsia="宋体" w:hAnsi="宋体" w:cs="宋体" w:hint="eastAsia"/>
          <w:color w:val="000000"/>
          <w:sz w:val="24"/>
          <w:szCs w:val="24"/>
        </w:rPr>
        <w:t>六、</w:t>
      </w:r>
      <w:bookmarkEnd w:id="112"/>
      <w:r>
        <w:rPr>
          <w:rFonts w:ascii="宋体" w:eastAsia="宋体" w:hAnsi="宋体" w:cs="宋体" w:hint="eastAsia"/>
          <w:color w:val="000000"/>
          <w:sz w:val="24"/>
          <w:szCs w:val="24"/>
        </w:rPr>
        <w:t>资格证明文件</w:t>
      </w:r>
      <w:bookmarkEnd w:id="113"/>
      <w:bookmarkEnd w:id="114"/>
      <w:bookmarkEnd w:id="115"/>
    </w:p>
    <w:p w:rsidR="00AE2DC7" w:rsidRDefault="00AE2DC7" w:rsidP="00AE2DC7">
      <w:pPr>
        <w:pStyle w:val="22"/>
        <w:ind w:leftChars="0" w:left="0" w:firstLineChars="0" w:firstLine="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
        <w:tabs>
          <w:tab w:val="left" w:pos="425"/>
        </w:tabs>
        <w:ind w:left="425"/>
        <w:jc w:val="center"/>
        <w:rPr>
          <w:rFonts w:ascii="宋体" w:eastAsia="宋体" w:hAnsi="宋体" w:cs="宋体"/>
          <w:color w:val="000000"/>
          <w:sz w:val="28"/>
          <w:szCs w:val="28"/>
        </w:rPr>
      </w:pPr>
      <w:bookmarkStart w:id="116" w:name="_Toc28717"/>
      <w:r>
        <w:rPr>
          <w:rFonts w:ascii="宋体" w:eastAsia="宋体" w:hAnsi="宋体" w:cs="宋体" w:hint="eastAsia"/>
          <w:color w:val="000000"/>
          <w:sz w:val="28"/>
          <w:szCs w:val="28"/>
        </w:rPr>
        <w:t>七、</w:t>
      </w:r>
      <w:bookmarkStart w:id="117" w:name="_Toc341104770"/>
      <w:r>
        <w:rPr>
          <w:rFonts w:ascii="宋体" w:eastAsia="宋体" w:hAnsi="宋体" w:cs="宋体" w:hint="eastAsia"/>
          <w:color w:val="000000"/>
          <w:sz w:val="28"/>
          <w:szCs w:val="28"/>
        </w:rPr>
        <w:t>其他资料</w:t>
      </w:r>
      <w:bookmarkEnd w:id="116"/>
      <w:bookmarkEnd w:id="117"/>
    </w:p>
    <w:p w:rsidR="00AE2DC7" w:rsidRDefault="00AE2DC7" w:rsidP="00AE2DC7">
      <w:pPr>
        <w:spacing w:line="480" w:lineRule="auto"/>
        <w:jc w:val="center"/>
        <w:rPr>
          <w:rFonts w:ascii="宋体" w:eastAsia="宋体" w:hAnsi="宋体" w:cs="宋体"/>
          <w:b/>
          <w:color w:val="000000"/>
          <w:sz w:val="24"/>
          <w:szCs w:val="24"/>
        </w:rPr>
      </w:pPr>
      <w:r>
        <w:rPr>
          <w:rFonts w:ascii="宋体" w:eastAsia="宋体" w:hAnsi="宋体" w:cs="宋体" w:hint="eastAsia"/>
          <w:b/>
          <w:color w:val="000000"/>
          <w:sz w:val="24"/>
          <w:szCs w:val="24"/>
          <w:lang w:bidi="ar"/>
        </w:rPr>
        <w:t>1、中小企业声明函（货物）</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本公司（联合体）郑重声明，根据《政府采购促进中小企业发展管理办法》（财库（2020）46号）的规定，本公司（联合体）参加</w:t>
      </w:r>
      <w:r>
        <w:rPr>
          <w:rFonts w:ascii="宋体" w:eastAsia="宋体" w:hAnsi="宋体" w:cs="宋体" w:hint="eastAsia"/>
          <w:color w:val="000000"/>
          <w:sz w:val="24"/>
          <w:szCs w:val="24"/>
          <w:u w:val="single"/>
        </w:rPr>
        <w:t xml:space="preserve">   （单位名称）        </w:t>
      </w:r>
      <w:r>
        <w:rPr>
          <w:rFonts w:ascii="宋体" w:eastAsia="宋体" w:hAnsi="宋体" w:cs="宋体" w:hint="eastAsia"/>
          <w:color w:val="000000"/>
          <w:sz w:val="24"/>
          <w:szCs w:val="24"/>
        </w:rPr>
        <w:t>的</w:t>
      </w:r>
      <w:r>
        <w:rPr>
          <w:rFonts w:ascii="宋体" w:eastAsia="宋体" w:hAnsi="宋体" w:cs="宋体" w:hint="eastAsia"/>
          <w:color w:val="000000"/>
          <w:sz w:val="24"/>
          <w:szCs w:val="24"/>
          <w:u w:val="single"/>
        </w:rPr>
        <w:t xml:space="preserve">   （项目名称）        </w:t>
      </w:r>
      <w:r>
        <w:rPr>
          <w:rFonts w:ascii="宋体" w:eastAsia="宋体" w:hAnsi="宋体" w:cs="宋体" w:hint="eastAsia"/>
          <w:color w:val="000000"/>
          <w:sz w:val="24"/>
          <w:szCs w:val="24"/>
        </w:rPr>
        <w:t>采购活动，提供的货物全部由符合政策要求的中小企业制造。相关企业（含联合体中的中小企业、签订分包意向协议的中小企业）的具体情况如下：</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  </w:t>
      </w:r>
      <w:r>
        <w:rPr>
          <w:rFonts w:ascii="宋体" w:eastAsia="宋体" w:hAnsi="宋体" w:cs="宋体" w:hint="eastAsia"/>
          <w:color w:val="000000"/>
          <w:sz w:val="24"/>
          <w:szCs w:val="24"/>
          <w:u w:val="single"/>
        </w:rPr>
        <w:t xml:space="preserve"> （标的名称）      </w:t>
      </w:r>
      <w:r>
        <w:rPr>
          <w:rFonts w:ascii="宋体" w:eastAsia="宋体" w:hAnsi="宋体" w:cs="宋体" w:hint="eastAsia"/>
          <w:color w:val="000000"/>
          <w:sz w:val="24"/>
          <w:szCs w:val="24"/>
        </w:rPr>
        <w:t>，属于</w:t>
      </w:r>
      <w:r>
        <w:rPr>
          <w:rFonts w:ascii="宋体" w:eastAsia="宋体" w:hAnsi="宋体" w:cs="宋体" w:hint="eastAsia"/>
          <w:color w:val="000000"/>
          <w:sz w:val="24"/>
          <w:szCs w:val="24"/>
          <w:u w:val="single"/>
        </w:rPr>
        <w:t xml:space="preserve">   （采购文件中明确的所属行业）   </w:t>
      </w:r>
      <w:r>
        <w:rPr>
          <w:rFonts w:ascii="宋体" w:eastAsia="宋体" w:hAnsi="宋体" w:cs="宋体" w:hint="eastAsia"/>
          <w:color w:val="000000"/>
          <w:sz w:val="24"/>
          <w:szCs w:val="24"/>
        </w:rPr>
        <w:t>；制造商为</w:t>
      </w:r>
      <w:r>
        <w:rPr>
          <w:rFonts w:ascii="宋体" w:eastAsia="宋体" w:hAnsi="宋体" w:cs="宋体" w:hint="eastAsia"/>
          <w:color w:val="000000"/>
          <w:sz w:val="24"/>
          <w:szCs w:val="24"/>
          <w:u w:val="single"/>
        </w:rPr>
        <w:t xml:space="preserve">   （企业名称）      </w:t>
      </w:r>
      <w:r>
        <w:rPr>
          <w:rFonts w:ascii="宋体" w:eastAsia="宋体" w:hAnsi="宋体" w:cs="宋体" w:hint="eastAsia"/>
          <w:color w:val="000000"/>
          <w:sz w:val="24"/>
          <w:szCs w:val="24"/>
        </w:rPr>
        <w:t>，从业人员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人，营业收入为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万元，资产总额为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万元¹，属于</w:t>
      </w:r>
      <w:r>
        <w:rPr>
          <w:rFonts w:ascii="宋体" w:eastAsia="宋体" w:hAnsi="宋体" w:cs="宋体" w:hint="eastAsia"/>
          <w:color w:val="000000"/>
          <w:sz w:val="24"/>
          <w:szCs w:val="24"/>
          <w:u w:val="single"/>
        </w:rPr>
        <w:t xml:space="preserve">  （中型企业、小型企业、微型企业）    </w:t>
      </w:r>
      <w:r>
        <w:rPr>
          <w:rFonts w:ascii="宋体" w:eastAsia="宋体" w:hAnsi="宋体" w:cs="宋体" w:hint="eastAsia"/>
          <w:color w:val="000000"/>
          <w:sz w:val="24"/>
          <w:szCs w:val="24"/>
        </w:rPr>
        <w:t>；</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2.  </w:t>
      </w:r>
      <w:r>
        <w:rPr>
          <w:rFonts w:ascii="宋体" w:eastAsia="宋体" w:hAnsi="宋体" w:cs="宋体" w:hint="eastAsia"/>
          <w:color w:val="000000"/>
          <w:sz w:val="24"/>
          <w:szCs w:val="24"/>
          <w:u w:val="single"/>
        </w:rPr>
        <w:t xml:space="preserve">（标的名称）      </w:t>
      </w:r>
      <w:r>
        <w:rPr>
          <w:rFonts w:ascii="宋体" w:eastAsia="宋体" w:hAnsi="宋体" w:cs="宋体" w:hint="eastAsia"/>
          <w:color w:val="000000"/>
          <w:sz w:val="24"/>
          <w:szCs w:val="24"/>
        </w:rPr>
        <w:t>，属于</w:t>
      </w:r>
      <w:r>
        <w:rPr>
          <w:rFonts w:ascii="宋体" w:eastAsia="宋体" w:hAnsi="宋体" w:cs="宋体" w:hint="eastAsia"/>
          <w:color w:val="000000"/>
          <w:sz w:val="24"/>
          <w:szCs w:val="24"/>
          <w:u w:val="single"/>
        </w:rPr>
        <w:t xml:space="preserve">   （采购文件中明确的所属行业）   </w:t>
      </w:r>
      <w:r>
        <w:rPr>
          <w:rFonts w:ascii="宋体" w:eastAsia="宋体" w:hAnsi="宋体" w:cs="宋体" w:hint="eastAsia"/>
          <w:color w:val="000000"/>
          <w:sz w:val="24"/>
          <w:szCs w:val="24"/>
        </w:rPr>
        <w:t>；制造商为</w:t>
      </w:r>
      <w:r>
        <w:rPr>
          <w:rFonts w:ascii="宋体" w:eastAsia="宋体" w:hAnsi="宋体" w:cs="宋体" w:hint="eastAsia"/>
          <w:color w:val="000000"/>
          <w:sz w:val="24"/>
          <w:szCs w:val="24"/>
          <w:u w:val="single"/>
        </w:rPr>
        <w:t xml:space="preserve">   （企业名称）      </w:t>
      </w:r>
      <w:r>
        <w:rPr>
          <w:rFonts w:ascii="宋体" w:eastAsia="宋体" w:hAnsi="宋体" w:cs="宋体" w:hint="eastAsia"/>
          <w:color w:val="000000"/>
          <w:sz w:val="24"/>
          <w:szCs w:val="24"/>
        </w:rPr>
        <w:t>，从业人员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人，营业收入为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万元，资产总额为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万元，属于</w:t>
      </w:r>
      <w:r>
        <w:rPr>
          <w:rFonts w:ascii="宋体" w:eastAsia="宋体" w:hAnsi="宋体" w:cs="宋体" w:hint="eastAsia"/>
          <w:color w:val="000000"/>
          <w:sz w:val="24"/>
          <w:szCs w:val="24"/>
          <w:u w:val="single"/>
        </w:rPr>
        <w:t xml:space="preserve">  （中型企业、小型企业、微型企业）    </w:t>
      </w:r>
      <w:r>
        <w:rPr>
          <w:rFonts w:ascii="宋体" w:eastAsia="宋体" w:hAnsi="宋体" w:cs="宋体" w:hint="eastAsia"/>
          <w:color w:val="000000"/>
          <w:sz w:val="24"/>
          <w:szCs w:val="24"/>
        </w:rPr>
        <w:t>；</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以上企业，不属于大企业的分支机构，不存在控股股东为大企业的情形，也不存在与大企业的负责人为同一人的情形。</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本企业对上述声明内容的真实性负责。如有虚报，将依法承担相应责任。</w:t>
      </w:r>
    </w:p>
    <w:p w:rsidR="00AE2DC7" w:rsidRDefault="00AE2DC7" w:rsidP="00AE2DC7">
      <w:pPr>
        <w:spacing w:line="480" w:lineRule="exact"/>
        <w:ind w:firstLineChars="1600" w:firstLine="3840"/>
        <w:rPr>
          <w:rFonts w:ascii="宋体" w:eastAsia="宋体" w:hAnsi="宋体" w:cs="宋体"/>
          <w:color w:val="000000"/>
          <w:sz w:val="24"/>
          <w:szCs w:val="24"/>
        </w:rPr>
      </w:pPr>
      <w:r>
        <w:rPr>
          <w:rFonts w:ascii="宋体" w:eastAsia="宋体" w:hAnsi="宋体" w:cs="宋体" w:hint="eastAsia"/>
          <w:color w:val="000000"/>
          <w:sz w:val="24"/>
          <w:szCs w:val="24"/>
        </w:rPr>
        <w:t>企业名称（盖章）：</w:t>
      </w:r>
    </w:p>
    <w:p w:rsidR="00AE2DC7" w:rsidRDefault="00AE2DC7" w:rsidP="00AE2DC7">
      <w:pPr>
        <w:spacing w:line="480" w:lineRule="exact"/>
        <w:ind w:firstLineChars="1600" w:firstLine="3840"/>
        <w:rPr>
          <w:rFonts w:ascii="宋体" w:eastAsia="宋体" w:hAnsi="宋体" w:cs="宋体"/>
          <w:color w:val="000000"/>
          <w:sz w:val="24"/>
          <w:szCs w:val="24"/>
        </w:rPr>
      </w:pPr>
      <w:r>
        <w:rPr>
          <w:rFonts w:ascii="宋体" w:eastAsia="宋体" w:hAnsi="宋体" w:cs="宋体" w:hint="eastAsia"/>
          <w:color w:val="000000"/>
          <w:sz w:val="24"/>
          <w:szCs w:val="24"/>
        </w:rPr>
        <w:t>日期：</w:t>
      </w: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从业人员、营业收入、资产总额填报上一年度数据，无上一年度数据的新成立企业可不填报。</w:t>
      </w: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spacing w:line="360" w:lineRule="auto"/>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（提醒：符合中小企业划型标准的企业请提供本函。）</w:t>
      </w:r>
    </w:p>
    <w:p w:rsidR="00AE2DC7" w:rsidRDefault="00AE2DC7" w:rsidP="00AE2DC7">
      <w:pPr>
        <w:rPr>
          <w:rFonts w:ascii="宋体" w:eastAsia="宋体" w:hAnsi="宋体" w:cs="宋体"/>
          <w:color w:val="000000"/>
          <w:sz w:val="21"/>
          <w:szCs w:val="21"/>
        </w:rPr>
      </w:pPr>
    </w:p>
    <w:p w:rsidR="00AE2DC7" w:rsidRDefault="00AE2DC7" w:rsidP="00AE2DC7">
      <w:pPr>
        <w:pStyle w:val="14"/>
        <w:widowControl/>
        <w:spacing w:line="360" w:lineRule="auto"/>
        <w:ind w:left="640" w:firstLineChars="200" w:firstLine="480"/>
        <w:rPr>
          <w:rFonts w:ascii="宋体" w:hAnsi="宋体" w:cs="宋体"/>
          <w:color w:val="000000"/>
        </w:rPr>
      </w:pPr>
      <w:r>
        <w:rPr>
          <w:rFonts w:ascii="宋体" w:hAnsi="宋体" w:cs="宋体" w:hint="eastAsia"/>
          <w:color w:val="000000"/>
        </w:rPr>
        <w:t xml:space="preserve"> </w:t>
      </w:r>
    </w:p>
    <w:p w:rsidR="00AE2DC7" w:rsidRDefault="00AE2DC7" w:rsidP="00AE2DC7">
      <w:pPr>
        <w:spacing w:line="48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2：监狱企业证明（如有）</w:t>
      </w: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省级以上监狱管理局、戒毒管理局（含新疆生产建设兵团）出具的属于监狱企业的证明文件扫描件加盖单位电子印章。</w:t>
      </w:r>
    </w:p>
    <w:p w:rsidR="00AE2DC7" w:rsidRDefault="00AE2DC7" w:rsidP="00AE2DC7">
      <w:pPr>
        <w:spacing w:line="360" w:lineRule="auto"/>
        <w:outlineLvl w:val="2"/>
        <w:rPr>
          <w:rFonts w:ascii="宋体" w:eastAsia="宋体" w:hAnsi="宋体" w:cs="宋体"/>
          <w:b/>
          <w:color w:val="000000"/>
          <w:sz w:val="24"/>
          <w:szCs w:val="24"/>
        </w:rPr>
      </w:pPr>
      <w:bookmarkStart w:id="118" w:name="_Toc3308"/>
      <w:bookmarkStart w:id="119" w:name="_Toc9997"/>
      <w:bookmarkStart w:id="120" w:name="_Toc4051"/>
      <w:r>
        <w:rPr>
          <w:rStyle w:val="15"/>
          <w:rFonts w:eastAsia="宋体" w:cs="宋体" w:hint="eastAsia"/>
          <w:bCs w:val="0"/>
          <w:color w:val="000000"/>
          <w:sz w:val="24"/>
          <w:szCs w:val="24"/>
        </w:rPr>
        <w:t>注：（若无，此附件可删除）</w:t>
      </w:r>
      <w:bookmarkEnd w:id="118"/>
    </w:p>
    <w:p w:rsidR="00AE2DC7" w:rsidRDefault="00AE2DC7" w:rsidP="00AE2DC7">
      <w:pPr>
        <w:jc w:val="center"/>
        <w:rPr>
          <w:rFonts w:ascii="宋体" w:eastAsia="宋体" w:hAnsi="宋体" w:cs="宋体"/>
          <w:b/>
          <w:bCs/>
          <w:color w:val="000000"/>
          <w:sz w:val="28"/>
          <w:szCs w:val="28"/>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jc w:val="center"/>
        <w:rPr>
          <w:rFonts w:ascii="宋体" w:eastAsia="宋体" w:hAnsi="宋体" w:cs="宋体"/>
          <w:b/>
          <w:bCs/>
          <w:color w:val="000000"/>
          <w:sz w:val="28"/>
          <w:szCs w:val="28"/>
        </w:rPr>
      </w:pPr>
    </w:p>
    <w:p w:rsidR="00AE2DC7" w:rsidRDefault="00AE2DC7" w:rsidP="00AE2DC7">
      <w:pPr>
        <w:spacing w:line="48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 xml:space="preserve"> 3：残疾人福利性单位声明函</w:t>
      </w:r>
      <w:bookmarkEnd w:id="119"/>
      <w:bookmarkEnd w:id="120"/>
      <w:r>
        <w:rPr>
          <w:rFonts w:ascii="宋体" w:eastAsia="宋体" w:hAnsi="宋体" w:cs="宋体" w:hint="eastAsia"/>
          <w:b/>
          <w:color w:val="000000"/>
          <w:sz w:val="24"/>
          <w:szCs w:val="24"/>
          <w:lang w:bidi="ar"/>
        </w:rPr>
        <w:t>（如有）</w:t>
      </w: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本单位对上述声明的真实性负责。如有虚假，将依法承担相应责任。</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单位名称</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ind w:firstLineChars="200" w:firstLine="480"/>
        <w:rPr>
          <w:rFonts w:ascii="宋体" w:eastAsia="宋体" w:hAnsi="宋体" w:cs="宋体"/>
          <w:color w:val="000000"/>
          <w:sz w:val="24"/>
          <w:szCs w:val="24"/>
          <w:u w:val="single"/>
        </w:rPr>
      </w:pPr>
      <w:r>
        <w:rPr>
          <w:rFonts w:ascii="宋体" w:eastAsia="宋体" w:hAnsi="宋体" w:cs="宋体" w:hint="eastAsia"/>
          <w:color w:val="000000"/>
          <w:sz w:val="24"/>
          <w:szCs w:val="24"/>
        </w:rPr>
        <w:t>日   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spacing w:line="360" w:lineRule="auto"/>
        <w:outlineLvl w:val="2"/>
        <w:rPr>
          <w:rStyle w:val="15"/>
          <w:rFonts w:cs="宋体"/>
          <w:bCs w:val="0"/>
        </w:rPr>
      </w:pPr>
      <w:bookmarkStart w:id="121" w:name="_Toc22856"/>
      <w:r>
        <w:rPr>
          <w:rStyle w:val="15"/>
          <w:rFonts w:eastAsia="宋体" w:cs="宋体" w:hint="eastAsia"/>
          <w:bCs w:val="0"/>
          <w:color w:val="000000"/>
          <w:sz w:val="24"/>
          <w:szCs w:val="24"/>
        </w:rPr>
        <w:t>注：（若无，此附件可删除）</w:t>
      </w:r>
      <w:bookmarkEnd w:id="121"/>
    </w:p>
    <w:bookmarkEnd w:id="110"/>
    <w:p w:rsidR="00AE2DC7" w:rsidRDefault="00AE2DC7" w:rsidP="00AE2DC7">
      <w:pPr>
        <w:widowControl/>
        <w:spacing w:beforeAutospacing="1" w:afterAutospacing="1"/>
        <w:jc w:val="left"/>
        <w:rPr>
          <w:rStyle w:val="CharCharCharCharCharCharCharCharChar"/>
          <w:rFonts w:ascii="宋体" w:hAnsi="宋体" w:cs="宋体"/>
          <w:b w:val="0"/>
          <w:bCs w:val="0"/>
          <w:color w:val="000000"/>
          <w:sz w:val="24"/>
          <w:szCs w:val="24"/>
        </w:rPr>
        <w:sectPr w:rsidR="00AE2DC7">
          <w:pgSz w:w="11906" w:h="16838"/>
          <w:pgMar w:top="1417" w:right="1418" w:bottom="1417" w:left="1418" w:header="737" w:footer="737" w:gutter="0"/>
          <w:cols w:space="720"/>
          <w:docGrid w:type="linesAndChars" w:linePitch="442"/>
        </w:sectPr>
      </w:pPr>
    </w:p>
    <w:p w:rsidR="00AE2DC7" w:rsidRDefault="00AE2DC7" w:rsidP="00AE2DC7">
      <w:pPr>
        <w:spacing w:line="500" w:lineRule="exact"/>
        <w:jc w:val="center"/>
        <w:outlineLvl w:val="1"/>
        <w:rPr>
          <w:rFonts w:ascii="宋体" w:hAnsi="宋体"/>
        </w:rPr>
      </w:pPr>
      <w:bookmarkStart w:id="122" w:name="_Toc124320170"/>
      <w:bookmarkStart w:id="123" w:name="_Toc91183851"/>
      <w:bookmarkStart w:id="124" w:name="_Toc4376"/>
      <w:bookmarkStart w:id="125" w:name="_Toc19911"/>
      <w:bookmarkStart w:id="126" w:name="_Toc22909"/>
      <w:bookmarkEnd w:id="122"/>
      <w:bookmarkEnd w:id="123"/>
      <w:r>
        <w:rPr>
          <w:rFonts w:ascii="宋体" w:eastAsia="宋体" w:hAnsi="宋体" w:cs="宋体" w:hint="eastAsia"/>
          <w:b/>
          <w:color w:val="000000"/>
          <w:sz w:val="24"/>
          <w:szCs w:val="24"/>
        </w:rPr>
        <w:t>4、其他部分</w:t>
      </w:r>
      <w:bookmarkEnd w:id="124"/>
      <w:bookmarkEnd w:id="125"/>
      <w:bookmarkEnd w:id="126"/>
    </w:p>
    <w:p w:rsidR="00AE2DC7" w:rsidRDefault="00AE2DC7" w:rsidP="00AE2DC7">
      <w:pPr>
        <w:spacing w:line="50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（投标人认为需要提供的其他资料）</w:t>
      </w:r>
    </w:p>
    <w:p w:rsidR="00AE2DC7" w:rsidRDefault="00AE2DC7" w:rsidP="00AE2DC7">
      <w:pPr>
        <w:autoSpaceDE w:val="0"/>
        <w:autoSpaceDN w:val="0"/>
        <w:spacing w:line="360" w:lineRule="exact"/>
        <w:ind w:right="26" w:firstLineChars="20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36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5、反商业贿赂承诺书</w:t>
      </w:r>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spacing w:line="440" w:lineRule="exact"/>
        <w:rPr>
          <w:rFonts w:ascii="宋体" w:eastAsia="宋体" w:hAnsi="宋体" w:cs="宋体"/>
          <w:color w:val="000000"/>
          <w:sz w:val="24"/>
          <w:szCs w:val="24"/>
        </w:rPr>
      </w:pPr>
      <w:r>
        <w:rPr>
          <w:rFonts w:ascii="宋体" w:eastAsia="宋体" w:hAnsi="宋体" w:cs="宋体" w:hint="eastAsia"/>
          <w:color w:val="000000"/>
          <w:sz w:val="24"/>
          <w:szCs w:val="24"/>
        </w:rPr>
        <w:t>我方承诺：</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在本次招标活动中，我方保证做到：</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一、公平竞争参加本次招标活动。</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三、若出现上述行为，我方及参与投标的工作人员愿意接受按照国家法律法规等有关规定给予的处罚。</w:t>
      </w:r>
    </w:p>
    <w:p w:rsidR="00AE2DC7" w:rsidRDefault="00AE2DC7" w:rsidP="00AE2DC7">
      <w:pPr>
        <w:spacing w:line="440" w:lineRule="exact"/>
        <w:ind w:firstLine="555"/>
        <w:rPr>
          <w:rFonts w:ascii="宋体" w:eastAsia="宋体" w:hAnsi="宋体" w:cs="宋体"/>
          <w:color w:val="000000"/>
          <w:sz w:val="24"/>
          <w:szCs w:val="24"/>
        </w:rPr>
      </w:pPr>
    </w:p>
    <w:p w:rsidR="00AE2DC7" w:rsidRDefault="00AE2DC7" w:rsidP="00AE2DC7">
      <w:pPr>
        <w:spacing w:line="400" w:lineRule="exact"/>
        <w:rPr>
          <w:rFonts w:ascii="宋体" w:eastAsia="宋体" w:hAnsi="宋体" w:cs="宋体"/>
          <w:color w:val="000000"/>
          <w:sz w:val="24"/>
          <w:szCs w:val="24"/>
        </w:rPr>
      </w:pPr>
      <w:r>
        <w:rPr>
          <w:rFonts w:ascii="宋体" w:eastAsia="宋体" w:hAnsi="宋体" w:cs="宋体" w:hint="eastAsia"/>
          <w:color w:val="000000"/>
          <w:sz w:val="24"/>
          <w:szCs w:val="24"/>
        </w:rPr>
        <w:t>投标人：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日期：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pStyle w:val="22"/>
        <w:ind w:leftChars="131" w:left="419" w:firstLineChars="131" w:firstLine="314"/>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36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 xml:space="preserve">6、河南省政府采购合同融资政策告知函 </w:t>
      </w:r>
    </w:p>
    <w:p w:rsidR="00AE2DC7" w:rsidRDefault="00AE2DC7" w:rsidP="00AE2DC7">
      <w:pPr>
        <w:pStyle w:val="4"/>
        <w:adjustRightInd w:val="0"/>
        <w:snapToGrid w:val="0"/>
        <w:spacing w:line="360" w:lineRule="auto"/>
        <w:rPr>
          <w:rFonts w:ascii="宋体" w:eastAsia="宋体" w:hAnsi="宋体"/>
          <w:color w:val="000000"/>
          <w:sz w:val="24"/>
          <w:szCs w:val="24"/>
        </w:rPr>
      </w:pPr>
      <w:bookmarkStart w:id="127" w:name="_Toc17646"/>
      <w:r>
        <w:rPr>
          <w:rFonts w:ascii="宋体" w:eastAsia="宋体" w:hAnsi="宋体" w:hint="eastAsia"/>
          <w:color w:val="000000"/>
          <w:sz w:val="24"/>
          <w:szCs w:val="24"/>
        </w:rPr>
        <w:t>各供应商：</w:t>
      </w:r>
      <w:bookmarkEnd w:id="127"/>
      <w:r>
        <w:rPr>
          <w:rFonts w:ascii="宋体" w:eastAsia="宋体" w:hAnsi="宋体" w:hint="eastAsia"/>
          <w:color w:val="000000"/>
          <w:sz w:val="24"/>
          <w:szCs w:val="24"/>
        </w:rPr>
        <w:t xml:space="preserve"> </w:t>
      </w:r>
    </w:p>
    <w:p w:rsidR="00AE2DC7" w:rsidRDefault="00AE2DC7" w:rsidP="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欢迎贵公司参与河南省政府采购活动！ </w:t>
      </w:r>
    </w:p>
    <w:p w:rsidR="00AE2DC7" w:rsidRDefault="00AE2DC7" w:rsidP="00AE2DC7">
      <w:pPr>
        <w:adjustRightInd w:val="0"/>
        <w:snapToGrid w:val="0"/>
        <w:spacing w:line="360" w:lineRule="auto"/>
        <w:ind w:firstLine="640"/>
        <w:rPr>
          <w:rFonts w:ascii="宋体" w:eastAsia="宋体" w:hAnsi="宋体" w:cs="宋体"/>
          <w:color w:val="000000"/>
          <w:sz w:val="24"/>
          <w:szCs w:val="24"/>
        </w:rPr>
      </w:pPr>
      <w:r>
        <w:rPr>
          <w:rFonts w:ascii="宋体" w:eastAsia="宋体" w:hAnsi="宋体" w:cs="宋体" w:hint="eastAsia"/>
          <w:color w:val="000000"/>
          <w:sz w:val="24"/>
          <w:szCs w:val="24"/>
        </w:rPr>
        <w:t>政府采购合同融资是河南省财政厅支持中小微企业发展，针对参与政</w:t>
      </w:r>
      <w:r>
        <w:rPr>
          <w:rFonts w:ascii="宋体" w:eastAsia="宋体" w:hAnsi="宋体" w:cs="宋体" w:hint="eastAsia"/>
          <w:color w:val="000000"/>
          <w:spacing w:val="2"/>
          <w:sz w:val="24"/>
          <w:szCs w:val="24"/>
        </w:rPr>
        <w:t>府采购活动的供应商融资难、融资贵问题推出的一项融资政策。贵公司若成为本次政府采购项目的中标成交供应商，可持政府采购合同向金融机构申请贷款，无需抵押、担保，融资机 构将根据《河南省政府采购合同融资</w:t>
      </w:r>
      <w:r>
        <w:rPr>
          <w:rFonts w:ascii="宋体" w:eastAsia="宋体" w:hAnsi="宋体" w:cs="宋体" w:hint="eastAsia"/>
          <w:color w:val="000000"/>
          <w:spacing w:val="-7"/>
          <w:sz w:val="24"/>
          <w:szCs w:val="24"/>
        </w:rPr>
        <w:t>工作实施方案》</w:t>
      </w:r>
      <w:r>
        <w:rPr>
          <w:rFonts w:ascii="宋体" w:eastAsia="宋体" w:hAnsi="宋体" w:cs="宋体" w:hint="eastAsia"/>
          <w:color w:val="000000"/>
          <w:sz w:val="24"/>
          <w:szCs w:val="24"/>
        </w:rPr>
        <w:t>（豫财购 〔2017</w:t>
      </w:r>
      <w:r>
        <w:rPr>
          <w:rFonts w:ascii="宋体" w:eastAsia="宋体" w:hAnsi="宋体" w:cs="宋体" w:hint="eastAsia"/>
          <w:color w:val="000000"/>
          <w:spacing w:val="-57"/>
          <w:sz w:val="24"/>
          <w:szCs w:val="24"/>
        </w:rPr>
        <w:t>〕</w:t>
      </w:r>
      <w:r>
        <w:rPr>
          <w:rFonts w:ascii="宋体" w:eastAsia="宋体" w:hAnsi="宋体" w:cs="宋体" w:hint="eastAsia"/>
          <w:color w:val="000000"/>
          <w:sz w:val="24"/>
          <w:szCs w:val="24"/>
        </w:rPr>
        <w:t>10</w:t>
      </w:r>
      <w:r>
        <w:rPr>
          <w:rFonts w:ascii="宋体" w:eastAsia="宋体" w:hAnsi="宋体" w:cs="宋体" w:hint="eastAsia"/>
          <w:color w:val="000000"/>
          <w:spacing w:val="-35"/>
          <w:sz w:val="24"/>
          <w:szCs w:val="24"/>
        </w:rPr>
        <w:t xml:space="preserve"> 号</w:t>
      </w:r>
      <w:r>
        <w:rPr>
          <w:rFonts w:ascii="宋体" w:eastAsia="宋体" w:hAnsi="宋体" w:cs="宋体" w:hint="eastAsia"/>
          <w:color w:val="000000"/>
          <w:spacing w:val="-29"/>
          <w:sz w:val="24"/>
          <w:szCs w:val="24"/>
        </w:rPr>
        <w:t>）</w:t>
      </w:r>
      <w:r>
        <w:rPr>
          <w:rFonts w:ascii="宋体" w:eastAsia="宋体" w:hAnsi="宋体" w:cs="宋体" w:hint="eastAsia"/>
          <w:color w:val="000000"/>
          <w:spacing w:val="-7"/>
          <w:sz w:val="24"/>
          <w:szCs w:val="24"/>
        </w:rPr>
        <w:t>，按照双方自愿的原则提供便捷、</w:t>
      </w:r>
      <w:r>
        <w:rPr>
          <w:rFonts w:ascii="宋体" w:eastAsia="宋体" w:hAnsi="宋体" w:cs="宋体" w:hint="eastAsia"/>
          <w:color w:val="000000"/>
          <w:sz w:val="24"/>
          <w:szCs w:val="24"/>
        </w:rPr>
        <w:t xml:space="preserve">优惠的贷款服务。 </w:t>
      </w:r>
    </w:p>
    <w:p w:rsidR="00AE2DC7" w:rsidRDefault="00AE2DC7" w:rsidP="00AE2DC7">
      <w:pPr>
        <w:adjustRightInd w:val="0"/>
        <w:snapToGrid w:val="0"/>
        <w:spacing w:line="360" w:lineRule="auto"/>
        <w:ind w:firstLine="640"/>
        <w:rPr>
          <w:rFonts w:ascii="宋体" w:eastAsia="宋体" w:hAnsi="宋体" w:cs="宋体"/>
          <w:color w:val="000000"/>
          <w:sz w:val="24"/>
          <w:szCs w:val="24"/>
        </w:rPr>
      </w:pPr>
      <w:r>
        <w:rPr>
          <w:rFonts w:ascii="宋体" w:eastAsia="宋体" w:hAnsi="宋体" w:cs="宋体" w:hint="eastAsia"/>
          <w:color w:val="000000"/>
          <w:sz w:val="24"/>
          <w:szCs w:val="24"/>
        </w:rPr>
        <w:t xml:space="preserve">贷款渠道和提供贷款的金融机构，可在河南省政府采购网 “河南省政府采购合同融资平台”查询联系。 </w:t>
      </w:r>
    </w:p>
    <w:p w:rsidR="00AE2DC7" w:rsidRDefault="00AE2DC7" w:rsidP="00AE2DC7">
      <w:pPr>
        <w:adjustRightInd w:val="0"/>
        <w:snapToGrid w:val="0"/>
        <w:spacing w:line="360" w:lineRule="auto"/>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487" w:lineRule="auto"/>
        <w:rPr>
          <w:rFonts w:ascii="宋体" w:eastAsia="宋体" w:hAnsi="宋体" w:cs="宋体"/>
          <w:b/>
          <w:bCs/>
          <w:color w:val="000000"/>
          <w:sz w:val="24"/>
          <w:szCs w:val="24"/>
        </w:rPr>
      </w:pPr>
      <w:r>
        <w:rPr>
          <w:rFonts w:ascii="宋体" w:eastAsia="宋体" w:hAnsi="宋体" w:cs="宋体" w:hint="eastAsia"/>
          <w:b/>
          <w:bCs/>
          <w:color w:val="000000"/>
          <w:sz w:val="24"/>
          <w:szCs w:val="24"/>
        </w:rPr>
        <w:t>附件1</w:t>
      </w: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关于印发中小企业划型标准规定的通知(工信部联企业〔2011〕300号)</w:t>
      </w: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关于印发中小企业划型标准规定的通知</w:t>
      </w: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工信部联企业〔2011〕300号</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各省、自治区、直辖市人民政府，国务院各部委、各直属机构及有关单位：</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工业和信息化部　国家统计局</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国家发展和改革委员会　财政部</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二○一一年六月十八日</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中小企业划型标准规定</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一、根据《中华人民共和国中小企业促进法》和《国务院关于进一步促进中小企业发展的若干意见》(国发〔2009〕36号)，制定本规定。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二、中小企业划分为中型、小型、微型三种类型，具体标准根据企业从业人员、营业收入、资产总额等指标，结合行业特点制定。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四、各行业划型标准为：</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（一）农、林、牧、渔业。营业收入20000万元以下的为中小微型企业。其中，营业收入500万元及以上的为中型企业，营业收入50万元及以上的为小型企业，营业收入50万元以下的为微型企业。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（十六）其他未列明行业。从业人员300人以下的为中小微型企业。其中，从业人员100人及以上的为中型企业；从业人员10人及以上的为小型企业；从业人员10人以下的为微型企业。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五、企业类型的划分以统计部门的统计数据为依据。</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六、本规定适用于在中华人民共和国境内依法设立的各类所有制和各种组织形式的企业。个体工商户和本规定以外的行业，参照本规定进行划型。</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八、本规定由工业和信息化部、国家统计局会同有关部门根据《国民经济行业分类》修订情况和企业发展变化情况适时修订。</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九、本规定由工业和信息化部、国家统计局会同有关部门负责解释。</w:t>
      </w:r>
    </w:p>
    <w:p w:rsidR="00AE2DC7" w:rsidRDefault="00AE2DC7" w:rsidP="00AE2DC7">
      <w:pPr>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十、本规定自发布之日起执行，原国家经贸委、原国家计委、财政部和国家统计局2003年颁布的《中小企业标准暂行规定》同时废止。</w:t>
      </w:r>
    </w:p>
    <w:p w:rsidR="00AE2DC7" w:rsidRDefault="00AE2DC7" w:rsidP="00AE2DC7">
      <w:pPr>
        <w:pStyle w:val="a0"/>
        <w:ind w:firstLine="480"/>
        <w:rPr>
          <w:color w:val="000000"/>
        </w:rPr>
      </w:pPr>
    </w:p>
    <w:p w:rsidR="00AE2DC7" w:rsidRDefault="00AE2DC7" w:rsidP="00AE2DC7">
      <w:pPr>
        <w:pStyle w:val="21"/>
        <w:rPr>
          <w:color w:val="000000"/>
        </w:rPr>
      </w:pPr>
    </w:p>
    <w:p w:rsidR="00AE2DC7" w:rsidRDefault="00AE2DC7" w:rsidP="00AE2DC7">
      <w:pPr>
        <w:jc w:val="left"/>
        <w:rPr>
          <w:rFonts w:ascii="Times New Roman" w:eastAsia="仿宋" w:hAnsi="Times New Roman"/>
          <w:b/>
          <w:color w:val="000000"/>
          <w:sz w:val="28"/>
        </w:rPr>
      </w:pPr>
      <w:bookmarkStart w:id="128" w:name="_Toc8651311"/>
      <w:r>
        <w:rPr>
          <w:rFonts w:ascii="Times New Roman" w:eastAsia="仿宋" w:hAnsi="Times New Roman" w:hint="eastAsia"/>
          <w:b/>
          <w:color w:val="000000"/>
          <w:sz w:val="28"/>
        </w:rPr>
        <w:t>附件：</w:t>
      </w:r>
      <w:bookmarkEnd w:id="128"/>
      <w:r>
        <w:rPr>
          <w:rFonts w:ascii="Times New Roman" w:eastAsia="仿宋" w:hAnsi="Times New Roman"/>
          <w:b/>
          <w:color w:val="000000"/>
          <w:sz w:val="28"/>
        </w:rPr>
        <w:t>2</w:t>
      </w:r>
      <w:r>
        <w:rPr>
          <w:rFonts w:ascii="Times New Roman" w:eastAsia="仿宋" w:hAnsi="Times New Roman" w:hint="eastAsia"/>
          <w:b/>
          <w:color w:val="000000"/>
          <w:sz w:val="28"/>
        </w:rPr>
        <w:t>、本项目供应商结果公告联系信息</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公司名称</w:t>
      </w:r>
      <w:r>
        <w:rPr>
          <w:rFonts w:ascii="Times New Roman" w:eastAsia="仿宋" w:hAnsi="Times New Roman"/>
          <w:color w:val="000000"/>
          <w:sz w:val="28"/>
        </w:rPr>
        <w:t>:</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企业统一社会信用代码：</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公司地址：</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联系人姓名：</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联系电话：</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中标及未中标结果收件</w:t>
      </w:r>
      <w:r>
        <w:rPr>
          <w:rFonts w:ascii="Times New Roman" w:eastAsia="仿宋" w:hAnsi="Times New Roman" w:hint="eastAsia"/>
          <w:b/>
          <w:color w:val="000000"/>
          <w:sz w:val="28"/>
        </w:rPr>
        <w:t>邮箱（必填）</w:t>
      </w:r>
      <w:r>
        <w:rPr>
          <w:rFonts w:ascii="Times New Roman" w:eastAsia="仿宋" w:hAnsi="Times New Roman" w:hint="eastAsia"/>
          <w:color w:val="000000"/>
          <w:sz w:val="28"/>
        </w:rPr>
        <w:t>：</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注：结果告知会通过邮件形式发送至供应商指定邮箱或电话通知的方式通知到联系人。</w:t>
      </w:r>
    </w:p>
    <w:p w:rsidR="00AE2DC7" w:rsidRDefault="00AE2DC7" w:rsidP="00AE2DC7">
      <w:pPr>
        <w:autoSpaceDE w:val="0"/>
        <w:autoSpaceDN w:val="0"/>
        <w:jc w:val="left"/>
        <w:rPr>
          <w:rFonts w:ascii="宋体" w:eastAsia="宋体" w:hAnsi="宋体" w:cs="宋体"/>
          <w:b/>
          <w:color w:val="000000"/>
          <w:kern w:val="0"/>
          <w:sz w:val="28"/>
          <w:szCs w:val="22"/>
        </w:rPr>
      </w:pPr>
    </w:p>
    <w:p w:rsidR="00AE2DC7" w:rsidRDefault="00AE2DC7" w:rsidP="00AE2DC7">
      <w:pPr>
        <w:autoSpaceDE w:val="0"/>
        <w:autoSpaceDN w:val="0"/>
        <w:jc w:val="left"/>
        <w:rPr>
          <w:rFonts w:ascii="宋体" w:eastAsia="宋体" w:hAnsi="宋体" w:cs="宋体"/>
          <w:b/>
          <w:color w:val="000000"/>
          <w:kern w:val="0"/>
          <w:sz w:val="28"/>
          <w:szCs w:val="22"/>
        </w:rPr>
      </w:pPr>
      <w:r>
        <w:rPr>
          <w:rFonts w:ascii="宋体" w:eastAsia="宋体" w:hAnsi="宋体" w:cs="宋体" w:hint="eastAsia"/>
          <w:b/>
          <w:color w:val="000000"/>
          <w:kern w:val="0"/>
          <w:sz w:val="28"/>
          <w:szCs w:val="22"/>
        </w:rPr>
        <w:t>附件：3、投标人业绩明细</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业绩</w:t>
      </w:r>
      <w:r>
        <w:rPr>
          <w:rFonts w:ascii="宋体" w:eastAsia="仿宋" w:hAnsi="宋体" w:cs="宋体" w:hint="eastAsia"/>
          <w:bCs/>
          <w:color w:val="000000"/>
          <w:kern w:val="0"/>
        </w:rPr>
        <w:t>1</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项目名称：</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项目负责人名单：</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中标公示查询媒体：</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合同金额（元）：</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合同签订日期：</w:t>
      </w:r>
      <w:r>
        <w:rPr>
          <w:rFonts w:ascii="宋体" w:eastAsia="仿宋" w:hAnsi="宋体" w:cs="宋体" w:hint="eastAsia"/>
          <w:bCs/>
          <w:color w:val="000000"/>
          <w:kern w:val="0"/>
        </w:rPr>
        <w:t xml:space="preserve"> </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验收日期：</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业绩</w:t>
      </w:r>
      <w:r>
        <w:rPr>
          <w:rFonts w:ascii="宋体" w:eastAsia="仿宋" w:hAnsi="宋体" w:cs="宋体" w:hint="eastAsia"/>
          <w:bCs/>
          <w:color w:val="000000"/>
          <w:kern w:val="0"/>
        </w:rPr>
        <w:t>2</w:t>
      </w:r>
      <w:r>
        <w:rPr>
          <w:rFonts w:ascii="宋体" w:eastAsia="仿宋" w:hAnsi="宋体" w:cs="宋体" w:hint="eastAsia"/>
          <w:bCs/>
          <w:color w:val="000000"/>
          <w:kern w:val="0"/>
        </w:rPr>
        <w:t>：……</w:t>
      </w:r>
      <w:r>
        <w:rPr>
          <w:rFonts w:ascii="宋体" w:eastAsia="仿宋" w:hAnsi="宋体" w:cs="宋体" w:hint="eastAsia"/>
          <w:bCs/>
          <w:color w:val="000000"/>
          <w:kern w:val="0"/>
        </w:rPr>
        <w:t>..</w:t>
      </w:r>
    </w:p>
    <w:p w:rsidR="00AE2DC7" w:rsidRDefault="00AE2DC7" w:rsidP="00AE2DC7">
      <w:pPr>
        <w:autoSpaceDE w:val="0"/>
        <w:autoSpaceDN w:val="0"/>
        <w:spacing w:after="120"/>
        <w:ind w:left="63" w:right="63"/>
        <w:jc w:val="left"/>
        <w:rPr>
          <w:rFonts w:ascii="宋体" w:eastAsia="宋体" w:hAnsi="宋体" w:cs="宋体"/>
          <w:color w:val="000000"/>
          <w:kern w:val="0"/>
          <w:sz w:val="22"/>
          <w:szCs w:val="22"/>
        </w:rPr>
      </w:pPr>
    </w:p>
    <w:p w:rsidR="00AE2DC7" w:rsidRDefault="00AE2DC7" w:rsidP="00AE2DC7">
      <w:pPr>
        <w:autoSpaceDE w:val="0"/>
        <w:autoSpaceDN w:val="0"/>
        <w:adjustRightInd w:val="0"/>
        <w:snapToGrid w:val="0"/>
        <w:spacing w:line="480" w:lineRule="auto"/>
        <w:ind w:firstLineChars="455" w:firstLine="1274"/>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t>以上应写明所有业绩名称；</w:t>
      </w:r>
    </w:p>
    <w:p w:rsidR="00AE2DC7" w:rsidRDefault="00AE2DC7" w:rsidP="00AE2DC7">
      <w:pPr>
        <w:kinsoku w:val="0"/>
        <w:overflowPunct w:val="0"/>
        <w:autoSpaceDE w:val="0"/>
        <w:autoSpaceDN w:val="0"/>
        <w:adjustRightInd w:val="0"/>
        <w:snapToGrid w:val="0"/>
        <w:spacing w:line="360" w:lineRule="auto"/>
        <w:ind w:firstLineChars="200" w:firstLine="482"/>
        <w:jc w:val="left"/>
        <w:rPr>
          <w:rFonts w:ascii="宋体" w:eastAsia="宋体" w:hAnsi="宋体" w:cs="宋体"/>
          <w:b/>
          <w:color w:val="000000"/>
          <w:kern w:val="0"/>
          <w:sz w:val="24"/>
          <w:szCs w:val="22"/>
        </w:rPr>
      </w:pPr>
      <w:r>
        <w:rPr>
          <w:rFonts w:ascii="宋体" w:eastAsia="宋体" w:hAnsi="宋体" w:cs="宋体" w:hint="eastAsia"/>
          <w:b/>
          <w:color w:val="000000"/>
          <w:kern w:val="0"/>
          <w:sz w:val="24"/>
          <w:szCs w:val="22"/>
        </w:rPr>
        <w:t>说明：业绩所列内容仅为评标汇总时需要，请投标单位汇总后列出即可，无需重复提交相关人员及业绩的复印件。</w:t>
      </w:r>
    </w:p>
    <w:p w:rsidR="00AE2DC7" w:rsidRDefault="00AE2DC7" w:rsidP="00AE2DC7">
      <w:pPr>
        <w:pStyle w:val="21"/>
        <w:rPr>
          <w:color w:val="000000"/>
        </w:rPr>
      </w:pPr>
    </w:p>
    <w:p w:rsidR="00AE2DC7" w:rsidRDefault="00AE2DC7" w:rsidP="00AE2DC7">
      <w:pPr>
        <w:pStyle w:val="21"/>
        <w:rPr>
          <w:color w:val="000000"/>
        </w:rPr>
      </w:pPr>
    </w:p>
    <w:p w:rsidR="00AE2DC7" w:rsidRDefault="00AE2DC7" w:rsidP="00AE2DC7">
      <w:pPr>
        <w:rPr>
          <w:rFonts w:ascii="宋体" w:eastAsia="宋体" w:hAnsi="宋体" w:cs="宋体"/>
          <w:color w:val="000000"/>
        </w:rPr>
      </w:pPr>
    </w:p>
    <w:p w:rsidR="005866E7" w:rsidRPr="00AE2DC7" w:rsidRDefault="005866E7"/>
    <w:sectPr w:rsidR="005866E7" w:rsidRPr="00AE2D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54B2F8"/>
    <w:multiLevelType w:val="singleLevel"/>
    <w:tmpl w:val="DA54B2F8"/>
    <w:lvl w:ilvl="0">
      <w:start w:val="2"/>
      <w:numFmt w:val="chineseCounting"/>
      <w:suff w:val="nothing"/>
      <w:lvlText w:val="%1、"/>
      <w:lvlJc w:val="left"/>
      <w:pPr>
        <w:ind w:left="0" w:firstLine="0"/>
      </w:pPr>
    </w:lvl>
  </w:abstractNum>
  <w:abstractNum w:abstractNumId="1">
    <w:nsid w:val="00000002"/>
    <w:multiLevelType w:val="multilevel"/>
    <w:tmpl w:val="00000002"/>
    <w:lvl w:ilvl="0">
      <w:start w:val="1"/>
      <w:numFmt w:val="decimal"/>
      <w:lvlText w:val="(%1)"/>
      <w:lvlJc w:val="left"/>
      <w:pPr>
        <w:tabs>
          <w:tab w:val="num" w:pos="420"/>
        </w:tabs>
        <w:ind w:left="170" w:hanging="17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9"/>
    <w:multiLevelType w:val="multilevel"/>
    <w:tmpl w:val="00000009"/>
    <w:lvl w:ilvl="0">
      <w:start w:val="1"/>
      <w:numFmt w:val="decimal"/>
      <w:lvlText w:val="%1."/>
      <w:lvlJc w:val="left"/>
      <w:pPr>
        <w:tabs>
          <w:tab w:val="num" w:pos="425"/>
        </w:tabs>
        <w:ind w:left="425" w:hanging="425"/>
      </w:pPr>
      <w:rPr>
        <w:b/>
        <w:i w:val="0"/>
      </w:rPr>
    </w:lvl>
    <w:lvl w:ilvl="1">
      <w:start w:val="1"/>
      <w:numFmt w:val="decimal"/>
      <w:lvlText w:val="%1.%2"/>
      <w:lvlJc w:val="left"/>
      <w:pPr>
        <w:tabs>
          <w:tab w:val="num" w:pos="170"/>
        </w:tabs>
        <w:ind w:left="170" w:hanging="170"/>
      </w:pPr>
      <w:rPr>
        <w:b/>
        <w:sz w:val="21"/>
        <w:szCs w:val="21"/>
      </w:rPr>
    </w:lvl>
    <w:lvl w:ilvl="2">
      <w:start w:val="1"/>
      <w:numFmt w:val="decimal"/>
      <w:lvlText w:val="%1.%2.%3"/>
      <w:lvlJc w:val="left"/>
      <w:pPr>
        <w:tabs>
          <w:tab w:val="num" w:pos="350"/>
        </w:tabs>
        <w:ind w:left="350" w:hanging="170"/>
      </w:pPr>
      <w:rPr>
        <w:b w:val="0"/>
        <w:color w:val="auto"/>
      </w:rPr>
    </w:lvl>
    <w:lvl w:ilvl="3">
      <w:start w:val="1"/>
      <w:numFmt w:val="decimal"/>
      <w:lvlText w:val="%1.%2.%3.%4."/>
      <w:lvlJc w:val="left"/>
      <w:pPr>
        <w:tabs>
          <w:tab w:val="num" w:pos="510"/>
        </w:tabs>
        <w:ind w:left="510" w:hanging="170"/>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
    <w:nsid w:val="537B4C72"/>
    <w:multiLevelType w:val="multilevel"/>
    <w:tmpl w:val="537B4C72"/>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D8266C4"/>
    <w:multiLevelType w:val="multilevel"/>
    <w:tmpl w:val="6D8266C4"/>
    <w:lvl w:ilvl="0">
      <w:start w:val="1"/>
      <w:numFmt w:val="decimal"/>
      <w:lvlText w:val="%1."/>
      <w:lvlJc w:val="left"/>
      <w:pPr>
        <w:ind w:left="0" w:firstLine="420"/>
      </w:pPr>
    </w:lvl>
    <w:lvl w:ilvl="1">
      <w:start w:val="1"/>
      <w:numFmt w:val="decimal"/>
      <w:isLgl/>
      <w:lvlText w:val="%1.%2."/>
      <w:lvlJc w:val="left"/>
      <w:pPr>
        <w:ind w:left="0" w:firstLine="420"/>
      </w:pPr>
    </w:lvl>
    <w:lvl w:ilvl="2">
      <w:start w:val="1"/>
      <w:numFmt w:val="decimal"/>
      <w:isLgl/>
      <w:lvlText w:val="%1.%2.%3."/>
      <w:lvlJc w:val="left"/>
      <w:pPr>
        <w:ind w:left="0" w:firstLine="420"/>
      </w:pPr>
    </w:lvl>
    <w:lvl w:ilvl="3">
      <w:start w:val="1"/>
      <w:numFmt w:val="decimal"/>
      <w:isLgl/>
      <w:lvlText w:val="%1.%2.%3.%4."/>
      <w:lvlJc w:val="left"/>
      <w:pPr>
        <w:ind w:left="147" w:firstLine="420"/>
      </w:pPr>
    </w:lvl>
    <w:lvl w:ilvl="4">
      <w:start w:val="1"/>
      <w:numFmt w:val="decimal"/>
      <w:isLgl/>
      <w:lvlText w:val="%1.%2.%3.%4.%5."/>
      <w:lvlJc w:val="left"/>
      <w:pPr>
        <w:ind w:left="0" w:firstLine="420"/>
      </w:pPr>
    </w:lvl>
    <w:lvl w:ilvl="5">
      <w:start w:val="1"/>
      <w:numFmt w:val="decimal"/>
      <w:isLgl/>
      <w:lvlText w:val="%1.%2.%3.%4.%5.%6."/>
      <w:lvlJc w:val="left"/>
      <w:pPr>
        <w:ind w:left="0" w:firstLine="420"/>
      </w:pPr>
    </w:lvl>
    <w:lvl w:ilvl="6">
      <w:start w:val="1"/>
      <w:numFmt w:val="decimal"/>
      <w:isLgl/>
      <w:lvlText w:val="%1.%2.%3.%4.%5.%6.%7."/>
      <w:lvlJc w:val="left"/>
      <w:pPr>
        <w:ind w:left="0" w:firstLine="420"/>
      </w:pPr>
    </w:lvl>
    <w:lvl w:ilvl="7">
      <w:start w:val="1"/>
      <w:numFmt w:val="decimal"/>
      <w:isLgl/>
      <w:lvlText w:val="%1.%2.%3.%4.%5.%6.%7.%8."/>
      <w:lvlJc w:val="left"/>
      <w:pPr>
        <w:ind w:left="0" w:firstLine="420"/>
      </w:pPr>
    </w:lvl>
    <w:lvl w:ilvl="8">
      <w:start w:val="1"/>
      <w:numFmt w:val="decimal"/>
      <w:isLgl/>
      <w:lvlText w:val="%1.%2.%3.%4.%5.%6.%7.%8.%9."/>
      <w:lvlJc w:val="left"/>
      <w:pPr>
        <w:ind w:left="0" w:firstLine="42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096"/>
    <w:rsid w:val="00140AE9"/>
    <w:rsid w:val="00351102"/>
    <w:rsid w:val="004207EA"/>
    <w:rsid w:val="005866E7"/>
    <w:rsid w:val="0088413A"/>
    <w:rsid w:val="008B5629"/>
    <w:rsid w:val="00AD1622"/>
    <w:rsid w:val="00AE2DC7"/>
    <w:rsid w:val="00BD0096"/>
    <w:rsid w:val="00E03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header" w:qFormat="1"/>
    <w:lsdException w:name="footer" w:qFormat="1"/>
    <w:lsdException w:name="caption" w:uiPriority="35" w:qFormat="1"/>
    <w:lsdException w:name="envelope return" w:qFormat="1"/>
    <w:lsdException w:name="annotation reference" w:uiPriority="0" w:qFormat="1"/>
    <w:lsdException w:name="toa heading" w:uiPriority="0"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Date" w:uiPriority="0" w:qFormat="1"/>
    <w:lsdException w:name="Body Text First Indent" w:qFormat="1"/>
    <w:lsdException w:name="Body Text First Indent 2" w:qFormat="1"/>
    <w:lsdException w:name="Body Text 2" w:qFormat="1"/>
    <w:lsdException w:name="Body Text Indent 3" w:qFormat="1"/>
    <w:lsdException w:name="Hyperlink" w:qFormat="1"/>
    <w:lsdException w:name="Strong" w:semiHidden="0" w:uiPriority="0" w:unhideWhenUsed="0" w:qFormat="1"/>
    <w:lsdException w:name="Emphasis" w:semiHidden="0" w:uiPriority="0" w:unhideWhenUsed="0" w:qFormat="1"/>
    <w:lsdException w:name="Normal (Web)" w:uiPriority="0" w:qFormat="1"/>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AE2DC7"/>
    <w:pPr>
      <w:widowControl w:val="0"/>
      <w:jc w:val="both"/>
    </w:pPr>
    <w:rPr>
      <w:rFonts w:ascii="仿宋_GB2312" w:eastAsia="仿宋_GB2312" w:hAnsi="仿宋_GB2312" w:cs="Times New Roman"/>
      <w:sz w:val="32"/>
      <w:szCs w:val="32"/>
    </w:rPr>
  </w:style>
  <w:style w:type="paragraph" w:styleId="1">
    <w:name w:val="heading 1"/>
    <w:basedOn w:val="a"/>
    <w:next w:val="a"/>
    <w:link w:val="1Char1"/>
    <w:uiPriority w:val="9"/>
    <w:qFormat/>
    <w:rsid w:val="00AE2DC7"/>
    <w:pPr>
      <w:keepNext/>
      <w:keepLines/>
      <w:spacing w:before="340" w:after="330" w:line="578" w:lineRule="atLeast"/>
      <w:ind w:left="792" w:firstLine="288"/>
      <w:outlineLvl w:val="0"/>
    </w:pPr>
    <w:rPr>
      <w:rFonts w:ascii="Times New Roman" w:eastAsia="宋体" w:hAnsi="Times New Roman"/>
      <w:b/>
      <w:kern w:val="44"/>
      <w:sz w:val="44"/>
    </w:rPr>
  </w:style>
  <w:style w:type="paragraph" w:styleId="2">
    <w:name w:val="heading 2"/>
    <w:basedOn w:val="a"/>
    <w:next w:val="a"/>
    <w:link w:val="2Char1"/>
    <w:uiPriority w:val="9"/>
    <w:semiHidden/>
    <w:unhideWhenUsed/>
    <w:qFormat/>
    <w:rsid w:val="00AE2DC7"/>
    <w:pPr>
      <w:keepNext/>
      <w:keepLines/>
      <w:spacing w:before="260" w:after="260" w:line="415" w:lineRule="auto"/>
      <w:outlineLvl w:val="1"/>
    </w:pPr>
    <w:rPr>
      <w:rFonts w:ascii="Arial" w:eastAsia="黑体" w:hAnsi="Arial"/>
      <w:b/>
      <w:bCs/>
    </w:rPr>
  </w:style>
  <w:style w:type="paragraph" w:styleId="3">
    <w:name w:val="heading 3"/>
    <w:basedOn w:val="a"/>
    <w:next w:val="a"/>
    <w:link w:val="3Char1"/>
    <w:semiHidden/>
    <w:unhideWhenUsed/>
    <w:qFormat/>
    <w:rsid w:val="00AE2DC7"/>
    <w:pPr>
      <w:keepNext/>
      <w:keepLines/>
      <w:spacing w:before="260" w:after="260" w:line="415" w:lineRule="auto"/>
      <w:outlineLvl w:val="2"/>
    </w:pPr>
    <w:rPr>
      <w:rFonts w:cs="宋体"/>
      <w:b/>
      <w:bCs/>
    </w:rPr>
  </w:style>
  <w:style w:type="paragraph" w:styleId="4">
    <w:name w:val="heading 4"/>
    <w:basedOn w:val="a"/>
    <w:next w:val="a"/>
    <w:link w:val="4Char1"/>
    <w:uiPriority w:val="9"/>
    <w:semiHidden/>
    <w:unhideWhenUsed/>
    <w:qFormat/>
    <w:rsid w:val="00AE2DC7"/>
    <w:pPr>
      <w:keepNext/>
      <w:keepLines/>
      <w:spacing w:before="280" w:after="290" w:line="374" w:lineRule="auto"/>
      <w:outlineLvl w:val="3"/>
    </w:pPr>
    <w:rPr>
      <w:rFonts w:ascii="等线 Light" w:eastAsia="等线 Light" w:hAnsi="等线 Light" w:cs="宋体"/>
      <w:b/>
      <w:bCs/>
      <w:sz w:val="28"/>
      <w:szCs w:val="28"/>
    </w:rPr>
  </w:style>
  <w:style w:type="paragraph" w:styleId="5">
    <w:name w:val="heading 5"/>
    <w:basedOn w:val="a"/>
    <w:next w:val="a"/>
    <w:link w:val="5Char1"/>
    <w:uiPriority w:val="9"/>
    <w:semiHidden/>
    <w:unhideWhenUsed/>
    <w:qFormat/>
    <w:rsid w:val="00AE2DC7"/>
    <w:pPr>
      <w:keepNext/>
      <w:keepLines/>
      <w:spacing w:before="280" w:after="290" w:line="374" w:lineRule="auto"/>
      <w:outlineLvl w:val="4"/>
    </w:pPr>
    <w:rPr>
      <w:rFonts w:cs="宋体"/>
      <w:b/>
      <w:bCs/>
      <w:sz w:val="28"/>
      <w:szCs w:val="28"/>
    </w:rPr>
  </w:style>
  <w:style w:type="paragraph" w:styleId="6">
    <w:name w:val="heading 6"/>
    <w:basedOn w:val="a"/>
    <w:next w:val="a"/>
    <w:link w:val="6Char1"/>
    <w:uiPriority w:val="9"/>
    <w:semiHidden/>
    <w:unhideWhenUsed/>
    <w:qFormat/>
    <w:rsid w:val="00AE2DC7"/>
    <w:pPr>
      <w:keepNext/>
      <w:keepLines/>
      <w:spacing w:before="240" w:after="64" w:line="319" w:lineRule="auto"/>
      <w:outlineLvl w:val="5"/>
    </w:pPr>
    <w:rPr>
      <w:rFonts w:ascii="Cambria" w:eastAsia="宋体" w:hAnsi="Cambria" w:cs="宋体"/>
      <w:b/>
      <w:bCs/>
      <w:sz w:val="24"/>
      <w:szCs w:val="24"/>
    </w:rPr>
  </w:style>
  <w:style w:type="paragraph" w:styleId="7">
    <w:name w:val="heading 7"/>
    <w:basedOn w:val="a"/>
    <w:next w:val="a"/>
    <w:link w:val="7Char1"/>
    <w:uiPriority w:val="9"/>
    <w:semiHidden/>
    <w:unhideWhenUsed/>
    <w:qFormat/>
    <w:rsid w:val="00AE2DC7"/>
    <w:pPr>
      <w:keepNext/>
      <w:keepLines/>
      <w:spacing w:before="240" w:after="64" w:line="316" w:lineRule="auto"/>
      <w:jc w:val="left"/>
      <w:outlineLvl w:val="6"/>
    </w:pPr>
    <w:rPr>
      <w:rFonts w:ascii="Calibri" w:eastAsia="宋体" w:hAnsi="Calibri"/>
      <w:b/>
      <w:bCs/>
      <w:sz w:val="24"/>
      <w:szCs w:val="24"/>
    </w:rPr>
  </w:style>
  <w:style w:type="paragraph" w:styleId="8">
    <w:name w:val="heading 8"/>
    <w:basedOn w:val="a"/>
    <w:next w:val="a"/>
    <w:link w:val="8Char1"/>
    <w:uiPriority w:val="9"/>
    <w:semiHidden/>
    <w:unhideWhenUsed/>
    <w:qFormat/>
    <w:rsid w:val="00AE2DC7"/>
    <w:pPr>
      <w:keepNext/>
      <w:keepLines/>
      <w:spacing w:before="240" w:after="64" w:line="316" w:lineRule="auto"/>
      <w:jc w:val="left"/>
      <w:outlineLvl w:val="7"/>
    </w:pPr>
    <w:rPr>
      <w:rFonts w:ascii="Cambria" w:eastAsia="宋体" w:hAnsi="Cambria"/>
      <w:b/>
      <w:sz w:val="24"/>
      <w:szCs w:val="24"/>
    </w:rPr>
  </w:style>
  <w:style w:type="paragraph" w:styleId="9">
    <w:name w:val="heading 9"/>
    <w:basedOn w:val="a"/>
    <w:next w:val="a"/>
    <w:link w:val="9Char1"/>
    <w:uiPriority w:val="9"/>
    <w:semiHidden/>
    <w:unhideWhenUsed/>
    <w:qFormat/>
    <w:rsid w:val="00AE2DC7"/>
    <w:pPr>
      <w:keepNext/>
      <w:keepLines/>
      <w:spacing w:before="240" w:after="64" w:line="316" w:lineRule="auto"/>
      <w:jc w:val="left"/>
      <w:outlineLvl w:val="8"/>
    </w:pPr>
    <w:rPr>
      <w:rFonts w:ascii="Cambria" w:eastAsia="宋体" w:hAnsi="Cambria"/>
      <w:b/>
      <w:sz w:val="24"/>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AE2DC7"/>
    <w:rPr>
      <w:rFonts w:ascii="仿宋_GB2312" w:eastAsia="仿宋_GB2312" w:hAnsi="仿宋_GB2312" w:cs="Times New Roman"/>
      <w:b/>
      <w:bCs/>
      <w:kern w:val="44"/>
      <w:sz w:val="44"/>
      <w:szCs w:val="44"/>
    </w:rPr>
  </w:style>
  <w:style w:type="character" w:customStyle="1" w:styleId="2Char">
    <w:name w:val="标题 2 Char"/>
    <w:basedOn w:val="a1"/>
    <w:uiPriority w:val="9"/>
    <w:semiHidden/>
    <w:rsid w:val="00AE2DC7"/>
    <w:rPr>
      <w:rFonts w:asciiTheme="majorHAnsi" w:eastAsiaTheme="majorEastAsia" w:hAnsiTheme="majorHAnsi" w:cstheme="majorBidi"/>
      <w:b/>
      <w:bCs/>
      <w:sz w:val="32"/>
      <w:szCs w:val="32"/>
    </w:rPr>
  </w:style>
  <w:style w:type="character" w:customStyle="1" w:styleId="3Char">
    <w:name w:val="标题 3 Char"/>
    <w:basedOn w:val="a1"/>
    <w:uiPriority w:val="9"/>
    <w:semiHidden/>
    <w:rsid w:val="00AE2DC7"/>
    <w:rPr>
      <w:rFonts w:ascii="仿宋_GB2312" w:eastAsia="仿宋_GB2312" w:hAnsi="仿宋_GB2312" w:cs="Times New Roman"/>
      <w:b/>
      <w:bCs/>
      <w:sz w:val="32"/>
      <w:szCs w:val="32"/>
    </w:rPr>
  </w:style>
  <w:style w:type="character" w:customStyle="1" w:styleId="4Char">
    <w:name w:val="标题 4 Char"/>
    <w:basedOn w:val="a1"/>
    <w:uiPriority w:val="9"/>
    <w:semiHidden/>
    <w:rsid w:val="00AE2DC7"/>
    <w:rPr>
      <w:rFonts w:asciiTheme="majorHAnsi" w:eastAsiaTheme="majorEastAsia" w:hAnsiTheme="majorHAnsi" w:cstheme="majorBidi"/>
      <w:b/>
      <w:bCs/>
      <w:sz w:val="28"/>
      <w:szCs w:val="28"/>
    </w:rPr>
  </w:style>
  <w:style w:type="character" w:customStyle="1" w:styleId="5Char">
    <w:name w:val="标题 5 Char"/>
    <w:basedOn w:val="a1"/>
    <w:uiPriority w:val="9"/>
    <w:semiHidden/>
    <w:rsid w:val="00AE2DC7"/>
    <w:rPr>
      <w:rFonts w:ascii="仿宋_GB2312" w:eastAsia="仿宋_GB2312" w:hAnsi="仿宋_GB2312" w:cs="Times New Roman"/>
      <w:b/>
      <w:bCs/>
      <w:sz w:val="28"/>
      <w:szCs w:val="28"/>
    </w:rPr>
  </w:style>
  <w:style w:type="character" w:customStyle="1" w:styleId="6Char">
    <w:name w:val="标题 6 Char"/>
    <w:basedOn w:val="a1"/>
    <w:uiPriority w:val="9"/>
    <w:semiHidden/>
    <w:rsid w:val="00AE2DC7"/>
    <w:rPr>
      <w:rFonts w:asciiTheme="majorHAnsi" w:eastAsiaTheme="majorEastAsia" w:hAnsiTheme="majorHAnsi" w:cstheme="majorBidi"/>
      <w:b/>
      <w:bCs/>
      <w:sz w:val="24"/>
      <w:szCs w:val="24"/>
    </w:rPr>
  </w:style>
  <w:style w:type="character" w:customStyle="1" w:styleId="7Char">
    <w:name w:val="标题 7 Char"/>
    <w:basedOn w:val="a1"/>
    <w:uiPriority w:val="9"/>
    <w:semiHidden/>
    <w:rsid w:val="00AE2DC7"/>
    <w:rPr>
      <w:rFonts w:ascii="仿宋_GB2312" w:eastAsia="仿宋_GB2312" w:hAnsi="仿宋_GB2312" w:cs="Times New Roman"/>
      <w:b/>
      <w:bCs/>
      <w:sz w:val="24"/>
      <w:szCs w:val="24"/>
    </w:rPr>
  </w:style>
  <w:style w:type="character" w:customStyle="1" w:styleId="8Char">
    <w:name w:val="标题 8 Char"/>
    <w:basedOn w:val="a1"/>
    <w:uiPriority w:val="9"/>
    <w:semiHidden/>
    <w:rsid w:val="00AE2DC7"/>
    <w:rPr>
      <w:rFonts w:asciiTheme="majorHAnsi" w:eastAsiaTheme="majorEastAsia" w:hAnsiTheme="majorHAnsi" w:cstheme="majorBidi"/>
      <w:sz w:val="24"/>
      <w:szCs w:val="24"/>
    </w:rPr>
  </w:style>
  <w:style w:type="character" w:customStyle="1" w:styleId="9Char">
    <w:name w:val="标题 9 Char"/>
    <w:basedOn w:val="a1"/>
    <w:uiPriority w:val="9"/>
    <w:semiHidden/>
    <w:rsid w:val="00AE2DC7"/>
    <w:rPr>
      <w:rFonts w:asciiTheme="majorHAnsi" w:eastAsiaTheme="majorEastAsia" w:hAnsiTheme="majorHAnsi" w:cstheme="majorBidi"/>
      <w:szCs w:val="21"/>
    </w:rPr>
  </w:style>
  <w:style w:type="paragraph" w:styleId="a0">
    <w:name w:val="Body Text"/>
    <w:basedOn w:val="a"/>
    <w:link w:val="Char"/>
    <w:uiPriority w:val="99"/>
    <w:unhideWhenUsed/>
    <w:qFormat/>
    <w:rsid w:val="00AE2DC7"/>
    <w:pPr>
      <w:spacing w:after="120"/>
    </w:pPr>
  </w:style>
  <w:style w:type="character" w:customStyle="1" w:styleId="Char">
    <w:name w:val="正文文本 Char"/>
    <w:basedOn w:val="a1"/>
    <w:link w:val="a0"/>
    <w:uiPriority w:val="99"/>
    <w:rsid w:val="00AE2DC7"/>
    <w:rPr>
      <w:rFonts w:ascii="仿宋_GB2312" w:eastAsia="仿宋_GB2312" w:hAnsi="仿宋_GB2312" w:cs="Times New Roman"/>
      <w:sz w:val="32"/>
      <w:szCs w:val="32"/>
    </w:rPr>
  </w:style>
  <w:style w:type="character" w:styleId="a4">
    <w:name w:val="Hyperlink"/>
    <w:uiPriority w:val="99"/>
    <w:semiHidden/>
    <w:unhideWhenUsed/>
    <w:qFormat/>
    <w:rsid w:val="00AE2DC7"/>
    <w:rPr>
      <w:rFonts w:ascii="Times New Roman" w:eastAsia="宋体" w:hAnsi="Times New Roman" w:cs="Times New Roman" w:hint="default"/>
      <w:color w:val="0000FF"/>
      <w:u w:val="single"/>
    </w:rPr>
  </w:style>
  <w:style w:type="character" w:styleId="a5">
    <w:name w:val="FollowedHyperlink"/>
    <w:uiPriority w:val="99"/>
    <w:semiHidden/>
    <w:unhideWhenUsed/>
    <w:rsid w:val="00AE2DC7"/>
    <w:rPr>
      <w:strike w:val="0"/>
      <w:dstrike w:val="0"/>
      <w:color w:val="000000"/>
      <w:u w:val="none"/>
      <w:effect w:val="none"/>
    </w:rPr>
  </w:style>
  <w:style w:type="character" w:styleId="a6">
    <w:name w:val="Emphasis"/>
    <w:qFormat/>
    <w:rsid w:val="00AE2DC7"/>
    <w:rPr>
      <w:b w:val="0"/>
      <w:bCs w:val="0"/>
      <w:i w:val="0"/>
      <w:iCs w:val="0"/>
    </w:rPr>
  </w:style>
  <w:style w:type="character" w:styleId="a7">
    <w:name w:val="Strong"/>
    <w:qFormat/>
    <w:rsid w:val="00AE2DC7"/>
    <w:rPr>
      <w:rFonts w:ascii="仿宋_GB2312" w:eastAsia="仿宋_GB2312" w:hint="eastAsia"/>
      <w:b/>
      <w:bCs/>
      <w:kern w:val="2"/>
      <w:sz w:val="28"/>
      <w:szCs w:val="24"/>
      <w:lang w:val="en-US" w:eastAsia="zh-CN" w:bidi="ar-SA"/>
    </w:rPr>
  </w:style>
  <w:style w:type="paragraph" w:styleId="a8">
    <w:name w:val="Normal (Web)"/>
    <w:basedOn w:val="a"/>
    <w:semiHidden/>
    <w:unhideWhenUsed/>
    <w:qFormat/>
    <w:rsid w:val="00AE2DC7"/>
    <w:pPr>
      <w:widowControl/>
      <w:spacing w:before="100" w:beforeAutospacing="1" w:after="100" w:afterAutospacing="1"/>
    </w:pPr>
    <w:rPr>
      <w:rFonts w:ascii="宋体" w:eastAsia="宋体" w:hAnsi="宋体"/>
    </w:rPr>
  </w:style>
  <w:style w:type="paragraph" w:styleId="10">
    <w:name w:val="toc 1"/>
    <w:basedOn w:val="a"/>
    <w:next w:val="a"/>
    <w:autoRedefine/>
    <w:uiPriority w:val="39"/>
    <w:semiHidden/>
    <w:unhideWhenUsed/>
    <w:qFormat/>
    <w:rsid w:val="00AE2DC7"/>
    <w:rPr>
      <w:rFonts w:ascii="Times New Roman" w:eastAsia="宋体" w:hAnsi="Times New Roman"/>
    </w:rPr>
  </w:style>
  <w:style w:type="paragraph" w:styleId="20">
    <w:name w:val="toc 2"/>
    <w:basedOn w:val="a"/>
    <w:next w:val="a"/>
    <w:autoRedefine/>
    <w:uiPriority w:val="39"/>
    <w:semiHidden/>
    <w:unhideWhenUsed/>
    <w:qFormat/>
    <w:rsid w:val="00AE2DC7"/>
    <w:pPr>
      <w:ind w:leftChars="200" w:left="420"/>
    </w:pPr>
    <w:rPr>
      <w:rFonts w:ascii="Times New Roman" w:eastAsia="宋体" w:hAnsi="Times New Roman"/>
      <w:sz w:val="24"/>
    </w:rPr>
  </w:style>
  <w:style w:type="paragraph" w:styleId="30">
    <w:name w:val="toc 3"/>
    <w:basedOn w:val="a"/>
    <w:next w:val="a"/>
    <w:autoRedefine/>
    <w:uiPriority w:val="39"/>
    <w:semiHidden/>
    <w:unhideWhenUsed/>
    <w:qFormat/>
    <w:rsid w:val="00AE2DC7"/>
    <w:pPr>
      <w:ind w:leftChars="400" w:left="840"/>
    </w:pPr>
    <w:rPr>
      <w:rFonts w:ascii="Times New Roman" w:eastAsia="宋体" w:hAnsi="Times New Roman"/>
      <w:sz w:val="24"/>
    </w:rPr>
  </w:style>
  <w:style w:type="paragraph" w:styleId="40">
    <w:name w:val="toc 4"/>
    <w:basedOn w:val="a"/>
    <w:next w:val="a"/>
    <w:autoRedefine/>
    <w:uiPriority w:val="39"/>
    <w:semiHidden/>
    <w:unhideWhenUsed/>
    <w:qFormat/>
    <w:rsid w:val="00AE2DC7"/>
    <w:pPr>
      <w:ind w:leftChars="600" w:left="1260"/>
    </w:pPr>
  </w:style>
  <w:style w:type="paragraph" w:styleId="21">
    <w:name w:val="Body Text 2"/>
    <w:basedOn w:val="a"/>
    <w:link w:val="2Char0"/>
    <w:uiPriority w:val="99"/>
    <w:semiHidden/>
    <w:unhideWhenUsed/>
    <w:qFormat/>
    <w:rsid w:val="00AE2DC7"/>
    <w:pPr>
      <w:spacing w:after="120" w:line="480" w:lineRule="auto"/>
    </w:pPr>
    <w:rPr>
      <w:rFonts w:ascii="Times New Roman" w:eastAsia="宋体"/>
    </w:rPr>
  </w:style>
  <w:style w:type="character" w:customStyle="1" w:styleId="2Char0">
    <w:name w:val="正文文本 2 Char"/>
    <w:basedOn w:val="a1"/>
    <w:link w:val="21"/>
    <w:uiPriority w:val="99"/>
    <w:semiHidden/>
    <w:rsid w:val="00AE2DC7"/>
    <w:rPr>
      <w:rFonts w:ascii="Times New Roman" w:eastAsia="宋体" w:hAnsi="仿宋_GB2312" w:cs="Times New Roman"/>
      <w:sz w:val="32"/>
      <w:szCs w:val="32"/>
    </w:rPr>
  </w:style>
  <w:style w:type="paragraph" w:styleId="a9">
    <w:name w:val="Normal Indent"/>
    <w:basedOn w:val="a"/>
    <w:next w:val="21"/>
    <w:semiHidden/>
    <w:unhideWhenUsed/>
    <w:qFormat/>
    <w:rsid w:val="00AE2DC7"/>
    <w:pPr>
      <w:ind w:firstLineChars="200" w:firstLine="420"/>
    </w:pPr>
    <w:rPr>
      <w:rFonts w:ascii="Times New Roman" w:eastAsia="宋体" w:hAnsi="Times New Roman"/>
    </w:rPr>
  </w:style>
  <w:style w:type="paragraph" w:styleId="aa">
    <w:name w:val="annotation text"/>
    <w:basedOn w:val="a"/>
    <w:link w:val="Char1"/>
    <w:unhideWhenUsed/>
    <w:qFormat/>
    <w:rsid w:val="00AE2DC7"/>
    <w:pPr>
      <w:adjustRightInd w:val="0"/>
      <w:spacing w:before="60" w:after="60" w:line="360" w:lineRule="atLeast"/>
      <w:jc w:val="left"/>
    </w:pPr>
    <w:rPr>
      <w:rFonts w:ascii="Times New Roman" w:eastAsia="华文中宋" w:hAnsi="Times New Roman"/>
      <w:kern w:val="0"/>
      <w:sz w:val="24"/>
      <w:szCs w:val="20"/>
    </w:rPr>
  </w:style>
  <w:style w:type="character" w:customStyle="1" w:styleId="Char0">
    <w:name w:val="批注文字 Char"/>
    <w:basedOn w:val="a1"/>
    <w:uiPriority w:val="99"/>
    <w:semiHidden/>
    <w:rsid w:val="00AE2DC7"/>
    <w:rPr>
      <w:rFonts w:ascii="仿宋_GB2312" w:eastAsia="仿宋_GB2312" w:hAnsi="仿宋_GB2312" w:cs="Times New Roman"/>
      <w:sz w:val="32"/>
      <w:szCs w:val="32"/>
    </w:rPr>
  </w:style>
  <w:style w:type="paragraph" w:styleId="ab">
    <w:name w:val="header"/>
    <w:basedOn w:val="a"/>
    <w:link w:val="Char10"/>
    <w:uiPriority w:val="99"/>
    <w:semiHidden/>
    <w:unhideWhenUsed/>
    <w:qFormat/>
    <w:rsid w:val="00AE2DC7"/>
    <w:pPr>
      <w:pBdr>
        <w:bottom w:val="single" w:sz="6" w:space="1" w:color="auto"/>
      </w:pBdr>
      <w:tabs>
        <w:tab w:val="center" w:pos="4153"/>
        <w:tab w:val="right" w:pos="8306"/>
      </w:tabs>
      <w:spacing w:line="240" w:lineRule="atLeast"/>
      <w:jc w:val="center"/>
    </w:pPr>
    <w:rPr>
      <w:rFonts w:ascii="Times New Roman" w:eastAsia="宋体"/>
      <w:sz w:val="18"/>
    </w:rPr>
  </w:style>
  <w:style w:type="character" w:customStyle="1" w:styleId="Char2">
    <w:name w:val="页眉 Char"/>
    <w:basedOn w:val="a1"/>
    <w:uiPriority w:val="99"/>
    <w:semiHidden/>
    <w:rsid w:val="00AE2DC7"/>
    <w:rPr>
      <w:rFonts w:ascii="仿宋_GB2312" w:eastAsia="仿宋_GB2312" w:hAnsi="仿宋_GB2312" w:cs="Times New Roman"/>
      <w:sz w:val="18"/>
      <w:szCs w:val="18"/>
    </w:rPr>
  </w:style>
  <w:style w:type="paragraph" w:styleId="ac">
    <w:name w:val="footer"/>
    <w:basedOn w:val="a"/>
    <w:link w:val="Char11"/>
    <w:uiPriority w:val="99"/>
    <w:semiHidden/>
    <w:unhideWhenUsed/>
    <w:qFormat/>
    <w:rsid w:val="00AE2DC7"/>
    <w:pPr>
      <w:tabs>
        <w:tab w:val="center" w:pos="4153"/>
        <w:tab w:val="right" w:pos="8306"/>
      </w:tabs>
      <w:spacing w:line="240" w:lineRule="atLeast"/>
    </w:pPr>
    <w:rPr>
      <w:rFonts w:ascii="Times New Roman" w:eastAsia="宋体" w:hAnsi="Times New Roman"/>
      <w:sz w:val="18"/>
    </w:rPr>
  </w:style>
  <w:style w:type="character" w:customStyle="1" w:styleId="Char3">
    <w:name w:val="页脚 Char"/>
    <w:basedOn w:val="a1"/>
    <w:uiPriority w:val="99"/>
    <w:semiHidden/>
    <w:rsid w:val="00AE2DC7"/>
    <w:rPr>
      <w:rFonts w:ascii="仿宋_GB2312" w:eastAsia="仿宋_GB2312" w:hAnsi="仿宋_GB2312" w:cs="Times New Roman"/>
      <w:sz w:val="18"/>
      <w:szCs w:val="18"/>
    </w:rPr>
  </w:style>
  <w:style w:type="paragraph" w:styleId="ad">
    <w:name w:val="envelope return"/>
    <w:basedOn w:val="a"/>
    <w:uiPriority w:val="99"/>
    <w:semiHidden/>
    <w:unhideWhenUsed/>
    <w:qFormat/>
    <w:rsid w:val="00AE2DC7"/>
    <w:pPr>
      <w:snapToGrid w:val="0"/>
    </w:pPr>
    <w:rPr>
      <w:rFonts w:ascii="Arial" w:hAnsi="Arial"/>
    </w:rPr>
  </w:style>
  <w:style w:type="paragraph" w:styleId="ae">
    <w:name w:val="toa heading"/>
    <w:basedOn w:val="a"/>
    <w:next w:val="a"/>
    <w:semiHidden/>
    <w:unhideWhenUsed/>
    <w:qFormat/>
    <w:rsid w:val="00AE2DC7"/>
    <w:pPr>
      <w:spacing w:before="120"/>
    </w:pPr>
    <w:rPr>
      <w:rFonts w:ascii="Arial" w:eastAsia="宋体" w:hAnsi="Arial" w:cs="Arial"/>
      <w:sz w:val="24"/>
      <w:szCs w:val="20"/>
    </w:rPr>
  </w:style>
  <w:style w:type="paragraph" w:styleId="af">
    <w:name w:val="Body Text Indent"/>
    <w:basedOn w:val="a"/>
    <w:next w:val="a"/>
    <w:link w:val="Char12"/>
    <w:uiPriority w:val="99"/>
    <w:semiHidden/>
    <w:unhideWhenUsed/>
    <w:qFormat/>
    <w:rsid w:val="00AE2DC7"/>
    <w:pPr>
      <w:spacing w:after="120"/>
      <w:ind w:leftChars="200" w:left="420"/>
    </w:pPr>
  </w:style>
  <w:style w:type="character" w:customStyle="1" w:styleId="Char4">
    <w:name w:val="正文文本缩进 Char"/>
    <w:basedOn w:val="a1"/>
    <w:uiPriority w:val="99"/>
    <w:semiHidden/>
    <w:rsid w:val="00AE2DC7"/>
    <w:rPr>
      <w:rFonts w:ascii="仿宋_GB2312" w:eastAsia="仿宋_GB2312" w:hAnsi="仿宋_GB2312" w:cs="Times New Roman"/>
      <w:sz w:val="32"/>
      <w:szCs w:val="32"/>
    </w:rPr>
  </w:style>
  <w:style w:type="paragraph" w:styleId="af0">
    <w:name w:val="Date"/>
    <w:basedOn w:val="a"/>
    <w:next w:val="a"/>
    <w:link w:val="Char13"/>
    <w:semiHidden/>
    <w:unhideWhenUsed/>
    <w:qFormat/>
    <w:rsid w:val="00AE2DC7"/>
    <w:rPr>
      <w:kern w:val="0"/>
      <w:sz w:val="24"/>
    </w:rPr>
  </w:style>
  <w:style w:type="character" w:customStyle="1" w:styleId="Char5">
    <w:name w:val="日期 Char"/>
    <w:basedOn w:val="a1"/>
    <w:uiPriority w:val="99"/>
    <w:semiHidden/>
    <w:rsid w:val="00AE2DC7"/>
    <w:rPr>
      <w:rFonts w:ascii="仿宋_GB2312" w:eastAsia="仿宋_GB2312" w:hAnsi="仿宋_GB2312" w:cs="Times New Roman"/>
      <w:sz w:val="32"/>
      <w:szCs w:val="32"/>
    </w:rPr>
  </w:style>
  <w:style w:type="paragraph" w:styleId="22">
    <w:name w:val="Body Text First Indent 2"/>
    <w:basedOn w:val="af"/>
    <w:next w:val="a"/>
    <w:link w:val="2Char10"/>
    <w:uiPriority w:val="99"/>
    <w:semiHidden/>
    <w:unhideWhenUsed/>
    <w:qFormat/>
    <w:rsid w:val="00AE2DC7"/>
    <w:pPr>
      <w:ind w:firstLineChars="200" w:firstLine="420"/>
    </w:pPr>
  </w:style>
  <w:style w:type="character" w:customStyle="1" w:styleId="2Char2">
    <w:name w:val="正文首行缩进 2 Char"/>
    <w:basedOn w:val="Char4"/>
    <w:uiPriority w:val="99"/>
    <w:semiHidden/>
    <w:rsid w:val="00AE2DC7"/>
    <w:rPr>
      <w:rFonts w:ascii="仿宋_GB2312" w:eastAsia="仿宋_GB2312" w:hAnsi="仿宋_GB2312" w:cs="Times New Roman"/>
      <w:sz w:val="32"/>
      <w:szCs w:val="32"/>
    </w:rPr>
  </w:style>
  <w:style w:type="paragraph" w:styleId="af1">
    <w:name w:val="Body Text First Indent"/>
    <w:basedOn w:val="a0"/>
    <w:next w:val="22"/>
    <w:link w:val="Char14"/>
    <w:uiPriority w:val="99"/>
    <w:unhideWhenUsed/>
    <w:qFormat/>
    <w:rsid w:val="00AE2DC7"/>
    <w:pPr>
      <w:ind w:firstLineChars="100" w:firstLine="420"/>
    </w:pPr>
    <w:rPr>
      <w:rFonts w:ascii="Times New Roman" w:eastAsia="宋体" w:hAnsi="Times New Roman"/>
      <w:sz w:val="21"/>
      <w:szCs w:val="21"/>
    </w:rPr>
  </w:style>
  <w:style w:type="character" w:customStyle="1" w:styleId="Char6">
    <w:name w:val="正文首行缩进 Char"/>
    <w:basedOn w:val="Char"/>
    <w:uiPriority w:val="99"/>
    <w:semiHidden/>
    <w:rsid w:val="00AE2DC7"/>
    <w:rPr>
      <w:rFonts w:ascii="仿宋_GB2312" w:eastAsia="仿宋_GB2312" w:hAnsi="仿宋_GB2312" w:cs="Times New Roman"/>
      <w:sz w:val="32"/>
      <w:szCs w:val="32"/>
    </w:rPr>
  </w:style>
  <w:style w:type="paragraph" w:styleId="31">
    <w:name w:val="Body Text Indent 3"/>
    <w:basedOn w:val="a"/>
    <w:link w:val="3Char10"/>
    <w:uiPriority w:val="99"/>
    <w:semiHidden/>
    <w:unhideWhenUsed/>
    <w:qFormat/>
    <w:rsid w:val="00AE2DC7"/>
    <w:pPr>
      <w:spacing w:after="120"/>
      <w:ind w:leftChars="200" w:left="420"/>
    </w:pPr>
    <w:rPr>
      <w:sz w:val="16"/>
      <w:szCs w:val="16"/>
    </w:rPr>
  </w:style>
  <w:style w:type="character" w:customStyle="1" w:styleId="3Char0">
    <w:name w:val="正文文本缩进 3 Char"/>
    <w:basedOn w:val="a1"/>
    <w:uiPriority w:val="99"/>
    <w:semiHidden/>
    <w:rsid w:val="00AE2DC7"/>
    <w:rPr>
      <w:rFonts w:ascii="仿宋_GB2312" w:eastAsia="仿宋_GB2312" w:hAnsi="仿宋_GB2312" w:cs="Times New Roman"/>
      <w:sz w:val="16"/>
      <w:szCs w:val="16"/>
    </w:rPr>
  </w:style>
  <w:style w:type="paragraph" w:styleId="af2">
    <w:name w:val="Balloon Text"/>
    <w:basedOn w:val="a"/>
    <w:link w:val="Char15"/>
    <w:uiPriority w:val="99"/>
    <w:semiHidden/>
    <w:unhideWhenUsed/>
    <w:qFormat/>
    <w:rsid w:val="00AE2DC7"/>
    <w:pPr>
      <w:spacing w:line="360" w:lineRule="auto"/>
      <w:ind w:firstLineChars="200" w:firstLine="200"/>
      <w:jc w:val="left"/>
    </w:pPr>
    <w:rPr>
      <w:rFonts w:ascii="Calibri" w:eastAsia="宋体" w:hAnsi="Calibri"/>
      <w:sz w:val="18"/>
      <w:szCs w:val="18"/>
    </w:rPr>
  </w:style>
  <w:style w:type="character" w:customStyle="1" w:styleId="Char7">
    <w:name w:val="批注框文本 Char"/>
    <w:basedOn w:val="a1"/>
    <w:uiPriority w:val="99"/>
    <w:semiHidden/>
    <w:rsid w:val="00AE2DC7"/>
    <w:rPr>
      <w:rFonts w:ascii="仿宋_GB2312" w:eastAsia="仿宋_GB2312" w:hAnsi="仿宋_GB2312" w:cs="Times New Roman"/>
      <w:sz w:val="18"/>
      <w:szCs w:val="18"/>
    </w:rPr>
  </w:style>
  <w:style w:type="paragraph" w:styleId="af3">
    <w:name w:val="No Spacing"/>
    <w:qFormat/>
    <w:rsid w:val="00AE2DC7"/>
    <w:pPr>
      <w:widowControl w:val="0"/>
      <w:jc w:val="both"/>
    </w:pPr>
    <w:rPr>
      <w:rFonts w:ascii="Times New Roman" w:eastAsia="宋体" w:hAnsi="Times New Roman" w:cs="Times New Roman"/>
    </w:rPr>
  </w:style>
  <w:style w:type="character" w:customStyle="1" w:styleId="Char8">
    <w:name w:val="列出段落 Char"/>
    <w:link w:val="af4"/>
    <w:uiPriority w:val="34"/>
    <w:qFormat/>
    <w:locked/>
    <w:rsid w:val="00AE2DC7"/>
    <w:rPr>
      <w:rFonts w:ascii="宋体" w:eastAsia="宋体" w:hAnsi="宋体"/>
      <w:sz w:val="24"/>
      <w:szCs w:val="24"/>
      <w:shd w:val="clear" w:color="auto" w:fill="FFFFFF"/>
    </w:rPr>
  </w:style>
  <w:style w:type="paragraph" w:styleId="af4">
    <w:name w:val="List Paragraph"/>
    <w:basedOn w:val="a"/>
    <w:link w:val="Char8"/>
    <w:uiPriority w:val="34"/>
    <w:qFormat/>
    <w:rsid w:val="00AE2DC7"/>
    <w:pPr>
      <w:shd w:val="clear" w:color="auto" w:fill="FFFFFF"/>
      <w:spacing w:line="360" w:lineRule="auto"/>
      <w:ind w:firstLineChars="200" w:firstLine="420"/>
    </w:pPr>
    <w:rPr>
      <w:rFonts w:ascii="宋体" w:eastAsia="宋体" w:hAnsi="宋体" w:cstheme="minorBidi"/>
      <w:sz w:val="24"/>
      <w:szCs w:val="24"/>
    </w:rPr>
  </w:style>
  <w:style w:type="paragraph" w:styleId="TOC">
    <w:name w:val="TOC Heading"/>
    <w:basedOn w:val="1"/>
    <w:next w:val="a"/>
    <w:uiPriority w:val="39"/>
    <w:semiHidden/>
    <w:unhideWhenUsed/>
    <w:qFormat/>
    <w:rsid w:val="00AE2DC7"/>
    <w:pPr>
      <w:widowControl/>
      <w:spacing w:before="240" w:after="0" w:line="256" w:lineRule="auto"/>
      <w:ind w:left="0" w:firstLine="0"/>
      <w:jc w:val="left"/>
      <w:outlineLvl w:val="9"/>
    </w:pPr>
    <w:rPr>
      <w:rFonts w:ascii="Cambria" w:hAnsi="Cambria"/>
      <w:b w:val="0"/>
      <w:color w:val="365F91"/>
      <w:kern w:val="0"/>
      <w:sz w:val="32"/>
    </w:rPr>
  </w:style>
  <w:style w:type="paragraph" w:customStyle="1" w:styleId="Default">
    <w:name w:val="Default"/>
    <w:next w:val="a"/>
    <w:qFormat/>
    <w:rsid w:val="00AE2DC7"/>
    <w:pPr>
      <w:widowControl w:val="0"/>
      <w:autoSpaceDE w:val="0"/>
      <w:autoSpaceDN w:val="0"/>
      <w:adjustRightInd w:val="0"/>
    </w:pPr>
    <w:rPr>
      <w:rFonts w:ascii="宋体" w:eastAsia="宋体" w:hAnsi="Times New Roman" w:cs="宋体"/>
      <w:color w:val="000000"/>
      <w:kern w:val="0"/>
      <w:sz w:val="24"/>
      <w:szCs w:val="24"/>
    </w:rPr>
  </w:style>
  <w:style w:type="paragraph" w:customStyle="1" w:styleId="11">
    <w:name w:val="样式1"/>
    <w:basedOn w:val="a"/>
    <w:qFormat/>
    <w:rsid w:val="00AE2DC7"/>
    <w:pPr>
      <w:tabs>
        <w:tab w:val="left" w:pos="709"/>
      </w:tabs>
      <w:ind w:left="709" w:hanging="709"/>
    </w:pPr>
    <w:rPr>
      <w:rFonts w:ascii="宋体" w:eastAsia="宋体" w:hAnsi="宋体"/>
      <w:sz w:val="21"/>
    </w:rPr>
  </w:style>
  <w:style w:type="paragraph" w:customStyle="1" w:styleId="xl87">
    <w:name w:val="xl87"/>
    <w:basedOn w:val="a"/>
    <w:next w:val="xl72"/>
    <w:qFormat/>
    <w:rsid w:val="00AE2DC7"/>
    <w:pPr>
      <w:widowControl/>
      <w:shd w:val="clear" w:color="auto" w:fill="FFFFFF"/>
      <w:spacing w:before="280" w:after="280"/>
      <w:jc w:val="right"/>
    </w:pPr>
    <w:rPr>
      <w:rFonts w:hAnsi="Calibri"/>
      <w:sz w:val="24"/>
    </w:rPr>
  </w:style>
  <w:style w:type="paragraph" w:customStyle="1" w:styleId="CharChar10CharCharCharChar">
    <w:name w:val="Char Char10 Char Char Char Char"/>
    <w:basedOn w:val="a"/>
    <w:next w:val="xl87"/>
    <w:qFormat/>
    <w:rsid w:val="00AE2DC7"/>
    <w:rPr>
      <w:rFonts w:ascii="Calibri" w:hAnsi="Calibri"/>
    </w:rPr>
  </w:style>
  <w:style w:type="paragraph" w:customStyle="1" w:styleId="xl72">
    <w:name w:val="xl72"/>
    <w:basedOn w:val="a"/>
    <w:next w:val="af0"/>
    <w:qFormat/>
    <w:rsid w:val="00AE2DC7"/>
    <w:pPr>
      <w:widowControl/>
      <w:shd w:val="clear" w:color="auto" w:fill="FFFFFF"/>
      <w:spacing w:before="280" w:after="280"/>
      <w:jc w:val="right"/>
    </w:pPr>
    <w:rPr>
      <w:rFonts w:hAnsi="Calibri"/>
      <w:sz w:val="24"/>
    </w:rPr>
  </w:style>
  <w:style w:type="paragraph" w:customStyle="1" w:styleId="11212">
    <w:name w:val="样式 标题 1 + 四号 居中 段前: 12 磅 段后: 12 磅 行距: 单倍行距"/>
    <w:basedOn w:val="1"/>
    <w:qFormat/>
    <w:rsid w:val="00AE2DC7"/>
    <w:pPr>
      <w:spacing w:before="240" w:after="240" w:line="240" w:lineRule="auto"/>
      <w:jc w:val="center"/>
    </w:pPr>
    <w:rPr>
      <w:sz w:val="28"/>
    </w:rPr>
  </w:style>
  <w:style w:type="paragraph" w:customStyle="1" w:styleId="af5">
    <w:name w:val="样式 宋体 五号 行距: 单倍行距"/>
    <w:basedOn w:val="a"/>
    <w:qFormat/>
    <w:rsid w:val="00AE2DC7"/>
    <w:rPr>
      <w:rFonts w:ascii="宋体" w:eastAsia="宋体" w:hAnsi="宋体"/>
      <w:sz w:val="21"/>
    </w:rPr>
  </w:style>
  <w:style w:type="paragraph" w:customStyle="1" w:styleId="TableParagraph">
    <w:name w:val="Table Paragraph"/>
    <w:basedOn w:val="a"/>
    <w:uiPriority w:val="1"/>
    <w:qFormat/>
    <w:rsid w:val="00AE2DC7"/>
    <w:rPr>
      <w:lang w:val="zh-CN" w:bidi="zh-CN"/>
    </w:rPr>
  </w:style>
  <w:style w:type="paragraph" w:customStyle="1" w:styleId="12">
    <w:name w:val="表格1.2倍行距缩进"/>
    <w:basedOn w:val="a"/>
    <w:qFormat/>
    <w:rsid w:val="00AE2DC7"/>
    <w:pPr>
      <w:spacing w:beforeLines="20" w:line="288" w:lineRule="auto"/>
      <w:ind w:firstLine="480"/>
    </w:pPr>
    <w:rPr>
      <w:rFonts w:ascii="Calibri" w:eastAsia="宋体" w:hAnsi="Calibri"/>
      <w:sz w:val="21"/>
      <w:szCs w:val="24"/>
      <w:lang w:val="zh-CN"/>
    </w:rPr>
  </w:style>
  <w:style w:type="paragraph" w:customStyle="1" w:styleId="13">
    <w:name w:val="列出段落1"/>
    <w:basedOn w:val="a"/>
    <w:uiPriority w:val="34"/>
    <w:qFormat/>
    <w:rsid w:val="00AE2DC7"/>
    <w:pPr>
      <w:ind w:firstLineChars="200" w:firstLine="420"/>
    </w:pPr>
    <w:rPr>
      <w:rFonts w:ascii="Calibri" w:eastAsia="宋体" w:hAnsi="Calibri" w:cs="黑体"/>
      <w:sz w:val="21"/>
      <w:szCs w:val="22"/>
    </w:rPr>
  </w:style>
  <w:style w:type="paragraph" w:customStyle="1" w:styleId="210">
    <w:name w:val="正文文本缩进 21"/>
    <w:basedOn w:val="a"/>
    <w:qFormat/>
    <w:rsid w:val="00AE2DC7"/>
    <w:pPr>
      <w:spacing w:after="120" w:line="480" w:lineRule="auto"/>
      <w:ind w:leftChars="200" w:left="420"/>
    </w:pPr>
  </w:style>
  <w:style w:type="character" w:customStyle="1" w:styleId="6Char0">
    <w:name w:val="第6级 Char"/>
    <w:link w:val="60"/>
    <w:locked/>
    <w:rsid w:val="00AE2DC7"/>
    <w:rPr>
      <w:rFonts w:ascii="Tahoma" w:hAnsi="Tahoma" w:cs="Tahoma"/>
      <w:b/>
      <w:sz w:val="24"/>
      <w:szCs w:val="24"/>
      <w:lang w:val="en-GB" w:eastAsia="fr-FR"/>
    </w:rPr>
  </w:style>
  <w:style w:type="paragraph" w:customStyle="1" w:styleId="60">
    <w:name w:val="第6级"/>
    <w:basedOn w:val="af4"/>
    <w:link w:val="6Char0"/>
    <w:qFormat/>
    <w:rsid w:val="00AE2DC7"/>
    <w:pPr>
      <w:widowControl/>
      <w:shd w:val="clear" w:color="auto" w:fill="auto"/>
      <w:overflowPunct w:val="0"/>
      <w:autoSpaceDE w:val="0"/>
      <w:autoSpaceDN w:val="0"/>
      <w:adjustRightInd w:val="0"/>
      <w:spacing w:before="120" w:after="120" w:line="240" w:lineRule="auto"/>
      <w:ind w:firstLineChars="0" w:firstLine="0"/>
    </w:pPr>
    <w:rPr>
      <w:rFonts w:ascii="Tahoma" w:eastAsiaTheme="minorEastAsia" w:hAnsi="Tahoma" w:cs="Tahoma"/>
      <w:b/>
      <w:lang w:val="en-GB" w:eastAsia="fr-FR"/>
    </w:rPr>
  </w:style>
  <w:style w:type="paragraph" w:customStyle="1" w:styleId="0">
    <w:name w:val="0段落文字"/>
    <w:basedOn w:val="a"/>
    <w:qFormat/>
    <w:rsid w:val="00AE2DC7"/>
    <w:pPr>
      <w:spacing w:line="360" w:lineRule="auto"/>
      <w:ind w:firstLineChars="200" w:firstLine="200"/>
    </w:pPr>
    <w:rPr>
      <w:rFonts w:ascii="Times New Roman" w:eastAsia="宋体" w:hAnsi="Times New Roman"/>
      <w:sz w:val="24"/>
      <w:szCs w:val="21"/>
      <w:lang w:val="zh-CN"/>
    </w:rPr>
  </w:style>
  <w:style w:type="character" w:customStyle="1" w:styleId="111Char">
    <w:name w:val="正文正文111 Char"/>
    <w:link w:val="111"/>
    <w:uiPriority w:val="1"/>
    <w:qFormat/>
    <w:locked/>
    <w:rsid w:val="00AE2DC7"/>
    <w:rPr>
      <w:rFonts w:ascii="宋体" w:eastAsia="宋体" w:hAnsi="宋体" w:cs="宋体"/>
      <w:sz w:val="24"/>
      <w:szCs w:val="21"/>
    </w:rPr>
  </w:style>
  <w:style w:type="paragraph" w:customStyle="1" w:styleId="111">
    <w:name w:val="正文正文111"/>
    <w:basedOn w:val="a"/>
    <w:link w:val="111Char"/>
    <w:uiPriority w:val="1"/>
    <w:qFormat/>
    <w:rsid w:val="00AE2DC7"/>
    <w:pPr>
      <w:spacing w:line="360" w:lineRule="auto"/>
      <w:ind w:firstLineChars="200" w:firstLine="200"/>
      <w:jc w:val="left"/>
    </w:pPr>
    <w:rPr>
      <w:rFonts w:ascii="宋体" w:eastAsia="宋体" w:hAnsi="宋体" w:cs="宋体"/>
      <w:sz w:val="24"/>
      <w:szCs w:val="21"/>
    </w:rPr>
  </w:style>
  <w:style w:type="character" w:customStyle="1" w:styleId="310">
    <w:name w:val="标题31 字符"/>
    <w:link w:val="311"/>
    <w:locked/>
    <w:rsid w:val="00AE2DC7"/>
    <w:rPr>
      <w:rFonts w:ascii="宋体" w:eastAsia="仿宋_GB2312" w:hAnsi="宋体"/>
      <w:b/>
      <w:bCs/>
      <w:szCs w:val="21"/>
    </w:rPr>
  </w:style>
  <w:style w:type="paragraph" w:customStyle="1" w:styleId="311">
    <w:name w:val="标题31"/>
    <w:basedOn w:val="3"/>
    <w:link w:val="310"/>
    <w:qFormat/>
    <w:rsid w:val="00AE2DC7"/>
    <w:pPr>
      <w:spacing w:before="0" w:after="0" w:line="360" w:lineRule="auto"/>
      <w:ind w:firstLine="420"/>
    </w:pPr>
    <w:rPr>
      <w:rFonts w:ascii="宋体" w:hAnsi="宋体" w:cstheme="minorBidi"/>
      <w:sz w:val="21"/>
      <w:szCs w:val="21"/>
    </w:rPr>
  </w:style>
  <w:style w:type="character" w:customStyle="1" w:styleId="32">
    <w:name w:val="标题32 字符"/>
    <w:link w:val="320"/>
    <w:locked/>
    <w:rsid w:val="00AE2DC7"/>
    <w:rPr>
      <w:rFonts w:ascii="宋体" w:eastAsia="仿宋_GB2312" w:hAnsi="宋体"/>
      <w:b/>
      <w:bCs/>
      <w:szCs w:val="21"/>
    </w:rPr>
  </w:style>
  <w:style w:type="paragraph" w:customStyle="1" w:styleId="320">
    <w:name w:val="标题32"/>
    <w:basedOn w:val="311"/>
    <w:link w:val="32"/>
    <w:qFormat/>
    <w:rsid w:val="00AE2DC7"/>
    <w:pPr>
      <w:numPr>
        <w:ilvl w:val="1"/>
      </w:numPr>
      <w:ind w:firstLine="420"/>
    </w:pPr>
  </w:style>
  <w:style w:type="character" w:customStyle="1" w:styleId="33">
    <w:name w:val="标题33 字符"/>
    <w:link w:val="330"/>
    <w:locked/>
    <w:rsid w:val="00AE2DC7"/>
    <w:rPr>
      <w:rFonts w:ascii="宋体" w:eastAsia="仿宋_GB2312" w:hAnsi="宋体"/>
      <w:b/>
      <w:bCs/>
      <w:szCs w:val="21"/>
    </w:rPr>
  </w:style>
  <w:style w:type="paragraph" w:customStyle="1" w:styleId="330">
    <w:name w:val="标题33"/>
    <w:basedOn w:val="320"/>
    <w:link w:val="33"/>
    <w:qFormat/>
    <w:rsid w:val="00AE2DC7"/>
    <w:pPr>
      <w:numPr>
        <w:ilvl w:val="2"/>
      </w:numPr>
      <w:ind w:firstLine="420"/>
    </w:pPr>
  </w:style>
  <w:style w:type="character" w:customStyle="1" w:styleId="34">
    <w:name w:val="标题34 字符"/>
    <w:link w:val="340"/>
    <w:locked/>
    <w:rsid w:val="00AE2DC7"/>
    <w:rPr>
      <w:rFonts w:ascii="宋体" w:eastAsia="仿宋_GB2312" w:hAnsi="宋体"/>
      <w:b/>
      <w:bCs/>
      <w:szCs w:val="21"/>
    </w:rPr>
  </w:style>
  <w:style w:type="paragraph" w:customStyle="1" w:styleId="340">
    <w:name w:val="标题34"/>
    <w:basedOn w:val="330"/>
    <w:link w:val="34"/>
    <w:qFormat/>
    <w:rsid w:val="00AE2DC7"/>
    <w:pPr>
      <w:numPr>
        <w:ilvl w:val="3"/>
      </w:numPr>
      <w:ind w:firstLine="420"/>
    </w:pPr>
  </w:style>
  <w:style w:type="character" w:customStyle="1" w:styleId="35">
    <w:name w:val="标题35 字符"/>
    <w:link w:val="350"/>
    <w:locked/>
    <w:rsid w:val="00AE2DC7"/>
    <w:rPr>
      <w:rFonts w:ascii="宋体" w:eastAsia="仿宋_GB2312" w:hAnsi="宋体"/>
      <w:b/>
      <w:bCs/>
      <w:szCs w:val="21"/>
    </w:rPr>
  </w:style>
  <w:style w:type="paragraph" w:customStyle="1" w:styleId="350">
    <w:name w:val="标题35"/>
    <w:basedOn w:val="340"/>
    <w:link w:val="35"/>
    <w:qFormat/>
    <w:rsid w:val="00AE2DC7"/>
    <w:pPr>
      <w:numPr>
        <w:ilvl w:val="4"/>
      </w:numPr>
      <w:ind w:firstLine="420"/>
    </w:pPr>
  </w:style>
  <w:style w:type="character" w:customStyle="1" w:styleId="36">
    <w:name w:val="标题36 字符"/>
    <w:link w:val="360"/>
    <w:locked/>
    <w:rsid w:val="00AE2DC7"/>
    <w:rPr>
      <w:rFonts w:ascii="宋体" w:eastAsia="仿宋_GB2312" w:hAnsi="宋体"/>
      <w:b/>
      <w:bCs/>
      <w:szCs w:val="21"/>
    </w:rPr>
  </w:style>
  <w:style w:type="paragraph" w:customStyle="1" w:styleId="360">
    <w:name w:val="标题36"/>
    <w:basedOn w:val="350"/>
    <w:link w:val="36"/>
    <w:qFormat/>
    <w:rsid w:val="00AE2DC7"/>
    <w:pPr>
      <w:numPr>
        <w:ilvl w:val="5"/>
      </w:numPr>
      <w:ind w:firstLine="420"/>
    </w:pPr>
  </w:style>
  <w:style w:type="character" w:customStyle="1" w:styleId="37">
    <w:name w:val="标题37 字符"/>
    <w:link w:val="370"/>
    <w:locked/>
    <w:rsid w:val="00AE2DC7"/>
    <w:rPr>
      <w:rFonts w:ascii="宋体" w:eastAsia="仿宋_GB2312" w:hAnsi="宋体"/>
      <w:b/>
      <w:bCs/>
      <w:szCs w:val="21"/>
    </w:rPr>
  </w:style>
  <w:style w:type="paragraph" w:customStyle="1" w:styleId="370">
    <w:name w:val="标题37"/>
    <w:basedOn w:val="360"/>
    <w:link w:val="37"/>
    <w:qFormat/>
    <w:rsid w:val="00AE2DC7"/>
    <w:pPr>
      <w:numPr>
        <w:ilvl w:val="6"/>
      </w:numPr>
      <w:ind w:firstLine="420"/>
    </w:pPr>
  </w:style>
  <w:style w:type="character" w:customStyle="1" w:styleId="38">
    <w:name w:val="标题38 字符"/>
    <w:link w:val="380"/>
    <w:locked/>
    <w:rsid w:val="00AE2DC7"/>
    <w:rPr>
      <w:rFonts w:ascii="宋体" w:eastAsia="仿宋_GB2312" w:hAnsi="宋体"/>
      <w:b/>
      <w:bCs/>
      <w:szCs w:val="21"/>
    </w:rPr>
  </w:style>
  <w:style w:type="paragraph" w:customStyle="1" w:styleId="380">
    <w:name w:val="标题38"/>
    <w:basedOn w:val="370"/>
    <w:link w:val="38"/>
    <w:qFormat/>
    <w:rsid w:val="00AE2DC7"/>
    <w:pPr>
      <w:numPr>
        <w:ilvl w:val="7"/>
      </w:numPr>
      <w:ind w:firstLine="420"/>
    </w:pPr>
  </w:style>
  <w:style w:type="character" w:customStyle="1" w:styleId="39">
    <w:name w:val="标题39 字符"/>
    <w:link w:val="390"/>
    <w:locked/>
    <w:rsid w:val="00AE2DC7"/>
    <w:rPr>
      <w:rFonts w:ascii="宋体" w:eastAsia="仿宋_GB2312" w:hAnsi="宋体"/>
      <w:b/>
      <w:bCs/>
      <w:szCs w:val="21"/>
    </w:rPr>
  </w:style>
  <w:style w:type="paragraph" w:customStyle="1" w:styleId="390">
    <w:name w:val="标题39"/>
    <w:basedOn w:val="380"/>
    <w:link w:val="39"/>
    <w:qFormat/>
    <w:rsid w:val="00AE2DC7"/>
    <w:pPr>
      <w:numPr>
        <w:ilvl w:val="8"/>
      </w:numPr>
      <w:ind w:firstLine="420"/>
    </w:pPr>
  </w:style>
  <w:style w:type="paragraph" w:customStyle="1" w:styleId="Af6">
    <w:name w:val="正文 A"/>
    <w:next w:val="af3"/>
    <w:qFormat/>
    <w:rsid w:val="00AE2DC7"/>
    <w:pPr>
      <w:widowControl w:val="0"/>
      <w:jc w:val="both"/>
    </w:pPr>
    <w:rPr>
      <w:rFonts w:ascii="Times New Roman" w:eastAsia="Arial Unicode MS" w:hAnsi="Times New Roman" w:cs="Arial Unicode MS"/>
      <w:color w:val="000000"/>
      <w:szCs w:val="21"/>
      <w:u w:color="000000"/>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qFormat/>
    <w:locked/>
    <w:rsid w:val="00AE2DC7"/>
    <w:rPr>
      <w:rFonts w:ascii="宋体" w:eastAsia="宋体" w:hAnsi="宋体" w:cs="宋体"/>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qFormat/>
    <w:rsid w:val="00AE2DC7"/>
    <w:pPr>
      <w:shd w:val="clear" w:color="auto" w:fill="FFFFFF"/>
      <w:spacing w:before="240" w:line="355" w:lineRule="exact"/>
      <w:jc w:val="left"/>
    </w:pPr>
    <w:rPr>
      <w:rFonts w:ascii="宋体" w:eastAsia="宋体" w:hAnsi="宋体" w:cs="宋体"/>
      <w:sz w:val="21"/>
      <w:szCs w:val="22"/>
    </w:rPr>
  </w:style>
  <w:style w:type="paragraph" w:customStyle="1" w:styleId="14">
    <w:name w:val="无间隔1"/>
    <w:basedOn w:val="a"/>
    <w:uiPriority w:val="1"/>
    <w:qFormat/>
    <w:rsid w:val="00AE2DC7"/>
    <w:pPr>
      <w:spacing w:line="400" w:lineRule="exact"/>
    </w:pPr>
    <w:rPr>
      <w:rFonts w:ascii="Times New Roman" w:eastAsia="宋体" w:hAnsi="Times New Roman"/>
      <w:sz w:val="24"/>
      <w:szCs w:val="24"/>
    </w:rPr>
  </w:style>
  <w:style w:type="paragraph" w:customStyle="1" w:styleId="af7">
    <w:name w:val="附件"/>
    <w:basedOn w:val="a"/>
    <w:qFormat/>
    <w:rsid w:val="00AE2DC7"/>
    <w:pPr>
      <w:spacing w:line="360" w:lineRule="auto"/>
      <w:ind w:firstLineChars="200" w:firstLine="723"/>
    </w:pPr>
    <w:rPr>
      <w:rFonts w:ascii="仿宋" w:eastAsia="仿宋" w:hAnsi="仿宋" w:cs="仿宋"/>
      <w:sz w:val="24"/>
      <w:szCs w:val="24"/>
    </w:rPr>
  </w:style>
  <w:style w:type="paragraph" w:customStyle="1" w:styleId="af8">
    <w:name w:val="*正文表格"/>
    <w:basedOn w:val="a"/>
    <w:next w:val="a"/>
    <w:qFormat/>
    <w:rsid w:val="00AE2DC7"/>
    <w:pPr>
      <w:widowControl/>
      <w:jc w:val="left"/>
    </w:pPr>
    <w:rPr>
      <w:rFonts w:ascii="仿宋" w:eastAsia="仿宋" w:hAnsi="仿宋"/>
      <w:spacing w:val="14"/>
      <w:kern w:val="0"/>
      <w:sz w:val="28"/>
      <w:szCs w:val="20"/>
    </w:rPr>
  </w:style>
  <w:style w:type="character" w:styleId="af9">
    <w:name w:val="annotation reference"/>
    <w:semiHidden/>
    <w:unhideWhenUsed/>
    <w:qFormat/>
    <w:rsid w:val="00AE2DC7"/>
    <w:rPr>
      <w:sz w:val="21"/>
      <w:szCs w:val="21"/>
    </w:rPr>
  </w:style>
  <w:style w:type="character" w:customStyle="1" w:styleId="afa">
    <w:name w:val="正文文本 字符"/>
    <w:uiPriority w:val="99"/>
    <w:rsid w:val="00AE2DC7"/>
    <w:rPr>
      <w:rFonts w:ascii="Calibri" w:eastAsia="宋体" w:hAnsi="Calibri" w:cs="Times New Roman" w:hint="default"/>
      <w:szCs w:val="24"/>
    </w:rPr>
  </w:style>
  <w:style w:type="character" w:customStyle="1" w:styleId="1Char1">
    <w:name w:val="标题 1 Char1"/>
    <w:link w:val="1"/>
    <w:uiPriority w:val="9"/>
    <w:locked/>
    <w:rsid w:val="00AE2DC7"/>
    <w:rPr>
      <w:rFonts w:ascii="Times New Roman" w:eastAsia="宋体" w:hAnsi="Times New Roman" w:cs="Times New Roman"/>
      <w:b/>
      <w:kern w:val="44"/>
      <w:sz w:val="44"/>
      <w:szCs w:val="32"/>
    </w:rPr>
  </w:style>
  <w:style w:type="character" w:customStyle="1" w:styleId="2Char1">
    <w:name w:val="标题 2 Char1"/>
    <w:link w:val="2"/>
    <w:uiPriority w:val="9"/>
    <w:semiHidden/>
    <w:qFormat/>
    <w:locked/>
    <w:rsid w:val="00AE2DC7"/>
    <w:rPr>
      <w:rFonts w:ascii="Arial" w:eastAsia="黑体" w:hAnsi="Arial" w:cs="Times New Roman"/>
      <w:b/>
      <w:bCs/>
      <w:sz w:val="32"/>
      <w:szCs w:val="32"/>
    </w:rPr>
  </w:style>
  <w:style w:type="character" w:customStyle="1" w:styleId="3Char1">
    <w:name w:val="标题 3 Char1"/>
    <w:link w:val="3"/>
    <w:semiHidden/>
    <w:locked/>
    <w:rsid w:val="00AE2DC7"/>
    <w:rPr>
      <w:rFonts w:ascii="仿宋_GB2312" w:eastAsia="仿宋_GB2312" w:hAnsi="仿宋_GB2312" w:cs="宋体"/>
      <w:b/>
      <w:bCs/>
      <w:sz w:val="32"/>
      <w:szCs w:val="32"/>
    </w:rPr>
  </w:style>
  <w:style w:type="character" w:customStyle="1" w:styleId="4Char1">
    <w:name w:val="标题 4 Char1"/>
    <w:link w:val="4"/>
    <w:uiPriority w:val="9"/>
    <w:semiHidden/>
    <w:locked/>
    <w:rsid w:val="00AE2DC7"/>
    <w:rPr>
      <w:rFonts w:ascii="等线 Light" w:eastAsia="等线 Light" w:hAnsi="等线 Light" w:cs="宋体"/>
      <w:b/>
      <w:bCs/>
      <w:sz w:val="28"/>
      <w:szCs w:val="28"/>
    </w:rPr>
  </w:style>
  <w:style w:type="character" w:customStyle="1" w:styleId="5Char1">
    <w:name w:val="标题 5 Char1"/>
    <w:link w:val="5"/>
    <w:uiPriority w:val="9"/>
    <w:semiHidden/>
    <w:locked/>
    <w:rsid w:val="00AE2DC7"/>
    <w:rPr>
      <w:rFonts w:ascii="仿宋_GB2312" w:eastAsia="仿宋_GB2312" w:hAnsi="仿宋_GB2312" w:cs="宋体"/>
      <w:b/>
      <w:bCs/>
      <w:sz w:val="28"/>
      <w:szCs w:val="28"/>
    </w:rPr>
  </w:style>
  <w:style w:type="character" w:customStyle="1" w:styleId="6Char1">
    <w:name w:val="标题 6 Char1"/>
    <w:link w:val="6"/>
    <w:uiPriority w:val="9"/>
    <w:semiHidden/>
    <w:locked/>
    <w:rsid w:val="00AE2DC7"/>
    <w:rPr>
      <w:rFonts w:ascii="Cambria" w:eastAsia="宋体" w:hAnsi="Cambria" w:cs="宋体"/>
      <w:b/>
      <w:bCs/>
      <w:sz w:val="24"/>
      <w:szCs w:val="24"/>
    </w:rPr>
  </w:style>
  <w:style w:type="character" w:customStyle="1" w:styleId="7Char1">
    <w:name w:val="标题 7 Char1"/>
    <w:link w:val="7"/>
    <w:uiPriority w:val="9"/>
    <w:semiHidden/>
    <w:locked/>
    <w:rsid w:val="00AE2DC7"/>
    <w:rPr>
      <w:rFonts w:ascii="Calibri" w:eastAsia="宋体" w:hAnsi="Calibri" w:cs="Times New Roman"/>
      <w:b/>
      <w:bCs/>
      <w:sz w:val="24"/>
      <w:szCs w:val="24"/>
    </w:rPr>
  </w:style>
  <w:style w:type="character" w:customStyle="1" w:styleId="8Char1">
    <w:name w:val="标题 8 Char1"/>
    <w:link w:val="8"/>
    <w:uiPriority w:val="9"/>
    <w:semiHidden/>
    <w:locked/>
    <w:rsid w:val="00AE2DC7"/>
    <w:rPr>
      <w:rFonts w:ascii="Cambria" w:eastAsia="宋体" w:hAnsi="Cambria" w:cs="Times New Roman"/>
      <w:b/>
      <w:sz w:val="24"/>
      <w:szCs w:val="24"/>
    </w:rPr>
  </w:style>
  <w:style w:type="character" w:customStyle="1" w:styleId="9Char1">
    <w:name w:val="标题 9 Char1"/>
    <w:link w:val="9"/>
    <w:uiPriority w:val="9"/>
    <w:semiHidden/>
    <w:locked/>
    <w:rsid w:val="00AE2DC7"/>
    <w:rPr>
      <w:rFonts w:ascii="Cambria" w:eastAsia="宋体" w:hAnsi="Cambria" w:cs="Times New Roman"/>
      <w:b/>
      <w:sz w:val="24"/>
      <w:szCs w:val="21"/>
    </w:rPr>
  </w:style>
  <w:style w:type="character" w:customStyle="1" w:styleId="Char1">
    <w:name w:val="批注文字 Char1"/>
    <w:link w:val="aa"/>
    <w:qFormat/>
    <w:locked/>
    <w:rsid w:val="00AE2DC7"/>
    <w:rPr>
      <w:rFonts w:ascii="Times New Roman" w:eastAsia="华文中宋" w:hAnsi="Times New Roman" w:cs="Times New Roman"/>
      <w:kern w:val="0"/>
      <w:sz w:val="24"/>
      <w:szCs w:val="20"/>
    </w:rPr>
  </w:style>
  <w:style w:type="character" w:customStyle="1" w:styleId="Char12">
    <w:name w:val="正文文本缩进 Char1"/>
    <w:link w:val="af"/>
    <w:uiPriority w:val="99"/>
    <w:semiHidden/>
    <w:locked/>
    <w:rsid w:val="00AE2DC7"/>
    <w:rPr>
      <w:rFonts w:ascii="仿宋_GB2312" w:eastAsia="仿宋_GB2312" w:hAnsi="仿宋_GB2312" w:cs="Times New Roman"/>
      <w:sz w:val="32"/>
      <w:szCs w:val="32"/>
    </w:rPr>
  </w:style>
  <w:style w:type="character" w:customStyle="1" w:styleId="Char13">
    <w:name w:val="日期 Char1"/>
    <w:link w:val="af0"/>
    <w:semiHidden/>
    <w:locked/>
    <w:rsid w:val="00AE2DC7"/>
    <w:rPr>
      <w:rFonts w:ascii="仿宋_GB2312" w:eastAsia="仿宋_GB2312" w:hAnsi="仿宋_GB2312" w:cs="Times New Roman"/>
      <w:kern w:val="0"/>
      <w:sz w:val="24"/>
      <w:szCs w:val="32"/>
    </w:rPr>
  </w:style>
  <w:style w:type="character" w:customStyle="1" w:styleId="Char15">
    <w:name w:val="批注框文本 Char1"/>
    <w:link w:val="af2"/>
    <w:uiPriority w:val="99"/>
    <w:semiHidden/>
    <w:locked/>
    <w:rsid w:val="00AE2DC7"/>
    <w:rPr>
      <w:rFonts w:ascii="Calibri" w:eastAsia="宋体" w:hAnsi="Calibri" w:cs="Times New Roman"/>
      <w:sz w:val="18"/>
      <w:szCs w:val="18"/>
    </w:rPr>
  </w:style>
  <w:style w:type="character" w:customStyle="1" w:styleId="Char11">
    <w:name w:val="页脚 Char1"/>
    <w:link w:val="ac"/>
    <w:uiPriority w:val="99"/>
    <w:semiHidden/>
    <w:locked/>
    <w:rsid w:val="00AE2DC7"/>
    <w:rPr>
      <w:rFonts w:ascii="Times New Roman" w:eastAsia="宋体" w:hAnsi="Times New Roman" w:cs="Times New Roman"/>
      <w:sz w:val="18"/>
      <w:szCs w:val="32"/>
    </w:rPr>
  </w:style>
  <w:style w:type="character" w:customStyle="1" w:styleId="Char10">
    <w:name w:val="页眉 Char1"/>
    <w:link w:val="ab"/>
    <w:uiPriority w:val="99"/>
    <w:semiHidden/>
    <w:locked/>
    <w:rsid w:val="00AE2DC7"/>
    <w:rPr>
      <w:rFonts w:ascii="Times New Roman" w:eastAsia="宋体" w:hAnsi="仿宋_GB2312" w:cs="Times New Roman"/>
      <w:sz w:val="18"/>
      <w:szCs w:val="32"/>
    </w:rPr>
  </w:style>
  <w:style w:type="character" w:customStyle="1" w:styleId="3Char10">
    <w:name w:val="正文文本缩进 3 Char1"/>
    <w:link w:val="31"/>
    <w:uiPriority w:val="99"/>
    <w:semiHidden/>
    <w:locked/>
    <w:rsid w:val="00AE2DC7"/>
    <w:rPr>
      <w:rFonts w:ascii="仿宋_GB2312" w:eastAsia="仿宋_GB2312" w:hAnsi="仿宋_GB2312" w:cs="Times New Roman"/>
      <w:sz w:val="16"/>
      <w:szCs w:val="16"/>
    </w:rPr>
  </w:style>
  <w:style w:type="character" w:customStyle="1" w:styleId="Char14">
    <w:name w:val="正文首行缩进 Char1"/>
    <w:link w:val="af1"/>
    <w:uiPriority w:val="99"/>
    <w:locked/>
    <w:rsid w:val="00AE2DC7"/>
    <w:rPr>
      <w:rFonts w:ascii="Times New Roman" w:eastAsia="宋体" w:hAnsi="Times New Roman" w:cs="Times New Roman"/>
      <w:szCs w:val="21"/>
    </w:rPr>
  </w:style>
  <w:style w:type="character" w:customStyle="1" w:styleId="2Char10">
    <w:name w:val="正文首行缩进 2 Char1"/>
    <w:link w:val="22"/>
    <w:uiPriority w:val="99"/>
    <w:semiHidden/>
    <w:qFormat/>
    <w:locked/>
    <w:rsid w:val="00AE2DC7"/>
    <w:rPr>
      <w:rFonts w:ascii="仿宋_GB2312" w:eastAsia="仿宋_GB2312" w:hAnsi="仿宋_GB2312" w:cs="Times New Roman"/>
      <w:sz w:val="32"/>
      <w:szCs w:val="32"/>
    </w:rPr>
  </w:style>
  <w:style w:type="character" w:customStyle="1" w:styleId="CharCharCharCharCharCharCharCharChar">
    <w:name w:val="Char Char Char Char Char Char Char Char Char"/>
    <w:qFormat/>
    <w:rsid w:val="00AE2DC7"/>
    <w:rPr>
      <w:rFonts w:ascii="Times New Roman" w:eastAsia="宋体" w:hAnsi="Times New Roman" w:cs="Times New Roman" w:hint="default"/>
      <w:b/>
      <w:bCs/>
      <w:kern w:val="44"/>
      <w:sz w:val="44"/>
      <w:szCs w:val="44"/>
      <w:lang w:val="en-US" w:eastAsia="zh-CN" w:bidi="ar-SA"/>
    </w:rPr>
  </w:style>
  <w:style w:type="character" w:customStyle="1" w:styleId="NormalCharacter">
    <w:name w:val="NormalCharacter"/>
    <w:semiHidden/>
    <w:rsid w:val="00AE2DC7"/>
  </w:style>
  <w:style w:type="character" w:customStyle="1" w:styleId="hover">
    <w:name w:val="hover"/>
    <w:rsid w:val="00AE2DC7"/>
  </w:style>
  <w:style w:type="character" w:customStyle="1" w:styleId="hover1">
    <w:name w:val="hover1"/>
    <w:rsid w:val="00AE2DC7"/>
    <w:rPr>
      <w:color w:val="FFFFFF"/>
    </w:rPr>
  </w:style>
  <w:style w:type="character" w:customStyle="1" w:styleId="blue">
    <w:name w:val="blue"/>
    <w:rsid w:val="00AE2DC7"/>
    <w:rPr>
      <w:color w:val="0371C6"/>
      <w:sz w:val="21"/>
      <w:szCs w:val="21"/>
    </w:rPr>
  </w:style>
  <w:style w:type="character" w:customStyle="1" w:styleId="gb-jt">
    <w:name w:val="gb-jt"/>
    <w:rsid w:val="00AE2DC7"/>
  </w:style>
  <w:style w:type="character" w:customStyle="1" w:styleId="right">
    <w:name w:val="right"/>
    <w:rsid w:val="00AE2DC7"/>
    <w:rPr>
      <w:color w:val="999999"/>
    </w:rPr>
  </w:style>
  <w:style w:type="character" w:customStyle="1" w:styleId="afb">
    <w:name w:val="未处理的提及"/>
    <w:uiPriority w:val="99"/>
    <w:rsid w:val="00AE2DC7"/>
    <w:rPr>
      <w:color w:val="605E5C"/>
      <w:shd w:val="clear" w:color="auto" w:fill="E1DFDD"/>
    </w:rPr>
  </w:style>
  <w:style w:type="character" w:customStyle="1" w:styleId="afc">
    <w:name w:val="批注文字 字符"/>
    <w:semiHidden/>
    <w:rsid w:val="00AE2DC7"/>
    <w:rPr>
      <w:rFonts w:ascii="Times New Roman" w:eastAsia="宋体" w:hAnsi="Times New Roman" w:cs="Times New Roman" w:hint="default"/>
      <w:kern w:val="0"/>
      <w:sz w:val="24"/>
      <w:szCs w:val="20"/>
    </w:rPr>
  </w:style>
  <w:style w:type="character" w:customStyle="1" w:styleId="23">
    <w:name w:val="正文首行缩进 2 字符"/>
    <w:uiPriority w:val="99"/>
    <w:semiHidden/>
    <w:rsid w:val="00AE2DC7"/>
    <w:rPr>
      <w:rFonts w:ascii="仿宋_GB2312" w:eastAsia="仿宋_GB2312" w:hAnsi="仿宋_GB2312" w:cs="Times New Roman" w:hint="eastAsia"/>
      <w:sz w:val="32"/>
      <w:szCs w:val="32"/>
    </w:rPr>
  </w:style>
  <w:style w:type="character" w:customStyle="1" w:styleId="15">
    <w:name w:val="15"/>
    <w:qFormat/>
    <w:rsid w:val="00AE2DC7"/>
    <w:rPr>
      <w:rFonts w:ascii="Times New Roman" w:hAnsi="Times New Roman" w:cs="Times New Roman" w:hint="default"/>
      <w:b/>
      <w:bCs/>
    </w:rPr>
  </w:style>
  <w:style w:type="character" w:customStyle="1" w:styleId="MSGENFONTSTYLENAMETEMPLATEROLENUMBERMSGENFONTSTYLENAMEBYROLETEXT23">
    <w:name w:val="MSG_EN_FONT_STYLE_NAME_TEMPLATE_ROLE_NUMBER MSG_EN_FONT_STYLE_NAME_BY_ROLE_TEXT 23"/>
    <w:qFormat/>
    <w:rsid w:val="00AE2DC7"/>
    <w:rPr>
      <w:rFonts w:ascii="宋体" w:eastAsia="宋体" w:hAnsi="宋体" w:cs="宋体" w:hint="eastAsia"/>
      <w:strike w:val="0"/>
      <w:dstrike w:val="0"/>
      <w:color w:val="000000"/>
      <w:spacing w:val="0"/>
      <w:w w:val="100"/>
      <w:position w:val="0"/>
      <w:sz w:val="20"/>
      <w:szCs w:val="20"/>
      <w:u w:val="none"/>
      <w:effect w:val="none"/>
      <w:lang w:val="zh-CN" w:eastAsia="zh-CN" w:bidi="zh-CN"/>
    </w:rPr>
  </w:style>
  <w:style w:type="character" w:customStyle="1" w:styleId="generalinfo-address-text2">
    <w:name w:val="generalinfo-address-text2"/>
    <w:rsid w:val="00AE2DC7"/>
  </w:style>
  <w:style w:type="table" w:styleId="afd">
    <w:name w:val="Table Grid"/>
    <w:basedOn w:val="a2"/>
    <w:qFormat/>
    <w:rsid w:val="00AE2DC7"/>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qFormat/>
    <w:rsid w:val="00AE2DC7"/>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header" w:qFormat="1"/>
    <w:lsdException w:name="footer" w:qFormat="1"/>
    <w:lsdException w:name="caption" w:uiPriority="35" w:qFormat="1"/>
    <w:lsdException w:name="envelope return" w:qFormat="1"/>
    <w:lsdException w:name="annotation reference" w:uiPriority="0" w:qFormat="1"/>
    <w:lsdException w:name="toa heading" w:uiPriority="0"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Date" w:uiPriority="0" w:qFormat="1"/>
    <w:lsdException w:name="Body Text First Indent" w:qFormat="1"/>
    <w:lsdException w:name="Body Text First Indent 2" w:qFormat="1"/>
    <w:lsdException w:name="Body Text 2" w:qFormat="1"/>
    <w:lsdException w:name="Body Text Indent 3" w:qFormat="1"/>
    <w:lsdException w:name="Hyperlink" w:qFormat="1"/>
    <w:lsdException w:name="Strong" w:semiHidden="0" w:uiPriority="0" w:unhideWhenUsed="0" w:qFormat="1"/>
    <w:lsdException w:name="Emphasis" w:semiHidden="0" w:uiPriority="0" w:unhideWhenUsed="0" w:qFormat="1"/>
    <w:lsdException w:name="Normal (Web)" w:uiPriority="0" w:qFormat="1"/>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AE2DC7"/>
    <w:pPr>
      <w:widowControl w:val="0"/>
      <w:jc w:val="both"/>
    </w:pPr>
    <w:rPr>
      <w:rFonts w:ascii="仿宋_GB2312" w:eastAsia="仿宋_GB2312" w:hAnsi="仿宋_GB2312" w:cs="Times New Roman"/>
      <w:sz w:val="32"/>
      <w:szCs w:val="32"/>
    </w:rPr>
  </w:style>
  <w:style w:type="paragraph" w:styleId="1">
    <w:name w:val="heading 1"/>
    <w:basedOn w:val="a"/>
    <w:next w:val="a"/>
    <w:link w:val="1Char1"/>
    <w:uiPriority w:val="9"/>
    <w:qFormat/>
    <w:rsid w:val="00AE2DC7"/>
    <w:pPr>
      <w:keepNext/>
      <w:keepLines/>
      <w:spacing w:before="340" w:after="330" w:line="578" w:lineRule="atLeast"/>
      <w:ind w:left="792" w:firstLine="288"/>
      <w:outlineLvl w:val="0"/>
    </w:pPr>
    <w:rPr>
      <w:rFonts w:ascii="Times New Roman" w:eastAsia="宋体" w:hAnsi="Times New Roman"/>
      <w:b/>
      <w:kern w:val="44"/>
      <w:sz w:val="44"/>
    </w:rPr>
  </w:style>
  <w:style w:type="paragraph" w:styleId="2">
    <w:name w:val="heading 2"/>
    <w:basedOn w:val="a"/>
    <w:next w:val="a"/>
    <w:link w:val="2Char1"/>
    <w:uiPriority w:val="9"/>
    <w:semiHidden/>
    <w:unhideWhenUsed/>
    <w:qFormat/>
    <w:rsid w:val="00AE2DC7"/>
    <w:pPr>
      <w:keepNext/>
      <w:keepLines/>
      <w:spacing w:before="260" w:after="260" w:line="415" w:lineRule="auto"/>
      <w:outlineLvl w:val="1"/>
    </w:pPr>
    <w:rPr>
      <w:rFonts w:ascii="Arial" w:eastAsia="黑体" w:hAnsi="Arial"/>
      <w:b/>
      <w:bCs/>
    </w:rPr>
  </w:style>
  <w:style w:type="paragraph" w:styleId="3">
    <w:name w:val="heading 3"/>
    <w:basedOn w:val="a"/>
    <w:next w:val="a"/>
    <w:link w:val="3Char1"/>
    <w:semiHidden/>
    <w:unhideWhenUsed/>
    <w:qFormat/>
    <w:rsid w:val="00AE2DC7"/>
    <w:pPr>
      <w:keepNext/>
      <w:keepLines/>
      <w:spacing w:before="260" w:after="260" w:line="415" w:lineRule="auto"/>
      <w:outlineLvl w:val="2"/>
    </w:pPr>
    <w:rPr>
      <w:rFonts w:cs="宋体"/>
      <w:b/>
      <w:bCs/>
    </w:rPr>
  </w:style>
  <w:style w:type="paragraph" w:styleId="4">
    <w:name w:val="heading 4"/>
    <w:basedOn w:val="a"/>
    <w:next w:val="a"/>
    <w:link w:val="4Char1"/>
    <w:uiPriority w:val="9"/>
    <w:semiHidden/>
    <w:unhideWhenUsed/>
    <w:qFormat/>
    <w:rsid w:val="00AE2DC7"/>
    <w:pPr>
      <w:keepNext/>
      <w:keepLines/>
      <w:spacing w:before="280" w:after="290" w:line="374" w:lineRule="auto"/>
      <w:outlineLvl w:val="3"/>
    </w:pPr>
    <w:rPr>
      <w:rFonts w:ascii="等线 Light" w:eastAsia="等线 Light" w:hAnsi="等线 Light" w:cs="宋体"/>
      <w:b/>
      <w:bCs/>
      <w:sz w:val="28"/>
      <w:szCs w:val="28"/>
    </w:rPr>
  </w:style>
  <w:style w:type="paragraph" w:styleId="5">
    <w:name w:val="heading 5"/>
    <w:basedOn w:val="a"/>
    <w:next w:val="a"/>
    <w:link w:val="5Char1"/>
    <w:uiPriority w:val="9"/>
    <w:semiHidden/>
    <w:unhideWhenUsed/>
    <w:qFormat/>
    <w:rsid w:val="00AE2DC7"/>
    <w:pPr>
      <w:keepNext/>
      <w:keepLines/>
      <w:spacing w:before="280" w:after="290" w:line="374" w:lineRule="auto"/>
      <w:outlineLvl w:val="4"/>
    </w:pPr>
    <w:rPr>
      <w:rFonts w:cs="宋体"/>
      <w:b/>
      <w:bCs/>
      <w:sz w:val="28"/>
      <w:szCs w:val="28"/>
    </w:rPr>
  </w:style>
  <w:style w:type="paragraph" w:styleId="6">
    <w:name w:val="heading 6"/>
    <w:basedOn w:val="a"/>
    <w:next w:val="a"/>
    <w:link w:val="6Char1"/>
    <w:uiPriority w:val="9"/>
    <w:semiHidden/>
    <w:unhideWhenUsed/>
    <w:qFormat/>
    <w:rsid w:val="00AE2DC7"/>
    <w:pPr>
      <w:keepNext/>
      <w:keepLines/>
      <w:spacing w:before="240" w:after="64" w:line="319" w:lineRule="auto"/>
      <w:outlineLvl w:val="5"/>
    </w:pPr>
    <w:rPr>
      <w:rFonts w:ascii="Cambria" w:eastAsia="宋体" w:hAnsi="Cambria" w:cs="宋体"/>
      <w:b/>
      <w:bCs/>
      <w:sz w:val="24"/>
      <w:szCs w:val="24"/>
    </w:rPr>
  </w:style>
  <w:style w:type="paragraph" w:styleId="7">
    <w:name w:val="heading 7"/>
    <w:basedOn w:val="a"/>
    <w:next w:val="a"/>
    <w:link w:val="7Char1"/>
    <w:uiPriority w:val="9"/>
    <w:semiHidden/>
    <w:unhideWhenUsed/>
    <w:qFormat/>
    <w:rsid w:val="00AE2DC7"/>
    <w:pPr>
      <w:keepNext/>
      <w:keepLines/>
      <w:spacing w:before="240" w:after="64" w:line="316" w:lineRule="auto"/>
      <w:jc w:val="left"/>
      <w:outlineLvl w:val="6"/>
    </w:pPr>
    <w:rPr>
      <w:rFonts w:ascii="Calibri" w:eastAsia="宋体" w:hAnsi="Calibri"/>
      <w:b/>
      <w:bCs/>
      <w:sz w:val="24"/>
      <w:szCs w:val="24"/>
    </w:rPr>
  </w:style>
  <w:style w:type="paragraph" w:styleId="8">
    <w:name w:val="heading 8"/>
    <w:basedOn w:val="a"/>
    <w:next w:val="a"/>
    <w:link w:val="8Char1"/>
    <w:uiPriority w:val="9"/>
    <w:semiHidden/>
    <w:unhideWhenUsed/>
    <w:qFormat/>
    <w:rsid w:val="00AE2DC7"/>
    <w:pPr>
      <w:keepNext/>
      <w:keepLines/>
      <w:spacing w:before="240" w:after="64" w:line="316" w:lineRule="auto"/>
      <w:jc w:val="left"/>
      <w:outlineLvl w:val="7"/>
    </w:pPr>
    <w:rPr>
      <w:rFonts w:ascii="Cambria" w:eastAsia="宋体" w:hAnsi="Cambria"/>
      <w:b/>
      <w:sz w:val="24"/>
      <w:szCs w:val="24"/>
    </w:rPr>
  </w:style>
  <w:style w:type="paragraph" w:styleId="9">
    <w:name w:val="heading 9"/>
    <w:basedOn w:val="a"/>
    <w:next w:val="a"/>
    <w:link w:val="9Char1"/>
    <w:uiPriority w:val="9"/>
    <w:semiHidden/>
    <w:unhideWhenUsed/>
    <w:qFormat/>
    <w:rsid w:val="00AE2DC7"/>
    <w:pPr>
      <w:keepNext/>
      <w:keepLines/>
      <w:spacing w:before="240" w:after="64" w:line="316" w:lineRule="auto"/>
      <w:jc w:val="left"/>
      <w:outlineLvl w:val="8"/>
    </w:pPr>
    <w:rPr>
      <w:rFonts w:ascii="Cambria" w:eastAsia="宋体" w:hAnsi="Cambria"/>
      <w:b/>
      <w:sz w:val="24"/>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AE2DC7"/>
    <w:rPr>
      <w:rFonts w:ascii="仿宋_GB2312" w:eastAsia="仿宋_GB2312" w:hAnsi="仿宋_GB2312" w:cs="Times New Roman"/>
      <w:b/>
      <w:bCs/>
      <w:kern w:val="44"/>
      <w:sz w:val="44"/>
      <w:szCs w:val="44"/>
    </w:rPr>
  </w:style>
  <w:style w:type="character" w:customStyle="1" w:styleId="2Char">
    <w:name w:val="标题 2 Char"/>
    <w:basedOn w:val="a1"/>
    <w:uiPriority w:val="9"/>
    <w:semiHidden/>
    <w:rsid w:val="00AE2DC7"/>
    <w:rPr>
      <w:rFonts w:asciiTheme="majorHAnsi" w:eastAsiaTheme="majorEastAsia" w:hAnsiTheme="majorHAnsi" w:cstheme="majorBidi"/>
      <w:b/>
      <w:bCs/>
      <w:sz w:val="32"/>
      <w:szCs w:val="32"/>
    </w:rPr>
  </w:style>
  <w:style w:type="character" w:customStyle="1" w:styleId="3Char">
    <w:name w:val="标题 3 Char"/>
    <w:basedOn w:val="a1"/>
    <w:uiPriority w:val="9"/>
    <w:semiHidden/>
    <w:rsid w:val="00AE2DC7"/>
    <w:rPr>
      <w:rFonts w:ascii="仿宋_GB2312" w:eastAsia="仿宋_GB2312" w:hAnsi="仿宋_GB2312" w:cs="Times New Roman"/>
      <w:b/>
      <w:bCs/>
      <w:sz w:val="32"/>
      <w:szCs w:val="32"/>
    </w:rPr>
  </w:style>
  <w:style w:type="character" w:customStyle="1" w:styleId="4Char">
    <w:name w:val="标题 4 Char"/>
    <w:basedOn w:val="a1"/>
    <w:uiPriority w:val="9"/>
    <w:semiHidden/>
    <w:rsid w:val="00AE2DC7"/>
    <w:rPr>
      <w:rFonts w:asciiTheme="majorHAnsi" w:eastAsiaTheme="majorEastAsia" w:hAnsiTheme="majorHAnsi" w:cstheme="majorBidi"/>
      <w:b/>
      <w:bCs/>
      <w:sz w:val="28"/>
      <w:szCs w:val="28"/>
    </w:rPr>
  </w:style>
  <w:style w:type="character" w:customStyle="1" w:styleId="5Char">
    <w:name w:val="标题 5 Char"/>
    <w:basedOn w:val="a1"/>
    <w:uiPriority w:val="9"/>
    <w:semiHidden/>
    <w:rsid w:val="00AE2DC7"/>
    <w:rPr>
      <w:rFonts w:ascii="仿宋_GB2312" w:eastAsia="仿宋_GB2312" w:hAnsi="仿宋_GB2312" w:cs="Times New Roman"/>
      <w:b/>
      <w:bCs/>
      <w:sz w:val="28"/>
      <w:szCs w:val="28"/>
    </w:rPr>
  </w:style>
  <w:style w:type="character" w:customStyle="1" w:styleId="6Char">
    <w:name w:val="标题 6 Char"/>
    <w:basedOn w:val="a1"/>
    <w:uiPriority w:val="9"/>
    <w:semiHidden/>
    <w:rsid w:val="00AE2DC7"/>
    <w:rPr>
      <w:rFonts w:asciiTheme="majorHAnsi" w:eastAsiaTheme="majorEastAsia" w:hAnsiTheme="majorHAnsi" w:cstheme="majorBidi"/>
      <w:b/>
      <w:bCs/>
      <w:sz w:val="24"/>
      <w:szCs w:val="24"/>
    </w:rPr>
  </w:style>
  <w:style w:type="character" w:customStyle="1" w:styleId="7Char">
    <w:name w:val="标题 7 Char"/>
    <w:basedOn w:val="a1"/>
    <w:uiPriority w:val="9"/>
    <w:semiHidden/>
    <w:rsid w:val="00AE2DC7"/>
    <w:rPr>
      <w:rFonts w:ascii="仿宋_GB2312" w:eastAsia="仿宋_GB2312" w:hAnsi="仿宋_GB2312" w:cs="Times New Roman"/>
      <w:b/>
      <w:bCs/>
      <w:sz w:val="24"/>
      <w:szCs w:val="24"/>
    </w:rPr>
  </w:style>
  <w:style w:type="character" w:customStyle="1" w:styleId="8Char">
    <w:name w:val="标题 8 Char"/>
    <w:basedOn w:val="a1"/>
    <w:uiPriority w:val="9"/>
    <w:semiHidden/>
    <w:rsid w:val="00AE2DC7"/>
    <w:rPr>
      <w:rFonts w:asciiTheme="majorHAnsi" w:eastAsiaTheme="majorEastAsia" w:hAnsiTheme="majorHAnsi" w:cstheme="majorBidi"/>
      <w:sz w:val="24"/>
      <w:szCs w:val="24"/>
    </w:rPr>
  </w:style>
  <w:style w:type="character" w:customStyle="1" w:styleId="9Char">
    <w:name w:val="标题 9 Char"/>
    <w:basedOn w:val="a1"/>
    <w:uiPriority w:val="9"/>
    <w:semiHidden/>
    <w:rsid w:val="00AE2DC7"/>
    <w:rPr>
      <w:rFonts w:asciiTheme="majorHAnsi" w:eastAsiaTheme="majorEastAsia" w:hAnsiTheme="majorHAnsi" w:cstheme="majorBidi"/>
      <w:szCs w:val="21"/>
    </w:rPr>
  </w:style>
  <w:style w:type="paragraph" w:styleId="a0">
    <w:name w:val="Body Text"/>
    <w:basedOn w:val="a"/>
    <w:link w:val="Char"/>
    <w:uiPriority w:val="99"/>
    <w:unhideWhenUsed/>
    <w:qFormat/>
    <w:rsid w:val="00AE2DC7"/>
    <w:pPr>
      <w:spacing w:after="120"/>
    </w:pPr>
  </w:style>
  <w:style w:type="character" w:customStyle="1" w:styleId="Char">
    <w:name w:val="正文文本 Char"/>
    <w:basedOn w:val="a1"/>
    <w:link w:val="a0"/>
    <w:uiPriority w:val="99"/>
    <w:rsid w:val="00AE2DC7"/>
    <w:rPr>
      <w:rFonts w:ascii="仿宋_GB2312" w:eastAsia="仿宋_GB2312" w:hAnsi="仿宋_GB2312" w:cs="Times New Roman"/>
      <w:sz w:val="32"/>
      <w:szCs w:val="32"/>
    </w:rPr>
  </w:style>
  <w:style w:type="character" w:styleId="a4">
    <w:name w:val="Hyperlink"/>
    <w:uiPriority w:val="99"/>
    <w:semiHidden/>
    <w:unhideWhenUsed/>
    <w:qFormat/>
    <w:rsid w:val="00AE2DC7"/>
    <w:rPr>
      <w:rFonts w:ascii="Times New Roman" w:eastAsia="宋体" w:hAnsi="Times New Roman" w:cs="Times New Roman" w:hint="default"/>
      <w:color w:val="0000FF"/>
      <w:u w:val="single"/>
    </w:rPr>
  </w:style>
  <w:style w:type="character" w:styleId="a5">
    <w:name w:val="FollowedHyperlink"/>
    <w:uiPriority w:val="99"/>
    <w:semiHidden/>
    <w:unhideWhenUsed/>
    <w:rsid w:val="00AE2DC7"/>
    <w:rPr>
      <w:strike w:val="0"/>
      <w:dstrike w:val="0"/>
      <w:color w:val="000000"/>
      <w:u w:val="none"/>
      <w:effect w:val="none"/>
    </w:rPr>
  </w:style>
  <w:style w:type="character" w:styleId="a6">
    <w:name w:val="Emphasis"/>
    <w:qFormat/>
    <w:rsid w:val="00AE2DC7"/>
    <w:rPr>
      <w:b w:val="0"/>
      <w:bCs w:val="0"/>
      <w:i w:val="0"/>
      <w:iCs w:val="0"/>
    </w:rPr>
  </w:style>
  <w:style w:type="character" w:styleId="a7">
    <w:name w:val="Strong"/>
    <w:qFormat/>
    <w:rsid w:val="00AE2DC7"/>
    <w:rPr>
      <w:rFonts w:ascii="仿宋_GB2312" w:eastAsia="仿宋_GB2312" w:hint="eastAsia"/>
      <w:b/>
      <w:bCs/>
      <w:kern w:val="2"/>
      <w:sz w:val="28"/>
      <w:szCs w:val="24"/>
      <w:lang w:val="en-US" w:eastAsia="zh-CN" w:bidi="ar-SA"/>
    </w:rPr>
  </w:style>
  <w:style w:type="paragraph" w:styleId="a8">
    <w:name w:val="Normal (Web)"/>
    <w:basedOn w:val="a"/>
    <w:semiHidden/>
    <w:unhideWhenUsed/>
    <w:qFormat/>
    <w:rsid w:val="00AE2DC7"/>
    <w:pPr>
      <w:widowControl/>
      <w:spacing w:before="100" w:beforeAutospacing="1" w:after="100" w:afterAutospacing="1"/>
    </w:pPr>
    <w:rPr>
      <w:rFonts w:ascii="宋体" w:eastAsia="宋体" w:hAnsi="宋体"/>
    </w:rPr>
  </w:style>
  <w:style w:type="paragraph" w:styleId="10">
    <w:name w:val="toc 1"/>
    <w:basedOn w:val="a"/>
    <w:next w:val="a"/>
    <w:autoRedefine/>
    <w:uiPriority w:val="39"/>
    <w:semiHidden/>
    <w:unhideWhenUsed/>
    <w:qFormat/>
    <w:rsid w:val="00AE2DC7"/>
    <w:rPr>
      <w:rFonts w:ascii="Times New Roman" w:eastAsia="宋体" w:hAnsi="Times New Roman"/>
    </w:rPr>
  </w:style>
  <w:style w:type="paragraph" w:styleId="20">
    <w:name w:val="toc 2"/>
    <w:basedOn w:val="a"/>
    <w:next w:val="a"/>
    <w:autoRedefine/>
    <w:uiPriority w:val="39"/>
    <w:semiHidden/>
    <w:unhideWhenUsed/>
    <w:qFormat/>
    <w:rsid w:val="00AE2DC7"/>
    <w:pPr>
      <w:ind w:leftChars="200" w:left="420"/>
    </w:pPr>
    <w:rPr>
      <w:rFonts w:ascii="Times New Roman" w:eastAsia="宋体" w:hAnsi="Times New Roman"/>
      <w:sz w:val="24"/>
    </w:rPr>
  </w:style>
  <w:style w:type="paragraph" w:styleId="30">
    <w:name w:val="toc 3"/>
    <w:basedOn w:val="a"/>
    <w:next w:val="a"/>
    <w:autoRedefine/>
    <w:uiPriority w:val="39"/>
    <w:semiHidden/>
    <w:unhideWhenUsed/>
    <w:qFormat/>
    <w:rsid w:val="00AE2DC7"/>
    <w:pPr>
      <w:ind w:leftChars="400" w:left="840"/>
    </w:pPr>
    <w:rPr>
      <w:rFonts w:ascii="Times New Roman" w:eastAsia="宋体" w:hAnsi="Times New Roman"/>
      <w:sz w:val="24"/>
    </w:rPr>
  </w:style>
  <w:style w:type="paragraph" w:styleId="40">
    <w:name w:val="toc 4"/>
    <w:basedOn w:val="a"/>
    <w:next w:val="a"/>
    <w:autoRedefine/>
    <w:uiPriority w:val="39"/>
    <w:semiHidden/>
    <w:unhideWhenUsed/>
    <w:qFormat/>
    <w:rsid w:val="00AE2DC7"/>
    <w:pPr>
      <w:ind w:leftChars="600" w:left="1260"/>
    </w:pPr>
  </w:style>
  <w:style w:type="paragraph" w:styleId="21">
    <w:name w:val="Body Text 2"/>
    <w:basedOn w:val="a"/>
    <w:link w:val="2Char0"/>
    <w:uiPriority w:val="99"/>
    <w:semiHidden/>
    <w:unhideWhenUsed/>
    <w:qFormat/>
    <w:rsid w:val="00AE2DC7"/>
    <w:pPr>
      <w:spacing w:after="120" w:line="480" w:lineRule="auto"/>
    </w:pPr>
    <w:rPr>
      <w:rFonts w:ascii="Times New Roman" w:eastAsia="宋体"/>
    </w:rPr>
  </w:style>
  <w:style w:type="character" w:customStyle="1" w:styleId="2Char0">
    <w:name w:val="正文文本 2 Char"/>
    <w:basedOn w:val="a1"/>
    <w:link w:val="21"/>
    <w:uiPriority w:val="99"/>
    <w:semiHidden/>
    <w:rsid w:val="00AE2DC7"/>
    <w:rPr>
      <w:rFonts w:ascii="Times New Roman" w:eastAsia="宋体" w:hAnsi="仿宋_GB2312" w:cs="Times New Roman"/>
      <w:sz w:val="32"/>
      <w:szCs w:val="32"/>
    </w:rPr>
  </w:style>
  <w:style w:type="paragraph" w:styleId="a9">
    <w:name w:val="Normal Indent"/>
    <w:basedOn w:val="a"/>
    <w:next w:val="21"/>
    <w:semiHidden/>
    <w:unhideWhenUsed/>
    <w:qFormat/>
    <w:rsid w:val="00AE2DC7"/>
    <w:pPr>
      <w:ind w:firstLineChars="200" w:firstLine="420"/>
    </w:pPr>
    <w:rPr>
      <w:rFonts w:ascii="Times New Roman" w:eastAsia="宋体" w:hAnsi="Times New Roman"/>
    </w:rPr>
  </w:style>
  <w:style w:type="paragraph" w:styleId="aa">
    <w:name w:val="annotation text"/>
    <w:basedOn w:val="a"/>
    <w:link w:val="Char1"/>
    <w:unhideWhenUsed/>
    <w:qFormat/>
    <w:rsid w:val="00AE2DC7"/>
    <w:pPr>
      <w:adjustRightInd w:val="0"/>
      <w:spacing w:before="60" w:after="60" w:line="360" w:lineRule="atLeast"/>
      <w:jc w:val="left"/>
    </w:pPr>
    <w:rPr>
      <w:rFonts w:ascii="Times New Roman" w:eastAsia="华文中宋" w:hAnsi="Times New Roman"/>
      <w:kern w:val="0"/>
      <w:sz w:val="24"/>
      <w:szCs w:val="20"/>
    </w:rPr>
  </w:style>
  <w:style w:type="character" w:customStyle="1" w:styleId="Char0">
    <w:name w:val="批注文字 Char"/>
    <w:basedOn w:val="a1"/>
    <w:uiPriority w:val="99"/>
    <w:semiHidden/>
    <w:rsid w:val="00AE2DC7"/>
    <w:rPr>
      <w:rFonts w:ascii="仿宋_GB2312" w:eastAsia="仿宋_GB2312" w:hAnsi="仿宋_GB2312" w:cs="Times New Roman"/>
      <w:sz w:val="32"/>
      <w:szCs w:val="32"/>
    </w:rPr>
  </w:style>
  <w:style w:type="paragraph" w:styleId="ab">
    <w:name w:val="header"/>
    <w:basedOn w:val="a"/>
    <w:link w:val="Char10"/>
    <w:uiPriority w:val="99"/>
    <w:semiHidden/>
    <w:unhideWhenUsed/>
    <w:qFormat/>
    <w:rsid w:val="00AE2DC7"/>
    <w:pPr>
      <w:pBdr>
        <w:bottom w:val="single" w:sz="6" w:space="1" w:color="auto"/>
      </w:pBdr>
      <w:tabs>
        <w:tab w:val="center" w:pos="4153"/>
        <w:tab w:val="right" w:pos="8306"/>
      </w:tabs>
      <w:spacing w:line="240" w:lineRule="atLeast"/>
      <w:jc w:val="center"/>
    </w:pPr>
    <w:rPr>
      <w:rFonts w:ascii="Times New Roman" w:eastAsia="宋体"/>
      <w:sz w:val="18"/>
    </w:rPr>
  </w:style>
  <w:style w:type="character" w:customStyle="1" w:styleId="Char2">
    <w:name w:val="页眉 Char"/>
    <w:basedOn w:val="a1"/>
    <w:uiPriority w:val="99"/>
    <w:semiHidden/>
    <w:rsid w:val="00AE2DC7"/>
    <w:rPr>
      <w:rFonts w:ascii="仿宋_GB2312" w:eastAsia="仿宋_GB2312" w:hAnsi="仿宋_GB2312" w:cs="Times New Roman"/>
      <w:sz w:val="18"/>
      <w:szCs w:val="18"/>
    </w:rPr>
  </w:style>
  <w:style w:type="paragraph" w:styleId="ac">
    <w:name w:val="footer"/>
    <w:basedOn w:val="a"/>
    <w:link w:val="Char11"/>
    <w:uiPriority w:val="99"/>
    <w:semiHidden/>
    <w:unhideWhenUsed/>
    <w:qFormat/>
    <w:rsid w:val="00AE2DC7"/>
    <w:pPr>
      <w:tabs>
        <w:tab w:val="center" w:pos="4153"/>
        <w:tab w:val="right" w:pos="8306"/>
      </w:tabs>
      <w:spacing w:line="240" w:lineRule="atLeast"/>
    </w:pPr>
    <w:rPr>
      <w:rFonts w:ascii="Times New Roman" w:eastAsia="宋体" w:hAnsi="Times New Roman"/>
      <w:sz w:val="18"/>
    </w:rPr>
  </w:style>
  <w:style w:type="character" w:customStyle="1" w:styleId="Char3">
    <w:name w:val="页脚 Char"/>
    <w:basedOn w:val="a1"/>
    <w:uiPriority w:val="99"/>
    <w:semiHidden/>
    <w:rsid w:val="00AE2DC7"/>
    <w:rPr>
      <w:rFonts w:ascii="仿宋_GB2312" w:eastAsia="仿宋_GB2312" w:hAnsi="仿宋_GB2312" w:cs="Times New Roman"/>
      <w:sz w:val="18"/>
      <w:szCs w:val="18"/>
    </w:rPr>
  </w:style>
  <w:style w:type="paragraph" w:styleId="ad">
    <w:name w:val="envelope return"/>
    <w:basedOn w:val="a"/>
    <w:uiPriority w:val="99"/>
    <w:semiHidden/>
    <w:unhideWhenUsed/>
    <w:qFormat/>
    <w:rsid w:val="00AE2DC7"/>
    <w:pPr>
      <w:snapToGrid w:val="0"/>
    </w:pPr>
    <w:rPr>
      <w:rFonts w:ascii="Arial" w:hAnsi="Arial"/>
    </w:rPr>
  </w:style>
  <w:style w:type="paragraph" w:styleId="ae">
    <w:name w:val="toa heading"/>
    <w:basedOn w:val="a"/>
    <w:next w:val="a"/>
    <w:semiHidden/>
    <w:unhideWhenUsed/>
    <w:qFormat/>
    <w:rsid w:val="00AE2DC7"/>
    <w:pPr>
      <w:spacing w:before="120"/>
    </w:pPr>
    <w:rPr>
      <w:rFonts w:ascii="Arial" w:eastAsia="宋体" w:hAnsi="Arial" w:cs="Arial"/>
      <w:sz w:val="24"/>
      <w:szCs w:val="20"/>
    </w:rPr>
  </w:style>
  <w:style w:type="paragraph" w:styleId="af">
    <w:name w:val="Body Text Indent"/>
    <w:basedOn w:val="a"/>
    <w:next w:val="a"/>
    <w:link w:val="Char12"/>
    <w:uiPriority w:val="99"/>
    <w:semiHidden/>
    <w:unhideWhenUsed/>
    <w:qFormat/>
    <w:rsid w:val="00AE2DC7"/>
    <w:pPr>
      <w:spacing w:after="120"/>
      <w:ind w:leftChars="200" w:left="420"/>
    </w:pPr>
  </w:style>
  <w:style w:type="character" w:customStyle="1" w:styleId="Char4">
    <w:name w:val="正文文本缩进 Char"/>
    <w:basedOn w:val="a1"/>
    <w:uiPriority w:val="99"/>
    <w:semiHidden/>
    <w:rsid w:val="00AE2DC7"/>
    <w:rPr>
      <w:rFonts w:ascii="仿宋_GB2312" w:eastAsia="仿宋_GB2312" w:hAnsi="仿宋_GB2312" w:cs="Times New Roman"/>
      <w:sz w:val="32"/>
      <w:szCs w:val="32"/>
    </w:rPr>
  </w:style>
  <w:style w:type="paragraph" w:styleId="af0">
    <w:name w:val="Date"/>
    <w:basedOn w:val="a"/>
    <w:next w:val="a"/>
    <w:link w:val="Char13"/>
    <w:semiHidden/>
    <w:unhideWhenUsed/>
    <w:qFormat/>
    <w:rsid w:val="00AE2DC7"/>
    <w:rPr>
      <w:kern w:val="0"/>
      <w:sz w:val="24"/>
    </w:rPr>
  </w:style>
  <w:style w:type="character" w:customStyle="1" w:styleId="Char5">
    <w:name w:val="日期 Char"/>
    <w:basedOn w:val="a1"/>
    <w:uiPriority w:val="99"/>
    <w:semiHidden/>
    <w:rsid w:val="00AE2DC7"/>
    <w:rPr>
      <w:rFonts w:ascii="仿宋_GB2312" w:eastAsia="仿宋_GB2312" w:hAnsi="仿宋_GB2312" w:cs="Times New Roman"/>
      <w:sz w:val="32"/>
      <w:szCs w:val="32"/>
    </w:rPr>
  </w:style>
  <w:style w:type="paragraph" w:styleId="22">
    <w:name w:val="Body Text First Indent 2"/>
    <w:basedOn w:val="af"/>
    <w:next w:val="a"/>
    <w:link w:val="2Char10"/>
    <w:uiPriority w:val="99"/>
    <w:semiHidden/>
    <w:unhideWhenUsed/>
    <w:qFormat/>
    <w:rsid w:val="00AE2DC7"/>
    <w:pPr>
      <w:ind w:firstLineChars="200" w:firstLine="420"/>
    </w:pPr>
  </w:style>
  <w:style w:type="character" w:customStyle="1" w:styleId="2Char2">
    <w:name w:val="正文首行缩进 2 Char"/>
    <w:basedOn w:val="Char4"/>
    <w:uiPriority w:val="99"/>
    <w:semiHidden/>
    <w:rsid w:val="00AE2DC7"/>
    <w:rPr>
      <w:rFonts w:ascii="仿宋_GB2312" w:eastAsia="仿宋_GB2312" w:hAnsi="仿宋_GB2312" w:cs="Times New Roman"/>
      <w:sz w:val="32"/>
      <w:szCs w:val="32"/>
    </w:rPr>
  </w:style>
  <w:style w:type="paragraph" w:styleId="af1">
    <w:name w:val="Body Text First Indent"/>
    <w:basedOn w:val="a0"/>
    <w:next w:val="22"/>
    <w:link w:val="Char14"/>
    <w:uiPriority w:val="99"/>
    <w:unhideWhenUsed/>
    <w:qFormat/>
    <w:rsid w:val="00AE2DC7"/>
    <w:pPr>
      <w:ind w:firstLineChars="100" w:firstLine="420"/>
    </w:pPr>
    <w:rPr>
      <w:rFonts w:ascii="Times New Roman" w:eastAsia="宋体" w:hAnsi="Times New Roman"/>
      <w:sz w:val="21"/>
      <w:szCs w:val="21"/>
    </w:rPr>
  </w:style>
  <w:style w:type="character" w:customStyle="1" w:styleId="Char6">
    <w:name w:val="正文首行缩进 Char"/>
    <w:basedOn w:val="Char"/>
    <w:uiPriority w:val="99"/>
    <w:semiHidden/>
    <w:rsid w:val="00AE2DC7"/>
    <w:rPr>
      <w:rFonts w:ascii="仿宋_GB2312" w:eastAsia="仿宋_GB2312" w:hAnsi="仿宋_GB2312" w:cs="Times New Roman"/>
      <w:sz w:val="32"/>
      <w:szCs w:val="32"/>
    </w:rPr>
  </w:style>
  <w:style w:type="paragraph" w:styleId="31">
    <w:name w:val="Body Text Indent 3"/>
    <w:basedOn w:val="a"/>
    <w:link w:val="3Char10"/>
    <w:uiPriority w:val="99"/>
    <w:semiHidden/>
    <w:unhideWhenUsed/>
    <w:qFormat/>
    <w:rsid w:val="00AE2DC7"/>
    <w:pPr>
      <w:spacing w:after="120"/>
      <w:ind w:leftChars="200" w:left="420"/>
    </w:pPr>
    <w:rPr>
      <w:sz w:val="16"/>
      <w:szCs w:val="16"/>
    </w:rPr>
  </w:style>
  <w:style w:type="character" w:customStyle="1" w:styleId="3Char0">
    <w:name w:val="正文文本缩进 3 Char"/>
    <w:basedOn w:val="a1"/>
    <w:uiPriority w:val="99"/>
    <w:semiHidden/>
    <w:rsid w:val="00AE2DC7"/>
    <w:rPr>
      <w:rFonts w:ascii="仿宋_GB2312" w:eastAsia="仿宋_GB2312" w:hAnsi="仿宋_GB2312" w:cs="Times New Roman"/>
      <w:sz w:val="16"/>
      <w:szCs w:val="16"/>
    </w:rPr>
  </w:style>
  <w:style w:type="paragraph" w:styleId="af2">
    <w:name w:val="Balloon Text"/>
    <w:basedOn w:val="a"/>
    <w:link w:val="Char15"/>
    <w:uiPriority w:val="99"/>
    <w:semiHidden/>
    <w:unhideWhenUsed/>
    <w:qFormat/>
    <w:rsid w:val="00AE2DC7"/>
    <w:pPr>
      <w:spacing w:line="360" w:lineRule="auto"/>
      <w:ind w:firstLineChars="200" w:firstLine="200"/>
      <w:jc w:val="left"/>
    </w:pPr>
    <w:rPr>
      <w:rFonts w:ascii="Calibri" w:eastAsia="宋体" w:hAnsi="Calibri"/>
      <w:sz w:val="18"/>
      <w:szCs w:val="18"/>
    </w:rPr>
  </w:style>
  <w:style w:type="character" w:customStyle="1" w:styleId="Char7">
    <w:name w:val="批注框文本 Char"/>
    <w:basedOn w:val="a1"/>
    <w:uiPriority w:val="99"/>
    <w:semiHidden/>
    <w:rsid w:val="00AE2DC7"/>
    <w:rPr>
      <w:rFonts w:ascii="仿宋_GB2312" w:eastAsia="仿宋_GB2312" w:hAnsi="仿宋_GB2312" w:cs="Times New Roman"/>
      <w:sz w:val="18"/>
      <w:szCs w:val="18"/>
    </w:rPr>
  </w:style>
  <w:style w:type="paragraph" w:styleId="af3">
    <w:name w:val="No Spacing"/>
    <w:qFormat/>
    <w:rsid w:val="00AE2DC7"/>
    <w:pPr>
      <w:widowControl w:val="0"/>
      <w:jc w:val="both"/>
    </w:pPr>
    <w:rPr>
      <w:rFonts w:ascii="Times New Roman" w:eastAsia="宋体" w:hAnsi="Times New Roman" w:cs="Times New Roman"/>
    </w:rPr>
  </w:style>
  <w:style w:type="character" w:customStyle="1" w:styleId="Char8">
    <w:name w:val="列出段落 Char"/>
    <w:link w:val="af4"/>
    <w:uiPriority w:val="34"/>
    <w:qFormat/>
    <w:locked/>
    <w:rsid w:val="00AE2DC7"/>
    <w:rPr>
      <w:rFonts w:ascii="宋体" w:eastAsia="宋体" w:hAnsi="宋体"/>
      <w:sz w:val="24"/>
      <w:szCs w:val="24"/>
      <w:shd w:val="clear" w:color="auto" w:fill="FFFFFF"/>
    </w:rPr>
  </w:style>
  <w:style w:type="paragraph" w:styleId="af4">
    <w:name w:val="List Paragraph"/>
    <w:basedOn w:val="a"/>
    <w:link w:val="Char8"/>
    <w:uiPriority w:val="34"/>
    <w:qFormat/>
    <w:rsid w:val="00AE2DC7"/>
    <w:pPr>
      <w:shd w:val="clear" w:color="auto" w:fill="FFFFFF"/>
      <w:spacing w:line="360" w:lineRule="auto"/>
      <w:ind w:firstLineChars="200" w:firstLine="420"/>
    </w:pPr>
    <w:rPr>
      <w:rFonts w:ascii="宋体" w:eastAsia="宋体" w:hAnsi="宋体" w:cstheme="minorBidi"/>
      <w:sz w:val="24"/>
      <w:szCs w:val="24"/>
    </w:rPr>
  </w:style>
  <w:style w:type="paragraph" w:styleId="TOC">
    <w:name w:val="TOC Heading"/>
    <w:basedOn w:val="1"/>
    <w:next w:val="a"/>
    <w:uiPriority w:val="39"/>
    <w:semiHidden/>
    <w:unhideWhenUsed/>
    <w:qFormat/>
    <w:rsid w:val="00AE2DC7"/>
    <w:pPr>
      <w:widowControl/>
      <w:spacing w:before="240" w:after="0" w:line="256" w:lineRule="auto"/>
      <w:ind w:left="0" w:firstLine="0"/>
      <w:jc w:val="left"/>
      <w:outlineLvl w:val="9"/>
    </w:pPr>
    <w:rPr>
      <w:rFonts w:ascii="Cambria" w:hAnsi="Cambria"/>
      <w:b w:val="0"/>
      <w:color w:val="365F91"/>
      <w:kern w:val="0"/>
      <w:sz w:val="32"/>
    </w:rPr>
  </w:style>
  <w:style w:type="paragraph" w:customStyle="1" w:styleId="Default">
    <w:name w:val="Default"/>
    <w:next w:val="a"/>
    <w:qFormat/>
    <w:rsid w:val="00AE2DC7"/>
    <w:pPr>
      <w:widowControl w:val="0"/>
      <w:autoSpaceDE w:val="0"/>
      <w:autoSpaceDN w:val="0"/>
      <w:adjustRightInd w:val="0"/>
    </w:pPr>
    <w:rPr>
      <w:rFonts w:ascii="宋体" w:eastAsia="宋体" w:hAnsi="Times New Roman" w:cs="宋体"/>
      <w:color w:val="000000"/>
      <w:kern w:val="0"/>
      <w:sz w:val="24"/>
      <w:szCs w:val="24"/>
    </w:rPr>
  </w:style>
  <w:style w:type="paragraph" w:customStyle="1" w:styleId="11">
    <w:name w:val="样式1"/>
    <w:basedOn w:val="a"/>
    <w:qFormat/>
    <w:rsid w:val="00AE2DC7"/>
    <w:pPr>
      <w:tabs>
        <w:tab w:val="left" w:pos="709"/>
      </w:tabs>
      <w:ind w:left="709" w:hanging="709"/>
    </w:pPr>
    <w:rPr>
      <w:rFonts w:ascii="宋体" w:eastAsia="宋体" w:hAnsi="宋体"/>
      <w:sz w:val="21"/>
    </w:rPr>
  </w:style>
  <w:style w:type="paragraph" w:customStyle="1" w:styleId="xl87">
    <w:name w:val="xl87"/>
    <w:basedOn w:val="a"/>
    <w:next w:val="xl72"/>
    <w:qFormat/>
    <w:rsid w:val="00AE2DC7"/>
    <w:pPr>
      <w:widowControl/>
      <w:shd w:val="clear" w:color="auto" w:fill="FFFFFF"/>
      <w:spacing w:before="280" w:after="280"/>
      <w:jc w:val="right"/>
    </w:pPr>
    <w:rPr>
      <w:rFonts w:hAnsi="Calibri"/>
      <w:sz w:val="24"/>
    </w:rPr>
  </w:style>
  <w:style w:type="paragraph" w:customStyle="1" w:styleId="CharChar10CharCharCharChar">
    <w:name w:val="Char Char10 Char Char Char Char"/>
    <w:basedOn w:val="a"/>
    <w:next w:val="xl87"/>
    <w:qFormat/>
    <w:rsid w:val="00AE2DC7"/>
    <w:rPr>
      <w:rFonts w:ascii="Calibri" w:hAnsi="Calibri"/>
    </w:rPr>
  </w:style>
  <w:style w:type="paragraph" w:customStyle="1" w:styleId="xl72">
    <w:name w:val="xl72"/>
    <w:basedOn w:val="a"/>
    <w:next w:val="af0"/>
    <w:qFormat/>
    <w:rsid w:val="00AE2DC7"/>
    <w:pPr>
      <w:widowControl/>
      <w:shd w:val="clear" w:color="auto" w:fill="FFFFFF"/>
      <w:spacing w:before="280" w:after="280"/>
      <w:jc w:val="right"/>
    </w:pPr>
    <w:rPr>
      <w:rFonts w:hAnsi="Calibri"/>
      <w:sz w:val="24"/>
    </w:rPr>
  </w:style>
  <w:style w:type="paragraph" w:customStyle="1" w:styleId="11212">
    <w:name w:val="样式 标题 1 + 四号 居中 段前: 12 磅 段后: 12 磅 行距: 单倍行距"/>
    <w:basedOn w:val="1"/>
    <w:qFormat/>
    <w:rsid w:val="00AE2DC7"/>
    <w:pPr>
      <w:spacing w:before="240" w:after="240" w:line="240" w:lineRule="auto"/>
      <w:jc w:val="center"/>
    </w:pPr>
    <w:rPr>
      <w:sz w:val="28"/>
    </w:rPr>
  </w:style>
  <w:style w:type="paragraph" w:customStyle="1" w:styleId="af5">
    <w:name w:val="样式 宋体 五号 行距: 单倍行距"/>
    <w:basedOn w:val="a"/>
    <w:qFormat/>
    <w:rsid w:val="00AE2DC7"/>
    <w:rPr>
      <w:rFonts w:ascii="宋体" w:eastAsia="宋体" w:hAnsi="宋体"/>
      <w:sz w:val="21"/>
    </w:rPr>
  </w:style>
  <w:style w:type="paragraph" w:customStyle="1" w:styleId="TableParagraph">
    <w:name w:val="Table Paragraph"/>
    <w:basedOn w:val="a"/>
    <w:uiPriority w:val="1"/>
    <w:qFormat/>
    <w:rsid w:val="00AE2DC7"/>
    <w:rPr>
      <w:lang w:val="zh-CN" w:bidi="zh-CN"/>
    </w:rPr>
  </w:style>
  <w:style w:type="paragraph" w:customStyle="1" w:styleId="12">
    <w:name w:val="表格1.2倍行距缩进"/>
    <w:basedOn w:val="a"/>
    <w:qFormat/>
    <w:rsid w:val="00AE2DC7"/>
    <w:pPr>
      <w:spacing w:beforeLines="20" w:line="288" w:lineRule="auto"/>
      <w:ind w:firstLine="480"/>
    </w:pPr>
    <w:rPr>
      <w:rFonts w:ascii="Calibri" w:eastAsia="宋体" w:hAnsi="Calibri"/>
      <w:sz w:val="21"/>
      <w:szCs w:val="24"/>
      <w:lang w:val="zh-CN"/>
    </w:rPr>
  </w:style>
  <w:style w:type="paragraph" w:customStyle="1" w:styleId="13">
    <w:name w:val="列出段落1"/>
    <w:basedOn w:val="a"/>
    <w:uiPriority w:val="34"/>
    <w:qFormat/>
    <w:rsid w:val="00AE2DC7"/>
    <w:pPr>
      <w:ind w:firstLineChars="200" w:firstLine="420"/>
    </w:pPr>
    <w:rPr>
      <w:rFonts w:ascii="Calibri" w:eastAsia="宋体" w:hAnsi="Calibri" w:cs="黑体"/>
      <w:sz w:val="21"/>
      <w:szCs w:val="22"/>
    </w:rPr>
  </w:style>
  <w:style w:type="paragraph" w:customStyle="1" w:styleId="210">
    <w:name w:val="正文文本缩进 21"/>
    <w:basedOn w:val="a"/>
    <w:qFormat/>
    <w:rsid w:val="00AE2DC7"/>
    <w:pPr>
      <w:spacing w:after="120" w:line="480" w:lineRule="auto"/>
      <w:ind w:leftChars="200" w:left="420"/>
    </w:pPr>
  </w:style>
  <w:style w:type="character" w:customStyle="1" w:styleId="6Char0">
    <w:name w:val="第6级 Char"/>
    <w:link w:val="60"/>
    <w:locked/>
    <w:rsid w:val="00AE2DC7"/>
    <w:rPr>
      <w:rFonts w:ascii="Tahoma" w:hAnsi="Tahoma" w:cs="Tahoma"/>
      <w:b/>
      <w:sz w:val="24"/>
      <w:szCs w:val="24"/>
      <w:lang w:val="en-GB" w:eastAsia="fr-FR"/>
    </w:rPr>
  </w:style>
  <w:style w:type="paragraph" w:customStyle="1" w:styleId="60">
    <w:name w:val="第6级"/>
    <w:basedOn w:val="af4"/>
    <w:link w:val="6Char0"/>
    <w:qFormat/>
    <w:rsid w:val="00AE2DC7"/>
    <w:pPr>
      <w:widowControl/>
      <w:shd w:val="clear" w:color="auto" w:fill="auto"/>
      <w:overflowPunct w:val="0"/>
      <w:autoSpaceDE w:val="0"/>
      <w:autoSpaceDN w:val="0"/>
      <w:adjustRightInd w:val="0"/>
      <w:spacing w:before="120" w:after="120" w:line="240" w:lineRule="auto"/>
      <w:ind w:firstLineChars="0" w:firstLine="0"/>
    </w:pPr>
    <w:rPr>
      <w:rFonts w:ascii="Tahoma" w:eastAsiaTheme="minorEastAsia" w:hAnsi="Tahoma" w:cs="Tahoma"/>
      <w:b/>
      <w:lang w:val="en-GB" w:eastAsia="fr-FR"/>
    </w:rPr>
  </w:style>
  <w:style w:type="paragraph" w:customStyle="1" w:styleId="0">
    <w:name w:val="0段落文字"/>
    <w:basedOn w:val="a"/>
    <w:qFormat/>
    <w:rsid w:val="00AE2DC7"/>
    <w:pPr>
      <w:spacing w:line="360" w:lineRule="auto"/>
      <w:ind w:firstLineChars="200" w:firstLine="200"/>
    </w:pPr>
    <w:rPr>
      <w:rFonts w:ascii="Times New Roman" w:eastAsia="宋体" w:hAnsi="Times New Roman"/>
      <w:sz w:val="24"/>
      <w:szCs w:val="21"/>
      <w:lang w:val="zh-CN"/>
    </w:rPr>
  </w:style>
  <w:style w:type="character" w:customStyle="1" w:styleId="111Char">
    <w:name w:val="正文正文111 Char"/>
    <w:link w:val="111"/>
    <w:uiPriority w:val="1"/>
    <w:qFormat/>
    <w:locked/>
    <w:rsid w:val="00AE2DC7"/>
    <w:rPr>
      <w:rFonts w:ascii="宋体" w:eastAsia="宋体" w:hAnsi="宋体" w:cs="宋体"/>
      <w:sz w:val="24"/>
      <w:szCs w:val="21"/>
    </w:rPr>
  </w:style>
  <w:style w:type="paragraph" w:customStyle="1" w:styleId="111">
    <w:name w:val="正文正文111"/>
    <w:basedOn w:val="a"/>
    <w:link w:val="111Char"/>
    <w:uiPriority w:val="1"/>
    <w:qFormat/>
    <w:rsid w:val="00AE2DC7"/>
    <w:pPr>
      <w:spacing w:line="360" w:lineRule="auto"/>
      <w:ind w:firstLineChars="200" w:firstLine="200"/>
      <w:jc w:val="left"/>
    </w:pPr>
    <w:rPr>
      <w:rFonts w:ascii="宋体" w:eastAsia="宋体" w:hAnsi="宋体" w:cs="宋体"/>
      <w:sz w:val="24"/>
      <w:szCs w:val="21"/>
    </w:rPr>
  </w:style>
  <w:style w:type="character" w:customStyle="1" w:styleId="310">
    <w:name w:val="标题31 字符"/>
    <w:link w:val="311"/>
    <w:locked/>
    <w:rsid w:val="00AE2DC7"/>
    <w:rPr>
      <w:rFonts w:ascii="宋体" w:eastAsia="仿宋_GB2312" w:hAnsi="宋体"/>
      <w:b/>
      <w:bCs/>
      <w:szCs w:val="21"/>
    </w:rPr>
  </w:style>
  <w:style w:type="paragraph" w:customStyle="1" w:styleId="311">
    <w:name w:val="标题31"/>
    <w:basedOn w:val="3"/>
    <w:link w:val="310"/>
    <w:qFormat/>
    <w:rsid w:val="00AE2DC7"/>
    <w:pPr>
      <w:spacing w:before="0" w:after="0" w:line="360" w:lineRule="auto"/>
      <w:ind w:firstLine="420"/>
    </w:pPr>
    <w:rPr>
      <w:rFonts w:ascii="宋体" w:hAnsi="宋体" w:cstheme="minorBidi"/>
      <w:sz w:val="21"/>
      <w:szCs w:val="21"/>
    </w:rPr>
  </w:style>
  <w:style w:type="character" w:customStyle="1" w:styleId="32">
    <w:name w:val="标题32 字符"/>
    <w:link w:val="320"/>
    <w:locked/>
    <w:rsid w:val="00AE2DC7"/>
    <w:rPr>
      <w:rFonts w:ascii="宋体" w:eastAsia="仿宋_GB2312" w:hAnsi="宋体"/>
      <w:b/>
      <w:bCs/>
      <w:szCs w:val="21"/>
    </w:rPr>
  </w:style>
  <w:style w:type="paragraph" w:customStyle="1" w:styleId="320">
    <w:name w:val="标题32"/>
    <w:basedOn w:val="311"/>
    <w:link w:val="32"/>
    <w:qFormat/>
    <w:rsid w:val="00AE2DC7"/>
    <w:pPr>
      <w:numPr>
        <w:ilvl w:val="1"/>
      </w:numPr>
      <w:ind w:firstLine="420"/>
    </w:pPr>
  </w:style>
  <w:style w:type="character" w:customStyle="1" w:styleId="33">
    <w:name w:val="标题33 字符"/>
    <w:link w:val="330"/>
    <w:locked/>
    <w:rsid w:val="00AE2DC7"/>
    <w:rPr>
      <w:rFonts w:ascii="宋体" w:eastAsia="仿宋_GB2312" w:hAnsi="宋体"/>
      <w:b/>
      <w:bCs/>
      <w:szCs w:val="21"/>
    </w:rPr>
  </w:style>
  <w:style w:type="paragraph" w:customStyle="1" w:styleId="330">
    <w:name w:val="标题33"/>
    <w:basedOn w:val="320"/>
    <w:link w:val="33"/>
    <w:qFormat/>
    <w:rsid w:val="00AE2DC7"/>
    <w:pPr>
      <w:numPr>
        <w:ilvl w:val="2"/>
      </w:numPr>
      <w:ind w:firstLine="420"/>
    </w:pPr>
  </w:style>
  <w:style w:type="character" w:customStyle="1" w:styleId="34">
    <w:name w:val="标题34 字符"/>
    <w:link w:val="340"/>
    <w:locked/>
    <w:rsid w:val="00AE2DC7"/>
    <w:rPr>
      <w:rFonts w:ascii="宋体" w:eastAsia="仿宋_GB2312" w:hAnsi="宋体"/>
      <w:b/>
      <w:bCs/>
      <w:szCs w:val="21"/>
    </w:rPr>
  </w:style>
  <w:style w:type="paragraph" w:customStyle="1" w:styleId="340">
    <w:name w:val="标题34"/>
    <w:basedOn w:val="330"/>
    <w:link w:val="34"/>
    <w:qFormat/>
    <w:rsid w:val="00AE2DC7"/>
    <w:pPr>
      <w:numPr>
        <w:ilvl w:val="3"/>
      </w:numPr>
      <w:ind w:firstLine="420"/>
    </w:pPr>
  </w:style>
  <w:style w:type="character" w:customStyle="1" w:styleId="35">
    <w:name w:val="标题35 字符"/>
    <w:link w:val="350"/>
    <w:locked/>
    <w:rsid w:val="00AE2DC7"/>
    <w:rPr>
      <w:rFonts w:ascii="宋体" w:eastAsia="仿宋_GB2312" w:hAnsi="宋体"/>
      <w:b/>
      <w:bCs/>
      <w:szCs w:val="21"/>
    </w:rPr>
  </w:style>
  <w:style w:type="paragraph" w:customStyle="1" w:styleId="350">
    <w:name w:val="标题35"/>
    <w:basedOn w:val="340"/>
    <w:link w:val="35"/>
    <w:qFormat/>
    <w:rsid w:val="00AE2DC7"/>
    <w:pPr>
      <w:numPr>
        <w:ilvl w:val="4"/>
      </w:numPr>
      <w:ind w:firstLine="420"/>
    </w:pPr>
  </w:style>
  <w:style w:type="character" w:customStyle="1" w:styleId="36">
    <w:name w:val="标题36 字符"/>
    <w:link w:val="360"/>
    <w:locked/>
    <w:rsid w:val="00AE2DC7"/>
    <w:rPr>
      <w:rFonts w:ascii="宋体" w:eastAsia="仿宋_GB2312" w:hAnsi="宋体"/>
      <w:b/>
      <w:bCs/>
      <w:szCs w:val="21"/>
    </w:rPr>
  </w:style>
  <w:style w:type="paragraph" w:customStyle="1" w:styleId="360">
    <w:name w:val="标题36"/>
    <w:basedOn w:val="350"/>
    <w:link w:val="36"/>
    <w:qFormat/>
    <w:rsid w:val="00AE2DC7"/>
    <w:pPr>
      <w:numPr>
        <w:ilvl w:val="5"/>
      </w:numPr>
      <w:ind w:firstLine="420"/>
    </w:pPr>
  </w:style>
  <w:style w:type="character" w:customStyle="1" w:styleId="37">
    <w:name w:val="标题37 字符"/>
    <w:link w:val="370"/>
    <w:locked/>
    <w:rsid w:val="00AE2DC7"/>
    <w:rPr>
      <w:rFonts w:ascii="宋体" w:eastAsia="仿宋_GB2312" w:hAnsi="宋体"/>
      <w:b/>
      <w:bCs/>
      <w:szCs w:val="21"/>
    </w:rPr>
  </w:style>
  <w:style w:type="paragraph" w:customStyle="1" w:styleId="370">
    <w:name w:val="标题37"/>
    <w:basedOn w:val="360"/>
    <w:link w:val="37"/>
    <w:qFormat/>
    <w:rsid w:val="00AE2DC7"/>
    <w:pPr>
      <w:numPr>
        <w:ilvl w:val="6"/>
      </w:numPr>
      <w:ind w:firstLine="420"/>
    </w:pPr>
  </w:style>
  <w:style w:type="character" w:customStyle="1" w:styleId="38">
    <w:name w:val="标题38 字符"/>
    <w:link w:val="380"/>
    <w:locked/>
    <w:rsid w:val="00AE2DC7"/>
    <w:rPr>
      <w:rFonts w:ascii="宋体" w:eastAsia="仿宋_GB2312" w:hAnsi="宋体"/>
      <w:b/>
      <w:bCs/>
      <w:szCs w:val="21"/>
    </w:rPr>
  </w:style>
  <w:style w:type="paragraph" w:customStyle="1" w:styleId="380">
    <w:name w:val="标题38"/>
    <w:basedOn w:val="370"/>
    <w:link w:val="38"/>
    <w:qFormat/>
    <w:rsid w:val="00AE2DC7"/>
    <w:pPr>
      <w:numPr>
        <w:ilvl w:val="7"/>
      </w:numPr>
      <w:ind w:firstLine="420"/>
    </w:pPr>
  </w:style>
  <w:style w:type="character" w:customStyle="1" w:styleId="39">
    <w:name w:val="标题39 字符"/>
    <w:link w:val="390"/>
    <w:locked/>
    <w:rsid w:val="00AE2DC7"/>
    <w:rPr>
      <w:rFonts w:ascii="宋体" w:eastAsia="仿宋_GB2312" w:hAnsi="宋体"/>
      <w:b/>
      <w:bCs/>
      <w:szCs w:val="21"/>
    </w:rPr>
  </w:style>
  <w:style w:type="paragraph" w:customStyle="1" w:styleId="390">
    <w:name w:val="标题39"/>
    <w:basedOn w:val="380"/>
    <w:link w:val="39"/>
    <w:qFormat/>
    <w:rsid w:val="00AE2DC7"/>
    <w:pPr>
      <w:numPr>
        <w:ilvl w:val="8"/>
      </w:numPr>
      <w:ind w:firstLine="420"/>
    </w:pPr>
  </w:style>
  <w:style w:type="paragraph" w:customStyle="1" w:styleId="Af6">
    <w:name w:val="正文 A"/>
    <w:next w:val="af3"/>
    <w:qFormat/>
    <w:rsid w:val="00AE2DC7"/>
    <w:pPr>
      <w:widowControl w:val="0"/>
      <w:jc w:val="both"/>
    </w:pPr>
    <w:rPr>
      <w:rFonts w:ascii="Times New Roman" w:eastAsia="Arial Unicode MS" w:hAnsi="Times New Roman" w:cs="Arial Unicode MS"/>
      <w:color w:val="000000"/>
      <w:szCs w:val="21"/>
      <w:u w:color="000000"/>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qFormat/>
    <w:locked/>
    <w:rsid w:val="00AE2DC7"/>
    <w:rPr>
      <w:rFonts w:ascii="宋体" w:eastAsia="宋体" w:hAnsi="宋体" w:cs="宋体"/>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qFormat/>
    <w:rsid w:val="00AE2DC7"/>
    <w:pPr>
      <w:shd w:val="clear" w:color="auto" w:fill="FFFFFF"/>
      <w:spacing w:before="240" w:line="355" w:lineRule="exact"/>
      <w:jc w:val="left"/>
    </w:pPr>
    <w:rPr>
      <w:rFonts w:ascii="宋体" w:eastAsia="宋体" w:hAnsi="宋体" w:cs="宋体"/>
      <w:sz w:val="21"/>
      <w:szCs w:val="22"/>
    </w:rPr>
  </w:style>
  <w:style w:type="paragraph" w:customStyle="1" w:styleId="14">
    <w:name w:val="无间隔1"/>
    <w:basedOn w:val="a"/>
    <w:uiPriority w:val="1"/>
    <w:qFormat/>
    <w:rsid w:val="00AE2DC7"/>
    <w:pPr>
      <w:spacing w:line="400" w:lineRule="exact"/>
    </w:pPr>
    <w:rPr>
      <w:rFonts w:ascii="Times New Roman" w:eastAsia="宋体" w:hAnsi="Times New Roman"/>
      <w:sz w:val="24"/>
      <w:szCs w:val="24"/>
    </w:rPr>
  </w:style>
  <w:style w:type="paragraph" w:customStyle="1" w:styleId="af7">
    <w:name w:val="附件"/>
    <w:basedOn w:val="a"/>
    <w:qFormat/>
    <w:rsid w:val="00AE2DC7"/>
    <w:pPr>
      <w:spacing w:line="360" w:lineRule="auto"/>
      <w:ind w:firstLineChars="200" w:firstLine="723"/>
    </w:pPr>
    <w:rPr>
      <w:rFonts w:ascii="仿宋" w:eastAsia="仿宋" w:hAnsi="仿宋" w:cs="仿宋"/>
      <w:sz w:val="24"/>
      <w:szCs w:val="24"/>
    </w:rPr>
  </w:style>
  <w:style w:type="paragraph" w:customStyle="1" w:styleId="af8">
    <w:name w:val="*正文表格"/>
    <w:basedOn w:val="a"/>
    <w:next w:val="a"/>
    <w:qFormat/>
    <w:rsid w:val="00AE2DC7"/>
    <w:pPr>
      <w:widowControl/>
      <w:jc w:val="left"/>
    </w:pPr>
    <w:rPr>
      <w:rFonts w:ascii="仿宋" w:eastAsia="仿宋" w:hAnsi="仿宋"/>
      <w:spacing w:val="14"/>
      <w:kern w:val="0"/>
      <w:sz w:val="28"/>
      <w:szCs w:val="20"/>
    </w:rPr>
  </w:style>
  <w:style w:type="character" w:styleId="af9">
    <w:name w:val="annotation reference"/>
    <w:semiHidden/>
    <w:unhideWhenUsed/>
    <w:qFormat/>
    <w:rsid w:val="00AE2DC7"/>
    <w:rPr>
      <w:sz w:val="21"/>
      <w:szCs w:val="21"/>
    </w:rPr>
  </w:style>
  <w:style w:type="character" w:customStyle="1" w:styleId="afa">
    <w:name w:val="正文文本 字符"/>
    <w:uiPriority w:val="99"/>
    <w:rsid w:val="00AE2DC7"/>
    <w:rPr>
      <w:rFonts w:ascii="Calibri" w:eastAsia="宋体" w:hAnsi="Calibri" w:cs="Times New Roman" w:hint="default"/>
      <w:szCs w:val="24"/>
    </w:rPr>
  </w:style>
  <w:style w:type="character" w:customStyle="1" w:styleId="1Char1">
    <w:name w:val="标题 1 Char1"/>
    <w:link w:val="1"/>
    <w:uiPriority w:val="9"/>
    <w:locked/>
    <w:rsid w:val="00AE2DC7"/>
    <w:rPr>
      <w:rFonts w:ascii="Times New Roman" w:eastAsia="宋体" w:hAnsi="Times New Roman" w:cs="Times New Roman"/>
      <w:b/>
      <w:kern w:val="44"/>
      <w:sz w:val="44"/>
      <w:szCs w:val="32"/>
    </w:rPr>
  </w:style>
  <w:style w:type="character" w:customStyle="1" w:styleId="2Char1">
    <w:name w:val="标题 2 Char1"/>
    <w:link w:val="2"/>
    <w:uiPriority w:val="9"/>
    <w:semiHidden/>
    <w:qFormat/>
    <w:locked/>
    <w:rsid w:val="00AE2DC7"/>
    <w:rPr>
      <w:rFonts w:ascii="Arial" w:eastAsia="黑体" w:hAnsi="Arial" w:cs="Times New Roman"/>
      <w:b/>
      <w:bCs/>
      <w:sz w:val="32"/>
      <w:szCs w:val="32"/>
    </w:rPr>
  </w:style>
  <w:style w:type="character" w:customStyle="1" w:styleId="3Char1">
    <w:name w:val="标题 3 Char1"/>
    <w:link w:val="3"/>
    <w:semiHidden/>
    <w:locked/>
    <w:rsid w:val="00AE2DC7"/>
    <w:rPr>
      <w:rFonts w:ascii="仿宋_GB2312" w:eastAsia="仿宋_GB2312" w:hAnsi="仿宋_GB2312" w:cs="宋体"/>
      <w:b/>
      <w:bCs/>
      <w:sz w:val="32"/>
      <w:szCs w:val="32"/>
    </w:rPr>
  </w:style>
  <w:style w:type="character" w:customStyle="1" w:styleId="4Char1">
    <w:name w:val="标题 4 Char1"/>
    <w:link w:val="4"/>
    <w:uiPriority w:val="9"/>
    <w:semiHidden/>
    <w:locked/>
    <w:rsid w:val="00AE2DC7"/>
    <w:rPr>
      <w:rFonts w:ascii="等线 Light" w:eastAsia="等线 Light" w:hAnsi="等线 Light" w:cs="宋体"/>
      <w:b/>
      <w:bCs/>
      <w:sz w:val="28"/>
      <w:szCs w:val="28"/>
    </w:rPr>
  </w:style>
  <w:style w:type="character" w:customStyle="1" w:styleId="5Char1">
    <w:name w:val="标题 5 Char1"/>
    <w:link w:val="5"/>
    <w:uiPriority w:val="9"/>
    <w:semiHidden/>
    <w:locked/>
    <w:rsid w:val="00AE2DC7"/>
    <w:rPr>
      <w:rFonts w:ascii="仿宋_GB2312" w:eastAsia="仿宋_GB2312" w:hAnsi="仿宋_GB2312" w:cs="宋体"/>
      <w:b/>
      <w:bCs/>
      <w:sz w:val="28"/>
      <w:szCs w:val="28"/>
    </w:rPr>
  </w:style>
  <w:style w:type="character" w:customStyle="1" w:styleId="6Char1">
    <w:name w:val="标题 6 Char1"/>
    <w:link w:val="6"/>
    <w:uiPriority w:val="9"/>
    <w:semiHidden/>
    <w:locked/>
    <w:rsid w:val="00AE2DC7"/>
    <w:rPr>
      <w:rFonts w:ascii="Cambria" w:eastAsia="宋体" w:hAnsi="Cambria" w:cs="宋体"/>
      <w:b/>
      <w:bCs/>
      <w:sz w:val="24"/>
      <w:szCs w:val="24"/>
    </w:rPr>
  </w:style>
  <w:style w:type="character" w:customStyle="1" w:styleId="7Char1">
    <w:name w:val="标题 7 Char1"/>
    <w:link w:val="7"/>
    <w:uiPriority w:val="9"/>
    <w:semiHidden/>
    <w:locked/>
    <w:rsid w:val="00AE2DC7"/>
    <w:rPr>
      <w:rFonts w:ascii="Calibri" w:eastAsia="宋体" w:hAnsi="Calibri" w:cs="Times New Roman"/>
      <w:b/>
      <w:bCs/>
      <w:sz w:val="24"/>
      <w:szCs w:val="24"/>
    </w:rPr>
  </w:style>
  <w:style w:type="character" w:customStyle="1" w:styleId="8Char1">
    <w:name w:val="标题 8 Char1"/>
    <w:link w:val="8"/>
    <w:uiPriority w:val="9"/>
    <w:semiHidden/>
    <w:locked/>
    <w:rsid w:val="00AE2DC7"/>
    <w:rPr>
      <w:rFonts w:ascii="Cambria" w:eastAsia="宋体" w:hAnsi="Cambria" w:cs="Times New Roman"/>
      <w:b/>
      <w:sz w:val="24"/>
      <w:szCs w:val="24"/>
    </w:rPr>
  </w:style>
  <w:style w:type="character" w:customStyle="1" w:styleId="9Char1">
    <w:name w:val="标题 9 Char1"/>
    <w:link w:val="9"/>
    <w:uiPriority w:val="9"/>
    <w:semiHidden/>
    <w:locked/>
    <w:rsid w:val="00AE2DC7"/>
    <w:rPr>
      <w:rFonts w:ascii="Cambria" w:eastAsia="宋体" w:hAnsi="Cambria" w:cs="Times New Roman"/>
      <w:b/>
      <w:sz w:val="24"/>
      <w:szCs w:val="21"/>
    </w:rPr>
  </w:style>
  <w:style w:type="character" w:customStyle="1" w:styleId="Char1">
    <w:name w:val="批注文字 Char1"/>
    <w:link w:val="aa"/>
    <w:qFormat/>
    <w:locked/>
    <w:rsid w:val="00AE2DC7"/>
    <w:rPr>
      <w:rFonts w:ascii="Times New Roman" w:eastAsia="华文中宋" w:hAnsi="Times New Roman" w:cs="Times New Roman"/>
      <w:kern w:val="0"/>
      <w:sz w:val="24"/>
      <w:szCs w:val="20"/>
    </w:rPr>
  </w:style>
  <w:style w:type="character" w:customStyle="1" w:styleId="Char12">
    <w:name w:val="正文文本缩进 Char1"/>
    <w:link w:val="af"/>
    <w:uiPriority w:val="99"/>
    <w:semiHidden/>
    <w:locked/>
    <w:rsid w:val="00AE2DC7"/>
    <w:rPr>
      <w:rFonts w:ascii="仿宋_GB2312" w:eastAsia="仿宋_GB2312" w:hAnsi="仿宋_GB2312" w:cs="Times New Roman"/>
      <w:sz w:val="32"/>
      <w:szCs w:val="32"/>
    </w:rPr>
  </w:style>
  <w:style w:type="character" w:customStyle="1" w:styleId="Char13">
    <w:name w:val="日期 Char1"/>
    <w:link w:val="af0"/>
    <w:semiHidden/>
    <w:locked/>
    <w:rsid w:val="00AE2DC7"/>
    <w:rPr>
      <w:rFonts w:ascii="仿宋_GB2312" w:eastAsia="仿宋_GB2312" w:hAnsi="仿宋_GB2312" w:cs="Times New Roman"/>
      <w:kern w:val="0"/>
      <w:sz w:val="24"/>
      <w:szCs w:val="32"/>
    </w:rPr>
  </w:style>
  <w:style w:type="character" w:customStyle="1" w:styleId="Char15">
    <w:name w:val="批注框文本 Char1"/>
    <w:link w:val="af2"/>
    <w:uiPriority w:val="99"/>
    <w:semiHidden/>
    <w:locked/>
    <w:rsid w:val="00AE2DC7"/>
    <w:rPr>
      <w:rFonts w:ascii="Calibri" w:eastAsia="宋体" w:hAnsi="Calibri" w:cs="Times New Roman"/>
      <w:sz w:val="18"/>
      <w:szCs w:val="18"/>
    </w:rPr>
  </w:style>
  <w:style w:type="character" w:customStyle="1" w:styleId="Char11">
    <w:name w:val="页脚 Char1"/>
    <w:link w:val="ac"/>
    <w:uiPriority w:val="99"/>
    <w:semiHidden/>
    <w:locked/>
    <w:rsid w:val="00AE2DC7"/>
    <w:rPr>
      <w:rFonts w:ascii="Times New Roman" w:eastAsia="宋体" w:hAnsi="Times New Roman" w:cs="Times New Roman"/>
      <w:sz w:val="18"/>
      <w:szCs w:val="32"/>
    </w:rPr>
  </w:style>
  <w:style w:type="character" w:customStyle="1" w:styleId="Char10">
    <w:name w:val="页眉 Char1"/>
    <w:link w:val="ab"/>
    <w:uiPriority w:val="99"/>
    <w:semiHidden/>
    <w:locked/>
    <w:rsid w:val="00AE2DC7"/>
    <w:rPr>
      <w:rFonts w:ascii="Times New Roman" w:eastAsia="宋体" w:hAnsi="仿宋_GB2312" w:cs="Times New Roman"/>
      <w:sz w:val="18"/>
      <w:szCs w:val="32"/>
    </w:rPr>
  </w:style>
  <w:style w:type="character" w:customStyle="1" w:styleId="3Char10">
    <w:name w:val="正文文本缩进 3 Char1"/>
    <w:link w:val="31"/>
    <w:uiPriority w:val="99"/>
    <w:semiHidden/>
    <w:locked/>
    <w:rsid w:val="00AE2DC7"/>
    <w:rPr>
      <w:rFonts w:ascii="仿宋_GB2312" w:eastAsia="仿宋_GB2312" w:hAnsi="仿宋_GB2312" w:cs="Times New Roman"/>
      <w:sz w:val="16"/>
      <w:szCs w:val="16"/>
    </w:rPr>
  </w:style>
  <w:style w:type="character" w:customStyle="1" w:styleId="Char14">
    <w:name w:val="正文首行缩进 Char1"/>
    <w:link w:val="af1"/>
    <w:uiPriority w:val="99"/>
    <w:locked/>
    <w:rsid w:val="00AE2DC7"/>
    <w:rPr>
      <w:rFonts w:ascii="Times New Roman" w:eastAsia="宋体" w:hAnsi="Times New Roman" w:cs="Times New Roman"/>
      <w:szCs w:val="21"/>
    </w:rPr>
  </w:style>
  <w:style w:type="character" w:customStyle="1" w:styleId="2Char10">
    <w:name w:val="正文首行缩进 2 Char1"/>
    <w:link w:val="22"/>
    <w:uiPriority w:val="99"/>
    <w:semiHidden/>
    <w:qFormat/>
    <w:locked/>
    <w:rsid w:val="00AE2DC7"/>
    <w:rPr>
      <w:rFonts w:ascii="仿宋_GB2312" w:eastAsia="仿宋_GB2312" w:hAnsi="仿宋_GB2312" w:cs="Times New Roman"/>
      <w:sz w:val="32"/>
      <w:szCs w:val="32"/>
    </w:rPr>
  </w:style>
  <w:style w:type="character" w:customStyle="1" w:styleId="CharCharCharCharCharCharCharCharChar">
    <w:name w:val="Char Char Char Char Char Char Char Char Char"/>
    <w:qFormat/>
    <w:rsid w:val="00AE2DC7"/>
    <w:rPr>
      <w:rFonts w:ascii="Times New Roman" w:eastAsia="宋体" w:hAnsi="Times New Roman" w:cs="Times New Roman" w:hint="default"/>
      <w:b/>
      <w:bCs/>
      <w:kern w:val="44"/>
      <w:sz w:val="44"/>
      <w:szCs w:val="44"/>
      <w:lang w:val="en-US" w:eastAsia="zh-CN" w:bidi="ar-SA"/>
    </w:rPr>
  </w:style>
  <w:style w:type="character" w:customStyle="1" w:styleId="NormalCharacter">
    <w:name w:val="NormalCharacter"/>
    <w:semiHidden/>
    <w:rsid w:val="00AE2DC7"/>
  </w:style>
  <w:style w:type="character" w:customStyle="1" w:styleId="hover">
    <w:name w:val="hover"/>
    <w:rsid w:val="00AE2DC7"/>
  </w:style>
  <w:style w:type="character" w:customStyle="1" w:styleId="hover1">
    <w:name w:val="hover1"/>
    <w:rsid w:val="00AE2DC7"/>
    <w:rPr>
      <w:color w:val="FFFFFF"/>
    </w:rPr>
  </w:style>
  <w:style w:type="character" w:customStyle="1" w:styleId="blue">
    <w:name w:val="blue"/>
    <w:rsid w:val="00AE2DC7"/>
    <w:rPr>
      <w:color w:val="0371C6"/>
      <w:sz w:val="21"/>
      <w:szCs w:val="21"/>
    </w:rPr>
  </w:style>
  <w:style w:type="character" w:customStyle="1" w:styleId="gb-jt">
    <w:name w:val="gb-jt"/>
    <w:rsid w:val="00AE2DC7"/>
  </w:style>
  <w:style w:type="character" w:customStyle="1" w:styleId="right">
    <w:name w:val="right"/>
    <w:rsid w:val="00AE2DC7"/>
    <w:rPr>
      <w:color w:val="999999"/>
    </w:rPr>
  </w:style>
  <w:style w:type="character" w:customStyle="1" w:styleId="afb">
    <w:name w:val="未处理的提及"/>
    <w:uiPriority w:val="99"/>
    <w:rsid w:val="00AE2DC7"/>
    <w:rPr>
      <w:color w:val="605E5C"/>
      <w:shd w:val="clear" w:color="auto" w:fill="E1DFDD"/>
    </w:rPr>
  </w:style>
  <w:style w:type="character" w:customStyle="1" w:styleId="afc">
    <w:name w:val="批注文字 字符"/>
    <w:semiHidden/>
    <w:rsid w:val="00AE2DC7"/>
    <w:rPr>
      <w:rFonts w:ascii="Times New Roman" w:eastAsia="宋体" w:hAnsi="Times New Roman" w:cs="Times New Roman" w:hint="default"/>
      <w:kern w:val="0"/>
      <w:sz w:val="24"/>
      <w:szCs w:val="20"/>
    </w:rPr>
  </w:style>
  <w:style w:type="character" w:customStyle="1" w:styleId="23">
    <w:name w:val="正文首行缩进 2 字符"/>
    <w:uiPriority w:val="99"/>
    <w:semiHidden/>
    <w:rsid w:val="00AE2DC7"/>
    <w:rPr>
      <w:rFonts w:ascii="仿宋_GB2312" w:eastAsia="仿宋_GB2312" w:hAnsi="仿宋_GB2312" w:cs="Times New Roman" w:hint="eastAsia"/>
      <w:sz w:val="32"/>
      <w:szCs w:val="32"/>
    </w:rPr>
  </w:style>
  <w:style w:type="character" w:customStyle="1" w:styleId="15">
    <w:name w:val="15"/>
    <w:qFormat/>
    <w:rsid w:val="00AE2DC7"/>
    <w:rPr>
      <w:rFonts w:ascii="Times New Roman" w:hAnsi="Times New Roman" w:cs="Times New Roman" w:hint="default"/>
      <w:b/>
      <w:bCs/>
    </w:rPr>
  </w:style>
  <w:style w:type="character" w:customStyle="1" w:styleId="MSGENFONTSTYLENAMETEMPLATEROLENUMBERMSGENFONTSTYLENAMEBYROLETEXT23">
    <w:name w:val="MSG_EN_FONT_STYLE_NAME_TEMPLATE_ROLE_NUMBER MSG_EN_FONT_STYLE_NAME_BY_ROLE_TEXT 23"/>
    <w:qFormat/>
    <w:rsid w:val="00AE2DC7"/>
    <w:rPr>
      <w:rFonts w:ascii="宋体" w:eastAsia="宋体" w:hAnsi="宋体" w:cs="宋体" w:hint="eastAsia"/>
      <w:strike w:val="0"/>
      <w:dstrike w:val="0"/>
      <w:color w:val="000000"/>
      <w:spacing w:val="0"/>
      <w:w w:val="100"/>
      <w:position w:val="0"/>
      <w:sz w:val="20"/>
      <w:szCs w:val="20"/>
      <w:u w:val="none"/>
      <w:effect w:val="none"/>
      <w:lang w:val="zh-CN" w:eastAsia="zh-CN" w:bidi="zh-CN"/>
    </w:rPr>
  </w:style>
  <w:style w:type="character" w:customStyle="1" w:styleId="generalinfo-address-text2">
    <w:name w:val="generalinfo-address-text2"/>
    <w:rsid w:val="00AE2DC7"/>
  </w:style>
  <w:style w:type="table" w:styleId="afd">
    <w:name w:val="Table Grid"/>
    <w:basedOn w:val="a2"/>
    <w:qFormat/>
    <w:rsid w:val="00AE2DC7"/>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qFormat/>
    <w:rsid w:val="00AE2DC7"/>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032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G:\&#25307;&#26631;&#25991;&#20214;1.doc" TargetMode="External"/><Relationship Id="rId13" Type="http://schemas.openxmlformats.org/officeDocument/2006/relationships/hyperlink" Target="http://ggzy.pds.gov.cn/tzgg/10814.j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G:\&#25307;&#26631;&#25991;&#20214;1.doc" TargetMode="External"/><Relationship Id="rId12" Type="http://schemas.openxmlformats.org/officeDocument/2006/relationships/hyperlink" Target="file:///G:\&#25307;&#26631;&#25991;&#20214;1.doc"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file:///G:\&#25307;&#26631;&#25991;&#20214;1.doc" TargetMode="External"/><Relationship Id="rId11" Type="http://schemas.openxmlformats.org/officeDocument/2006/relationships/hyperlink" Target="file:///G:\&#25307;&#26631;&#25991;&#20214;1.doc"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file:///G:\&#25307;&#26631;&#25991;&#20214;1.do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G:\&#25307;&#26631;&#25991;&#20214;1.doc" TargetMode="External"/><Relationship Id="rId1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7685</Words>
  <Characters>43811</Characters>
  <Application>Microsoft Office Word</Application>
  <DocSecurity>0</DocSecurity>
  <Lines>365</Lines>
  <Paragraphs>102</Paragraphs>
  <ScaleCrop>false</ScaleCrop>
  <Company>微软中国</Company>
  <LinksUpToDate>false</LinksUpToDate>
  <CharactersWithSpaces>51394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河南楷乐工程管理有限公司:河南楷乐工程管理有限公司</dc:creator>
  <cp:keywords/>
  <dc:description/>
  <cp:lastModifiedBy>河南楷乐工程管理有限公司:河南楷乐工程管理有限公司</cp:lastModifiedBy>
  <cp:revision>1</cp:revision>
  <dcterms:created xsi:type="dcterms:W3CDTF">2024-04-24T10:26:00Z</dcterms:created>
  <dcterms:modified xsi:type="dcterms:W3CDTF">2024-04-24T10:26:00Z</dcterms:modified>
</cp:coreProperties>
</file>