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7"/>
        </w:tabs>
        <w:spacing w:line="360" w:lineRule="auto"/>
        <w:jc w:val="center"/>
        <w:rPr>
          <w:rFonts w:hint="eastAsia" w:ascii="黑体" w:eastAsia="黑体"/>
          <w:b/>
          <w:sz w:val="44"/>
          <w:szCs w:val="44"/>
          <w:highlight w:val="none"/>
        </w:rPr>
      </w:pPr>
    </w:p>
    <w:p>
      <w:pPr>
        <w:tabs>
          <w:tab w:val="left" w:pos="7567"/>
        </w:tabs>
        <w:spacing w:line="360" w:lineRule="auto"/>
        <w:jc w:val="center"/>
        <w:rPr>
          <w:rFonts w:hint="eastAsia" w:ascii="黑体" w:eastAsia="黑体"/>
          <w:b/>
          <w:sz w:val="44"/>
          <w:szCs w:val="44"/>
          <w:highlight w:val="none"/>
          <w:lang w:eastAsia="zh-CN"/>
        </w:rPr>
      </w:pPr>
      <w:r>
        <w:rPr>
          <w:rFonts w:hint="eastAsia" w:ascii="黑体" w:eastAsia="黑体"/>
          <w:b/>
          <w:sz w:val="44"/>
          <w:szCs w:val="44"/>
          <w:highlight w:val="none"/>
          <w:lang w:eastAsia="zh-CN"/>
        </w:rPr>
        <w:t>平顶山市审计局选聘工程造价咨询及会计师事务所服务机构框架协议采购项目</w:t>
      </w:r>
    </w:p>
    <w:p>
      <w:pPr>
        <w:pStyle w:val="27"/>
        <w:rPr>
          <w:rFonts w:hint="eastAsia"/>
          <w:highlight w:val="none"/>
        </w:rPr>
      </w:pPr>
    </w:p>
    <w:p>
      <w:pPr>
        <w:rPr>
          <w:rFonts w:hint="eastAsia"/>
          <w:highlight w:val="none"/>
        </w:rPr>
      </w:pPr>
    </w:p>
    <w:p>
      <w:pPr>
        <w:tabs>
          <w:tab w:val="left" w:pos="7567"/>
        </w:tabs>
        <w:spacing w:line="360" w:lineRule="auto"/>
        <w:jc w:val="center"/>
        <w:rPr>
          <w:rFonts w:hint="eastAsia" w:ascii="黑体" w:eastAsia="黑体"/>
          <w:b/>
          <w:sz w:val="72"/>
          <w:szCs w:val="72"/>
          <w:highlight w:val="none"/>
        </w:rPr>
      </w:pPr>
      <w:r>
        <w:rPr>
          <w:rFonts w:hint="eastAsia" w:ascii="黑体" w:eastAsia="黑体"/>
          <w:b/>
          <w:sz w:val="72"/>
          <w:szCs w:val="72"/>
          <w:highlight w:val="none"/>
        </w:rPr>
        <w:t>征 集 文 件</w:t>
      </w:r>
    </w:p>
    <w:p>
      <w:pPr>
        <w:spacing w:line="360" w:lineRule="auto"/>
        <w:jc w:val="center"/>
        <w:rPr>
          <w:rFonts w:hint="default" w:ascii="黑体" w:eastAsia="黑体"/>
          <w:sz w:val="28"/>
          <w:szCs w:val="28"/>
          <w:highlight w:val="none"/>
          <w:lang w:val="en-US" w:eastAsia="zh-CN"/>
        </w:rPr>
      </w:pPr>
      <w:r>
        <w:rPr>
          <w:rFonts w:hint="eastAsia" w:ascii="黑体" w:eastAsia="黑体"/>
          <w:sz w:val="28"/>
          <w:szCs w:val="28"/>
          <w:highlight w:val="none"/>
        </w:rPr>
        <w:t>采购编号：</w:t>
      </w:r>
      <w:r>
        <w:rPr>
          <w:rFonts w:hint="eastAsia" w:ascii="黑体" w:eastAsia="黑体"/>
          <w:sz w:val="28"/>
          <w:szCs w:val="28"/>
          <w:highlight w:val="none"/>
          <w:lang w:val="en-US" w:eastAsia="zh-CN"/>
        </w:rPr>
        <w:t>2023-10-401</w:t>
      </w:r>
    </w:p>
    <w:p>
      <w:pPr>
        <w:spacing w:line="360" w:lineRule="auto"/>
        <w:ind w:firstLine="532" w:firstLineChars="190"/>
        <w:jc w:val="center"/>
        <w:rPr>
          <w:rFonts w:hint="eastAsia" w:ascii="黑体" w:eastAsia="黑体"/>
          <w:sz w:val="28"/>
          <w:szCs w:val="28"/>
          <w:highlight w:val="none"/>
        </w:rPr>
      </w:pPr>
    </w:p>
    <w:p>
      <w:pPr>
        <w:spacing w:line="360" w:lineRule="auto"/>
        <w:ind w:firstLine="532" w:firstLineChars="190"/>
        <w:jc w:val="center"/>
        <w:rPr>
          <w:rFonts w:hint="eastAsia" w:ascii="黑体" w:eastAsia="黑体"/>
          <w:sz w:val="28"/>
          <w:szCs w:val="28"/>
          <w:highlight w:val="none"/>
        </w:rPr>
      </w:pPr>
    </w:p>
    <w:p>
      <w:pPr>
        <w:spacing w:line="360" w:lineRule="auto"/>
        <w:rPr>
          <w:rFonts w:hint="eastAsia" w:ascii="黑体" w:eastAsia="黑体"/>
          <w:sz w:val="28"/>
          <w:szCs w:val="28"/>
          <w:highlight w:val="none"/>
        </w:rPr>
      </w:pPr>
    </w:p>
    <w:p>
      <w:pPr>
        <w:spacing w:line="360" w:lineRule="auto"/>
        <w:rPr>
          <w:rFonts w:hint="eastAsia" w:ascii="黑体" w:eastAsia="黑体"/>
          <w:sz w:val="28"/>
          <w:szCs w:val="28"/>
          <w:highlight w:val="none"/>
        </w:rPr>
      </w:pPr>
    </w:p>
    <w:p>
      <w:pPr>
        <w:spacing w:line="360" w:lineRule="auto"/>
        <w:ind w:firstLine="532" w:firstLineChars="190"/>
        <w:jc w:val="center"/>
        <w:rPr>
          <w:rFonts w:hint="eastAsia" w:ascii="黑体" w:eastAsia="黑体"/>
          <w:sz w:val="28"/>
          <w:szCs w:val="28"/>
          <w:highlight w:val="none"/>
        </w:rPr>
      </w:pPr>
    </w:p>
    <w:p>
      <w:pPr>
        <w:pStyle w:val="27"/>
        <w:rPr>
          <w:rFonts w:hint="eastAsia" w:ascii="黑体" w:hAnsi="宋体" w:eastAsia="黑体"/>
          <w:sz w:val="28"/>
          <w:szCs w:val="28"/>
          <w:highlight w:val="none"/>
        </w:rPr>
      </w:pPr>
    </w:p>
    <w:p>
      <w:pPr>
        <w:rPr>
          <w:rFonts w:hint="eastAsia" w:ascii="黑体" w:eastAsia="黑体"/>
          <w:sz w:val="28"/>
          <w:szCs w:val="28"/>
          <w:highlight w:val="none"/>
        </w:rPr>
      </w:pPr>
    </w:p>
    <w:p>
      <w:pPr>
        <w:rPr>
          <w:rFonts w:hint="eastAsia" w:ascii="黑体" w:eastAsia="黑体"/>
          <w:sz w:val="28"/>
          <w:szCs w:val="28"/>
          <w:highlight w:val="none"/>
        </w:rPr>
      </w:pPr>
    </w:p>
    <w:p>
      <w:pPr>
        <w:pStyle w:val="27"/>
        <w:rPr>
          <w:rFonts w:hint="eastAsia"/>
          <w:highlight w:val="none"/>
        </w:rPr>
      </w:pPr>
    </w:p>
    <w:p>
      <w:pPr>
        <w:pStyle w:val="35"/>
        <w:rPr>
          <w:rFonts w:hint="eastAsia"/>
          <w:highlight w:val="none"/>
        </w:rPr>
      </w:pPr>
    </w:p>
    <w:p>
      <w:pPr>
        <w:spacing w:line="360" w:lineRule="auto"/>
        <w:rPr>
          <w:rFonts w:hint="eastAsia" w:ascii="黑体" w:eastAsia="黑体"/>
          <w:sz w:val="28"/>
          <w:szCs w:val="28"/>
          <w:highlight w:val="none"/>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3"/>
        <w:gridCol w:w="5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483" w:type="dxa"/>
            <w:tcBorders>
              <w:top w:val="single" w:color="FFFFFF" w:sz="4" w:space="0"/>
              <w:left w:val="single" w:color="FFFFFF" w:sz="4" w:space="0"/>
              <w:bottom w:val="single" w:color="FFFFFF" w:sz="4" w:space="0"/>
              <w:right w:val="single" w:color="FFFFFF" w:sz="4" w:space="0"/>
            </w:tcBorders>
            <w:noWrap w:val="0"/>
            <w:vAlign w:val="top"/>
          </w:tcPr>
          <w:p>
            <w:pPr>
              <w:tabs>
                <w:tab w:val="left" w:pos="7567"/>
              </w:tabs>
              <w:spacing w:line="360" w:lineRule="auto"/>
              <w:jc w:val="left"/>
              <w:rPr>
                <w:rFonts w:hint="eastAsia" w:ascii="黑体" w:eastAsia="黑体"/>
                <w:b/>
                <w:sz w:val="32"/>
                <w:szCs w:val="32"/>
                <w:highlight w:val="none"/>
              </w:rPr>
            </w:pPr>
            <w:r>
              <w:rPr>
                <w:rFonts w:hint="eastAsia" w:ascii="黑体" w:eastAsia="黑体"/>
                <w:b/>
                <w:sz w:val="32"/>
                <w:szCs w:val="32"/>
                <w:highlight w:val="none"/>
              </w:rPr>
              <w:t>采   购   人：</w:t>
            </w:r>
          </w:p>
        </w:tc>
        <w:tc>
          <w:tcPr>
            <w:tcW w:w="5160" w:type="dxa"/>
            <w:tcBorders>
              <w:top w:val="single" w:color="FFFFFF" w:sz="4" w:space="0"/>
              <w:left w:val="single" w:color="FFFFFF" w:sz="4" w:space="0"/>
              <w:bottom w:val="single" w:color="FFFFFF" w:sz="4" w:space="0"/>
              <w:right w:val="single" w:color="FFFFFF" w:sz="4" w:space="0"/>
            </w:tcBorders>
            <w:noWrap w:val="0"/>
            <w:vAlign w:val="top"/>
          </w:tcPr>
          <w:p>
            <w:pPr>
              <w:tabs>
                <w:tab w:val="left" w:pos="7567"/>
              </w:tabs>
              <w:spacing w:line="360" w:lineRule="auto"/>
              <w:jc w:val="left"/>
              <w:rPr>
                <w:rFonts w:hint="eastAsia" w:ascii="黑体" w:eastAsia="黑体"/>
                <w:b/>
                <w:sz w:val="32"/>
                <w:szCs w:val="32"/>
                <w:highlight w:val="none"/>
              </w:rPr>
            </w:pPr>
            <w:r>
              <w:rPr>
                <w:rFonts w:hint="eastAsia" w:ascii="黑体" w:eastAsia="黑体"/>
                <w:b/>
                <w:sz w:val="32"/>
                <w:szCs w:val="32"/>
                <w:highlight w:val="none"/>
              </w:rPr>
              <w:t>平顶山市审计局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483" w:type="dxa"/>
            <w:tcBorders>
              <w:top w:val="single" w:color="FFFFFF" w:sz="4" w:space="0"/>
              <w:left w:val="single" w:color="FFFFFF" w:sz="4" w:space="0"/>
              <w:bottom w:val="single" w:color="FFFFFF" w:sz="4" w:space="0"/>
              <w:right w:val="single" w:color="FFFFFF" w:sz="4" w:space="0"/>
            </w:tcBorders>
            <w:noWrap w:val="0"/>
            <w:vAlign w:val="top"/>
          </w:tcPr>
          <w:p>
            <w:pPr>
              <w:tabs>
                <w:tab w:val="left" w:pos="7567"/>
              </w:tabs>
              <w:spacing w:line="360" w:lineRule="auto"/>
              <w:jc w:val="left"/>
              <w:rPr>
                <w:rFonts w:hint="eastAsia" w:ascii="黑体" w:eastAsia="黑体"/>
                <w:b/>
                <w:sz w:val="32"/>
                <w:szCs w:val="32"/>
                <w:highlight w:val="none"/>
              </w:rPr>
            </w:pPr>
            <w:r>
              <w:rPr>
                <w:rFonts w:hint="eastAsia" w:ascii="黑体" w:eastAsia="黑体"/>
                <w:b/>
                <w:sz w:val="32"/>
                <w:szCs w:val="32"/>
                <w:highlight w:val="none"/>
              </w:rPr>
              <w:t>采购代理机构：</w:t>
            </w:r>
          </w:p>
        </w:tc>
        <w:tc>
          <w:tcPr>
            <w:tcW w:w="5160" w:type="dxa"/>
            <w:tcBorders>
              <w:top w:val="single" w:color="FFFFFF" w:sz="4" w:space="0"/>
              <w:left w:val="single" w:color="FFFFFF" w:sz="4" w:space="0"/>
              <w:bottom w:val="single" w:color="FFFFFF" w:sz="4" w:space="0"/>
              <w:right w:val="single" w:color="FFFFFF" w:sz="4" w:space="0"/>
            </w:tcBorders>
            <w:noWrap w:val="0"/>
            <w:vAlign w:val="top"/>
          </w:tcPr>
          <w:p>
            <w:pPr>
              <w:tabs>
                <w:tab w:val="left" w:pos="7567"/>
              </w:tabs>
              <w:spacing w:line="360" w:lineRule="auto"/>
              <w:jc w:val="left"/>
              <w:rPr>
                <w:rFonts w:hint="eastAsia" w:ascii="黑体" w:eastAsia="黑体"/>
                <w:b/>
                <w:sz w:val="32"/>
                <w:szCs w:val="32"/>
                <w:highlight w:val="none"/>
              </w:rPr>
            </w:pPr>
            <w:r>
              <w:rPr>
                <w:rFonts w:hint="eastAsia" w:ascii="黑体" w:eastAsia="黑体"/>
                <w:b/>
                <w:sz w:val="32"/>
                <w:szCs w:val="32"/>
                <w:highlight w:val="none"/>
              </w:rPr>
              <w:t>河南</w:t>
            </w:r>
            <w:r>
              <w:rPr>
                <w:rFonts w:hint="eastAsia" w:ascii="黑体" w:eastAsia="黑体"/>
                <w:b/>
                <w:sz w:val="32"/>
                <w:szCs w:val="32"/>
                <w:highlight w:val="none"/>
                <w:lang w:val="en-US" w:eastAsia="zh-CN"/>
              </w:rPr>
              <w:t>驰鑫工程管理</w:t>
            </w:r>
            <w:r>
              <w:rPr>
                <w:rFonts w:hint="eastAsia" w:ascii="黑体" w:eastAsia="黑体"/>
                <w:b/>
                <w:sz w:val="32"/>
                <w:szCs w:val="32"/>
                <w:highlight w:val="none"/>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483" w:type="dxa"/>
            <w:tcBorders>
              <w:top w:val="single" w:color="FFFFFF" w:sz="4" w:space="0"/>
              <w:left w:val="single" w:color="FFFFFF" w:sz="4" w:space="0"/>
              <w:bottom w:val="single" w:color="FFFFFF" w:sz="4" w:space="0"/>
              <w:right w:val="single" w:color="FFFFFF" w:sz="4" w:space="0"/>
            </w:tcBorders>
            <w:noWrap w:val="0"/>
            <w:vAlign w:val="top"/>
          </w:tcPr>
          <w:p>
            <w:pPr>
              <w:tabs>
                <w:tab w:val="left" w:pos="7567"/>
              </w:tabs>
              <w:spacing w:line="360" w:lineRule="auto"/>
              <w:jc w:val="left"/>
              <w:rPr>
                <w:rFonts w:hint="eastAsia" w:ascii="黑体" w:eastAsia="黑体"/>
                <w:b/>
                <w:sz w:val="32"/>
                <w:szCs w:val="32"/>
                <w:highlight w:val="none"/>
              </w:rPr>
            </w:pPr>
            <w:r>
              <w:rPr>
                <w:rFonts w:hint="eastAsia" w:ascii="黑体" w:eastAsia="黑体"/>
                <w:b/>
                <w:sz w:val="32"/>
                <w:szCs w:val="32"/>
                <w:highlight w:val="none"/>
              </w:rPr>
              <w:t>日        期：</w:t>
            </w:r>
          </w:p>
        </w:tc>
        <w:tc>
          <w:tcPr>
            <w:tcW w:w="5160" w:type="dxa"/>
            <w:tcBorders>
              <w:top w:val="single" w:color="FFFFFF" w:sz="4" w:space="0"/>
              <w:left w:val="single" w:color="FFFFFF" w:sz="4" w:space="0"/>
              <w:bottom w:val="single" w:color="FFFFFF" w:sz="4" w:space="0"/>
              <w:right w:val="single" w:color="FFFFFF" w:sz="4" w:space="0"/>
            </w:tcBorders>
            <w:noWrap w:val="0"/>
            <w:vAlign w:val="top"/>
          </w:tcPr>
          <w:p>
            <w:pPr>
              <w:tabs>
                <w:tab w:val="left" w:pos="7567"/>
              </w:tabs>
              <w:spacing w:line="360" w:lineRule="auto"/>
              <w:jc w:val="left"/>
              <w:rPr>
                <w:rFonts w:hint="eastAsia" w:ascii="黑体" w:eastAsia="黑体"/>
                <w:b/>
                <w:sz w:val="32"/>
                <w:szCs w:val="32"/>
                <w:highlight w:val="none"/>
              </w:rPr>
            </w:pPr>
            <w:r>
              <w:rPr>
                <w:rFonts w:hint="eastAsia" w:ascii="黑体" w:eastAsia="黑体"/>
                <w:b/>
                <w:sz w:val="32"/>
                <w:szCs w:val="32"/>
                <w:highlight w:val="none"/>
              </w:rPr>
              <w:t>二〇二</w:t>
            </w:r>
            <w:r>
              <w:rPr>
                <w:rFonts w:hint="eastAsia" w:ascii="黑体" w:eastAsia="黑体"/>
                <w:b/>
                <w:sz w:val="32"/>
                <w:szCs w:val="32"/>
                <w:highlight w:val="none"/>
                <w:lang w:val="en-US" w:eastAsia="zh-CN"/>
              </w:rPr>
              <w:t>三</w:t>
            </w:r>
            <w:r>
              <w:rPr>
                <w:rFonts w:hint="eastAsia" w:ascii="黑体" w:eastAsia="黑体"/>
                <w:b/>
                <w:sz w:val="32"/>
                <w:szCs w:val="32"/>
                <w:highlight w:val="none"/>
              </w:rPr>
              <w:t>年</w:t>
            </w:r>
            <w:r>
              <w:rPr>
                <w:rFonts w:hint="eastAsia" w:ascii="黑体" w:eastAsia="黑体"/>
                <w:b/>
                <w:sz w:val="32"/>
                <w:szCs w:val="32"/>
                <w:highlight w:val="none"/>
                <w:lang w:val="en-US" w:eastAsia="zh-CN"/>
              </w:rPr>
              <w:t>十一</w:t>
            </w:r>
            <w:r>
              <w:rPr>
                <w:rFonts w:hint="eastAsia" w:ascii="黑体" w:eastAsia="黑体"/>
                <w:b/>
                <w:sz w:val="32"/>
                <w:szCs w:val="32"/>
                <w:highlight w:val="none"/>
              </w:rPr>
              <w:t>月</w:t>
            </w:r>
          </w:p>
        </w:tc>
      </w:tr>
    </w:tbl>
    <w:p>
      <w:pPr>
        <w:spacing w:line="360" w:lineRule="auto"/>
        <w:rPr>
          <w:rFonts w:hint="eastAsia"/>
          <w:b/>
          <w:bCs/>
          <w:sz w:val="36"/>
          <w:szCs w:val="36"/>
          <w:highlight w:val="none"/>
        </w:rPr>
        <w:sectPr>
          <w:footerReference r:id="rId7" w:type="first"/>
          <w:headerReference r:id="rId3" w:type="default"/>
          <w:footerReference r:id="rId5" w:type="default"/>
          <w:headerReference r:id="rId4" w:type="even"/>
          <w:footerReference r:id="rId6" w:type="even"/>
          <w:pgSz w:w="11906" w:h="16838"/>
          <w:pgMar w:top="1417" w:right="1417" w:bottom="1417" w:left="1417" w:header="777" w:footer="641" w:gutter="0"/>
          <w:pgNumType w:fmt="decimal"/>
          <w:cols w:space="720" w:num="1"/>
          <w:titlePg/>
        </w:sectPr>
      </w:pPr>
      <w:bookmarkStart w:id="0" w:name="_Toc22804073"/>
      <w:bookmarkEnd w:id="0"/>
      <w:bookmarkStart w:id="1" w:name="_Toc22953395"/>
      <w:bookmarkEnd w:id="1"/>
    </w:p>
    <w:p>
      <w:pPr>
        <w:spacing w:line="360" w:lineRule="auto"/>
        <w:jc w:val="center"/>
        <w:rPr>
          <w:rFonts w:hint="eastAsia" w:cs="Arial"/>
          <w:b/>
          <w:bCs/>
          <w:sz w:val="36"/>
          <w:szCs w:val="36"/>
          <w:highlight w:val="none"/>
        </w:rPr>
      </w:pPr>
      <w:r>
        <w:rPr>
          <w:rFonts w:hint="eastAsia"/>
          <w:b/>
          <w:bCs/>
          <w:sz w:val="36"/>
          <w:szCs w:val="36"/>
          <w:highlight w:val="none"/>
        </w:rPr>
        <w:t>目  录</w:t>
      </w:r>
    </w:p>
    <w:p>
      <w:pPr>
        <w:pStyle w:val="22"/>
        <w:tabs>
          <w:tab w:val="right" w:leader="dot" w:pos="9072"/>
          <w:tab w:val="clear" w:pos="8460"/>
        </w:tabs>
        <w:snapToGrid w:val="0"/>
        <w:spacing w:line="320" w:lineRule="exact"/>
        <w:rPr>
          <w:rFonts w:cs="Times New Roman"/>
          <w:b/>
          <w:szCs w:val="21"/>
          <w:highlight w:val="none"/>
        </w:rPr>
      </w:pPr>
      <w:r>
        <w:rPr>
          <w:rFonts w:hint="eastAsia"/>
          <w:szCs w:val="21"/>
          <w:highlight w:val="none"/>
        </w:rPr>
        <w:fldChar w:fldCharType="begin"/>
      </w:r>
      <w:r>
        <w:rPr>
          <w:rFonts w:hint="eastAsia"/>
          <w:szCs w:val="21"/>
          <w:highlight w:val="none"/>
        </w:rPr>
        <w:instrText xml:space="preserve"> TOC \o "1-3" \h \z \u </w:instrText>
      </w:r>
      <w:r>
        <w:rPr>
          <w:rFonts w:hint="eastAsia"/>
          <w:szCs w:val="21"/>
          <w:highlight w:val="none"/>
        </w:rPr>
        <w:fldChar w:fldCharType="separate"/>
      </w:r>
      <w:r>
        <w:rPr>
          <w:rFonts w:hint="default" w:ascii="宋体" w:hAnsi="宋体" w:eastAsia="宋体"/>
          <w:b/>
          <w:szCs w:val="21"/>
          <w:highlight w:val="none"/>
        </w:rPr>
        <w:fldChar w:fldCharType="begin"/>
      </w:r>
      <w:r>
        <w:rPr>
          <w:rStyle w:val="33"/>
          <w:rFonts w:hint="default" w:ascii="宋体" w:hAnsi="宋体" w:eastAsia="宋体"/>
          <w:b/>
          <w:szCs w:val="21"/>
          <w:highlight w:val="none"/>
        </w:rPr>
        <w:instrText xml:space="preserve"> </w:instrText>
      </w:r>
      <w:r>
        <w:rPr>
          <w:b/>
          <w:szCs w:val="21"/>
          <w:highlight w:val="none"/>
        </w:rPr>
        <w:instrText xml:space="preserve">HYPERLINK \l "_Toc108379313"</w:instrText>
      </w:r>
      <w:r>
        <w:rPr>
          <w:rStyle w:val="33"/>
          <w:rFonts w:hint="default" w:ascii="宋体" w:hAnsi="宋体" w:eastAsia="宋体"/>
          <w:b/>
          <w:szCs w:val="21"/>
          <w:highlight w:val="none"/>
        </w:rPr>
        <w:instrText xml:space="preserve"> </w:instrText>
      </w:r>
      <w:r>
        <w:rPr>
          <w:rFonts w:hint="default" w:ascii="宋体" w:hAnsi="宋体" w:eastAsia="宋体"/>
          <w:b/>
          <w:szCs w:val="21"/>
          <w:highlight w:val="none"/>
        </w:rPr>
        <w:fldChar w:fldCharType="separate"/>
      </w:r>
      <w:r>
        <w:rPr>
          <w:rStyle w:val="33"/>
          <w:rFonts w:hint="default" w:ascii="宋体" w:hAnsi="宋体" w:eastAsia="宋体" w:cs="Times New Roman"/>
          <w:b/>
          <w:kern w:val="44"/>
          <w:szCs w:val="21"/>
          <w:highlight w:val="none"/>
        </w:rPr>
        <w:t>第一章  征集公告</w:t>
      </w:r>
      <w:r>
        <w:rPr>
          <w:b/>
          <w:szCs w:val="21"/>
          <w:highlight w:val="none"/>
        </w:rPr>
        <w:tab/>
      </w:r>
      <w:r>
        <w:rPr>
          <w:b/>
          <w:szCs w:val="21"/>
          <w:highlight w:val="none"/>
        </w:rPr>
        <w:fldChar w:fldCharType="begin"/>
      </w:r>
      <w:r>
        <w:rPr>
          <w:b/>
          <w:szCs w:val="21"/>
          <w:highlight w:val="none"/>
        </w:rPr>
        <w:instrText xml:space="preserve"> PAGEREF _Toc108379313 \h </w:instrText>
      </w:r>
      <w:r>
        <w:rPr>
          <w:b/>
          <w:szCs w:val="21"/>
          <w:highlight w:val="none"/>
        </w:rPr>
        <w:fldChar w:fldCharType="separate"/>
      </w:r>
      <w:r>
        <w:rPr>
          <w:b/>
          <w:szCs w:val="21"/>
          <w:highlight w:val="none"/>
        </w:rPr>
        <w:t>3</w:t>
      </w:r>
      <w:r>
        <w:rPr>
          <w:b/>
          <w:szCs w:val="21"/>
          <w:highlight w:val="none"/>
        </w:rPr>
        <w:fldChar w:fldCharType="end"/>
      </w:r>
      <w:r>
        <w:rPr>
          <w:rFonts w:hint="default" w:ascii="宋体" w:hAnsi="宋体" w:eastAsia="宋体"/>
          <w:b/>
          <w:szCs w:val="21"/>
          <w:highlight w:val="none"/>
        </w:rPr>
        <w:fldChar w:fldCharType="end"/>
      </w:r>
    </w:p>
    <w:p>
      <w:pPr>
        <w:pStyle w:val="22"/>
        <w:tabs>
          <w:tab w:val="right" w:leader="dot" w:pos="9072"/>
          <w:tab w:val="clear" w:pos="8460"/>
        </w:tabs>
        <w:snapToGrid w:val="0"/>
        <w:spacing w:line="320" w:lineRule="exact"/>
        <w:rPr>
          <w:rFonts w:cs="Times New Roman"/>
          <w:b/>
          <w:szCs w:val="21"/>
          <w:highlight w:val="none"/>
        </w:rPr>
      </w:pPr>
      <w:r>
        <w:rPr>
          <w:rFonts w:hint="default" w:ascii="宋体" w:hAnsi="宋体" w:eastAsia="宋体"/>
          <w:b/>
          <w:szCs w:val="21"/>
          <w:highlight w:val="none"/>
        </w:rPr>
        <w:fldChar w:fldCharType="begin"/>
      </w:r>
      <w:r>
        <w:rPr>
          <w:rStyle w:val="33"/>
          <w:rFonts w:hint="default" w:ascii="宋体" w:hAnsi="宋体" w:eastAsia="宋体"/>
          <w:b/>
          <w:szCs w:val="21"/>
          <w:highlight w:val="none"/>
        </w:rPr>
        <w:instrText xml:space="preserve"> </w:instrText>
      </w:r>
      <w:r>
        <w:rPr>
          <w:b/>
          <w:szCs w:val="21"/>
          <w:highlight w:val="none"/>
        </w:rPr>
        <w:instrText xml:space="preserve">HYPERLINK \l "_Toc108379314"</w:instrText>
      </w:r>
      <w:r>
        <w:rPr>
          <w:rStyle w:val="33"/>
          <w:rFonts w:hint="default" w:ascii="宋体" w:hAnsi="宋体" w:eastAsia="宋体"/>
          <w:b/>
          <w:szCs w:val="21"/>
          <w:highlight w:val="none"/>
        </w:rPr>
        <w:instrText xml:space="preserve"> </w:instrText>
      </w:r>
      <w:r>
        <w:rPr>
          <w:rFonts w:hint="default" w:ascii="宋体" w:hAnsi="宋体" w:eastAsia="宋体"/>
          <w:b/>
          <w:szCs w:val="21"/>
          <w:highlight w:val="none"/>
        </w:rPr>
        <w:fldChar w:fldCharType="separate"/>
      </w:r>
      <w:r>
        <w:rPr>
          <w:rStyle w:val="33"/>
          <w:rFonts w:hint="default" w:ascii="宋体" w:hAnsi="宋体" w:eastAsia="宋体"/>
          <w:b/>
          <w:kern w:val="44"/>
          <w:szCs w:val="21"/>
          <w:highlight w:val="none"/>
        </w:rPr>
        <w:t>第二章 供应商须知</w:t>
      </w:r>
      <w:r>
        <w:rPr>
          <w:b/>
          <w:szCs w:val="21"/>
          <w:highlight w:val="none"/>
        </w:rPr>
        <w:tab/>
      </w:r>
      <w:r>
        <w:rPr>
          <w:b/>
          <w:szCs w:val="21"/>
          <w:highlight w:val="none"/>
        </w:rPr>
        <w:fldChar w:fldCharType="begin"/>
      </w:r>
      <w:r>
        <w:rPr>
          <w:b/>
          <w:szCs w:val="21"/>
          <w:highlight w:val="none"/>
        </w:rPr>
        <w:instrText xml:space="preserve"> PAGEREF _Toc108379314 \h </w:instrText>
      </w:r>
      <w:r>
        <w:rPr>
          <w:b/>
          <w:szCs w:val="21"/>
          <w:highlight w:val="none"/>
        </w:rPr>
        <w:fldChar w:fldCharType="separate"/>
      </w:r>
      <w:r>
        <w:rPr>
          <w:b/>
          <w:szCs w:val="21"/>
          <w:highlight w:val="none"/>
        </w:rPr>
        <w:t>6</w:t>
      </w:r>
      <w:r>
        <w:rPr>
          <w:b/>
          <w:szCs w:val="21"/>
          <w:highlight w:val="none"/>
        </w:rPr>
        <w:fldChar w:fldCharType="end"/>
      </w:r>
      <w:r>
        <w:rPr>
          <w:rFonts w:hint="default" w:ascii="宋体" w:hAnsi="宋体" w:eastAsia="宋体"/>
          <w:b/>
          <w:szCs w:val="21"/>
          <w:highlight w:val="none"/>
        </w:rPr>
        <w:fldChar w:fldCharType="end"/>
      </w:r>
    </w:p>
    <w:p>
      <w:pPr>
        <w:pStyle w:val="25"/>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"_Toc108379315"</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b/>
          <w:szCs w:val="21"/>
          <w:highlight w:val="none"/>
        </w:rPr>
        <w:t>供应商须知前附表</w:t>
      </w:r>
      <w:r>
        <w:rPr>
          <w:szCs w:val="21"/>
          <w:highlight w:val="none"/>
        </w:rPr>
        <w:tab/>
      </w:r>
      <w:r>
        <w:rPr>
          <w:szCs w:val="21"/>
          <w:highlight w:val="none"/>
        </w:rPr>
        <w:fldChar w:fldCharType="begin"/>
      </w:r>
      <w:r>
        <w:rPr>
          <w:szCs w:val="21"/>
          <w:highlight w:val="none"/>
        </w:rPr>
        <w:instrText xml:space="preserve"> PAGEREF _Toc108379315 \h </w:instrText>
      </w:r>
      <w:r>
        <w:rPr>
          <w:szCs w:val="21"/>
          <w:highlight w:val="none"/>
        </w:rPr>
        <w:fldChar w:fldCharType="separate"/>
      </w:r>
      <w:r>
        <w:rPr>
          <w:szCs w:val="21"/>
          <w:highlight w:val="none"/>
        </w:rPr>
        <w:t>6</w:t>
      </w:r>
      <w:r>
        <w:rPr>
          <w:szCs w:val="21"/>
          <w:highlight w:val="none"/>
        </w:rPr>
        <w:fldChar w:fldCharType="end"/>
      </w:r>
      <w:r>
        <w:rPr>
          <w:rFonts w:hint="default" w:ascii="宋体" w:hAnsi="宋体" w:eastAsia="宋体"/>
          <w:szCs w:val="21"/>
          <w:highlight w:val="none"/>
        </w:rPr>
        <w:fldChar w:fldCharType="end"/>
      </w:r>
    </w:p>
    <w:p>
      <w:pPr>
        <w:pStyle w:val="25"/>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"_Toc108379316"</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szCs w:val="21"/>
          <w:highlight w:val="none"/>
        </w:rPr>
        <w:t>1. 总则</w:t>
      </w:r>
      <w:r>
        <w:rPr>
          <w:szCs w:val="21"/>
          <w:highlight w:val="none"/>
        </w:rPr>
        <w:tab/>
      </w:r>
      <w:r>
        <w:rPr>
          <w:szCs w:val="21"/>
          <w:highlight w:val="none"/>
        </w:rPr>
        <w:fldChar w:fldCharType="begin"/>
      </w:r>
      <w:r>
        <w:rPr>
          <w:szCs w:val="21"/>
          <w:highlight w:val="none"/>
        </w:rPr>
        <w:instrText xml:space="preserve"> PAGEREF _Toc108379316 \h </w:instrText>
      </w:r>
      <w:r>
        <w:rPr>
          <w:szCs w:val="21"/>
          <w:highlight w:val="none"/>
        </w:rPr>
        <w:fldChar w:fldCharType="separate"/>
      </w:r>
      <w:r>
        <w:rPr>
          <w:szCs w:val="21"/>
          <w:highlight w:val="none"/>
        </w:rPr>
        <w:t>14</w:t>
      </w:r>
      <w:r>
        <w:rPr>
          <w:szCs w:val="21"/>
          <w:highlight w:val="none"/>
        </w:rPr>
        <w:fldChar w:fldCharType="end"/>
      </w:r>
      <w:r>
        <w:rPr>
          <w:rFonts w:hint="default" w:ascii="宋体" w:hAnsi="宋体" w:eastAsia="宋体"/>
          <w:szCs w:val="21"/>
          <w:highlight w:val="none"/>
        </w:rPr>
        <w:fldChar w:fldCharType="end"/>
      </w:r>
    </w:p>
    <w:p>
      <w:pPr>
        <w:pStyle w:val="17"/>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"_Toc108379317"</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szCs w:val="21"/>
          <w:highlight w:val="none"/>
        </w:rPr>
        <w:t>1.1 适用范围</w:t>
      </w:r>
      <w:r>
        <w:rPr>
          <w:szCs w:val="21"/>
          <w:highlight w:val="none"/>
        </w:rPr>
        <w:tab/>
      </w:r>
      <w:r>
        <w:rPr>
          <w:szCs w:val="21"/>
          <w:highlight w:val="none"/>
        </w:rPr>
        <w:fldChar w:fldCharType="begin"/>
      </w:r>
      <w:r>
        <w:rPr>
          <w:szCs w:val="21"/>
          <w:highlight w:val="none"/>
        </w:rPr>
        <w:instrText xml:space="preserve"> PAGEREF _Toc108379317 \h </w:instrText>
      </w:r>
      <w:r>
        <w:rPr>
          <w:szCs w:val="21"/>
          <w:highlight w:val="none"/>
        </w:rPr>
        <w:fldChar w:fldCharType="separate"/>
      </w:r>
      <w:r>
        <w:rPr>
          <w:szCs w:val="21"/>
          <w:highlight w:val="none"/>
        </w:rPr>
        <w:t>14</w:t>
      </w:r>
      <w:r>
        <w:rPr>
          <w:szCs w:val="21"/>
          <w:highlight w:val="none"/>
        </w:rPr>
        <w:fldChar w:fldCharType="end"/>
      </w:r>
      <w:r>
        <w:rPr>
          <w:rFonts w:hint="default" w:ascii="宋体" w:hAnsi="宋体" w:eastAsia="宋体"/>
          <w:szCs w:val="21"/>
          <w:highlight w:val="none"/>
        </w:rPr>
        <w:fldChar w:fldCharType="end"/>
      </w:r>
    </w:p>
    <w:p>
      <w:pPr>
        <w:pStyle w:val="17"/>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"_Toc108379318"</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szCs w:val="21"/>
          <w:highlight w:val="none"/>
        </w:rPr>
        <w:t>1.2 采购项目的名称、编号及资金来源</w:t>
      </w:r>
      <w:r>
        <w:rPr>
          <w:szCs w:val="21"/>
          <w:highlight w:val="none"/>
        </w:rPr>
        <w:tab/>
      </w:r>
      <w:r>
        <w:rPr>
          <w:szCs w:val="21"/>
          <w:highlight w:val="none"/>
        </w:rPr>
        <w:fldChar w:fldCharType="begin"/>
      </w:r>
      <w:r>
        <w:rPr>
          <w:szCs w:val="21"/>
          <w:highlight w:val="none"/>
        </w:rPr>
        <w:instrText xml:space="preserve"> PAGEREF _Toc108379318 \h </w:instrText>
      </w:r>
      <w:r>
        <w:rPr>
          <w:szCs w:val="21"/>
          <w:highlight w:val="none"/>
        </w:rPr>
        <w:fldChar w:fldCharType="separate"/>
      </w:r>
      <w:r>
        <w:rPr>
          <w:szCs w:val="21"/>
          <w:highlight w:val="none"/>
        </w:rPr>
        <w:t>14</w:t>
      </w:r>
      <w:r>
        <w:rPr>
          <w:szCs w:val="21"/>
          <w:highlight w:val="none"/>
        </w:rPr>
        <w:fldChar w:fldCharType="end"/>
      </w:r>
      <w:r>
        <w:rPr>
          <w:rFonts w:hint="default" w:ascii="宋体" w:hAnsi="宋体" w:eastAsia="宋体"/>
          <w:szCs w:val="21"/>
          <w:highlight w:val="none"/>
        </w:rPr>
        <w:fldChar w:fldCharType="end"/>
      </w:r>
    </w:p>
    <w:p>
      <w:pPr>
        <w:pStyle w:val="17"/>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"_Toc108379319"</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szCs w:val="21"/>
          <w:highlight w:val="none"/>
        </w:rPr>
        <w:t>1.3 采购范围、费用结算标准、合同履约期限及服务标准</w:t>
      </w:r>
      <w:r>
        <w:rPr>
          <w:szCs w:val="21"/>
          <w:highlight w:val="none"/>
        </w:rPr>
        <w:tab/>
      </w:r>
      <w:r>
        <w:rPr>
          <w:szCs w:val="21"/>
          <w:highlight w:val="none"/>
        </w:rPr>
        <w:fldChar w:fldCharType="begin"/>
      </w:r>
      <w:r>
        <w:rPr>
          <w:szCs w:val="21"/>
          <w:highlight w:val="none"/>
        </w:rPr>
        <w:instrText xml:space="preserve"> PAGEREF _Toc108379319 \h </w:instrText>
      </w:r>
      <w:r>
        <w:rPr>
          <w:szCs w:val="21"/>
          <w:highlight w:val="none"/>
        </w:rPr>
        <w:fldChar w:fldCharType="separate"/>
      </w:r>
      <w:r>
        <w:rPr>
          <w:szCs w:val="21"/>
          <w:highlight w:val="none"/>
        </w:rPr>
        <w:t>14</w:t>
      </w:r>
      <w:r>
        <w:rPr>
          <w:szCs w:val="21"/>
          <w:highlight w:val="none"/>
        </w:rPr>
        <w:fldChar w:fldCharType="end"/>
      </w:r>
      <w:r>
        <w:rPr>
          <w:rFonts w:hint="default" w:ascii="宋体" w:hAnsi="宋体" w:eastAsia="宋体"/>
          <w:szCs w:val="21"/>
          <w:highlight w:val="none"/>
        </w:rPr>
        <w:fldChar w:fldCharType="end"/>
      </w:r>
    </w:p>
    <w:p>
      <w:pPr>
        <w:pStyle w:val="17"/>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"_Toc108379320"</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szCs w:val="21"/>
          <w:highlight w:val="none"/>
        </w:rPr>
        <w:t>1.4 供应商资格要求</w:t>
      </w:r>
      <w:r>
        <w:rPr>
          <w:szCs w:val="21"/>
          <w:highlight w:val="none"/>
        </w:rPr>
        <w:tab/>
      </w:r>
      <w:r>
        <w:rPr>
          <w:szCs w:val="21"/>
          <w:highlight w:val="none"/>
        </w:rPr>
        <w:fldChar w:fldCharType="begin"/>
      </w:r>
      <w:r>
        <w:rPr>
          <w:szCs w:val="21"/>
          <w:highlight w:val="none"/>
        </w:rPr>
        <w:instrText xml:space="preserve"> PAGEREF _Toc108379320 \h </w:instrText>
      </w:r>
      <w:r>
        <w:rPr>
          <w:szCs w:val="21"/>
          <w:highlight w:val="none"/>
        </w:rPr>
        <w:fldChar w:fldCharType="separate"/>
      </w:r>
      <w:r>
        <w:rPr>
          <w:szCs w:val="21"/>
          <w:highlight w:val="none"/>
        </w:rPr>
        <w:t>14</w:t>
      </w:r>
      <w:r>
        <w:rPr>
          <w:szCs w:val="21"/>
          <w:highlight w:val="none"/>
        </w:rPr>
        <w:fldChar w:fldCharType="end"/>
      </w:r>
      <w:r>
        <w:rPr>
          <w:rFonts w:hint="default" w:ascii="宋体" w:hAnsi="宋体" w:eastAsia="宋体"/>
          <w:szCs w:val="21"/>
          <w:highlight w:val="none"/>
        </w:rPr>
        <w:fldChar w:fldCharType="end"/>
      </w:r>
    </w:p>
    <w:p>
      <w:pPr>
        <w:pStyle w:val="17"/>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"_Toc108379321"</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szCs w:val="21"/>
          <w:highlight w:val="none"/>
        </w:rPr>
        <w:t>1.5 入围供应商数量</w:t>
      </w:r>
      <w:r>
        <w:rPr>
          <w:szCs w:val="21"/>
          <w:highlight w:val="none"/>
        </w:rPr>
        <w:tab/>
      </w:r>
      <w:r>
        <w:rPr>
          <w:szCs w:val="21"/>
          <w:highlight w:val="none"/>
        </w:rPr>
        <w:fldChar w:fldCharType="begin"/>
      </w:r>
      <w:r>
        <w:rPr>
          <w:szCs w:val="21"/>
          <w:highlight w:val="none"/>
        </w:rPr>
        <w:instrText xml:space="preserve"> PAGEREF _Toc108379321 \h </w:instrText>
      </w:r>
      <w:r>
        <w:rPr>
          <w:szCs w:val="21"/>
          <w:highlight w:val="none"/>
        </w:rPr>
        <w:fldChar w:fldCharType="separate"/>
      </w:r>
      <w:r>
        <w:rPr>
          <w:szCs w:val="21"/>
          <w:highlight w:val="none"/>
        </w:rPr>
        <w:t>14</w:t>
      </w:r>
      <w:r>
        <w:rPr>
          <w:szCs w:val="21"/>
          <w:highlight w:val="none"/>
        </w:rPr>
        <w:fldChar w:fldCharType="end"/>
      </w:r>
      <w:r>
        <w:rPr>
          <w:rFonts w:hint="default" w:ascii="宋体" w:hAnsi="宋体" w:eastAsia="宋体"/>
          <w:szCs w:val="21"/>
          <w:highlight w:val="none"/>
        </w:rPr>
        <w:fldChar w:fldCharType="end"/>
      </w:r>
    </w:p>
    <w:p>
      <w:pPr>
        <w:pStyle w:val="17"/>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"_Toc108379322"</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szCs w:val="21"/>
          <w:highlight w:val="none"/>
        </w:rPr>
        <w:t>1.6 入围费用</w:t>
      </w:r>
      <w:r>
        <w:rPr>
          <w:szCs w:val="21"/>
          <w:highlight w:val="none"/>
        </w:rPr>
        <w:tab/>
      </w:r>
      <w:r>
        <w:rPr>
          <w:szCs w:val="21"/>
          <w:highlight w:val="none"/>
        </w:rPr>
        <w:fldChar w:fldCharType="begin"/>
      </w:r>
      <w:r>
        <w:rPr>
          <w:szCs w:val="21"/>
          <w:highlight w:val="none"/>
        </w:rPr>
        <w:instrText xml:space="preserve"> PAGEREF _Toc108379322 \h </w:instrText>
      </w:r>
      <w:r>
        <w:rPr>
          <w:szCs w:val="21"/>
          <w:highlight w:val="none"/>
        </w:rPr>
        <w:fldChar w:fldCharType="separate"/>
      </w:r>
      <w:r>
        <w:rPr>
          <w:szCs w:val="21"/>
          <w:highlight w:val="none"/>
        </w:rPr>
        <w:t>14</w:t>
      </w:r>
      <w:r>
        <w:rPr>
          <w:szCs w:val="21"/>
          <w:highlight w:val="none"/>
        </w:rPr>
        <w:fldChar w:fldCharType="end"/>
      </w:r>
      <w:r>
        <w:rPr>
          <w:rFonts w:hint="default" w:ascii="宋体" w:hAnsi="宋体" w:eastAsia="宋体"/>
          <w:szCs w:val="21"/>
          <w:highlight w:val="none"/>
        </w:rPr>
        <w:fldChar w:fldCharType="end"/>
      </w:r>
    </w:p>
    <w:p>
      <w:pPr>
        <w:pStyle w:val="17"/>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"_Toc108379323"</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szCs w:val="21"/>
          <w:highlight w:val="none"/>
        </w:rPr>
        <w:t>1.7 分包</w:t>
      </w:r>
      <w:r>
        <w:rPr>
          <w:szCs w:val="21"/>
          <w:highlight w:val="none"/>
        </w:rPr>
        <w:tab/>
      </w:r>
      <w:r>
        <w:rPr>
          <w:szCs w:val="21"/>
          <w:highlight w:val="none"/>
        </w:rPr>
        <w:fldChar w:fldCharType="begin"/>
      </w:r>
      <w:r>
        <w:rPr>
          <w:szCs w:val="21"/>
          <w:highlight w:val="none"/>
        </w:rPr>
        <w:instrText xml:space="preserve"> PAGEREF _Toc108379323 \h </w:instrText>
      </w:r>
      <w:r>
        <w:rPr>
          <w:szCs w:val="21"/>
          <w:highlight w:val="none"/>
        </w:rPr>
        <w:fldChar w:fldCharType="separate"/>
      </w:r>
      <w:r>
        <w:rPr>
          <w:szCs w:val="21"/>
          <w:highlight w:val="none"/>
        </w:rPr>
        <w:t>14</w:t>
      </w:r>
      <w:r>
        <w:rPr>
          <w:szCs w:val="21"/>
          <w:highlight w:val="none"/>
        </w:rPr>
        <w:fldChar w:fldCharType="end"/>
      </w:r>
      <w:r>
        <w:rPr>
          <w:rFonts w:hint="default" w:ascii="宋体" w:hAnsi="宋体" w:eastAsia="宋体"/>
          <w:szCs w:val="21"/>
          <w:highlight w:val="none"/>
        </w:rPr>
        <w:fldChar w:fldCharType="end"/>
      </w:r>
    </w:p>
    <w:p>
      <w:pPr>
        <w:pStyle w:val="17"/>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"_Toc108379324"</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szCs w:val="21"/>
          <w:highlight w:val="none"/>
        </w:rPr>
        <w:t>1.8 响应和偏差</w:t>
      </w:r>
      <w:r>
        <w:rPr>
          <w:szCs w:val="21"/>
          <w:highlight w:val="none"/>
        </w:rPr>
        <w:tab/>
      </w:r>
      <w:r>
        <w:rPr>
          <w:szCs w:val="21"/>
          <w:highlight w:val="none"/>
        </w:rPr>
        <w:fldChar w:fldCharType="begin"/>
      </w:r>
      <w:r>
        <w:rPr>
          <w:szCs w:val="21"/>
          <w:highlight w:val="none"/>
        </w:rPr>
        <w:instrText xml:space="preserve"> PAGEREF _Toc108379324 \h </w:instrText>
      </w:r>
      <w:r>
        <w:rPr>
          <w:szCs w:val="21"/>
          <w:highlight w:val="none"/>
        </w:rPr>
        <w:fldChar w:fldCharType="separate"/>
      </w:r>
      <w:r>
        <w:rPr>
          <w:szCs w:val="21"/>
          <w:highlight w:val="none"/>
        </w:rPr>
        <w:t>15</w:t>
      </w:r>
      <w:r>
        <w:rPr>
          <w:szCs w:val="21"/>
          <w:highlight w:val="none"/>
        </w:rPr>
        <w:fldChar w:fldCharType="end"/>
      </w:r>
      <w:r>
        <w:rPr>
          <w:rFonts w:hint="default" w:ascii="宋体" w:hAnsi="宋体" w:eastAsia="宋体"/>
          <w:szCs w:val="21"/>
          <w:highlight w:val="none"/>
        </w:rPr>
        <w:fldChar w:fldCharType="end"/>
      </w:r>
    </w:p>
    <w:p>
      <w:pPr>
        <w:pStyle w:val="17"/>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"_Toc108379325"</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szCs w:val="21"/>
          <w:highlight w:val="none"/>
        </w:rPr>
        <w:t>1.9 语言</w:t>
      </w:r>
      <w:r>
        <w:rPr>
          <w:szCs w:val="21"/>
          <w:highlight w:val="none"/>
        </w:rPr>
        <w:tab/>
      </w:r>
      <w:r>
        <w:rPr>
          <w:szCs w:val="21"/>
          <w:highlight w:val="none"/>
        </w:rPr>
        <w:fldChar w:fldCharType="begin"/>
      </w:r>
      <w:r>
        <w:rPr>
          <w:szCs w:val="21"/>
          <w:highlight w:val="none"/>
        </w:rPr>
        <w:instrText xml:space="preserve"> PAGEREF _Toc108379325 \h </w:instrText>
      </w:r>
      <w:r>
        <w:rPr>
          <w:szCs w:val="21"/>
          <w:highlight w:val="none"/>
        </w:rPr>
        <w:fldChar w:fldCharType="separate"/>
      </w:r>
      <w:r>
        <w:rPr>
          <w:szCs w:val="21"/>
          <w:highlight w:val="none"/>
        </w:rPr>
        <w:t>15</w:t>
      </w:r>
      <w:r>
        <w:rPr>
          <w:szCs w:val="21"/>
          <w:highlight w:val="none"/>
        </w:rPr>
        <w:fldChar w:fldCharType="end"/>
      </w:r>
      <w:r>
        <w:rPr>
          <w:rFonts w:hint="default" w:ascii="宋体" w:hAnsi="宋体" w:eastAsia="宋体"/>
          <w:szCs w:val="21"/>
          <w:highlight w:val="none"/>
        </w:rPr>
        <w:fldChar w:fldCharType="end"/>
      </w:r>
    </w:p>
    <w:p>
      <w:pPr>
        <w:pStyle w:val="17"/>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"_Toc108379326"</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szCs w:val="21"/>
          <w:highlight w:val="none"/>
        </w:rPr>
        <w:t>1.10 货币</w:t>
      </w:r>
      <w:r>
        <w:rPr>
          <w:szCs w:val="21"/>
          <w:highlight w:val="none"/>
        </w:rPr>
        <w:tab/>
      </w:r>
      <w:r>
        <w:rPr>
          <w:szCs w:val="21"/>
          <w:highlight w:val="none"/>
        </w:rPr>
        <w:fldChar w:fldCharType="begin"/>
      </w:r>
      <w:r>
        <w:rPr>
          <w:szCs w:val="21"/>
          <w:highlight w:val="none"/>
        </w:rPr>
        <w:instrText xml:space="preserve"> PAGEREF _Toc108379326 \h </w:instrText>
      </w:r>
      <w:r>
        <w:rPr>
          <w:szCs w:val="21"/>
          <w:highlight w:val="none"/>
        </w:rPr>
        <w:fldChar w:fldCharType="separate"/>
      </w:r>
      <w:r>
        <w:rPr>
          <w:szCs w:val="21"/>
          <w:highlight w:val="none"/>
        </w:rPr>
        <w:t>15</w:t>
      </w:r>
      <w:r>
        <w:rPr>
          <w:szCs w:val="21"/>
          <w:highlight w:val="none"/>
        </w:rPr>
        <w:fldChar w:fldCharType="end"/>
      </w:r>
      <w:r>
        <w:rPr>
          <w:rFonts w:hint="default" w:ascii="宋体" w:hAnsi="宋体" w:eastAsia="宋体"/>
          <w:szCs w:val="21"/>
          <w:highlight w:val="none"/>
        </w:rPr>
        <w:fldChar w:fldCharType="end"/>
      </w:r>
    </w:p>
    <w:p>
      <w:pPr>
        <w:pStyle w:val="17"/>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"_Toc108379327"</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szCs w:val="21"/>
          <w:highlight w:val="none"/>
        </w:rPr>
        <w:t>1.11 保密</w:t>
      </w:r>
      <w:r>
        <w:rPr>
          <w:szCs w:val="21"/>
          <w:highlight w:val="none"/>
        </w:rPr>
        <w:tab/>
      </w:r>
      <w:r>
        <w:rPr>
          <w:szCs w:val="21"/>
          <w:highlight w:val="none"/>
        </w:rPr>
        <w:fldChar w:fldCharType="begin"/>
      </w:r>
      <w:r>
        <w:rPr>
          <w:szCs w:val="21"/>
          <w:highlight w:val="none"/>
        </w:rPr>
        <w:instrText xml:space="preserve"> PAGEREF _Toc108379327 \h </w:instrText>
      </w:r>
      <w:r>
        <w:rPr>
          <w:szCs w:val="21"/>
          <w:highlight w:val="none"/>
        </w:rPr>
        <w:fldChar w:fldCharType="separate"/>
      </w:r>
      <w:r>
        <w:rPr>
          <w:szCs w:val="21"/>
          <w:highlight w:val="none"/>
        </w:rPr>
        <w:t>15</w:t>
      </w:r>
      <w:r>
        <w:rPr>
          <w:szCs w:val="21"/>
          <w:highlight w:val="none"/>
        </w:rPr>
        <w:fldChar w:fldCharType="end"/>
      </w:r>
      <w:r>
        <w:rPr>
          <w:rFonts w:hint="default" w:ascii="宋体" w:hAnsi="宋体" w:eastAsia="宋体"/>
          <w:szCs w:val="21"/>
          <w:highlight w:val="none"/>
        </w:rPr>
        <w:fldChar w:fldCharType="end"/>
      </w:r>
    </w:p>
    <w:p>
      <w:pPr>
        <w:pStyle w:val="25"/>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"_Toc108379328"</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szCs w:val="21"/>
          <w:highlight w:val="none"/>
        </w:rPr>
        <w:t>2. 征集文件</w:t>
      </w:r>
      <w:r>
        <w:rPr>
          <w:szCs w:val="21"/>
          <w:highlight w:val="none"/>
        </w:rPr>
        <w:tab/>
      </w:r>
      <w:r>
        <w:rPr>
          <w:szCs w:val="21"/>
          <w:highlight w:val="none"/>
        </w:rPr>
        <w:fldChar w:fldCharType="begin"/>
      </w:r>
      <w:r>
        <w:rPr>
          <w:szCs w:val="21"/>
          <w:highlight w:val="none"/>
        </w:rPr>
        <w:instrText xml:space="preserve"> PAGEREF _Toc108379328 \h </w:instrText>
      </w:r>
      <w:r>
        <w:rPr>
          <w:szCs w:val="21"/>
          <w:highlight w:val="none"/>
        </w:rPr>
        <w:fldChar w:fldCharType="separate"/>
      </w:r>
      <w:r>
        <w:rPr>
          <w:szCs w:val="21"/>
          <w:highlight w:val="none"/>
        </w:rPr>
        <w:t>15</w:t>
      </w:r>
      <w:r>
        <w:rPr>
          <w:szCs w:val="21"/>
          <w:highlight w:val="none"/>
        </w:rPr>
        <w:fldChar w:fldCharType="end"/>
      </w:r>
      <w:r>
        <w:rPr>
          <w:rFonts w:hint="default" w:ascii="宋体" w:hAnsi="宋体" w:eastAsia="宋体"/>
          <w:szCs w:val="21"/>
          <w:highlight w:val="none"/>
        </w:rPr>
        <w:fldChar w:fldCharType="end"/>
      </w:r>
    </w:p>
    <w:p>
      <w:pPr>
        <w:pStyle w:val="17"/>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"_Toc108379329"</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bCs/>
          <w:szCs w:val="21"/>
          <w:highlight w:val="none"/>
        </w:rPr>
        <w:t>2.1</w:t>
      </w:r>
      <w:r>
        <w:rPr>
          <w:rStyle w:val="33"/>
          <w:rFonts w:hint="default" w:ascii="宋体" w:hAnsi="宋体" w:eastAsia="宋体"/>
          <w:szCs w:val="21"/>
          <w:highlight w:val="none"/>
        </w:rPr>
        <w:t xml:space="preserve"> 征集文件的构成</w:t>
      </w:r>
      <w:r>
        <w:rPr>
          <w:szCs w:val="21"/>
          <w:highlight w:val="none"/>
        </w:rPr>
        <w:tab/>
      </w:r>
      <w:r>
        <w:rPr>
          <w:szCs w:val="21"/>
          <w:highlight w:val="none"/>
        </w:rPr>
        <w:fldChar w:fldCharType="begin"/>
      </w:r>
      <w:r>
        <w:rPr>
          <w:szCs w:val="21"/>
          <w:highlight w:val="none"/>
        </w:rPr>
        <w:instrText xml:space="preserve"> PAGEREF _Toc108379329 \h </w:instrText>
      </w:r>
      <w:r>
        <w:rPr>
          <w:szCs w:val="21"/>
          <w:highlight w:val="none"/>
        </w:rPr>
        <w:fldChar w:fldCharType="separate"/>
      </w:r>
      <w:r>
        <w:rPr>
          <w:szCs w:val="21"/>
          <w:highlight w:val="none"/>
        </w:rPr>
        <w:t>15</w:t>
      </w:r>
      <w:r>
        <w:rPr>
          <w:szCs w:val="21"/>
          <w:highlight w:val="none"/>
        </w:rPr>
        <w:fldChar w:fldCharType="end"/>
      </w:r>
      <w:r>
        <w:rPr>
          <w:rFonts w:hint="default" w:ascii="宋体" w:hAnsi="宋体" w:eastAsia="宋体"/>
          <w:szCs w:val="21"/>
          <w:highlight w:val="none"/>
        </w:rPr>
        <w:fldChar w:fldCharType="end"/>
      </w:r>
    </w:p>
    <w:p>
      <w:pPr>
        <w:pStyle w:val="17"/>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"_Toc108379330"</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bCs/>
          <w:szCs w:val="21"/>
          <w:highlight w:val="none"/>
        </w:rPr>
        <w:t>2.2</w:t>
      </w:r>
      <w:r>
        <w:rPr>
          <w:rStyle w:val="33"/>
          <w:rFonts w:hint="default" w:ascii="宋体" w:hAnsi="宋体" w:eastAsia="宋体"/>
          <w:szCs w:val="21"/>
          <w:highlight w:val="none"/>
        </w:rPr>
        <w:t xml:space="preserve"> 征集文件的澄清</w:t>
      </w:r>
      <w:r>
        <w:rPr>
          <w:szCs w:val="21"/>
          <w:highlight w:val="none"/>
        </w:rPr>
        <w:tab/>
      </w:r>
      <w:r>
        <w:rPr>
          <w:szCs w:val="21"/>
          <w:highlight w:val="none"/>
        </w:rPr>
        <w:fldChar w:fldCharType="begin"/>
      </w:r>
      <w:r>
        <w:rPr>
          <w:szCs w:val="21"/>
          <w:highlight w:val="none"/>
        </w:rPr>
        <w:instrText xml:space="preserve"> PAGEREF _Toc108379330 \h </w:instrText>
      </w:r>
      <w:r>
        <w:rPr>
          <w:szCs w:val="21"/>
          <w:highlight w:val="none"/>
        </w:rPr>
        <w:fldChar w:fldCharType="separate"/>
      </w:r>
      <w:r>
        <w:rPr>
          <w:szCs w:val="21"/>
          <w:highlight w:val="none"/>
        </w:rPr>
        <w:t>15</w:t>
      </w:r>
      <w:r>
        <w:rPr>
          <w:szCs w:val="21"/>
          <w:highlight w:val="none"/>
        </w:rPr>
        <w:fldChar w:fldCharType="end"/>
      </w:r>
      <w:r>
        <w:rPr>
          <w:rFonts w:hint="default" w:ascii="宋体" w:hAnsi="宋体" w:eastAsia="宋体"/>
          <w:szCs w:val="21"/>
          <w:highlight w:val="none"/>
        </w:rPr>
        <w:fldChar w:fldCharType="end"/>
      </w:r>
    </w:p>
    <w:p>
      <w:pPr>
        <w:pStyle w:val="17"/>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"_Toc108379331"</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bCs/>
          <w:szCs w:val="21"/>
          <w:highlight w:val="none"/>
        </w:rPr>
        <w:t>2.3</w:t>
      </w:r>
      <w:r>
        <w:rPr>
          <w:rStyle w:val="33"/>
          <w:rFonts w:hint="default" w:ascii="宋体" w:hAnsi="宋体" w:eastAsia="宋体"/>
          <w:szCs w:val="21"/>
          <w:highlight w:val="none"/>
        </w:rPr>
        <w:t xml:space="preserve"> 征集文件的修改</w:t>
      </w:r>
      <w:r>
        <w:rPr>
          <w:szCs w:val="21"/>
          <w:highlight w:val="none"/>
        </w:rPr>
        <w:tab/>
      </w:r>
      <w:r>
        <w:rPr>
          <w:szCs w:val="21"/>
          <w:highlight w:val="none"/>
        </w:rPr>
        <w:fldChar w:fldCharType="begin"/>
      </w:r>
      <w:r>
        <w:rPr>
          <w:szCs w:val="21"/>
          <w:highlight w:val="none"/>
        </w:rPr>
        <w:instrText xml:space="preserve"> PAGEREF _Toc108379331 \h </w:instrText>
      </w:r>
      <w:r>
        <w:rPr>
          <w:szCs w:val="21"/>
          <w:highlight w:val="none"/>
        </w:rPr>
        <w:fldChar w:fldCharType="separate"/>
      </w:r>
      <w:r>
        <w:rPr>
          <w:szCs w:val="21"/>
          <w:highlight w:val="none"/>
        </w:rPr>
        <w:t>16</w:t>
      </w:r>
      <w:r>
        <w:rPr>
          <w:szCs w:val="21"/>
          <w:highlight w:val="none"/>
        </w:rPr>
        <w:fldChar w:fldCharType="end"/>
      </w:r>
      <w:r>
        <w:rPr>
          <w:rFonts w:hint="default" w:ascii="宋体" w:hAnsi="宋体" w:eastAsia="宋体"/>
          <w:szCs w:val="21"/>
          <w:highlight w:val="none"/>
        </w:rPr>
        <w:fldChar w:fldCharType="end"/>
      </w:r>
    </w:p>
    <w:p>
      <w:pPr>
        <w:pStyle w:val="25"/>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"_Toc108379332"</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szCs w:val="21"/>
          <w:highlight w:val="none"/>
        </w:rPr>
        <w:t>3. 响应文件</w:t>
      </w:r>
      <w:r>
        <w:rPr>
          <w:szCs w:val="21"/>
          <w:highlight w:val="none"/>
        </w:rPr>
        <w:tab/>
      </w:r>
      <w:r>
        <w:rPr>
          <w:szCs w:val="21"/>
          <w:highlight w:val="none"/>
        </w:rPr>
        <w:fldChar w:fldCharType="begin"/>
      </w:r>
      <w:r>
        <w:rPr>
          <w:szCs w:val="21"/>
          <w:highlight w:val="none"/>
        </w:rPr>
        <w:instrText xml:space="preserve"> PAGEREF _Toc108379332 \h </w:instrText>
      </w:r>
      <w:r>
        <w:rPr>
          <w:szCs w:val="21"/>
          <w:highlight w:val="none"/>
        </w:rPr>
        <w:fldChar w:fldCharType="separate"/>
      </w:r>
      <w:r>
        <w:rPr>
          <w:szCs w:val="21"/>
          <w:highlight w:val="none"/>
        </w:rPr>
        <w:t>16</w:t>
      </w:r>
      <w:r>
        <w:rPr>
          <w:szCs w:val="21"/>
          <w:highlight w:val="none"/>
        </w:rPr>
        <w:fldChar w:fldCharType="end"/>
      </w:r>
      <w:r>
        <w:rPr>
          <w:rFonts w:hint="default" w:ascii="宋体" w:hAnsi="宋体" w:eastAsia="宋体"/>
          <w:szCs w:val="21"/>
          <w:highlight w:val="none"/>
        </w:rPr>
        <w:fldChar w:fldCharType="end"/>
      </w:r>
    </w:p>
    <w:p>
      <w:pPr>
        <w:pStyle w:val="17"/>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"_Toc108379333"</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bCs/>
          <w:szCs w:val="21"/>
          <w:highlight w:val="none"/>
        </w:rPr>
        <w:t>3.1</w:t>
      </w:r>
      <w:r>
        <w:rPr>
          <w:rStyle w:val="33"/>
          <w:rFonts w:hint="default" w:ascii="宋体" w:hAnsi="宋体" w:eastAsia="宋体"/>
          <w:szCs w:val="21"/>
          <w:highlight w:val="none"/>
        </w:rPr>
        <w:t xml:space="preserve"> 响应文件的组成</w:t>
      </w:r>
      <w:r>
        <w:rPr>
          <w:szCs w:val="21"/>
          <w:highlight w:val="none"/>
        </w:rPr>
        <w:tab/>
      </w:r>
      <w:r>
        <w:rPr>
          <w:szCs w:val="21"/>
          <w:highlight w:val="none"/>
        </w:rPr>
        <w:fldChar w:fldCharType="begin"/>
      </w:r>
      <w:r>
        <w:rPr>
          <w:szCs w:val="21"/>
          <w:highlight w:val="none"/>
        </w:rPr>
        <w:instrText xml:space="preserve"> PAGEREF _Toc108379333 \h </w:instrText>
      </w:r>
      <w:r>
        <w:rPr>
          <w:szCs w:val="21"/>
          <w:highlight w:val="none"/>
        </w:rPr>
        <w:fldChar w:fldCharType="separate"/>
      </w:r>
      <w:r>
        <w:rPr>
          <w:szCs w:val="21"/>
          <w:highlight w:val="none"/>
        </w:rPr>
        <w:t>16</w:t>
      </w:r>
      <w:r>
        <w:rPr>
          <w:szCs w:val="21"/>
          <w:highlight w:val="none"/>
        </w:rPr>
        <w:fldChar w:fldCharType="end"/>
      </w:r>
      <w:r>
        <w:rPr>
          <w:rFonts w:hint="default" w:ascii="宋体" w:hAnsi="宋体" w:eastAsia="宋体"/>
          <w:szCs w:val="21"/>
          <w:highlight w:val="none"/>
        </w:rPr>
        <w:fldChar w:fldCharType="end"/>
      </w:r>
    </w:p>
    <w:p>
      <w:pPr>
        <w:pStyle w:val="17"/>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"_Toc108379334"</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bCs/>
          <w:szCs w:val="21"/>
          <w:highlight w:val="none"/>
        </w:rPr>
        <w:t>3.2</w:t>
      </w:r>
      <w:r>
        <w:rPr>
          <w:rStyle w:val="33"/>
          <w:rFonts w:hint="default" w:ascii="宋体" w:hAnsi="宋体" w:eastAsia="宋体"/>
          <w:szCs w:val="21"/>
          <w:highlight w:val="none"/>
        </w:rPr>
        <w:t xml:space="preserve"> 响应报价</w:t>
      </w:r>
      <w:r>
        <w:rPr>
          <w:szCs w:val="21"/>
          <w:highlight w:val="none"/>
        </w:rPr>
        <w:tab/>
      </w:r>
      <w:r>
        <w:rPr>
          <w:szCs w:val="21"/>
          <w:highlight w:val="none"/>
        </w:rPr>
        <w:fldChar w:fldCharType="begin"/>
      </w:r>
      <w:r>
        <w:rPr>
          <w:szCs w:val="21"/>
          <w:highlight w:val="none"/>
        </w:rPr>
        <w:instrText xml:space="preserve"> PAGEREF _Toc108379334 \h </w:instrText>
      </w:r>
      <w:r>
        <w:rPr>
          <w:szCs w:val="21"/>
          <w:highlight w:val="none"/>
        </w:rPr>
        <w:fldChar w:fldCharType="separate"/>
      </w:r>
      <w:r>
        <w:rPr>
          <w:szCs w:val="21"/>
          <w:highlight w:val="none"/>
        </w:rPr>
        <w:t>16</w:t>
      </w:r>
      <w:r>
        <w:rPr>
          <w:szCs w:val="21"/>
          <w:highlight w:val="none"/>
        </w:rPr>
        <w:fldChar w:fldCharType="end"/>
      </w:r>
      <w:r>
        <w:rPr>
          <w:rFonts w:hint="default" w:ascii="宋体" w:hAnsi="宋体" w:eastAsia="宋体"/>
          <w:szCs w:val="21"/>
          <w:highlight w:val="none"/>
        </w:rPr>
        <w:fldChar w:fldCharType="end"/>
      </w:r>
    </w:p>
    <w:p>
      <w:pPr>
        <w:pStyle w:val="17"/>
        <w:tabs>
          <w:tab w:val="right" w:leader="dot" w:pos="9062"/>
        </w:tabs>
        <w:snapToGrid w:val="0"/>
        <w:spacing w:line="320" w:lineRule="exact"/>
        <w:rPr>
          <w:rFonts w:hint="eastAsia" w:eastAsia="宋体" w:cs="Times New Roman"/>
          <w:szCs w:val="21"/>
          <w:highlight w:val="none"/>
          <w:lang w:val="en-US" w:eastAsia="zh-CN"/>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"_Toc108379335"</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eastAsia" w:ascii="宋体" w:hAnsi="宋体" w:eastAsia="宋体" w:cs="宋体"/>
          <w:bCs/>
          <w:szCs w:val="21"/>
          <w:highlight w:val="none"/>
        </w:rPr>
        <w:t>3.3</w:t>
      </w:r>
      <w:r>
        <w:rPr>
          <w:rStyle w:val="33"/>
          <w:rFonts w:hint="eastAsia" w:ascii="宋体" w:hAnsi="宋体" w:eastAsia="宋体" w:cs="宋体"/>
          <w:szCs w:val="21"/>
          <w:highlight w:val="none"/>
        </w:rPr>
        <w:t xml:space="preserve"> </w:t>
      </w:r>
      <w:r>
        <w:rPr>
          <w:rStyle w:val="33"/>
          <w:rFonts w:hint="eastAsia" w:ascii="宋体" w:hAnsi="宋体" w:eastAsia="宋体" w:cs="宋体"/>
          <w:szCs w:val="21"/>
          <w:highlight w:val="none"/>
          <w:lang w:eastAsia="zh-CN"/>
        </w:rPr>
        <w:t>投标文件有效期</w:t>
      </w:r>
      <w:r>
        <w:rPr>
          <w:szCs w:val="21"/>
          <w:highlight w:val="none"/>
        </w:rPr>
        <w:tab/>
      </w:r>
      <w:r>
        <w:rPr>
          <w:rFonts w:hint="eastAsia"/>
          <w:szCs w:val="21"/>
          <w:highlight w:val="none"/>
          <w:lang w:val="en-US" w:eastAsia="zh-CN"/>
        </w:rPr>
        <w:t>1</w:t>
      </w:r>
      <w:r>
        <w:rPr>
          <w:rFonts w:hint="default" w:ascii="宋体" w:hAnsi="宋体" w:eastAsia="宋体"/>
          <w:szCs w:val="21"/>
          <w:highlight w:val="none"/>
        </w:rPr>
        <w:fldChar w:fldCharType="end"/>
      </w:r>
      <w:r>
        <w:rPr>
          <w:rFonts w:hint="eastAsia"/>
          <w:szCs w:val="21"/>
          <w:highlight w:val="none"/>
          <w:lang w:val="en-US" w:eastAsia="zh-CN"/>
        </w:rPr>
        <w:t>3</w:t>
      </w:r>
    </w:p>
    <w:p>
      <w:pPr>
        <w:pStyle w:val="17"/>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"_Toc108379336"</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bCs/>
          <w:szCs w:val="21"/>
          <w:highlight w:val="none"/>
        </w:rPr>
        <w:t>3.4</w:t>
      </w:r>
      <w:r>
        <w:rPr>
          <w:rStyle w:val="33"/>
          <w:rFonts w:hint="default" w:ascii="宋体" w:hAnsi="宋体" w:eastAsia="宋体"/>
          <w:szCs w:val="21"/>
          <w:highlight w:val="none"/>
        </w:rPr>
        <w:t xml:space="preserve"> 入围保证金</w:t>
      </w:r>
      <w:r>
        <w:rPr>
          <w:szCs w:val="21"/>
          <w:highlight w:val="none"/>
        </w:rPr>
        <w:tab/>
      </w:r>
      <w:r>
        <w:rPr>
          <w:szCs w:val="21"/>
          <w:highlight w:val="none"/>
        </w:rPr>
        <w:fldChar w:fldCharType="begin"/>
      </w:r>
      <w:r>
        <w:rPr>
          <w:szCs w:val="21"/>
          <w:highlight w:val="none"/>
        </w:rPr>
        <w:instrText xml:space="preserve"> PAGEREF _Toc108379336 \h </w:instrText>
      </w:r>
      <w:r>
        <w:rPr>
          <w:szCs w:val="21"/>
          <w:highlight w:val="none"/>
        </w:rPr>
        <w:fldChar w:fldCharType="separate"/>
      </w:r>
      <w:r>
        <w:rPr>
          <w:szCs w:val="21"/>
          <w:highlight w:val="none"/>
        </w:rPr>
        <w:t>16</w:t>
      </w:r>
      <w:r>
        <w:rPr>
          <w:szCs w:val="21"/>
          <w:highlight w:val="none"/>
        </w:rPr>
        <w:fldChar w:fldCharType="end"/>
      </w:r>
      <w:r>
        <w:rPr>
          <w:rFonts w:hint="default" w:ascii="宋体" w:hAnsi="宋体" w:eastAsia="宋体"/>
          <w:szCs w:val="21"/>
          <w:highlight w:val="none"/>
        </w:rPr>
        <w:fldChar w:fldCharType="end"/>
      </w:r>
    </w:p>
    <w:p>
      <w:pPr>
        <w:pStyle w:val="17"/>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"_Toc108379337"</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bCs/>
          <w:szCs w:val="21"/>
          <w:highlight w:val="none"/>
        </w:rPr>
        <w:t>3.5</w:t>
      </w:r>
      <w:r>
        <w:rPr>
          <w:rStyle w:val="33"/>
          <w:rFonts w:hint="default" w:ascii="宋体" w:hAnsi="宋体" w:eastAsia="宋体"/>
          <w:szCs w:val="21"/>
          <w:highlight w:val="none"/>
        </w:rPr>
        <w:t xml:space="preserve"> 供应商资格的证明文件</w:t>
      </w:r>
      <w:r>
        <w:rPr>
          <w:szCs w:val="21"/>
          <w:highlight w:val="none"/>
        </w:rPr>
        <w:tab/>
      </w:r>
      <w:r>
        <w:rPr>
          <w:szCs w:val="21"/>
          <w:highlight w:val="none"/>
        </w:rPr>
        <w:fldChar w:fldCharType="begin"/>
      </w:r>
      <w:r>
        <w:rPr>
          <w:szCs w:val="21"/>
          <w:highlight w:val="none"/>
        </w:rPr>
        <w:instrText xml:space="preserve"> PAGEREF _Toc108379337 \h </w:instrText>
      </w:r>
      <w:r>
        <w:rPr>
          <w:szCs w:val="21"/>
          <w:highlight w:val="none"/>
        </w:rPr>
        <w:fldChar w:fldCharType="separate"/>
      </w:r>
      <w:r>
        <w:rPr>
          <w:szCs w:val="21"/>
          <w:highlight w:val="none"/>
        </w:rPr>
        <w:t>17</w:t>
      </w:r>
      <w:r>
        <w:rPr>
          <w:szCs w:val="21"/>
          <w:highlight w:val="none"/>
        </w:rPr>
        <w:fldChar w:fldCharType="end"/>
      </w:r>
      <w:r>
        <w:rPr>
          <w:rFonts w:hint="default" w:ascii="宋体" w:hAnsi="宋体" w:eastAsia="宋体"/>
          <w:szCs w:val="21"/>
          <w:highlight w:val="none"/>
        </w:rPr>
        <w:fldChar w:fldCharType="end"/>
      </w:r>
    </w:p>
    <w:p>
      <w:pPr>
        <w:pStyle w:val="17"/>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"_Toc108379338"</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bCs/>
          <w:szCs w:val="21"/>
          <w:highlight w:val="none"/>
        </w:rPr>
        <w:t>3.6</w:t>
      </w:r>
      <w:r>
        <w:rPr>
          <w:rStyle w:val="33"/>
          <w:rFonts w:hint="default" w:ascii="宋体" w:hAnsi="宋体" w:eastAsia="宋体"/>
          <w:szCs w:val="21"/>
          <w:highlight w:val="none"/>
        </w:rPr>
        <w:t xml:space="preserve"> 供应商技术证明文件</w:t>
      </w:r>
      <w:r>
        <w:rPr>
          <w:szCs w:val="21"/>
          <w:highlight w:val="none"/>
        </w:rPr>
        <w:tab/>
      </w:r>
      <w:r>
        <w:rPr>
          <w:szCs w:val="21"/>
          <w:highlight w:val="none"/>
        </w:rPr>
        <w:fldChar w:fldCharType="begin"/>
      </w:r>
      <w:r>
        <w:rPr>
          <w:szCs w:val="21"/>
          <w:highlight w:val="none"/>
        </w:rPr>
        <w:instrText xml:space="preserve"> PAGEREF _Toc108379338 \h </w:instrText>
      </w:r>
      <w:r>
        <w:rPr>
          <w:szCs w:val="21"/>
          <w:highlight w:val="none"/>
        </w:rPr>
        <w:fldChar w:fldCharType="separate"/>
      </w:r>
      <w:r>
        <w:rPr>
          <w:szCs w:val="21"/>
          <w:highlight w:val="none"/>
        </w:rPr>
        <w:t>17</w:t>
      </w:r>
      <w:r>
        <w:rPr>
          <w:szCs w:val="21"/>
          <w:highlight w:val="none"/>
        </w:rPr>
        <w:fldChar w:fldCharType="end"/>
      </w:r>
      <w:r>
        <w:rPr>
          <w:rFonts w:hint="default" w:ascii="宋体" w:hAnsi="宋体" w:eastAsia="宋体"/>
          <w:szCs w:val="21"/>
          <w:highlight w:val="none"/>
        </w:rPr>
        <w:fldChar w:fldCharType="end"/>
      </w:r>
    </w:p>
    <w:p>
      <w:pPr>
        <w:pStyle w:val="17"/>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"_Toc108379339"</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bCs/>
          <w:szCs w:val="21"/>
          <w:highlight w:val="none"/>
        </w:rPr>
        <w:t>3.7</w:t>
      </w:r>
      <w:r>
        <w:rPr>
          <w:rStyle w:val="33"/>
          <w:rFonts w:hint="default" w:ascii="宋体" w:hAnsi="宋体" w:eastAsia="宋体"/>
          <w:szCs w:val="21"/>
          <w:highlight w:val="none"/>
        </w:rPr>
        <w:t xml:space="preserve"> 响应文件编制</w:t>
      </w:r>
      <w:r>
        <w:rPr>
          <w:szCs w:val="21"/>
          <w:highlight w:val="none"/>
        </w:rPr>
        <w:tab/>
      </w:r>
      <w:r>
        <w:rPr>
          <w:szCs w:val="21"/>
          <w:highlight w:val="none"/>
        </w:rPr>
        <w:fldChar w:fldCharType="begin"/>
      </w:r>
      <w:r>
        <w:rPr>
          <w:szCs w:val="21"/>
          <w:highlight w:val="none"/>
        </w:rPr>
        <w:instrText xml:space="preserve"> PAGEREF _Toc108379339 \h </w:instrText>
      </w:r>
      <w:r>
        <w:rPr>
          <w:szCs w:val="21"/>
          <w:highlight w:val="none"/>
        </w:rPr>
        <w:fldChar w:fldCharType="separate"/>
      </w:r>
      <w:r>
        <w:rPr>
          <w:szCs w:val="21"/>
          <w:highlight w:val="none"/>
        </w:rPr>
        <w:t>17</w:t>
      </w:r>
      <w:r>
        <w:rPr>
          <w:szCs w:val="21"/>
          <w:highlight w:val="none"/>
        </w:rPr>
        <w:fldChar w:fldCharType="end"/>
      </w:r>
      <w:r>
        <w:rPr>
          <w:rFonts w:hint="default" w:ascii="宋体" w:hAnsi="宋体" w:eastAsia="宋体"/>
          <w:szCs w:val="21"/>
          <w:highlight w:val="none"/>
        </w:rPr>
        <w:fldChar w:fldCharType="end"/>
      </w:r>
    </w:p>
    <w:p>
      <w:pPr>
        <w:pStyle w:val="25"/>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"_Toc108379340"</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szCs w:val="21"/>
          <w:highlight w:val="none"/>
        </w:rPr>
        <w:t>4. 响应</w:t>
      </w:r>
      <w:r>
        <w:rPr>
          <w:szCs w:val="21"/>
          <w:highlight w:val="none"/>
        </w:rPr>
        <w:tab/>
      </w:r>
      <w:r>
        <w:rPr>
          <w:szCs w:val="21"/>
          <w:highlight w:val="none"/>
        </w:rPr>
        <w:fldChar w:fldCharType="begin"/>
      </w:r>
      <w:r>
        <w:rPr>
          <w:szCs w:val="21"/>
          <w:highlight w:val="none"/>
        </w:rPr>
        <w:instrText xml:space="preserve"> PAGEREF _Toc108379340 \h </w:instrText>
      </w:r>
      <w:r>
        <w:rPr>
          <w:szCs w:val="21"/>
          <w:highlight w:val="none"/>
        </w:rPr>
        <w:fldChar w:fldCharType="separate"/>
      </w:r>
      <w:r>
        <w:rPr>
          <w:szCs w:val="21"/>
          <w:highlight w:val="none"/>
        </w:rPr>
        <w:t>17</w:t>
      </w:r>
      <w:r>
        <w:rPr>
          <w:szCs w:val="21"/>
          <w:highlight w:val="none"/>
        </w:rPr>
        <w:fldChar w:fldCharType="end"/>
      </w:r>
      <w:r>
        <w:rPr>
          <w:rFonts w:hint="default" w:ascii="宋体" w:hAnsi="宋体" w:eastAsia="宋体"/>
          <w:szCs w:val="21"/>
          <w:highlight w:val="none"/>
        </w:rPr>
        <w:fldChar w:fldCharType="end"/>
      </w:r>
    </w:p>
    <w:p>
      <w:pPr>
        <w:pStyle w:val="17"/>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"_Toc108379341"</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bCs/>
          <w:szCs w:val="21"/>
          <w:highlight w:val="none"/>
        </w:rPr>
        <w:t>4.1</w:t>
      </w:r>
      <w:r>
        <w:rPr>
          <w:rStyle w:val="33"/>
          <w:rFonts w:hint="default" w:ascii="宋体" w:hAnsi="宋体" w:eastAsia="宋体"/>
          <w:szCs w:val="21"/>
          <w:highlight w:val="none"/>
        </w:rPr>
        <w:t xml:space="preserve"> 响应文件的密封和标记</w:t>
      </w:r>
      <w:r>
        <w:rPr>
          <w:szCs w:val="21"/>
          <w:highlight w:val="none"/>
        </w:rPr>
        <w:tab/>
      </w:r>
      <w:r>
        <w:rPr>
          <w:szCs w:val="21"/>
          <w:highlight w:val="none"/>
        </w:rPr>
        <w:fldChar w:fldCharType="begin"/>
      </w:r>
      <w:r>
        <w:rPr>
          <w:szCs w:val="21"/>
          <w:highlight w:val="none"/>
        </w:rPr>
        <w:instrText xml:space="preserve"> PAGEREF _Toc108379341 \h </w:instrText>
      </w:r>
      <w:r>
        <w:rPr>
          <w:szCs w:val="21"/>
          <w:highlight w:val="none"/>
        </w:rPr>
        <w:fldChar w:fldCharType="separate"/>
      </w:r>
      <w:r>
        <w:rPr>
          <w:szCs w:val="21"/>
          <w:highlight w:val="none"/>
        </w:rPr>
        <w:t>17</w:t>
      </w:r>
      <w:r>
        <w:rPr>
          <w:szCs w:val="21"/>
          <w:highlight w:val="none"/>
        </w:rPr>
        <w:fldChar w:fldCharType="end"/>
      </w:r>
      <w:r>
        <w:rPr>
          <w:rFonts w:hint="default" w:ascii="宋体" w:hAnsi="宋体" w:eastAsia="宋体"/>
          <w:szCs w:val="21"/>
          <w:highlight w:val="none"/>
        </w:rPr>
        <w:fldChar w:fldCharType="end"/>
      </w:r>
    </w:p>
    <w:p>
      <w:pPr>
        <w:pStyle w:val="17"/>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"_Toc108379342"</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bCs/>
          <w:szCs w:val="21"/>
          <w:highlight w:val="none"/>
        </w:rPr>
        <w:t>4.2</w:t>
      </w:r>
      <w:r>
        <w:rPr>
          <w:rStyle w:val="33"/>
          <w:rFonts w:hint="default" w:ascii="宋体" w:hAnsi="宋体" w:eastAsia="宋体"/>
          <w:szCs w:val="21"/>
          <w:highlight w:val="none"/>
        </w:rPr>
        <w:t xml:space="preserve"> 响应文件的提交</w:t>
      </w:r>
      <w:r>
        <w:rPr>
          <w:szCs w:val="21"/>
          <w:highlight w:val="none"/>
        </w:rPr>
        <w:tab/>
      </w:r>
      <w:r>
        <w:rPr>
          <w:szCs w:val="21"/>
          <w:highlight w:val="none"/>
        </w:rPr>
        <w:fldChar w:fldCharType="begin"/>
      </w:r>
      <w:r>
        <w:rPr>
          <w:szCs w:val="21"/>
          <w:highlight w:val="none"/>
        </w:rPr>
        <w:instrText xml:space="preserve"> PAGEREF _Toc108379342 \h </w:instrText>
      </w:r>
      <w:r>
        <w:rPr>
          <w:szCs w:val="21"/>
          <w:highlight w:val="none"/>
        </w:rPr>
        <w:fldChar w:fldCharType="separate"/>
      </w:r>
      <w:r>
        <w:rPr>
          <w:szCs w:val="21"/>
          <w:highlight w:val="none"/>
        </w:rPr>
        <w:t>17</w:t>
      </w:r>
      <w:r>
        <w:rPr>
          <w:szCs w:val="21"/>
          <w:highlight w:val="none"/>
        </w:rPr>
        <w:fldChar w:fldCharType="end"/>
      </w:r>
      <w:r>
        <w:rPr>
          <w:rFonts w:hint="default" w:ascii="宋体" w:hAnsi="宋体" w:eastAsia="宋体"/>
          <w:szCs w:val="21"/>
          <w:highlight w:val="none"/>
        </w:rPr>
        <w:fldChar w:fldCharType="end"/>
      </w:r>
    </w:p>
    <w:p>
      <w:pPr>
        <w:pStyle w:val="17"/>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"_Toc108379343"</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bCs/>
          <w:szCs w:val="21"/>
          <w:highlight w:val="none"/>
        </w:rPr>
        <w:t>4.3</w:t>
      </w:r>
      <w:r>
        <w:rPr>
          <w:rStyle w:val="33"/>
          <w:rFonts w:hint="default" w:ascii="宋体" w:hAnsi="宋体" w:eastAsia="宋体"/>
          <w:szCs w:val="21"/>
          <w:highlight w:val="none"/>
        </w:rPr>
        <w:t xml:space="preserve"> 响应文件的修改和撤回</w:t>
      </w:r>
      <w:r>
        <w:rPr>
          <w:szCs w:val="21"/>
          <w:highlight w:val="none"/>
        </w:rPr>
        <w:tab/>
      </w:r>
      <w:r>
        <w:rPr>
          <w:szCs w:val="21"/>
          <w:highlight w:val="none"/>
        </w:rPr>
        <w:fldChar w:fldCharType="begin"/>
      </w:r>
      <w:r>
        <w:rPr>
          <w:szCs w:val="21"/>
          <w:highlight w:val="none"/>
        </w:rPr>
        <w:instrText xml:space="preserve"> PAGEREF _Toc108379343 \h </w:instrText>
      </w:r>
      <w:r>
        <w:rPr>
          <w:szCs w:val="21"/>
          <w:highlight w:val="none"/>
        </w:rPr>
        <w:fldChar w:fldCharType="separate"/>
      </w:r>
      <w:r>
        <w:rPr>
          <w:szCs w:val="21"/>
          <w:highlight w:val="none"/>
        </w:rPr>
        <w:t>17</w:t>
      </w:r>
      <w:r>
        <w:rPr>
          <w:szCs w:val="21"/>
          <w:highlight w:val="none"/>
        </w:rPr>
        <w:fldChar w:fldCharType="end"/>
      </w:r>
      <w:r>
        <w:rPr>
          <w:rFonts w:hint="default" w:ascii="宋体" w:hAnsi="宋体" w:eastAsia="宋体"/>
          <w:szCs w:val="21"/>
          <w:highlight w:val="none"/>
        </w:rPr>
        <w:fldChar w:fldCharType="end"/>
      </w:r>
    </w:p>
    <w:p>
      <w:pPr>
        <w:pStyle w:val="25"/>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"_Toc108379344"</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szCs w:val="21"/>
          <w:highlight w:val="none"/>
        </w:rPr>
        <w:t>5. 开标、资格审查与评审</w:t>
      </w:r>
      <w:r>
        <w:rPr>
          <w:szCs w:val="21"/>
          <w:highlight w:val="none"/>
        </w:rPr>
        <w:tab/>
      </w:r>
      <w:r>
        <w:rPr>
          <w:szCs w:val="21"/>
          <w:highlight w:val="none"/>
        </w:rPr>
        <w:fldChar w:fldCharType="begin"/>
      </w:r>
      <w:r>
        <w:rPr>
          <w:szCs w:val="21"/>
          <w:highlight w:val="none"/>
        </w:rPr>
        <w:instrText xml:space="preserve"> PAGEREF _Toc108379344 \h </w:instrText>
      </w:r>
      <w:r>
        <w:rPr>
          <w:szCs w:val="21"/>
          <w:highlight w:val="none"/>
        </w:rPr>
        <w:fldChar w:fldCharType="separate"/>
      </w:r>
      <w:r>
        <w:rPr>
          <w:szCs w:val="21"/>
          <w:highlight w:val="none"/>
        </w:rPr>
        <w:t>18</w:t>
      </w:r>
      <w:r>
        <w:rPr>
          <w:szCs w:val="21"/>
          <w:highlight w:val="none"/>
        </w:rPr>
        <w:fldChar w:fldCharType="end"/>
      </w:r>
      <w:r>
        <w:rPr>
          <w:rFonts w:hint="default" w:ascii="宋体" w:hAnsi="宋体" w:eastAsia="宋体"/>
          <w:szCs w:val="21"/>
          <w:highlight w:val="none"/>
        </w:rPr>
        <w:fldChar w:fldCharType="end"/>
      </w:r>
    </w:p>
    <w:p>
      <w:pPr>
        <w:pStyle w:val="17"/>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"_Toc108379345"</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bCs/>
          <w:szCs w:val="21"/>
          <w:highlight w:val="none"/>
        </w:rPr>
        <w:t>5.1</w:t>
      </w:r>
      <w:r>
        <w:rPr>
          <w:rStyle w:val="33"/>
          <w:rFonts w:hint="default" w:ascii="宋体" w:hAnsi="宋体" w:eastAsia="宋体"/>
          <w:szCs w:val="21"/>
          <w:highlight w:val="none"/>
        </w:rPr>
        <w:t xml:space="preserve"> 开标</w:t>
      </w:r>
      <w:r>
        <w:rPr>
          <w:szCs w:val="21"/>
          <w:highlight w:val="none"/>
        </w:rPr>
        <w:tab/>
      </w:r>
      <w:r>
        <w:rPr>
          <w:szCs w:val="21"/>
          <w:highlight w:val="none"/>
        </w:rPr>
        <w:fldChar w:fldCharType="begin"/>
      </w:r>
      <w:r>
        <w:rPr>
          <w:szCs w:val="21"/>
          <w:highlight w:val="none"/>
        </w:rPr>
        <w:instrText xml:space="preserve"> PAGEREF _Toc108379345 \h </w:instrText>
      </w:r>
      <w:r>
        <w:rPr>
          <w:szCs w:val="21"/>
          <w:highlight w:val="none"/>
        </w:rPr>
        <w:fldChar w:fldCharType="separate"/>
      </w:r>
      <w:r>
        <w:rPr>
          <w:szCs w:val="21"/>
          <w:highlight w:val="none"/>
        </w:rPr>
        <w:t>18</w:t>
      </w:r>
      <w:r>
        <w:rPr>
          <w:szCs w:val="21"/>
          <w:highlight w:val="none"/>
        </w:rPr>
        <w:fldChar w:fldCharType="end"/>
      </w:r>
      <w:r>
        <w:rPr>
          <w:rFonts w:hint="default" w:ascii="宋体" w:hAnsi="宋体" w:eastAsia="宋体"/>
          <w:szCs w:val="21"/>
          <w:highlight w:val="none"/>
        </w:rPr>
        <w:fldChar w:fldCharType="end"/>
      </w:r>
    </w:p>
    <w:p>
      <w:pPr>
        <w:pStyle w:val="17"/>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"_Toc108379346"</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bCs/>
          <w:szCs w:val="21"/>
          <w:highlight w:val="none"/>
        </w:rPr>
        <w:t>5.2</w:t>
      </w:r>
      <w:r>
        <w:rPr>
          <w:rStyle w:val="33"/>
          <w:rFonts w:hint="default" w:ascii="宋体" w:hAnsi="宋体" w:eastAsia="宋体"/>
          <w:szCs w:val="21"/>
          <w:highlight w:val="none"/>
        </w:rPr>
        <w:t xml:space="preserve"> 资格审查工作</w:t>
      </w:r>
      <w:r>
        <w:rPr>
          <w:szCs w:val="21"/>
          <w:highlight w:val="none"/>
        </w:rPr>
        <w:tab/>
      </w:r>
      <w:r>
        <w:rPr>
          <w:szCs w:val="21"/>
          <w:highlight w:val="none"/>
        </w:rPr>
        <w:fldChar w:fldCharType="begin"/>
      </w:r>
      <w:r>
        <w:rPr>
          <w:szCs w:val="21"/>
          <w:highlight w:val="none"/>
        </w:rPr>
        <w:instrText xml:space="preserve"> PAGEREF _Toc108379346 \h </w:instrText>
      </w:r>
      <w:r>
        <w:rPr>
          <w:szCs w:val="21"/>
          <w:highlight w:val="none"/>
        </w:rPr>
        <w:fldChar w:fldCharType="separate"/>
      </w:r>
      <w:r>
        <w:rPr>
          <w:szCs w:val="21"/>
          <w:highlight w:val="none"/>
        </w:rPr>
        <w:t>18</w:t>
      </w:r>
      <w:r>
        <w:rPr>
          <w:szCs w:val="21"/>
          <w:highlight w:val="none"/>
        </w:rPr>
        <w:fldChar w:fldCharType="end"/>
      </w:r>
      <w:r>
        <w:rPr>
          <w:rFonts w:hint="default" w:ascii="宋体" w:hAnsi="宋体" w:eastAsia="宋体"/>
          <w:szCs w:val="21"/>
          <w:highlight w:val="none"/>
        </w:rPr>
        <w:fldChar w:fldCharType="end"/>
      </w:r>
    </w:p>
    <w:p>
      <w:pPr>
        <w:pStyle w:val="17"/>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"_Toc108379347"</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bCs/>
          <w:szCs w:val="21"/>
          <w:highlight w:val="none"/>
        </w:rPr>
        <w:t>5.3</w:t>
      </w:r>
      <w:r>
        <w:rPr>
          <w:rStyle w:val="33"/>
          <w:rFonts w:hint="default" w:ascii="宋体" w:hAnsi="宋体" w:eastAsia="宋体"/>
          <w:szCs w:val="21"/>
          <w:highlight w:val="none"/>
        </w:rPr>
        <w:t xml:space="preserve"> 评审工作</w:t>
      </w:r>
      <w:r>
        <w:rPr>
          <w:szCs w:val="21"/>
          <w:highlight w:val="none"/>
        </w:rPr>
        <w:tab/>
      </w:r>
      <w:r>
        <w:rPr>
          <w:szCs w:val="21"/>
          <w:highlight w:val="none"/>
        </w:rPr>
        <w:fldChar w:fldCharType="begin"/>
      </w:r>
      <w:r>
        <w:rPr>
          <w:szCs w:val="21"/>
          <w:highlight w:val="none"/>
        </w:rPr>
        <w:instrText xml:space="preserve"> PAGEREF _Toc108379347 \h </w:instrText>
      </w:r>
      <w:r>
        <w:rPr>
          <w:szCs w:val="21"/>
          <w:highlight w:val="none"/>
        </w:rPr>
        <w:fldChar w:fldCharType="separate"/>
      </w:r>
      <w:r>
        <w:rPr>
          <w:szCs w:val="21"/>
          <w:highlight w:val="none"/>
        </w:rPr>
        <w:t>18</w:t>
      </w:r>
      <w:r>
        <w:rPr>
          <w:szCs w:val="21"/>
          <w:highlight w:val="none"/>
        </w:rPr>
        <w:fldChar w:fldCharType="end"/>
      </w:r>
      <w:r>
        <w:rPr>
          <w:rFonts w:hint="default" w:ascii="宋体" w:hAnsi="宋体" w:eastAsia="宋体"/>
          <w:szCs w:val="21"/>
          <w:highlight w:val="none"/>
        </w:rPr>
        <w:fldChar w:fldCharType="end"/>
      </w:r>
    </w:p>
    <w:p>
      <w:pPr>
        <w:pStyle w:val="17"/>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"_Toc108379348"</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bCs/>
          <w:szCs w:val="21"/>
          <w:highlight w:val="none"/>
        </w:rPr>
        <w:t>5.4</w:t>
      </w:r>
      <w:r>
        <w:rPr>
          <w:rStyle w:val="33"/>
          <w:rFonts w:hint="default" w:ascii="宋体" w:hAnsi="宋体" w:eastAsia="宋体"/>
          <w:szCs w:val="21"/>
          <w:highlight w:val="none"/>
        </w:rPr>
        <w:t xml:space="preserve"> 保密及其它注意事项</w:t>
      </w:r>
      <w:r>
        <w:rPr>
          <w:szCs w:val="21"/>
          <w:highlight w:val="none"/>
        </w:rPr>
        <w:tab/>
      </w:r>
      <w:r>
        <w:rPr>
          <w:szCs w:val="21"/>
          <w:highlight w:val="none"/>
        </w:rPr>
        <w:fldChar w:fldCharType="begin"/>
      </w:r>
      <w:r>
        <w:rPr>
          <w:szCs w:val="21"/>
          <w:highlight w:val="none"/>
        </w:rPr>
        <w:instrText xml:space="preserve"> PAGEREF _Toc108379348 \h </w:instrText>
      </w:r>
      <w:r>
        <w:rPr>
          <w:szCs w:val="21"/>
          <w:highlight w:val="none"/>
        </w:rPr>
        <w:fldChar w:fldCharType="separate"/>
      </w:r>
      <w:r>
        <w:rPr>
          <w:szCs w:val="21"/>
          <w:highlight w:val="none"/>
        </w:rPr>
        <w:t>19</w:t>
      </w:r>
      <w:r>
        <w:rPr>
          <w:szCs w:val="21"/>
          <w:highlight w:val="none"/>
        </w:rPr>
        <w:fldChar w:fldCharType="end"/>
      </w:r>
      <w:r>
        <w:rPr>
          <w:rFonts w:hint="default" w:ascii="宋体" w:hAnsi="宋体" w:eastAsia="宋体"/>
          <w:szCs w:val="21"/>
          <w:highlight w:val="none"/>
        </w:rPr>
        <w:fldChar w:fldCharType="end"/>
      </w:r>
    </w:p>
    <w:p>
      <w:pPr>
        <w:pStyle w:val="25"/>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"_Toc108379349"</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szCs w:val="21"/>
          <w:highlight w:val="none"/>
        </w:rPr>
        <w:t>6. 授予框架协议</w:t>
      </w:r>
      <w:r>
        <w:rPr>
          <w:szCs w:val="21"/>
          <w:highlight w:val="none"/>
        </w:rPr>
        <w:tab/>
      </w:r>
      <w:r>
        <w:rPr>
          <w:szCs w:val="21"/>
          <w:highlight w:val="none"/>
        </w:rPr>
        <w:fldChar w:fldCharType="begin"/>
      </w:r>
      <w:r>
        <w:rPr>
          <w:szCs w:val="21"/>
          <w:highlight w:val="none"/>
        </w:rPr>
        <w:instrText xml:space="preserve"> PAGEREF _Toc108379349 \h </w:instrText>
      </w:r>
      <w:r>
        <w:rPr>
          <w:szCs w:val="21"/>
          <w:highlight w:val="none"/>
        </w:rPr>
        <w:fldChar w:fldCharType="separate"/>
      </w:r>
      <w:r>
        <w:rPr>
          <w:szCs w:val="21"/>
          <w:highlight w:val="none"/>
        </w:rPr>
        <w:t>19</w:t>
      </w:r>
      <w:r>
        <w:rPr>
          <w:szCs w:val="21"/>
          <w:highlight w:val="none"/>
        </w:rPr>
        <w:fldChar w:fldCharType="end"/>
      </w:r>
      <w:r>
        <w:rPr>
          <w:rFonts w:hint="default" w:ascii="宋体" w:hAnsi="宋体" w:eastAsia="宋体"/>
          <w:szCs w:val="21"/>
          <w:highlight w:val="none"/>
        </w:rPr>
        <w:fldChar w:fldCharType="end"/>
      </w:r>
    </w:p>
    <w:p>
      <w:pPr>
        <w:pStyle w:val="17"/>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"_Toc108379350"</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bCs/>
          <w:szCs w:val="21"/>
          <w:highlight w:val="none"/>
        </w:rPr>
        <w:t>6.1</w:t>
      </w:r>
      <w:r>
        <w:rPr>
          <w:rStyle w:val="33"/>
          <w:rFonts w:hint="default" w:ascii="宋体" w:hAnsi="宋体" w:eastAsia="宋体"/>
          <w:szCs w:val="21"/>
          <w:highlight w:val="none"/>
        </w:rPr>
        <w:t xml:space="preserve"> 入围结果公告</w:t>
      </w:r>
      <w:r>
        <w:rPr>
          <w:szCs w:val="21"/>
          <w:highlight w:val="none"/>
        </w:rPr>
        <w:tab/>
      </w:r>
      <w:r>
        <w:rPr>
          <w:szCs w:val="21"/>
          <w:highlight w:val="none"/>
        </w:rPr>
        <w:fldChar w:fldCharType="begin"/>
      </w:r>
      <w:r>
        <w:rPr>
          <w:szCs w:val="21"/>
          <w:highlight w:val="none"/>
        </w:rPr>
        <w:instrText xml:space="preserve"> PAGEREF _Toc108379350 \h </w:instrText>
      </w:r>
      <w:r>
        <w:rPr>
          <w:szCs w:val="21"/>
          <w:highlight w:val="none"/>
        </w:rPr>
        <w:fldChar w:fldCharType="separate"/>
      </w:r>
      <w:r>
        <w:rPr>
          <w:szCs w:val="21"/>
          <w:highlight w:val="none"/>
        </w:rPr>
        <w:t>19</w:t>
      </w:r>
      <w:r>
        <w:rPr>
          <w:szCs w:val="21"/>
          <w:highlight w:val="none"/>
        </w:rPr>
        <w:fldChar w:fldCharType="end"/>
      </w:r>
      <w:r>
        <w:rPr>
          <w:rFonts w:hint="default" w:ascii="宋体" w:hAnsi="宋体" w:eastAsia="宋体"/>
          <w:szCs w:val="21"/>
          <w:highlight w:val="none"/>
        </w:rPr>
        <w:fldChar w:fldCharType="end"/>
      </w:r>
    </w:p>
    <w:p>
      <w:pPr>
        <w:pStyle w:val="17"/>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"_Toc108379351"</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bCs/>
          <w:szCs w:val="21"/>
          <w:highlight w:val="none"/>
        </w:rPr>
        <w:t>6.2</w:t>
      </w:r>
      <w:r>
        <w:rPr>
          <w:rStyle w:val="33"/>
          <w:rFonts w:hint="default" w:ascii="宋体" w:hAnsi="宋体" w:eastAsia="宋体"/>
          <w:szCs w:val="21"/>
          <w:highlight w:val="none"/>
        </w:rPr>
        <w:t xml:space="preserve"> 取消入围资格或者</w:t>
      </w:r>
      <w:r>
        <w:rPr>
          <w:rStyle w:val="33"/>
          <w:rFonts w:hint="default" w:ascii="宋体" w:hAnsi="宋体" w:eastAsia="宋体"/>
          <w:kern w:val="0"/>
          <w:szCs w:val="21"/>
          <w:highlight w:val="none"/>
        </w:rPr>
        <w:t>解除框架协议的情形</w:t>
      </w:r>
      <w:r>
        <w:rPr>
          <w:szCs w:val="21"/>
          <w:highlight w:val="none"/>
        </w:rPr>
        <w:tab/>
      </w:r>
      <w:r>
        <w:rPr>
          <w:szCs w:val="21"/>
          <w:highlight w:val="none"/>
        </w:rPr>
        <w:fldChar w:fldCharType="begin"/>
      </w:r>
      <w:r>
        <w:rPr>
          <w:szCs w:val="21"/>
          <w:highlight w:val="none"/>
        </w:rPr>
        <w:instrText xml:space="preserve"> PAGEREF _Toc108379351 \h </w:instrText>
      </w:r>
      <w:r>
        <w:rPr>
          <w:szCs w:val="21"/>
          <w:highlight w:val="none"/>
        </w:rPr>
        <w:fldChar w:fldCharType="separate"/>
      </w:r>
      <w:r>
        <w:rPr>
          <w:szCs w:val="21"/>
          <w:highlight w:val="none"/>
        </w:rPr>
        <w:t>20</w:t>
      </w:r>
      <w:r>
        <w:rPr>
          <w:szCs w:val="21"/>
          <w:highlight w:val="none"/>
        </w:rPr>
        <w:fldChar w:fldCharType="end"/>
      </w:r>
      <w:r>
        <w:rPr>
          <w:rFonts w:hint="default" w:ascii="宋体" w:hAnsi="宋体" w:eastAsia="宋体"/>
          <w:szCs w:val="21"/>
          <w:highlight w:val="none"/>
        </w:rPr>
        <w:fldChar w:fldCharType="end"/>
      </w:r>
    </w:p>
    <w:p>
      <w:pPr>
        <w:pStyle w:val="17"/>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"_Toc108379352"</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bCs/>
          <w:szCs w:val="21"/>
          <w:highlight w:val="none"/>
        </w:rPr>
        <w:t>6.3</w:t>
      </w:r>
      <w:r>
        <w:rPr>
          <w:rStyle w:val="33"/>
          <w:rFonts w:hint="default" w:ascii="宋体" w:hAnsi="宋体" w:eastAsia="宋体"/>
          <w:szCs w:val="21"/>
          <w:highlight w:val="none"/>
        </w:rPr>
        <w:t xml:space="preserve"> 入围通知书</w:t>
      </w:r>
      <w:r>
        <w:rPr>
          <w:szCs w:val="21"/>
          <w:highlight w:val="none"/>
        </w:rPr>
        <w:tab/>
      </w:r>
      <w:r>
        <w:rPr>
          <w:szCs w:val="21"/>
          <w:highlight w:val="none"/>
        </w:rPr>
        <w:fldChar w:fldCharType="begin"/>
      </w:r>
      <w:r>
        <w:rPr>
          <w:szCs w:val="21"/>
          <w:highlight w:val="none"/>
        </w:rPr>
        <w:instrText xml:space="preserve"> PAGEREF _Toc108379352 \h </w:instrText>
      </w:r>
      <w:r>
        <w:rPr>
          <w:szCs w:val="21"/>
          <w:highlight w:val="none"/>
        </w:rPr>
        <w:fldChar w:fldCharType="separate"/>
      </w:r>
      <w:r>
        <w:rPr>
          <w:szCs w:val="21"/>
          <w:highlight w:val="none"/>
        </w:rPr>
        <w:t>20</w:t>
      </w:r>
      <w:r>
        <w:rPr>
          <w:szCs w:val="21"/>
          <w:highlight w:val="none"/>
        </w:rPr>
        <w:fldChar w:fldCharType="end"/>
      </w:r>
      <w:r>
        <w:rPr>
          <w:rFonts w:hint="default" w:ascii="宋体" w:hAnsi="宋体" w:eastAsia="宋体"/>
          <w:szCs w:val="21"/>
          <w:highlight w:val="none"/>
        </w:rPr>
        <w:fldChar w:fldCharType="end"/>
      </w:r>
    </w:p>
    <w:p>
      <w:pPr>
        <w:pStyle w:val="17"/>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"_Toc108379353"</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bCs/>
          <w:szCs w:val="21"/>
          <w:highlight w:val="none"/>
        </w:rPr>
        <w:t>6.4</w:t>
      </w:r>
      <w:r>
        <w:rPr>
          <w:rStyle w:val="33"/>
          <w:rFonts w:hint="default" w:ascii="宋体" w:hAnsi="宋体" w:eastAsia="宋体"/>
          <w:szCs w:val="21"/>
          <w:highlight w:val="none"/>
        </w:rPr>
        <w:t xml:space="preserve"> 履约保证金</w:t>
      </w:r>
      <w:r>
        <w:rPr>
          <w:szCs w:val="21"/>
          <w:highlight w:val="none"/>
        </w:rPr>
        <w:tab/>
      </w:r>
      <w:r>
        <w:rPr>
          <w:szCs w:val="21"/>
          <w:highlight w:val="none"/>
        </w:rPr>
        <w:fldChar w:fldCharType="begin"/>
      </w:r>
      <w:r>
        <w:rPr>
          <w:szCs w:val="21"/>
          <w:highlight w:val="none"/>
        </w:rPr>
        <w:instrText xml:space="preserve"> PAGEREF _Toc108379353 \h </w:instrText>
      </w:r>
      <w:r>
        <w:rPr>
          <w:szCs w:val="21"/>
          <w:highlight w:val="none"/>
        </w:rPr>
        <w:fldChar w:fldCharType="separate"/>
      </w:r>
      <w:r>
        <w:rPr>
          <w:szCs w:val="21"/>
          <w:highlight w:val="none"/>
        </w:rPr>
        <w:t>20</w:t>
      </w:r>
      <w:r>
        <w:rPr>
          <w:szCs w:val="21"/>
          <w:highlight w:val="none"/>
        </w:rPr>
        <w:fldChar w:fldCharType="end"/>
      </w:r>
      <w:r>
        <w:rPr>
          <w:rFonts w:hint="default" w:ascii="宋体" w:hAnsi="宋体" w:eastAsia="宋体"/>
          <w:szCs w:val="21"/>
          <w:highlight w:val="none"/>
        </w:rPr>
        <w:fldChar w:fldCharType="end"/>
      </w:r>
    </w:p>
    <w:p>
      <w:pPr>
        <w:pStyle w:val="17"/>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"_Toc108379354"</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bCs/>
          <w:szCs w:val="21"/>
          <w:highlight w:val="none"/>
        </w:rPr>
        <w:t>6.5</w:t>
      </w:r>
      <w:r>
        <w:rPr>
          <w:rStyle w:val="33"/>
          <w:rFonts w:hint="default" w:ascii="宋体" w:hAnsi="宋体" w:eastAsia="宋体"/>
          <w:szCs w:val="21"/>
          <w:highlight w:val="none"/>
        </w:rPr>
        <w:t xml:space="preserve"> 签订框架协议</w:t>
      </w:r>
      <w:r>
        <w:rPr>
          <w:szCs w:val="21"/>
          <w:highlight w:val="none"/>
        </w:rPr>
        <w:tab/>
      </w:r>
      <w:r>
        <w:rPr>
          <w:szCs w:val="21"/>
          <w:highlight w:val="none"/>
        </w:rPr>
        <w:fldChar w:fldCharType="begin"/>
      </w:r>
      <w:r>
        <w:rPr>
          <w:szCs w:val="21"/>
          <w:highlight w:val="none"/>
        </w:rPr>
        <w:instrText xml:space="preserve"> PAGEREF _Toc108379354 \h </w:instrText>
      </w:r>
      <w:r>
        <w:rPr>
          <w:szCs w:val="21"/>
          <w:highlight w:val="none"/>
        </w:rPr>
        <w:fldChar w:fldCharType="separate"/>
      </w:r>
      <w:r>
        <w:rPr>
          <w:szCs w:val="21"/>
          <w:highlight w:val="none"/>
        </w:rPr>
        <w:t>20</w:t>
      </w:r>
      <w:r>
        <w:rPr>
          <w:szCs w:val="21"/>
          <w:highlight w:val="none"/>
        </w:rPr>
        <w:fldChar w:fldCharType="end"/>
      </w:r>
      <w:r>
        <w:rPr>
          <w:rFonts w:hint="default" w:ascii="宋体" w:hAnsi="宋体" w:eastAsia="宋体"/>
          <w:szCs w:val="21"/>
          <w:highlight w:val="none"/>
        </w:rPr>
        <w:fldChar w:fldCharType="end"/>
      </w:r>
    </w:p>
    <w:p>
      <w:pPr>
        <w:pStyle w:val="17"/>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"_Toc108379355"</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bCs/>
          <w:szCs w:val="21"/>
          <w:highlight w:val="none"/>
        </w:rPr>
        <w:t>6.6</w:t>
      </w:r>
      <w:r>
        <w:rPr>
          <w:rStyle w:val="33"/>
          <w:rFonts w:hint="default" w:ascii="宋体" w:hAnsi="宋体" w:eastAsia="宋体"/>
          <w:szCs w:val="21"/>
          <w:highlight w:val="none"/>
        </w:rPr>
        <w:t xml:space="preserve"> 第二阶段成交供应商的选定</w:t>
      </w:r>
      <w:r>
        <w:rPr>
          <w:szCs w:val="21"/>
          <w:highlight w:val="none"/>
        </w:rPr>
        <w:tab/>
      </w:r>
      <w:r>
        <w:rPr>
          <w:szCs w:val="21"/>
          <w:highlight w:val="none"/>
        </w:rPr>
        <w:fldChar w:fldCharType="begin"/>
      </w:r>
      <w:r>
        <w:rPr>
          <w:szCs w:val="21"/>
          <w:highlight w:val="none"/>
        </w:rPr>
        <w:instrText xml:space="preserve"> PAGEREF _Toc108379355 \h </w:instrText>
      </w:r>
      <w:r>
        <w:rPr>
          <w:szCs w:val="21"/>
          <w:highlight w:val="none"/>
        </w:rPr>
        <w:fldChar w:fldCharType="separate"/>
      </w:r>
      <w:r>
        <w:rPr>
          <w:szCs w:val="21"/>
          <w:highlight w:val="none"/>
        </w:rPr>
        <w:t>20</w:t>
      </w:r>
      <w:r>
        <w:rPr>
          <w:szCs w:val="21"/>
          <w:highlight w:val="none"/>
        </w:rPr>
        <w:fldChar w:fldCharType="end"/>
      </w:r>
      <w:r>
        <w:rPr>
          <w:rFonts w:hint="default" w:ascii="宋体" w:hAnsi="宋体" w:eastAsia="宋体"/>
          <w:szCs w:val="21"/>
          <w:highlight w:val="none"/>
        </w:rPr>
        <w:fldChar w:fldCharType="end"/>
      </w:r>
    </w:p>
    <w:p>
      <w:pPr>
        <w:pStyle w:val="17"/>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"_Toc108379356"</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bCs/>
          <w:szCs w:val="21"/>
          <w:highlight w:val="none"/>
        </w:rPr>
        <w:t>6.7</w:t>
      </w:r>
      <w:r>
        <w:rPr>
          <w:rStyle w:val="33"/>
          <w:rFonts w:hint="default" w:ascii="宋体" w:hAnsi="宋体" w:eastAsia="宋体"/>
          <w:szCs w:val="21"/>
          <w:highlight w:val="none"/>
        </w:rPr>
        <w:t xml:space="preserve"> 入围供应商的清退和补充规则</w:t>
      </w:r>
      <w:r>
        <w:rPr>
          <w:szCs w:val="21"/>
          <w:highlight w:val="none"/>
        </w:rPr>
        <w:tab/>
      </w:r>
      <w:r>
        <w:rPr>
          <w:szCs w:val="21"/>
          <w:highlight w:val="none"/>
        </w:rPr>
        <w:fldChar w:fldCharType="begin"/>
      </w:r>
      <w:r>
        <w:rPr>
          <w:szCs w:val="21"/>
          <w:highlight w:val="none"/>
        </w:rPr>
        <w:instrText xml:space="preserve"> PAGEREF _Toc108379356 \h </w:instrText>
      </w:r>
      <w:r>
        <w:rPr>
          <w:szCs w:val="21"/>
          <w:highlight w:val="none"/>
        </w:rPr>
        <w:fldChar w:fldCharType="separate"/>
      </w:r>
      <w:r>
        <w:rPr>
          <w:szCs w:val="21"/>
          <w:highlight w:val="none"/>
        </w:rPr>
        <w:t>21</w:t>
      </w:r>
      <w:r>
        <w:rPr>
          <w:szCs w:val="21"/>
          <w:highlight w:val="none"/>
        </w:rPr>
        <w:fldChar w:fldCharType="end"/>
      </w:r>
      <w:r>
        <w:rPr>
          <w:rFonts w:hint="default" w:ascii="宋体" w:hAnsi="宋体" w:eastAsia="宋体"/>
          <w:szCs w:val="21"/>
          <w:highlight w:val="none"/>
        </w:rPr>
        <w:fldChar w:fldCharType="end"/>
      </w:r>
    </w:p>
    <w:p>
      <w:pPr>
        <w:pStyle w:val="25"/>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"_Toc108379357"</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szCs w:val="21"/>
          <w:highlight w:val="none"/>
        </w:rPr>
        <w:t>7. 采购代理服务费</w:t>
      </w:r>
      <w:r>
        <w:rPr>
          <w:szCs w:val="21"/>
          <w:highlight w:val="none"/>
        </w:rPr>
        <w:tab/>
      </w:r>
      <w:r>
        <w:rPr>
          <w:szCs w:val="21"/>
          <w:highlight w:val="none"/>
        </w:rPr>
        <w:fldChar w:fldCharType="begin"/>
      </w:r>
      <w:r>
        <w:rPr>
          <w:szCs w:val="21"/>
          <w:highlight w:val="none"/>
        </w:rPr>
        <w:instrText xml:space="preserve"> PAGEREF _Toc108379357 \h </w:instrText>
      </w:r>
      <w:r>
        <w:rPr>
          <w:szCs w:val="21"/>
          <w:highlight w:val="none"/>
        </w:rPr>
        <w:fldChar w:fldCharType="separate"/>
      </w:r>
      <w:r>
        <w:rPr>
          <w:szCs w:val="21"/>
          <w:highlight w:val="none"/>
        </w:rPr>
        <w:t>21</w:t>
      </w:r>
      <w:r>
        <w:rPr>
          <w:szCs w:val="21"/>
          <w:highlight w:val="none"/>
        </w:rPr>
        <w:fldChar w:fldCharType="end"/>
      </w:r>
      <w:r>
        <w:rPr>
          <w:rFonts w:hint="default" w:ascii="宋体" w:hAnsi="宋体" w:eastAsia="宋体"/>
          <w:szCs w:val="21"/>
          <w:highlight w:val="none"/>
        </w:rPr>
        <w:fldChar w:fldCharType="end"/>
      </w:r>
    </w:p>
    <w:p>
      <w:pPr>
        <w:pStyle w:val="25"/>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"_Toc108379358"</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szCs w:val="21"/>
          <w:highlight w:val="none"/>
        </w:rPr>
        <w:t>8. 需要补充的其他内容</w:t>
      </w:r>
      <w:r>
        <w:rPr>
          <w:szCs w:val="21"/>
          <w:highlight w:val="none"/>
        </w:rPr>
        <w:tab/>
      </w:r>
      <w:r>
        <w:rPr>
          <w:szCs w:val="21"/>
          <w:highlight w:val="none"/>
        </w:rPr>
        <w:fldChar w:fldCharType="begin"/>
      </w:r>
      <w:r>
        <w:rPr>
          <w:szCs w:val="21"/>
          <w:highlight w:val="none"/>
        </w:rPr>
        <w:instrText xml:space="preserve"> PAGEREF _Toc108379358 \h </w:instrText>
      </w:r>
      <w:r>
        <w:rPr>
          <w:szCs w:val="21"/>
          <w:highlight w:val="none"/>
        </w:rPr>
        <w:fldChar w:fldCharType="separate"/>
      </w:r>
      <w:r>
        <w:rPr>
          <w:szCs w:val="21"/>
          <w:highlight w:val="none"/>
        </w:rPr>
        <w:t>21</w:t>
      </w:r>
      <w:r>
        <w:rPr>
          <w:szCs w:val="21"/>
          <w:highlight w:val="none"/>
        </w:rPr>
        <w:fldChar w:fldCharType="end"/>
      </w:r>
      <w:r>
        <w:rPr>
          <w:rFonts w:hint="default" w:ascii="宋体" w:hAnsi="宋体" w:eastAsia="宋体"/>
          <w:szCs w:val="21"/>
          <w:highlight w:val="none"/>
        </w:rPr>
        <w:fldChar w:fldCharType="end"/>
      </w:r>
    </w:p>
    <w:p>
      <w:pPr>
        <w:pStyle w:val="22"/>
        <w:tabs>
          <w:tab w:val="right" w:leader="dot" w:pos="9072"/>
          <w:tab w:val="clear" w:pos="8460"/>
        </w:tabs>
        <w:snapToGrid w:val="0"/>
        <w:spacing w:line="320" w:lineRule="exact"/>
        <w:rPr>
          <w:rFonts w:cs="Times New Roman"/>
          <w:b/>
          <w:szCs w:val="21"/>
          <w:highlight w:val="none"/>
        </w:rPr>
      </w:pPr>
      <w:r>
        <w:rPr>
          <w:rFonts w:hint="default" w:ascii="宋体" w:hAnsi="宋体" w:eastAsia="宋体"/>
          <w:b/>
          <w:szCs w:val="21"/>
          <w:highlight w:val="none"/>
        </w:rPr>
        <w:fldChar w:fldCharType="begin"/>
      </w:r>
      <w:r>
        <w:rPr>
          <w:rStyle w:val="33"/>
          <w:rFonts w:hint="default" w:ascii="宋体" w:hAnsi="宋体" w:eastAsia="宋体"/>
          <w:b/>
          <w:szCs w:val="21"/>
          <w:highlight w:val="none"/>
        </w:rPr>
        <w:instrText xml:space="preserve"> </w:instrText>
      </w:r>
      <w:r>
        <w:rPr>
          <w:b/>
          <w:szCs w:val="21"/>
          <w:highlight w:val="none"/>
        </w:rPr>
        <w:instrText xml:space="preserve">HYPERLINK \l "_Toc108379359"</w:instrText>
      </w:r>
      <w:r>
        <w:rPr>
          <w:rStyle w:val="33"/>
          <w:rFonts w:hint="default" w:ascii="宋体" w:hAnsi="宋体" w:eastAsia="宋体"/>
          <w:b/>
          <w:szCs w:val="21"/>
          <w:highlight w:val="none"/>
        </w:rPr>
        <w:instrText xml:space="preserve"> </w:instrText>
      </w:r>
      <w:r>
        <w:rPr>
          <w:rFonts w:hint="default" w:ascii="宋体" w:hAnsi="宋体" w:eastAsia="宋体"/>
          <w:b/>
          <w:szCs w:val="21"/>
          <w:highlight w:val="none"/>
        </w:rPr>
        <w:fldChar w:fldCharType="separate"/>
      </w:r>
      <w:r>
        <w:rPr>
          <w:rStyle w:val="33"/>
          <w:rFonts w:hint="default" w:ascii="宋体" w:hAnsi="宋体" w:eastAsia="宋体"/>
          <w:b/>
          <w:szCs w:val="21"/>
          <w:highlight w:val="none"/>
        </w:rPr>
        <w:t>第三章  评审方法（质量优先法）</w:t>
      </w:r>
      <w:r>
        <w:rPr>
          <w:b/>
          <w:szCs w:val="21"/>
          <w:highlight w:val="none"/>
        </w:rPr>
        <w:tab/>
      </w:r>
      <w:r>
        <w:rPr>
          <w:b/>
          <w:szCs w:val="21"/>
          <w:highlight w:val="none"/>
        </w:rPr>
        <w:fldChar w:fldCharType="begin"/>
      </w:r>
      <w:r>
        <w:rPr>
          <w:b/>
          <w:szCs w:val="21"/>
          <w:highlight w:val="none"/>
        </w:rPr>
        <w:instrText xml:space="preserve"> PAGEREF _Toc108379359 \h </w:instrText>
      </w:r>
      <w:r>
        <w:rPr>
          <w:b/>
          <w:szCs w:val="21"/>
          <w:highlight w:val="none"/>
        </w:rPr>
        <w:fldChar w:fldCharType="separate"/>
      </w:r>
      <w:r>
        <w:rPr>
          <w:b/>
          <w:szCs w:val="21"/>
          <w:highlight w:val="none"/>
        </w:rPr>
        <w:t>22</w:t>
      </w:r>
      <w:r>
        <w:rPr>
          <w:b/>
          <w:szCs w:val="21"/>
          <w:highlight w:val="none"/>
        </w:rPr>
        <w:fldChar w:fldCharType="end"/>
      </w:r>
      <w:r>
        <w:rPr>
          <w:rFonts w:hint="default" w:ascii="宋体" w:hAnsi="宋体" w:eastAsia="宋体"/>
          <w:b/>
          <w:szCs w:val="21"/>
          <w:highlight w:val="none"/>
        </w:rPr>
        <w:fldChar w:fldCharType="end"/>
      </w:r>
    </w:p>
    <w:p>
      <w:pPr>
        <w:pStyle w:val="17"/>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"_Toc108379360"</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szCs w:val="21"/>
          <w:highlight w:val="none"/>
        </w:rPr>
        <w:t>一、资格审查前附表</w:t>
      </w:r>
      <w:r>
        <w:rPr>
          <w:szCs w:val="21"/>
          <w:highlight w:val="none"/>
        </w:rPr>
        <w:tab/>
      </w:r>
      <w:r>
        <w:rPr>
          <w:szCs w:val="21"/>
          <w:highlight w:val="none"/>
        </w:rPr>
        <w:fldChar w:fldCharType="begin"/>
      </w:r>
      <w:r>
        <w:rPr>
          <w:szCs w:val="21"/>
          <w:highlight w:val="none"/>
        </w:rPr>
        <w:instrText xml:space="preserve"> PAGEREF _Toc108379360 \h </w:instrText>
      </w:r>
      <w:r>
        <w:rPr>
          <w:szCs w:val="21"/>
          <w:highlight w:val="none"/>
        </w:rPr>
        <w:fldChar w:fldCharType="separate"/>
      </w:r>
      <w:r>
        <w:rPr>
          <w:szCs w:val="21"/>
          <w:highlight w:val="none"/>
        </w:rPr>
        <w:t>22</w:t>
      </w:r>
      <w:r>
        <w:rPr>
          <w:szCs w:val="21"/>
          <w:highlight w:val="none"/>
        </w:rPr>
        <w:fldChar w:fldCharType="end"/>
      </w:r>
      <w:r>
        <w:rPr>
          <w:rFonts w:hint="default" w:ascii="宋体" w:hAnsi="宋体" w:eastAsia="宋体"/>
          <w:szCs w:val="21"/>
          <w:highlight w:val="none"/>
        </w:rPr>
        <w:fldChar w:fldCharType="end"/>
      </w:r>
    </w:p>
    <w:p>
      <w:pPr>
        <w:pStyle w:val="17"/>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"_Toc108379361"</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szCs w:val="21"/>
          <w:highlight w:val="none"/>
        </w:rPr>
        <w:t>1. 资格审查</w:t>
      </w:r>
      <w:r>
        <w:rPr>
          <w:szCs w:val="21"/>
          <w:highlight w:val="none"/>
        </w:rPr>
        <w:tab/>
      </w:r>
      <w:r>
        <w:rPr>
          <w:szCs w:val="21"/>
          <w:highlight w:val="none"/>
        </w:rPr>
        <w:fldChar w:fldCharType="begin"/>
      </w:r>
      <w:r>
        <w:rPr>
          <w:szCs w:val="21"/>
          <w:highlight w:val="none"/>
        </w:rPr>
        <w:instrText xml:space="preserve"> PAGEREF _Toc108379361 \h </w:instrText>
      </w:r>
      <w:r>
        <w:rPr>
          <w:szCs w:val="21"/>
          <w:highlight w:val="none"/>
        </w:rPr>
        <w:fldChar w:fldCharType="separate"/>
      </w:r>
      <w:r>
        <w:rPr>
          <w:szCs w:val="21"/>
          <w:highlight w:val="none"/>
        </w:rPr>
        <w:t>22</w:t>
      </w:r>
      <w:r>
        <w:rPr>
          <w:szCs w:val="21"/>
          <w:highlight w:val="none"/>
        </w:rPr>
        <w:fldChar w:fldCharType="end"/>
      </w:r>
      <w:r>
        <w:rPr>
          <w:rFonts w:hint="default" w:ascii="宋体" w:hAnsi="宋体" w:eastAsia="宋体"/>
          <w:szCs w:val="21"/>
          <w:highlight w:val="none"/>
        </w:rPr>
        <w:fldChar w:fldCharType="end"/>
      </w:r>
    </w:p>
    <w:p>
      <w:pPr>
        <w:pStyle w:val="17"/>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"_Toc108379362"</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szCs w:val="21"/>
          <w:highlight w:val="none"/>
        </w:rPr>
        <w:t>2. 资格审查标准</w:t>
      </w:r>
      <w:r>
        <w:rPr>
          <w:szCs w:val="21"/>
          <w:highlight w:val="none"/>
        </w:rPr>
        <w:tab/>
      </w:r>
      <w:r>
        <w:rPr>
          <w:szCs w:val="21"/>
          <w:highlight w:val="none"/>
        </w:rPr>
        <w:fldChar w:fldCharType="begin"/>
      </w:r>
      <w:r>
        <w:rPr>
          <w:szCs w:val="21"/>
          <w:highlight w:val="none"/>
        </w:rPr>
        <w:instrText xml:space="preserve"> PAGEREF _Toc108379362 \h </w:instrText>
      </w:r>
      <w:r>
        <w:rPr>
          <w:szCs w:val="21"/>
          <w:highlight w:val="none"/>
        </w:rPr>
        <w:fldChar w:fldCharType="separate"/>
      </w:r>
      <w:r>
        <w:rPr>
          <w:szCs w:val="21"/>
          <w:highlight w:val="none"/>
        </w:rPr>
        <w:t>22</w:t>
      </w:r>
      <w:r>
        <w:rPr>
          <w:szCs w:val="21"/>
          <w:highlight w:val="none"/>
        </w:rPr>
        <w:fldChar w:fldCharType="end"/>
      </w:r>
      <w:r>
        <w:rPr>
          <w:rFonts w:hint="default" w:ascii="宋体" w:hAnsi="宋体" w:eastAsia="宋体"/>
          <w:szCs w:val="21"/>
          <w:highlight w:val="none"/>
        </w:rPr>
        <w:fldChar w:fldCharType="end"/>
      </w:r>
    </w:p>
    <w:p>
      <w:pPr>
        <w:pStyle w:val="17"/>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"_Toc108379363"</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szCs w:val="21"/>
          <w:highlight w:val="none"/>
        </w:rPr>
        <w:t>3. 资格审查程序</w:t>
      </w:r>
      <w:r>
        <w:rPr>
          <w:szCs w:val="21"/>
          <w:highlight w:val="none"/>
        </w:rPr>
        <w:tab/>
      </w:r>
      <w:r>
        <w:rPr>
          <w:szCs w:val="21"/>
          <w:highlight w:val="none"/>
        </w:rPr>
        <w:fldChar w:fldCharType="begin"/>
      </w:r>
      <w:r>
        <w:rPr>
          <w:szCs w:val="21"/>
          <w:highlight w:val="none"/>
        </w:rPr>
        <w:instrText xml:space="preserve"> PAGEREF _Toc108379363 \h </w:instrText>
      </w:r>
      <w:r>
        <w:rPr>
          <w:szCs w:val="21"/>
          <w:highlight w:val="none"/>
        </w:rPr>
        <w:fldChar w:fldCharType="separate"/>
      </w:r>
      <w:r>
        <w:rPr>
          <w:szCs w:val="21"/>
          <w:highlight w:val="none"/>
        </w:rPr>
        <w:t>22</w:t>
      </w:r>
      <w:r>
        <w:rPr>
          <w:szCs w:val="21"/>
          <w:highlight w:val="none"/>
        </w:rPr>
        <w:fldChar w:fldCharType="end"/>
      </w:r>
      <w:r>
        <w:rPr>
          <w:rFonts w:hint="default" w:ascii="宋体" w:hAnsi="宋体" w:eastAsia="宋体"/>
          <w:szCs w:val="21"/>
          <w:highlight w:val="none"/>
        </w:rPr>
        <w:fldChar w:fldCharType="end"/>
      </w:r>
    </w:p>
    <w:p>
      <w:pPr>
        <w:pStyle w:val="17"/>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"_Toc108379364"</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szCs w:val="21"/>
          <w:highlight w:val="none"/>
        </w:rPr>
        <w:t>二、评审方法前附表（质量优先法）</w:t>
      </w:r>
      <w:r>
        <w:rPr>
          <w:szCs w:val="21"/>
          <w:highlight w:val="none"/>
        </w:rPr>
        <w:tab/>
      </w:r>
      <w:r>
        <w:rPr>
          <w:szCs w:val="21"/>
          <w:highlight w:val="none"/>
        </w:rPr>
        <w:fldChar w:fldCharType="begin"/>
      </w:r>
      <w:r>
        <w:rPr>
          <w:szCs w:val="21"/>
          <w:highlight w:val="none"/>
        </w:rPr>
        <w:instrText xml:space="preserve"> PAGEREF _Toc108379364 \h </w:instrText>
      </w:r>
      <w:r>
        <w:rPr>
          <w:szCs w:val="21"/>
          <w:highlight w:val="none"/>
        </w:rPr>
        <w:fldChar w:fldCharType="separate"/>
      </w:r>
      <w:r>
        <w:rPr>
          <w:szCs w:val="21"/>
          <w:highlight w:val="none"/>
        </w:rPr>
        <w:t>23</w:t>
      </w:r>
      <w:r>
        <w:rPr>
          <w:szCs w:val="21"/>
          <w:highlight w:val="none"/>
        </w:rPr>
        <w:fldChar w:fldCharType="end"/>
      </w:r>
      <w:r>
        <w:rPr>
          <w:rFonts w:hint="default" w:ascii="宋体" w:hAnsi="宋体" w:eastAsia="宋体"/>
          <w:szCs w:val="21"/>
          <w:highlight w:val="none"/>
        </w:rPr>
        <w:fldChar w:fldCharType="end"/>
      </w:r>
    </w:p>
    <w:p>
      <w:pPr>
        <w:pStyle w:val="17"/>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"_Toc108379365"</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szCs w:val="21"/>
          <w:highlight w:val="none"/>
        </w:rPr>
        <w:t>1. 评审方法</w:t>
      </w:r>
      <w:r>
        <w:rPr>
          <w:szCs w:val="21"/>
          <w:highlight w:val="none"/>
        </w:rPr>
        <w:tab/>
      </w:r>
      <w:r>
        <w:rPr>
          <w:szCs w:val="21"/>
          <w:highlight w:val="none"/>
        </w:rPr>
        <w:fldChar w:fldCharType="begin"/>
      </w:r>
      <w:r>
        <w:rPr>
          <w:szCs w:val="21"/>
          <w:highlight w:val="none"/>
        </w:rPr>
        <w:instrText xml:space="preserve"> PAGEREF _Toc108379365 \h </w:instrText>
      </w:r>
      <w:r>
        <w:rPr>
          <w:szCs w:val="21"/>
          <w:highlight w:val="none"/>
        </w:rPr>
        <w:fldChar w:fldCharType="separate"/>
      </w:r>
      <w:r>
        <w:rPr>
          <w:szCs w:val="21"/>
          <w:highlight w:val="none"/>
        </w:rPr>
        <w:t>29</w:t>
      </w:r>
      <w:r>
        <w:rPr>
          <w:szCs w:val="21"/>
          <w:highlight w:val="none"/>
        </w:rPr>
        <w:fldChar w:fldCharType="end"/>
      </w:r>
      <w:r>
        <w:rPr>
          <w:rFonts w:hint="default" w:ascii="宋体" w:hAnsi="宋体" w:eastAsia="宋体"/>
          <w:szCs w:val="21"/>
          <w:highlight w:val="none"/>
        </w:rPr>
        <w:fldChar w:fldCharType="end"/>
      </w:r>
    </w:p>
    <w:p>
      <w:pPr>
        <w:pStyle w:val="17"/>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"_Toc108379366"</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szCs w:val="21"/>
          <w:highlight w:val="none"/>
        </w:rPr>
        <w:t>2. 评审标准</w:t>
      </w:r>
      <w:r>
        <w:rPr>
          <w:szCs w:val="21"/>
          <w:highlight w:val="none"/>
        </w:rPr>
        <w:tab/>
      </w:r>
      <w:r>
        <w:rPr>
          <w:szCs w:val="21"/>
          <w:highlight w:val="none"/>
        </w:rPr>
        <w:fldChar w:fldCharType="begin"/>
      </w:r>
      <w:r>
        <w:rPr>
          <w:szCs w:val="21"/>
          <w:highlight w:val="none"/>
        </w:rPr>
        <w:instrText xml:space="preserve"> PAGEREF _Toc108379366 \h </w:instrText>
      </w:r>
      <w:r>
        <w:rPr>
          <w:szCs w:val="21"/>
          <w:highlight w:val="none"/>
        </w:rPr>
        <w:fldChar w:fldCharType="separate"/>
      </w:r>
      <w:r>
        <w:rPr>
          <w:szCs w:val="21"/>
          <w:highlight w:val="none"/>
        </w:rPr>
        <w:t>29</w:t>
      </w:r>
      <w:r>
        <w:rPr>
          <w:szCs w:val="21"/>
          <w:highlight w:val="none"/>
        </w:rPr>
        <w:fldChar w:fldCharType="end"/>
      </w:r>
      <w:r>
        <w:rPr>
          <w:rFonts w:hint="default" w:ascii="宋体" w:hAnsi="宋体" w:eastAsia="宋体"/>
          <w:szCs w:val="21"/>
          <w:highlight w:val="none"/>
        </w:rPr>
        <w:fldChar w:fldCharType="end"/>
      </w:r>
    </w:p>
    <w:p>
      <w:pPr>
        <w:pStyle w:val="17"/>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"_Toc108379367"</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szCs w:val="21"/>
          <w:highlight w:val="none"/>
        </w:rPr>
        <w:t>2.1 符合性评审</w:t>
      </w:r>
      <w:r>
        <w:rPr>
          <w:szCs w:val="21"/>
          <w:highlight w:val="none"/>
        </w:rPr>
        <w:tab/>
      </w:r>
      <w:r>
        <w:rPr>
          <w:szCs w:val="21"/>
          <w:highlight w:val="none"/>
        </w:rPr>
        <w:fldChar w:fldCharType="begin"/>
      </w:r>
      <w:r>
        <w:rPr>
          <w:szCs w:val="21"/>
          <w:highlight w:val="none"/>
        </w:rPr>
        <w:instrText xml:space="preserve"> PAGEREF _Toc108379367 \h </w:instrText>
      </w:r>
      <w:r>
        <w:rPr>
          <w:szCs w:val="21"/>
          <w:highlight w:val="none"/>
        </w:rPr>
        <w:fldChar w:fldCharType="separate"/>
      </w:r>
      <w:r>
        <w:rPr>
          <w:szCs w:val="21"/>
          <w:highlight w:val="none"/>
        </w:rPr>
        <w:t>29</w:t>
      </w:r>
      <w:r>
        <w:rPr>
          <w:szCs w:val="21"/>
          <w:highlight w:val="none"/>
        </w:rPr>
        <w:fldChar w:fldCharType="end"/>
      </w:r>
      <w:r>
        <w:rPr>
          <w:rFonts w:hint="default" w:ascii="宋体" w:hAnsi="宋体" w:eastAsia="宋体"/>
          <w:szCs w:val="21"/>
          <w:highlight w:val="none"/>
        </w:rPr>
        <w:fldChar w:fldCharType="end"/>
      </w:r>
    </w:p>
    <w:p>
      <w:pPr>
        <w:pStyle w:val="17"/>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"_Toc108379368"</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szCs w:val="21"/>
          <w:highlight w:val="none"/>
        </w:rPr>
        <w:t>2.2 分值构成与评分标准</w:t>
      </w:r>
      <w:r>
        <w:rPr>
          <w:szCs w:val="21"/>
          <w:highlight w:val="none"/>
        </w:rPr>
        <w:tab/>
      </w:r>
      <w:r>
        <w:rPr>
          <w:szCs w:val="21"/>
          <w:highlight w:val="none"/>
        </w:rPr>
        <w:fldChar w:fldCharType="begin"/>
      </w:r>
      <w:r>
        <w:rPr>
          <w:szCs w:val="21"/>
          <w:highlight w:val="none"/>
        </w:rPr>
        <w:instrText xml:space="preserve"> PAGEREF _Toc108379368 \h </w:instrText>
      </w:r>
      <w:r>
        <w:rPr>
          <w:szCs w:val="21"/>
          <w:highlight w:val="none"/>
        </w:rPr>
        <w:fldChar w:fldCharType="separate"/>
      </w:r>
      <w:r>
        <w:rPr>
          <w:szCs w:val="21"/>
          <w:highlight w:val="none"/>
        </w:rPr>
        <w:t>29</w:t>
      </w:r>
      <w:r>
        <w:rPr>
          <w:szCs w:val="21"/>
          <w:highlight w:val="none"/>
        </w:rPr>
        <w:fldChar w:fldCharType="end"/>
      </w:r>
      <w:r>
        <w:rPr>
          <w:rFonts w:hint="default" w:ascii="宋体" w:hAnsi="宋体" w:eastAsia="宋体"/>
          <w:szCs w:val="21"/>
          <w:highlight w:val="none"/>
        </w:rPr>
        <w:fldChar w:fldCharType="end"/>
      </w:r>
    </w:p>
    <w:p>
      <w:pPr>
        <w:pStyle w:val="17"/>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"_Toc108379369"</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szCs w:val="21"/>
          <w:highlight w:val="none"/>
        </w:rPr>
        <w:t>3. 评审程序</w:t>
      </w:r>
      <w:r>
        <w:rPr>
          <w:szCs w:val="21"/>
          <w:highlight w:val="none"/>
        </w:rPr>
        <w:tab/>
      </w:r>
      <w:r>
        <w:rPr>
          <w:szCs w:val="21"/>
          <w:highlight w:val="none"/>
        </w:rPr>
        <w:fldChar w:fldCharType="begin"/>
      </w:r>
      <w:r>
        <w:rPr>
          <w:szCs w:val="21"/>
          <w:highlight w:val="none"/>
        </w:rPr>
        <w:instrText xml:space="preserve"> PAGEREF _Toc108379369 \h </w:instrText>
      </w:r>
      <w:r>
        <w:rPr>
          <w:szCs w:val="21"/>
          <w:highlight w:val="none"/>
        </w:rPr>
        <w:fldChar w:fldCharType="separate"/>
      </w:r>
      <w:r>
        <w:rPr>
          <w:szCs w:val="21"/>
          <w:highlight w:val="none"/>
        </w:rPr>
        <w:t>30</w:t>
      </w:r>
      <w:r>
        <w:rPr>
          <w:szCs w:val="21"/>
          <w:highlight w:val="none"/>
        </w:rPr>
        <w:fldChar w:fldCharType="end"/>
      </w:r>
      <w:r>
        <w:rPr>
          <w:rFonts w:hint="default" w:ascii="宋体" w:hAnsi="宋体" w:eastAsia="宋体"/>
          <w:szCs w:val="21"/>
          <w:highlight w:val="none"/>
        </w:rPr>
        <w:fldChar w:fldCharType="end"/>
      </w:r>
    </w:p>
    <w:p>
      <w:pPr>
        <w:pStyle w:val="17"/>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"_Toc108379370"</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szCs w:val="21"/>
          <w:highlight w:val="none"/>
        </w:rPr>
        <w:t>3.1 符合性审查</w:t>
      </w:r>
      <w:r>
        <w:rPr>
          <w:szCs w:val="21"/>
          <w:highlight w:val="none"/>
        </w:rPr>
        <w:tab/>
      </w:r>
      <w:r>
        <w:rPr>
          <w:szCs w:val="21"/>
          <w:highlight w:val="none"/>
        </w:rPr>
        <w:fldChar w:fldCharType="begin"/>
      </w:r>
      <w:r>
        <w:rPr>
          <w:szCs w:val="21"/>
          <w:highlight w:val="none"/>
        </w:rPr>
        <w:instrText xml:space="preserve"> PAGEREF _Toc108379370 \h </w:instrText>
      </w:r>
      <w:r>
        <w:rPr>
          <w:szCs w:val="21"/>
          <w:highlight w:val="none"/>
        </w:rPr>
        <w:fldChar w:fldCharType="separate"/>
      </w:r>
      <w:r>
        <w:rPr>
          <w:szCs w:val="21"/>
          <w:highlight w:val="none"/>
        </w:rPr>
        <w:t>30</w:t>
      </w:r>
      <w:r>
        <w:rPr>
          <w:szCs w:val="21"/>
          <w:highlight w:val="none"/>
        </w:rPr>
        <w:fldChar w:fldCharType="end"/>
      </w:r>
      <w:r>
        <w:rPr>
          <w:rFonts w:hint="default" w:ascii="宋体" w:hAnsi="宋体" w:eastAsia="宋体"/>
          <w:szCs w:val="21"/>
          <w:highlight w:val="none"/>
        </w:rPr>
        <w:fldChar w:fldCharType="end"/>
      </w:r>
    </w:p>
    <w:p>
      <w:pPr>
        <w:pStyle w:val="17"/>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"_Toc108379371"</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szCs w:val="21"/>
          <w:highlight w:val="none"/>
        </w:rPr>
        <w:t>3.2 详细评审</w:t>
      </w:r>
      <w:r>
        <w:rPr>
          <w:szCs w:val="21"/>
          <w:highlight w:val="none"/>
        </w:rPr>
        <w:tab/>
      </w:r>
      <w:r>
        <w:rPr>
          <w:szCs w:val="21"/>
          <w:highlight w:val="none"/>
        </w:rPr>
        <w:fldChar w:fldCharType="begin"/>
      </w:r>
      <w:r>
        <w:rPr>
          <w:szCs w:val="21"/>
          <w:highlight w:val="none"/>
        </w:rPr>
        <w:instrText xml:space="preserve"> PAGEREF _Toc108379371 \h </w:instrText>
      </w:r>
      <w:r>
        <w:rPr>
          <w:szCs w:val="21"/>
          <w:highlight w:val="none"/>
        </w:rPr>
        <w:fldChar w:fldCharType="separate"/>
      </w:r>
      <w:r>
        <w:rPr>
          <w:szCs w:val="21"/>
          <w:highlight w:val="none"/>
        </w:rPr>
        <w:t>30</w:t>
      </w:r>
      <w:r>
        <w:rPr>
          <w:szCs w:val="21"/>
          <w:highlight w:val="none"/>
        </w:rPr>
        <w:fldChar w:fldCharType="end"/>
      </w:r>
      <w:r>
        <w:rPr>
          <w:rFonts w:hint="default" w:ascii="宋体" w:hAnsi="宋体" w:eastAsia="宋体"/>
          <w:szCs w:val="21"/>
          <w:highlight w:val="none"/>
        </w:rPr>
        <w:fldChar w:fldCharType="end"/>
      </w:r>
    </w:p>
    <w:p>
      <w:pPr>
        <w:pStyle w:val="17"/>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"_Toc108379372"</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szCs w:val="21"/>
          <w:highlight w:val="none"/>
        </w:rPr>
        <w:t>3.3 响应文件的澄清</w:t>
      </w:r>
      <w:r>
        <w:rPr>
          <w:szCs w:val="21"/>
          <w:highlight w:val="none"/>
        </w:rPr>
        <w:tab/>
      </w:r>
      <w:r>
        <w:rPr>
          <w:szCs w:val="21"/>
          <w:highlight w:val="none"/>
        </w:rPr>
        <w:fldChar w:fldCharType="begin"/>
      </w:r>
      <w:r>
        <w:rPr>
          <w:szCs w:val="21"/>
          <w:highlight w:val="none"/>
        </w:rPr>
        <w:instrText xml:space="preserve"> PAGEREF _Toc108379372 \h </w:instrText>
      </w:r>
      <w:r>
        <w:rPr>
          <w:szCs w:val="21"/>
          <w:highlight w:val="none"/>
        </w:rPr>
        <w:fldChar w:fldCharType="separate"/>
      </w:r>
      <w:r>
        <w:rPr>
          <w:szCs w:val="21"/>
          <w:highlight w:val="none"/>
        </w:rPr>
        <w:t>30</w:t>
      </w:r>
      <w:r>
        <w:rPr>
          <w:szCs w:val="21"/>
          <w:highlight w:val="none"/>
        </w:rPr>
        <w:fldChar w:fldCharType="end"/>
      </w:r>
      <w:r>
        <w:rPr>
          <w:rFonts w:hint="default" w:ascii="宋体" w:hAnsi="宋体" w:eastAsia="宋体"/>
          <w:szCs w:val="21"/>
          <w:highlight w:val="none"/>
        </w:rPr>
        <w:fldChar w:fldCharType="end"/>
      </w:r>
    </w:p>
    <w:p>
      <w:pPr>
        <w:pStyle w:val="17"/>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"_Toc108379373"</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szCs w:val="21"/>
          <w:highlight w:val="none"/>
        </w:rPr>
        <w:t>3.4 评审结果</w:t>
      </w:r>
      <w:r>
        <w:rPr>
          <w:szCs w:val="21"/>
          <w:highlight w:val="none"/>
        </w:rPr>
        <w:tab/>
      </w:r>
      <w:r>
        <w:rPr>
          <w:szCs w:val="21"/>
          <w:highlight w:val="none"/>
        </w:rPr>
        <w:fldChar w:fldCharType="begin"/>
      </w:r>
      <w:r>
        <w:rPr>
          <w:szCs w:val="21"/>
          <w:highlight w:val="none"/>
        </w:rPr>
        <w:instrText xml:space="preserve"> PAGEREF _Toc108379373 \h </w:instrText>
      </w:r>
      <w:r>
        <w:rPr>
          <w:szCs w:val="21"/>
          <w:highlight w:val="none"/>
        </w:rPr>
        <w:fldChar w:fldCharType="separate"/>
      </w:r>
      <w:r>
        <w:rPr>
          <w:szCs w:val="21"/>
          <w:highlight w:val="none"/>
        </w:rPr>
        <w:t>30</w:t>
      </w:r>
      <w:r>
        <w:rPr>
          <w:szCs w:val="21"/>
          <w:highlight w:val="none"/>
        </w:rPr>
        <w:fldChar w:fldCharType="end"/>
      </w:r>
      <w:r>
        <w:rPr>
          <w:rFonts w:hint="default" w:ascii="宋体" w:hAnsi="宋体" w:eastAsia="宋体"/>
          <w:szCs w:val="21"/>
          <w:highlight w:val="none"/>
        </w:rPr>
        <w:fldChar w:fldCharType="end"/>
      </w:r>
    </w:p>
    <w:p>
      <w:pPr>
        <w:pStyle w:val="22"/>
        <w:tabs>
          <w:tab w:val="right" w:leader="dot" w:pos="9072"/>
          <w:tab w:val="clear" w:pos="8460"/>
        </w:tabs>
        <w:snapToGrid w:val="0"/>
        <w:spacing w:line="320" w:lineRule="exact"/>
        <w:rPr>
          <w:rFonts w:cs="Times New Roman"/>
          <w:b/>
          <w:szCs w:val="21"/>
          <w:highlight w:val="none"/>
        </w:rPr>
      </w:pPr>
      <w:r>
        <w:rPr>
          <w:rFonts w:hint="default" w:ascii="宋体" w:hAnsi="宋体" w:eastAsia="宋体"/>
          <w:b/>
          <w:szCs w:val="21"/>
          <w:highlight w:val="none"/>
        </w:rPr>
        <w:fldChar w:fldCharType="begin"/>
      </w:r>
      <w:r>
        <w:rPr>
          <w:rStyle w:val="33"/>
          <w:rFonts w:hint="default" w:ascii="宋体" w:hAnsi="宋体" w:eastAsia="宋体"/>
          <w:b/>
          <w:szCs w:val="21"/>
          <w:highlight w:val="none"/>
        </w:rPr>
        <w:instrText xml:space="preserve"> </w:instrText>
      </w:r>
      <w:r>
        <w:rPr>
          <w:b/>
          <w:szCs w:val="21"/>
          <w:highlight w:val="none"/>
        </w:rPr>
        <w:instrText xml:space="preserve">HYPERLINK \l "_Toc108379374"</w:instrText>
      </w:r>
      <w:r>
        <w:rPr>
          <w:rStyle w:val="33"/>
          <w:rFonts w:hint="default" w:ascii="宋体" w:hAnsi="宋体" w:eastAsia="宋体"/>
          <w:b/>
          <w:szCs w:val="21"/>
          <w:highlight w:val="none"/>
        </w:rPr>
        <w:instrText xml:space="preserve"> </w:instrText>
      </w:r>
      <w:r>
        <w:rPr>
          <w:rFonts w:hint="default" w:ascii="宋体" w:hAnsi="宋体" w:eastAsia="宋体"/>
          <w:b/>
          <w:szCs w:val="21"/>
          <w:highlight w:val="none"/>
        </w:rPr>
        <w:fldChar w:fldCharType="separate"/>
      </w:r>
      <w:r>
        <w:rPr>
          <w:rStyle w:val="33"/>
          <w:rFonts w:hint="default" w:ascii="宋体" w:hAnsi="宋体" w:eastAsia="宋体"/>
          <w:b/>
          <w:szCs w:val="21"/>
          <w:highlight w:val="none"/>
        </w:rPr>
        <w:t>第四章  政府采购框架协议文本</w:t>
      </w:r>
      <w:r>
        <w:rPr>
          <w:b/>
          <w:szCs w:val="21"/>
          <w:highlight w:val="none"/>
        </w:rPr>
        <w:tab/>
      </w:r>
      <w:r>
        <w:rPr>
          <w:b/>
          <w:szCs w:val="21"/>
          <w:highlight w:val="none"/>
        </w:rPr>
        <w:fldChar w:fldCharType="begin"/>
      </w:r>
      <w:r>
        <w:rPr>
          <w:b/>
          <w:szCs w:val="21"/>
          <w:highlight w:val="none"/>
        </w:rPr>
        <w:instrText xml:space="preserve"> PAGEREF _Toc108379374 \h </w:instrText>
      </w:r>
      <w:r>
        <w:rPr>
          <w:b/>
          <w:szCs w:val="21"/>
          <w:highlight w:val="none"/>
        </w:rPr>
        <w:fldChar w:fldCharType="separate"/>
      </w:r>
      <w:r>
        <w:rPr>
          <w:b/>
          <w:szCs w:val="21"/>
          <w:highlight w:val="none"/>
        </w:rPr>
        <w:t>31</w:t>
      </w:r>
      <w:r>
        <w:rPr>
          <w:b/>
          <w:szCs w:val="21"/>
          <w:highlight w:val="none"/>
        </w:rPr>
        <w:fldChar w:fldCharType="end"/>
      </w:r>
      <w:r>
        <w:rPr>
          <w:rFonts w:hint="default" w:ascii="宋体" w:hAnsi="宋体" w:eastAsia="宋体"/>
          <w:b/>
          <w:szCs w:val="21"/>
          <w:highlight w:val="none"/>
        </w:rPr>
        <w:fldChar w:fldCharType="end"/>
      </w:r>
    </w:p>
    <w:p>
      <w:pPr>
        <w:pStyle w:val="22"/>
        <w:tabs>
          <w:tab w:val="right" w:leader="dot" w:pos="9072"/>
          <w:tab w:val="clear" w:pos="8460"/>
        </w:tabs>
        <w:snapToGrid w:val="0"/>
        <w:spacing w:line="320" w:lineRule="exact"/>
        <w:rPr>
          <w:rFonts w:cs="Times New Roman"/>
          <w:b/>
          <w:szCs w:val="21"/>
          <w:highlight w:val="none"/>
        </w:rPr>
      </w:pPr>
      <w:r>
        <w:rPr>
          <w:rFonts w:hint="default" w:ascii="宋体" w:hAnsi="宋体" w:eastAsia="宋体"/>
          <w:b/>
          <w:szCs w:val="21"/>
          <w:highlight w:val="none"/>
        </w:rPr>
        <w:fldChar w:fldCharType="begin"/>
      </w:r>
      <w:r>
        <w:rPr>
          <w:rStyle w:val="33"/>
          <w:rFonts w:hint="default" w:ascii="宋体" w:hAnsi="宋体" w:eastAsia="宋体"/>
          <w:b/>
          <w:szCs w:val="21"/>
          <w:highlight w:val="none"/>
        </w:rPr>
        <w:instrText xml:space="preserve"> </w:instrText>
      </w:r>
      <w:r>
        <w:rPr>
          <w:b/>
          <w:szCs w:val="21"/>
          <w:highlight w:val="none"/>
        </w:rPr>
        <w:instrText xml:space="preserve">HYPERLINK \l "_Toc108379375"</w:instrText>
      </w:r>
      <w:r>
        <w:rPr>
          <w:rStyle w:val="33"/>
          <w:rFonts w:hint="default" w:ascii="宋体" w:hAnsi="宋体" w:eastAsia="宋体"/>
          <w:b/>
          <w:szCs w:val="21"/>
          <w:highlight w:val="none"/>
        </w:rPr>
        <w:instrText xml:space="preserve"> </w:instrText>
      </w:r>
      <w:r>
        <w:rPr>
          <w:rFonts w:hint="default" w:ascii="宋体" w:hAnsi="宋体" w:eastAsia="宋体"/>
          <w:b/>
          <w:szCs w:val="21"/>
          <w:highlight w:val="none"/>
        </w:rPr>
        <w:fldChar w:fldCharType="separate"/>
      </w:r>
      <w:r>
        <w:rPr>
          <w:rStyle w:val="33"/>
          <w:rFonts w:hint="default" w:ascii="宋体" w:hAnsi="宋体" w:eastAsia="宋体"/>
          <w:b/>
          <w:kern w:val="44"/>
          <w:szCs w:val="21"/>
          <w:highlight w:val="none"/>
        </w:rPr>
        <w:t>第五章  采购需求</w:t>
      </w:r>
      <w:r>
        <w:rPr>
          <w:b/>
          <w:szCs w:val="21"/>
          <w:highlight w:val="none"/>
        </w:rPr>
        <w:tab/>
      </w:r>
      <w:r>
        <w:rPr>
          <w:b/>
          <w:szCs w:val="21"/>
          <w:highlight w:val="none"/>
        </w:rPr>
        <w:fldChar w:fldCharType="begin"/>
      </w:r>
      <w:r>
        <w:rPr>
          <w:b/>
          <w:szCs w:val="21"/>
          <w:highlight w:val="none"/>
        </w:rPr>
        <w:instrText xml:space="preserve"> PAGEREF _Toc108379375 \h </w:instrText>
      </w:r>
      <w:r>
        <w:rPr>
          <w:b/>
          <w:szCs w:val="21"/>
          <w:highlight w:val="none"/>
        </w:rPr>
        <w:fldChar w:fldCharType="separate"/>
      </w:r>
      <w:r>
        <w:rPr>
          <w:b/>
          <w:szCs w:val="21"/>
          <w:highlight w:val="none"/>
        </w:rPr>
        <w:t>45</w:t>
      </w:r>
      <w:r>
        <w:rPr>
          <w:b/>
          <w:szCs w:val="21"/>
          <w:highlight w:val="none"/>
        </w:rPr>
        <w:fldChar w:fldCharType="end"/>
      </w:r>
      <w:r>
        <w:rPr>
          <w:rFonts w:hint="default" w:ascii="宋体" w:hAnsi="宋体" w:eastAsia="宋体"/>
          <w:b/>
          <w:szCs w:val="21"/>
          <w:highlight w:val="none"/>
        </w:rPr>
        <w:fldChar w:fldCharType="end"/>
      </w:r>
    </w:p>
    <w:p>
      <w:pPr>
        <w:pStyle w:val="22"/>
        <w:tabs>
          <w:tab w:val="right" w:leader="dot" w:pos="9072"/>
          <w:tab w:val="clear" w:pos="8460"/>
        </w:tabs>
        <w:snapToGrid w:val="0"/>
        <w:spacing w:line="320" w:lineRule="exact"/>
        <w:rPr>
          <w:rFonts w:cs="Times New Roman"/>
          <w:b/>
          <w:szCs w:val="21"/>
          <w:highlight w:val="none"/>
        </w:rPr>
      </w:pPr>
      <w:r>
        <w:rPr>
          <w:rFonts w:hint="default" w:ascii="宋体" w:hAnsi="宋体" w:eastAsia="宋体"/>
          <w:b/>
          <w:szCs w:val="21"/>
          <w:highlight w:val="none"/>
        </w:rPr>
        <w:fldChar w:fldCharType="begin"/>
      </w:r>
      <w:r>
        <w:rPr>
          <w:rStyle w:val="33"/>
          <w:rFonts w:hint="default" w:ascii="宋体" w:hAnsi="宋体" w:eastAsia="宋体"/>
          <w:b/>
          <w:szCs w:val="21"/>
          <w:highlight w:val="none"/>
        </w:rPr>
        <w:instrText xml:space="preserve"> </w:instrText>
      </w:r>
      <w:r>
        <w:rPr>
          <w:b/>
          <w:szCs w:val="21"/>
          <w:highlight w:val="none"/>
        </w:rPr>
        <w:instrText xml:space="preserve">HYPERLINK \l "_Toc108379376"</w:instrText>
      </w:r>
      <w:r>
        <w:rPr>
          <w:rStyle w:val="33"/>
          <w:rFonts w:hint="default" w:ascii="宋体" w:hAnsi="宋体" w:eastAsia="宋体"/>
          <w:b/>
          <w:szCs w:val="21"/>
          <w:highlight w:val="none"/>
        </w:rPr>
        <w:instrText xml:space="preserve"> </w:instrText>
      </w:r>
      <w:r>
        <w:rPr>
          <w:rFonts w:hint="default" w:ascii="宋体" w:hAnsi="宋体" w:eastAsia="宋体"/>
          <w:b/>
          <w:szCs w:val="21"/>
          <w:highlight w:val="none"/>
        </w:rPr>
        <w:fldChar w:fldCharType="separate"/>
      </w:r>
      <w:r>
        <w:rPr>
          <w:rStyle w:val="33"/>
          <w:rFonts w:hint="default" w:ascii="宋体" w:hAnsi="宋体" w:eastAsia="宋体"/>
          <w:b/>
          <w:szCs w:val="21"/>
          <w:highlight w:val="none"/>
        </w:rPr>
        <w:t>第六章  响应文件格式</w:t>
      </w:r>
      <w:r>
        <w:rPr>
          <w:b/>
          <w:szCs w:val="21"/>
          <w:highlight w:val="none"/>
        </w:rPr>
        <w:tab/>
      </w:r>
      <w:r>
        <w:rPr>
          <w:b/>
          <w:szCs w:val="21"/>
          <w:highlight w:val="none"/>
        </w:rPr>
        <w:fldChar w:fldCharType="begin"/>
      </w:r>
      <w:r>
        <w:rPr>
          <w:b/>
          <w:szCs w:val="21"/>
          <w:highlight w:val="none"/>
        </w:rPr>
        <w:instrText xml:space="preserve"> PAGEREF _Toc108379376 \h </w:instrText>
      </w:r>
      <w:r>
        <w:rPr>
          <w:b/>
          <w:szCs w:val="21"/>
          <w:highlight w:val="none"/>
        </w:rPr>
        <w:fldChar w:fldCharType="separate"/>
      </w:r>
      <w:r>
        <w:rPr>
          <w:b/>
          <w:szCs w:val="21"/>
          <w:highlight w:val="none"/>
        </w:rPr>
        <w:t>47</w:t>
      </w:r>
      <w:r>
        <w:rPr>
          <w:b/>
          <w:szCs w:val="21"/>
          <w:highlight w:val="none"/>
        </w:rPr>
        <w:fldChar w:fldCharType="end"/>
      </w:r>
      <w:r>
        <w:rPr>
          <w:rFonts w:hint="default" w:ascii="宋体" w:hAnsi="宋体" w:eastAsia="宋体"/>
          <w:b/>
          <w:szCs w:val="21"/>
          <w:highlight w:val="none"/>
        </w:rPr>
        <w:fldChar w:fldCharType="end"/>
      </w:r>
    </w:p>
    <w:p>
      <w:pPr>
        <w:pStyle w:val="25"/>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"_Toc108379377"</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szCs w:val="21"/>
          <w:highlight w:val="none"/>
        </w:rPr>
        <w:t>一、法定代表人身份证明</w:t>
      </w:r>
      <w:r>
        <w:rPr>
          <w:szCs w:val="21"/>
          <w:highlight w:val="none"/>
        </w:rPr>
        <w:tab/>
      </w:r>
      <w:r>
        <w:rPr>
          <w:szCs w:val="21"/>
          <w:highlight w:val="none"/>
        </w:rPr>
        <w:fldChar w:fldCharType="begin"/>
      </w:r>
      <w:r>
        <w:rPr>
          <w:szCs w:val="21"/>
          <w:highlight w:val="none"/>
        </w:rPr>
        <w:instrText xml:space="preserve"> PAGEREF _Toc108379377 \h </w:instrText>
      </w:r>
      <w:r>
        <w:rPr>
          <w:szCs w:val="21"/>
          <w:highlight w:val="none"/>
        </w:rPr>
        <w:fldChar w:fldCharType="separate"/>
      </w:r>
      <w:r>
        <w:rPr>
          <w:szCs w:val="21"/>
          <w:highlight w:val="none"/>
        </w:rPr>
        <w:t>49</w:t>
      </w:r>
      <w:r>
        <w:rPr>
          <w:szCs w:val="21"/>
          <w:highlight w:val="none"/>
        </w:rPr>
        <w:fldChar w:fldCharType="end"/>
      </w:r>
      <w:r>
        <w:rPr>
          <w:rFonts w:hint="default" w:ascii="宋体" w:hAnsi="宋体" w:eastAsia="宋体"/>
          <w:szCs w:val="21"/>
          <w:highlight w:val="none"/>
        </w:rPr>
        <w:fldChar w:fldCharType="end"/>
      </w:r>
    </w:p>
    <w:p>
      <w:pPr>
        <w:pStyle w:val="25"/>
        <w:tabs>
          <w:tab w:val="left" w:pos="1260"/>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"_Toc108379378"</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szCs w:val="21"/>
          <w:highlight w:val="none"/>
        </w:rPr>
        <w:t>一、</w:t>
      </w:r>
      <w:r>
        <w:rPr>
          <w:rFonts w:cs="Times New Roman"/>
          <w:szCs w:val="21"/>
          <w:highlight w:val="none"/>
        </w:rPr>
        <w:tab/>
      </w:r>
      <w:r>
        <w:rPr>
          <w:rStyle w:val="33"/>
          <w:rFonts w:hint="default" w:ascii="宋体" w:hAnsi="宋体" w:eastAsia="宋体"/>
          <w:szCs w:val="21"/>
          <w:highlight w:val="none"/>
        </w:rPr>
        <w:t>法定代表人授权委托书</w:t>
      </w:r>
      <w:r>
        <w:rPr>
          <w:szCs w:val="21"/>
          <w:highlight w:val="none"/>
        </w:rPr>
        <w:tab/>
      </w:r>
      <w:r>
        <w:rPr>
          <w:szCs w:val="21"/>
          <w:highlight w:val="none"/>
        </w:rPr>
        <w:fldChar w:fldCharType="begin"/>
      </w:r>
      <w:r>
        <w:rPr>
          <w:szCs w:val="21"/>
          <w:highlight w:val="none"/>
        </w:rPr>
        <w:instrText xml:space="preserve"> PAGEREF _Toc108379378 \h </w:instrText>
      </w:r>
      <w:r>
        <w:rPr>
          <w:szCs w:val="21"/>
          <w:highlight w:val="none"/>
        </w:rPr>
        <w:fldChar w:fldCharType="separate"/>
      </w:r>
      <w:r>
        <w:rPr>
          <w:szCs w:val="21"/>
          <w:highlight w:val="none"/>
        </w:rPr>
        <w:t>50</w:t>
      </w:r>
      <w:r>
        <w:rPr>
          <w:szCs w:val="21"/>
          <w:highlight w:val="none"/>
        </w:rPr>
        <w:fldChar w:fldCharType="end"/>
      </w:r>
      <w:r>
        <w:rPr>
          <w:rFonts w:hint="default" w:ascii="宋体" w:hAnsi="宋体" w:eastAsia="宋体"/>
          <w:szCs w:val="21"/>
          <w:highlight w:val="none"/>
        </w:rPr>
        <w:fldChar w:fldCharType="end"/>
      </w:r>
    </w:p>
    <w:p>
      <w:pPr>
        <w:pStyle w:val="25"/>
        <w:tabs>
          <w:tab w:val="left" w:pos="1260"/>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"_Toc108379379"</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szCs w:val="21"/>
          <w:highlight w:val="none"/>
        </w:rPr>
        <w:t>二、</w:t>
      </w:r>
      <w:r>
        <w:rPr>
          <w:rFonts w:cs="Times New Roman"/>
          <w:szCs w:val="21"/>
          <w:highlight w:val="none"/>
        </w:rPr>
        <w:tab/>
      </w:r>
      <w:r>
        <w:rPr>
          <w:rStyle w:val="33"/>
          <w:rFonts w:hint="default" w:ascii="宋体" w:hAnsi="宋体" w:eastAsia="宋体"/>
          <w:szCs w:val="21"/>
          <w:highlight w:val="none"/>
        </w:rPr>
        <w:t>承诺书</w:t>
      </w:r>
      <w:r>
        <w:rPr>
          <w:szCs w:val="21"/>
          <w:highlight w:val="none"/>
        </w:rPr>
        <w:tab/>
      </w:r>
      <w:r>
        <w:rPr>
          <w:szCs w:val="21"/>
          <w:highlight w:val="none"/>
        </w:rPr>
        <w:fldChar w:fldCharType="begin"/>
      </w:r>
      <w:r>
        <w:rPr>
          <w:szCs w:val="21"/>
          <w:highlight w:val="none"/>
        </w:rPr>
        <w:instrText xml:space="preserve"> PAGEREF _Toc108379379 \h </w:instrText>
      </w:r>
      <w:r>
        <w:rPr>
          <w:szCs w:val="21"/>
          <w:highlight w:val="none"/>
        </w:rPr>
        <w:fldChar w:fldCharType="separate"/>
      </w:r>
      <w:r>
        <w:rPr>
          <w:szCs w:val="21"/>
          <w:highlight w:val="none"/>
        </w:rPr>
        <w:t>51</w:t>
      </w:r>
      <w:r>
        <w:rPr>
          <w:szCs w:val="21"/>
          <w:highlight w:val="none"/>
        </w:rPr>
        <w:fldChar w:fldCharType="end"/>
      </w:r>
      <w:r>
        <w:rPr>
          <w:rFonts w:hint="default" w:ascii="宋体" w:hAnsi="宋体" w:eastAsia="宋体"/>
          <w:szCs w:val="21"/>
          <w:highlight w:val="none"/>
        </w:rPr>
        <w:fldChar w:fldCharType="end"/>
      </w:r>
    </w:p>
    <w:p>
      <w:pPr>
        <w:pStyle w:val="25"/>
        <w:tabs>
          <w:tab w:val="left" w:pos="1260"/>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"_Toc108379380"</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szCs w:val="21"/>
          <w:highlight w:val="none"/>
        </w:rPr>
        <w:t>三、</w:t>
      </w:r>
      <w:r>
        <w:rPr>
          <w:rFonts w:cs="Times New Roman"/>
          <w:szCs w:val="21"/>
          <w:highlight w:val="none"/>
        </w:rPr>
        <w:tab/>
      </w:r>
      <w:r>
        <w:rPr>
          <w:rStyle w:val="33"/>
          <w:rFonts w:hint="default" w:ascii="宋体" w:hAnsi="宋体" w:eastAsia="宋体"/>
          <w:szCs w:val="21"/>
          <w:highlight w:val="none"/>
        </w:rPr>
        <w:t>响应承诺函</w:t>
      </w:r>
      <w:r>
        <w:rPr>
          <w:szCs w:val="21"/>
          <w:highlight w:val="none"/>
        </w:rPr>
        <w:tab/>
      </w:r>
      <w:r>
        <w:rPr>
          <w:szCs w:val="21"/>
          <w:highlight w:val="none"/>
        </w:rPr>
        <w:fldChar w:fldCharType="begin"/>
      </w:r>
      <w:r>
        <w:rPr>
          <w:szCs w:val="21"/>
          <w:highlight w:val="none"/>
        </w:rPr>
        <w:instrText xml:space="preserve"> PAGEREF _Toc108379380 \h </w:instrText>
      </w:r>
      <w:r>
        <w:rPr>
          <w:szCs w:val="21"/>
          <w:highlight w:val="none"/>
        </w:rPr>
        <w:fldChar w:fldCharType="separate"/>
      </w:r>
      <w:r>
        <w:rPr>
          <w:szCs w:val="21"/>
          <w:highlight w:val="none"/>
        </w:rPr>
        <w:t>52</w:t>
      </w:r>
      <w:r>
        <w:rPr>
          <w:szCs w:val="21"/>
          <w:highlight w:val="none"/>
        </w:rPr>
        <w:fldChar w:fldCharType="end"/>
      </w:r>
      <w:r>
        <w:rPr>
          <w:rFonts w:hint="default" w:ascii="宋体" w:hAnsi="宋体" w:eastAsia="宋体"/>
          <w:szCs w:val="21"/>
          <w:highlight w:val="none"/>
        </w:rPr>
        <w:fldChar w:fldCharType="end"/>
      </w:r>
    </w:p>
    <w:p>
      <w:pPr>
        <w:pStyle w:val="25"/>
        <w:tabs>
          <w:tab w:val="left" w:pos="1260"/>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"_Toc108379381"</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szCs w:val="21"/>
          <w:highlight w:val="none"/>
        </w:rPr>
        <w:t>四、</w:t>
      </w:r>
      <w:r>
        <w:rPr>
          <w:rFonts w:cs="Times New Roman"/>
          <w:szCs w:val="21"/>
          <w:highlight w:val="none"/>
        </w:rPr>
        <w:tab/>
      </w:r>
      <w:r>
        <w:rPr>
          <w:rStyle w:val="33"/>
          <w:rFonts w:hint="default" w:ascii="宋体" w:hAnsi="宋体" w:eastAsia="宋体"/>
          <w:szCs w:val="21"/>
          <w:highlight w:val="none"/>
        </w:rPr>
        <w:t>响应一览表</w:t>
      </w:r>
      <w:r>
        <w:rPr>
          <w:szCs w:val="21"/>
          <w:highlight w:val="none"/>
        </w:rPr>
        <w:tab/>
      </w:r>
      <w:r>
        <w:rPr>
          <w:szCs w:val="21"/>
          <w:highlight w:val="none"/>
        </w:rPr>
        <w:fldChar w:fldCharType="begin"/>
      </w:r>
      <w:r>
        <w:rPr>
          <w:szCs w:val="21"/>
          <w:highlight w:val="none"/>
        </w:rPr>
        <w:instrText xml:space="preserve"> PAGEREF _Toc108379381 \h </w:instrText>
      </w:r>
      <w:r>
        <w:rPr>
          <w:szCs w:val="21"/>
          <w:highlight w:val="none"/>
        </w:rPr>
        <w:fldChar w:fldCharType="separate"/>
      </w:r>
      <w:r>
        <w:rPr>
          <w:szCs w:val="21"/>
          <w:highlight w:val="none"/>
        </w:rPr>
        <w:t>53</w:t>
      </w:r>
      <w:r>
        <w:rPr>
          <w:szCs w:val="21"/>
          <w:highlight w:val="none"/>
        </w:rPr>
        <w:fldChar w:fldCharType="end"/>
      </w:r>
      <w:r>
        <w:rPr>
          <w:rFonts w:hint="default" w:ascii="宋体" w:hAnsi="宋体" w:eastAsia="宋体"/>
          <w:szCs w:val="21"/>
          <w:highlight w:val="none"/>
        </w:rPr>
        <w:fldChar w:fldCharType="end"/>
      </w:r>
    </w:p>
    <w:p>
      <w:pPr>
        <w:pStyle w:val="25"/>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"_Toc108379382"</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szCs w:val="21"/>
          <w:highlight w:val="none"/>
        </w:rPr>
        <w:t>五、供应商资格证明材料</w:t>
      </w:r>
      <w:r>
        <w:rPr>
          <w:szCs w:val="21"/>
          <w:highlight w:val="none"/>
        </w:rPr>
        <w:tab/>
      </w:r>
      <w:r>
        <w:rPr>
          <w:szCs w:val="21"/>
          <w:highlight w:val="none"/>
        </w:rPr>
        <w:fldChar w:fldCharType="begin"/>
      </w:r>
      <w:r>
        <w:rPr>
          <w:szCs w:val="21"/>
          <w:highlight w:val="none"/>
        </w:rPr>
        <w:instrText xml:space="preserve"> PAGEREF _Toc108379382 \h </w:instrText>
      </w:r>
      <w:r>
        <w:rPr>
          <w:szCs w:val="21"/>
          <w:highlight w:val="none"/>
        </w:rPr>
        <w:fldChar w:fldCharType="separate"/>
      </w:r>
      <w:r>
        <w:rPr>
          <w:szCs w:val="21"/>
          <w:highlight w:val="none"/>
        </w:rPr>
        <w:t>54</w:t>
      </w:r>
      <w:r>
        <w:rPr>
          <w:szCs w:val="21"/>
          <w:highlight w:val="none"/>
        </w:rPr>
        <w:fldChar w:fldCharType="end"/>
      </w:r>
      <w:r>
        <w:rPr>
          <w:rFonts w:hint="default" w:ascii="宋体" w:hAnsi="宋体" w:eastAsia="宋体"/>
          <w:szCs w:val="21"/>
          <w:highlight w:val="none"/>
        </w:rPr>
        <w:fldChar w:fldCharType="end"/>
      </w:r>
    </w:p>
    <w:p>
      <w:pPr>
        <w:pStyle w:val="17"/>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"_Toc108379383"</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cs="仿宋"/>
          <w:bCs/>
          <w:szCs w:val="21"/>
          <w:highlight w:val="none"/>
        </w:rPr>
        <w:t>（一）基本</w:t>
      </w:r>
      <w:bookmarkStart w:id="2" w:name="_Hlt108379397"/>
      <w:bookmarkStart w:id="3" w:name="_Hlt108379396"/>
      <w:r>
        <w:rPr>
          <w:rStyle w:val="33"/>
          <w:rFonts w:hint="default" w:ascii="宋体" w:hAnsi="宋体" w:eastAsia="宋体" w:cs="仿宋"/>
          <w:bCs/>
          <w:szCs w:val="21"/>
          <w:highlight w:val="none"/>
        </w:rPr>
        <w:t>情</w:t>
      </w:r>
      <w:bookmarkEnd w:id="2"/>
      <w:bookmarkEnd w:id="3"/>
      <w:r>
        <w:rPr>
          <w:rStyle w:val="33"/>
          <w:rFonts w:hint="default" w:ascii="宋体" w:hAnsi="宋体" w:eastAsia="宋体" w:cs="仿宋"/>
          <w:bCs/>
          <w:szCs w:val="21"/>
          <w:highlight w:val="none"/>
        </w:rPr>
        <w:t>况表</w:t>
      </w:r>
      <w:r>
        <w:rPr>
          <w:szCs w:val="21"/>
          <w:highlight w:val="none"/>
        </w:rPr>
        <w:tab/>
      </w:r>
      <w:r>
        <w:rPr>
          <w:szCs w:val="21"/>
          <w:highlight w:val="none"/>
        </w:rPr>
        <w:fldChar w:fldCharType="begin"/>
      </w:r>
      <w:r>
        <w:rPr>
          <w:szCs w:val="21"/>
          <w:highlight w:val="none"/>
        </w:rPr>
        <w:instrText xml:space="preserve"> PAGEREF _Toc108379383 \h </w:instrText>
      </w:r>
      <w:r>
        <w:rPr>
          <w:szCs w:val="21"/>
          <w:highlight w:val="none"/>
        </w:rPr>
        <w:fldChar w:fldCharType="separate"/>
      </w:r>
      <w:r>
        <w:rPr>
          <w:szCs w:val="21"/>
          <w:highlight w:val="none"/>
        </w:rPr>
        <w:t>54</w:t>
      </w:r>
      <w:r>
        <w:rPr>
          <w:szCs w:val="21"/>
          <w:highlight w:val="none"/>
        </w:rPr>
        <w:fldChar w:fldCharType="end"/>
      </w:r>
      <w:r>
        <w:rPr>
          <w:rFonts w:hint="default" w:ascii="宋体" w:hAnsi="宋体" w:eastAsia="宋体"/>
          <w:szCs w:val="21"/>
          <w:highlight w:val="none"/>
        </w:rPr>
        <w:fldChar w:fldCharType="end"/>
      </w:r>
    </w:p>
    <w:p>
      <w:pPr>
        <w:pStyle w:val="17"/>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"_Toc108379384"</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bCs/>
          <w:szCs w:val="21"/>
          <w:highlight w:val="none"/>
        </w:rPr>
        <w:t>（二） 供应商应当提交的资格、资信证明文件</w:t>
      </w:r>
      <w:r>
        <w:rPr>
          <w:szCs w:val="21"/>
          <w:highlight w:val="none"/>
        </w:rPr>
        <w:tab/>
      </w:r>
      <w:r>
        <w:rPr>
          <w:szCs w:val="21"/>
          <w:highlight w:val="none"/>
        </w:rPr>
        <w:fldChar w:fldCharType="begin"/>
      </w:r>
      <w:r>
        <w:rPr>
          <w:szCs w:val="21"/>
          <w:highlight w:val="none"/>
        </w:rPr>
        <w:instrText xml:space="preserve"> PAGEREF _Toc108379384 \h </w:instrText>
      </w:r>
      <w:r>
        <w:rPr>
          <w:szCs w:val="21"/>
          <w:highlight w:val="none"/>
        </w:rPr>
        <w:fldChar w:fldCharType="separate"/>
      </w:r>
      <w:r>
        <w:rPr>
          <w:szCs w:val="21"/>
          <w:highlight w:val="none"/>
        </w:rPr>
        <w:t>55</w:t>
      </w:r>
      <w:r>
        <w:rPr>
          <w:szCs w:val="21"/>
          <w:highlight w:val="none"/>
        </w:rPr>
        <w:fldChar w:fldCharType="end"/>
      </w:r>
      <w:r>
        <w:rPr>
          <w:rFonts w:hint="default" w:ascii="宋体" w:hAnsi="宋体" w:eastAsia="宋体"/>
          <w:szCs w:val="21"/>
          <w:highlight w:val="none"/>
        </w:rPr>
        <w:fldChar w:fldCharType="end"/>
      </w:r>
    </w:p>
    <w:p>
      <w:pPr>
        <w:pStyle w:val="25"/>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"_Toc108379385"</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szCs w:val="21"/>
          <w:highlight w:val="none"/>
        </w:rPr>
        <w:t>六、技术部分</w:t>
      </w:r>
      <w:r>
        <w:rPr>
          <w:szCs w:val="21"/>
          <w:highlight w:val="none"/>
        </w:rPr>
        <w:tab/>
      </w:r>
      <w:r>
        <w:rPr>
          <w:szCs w:val="21"/>
          <w:highlight w:val="none"/>
        </w:rPr>
        <w:fldChar w:fldCharType="begin"/>
      </w:r>
      <w:r>
        <w:rPr>
          <w:szCs w:val="21"/>
          <w:highlight w:val="none"/>
        </w:rPr>
        <w:instrText xml:space="preserve"> PAGEREF _Toc108379385 \h </w:instrText>
      </w:r>
      <w:r>
        <w:rPr>
          <w:szCs w:val="21"/>
          <w:highlight w:val="none"/>
        </w:rPr>
        <w:fldChar w:fldCharType="separate"/>
      </w:r>
      <w:r>
        <w:rPr>
          <w:szCs w:val="21"/>
          <w:highlight w:val="none"/>
        </w:rPr>
        <w:t>57</w:t>
      </w:r>
      <w:r>
        <w:rPr>
          <w:szCs w:val="21"/>
          <w:highlight w:val="none"/>
        </w:rPr>
        <w:fldChar w:fldCharType="end"/>
      </w:r>
      <w:r>
        <w:rPr>
          <w:rFonts w:hint="default" w:ascii="宋体" w:hAnsi="宋体" w:eastAsia="宋体"/>
          <w:szCs w:val="21"/>
          <w:highlight w:val="none"/>
        </w:rPr>
        <w:fldChar w:fldCharType="end"/>
      </w:r>
    </w:p>
    <w:p>
      <w:pPr>
        <w:pStyle w:val="25"/>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"_Toc108379386"</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szCs w:val="21"/>
          <w:highlight w:val="none"/>
        </w:rPr>
        <w:t>七、20</w:t>
      </w:r>
      <w:r>
        <w:rPr>
          <w:rStyle w:val="33"/>
          <w:rFonts w:hint="eastAsia" w:ascii="宋体" w:hAnsi="宋体" w:eastAsia="宋体"/>
          <w:szCs w:val="21"/>
          <w:highlight w:val="none"/>
          <w:lang w:val="en-US" w:eastAsia="zh-CN"/>
        </w:rPr>
        <w:t>20</w:t>
      </w:r>
      <w:r>
        <w:rPr>
          <w:rStyle w:val="33"/>
          <w:rFonts w:hint="default" w:ascii="宋体" w:hAnsi="宋体" w:eastAsia="宋体"/>
          <w:szCs w:val="21"/>
          <w:highlight w:val="none"/>
        </w:rPr>
        <w:t>年以来完成类似项目情况表</w:t>
      </w:r>
      <w:r>
        <w:rPr>
          <w:szCs w:val="21"/>
          <w:highlight w:val="none"/>
        </w:rPr>
        <w:tab/>
      </w:r>
      <w:r>
        <w:rPr>
          <w:szCs w:val="21"/>
          <w:highlight w:val="none"/>
        </w:rPr>
        <w:fldChar w:fldCharType="begin"/>
      </w:r>
      <w:r>
        <w:rPr>
          <w:szCs w:val="21"/>
          <w:highlight w:val="none"/>
        </w:rPr>
        <w:instrText xml:space="preserve"> PAGEREF _Toc108379386 \h </w:instrText>
      </w:r>
      <w:r>
        <w:rPr>
          <w:szCs w:val="21"/>
          <w:highlight w:val="none"/>
        </w:rPr>
        <w:fldChar w:fldCharType="separate"/>
      </w:r>
      <w:r>
        <w:rPr>
          <w:szCs w:val="21"/>
          <w:highlight w:val="none"/>
        </w:rPr>
        <w:t>58</w:t>
      </w:r>
      <w:r>
        <w:rPr>
          <w:szCs w:val="21"/>
          <w:highlight w:val="none"/>
        </w:rPr>
        <w:fldChar w:fldCharType="end"/>
      </w:r>
      <w:r>
        <w:rPr>
          <w:rFonts w:hint="default" w:ascii="宋体" w:hAnsi="宋体" w:eastAsia="宋体"/>
          <w:szCs w:val="21"/>
          <w:highlight w:val="none"/>
        </w:rPr>
        <w:fldChar w:fldCharType="end"/>
      </w:r>
    </w:p>
    <w:p>
      <w:pPr>
        <w:pStyle w:val="25"/>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"_Toc108379387"</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szCs w:val="21"/>
          <w:highlight w:val="none"/>
          <w:lang w:val="zh-CN"/>
        </w:rPr>
        <w:t>八、人员配备状况</w:t>
      </w:r>
      <w:r>
        <w:rPr>
          <w:szCs w:val="21"/>
          <w:highlight w:val="none"/>
        </w:rPr>
        <w:tab/>
      </w:r>
      <w:r>
        <w:rPr>
          <w:szCs w:val="21"/>
          <w:highlight w:val="none"/>
        </w:rPr>
        <w:fldChar w:fldCharType="begin"/>
      </w:r>
      <w:r>
        <w:rPr>
          <w:szCs w:val="21"/>
          <w:highlight w:val="none"/>
        </w:rPr>
        <w:instrText xml:space="preserve"> PAGEREF _Toc108379387 \h </w:instrText>
      </w:r>
      <w:r>
        <w:rPr>
          <w:szCs w:val="21"/>
          <w:highlight w:val="none"/>
        </w:rPr>
        <w:fldChar w:fldCharType="separate"/>
      </w:r>
      <w:r>
        <w:rPr>
          <w:szCs w:val="21"/>
          <w:highlight w:val="none"/>
        </w:rPr>
        <w:t>59</w:t>
      </w:r>
      <w:r>
        <w:rPr>
          <w:szCs w:val="21"/>
          <w:highlight w:val="none"/>
        </w:rPr>
        <w:fldChar w:fldCharType="end"/>
      </w:r>
      <w:r>
        <w:rPr>
          <w:rFonts w:hint="default" w:ascii="宋体" w:hAnsi="宋体" w:eastAsia="宋体"/>
          <w:szCs w:val="21"/>
          <w:highlight w:val="none"/>
        </w:rPr>
        <w:fldChar w:fldCharType="end"/>
      </w:r>
    </w:p>
    <w:p>
      <w:pPr>
        <w:pStyle w:val="17"/>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"_Toc108379388"</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bCs/>
          <w:szCs w:val="21"/>
          <w:highlight w:val="none"/>
          <w:lang w:val="zh-CN"/>
        </w:rPr>
        <w:t>（一）拟派</w:t>
      </w:r>
      <w:r>
        <w:rPr>
          <w:rStyle w:val="33"/>
          <w:rFonts w:hint="default" w:ascii="宋体" w:hAnsi="宋体" w:eastAsia="宋体"/>
          <w:bCs/>
          <w:szCs w:val="21"/>
          <w:highlight w:val="none"/>
        </w:rPr>
        <w:t>参审人员一览表</w:t>
      </w:r>
      <w:r>
        <w:rPr>
          <w:szCs w:val="21"/>
          <w:highlight w:val="none"/>
        </w:rPr>
        <w:tab/>
      </w:r>
      <w:r>
        <w:rPr>
          <w:szCs w:val="21"/>
          <w:highlight w:val="none"/>
        </w:rPr>
        <w:fldChar w:fldCharType="begin"/>
      </w:r>
      <w:r>
        <w:rPr>
          <w:szCs w:val="21"/>
          <w:highlight w:val="none"/>
        </w:rPr>
        <w:instrText xml:space="preserve"> PAGEREF _Toc108379388 \h </w:instrText>
      </w:r>
      <w:r>
        <w:rPr>
          <w:szCs w:val="21"/>
          <w:highlight w:val="none"/>
        </w:rPr>
        <w:fldChar w:fldCharType="separate"/>
      </w:r>
      <w:r>
        <w:rPr>
          <w:szCs w:val="21"/>
          <w:highlight w:val="none"/>
        </w:rPr>
        <w:t>59</w:t>
      </w:r>
      <w:r>
        <w:rPr>
          <w:szCs w:val="21"/>
          <w:highlight w:val="none"/>
        </w:rPr>
        <w:fldChar w:fldCharType="end"/>
      </w:r>
      <w:r>
        <w:rPr>
          <w:rFonts w:hint="default" w:ascii="宋体" w:hAnsi="宋体" w:eastAsia="宋体"/>
          <w:szCs w:val="21"/>
          <w:highlight w:val="none"/>
        </w:rPr>
        <w:fldChar w:fldCharType="end"/>
      </w:r>
    </w:p>
    <w:p>
      <w:pPr>
        <w:pStyle w:val="17"/>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"_Toc108379389"</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szCs w:val="21"/>
          <w:highlight w:val="none"/>
        </w:rPr>
        <w:t>（二）项目负责人</w:t>
      </w:r>
      <w:bookmarkStart w:id="4" w:name="_Hlt109938760"/>
      <w:r>
        <w:rPr>
          <w:rStyle w:val="33"/>
          <w:rFonts w:hint="default" w:ascii="宋体" w:hAnsi="宋体" w:eastAsia="宋体"/>
          <w:szCs w:val="21"/>
          <w:highlight w:val="none"/>
        </w:rPr>
        <w:t>简</w:t>
      </w:r>
      <w:bookmarkEnd w:id="4"/>
      <w:r>
        <w:rPr>
          <w:rStyle w:val="33"/>
          <w:rFonts w:hint="default" w:ascii="宋体" w:hAnsi="宋体" w:eastAsia="宋体"/>
          <w:szCs w:val="21"/>
          <w:highlight w:val="none"/>
        </w:rPr>
        <w:t>历表</w:t>
      </w:r>
      <w:r>
        <w:rPr>
          <w:szCs w:val="21"/>
          <w:highlight w:val="none"/>
        </w:rPr>
        <w:tab/>
      </w:r>
      <w:r>
        <w:rPr>
          <w:szCs w:val="21"/>
          <w:highlight w:val="none"/>
        </w:rPr>
        <w:fldChar w:fldCharType="begin"/>
      </w:r>
      <w:r>
        <w:rPr>
          <w:szCs w:val="21"/>
          <w:highlight w:val="none"/>
        </w:rPr>
        <w:instrText xml:space="preserve"> PAGEREF _Toc108379389 \h </w:instrText>
      </w:r>
      <w:r>
        <w:rPr>
          <w:szCs w:val="21"/>
          <w:highlight w:val="none"/>
        </w:rPr>
        <w:fldChar w:fldCharType="separate"/>
      </w:r>
      <w:r>
        <w:rPr>
          <w:szCs w:val="21"/>
          <w:highlight w:val="none"/>
        </w:rPr>
        <w:t>60</w:t>
      </w:r>
      <w:r>
        <w:rPr>
          <w:szCs w:val="21"/>
          <w:highlight w:val="none"/>
        </w:rPr>
        <w:fldChar w:fldCharType="end"/>
      </w:r>
      <w:r>
        <w:rPr>
          <w:rFonts w:hint="default" w:ascii="宋体" w:hAnsi="宋体" w:eastAsia="宋体"/>
          <w:szCs w:val="21"/>
          <w:highlight w:val="none"/>
        </w:rPr>
        <w:fldChar w:fldCharType="end"/>
      </w:r>
    </w:p>
    <w:p>
      <w:pPr>
        <w:pStyle w:val="25"/>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"_Toc108379391"</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szCs w:val="21"/>
          <w:highlight w:val="none"/>
          <w:lang w:val="zh-CN"/>
        </w:rPr>
        <w:t>九、</w:t>
      </w:r>
      <w:r>
        <w:rPr>
          <w:rStyle w:val="33"/>
          <w:rFonts w:hint="default" w:ascii="宋体" w:hAnsi="宋体" w:eastAsia="宋体"/>
          <w:szCs w:val="21"/>
          <w:highlight w:val="none"/>
        </w:rPr>
        <w:t>反商业贿赂承诺书</w:t>
      </w:r>
      <w:r>
        <w:rPr>
          <w:szCs w:val="21"/>
          <w:highlight w:val="none"/>
        </w:rPr>
        <w:tab/>
      </w:r>
      <w:r>
        <w:rPr>
          <w:szCs w:val="21"/>
          <w:highlight w:val="none"/>
        </w:rPr>
        <w:fldChar w:fldCharType="begin"/>
      </w:r>
      <w:r>
        <w:rPr>
          <w:szCs w:val="21"/>
          <w:highlight w:val="none"/>
        </w:rPr>
        <w:instrText xml:space="preserve"> PAGEREF _Toc108379391 \h </w:instrText>
      </w:r>
      <w:r>
        <w:rPr>
          <w:szCs w:val="21"/>
          <w:highlight w:val="none"/>
        </w:rPr>
        <w:fldChar w:fldCharType="separate"/>
      </w:r>
      <w:r>
        <w:rPr>
          <w:szCs w:val="21"/>
          <w:highlight w:val="none"/>
        </w:rPr>
        <w:t>61</w:t>
      </w:r>
      <w:r>
        <w:rPr>
          <w:szCs w:val="21"/>
          <w:highlight w:val="none"/>
        </w:rPr>
        <w:fldChar w:fldCharType="end"/>
      </w:r>
      <w:r>
        <w:rPr>
          <w:rFonts w:hint="default" w:ascii="宋体" w:hAnsi="宋体" w:eastAsia="宋体"/>
          <w:szCs w:val="21"/>
          <w:highlight w:val="none"/>
        </w:rPr>
        <w:fldChar w:fldCharType="end"/>
      </w:r>
    </w:p>
    <w:p>
      <w:pPr>
        <w:pStyle w:val="25"/>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"_Toc108379392"</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szCs w:val="21"/>
          <w:highlight w:val="none"/>
        </w:rPr>
        <w:t>十、中小企业声明函（如有）</w:t>
      </w:r>
      <w:r>
        <w:rPr>
          <w:szCs w:val="21"/>
          <w:highlight w:val="none"/>
        </w:rPr>
        <w:tab/>
      </w:r>
      <w:r>
        <w:rPr>
          <w:szCs w:val="21"/>
          <w:highlight w:val="none"/>
        </w:rPr>
        <w:fldChar w:fldCharType="begin"/>
      </w:r>
      <w:r>
        <w:rPr>
          <w:szCs w:val="21"/>
          <w:highlight w:val="none"/>
        </w:rPr>
        <w:instrText xml:space="preserve"> PAGEREF _Toc108379392 \h </w:instrText>
      </w:r>
      <w:r>
        <w:rPr>
          <w:szCs w:val="21"/>
          <w:highlight w:val="none"/>
        </w:rPr>
        <w:fldChar w:fldCharType="separate"/>
      </w:r>
      <w:r>
        <w:rPr>
          <w:szCs w:val="21"/>
          <w:highlight w:val="none"/>
        </w:rPr>
        <w:t>62</w:t>
      </w:r>
      <w:r>
        <w:rPr>
          <w:szCs w:val="21"/>
          <w:highlight w:val="none"/>
        </w:rPr>
        <w:fldChar w:fldCharType="end"/>
      </w:r>
      <w:r>
        <w:rPr>
          <w:rFonts w:hint="default" w:ascii="宋体" w:hAnsi="宋体" w:eastAsia="宋体"/>
          <w:szCs w:val="21"/>
          <w:highlight w:val="none"/>
        </w:rPr>
        <w:fldChar w:fldCharType="end"/>
      </w:r>
    </w:p>
    <w:p>
      <w:pPr>
        <w:pStyle w:val="25"/>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"_Toc108379393"</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szCs w:val="21"/>
          <w:highlight w:val="none"/>
        </w:rPr>
        <w:t>十一、残疾人福利性单位声明函（如有）</w:t>
      </w:r>
      <w:r>
        <w:rPr>
          <w:szCs w:val="21"/>
          <w:highlight w:val="none"/>
        </w:rPr>
        <w:tab/>
      </w:r>
      <w:r>
        <w:rPr>
          <w:szCs w:val="21"/>
          <w:highlight w:val="none"/>
        </w:rPr>
        <w:fldChar w:fldCharType="begin"/>
      </w:r>
      <w:r>
        <w:rPr>
          <w:szCs w:val="21"/>
          <w:highlight w:val="none"/>
        </w:rPr>
        <w:instrText xml:space="preserve"> PAGEREF _Toc108379393 \h </w:instrText>
      </w:r>
      <w:r>
        <w:rPr>
          <w:szCs w:val="21"/>
          <w:highlight w:val="none"/>
        </w:rPr>
        <w:fldChar w:fldCharType="separate"/>
      </w:r>
      <w:r>
        <w:rPr>
          <w:szCs w:val="21"/>
          <w:highlight w:val="none"/>
        </w:rPr>
        <w:t>65</w:t>
      </w:r>
      <w:r>
        <w:rPr>
          <w:szCs w:val="21"/>
          <w:highlight w:val="none"/>
        </w:rPr>
        <w:fldChar w:fldCharType="end"/>
      </w:r>
      <w:r>
        <w:rPr>
          <w:rFonts w:hint="default" w:ascii="宋体" w:hAnsi="宋体" w:eastAsia="宋体"/>
          <w:szCs w:val="21"/>
          <w:highlight w:val="none"/>
        </w:rPr>
        <w:fldChar w:fldCharType="end"/>
      </w:r>
    </w:p>
    <w:p>
      <w:pPr>
        <w:pStyle w:val="25"/>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"_Toc108379394"</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szCs w:val="21"/>
          <w:highlight w:val="none"/>
        </w:rPr>
        <w:t>十二、监狱企业证明材料（如有）</w:t>
      </w:r>
      <w:r>
        <w:rPr>
          <w:szCs w:val="21"/>
          <w:highlight w:val="none"/>
        </w:rPr>
        <w:tab/>
      </w:r>
      <w:r>
        <w:rPr>
          <w:szCs w:val="21"/>
          <w:highlight w:val="none"/>
        </w:rPr>
        <w:fldChar w:fldCharType="begin"/>
      </w:r>
      <w:r>
        <w:rPr>
          <w:szCs w:val="21"/>
          <w:highlight w:val="none"/>
        </w:rPr>
        <w:instrText xml:space="preserve"> PAGEREF _Toc108379394 \h </w:instrText>
      </w:r>
      <w:r>
        <w:rPr>
          <w:szCs w:val="21"/>
          <w:highlight w:val="none"/>
        </w:rPr>
        <w:fldChar w:fldCharType="separate"/>
      </w:r>
      <w:r>
        <w:rPr>
          <w:szCs w:val="21"/>
          <w:highlight w:val="none"/>
        </w:rPr>
        <w:t>66</w:t>
      </w:r>
      <w:r>
        <w:rPr>
          <w:szCs w:val="21"/>
          <w:highlight w:val="none"/>
        </w:rPr>
        <w:fldChar w:fldCharType="end"/>
      </w:r>
      <w:r>
        <w:rPr>
          <w:rFonts w:hint="default" w:ascii="宋体" w:hAnsi="宋体" w:eastAsia="宋体"/>
          <w:szCs w:val="21"/>
          <w:highlight w:val="none"/>
        </w:rPr>
        <w:fldChar w:fldCharType="end"/>
      </w:r>
    </w:p>
    <w:p>
      <w:pPr>
        <w:pStyle w:val="25"/>
        <w:tabs>
          <w:tab w:val="right" w:leader="dot" w:pos="9062"/>
        </w:tabs>
        <w:snapToGrid w:val="0"/>
        <w:spacing w:line="320" w:lineRule="exact"/>
        <w:rPr>
          <w:rFonts w:cs="Times New Roman"/>
          <w:szCs w:val="21"/>
          <w:highlight w:val="none"/>
        </w:rPr>
      </w:pPr>
      <w:r>
        <w:rPr>
          <w:rFonts w:hint="default" w:ascii="宋体" w:hAnsi="宋体" w:eastAsia="宋体"/>
          <w:szCs w:val="21"/>
          <w:highlight w:val="none"/>
        </w:rPr>
        <w:fldChar w:fldCharType="begin"/>
      </w:r>
      <w:r>
        <w:rPr>
          <w:rStyle w:val="33"/>
          <w:rFonts w:hint="default" w:ascii="宋体" w:hAnsi="宋体" w:eastAsia="宋体"/>
          <w:szCs w:val="21"/>
          <w:highlight w:val="none"/>
        </w:rPr>
        <w:instrText xml:space="preserve"> </w:instrText>
      </w:r>
      <w:r>
        <w:rPr>
          <w:szCs w:val="21"/>
          <w:highlight w:val="none"/>
        </w:rPr>
        <w:instrText xml:space="preserve">HYPERLINK \l "_Toc108379395"</w:instrText>
      </w:r>
      <w:r>
        <w:rPr>
          <w:rStyle w:val="33"/>
          <w:rFonts w:hint="default" w:ascii="宋体" w:hAnsi="宋体" w:eastAsia="宋体"/>
          <w:szCs w:val="21"/>
          <w:highlight w:val="none"/>
        </w:rPr>
        <w:instrText xml:space="preserve"> </w:instrText>
      </w:r>
      <w:r>
        <w:rPr>
          <w:rFonts w:hint="default" w:ascii="宋体" w:hAnsi="宋体" w:eastAsia="宋体"/>
          <w:szCs w:val="21"/>
          <w:highlight w:val="none"/>
        </w:rPr>
        <w:fldChar w:fldCharType="separate"/>
      </w:r>
      <w:r>
        <w:rPr>
          <w:rStyle w:val="33"/>
          <w:rFonts w:hint="default" w:ascii="宋体" w:hAnsi="宋体" w:eastAsia="宋体"/>
          <w:szCs w:val="21"/>
          <w:highlight w:val="none"/>
        </w:rPr>
        <w:t>十三、其他资料</w:t>
      </w:r>
      <w:r>
        <w:rPr>
          <w:szCs w:val="21"/>
          <w:highlight w:val="none"/>
        </w:rPr>
        <w:tab/>
      </w:r>
      <w:r>
        <w:rPr>
          <w:szCs w:val="21"/>
          <w:highlight w:val="none"/>
        </w:rPr>
        <w:fldChar w:fldCharType="begin"/>
      </w:r>
      <w:r>
        <w:rPr>
          <w:szCs w:val="21"/>
          <w:highlight w:val="none"/>
        </w:rPr>
        <w:instrText xml:space="preserve"> PAGEREF _Toc108379395 \h </w:instrText>
      </w:r>
      <w:r>
        <w:rPr>
          <w:szCs w:val="21"/>
          <w:highlight w:val="none"/>
        </w:rPr>
        <w:fldChar w:fldCharType="separate"/>
      </w:r>
      <w:r>
        <w:rPr>
          <w:szCs w:val="21"/>
          <w:highlight w:val="none"/>
        </w:rPr>
        <w:t>67</w:t>
      </w:r>
      <w:r>
        <w:rPr>
          <w:szCs w:val="21"/>
          <w:highlight w:val="none"/>
        </w:rPr>
        <w:fldChar w:fldCharType="end"/>
      </w:r>
      <w:r>
        <w:rPr>
          <w:rFonts w:hint="default" w:ascii="宋体" w:hAnsi="宋体" w:eastAsia="宋体"/>
          <w:szCs w:val="21"/>
          <w:highlight w:val="none"/>
        </w:rPr>
        <w:fldChar w:fldCharType="end"/>
      </w:r>
    </w:p>
    <w:p>
      <w:pPr>
        <w:spacing w:line="400" w:lineRule="exact"/>
        <w:ind w:left="420" w:leftChars="200"/>
        <w:jc w:val="center"/>
        <w:outlineLvl w:val="0"/>
        <w:rPr>
          <w:rStyle w:val="36"/>
          <w:rFonts w:hint="eastAsia" w:cs="Times New Roman"/>
          <w:highlight w:val="none"/>
        </w:rPr>
      </w:pPr>
      <w:r>
        <w:rPr>
          <w:rFonts w:hint="eastAsia"/>
          <w:szCs w:val="21"/>
          <w:highlight w:val="none"/>
        </w:rPr>
        <w:fldChar w:fldCharType="end"/>
      </w:r>
      <w:r>
        <w:rPr>
          <w:rFonts w:hint="eastAsia"/>
          <w:szCs w:val="21"/>
          <w:highlight w:val="none"/>
        </w:rPr>
        <w:br w:type="page"/>
      </w:r>
      <w:bookmarkStart w:id="5" w:name="_Toc108379313"/>
      <w:r>
        <w:rPr>
          <w:rStyle w:val="36"/>
          <w:rFonts w:hint="eastAsia" w:cs="Times New Roman"/>
          <w:highlight w:val="none"/>
        </w:rPr>
        <w:t>第一章  征集公告</w:t>
      </w:r>
      <w:bookmarkEnd w:id="5"/>
    </w:p>
    <w:p>
      <w:pPr>
        <w:widowControl/>
        <w:adjustRightInd w:val="0"/>
        <w:snapToGrid w:val="0"/>
        <w:spacing w:line="360" w:lineRule="auto"/>
        <w:jc w:val="center"/>
        <w:rPr>
          <w:rFonts w:ascii="黑体" w:hAnsi="黑体" w:eastAsia="黑体"/>
          <w:bCs/>
          <w:kern w:val="0"/>
          <w:sz w:val="28"/>
          <w:szCs w:val="28"/>
          <w:highlight w:val="none"/>
        </w:rPr>
      </w:pPr>
      <w:r>
        <w:rPr>
          <w:rFonts w:hint="eastAsia" w:ascii="黑体" w:hAnsi="黑体" w:eastAsia="黑体"/>
          <w:bCs/>
          <w:kern w:val="0"/>
          <w:sz w:val="28"/>
          <w:szCs w:val="28"/>
          <w:highlight w:val="none"/>
          <w:lang w:eastAsia="zh-CN"/>
        </w:rPr>
        <w:t>平顶山市审计局选聘工程造价咨询及会计师事务所服务机构框架协议采购项目</w:t>
      </w:r>
      <w:r>
        <w:rPr>
          <w:rFonts w:hint="eastAsia" w:ascii="黑体" w:hAnsi="黑体" w:eastAsia="黑体"/>
          <w:bCs/>
          <w:kern w:val="0"/>
          <w:sz w:val="28"/>
          <w:szCs w:val="28"/>
          <w:highlight w:val="none"/>
        </w:rPr>
        <w:t>征集公告</w:t>
      </w:r>
    </w:p>
    <w:p>
      <w:pPr>
        <w:spacing w:line="400" w:lineRule="exact"/>
        <w:rPr>
          <w:rFonts w:hint="eastAsia"/>
          <w:b/>
          <w:bCs/>
          <w:szCs w:val="21"/>
          <w:highlight w:val="none"/>
        </w:rPr>
      </w:pPr>
      <w:r>
        <w:rPr>
          <w:rFonts w:hint="eastAsia"/>
          <w:b/>
          <w:bCs/>
          <w:szCs w:val="21"/>
          <w:highlight w:val="none"/>
        </w:rPr>
        <w:t>项目概况</w:t>
      </w:r>
    </w:p>
    <w:p>
      <w:pPr>
        <w:spacing w:line="400" w:lineRule="exact"/>
        <w:ind w:firstLine="420" w:firstLineChars="200"/>
        <w:rPr>
          <w:rFonts w:hint="eastAsia"/>
          <w:szCs w:val="21"/>
          <w:highlight w:val="none"/>
        </w:rPr>
      </w:pPr>
      <w:r>
        <w:rPr>
          <w:rFonts w:hint="eastAsia"/>
          <w:szCs w:val="21"/>
          <w:highlight w:val="none"/>
          <w:lang w:eastAsia="zh-CN"/>
        </w:rPr>
        <w:t>平顶山市审计局选聘工程造价咨询及会计师事务所服务机构框架协议采购项目</w:t>
      </w:r>
      <w:r>
        <w:rPr>
          <w:rFonts w:hint="eastAsia"/>
          <w:szCs w:val="21"/>
          <w:highlight w:val="none"/>
        </w:rPr>
        <w:t>的潜在供应商应在招标项目的潜在投标人应在平顶山市公共资源交易中心系统获取招标文件，并于2023年</w:t>
      </w:r>
      <w:r>
        <w:rPr>
          <w:rFonts w:hint="eastAsia"/>
          <w:szCs w:val="21"/>
          <w:highlight w:val="none"/>
          <w:lang w:val="en-US" w:eastAsia="zh-CN"/>
        </w:rPr>
        <w:t>11</w:t>
      </w:r>
      <w:r>
        <w:rPr>
          <w:rFonts w:hint="eastAsia"/>
          <w:szCs w:val="21"/>
          <w:highlight w:val="none"/>
        </w:rPr>
        <w:t>月</w:t>
      </w:r>
      <w:r>
        <w:rPr>
          <w:rFonts w:hint="eastAsia"/>
          <w:szCs w:val="21"/>
          <w:highlight w:val="none"/>
          <w:lang w:val="en-US" w:eastAsia="zh-CN"/>
        </w:rPr>
        <w:t>28</w:t>
      </w:r>
      <w:r>
        <w:rPr>
          <w:rFonts w:hint="eastAsia"/>
          <w:szCs w:val="21"/>
          <w:highlight w:val="none"/>
        </w:rPr>
        <w:t>日</w:t>
      </w:r>
      <w:r>
        <w:rPr>
          <w:rFonts w:hint="eastAsia"/>
          <w:szCs w:val="21"/>
          <w:highlight w:val="none"/>
          <w:lang w:val="en-US" w:eastAsia="zh-CN"/>
        </w:rPr>
        <w:t>09</w:t>
      </w:r>
      <w:r>
        <w:rPr>
          <w:rFonts w:hint="eastAsia"/>
          <w:szCs w:val="21"/>
          <w:highlight w:val="none"/>
        </w:rPr>
        <w:t>时</w:t>
      </w:r>
      <w:r>
        <w:rPr>
          <w:rFonts w:hint="eastAsia"/>
          <w:szCs w:val="21"/>
          <w:highlight w:val="none"/>
          <w:lang w:val="en-US" w:eastAsia="zh-CN"/>
        </w:rPr>
        <w:t>00</w:t>
      </w:r>
      <w:r>
        <w:rPr>
          <w:rFonts w:hint="eastAsia"/>
          <w:szCs w:val="21"/>
          <w:highlight w:val="none"/>
        </w:rPr>
        <w:t>分（北京时间）前递交投标文件。</w:t>
      </w:r>
    </w:p>
    <w:p>
      <w:pPr>
        <w:spacing w:line="400" w:lineRule="exact"/>
        <w:rPr>
          <w:rFonts w:hint="eastAsia"/>
          <w:b/>
          <w:bCs/>
          <w:szCs w:val="21"/>
          <w:highlight w:val="none"/>
        </w:rPr>
      </w:pPr>
      <w:r>
        <w:rPr>
          <w:rFonts w:hint="eastAsia"/>
          <w:b/>
          <w:bCs/>
          <w:szCs w:val="21"/>
          <w:highlight w:val="none"/>
        </w:rPr>
        <w:t>一、项目基本情况</w:t>
      </w:r>
    </w:p>
    <w:p>
      <w:pPr>
        <w:spacing w:line="400" w:lineRule="exact"/>
        <w:ind w:firstLine="420" w:firstLineChars="200"/>
        <w:rPr>
          <w:szCs w:val="21"/>
          <w:highlight w:val="none"/>
        </w:rPr>
      </w:pPr>
      <w:r>
        <w:rPr>
          <w:rFonts w:hint="eastAsia"/>
          <w:szCs w:val="21"/>
          <w:highlight w:val="none"/>
        </w:rPr>
        <w:t>1、项目编号：2023-10-401</w:t>
      </w:r>
    </w:p>
    <w:p>
      <w:pPr>
        <w:tabs>
          <w:tab w:val="left" w:pos="4830"/>
        </w:tabs>
        <w:spacing w:line="400" w:lineRule="exact"/>
        <w:ind w:firstLine="420" w:firstLineChars="200"/>
        <w:rPr>
          <w:rFonts w:hint="eastAsia" w:eastAsia="宋体"/>
          <w:szCs w:val="21"/>
          <w:highlight w:val="none"/>
          <w:lang w:eastAsia="zh-CN"/>
        </w:rPr>
      </w:pPr>
      <w:r>
        <w:rPr>
          <w:rFonts w:hint="eastAsia"/>
          <w:szCs w:val="21"/>
          <w:highlight w:val="none"/>
        </w:rPr>
        <w:t>2、项目名称：</w:t>
      </w:r>
      <w:r>
        <w:rPr>
          <w:rFonts w:hint="eastAsia"/>
          <w:szCs w:val="21"/>
          <w:highlight w:val="none"/>
          <w:lang w:eastAsia="zh-CN"/>
        </w:rPr>
        <w:t>平顶山市审计局选聘工程造价咨询及会计师事务所服务机构框架协议采购项目</w:t>
      </w:r>
    </w:p>
    <w:p>
      <w:pPr>
        <w:spacing w:line="400" w:lineRule="exact"/>
        <w:ind w:firstLine="420" w:firstLineChars="200"/>
        <w:rPr>
          <w:rFonts w:hint="eastAsia"/>
          <w:szCs w:val="21"/>
          <w:highlight w:val="none"/>
          <w:lang w:val="en-US" w:eastAsia="zh-CN"/>
        </w:rPr>
      </w:pPr>
      <w:r>
        <w:rPr>
          <w:rFonts w:hint="eastAsia"/>
          <w:szCs w:val="21"/>
          <w:highlight w:val="none"/>
        </w:rPr>
        <w:t>3、采购方式：</w:t>
      </w:r>
      <w:r>
        <w:rPr>
          <w:rFonts w:hint="eastAsia"/>
          <w:szCs w:val="21"/>
          <w:highlight w:val="none"/>
          <w:lang w:val="en-US" w:eastAsia="zh-CN"/>
        </w:rPr>
        <w:t>公开招标</w:t>
      </w:r>
    </w:p>
    <w:p>
      <w:pPr>
        <w:spacing w:line="400" w:lineRule="exact"/>
        <w:ind w:firstLine="420" w:firstLineChars="200"/>
        <w:rPr>
          <w:rFonts w:hint="eastAsia"/>
          <w:szCs w:val="21"/>
          <w:highlight w:val="none"/>
        </w:rPr>
      </w:pPr>
      <w:r>
        <w:rPr>
          <w:rFonts w:hint="eastAsia"/>
          <w:szCs w:val="21"/>
          <w:highlight w:val="none"/>
        </w:rPr>
        <w:t>4、预算金额：</w:t>
      </w:r>
      <w:r>
        <w:rPr>
          <w:rFonts w:hint="eastAsia"/>
          <w:szCs w:val="21"/>
          <w:highlight w:val="none"/>
          <w:lang w:val="en-US" w:eastAsia="zh-CN"/>
        </w:rPr>
        <w:t>72</w:t>
      </w:r>
      <w:r>
        <w:rPr>
          <w:rFonts w:hint="eastAsia"/>
          <w:szCs w:val="21"/>
          <w:highlight w:val="none"/>
        </w:rPr>
        <w:t>00000元</w:t>
      </w:r>
    </w:p>
    <w:p>
      <w:pPr>
        <w:spacing w:line="400" w:lineRule="exact"/>
        <w:rPr>
          <w:rFonts w:hint="eastAsia"/>
          <w:szCs w:val="21"/>
          <w:highlight w:val="none"/>
        </w:rPr>
      </w:pPr>
      <w:r>
        <w:rPr>
          <w:rFonts w:hint="eastAsia"/>
          <w:szCs w:val="21"/>
          <w:highlight w:val="none"/>
        </w:rPr>
        <w:t xml:space="preserve">       最高限价：</w:t>
      </w:r>
      <w:r>
        <w:rPr>
          <w:rFonts w:hint="eastAsia"/>
          <w:szCs w:val="21"/>
          <w:highlight w:val="none"/>
          <w:lang w:val="en-US" w:eastAsia="zh-CN"/>
        </w:rPr>
        <w:t>72</w:t>
      </w:r>
      <w:r>
        <w:rPr>
          <w:rFonts w:hint="eastAsia"/>
          <w:szCs w:val="21"/>
          <w:highlight w:val="none"/>
        </w:rPr>
        <w:t>00000</w:t>
      </w:r>
      <w:r>
        <w:rPr>
          <w:rFonts w:hint="eastAsia"/>
          <w:szCs w:val="21"/>
          <w:highlight w:val="none"/>
          <w:lang w:val="zh-CN"/>
        </w:rPr>
        <w:t>元</w:t>
      </w:r>
    </w:p>
    <w:tbl>
      <w:tblPr>
        <w:tblStyle w:val="29"/>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734"/>
        <w:gridCol w:w="1566"/>
        <w:gridCol w:w="1668"/>
        <w:gridCol w:w="1872"/>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32" w:type="dxa"/>
            <w:noWrap w:val="0"/>
            <w:vAlign w:val="center"/>
          </w:tcPr>
          <w:p>
            <w:pPr>
              <w:spacing w:line="400" w:lineRule="exact"/>
              <w:jc w:val="center"/>
              <w:rPr>
                <w:rFonts w:hint="eastAsia"/>
                <w:szCs w:val="21"/>
                <w:highlight w:val="none"/>
              </w:rPr>
            </w:pPr>
            <w:r>
              <w:rPr>
                <w:rFonts w:hint="eastAsia"/>
                <w:szCs w:val="21"/>
                <w:highlight w:val="none"/>
              </w:rPr>
              <w:t>序号</w:t>
            </w:r>
          </w:p>
        </w:tc>
        <w:tc>
          <w:tcPr>
            <w:tcW w:w="1734" w:type="dxa"/>
            <w:noWrap w:val="0"/>
            <w:vAlign w:val="center"/>
          </w:tcPr>
          <w:p>
            <w:pPr>
              <w:spacing w:line="400" w:lineRule="exact"/>
              <w:jc w:val="center"/>
              <w:rPr>
                <w:rFonts w:hint="eastAsia"/>
                <w:szCs w:val="21"/>
                <w:highlight w:val="none"/>
              </w:rPr>
            </w:pPr>
            <w:r>
              <w:rPr>
                <w:rFonts w:hint="eastAsia"/>
                <w:szCs w:val="21"/>
                <w:highlight w:val="none"/>
              </w:rPr>
              <w:t>包号</w:t>
            </w:r>
          </w:p>
        </w:tc>
        <w:tc>
          <w:tcPr>
            <w:tcW w:w="1566" w:type="dxa"/>
            <w:noWrap w:val="0"/>
            <w:vAlign w:val="center"/>
          </w:tcPr>
          <w:p>
            <w:pPr>
              <w:spacing w:line="400" w:lineRule="exact"/>
              <w:jc w:val="center"/>
              <w:rPr>
                <w:rFonts w:hint="eastAsia"/>
                <w:szCs w:val="21"/>
                <w:highlight w:val="none"/>
              </w:rPr>
            </w:pPr>
            <w:r>
              <w:rPr>
                <w:rFonts w:hint="eastAsia"/>
                <w:szCs w:val="21"/>
                <w:highlight w:val="none"/>
              </w:rPr>
              <w:t>包名称</w:t>
            </w:r>
          </w:p>
        </w:tc>
        <w:tc>
          <w:tcPr>
            <w:tcW w:w="1668" w:type="dxa"/>
            <w:noWrap w:val="0"/>
            <w:vAlign w:val="center"/>
          </w:tcPr>
          <w:p>
            <w:pPr>
              <w:spacing w:line="400" w:lineRule="exact"/>
              <w:jc w:val="center"/>
              <w:rPr>
                <w:rFonts w:hint="eastAsia"/>
                <w:szCs w:val="21"/>
                <w:highlight w:val="none"/>
              </w:rPr>
            </w:pPr>
            <w:r>
              <w:rPr>
                <w:rFonts w:hint="eastAsia"/>
                <w:szCs w:val="21"/>
                <w:highlight w:val="none"/>
              </w:rPr>
              <w:t>包预算（元）</w:t>
            </w:r>
          </w:p>
        </w:tc>
        <w:tc>
          <w:tcPr>
            <w:tcW w:w="1872" w:type="dxa"/>
            <w:noWrap w:val="0"/>
            <w:vAlign w:val="center"/>
          </w:tcPr>
          <w:p>
            <w:pPr>
              <w:spacing w:line="400" w:lineRule="exact"/>
              <w:jc w:val="center"/>
              <w:rPr>
                <w:rFonts w:hint="eastAsia"/>
                <w:szCs w:val="21"/>
                <w:highlight w:val="none"/>
              </w:rPr>
            </w:pPr>
            <w:r>
              <w:rPr>
                <w:rFonts w:hint="eastAsia"/>
                <w:szCs w:val="21"/>
                <w:highlight w:val="none"/>
              </w:rPr>
              <w:t>包最高限价（元）</w:t>
            </w:r>
          </w:p>
        </w:tc>
        <w:tc>
          <w:tcPr>
            <w:tcW w:w="1284" w:type="dxa"/>
            <w:noWrap w:val="0"/>
            <w:vAlign w:val="center"/>
          </w:tcPr>
          <w:p>
            <w:pPr>
              <w:spacing w:line="400" w:lineRule="exact"/>
              <w:jc w:val="center"/>
              <w:rPr>
                <w:rFonts w:hint="eastAsia"/>
                <w:szCs w:val="21"/>
                <w:highlight w:val="none"/>
              </w:rPr>
            </w:pPr>
            <w:r>
              <w:rPr>
                <w:rFonts w:hint="eastAsia"/>
                <w:szCs w:val="21"/>
                <w:highlight w:val="none"/>
              </w:rPr>
              <w:t>是否专门面向中小企业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32" w:type="dxa"/>
            <w:noWrap w:val="0"/>
            <w:vAlign w:val="center"/>
          </w:tcPr>
          <w:p>
            <w:pPr>
              <w:spacing w:line="400" w:lineRule="exact"/>
              <w:jc w:val="center"/>
              <w:rPr>
                <w:rFonts w:hint="eastAsia"/>
                <w:szCs w:val="21"/>
                <w:highlight w:val="none"/>
              </w:rPr>
            </w:pPr>
            <w:r>
              <w:rPr>
                <w:rFonts w:hint="eastAsia"/>
                <w:szCs w:val="21"/>
                <w:highlight w:val="none"/>
              </w:rPr>
              <w:t>1</w:t>
            </w:r>
          </w:p>
        </w:tc>
        <w:tc>
          <w:tcPr>
            <w:tcW w:w="1734" w:type="dxa"/>
            <w:noWrap w:val="0"/>
            <w:vAlign w:val="center"/>
          </w:tcPr>
          <w:p>
            <w:pPr>
              <w:spacing w:line="400" w:lineRule="exact"/>
              <w:jc w:val="center"/>
              <w:rPr>
                <w:rFonts w:hint="default" w:eastAsia="宋体"/>
                <w:szCs w:val="21"/>
                <w:highlight w:val="none"/>
                <w:u w:val="none"/>
                <w:lang w:val="en-US" w:eastAsia="zh-CN"/>
              </w:rPr>
            </w:pPr>
            <w:r>
              <w:rPr>
                <w:rFonts w:hint="eastAsia"/>
                <w:szCs w:val="21"/>
                <w:highlight w:val="none"/>
                <w:u w:val="none"/>
                <w:lang w:val="en-US" w:eastAsia="zh-CN"/>
              </w:rPr>
              <w:t>平公资采20231263号-1</w:t>
            </w:r>
          </w:p>
        </w:tc>
        <w:tc>
          <w:tcPr>
            <w:tcW w:w="1566" w:type="dxa"/>
            <w:noWrap w:val="0"/>
            <w:vAlign w:val="center"/>
          </w:tcPr>
          <w:p>
            <w:pPr>
              <w:spacing w:line="400" w:lineRule="exact"/>
              <w:jc w:val="center"/>
              <w:rPr>
                <w:rFonts w:hint="default" w:eastAsia="宋体"/>
                <w:szCs w:val="21"/>
                <w:highlight w:val="none"/>
                <w:lang w:val="en-US" w:eastAsia="zh-CN"/>
              </w:rPr>
            </w:pPr>
            <w:r>
              <w:rPr>
                <w:rFonts w:hint="eastAsia"/>
                <w:szCs w:val="21"/>
                <w:highlight w:val="none"/>
                <w:lang w:eastAsia="zh-CN"/>
              </w:rPr>
              <w:t>工程造价咨询</w:t>
            </w:r>
            <w:r>
              <w:rPr>
                <w:rFonts w:hint="eastAsia"/>
                <w:szCs w:val="21"/>
                <w:highlight w:val="none"/>
                <w:lang w:val="en-US" w:eastAsia="zh-CN"/>
              </w:rPr>
              <w:t>服务机构</w:t>
            </w:r>
          </w:p>
        </w:tc>
        <w:tc>
          <w:tcPr>
            <w:tcW w:w="1668" w:type="dxa"/>
            <w:noWrap w:val="0"/>
            <w:vAlign w:val="center"/>
          </w:tcPr>
          <w:p>
            <w:pPr>
              <w:spacing w:line="400" w:lineRule="exact"/>
              <w:jc w:val="center"/>
              <w:rPr>
                <w:rFonts w:hint="default" w:eastAsia="宋体"/>
                <w:szCs w:val="21"/>
                <w:highlight w:val="none"/>
                <w:lang w:val="en-US" w:eastAsia="zh-CN"/>
              </w:rPr>
            </w:pPr>
            <w:r>
              <w:rPr>
                <w:rFonts w:hint="eastAsia"/>
                <w:szCs w:val="21"/>
                <w:highlight w:val="none"/>
                <w:lang w:val="en-US" w:eastAsia="zh-CN"/>
              </w:rPr>
              <w:t>70</w:t>
            </w:r>
            <w:r>
              <w:rPr>
                <w:rFonts w:hint="eastAsia"/>
                <w:szCs w:val="21"/>
                <w:highlight w:val="none"/>
              </w:rPr>
              <w:t>00000</w:t>
            </w:r>
          </w:p>
        </w:tc>
        <w:tc>
          <w:tcPr>
            <w:tcW w:w="1872" w:type="dxa"/>
            <w:noWrap w:val="0"/>
            <w:vAlign w:val="center"/>
          </w:tcPr>
          <w:p>
            <w:pPr>
              <w:spacing w:line="400" w:lineRule="exact"/>
              <w:jc w:val="center"/>
              <w:rPr>
                <w:szCs w:val="21"/>
                <w:highlight w:val="none"/>
              </w:rPr>
            </w:pPr>
            <w:r>
              <w:rPr>
                <w:rFonts w:hint="eastAsia"/>
                <w:szCs w:val="21"/>
                <w:highlight w:val="none"/>
                <w:lang w:val="en-US" w:eastAsia="zh-CN"/>
              </w:rPr>
              <w:t>70</w:t>
            </w:r>
            <w:r>
              <w:rPr>
                <w:rFonts w:hint="eastAsia"/>
                <w:szCs w:val="21"/>
                <w:highlight w:val="none"/>
              </w:rPr>
              <w:t>00000</w:t>
            </w:r>
          </w:p>
        </w:tc>
        <w:tc>
          <w:tcPr>
            <w:tcW w:w="1284" w:type="dxa"/>
            <w:noWrap w:val="0"/>
            <w:vAlign w:val="center"/>
          </w:tcPr>
          <w:p>
            <w:pPr>
              <w:spacing w:line="400" w:lineRule="exact"/>
              <w:jc w:val="center"/>
              <w:rPr>
                <w:rFonts w:hint="eastAsia" w:eastAsia="宋体"/>
                <w:szCs w:val="21"/>
                <w:highlight w:val="none"/>
                <w:lang w:val="en-US" w:eastAsia="zh-CN"/>
              </w:rPr>
            </w:pPr>
            <w:r>
              <w:rPr>
                <w:rFonts w:hint="eastAsia"/>
                <w:szCs w:val="21"/>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32" w:type="dxa"/>
            <w:noWrap w:val="0"/>
            <w:vAlign w:val="center"/>
          </w:tcPr>
          <w:p>
            <w:pPr>
              <w:spacing w:line="400" w:lineRule="exact"/>
              <w:jc w:val="center"/>
              <w:rPr>
                <w:rFonts w:hint="eastAsia" w:eastAsia="宋体"/>
                <w:szCs w:val="21"/>
                <w:highlight w:val="none"/>
                <w:lang w:val="en-US" w:eastAsia="zh-CN"/>
              </w:rPr>
            </w:pPr>
            <w:r>
              <w:rPr>
                <w:rFonts w:hint="eastAsia"/>
                <w:szCs w:val="21"/>
                <w:highlight w:val="none"/>
                <w:lang w:val="en-US" w:eastAsia="zh-CN"/>
              </w:rPr>
              <w:t>2</w:t>
            </w:r>
          </w:p>
        </w:tc>
        <w:tc>
          <w:tcPr>
            <w:tcW w:w="1734" w:type="dxa"/>
            <w:noWrap w:val="0"/>
            <w:vAlign w:val="center"/>
          </w:tcPr>
          <w:p>
            <w:pPr>
              <w:spacing w:line="400" w:lineRule="exact"/>
              <w:jc w:val="center"/>
              <w:rPr>
                <w:rFonts w:hint="default" w:eastAsia="宋体"/>
                <w:szCs w:val="21"/>
                <w:highlight w:val="none"/>
                <w:u w:val="none"/>
                <w:lang w:val="en-US" w:eastAsia="zh-CN"/>
              </w:rPr>
            </w:pPr>
            <w:r>
              <w:rPr>
                <w:rFonts w:hint="eastAsia"/>
                <w:szCs w:val="21"/>
                <w:highlight w:val="none"/>
                <w:u w:val="none"/>
                <w:lang w:val="en-US" w:eastAsia="zh-CN"/>
              </w:rPr>
              <w:t>平公资采20231263号-2</w:t>
            </w:r>
          </w:p>
        </w:tc>
        <w:tc>
          <w:tcPr>
            <w:tcW w:w="1566" w:type="dxa"/>
            <w:noWrap w:val="0"/>
            <w:vAlign w:val="center"/>
          </w:tcPr>
          <w:p>
            <w:pPr>
              <w:spacing w:line="400" w:lineRule="exact"/>
              <w:jc w:val="center"/>
              <w:rPr>
                <w:rFonts w:hint="eastAsia" w:eastAsia="宋体"/>
                <w:szCs w:val="21"/>
                <w:highlight w:val="none"/>
                <w:lang w:eastAsia="zh-CN"/>
              </w:rPr>
            </w:pPr>
            <w:r>
              <w:rPr>
                <w:rFonts w:hint="eastAsia"/>
                <w:szCs w:val="21"/>
                <w:highlight w:val="none"/>
                <w:lang w:eastAsia="zh-CN"/>
              </w:rPr>
              <w:t>会计师事务所</w:t>
            </w:r>
            <w:r>
              <w:rPr>
                <w:rFonts w:hint="eastAsia"/>
                <w:szCs w:val="21"/>
                <w:highlight w:val="none"/>
                <w:lang w:val="en-US" w:eastAsia="zh-CN"/>
              </w:rPr>
              <w:t>服务机构</w:t>
            </w:r>
          </w:p>
        </w:tc>
        <w:tc>
          <w:tcPr>
            <w:tcW w:w="1668" w:type="dxa"/>
            <w:noWrap w:val="0"/>
            <w:vAlign w:val="center"/>
          </w:tcPr>
          <w:p>
            <w:pPr>
              <w:spacing w:line="400" w:lineRule="exact"/>
              <w:jc w:val="center"/>
              <w:rPr>
                <w:rFonts w:hint="default"/>
                <w:szCs w:val="21"/>
                <w:highlight w:val="none"/>
                <w:lang w:val="en-US" w:eastAsia="zh-CN"/>
              </w:rPr>
            </w:pPr>
            <w:r>
              <w:rPr>
                <w:rFonts w:hint="eastAsia"/>
                <w:szCs w:val="21"/>
                <w:highlight w:val="none"/>
                <w:lang w:val="en-US" w:eastAsia="zh-CN"/>
              </w:rPr>
              <w:t>200000</w:t>
            </w:r>
          </w:p>
        </w:tc>
        <w:tc>
          <w:tcPr>
            <w:tcW w:w="1872" w:type="dxa"/>
            <w:noWrap w:val="0"/>
            <w:vAlign w:val="center"/>
          </w:tcPr>
          <w:p>
            <w:pPr>
              <w:spacing w:line="400" w:lineRule="exact"/>
              <w:jc w:val="center"/>
              <w:rPr>
                <w:rFonts w:hint="eastAsia"/>
                <w:szCs w:val="21"/>
                <w:highlight w:val="none"/>
                <w:lang w:val="en-US" w:eastAsia="zh-CN"/>
              </w:rPr>
            </w:pPr>
            <w:r>
              <w:rPr>
                <w:rFonts w:hint="eastAsia"/>
                <w:szCs w:val="21"/>
                <w:highlight w:val="none"/>
                <w:lang w:val="en-US" w:eastAsia="zh-CN"/>
              </w:rPr>
              <w:t>200000</w:t>
            </w:r>
          </w:p>
        </w:tc>
        <w:tc>
          <w:tcPr>
            <w:tcW w:w="1284" w:type="dxa"/>
            <w:noWrap w:val="0"/>
            <w:vAlign w:val="center"/>
          </w:tcPr>
          <w:p>
            <w:pPr>
              <w:spacing w:line="400" w:lineRule="exact"/>
              <w:jc w:val="center"/>
              <w:rPr>
                <w:rFonts w:hint="eastAsia"/>
                <w:szCs w:val="21"/>
                <w:highlight w:val="none"/>
                <w:lang w:val="en-US" w:eastAsia="zh-CN"/>
              </w:rPr>
            </w:pPr>
            <w:r>
              <w:rPr>
                <w:rFonts w:hint="eastAsia"/>
                <w:szCs w:val="21"/>
                <w:highlight w:val="none"/>
                <w:lang w:val="en-US" w:eastAsia="zh-CN"/>
              </w:rPr>
              <w:t>否</w:t>
            </w:r>
          </w:p>
        </w:tc>
      </w:tr>
    </w:tbl>
    <w:p>
      <w:pPr>
        <w:spacing w:line="400" w:lineRule="exact"/>
        <w:ind w:firstLine="420" w:firstLineChars="200"/>
        <w:rPr>
          <w:rFonts w:hint="eastAsia"/>
          <w:szCs w:val="21"/>
          <w:highlight w:val="none"/>
        </w:rPr>
      </w:pPr>
      <w:r>
        <w:rPr>
          <w:rFonts w:hint="eastAsia"/>
          <w:szCs w:val="21"/>
          <w:highlight w:val="none"/>
        </w:rPr>
        <w:t>5、采购需求：（包括但不限于标的的名称、数量、简要技术需求或服务要求等）</w:t>
      </w:r>
    </w:p>
    <w:p>
      <w:pPr>
        <w:spacing w:line="400" w:lineRule="exact"/>
        <w:ind w:firstLine="420" w:firstLineChars="200"/>
        <w:rPr>
          <w:rFonts w:hint="eastAsia" w:eastAsia="宋体"/>
          <w:szCs w:val="21"/>
          <w:highlight w:val="none"/>
          <w:lang w:eastAsia="zh-CN"/>
        </w:rPr>
      </w:pPr>
      <w:r>
        <w:rPr>
          <w:rFonts w:hint="eastAsia"/>
          <w:szCs w:val="21"/>
          <w:highlight w:val="none"/>
        </w:rPr>
        <w:t>5.1采购范围：根据《中华人民共和国审计法》、《审计署聘请外部人员参与审计工作管理办法》（审法发〔2010〕68 号）和《政府采购框架协议采购方式管理暂行办法》（财政部 110 号令）的规定</w:t>
      </w:r>
      <w:r>
        <w:rPr>
          <w:rFonts w:hint="eastAsia"/>
          <w:szCs w:val="21"/>
          <w:highlight w:val="none"/>
          <w:lang w:eastAsia="zh-CN"/>
        </w:rPr>
        <w:t>。</w:t>
      </w:r>
      <w:r>
        <w:rPr>
          <w:rFonts w:hint="eastAsia"/>
          <w:szCs w:val="21"/>
          <w:highlight w:val="none"/>
        </w:rPr>
        <w:t>平顶山市审计局计划通过框架协议采购方式选聘</w:t>
      </w:r>
      <w:r>
        <w:rPr>
          <w:rFonts w:hint="eastAsia"/>
          <w:szCs w:val="21"/>
          <w:highlight w:val="none"/>
          <w:lang w:val="en-US" w:eastAsia="zh-CN"/>
        </w:rPr>
        <w:t>18</w:t>
      </w:r>
      <w:r>
        <w:rPr>
          <w:rFonts w:hint="eastAsia"/>
          <w:szCs w:val="21"/>
          <w:highlight w:val="none"/>
        </w:rPr>
        <w:t>家</w:t>
      </w:r>
      <w:r>
        <w:rPr>
          <w:rFonts w:hint="eastAsia"/>
          <w:szCs w:val="21"/>
          <w:highlight w:val="none"/>
          <w:lang w:eastAsia="zh-CN"/>
        </w:rPr>
        <w:t>工程造价咨询</w:t>
      </w:r>
      <w:r>
        <w:rPr>
          <w:rFonts w:hint="eastAsia"/>
          <w:szCs w:val="21"/>
          <w:highlight w:val="none"/>
          <w:lang w:val="en-US" w:eastAsia="zh-CN"/>
        </w:rPr>
        <w:t>服务机构</w:t>
      </w:r>
      <w:r>
        <w:rPr>
          <w:rFonts w:hint="eastAsia"/>
          <w:szCs w:val="21"/>
          <w:highlight w:val="none"/>
        </w:rPr>
        <w:t>，</w:t>
      </w:r>
      <w:r>
        <w:rPr>
          <w:rFonts w:hint="eastAsia"/>
          <w:szCs w:val="21"/>
          <w:highlight w:val="none"/>
          <w:lang w:val="en-US" w:eastAsia="zh-CN"/>
        </w:rPr>
        <w:t>为</w:t>
      </w:r>
      <w:r>
        <w:rPr>
          <w:rFonts w:hint="eastAsia"/>
          <w:szCs w:val="21"/>
          <w:highlight w:val="none"/>
        </w:rPr>
        <w:t>平顶山市政府投资项目竣工决算审计</w:t>
      </w:r>
      <w:r>
        <w:rPr>
          <w:rFonts w:hint="eastAsia"/>
          <w:szCs w:val="21"/>
          <w:highlight w:val="none"/>
          <w:lang w:val="en-US" w:eastAsia="zh-CN"/>
        </w:rPr>
        <w:t>提供造价咨询服务</w:t>
      </w:r>
      <w:r>
        <w:rPr>
          <w:rFonts w:hint="eastAsia"/>
          <w:szCs w:val="21"/>
          <w:highlight w:val="none"/>
          <w:lang w:eastAsia="zh-CN"/>
        </w:rPr>
        <w:t>；</w:t>
      </w:r>
      <w:r>
        <w:rPr>
          <w:rFonts w:hint="eastAsia"/>
          <w:szCs w:val="21"/>
          <w:highlight w:val="none"/>
        </w:rPr>
        <w:t>选聘</w:t>
      </w:r>
      <w:r>
        <w:rPr>
          <w:rFonts w:hint="eastAsia"/>
          <w:szCs w:val="21"/>
          <w:highlight w:val="none"/>
          <w:lang w:val="en-US" w:eastAsia="zh-CN"/>
        </w:rPr>
        <w:t>3</w:t>
      </w:r>
      <w:r>
        <w:rPr>
          <w:rFonts w:hint="eastAsia"/>
          <w:szCs w:val="21"/>
          <w:highlight w:val="none"/>
        </w:rPr>
        <w:t>家会计师事务所</w:t>
      </w:r>
      <w:r>
        <w:rPr>
          <w:rFonts w:hint="eastAsia"/>
          <w:szCs w:val="21"/>
          <w:highlight w:val="none"/>
          <w:lang w:val="en-US" w:eastAsia="zh-CN"/>
        </w:rPr>
        <w:t>服务机构</w:t>
      </w:r>
      <w:r>
        <w:rPr>
          <w:rFonts w:hint="eastAsia"/>
          <w:szCs w:val="21"/>
          <w:highlight w:val="none"/>
        </w:rPr>
        <w:t>，</w:t>
      </w:r>
      <w:r>
        <w:rPr>
          <w:rFonts w:hint="eastAsia"/>
          <w:szCs w:val="21"/>
          <w:highlight w:val="none"/>
          <w:lang w:val="en-US" w:eastAsia="zh-CN"/>
        </w:rPr>
        <w:t>为</w:t>
      </w:r>
      <w:r>
        <w:rPr>
          <w:rFonts w:hint="eastAsia"/>
          <w:szCs w:val="21"/>
          <w:highlight w:val="none"/>
        </w:rPr>
        <w:t>跟踪审计、财政财务收支审计、专项审计调查</w:t>
      </w:r>
      <w:r>
        <w:rPr>
          <w:rFonts w:hint="eastAsia"/>
          <w:szCs w:val="21"/>
          <w:highlight w:val="none"/>
          <w:lang w:val="en-US" w:eastAsia="zh-CN"/>
        </w:rPr>
        <w:t>提供审计服务</w:t>
      </w:r>
      <w:r>
        <w:rPr>
          <w:rFonts w:hint="eastAsia"/>
          <w:szCs w:val="21"/>
          <w:highlight w:val="none"/>
          <w:lang w:eastAsia="zh-CN"/>
        </w:rPr>
        <w:t>。</w:t>
      </w:r>
    </w:p>
    <w:p>
      <w:pPr>
        <w:spacing w:line="400" w:lineRule="exact"/>
        <w:ind w:firstLine="420" w:firstLineChars="200"/>
        <w:rPr>
          <w:rFonts w:hint="eastAsia"/>
          <w:szCs w:val="21"/>
          <w:highlight w:val="none"/>
        </w:rPr>
      </w:pPr>
      <w:r>
        <w:rPr>
          <w:rFonts w:hint="eastAsia"/>
          <w:szCs w:val="21"/>
          <w:highlight w:val="none"/>
        </w:rPr>
        <w:t>5.2 资金来源：财政资金。</w:t>
      </w:r>
    </w:p>
    <w:p>
      <w:pPr>
        <w:spacing w:line="400" w:lineRule="exact"/>
        <w:ind w:firstLine="420" w:firstLineChars="200"/>
        <w:rPr>
          <w:szCs w:val="21"/>
          <w:highlight w:val="none"/>
        </w:rPr>
      </w:pPr>
      <w:r>
        <w:rPr>
          <w:rFonts w:hint="eastAsia"/>
          <w:szCs w:val="21"/>
          <w:highlight w:val="none"/>
        </w:rPr>
        <w:t>5.3 框架协议采购</w:t>
      </w:r>
      <w:r>
        <w:rPr>
          <w:rFonts w:hint="eastAsia"/>
          <w:szCs w:val="21"/>
          <w:highlight w:val="none"/>
          <w:lang w:val="en-US" w:eastAsia="zh-CN"/>
        </w:rPr>
        <w:t>类型</w:t>
      </w:r>
      <w:r>
        <w:rPr>
          <w:rFonts w:hint="eastAsia"/>
          <w:szCs w:val="21"/>
          <w:highlight w:val="none"/>
        </w:rPr>
        <w:t>：封闭式框架协议采购。</w:t>
      </w:r>
    </w:p>
    <w:p>
      <w:pPr>
        <w:spacing w:line="400" w:lineRule="exact"/>
        <w:ind w:firstLine="420" w:firstLineChars="200"/>
        <w:rPr>
          <w:szCs w:val="21"/>
          <w:highlight w:val="none"/>
        </w:rPr>
      </w:pPr>
      <w:r>
        <w:rPr>
          <w:rFonts w:hint="eastAsia"/>
          <w:szCs w:val="21"/>
          <w:highlight w:val="none"/>
        </w:rPr>
        <w:t>5.4 适用框架协议的服务对象范围：</w:t>
      </w:r>
      <w:r>
        <w:rPr>
          <w:rFonts w:hint="eastAsia"/>
          <w:szCs w:val="21"/>
          <w:highlight w:val="none"/>
          <w:lang w:val="en-US" w:eastAsia="zh-CN"/>
        </w:rPr>
        <w:t>平顶山</w:t>
      </w:r>
      <w:r>
        <w:rPr>
          <w:rFonts w:hint="eastAsia"/>
          <w:szCs w:val="21"/>
          <w:highlight w:val="none"/>
        </w:rPr>
        <w:t>市审计局。</w:t>
      </w:r>
    </w:p>
    <w:p>
      <w:pPr>
        <w:spacing w:line="400" w:lineRule="exact"/>
        <w:ind w:firstLine="420" w:firstLineChars="200"/>
        <w:rPr>
          <w:rFonts w:hint="eastAsia"/>
          <w:szCs w:val="21"/>
          <w:highlight w:val="none"/>
        </w:rPr>
      </w:pPr>
      <w:r>
        <w:rPr>
          <w:rFonts w:hint="eastAsia"/>
          <w:szCs w:val="21"/>
          <w:highlight w:val="none"/>
        </w:rPr>
        <w:t xml:space="preserve">5.5 </w:t>
      </w:r>
      <w:r>
        <w:rPr>
          <w:rFonts w:hint="eastAsia"/>
          <w:szCs w:val="21"/>
          <w:highlight w:val="none"/>
          <w:lang w:val="en-US" w:eastAsia="zh-CN"/>
        </w:rPr>
        <w:t>标段划分：两个标段</w:t>
      </w:r>
      <w:r>
        <w:rPr>
          <w:rFonts w:hint="eastAsia"/>
          <w:szCs w:val="21"/>
          <w:highlight w:val="none"/>
        </w:rPr>
        <w:t>。</w:t>
      </w:r>
    </w:p>
    <w:p>
      <w:pPr>
        <w:spacing w:line="400" w:lineRule="exact"/>
        <w:ind w:firstLine="420" w:firstLineChars="200"/>
        <w:rPr>
          <w:rFonts w:hint="eastAsia"/>
          <w:szCs w:val="21"/>
          <w:highlight w:val="none"/>
        </w:rPr>
      </w:pPr>
      <w:r>
        <w:rPr>
          <w:rFonts w:hint="eastAsia"/>
          <w:szCs w:val="21"/>
          <w:highlight w:val="none"/>
        </w:rPr>
        <w:t>6、框架协议期限：从框架协议签订之日起二年。</w:t>
      </w:r>
    </w:p>
    <w:p>
      <w:pPr>
        <w:spacing w:line="400" w:lineRule="exact"/>
        <w:ind w:firstLine="420" w:firstLineChars="200"/>
        <w:rPr>
          <w:rFonts w:hint="eastAsia"/>
          <w:szCs w:val="21"/>
          <w:highlight w:val="none"/>
        </w:rPr>
      </w:pPr>
      <w:r>
        <w:rPr>
          <w:rFonts w:hint="eastAsia"/>
          <w:szCs w:val="21"/>
          <w:highlight w:val="none"/>
        </w:rPr>
        <w:t>7、本项目是否接受联合体投标：否</w:t>
      </w:r>
    </w:p>
    <w:p>
      <w:pPr>
        <w:spacing w:line="400" w:lineRule="exact"/>
        <w:ind w:firstLine="420" w:firstLineChars="200"/>
        <w:rPr>
          <w:rFonts w:hint="eastAsia"/>
          <w:szCs w:val="21"/>
          <w:highlight w:val="none"/>
        </w:rPr>
      </w:pPr>
      <w:r>
        <w:rPr>
          <w:rFonts w:hint="eastAsia"/>
          <w:szCs w:val="21"/>
          <w:highlight w:val="none"/>
        </w:rPr>
        <w:t>8、是否接受进口产品：否</w:t>
      </w:r>
    </w:p>
    <w:p>
      <w:pPr>
        <w:spacing w:line="400" w:lineRule="exact"/>
        <w:ind w:firstLine="420" w:firstLineChars="200"/>
        <w:rPr>
          <w:rFonts w:hint="eastAsia"/>
          <w:szCs w:val="21"/>
          <w:highlight w:val="none"/>
        </w:rPr>
      </w:pPr>
      <w:r>
        <w:rPr>
          <w:rFonts w:hint="eastAsia"/>
          <w:szCs w:val="21"/>
          <w:highlight w:val="none"/>
        </w:rPr>
        <w:t>9、是否为只面向中小企业采购：否</w:t>
      </w:r>
    </w:p>
    <w:p>
      <w:pPr>
        <w:spacing w:line="400" w:lineRule="exact"/>
        <w:rPr>
          <w:rFonts w:hint="eastAsia"/>
          <w:b/>
          <w:bCs/>
          <w:szCs w:val="21"/>
          <w:highlight w:val="none"/>
        </w:rPr>
      </w:pPr>
      <w:bookmarkStart w:id="6" w:name="_Toc18607"/>
      <w:bookmarkStart w:id="7" w:name="_Toc16639"/>
      <w:bookmarkStart w:id="8" w:name="_Toc23626"/>
      <w:bookmarkStart w:id="9" w:name="_Toc27704"/>
      <w:bookmarkStart w:id="10" w:name="_Toc12100"/>
      <w:r>
        <w:rPr>
          <w:rFonts w:hint="eastAsia"/>
          <w:b/>
          <w:bCs/>
          <w:szCs w:val="21"/>
          <w:highlight w:val="none"/>
        </w:rPr>
        <w:t>二、</w:t>
      </w:r>
      <w:bookmarkEnd w:id="6"/>
      <w:bookmarkEnd w:id="7"/>
      <w:bookmarkEnd w:id="8"/>
      <w:bookmarkEnd w:id="9"/>
      <w:r>
        <w:rPr>
          <w:rFonts w:hint="eastAsia"/>
          <w:b/>
          <w:bCs/>
          <w:szCs w:val="21"/>
          <w:highlight w:val="none"/>
        </w:rPr>
        <w:t>供应商资格要求：</w:t>
      </w:r>
    </w:p>
    <w:p>
      <w:pPr>
        <w:spacing w:line="400" w:lineRule="exact"/>
        <w:ind w:firstLine="420" w:firstLineChars="200"/>
        <w:rPr>
          <w:rFonts w:hint="eastAsia"/>
          <w:szCs w:val="21"/>
          <w:highlight w:val="none"/>
        </w:rPr>
      </w:pPr>
      <w:r>
        <w:rPr>
          <w:rFonts w:hint="eastAsia"/>
          <w:szCs w:val="21"/>
          <w:highlight w:val="none"/>
        </w:rPr>
        <w:t>1、满足《中华人民共和国政府采购法》第二十二条规定；</w:t>
      </w:r>
    </w:p>
    <w:p>
      <w:pPr>
        <w:spacing w:line="400" w:lineRule="exact"/>
        <w:ind w:firstLine="420" w:firstLineChars="200"/>
        <w:rPr>
          <w:rFonts w:hint="eastAsia"/>
          <w:szCs w:val="21"/>
          <w:highlight w:val="none"/>
        </w:rPr>
      </w:pPr>
      <w:r>
        <w:rPr>
          <w:rFonts w:hint="eastAsia"/>
          <w:szCs w:val="21"/>
          <w:highlight w:val="none"/>
        </w:rPr>
        <w:t>2、落实政府采购政策满足的资格要求：</w:t>
      </w:r>
    </w:p>
    <w:p>
      <w:pPr>
        <w:spacing w:line="400" w:lineRule="exact"/>
        <w:ind w:firstLine="420" w:firstLineChars="200"/>
        <w:rPr>
          <w:rFonts w:hint="eastAsia"/>
          <w:szCs w:val="21"/>
          <w:highlight w:val="none"/>
        </w:rPr>
      </w:pPr>
      <w:r>
        <w:rPr>
          <w:rFonts w:hint="eastAsia"/>
          <w:szCs w:val="21"/>
          <w:highlight w:val="none"/>
        </w:rPr>
        <w:t>本项目执行促进中小型企业发展政策（监狱企业、残疾人福利性企业视同小微企业）、强制采购节能产品、优先采购节能环保产品等政府采购政策。</w:t>
      </w:r>
    </w:p>
    <w:bookmarkEnd w:id="10"/>
    <w:p>
      <w:pPr>
        <w:widowControl/>
        <w:numPr>
          <w:ilvl w:val="0"/>
          <w:numId w:val="2"/>
        </w:numPr>
        <w:spacing w:line="400" w:lineRule="exact"/>
        <w:ind w:left="420" w:leftChars="200"/>
        <w:jc w:val="left"/>
        <w:rPr>
          <w:rFonts w:hint="eastAsia"/>
          <w:kern w:val="0"/>
          <w:szCs w:val="21"/>
          <w:highlight w:val="none"/>
          <w:shd w:val="clear" w:color="auto" w:fill="FFFFFF"/>
          <w:lang w:bidi="ar"/>
        </w:rPr>
      </w:pPr>
      <w:r>
        <w:rPr>
          <w:rFonts w:hint="eastAsia"/>
          <w:kern w:val="0"/>
          <w:szCs w:val="21"/>
          <w:highlight w:val="none"/>
          <w:shd w:val="clear" w:color="auto" w:fill="FFFFFF"/>
          <w:lang w:bidi="ar"/>
        </w:rPr>
        <w:t>本项目的特定资格要求：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bCs/>
          <w:kern w:val="0"/>
          <w:szCs w:val="21"/>
          <w:highlight w:val="none"/>
          <w:lang w:bidi="ar"/>
        </w:rPr>
      </w:pPr>
      <w:r>
        <w:rPr>
          <w:rFonts w:hint="eastAsia"/>
          <w:bCs/>
          <w:kern w:val="0"/>
          <w:szCs w:val="21"/>
          <w:highlight w:val="none"/>
          <w:lang w:bidi="ar"/>
        </w:rPr>
        <w:t>3.1 资质要求：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bCs/>
          <w:kern w:val="0"/>
          <w:szCs w:val="21"/>
          <w:highlight w:val="none"/>
          <w:lang w:bidi="ar"/>
        </w:rPr>
      </w:pPr>
      <w:r>
        <w:rPr>
          <w:rFonts w:hint="eastAsia"/>
          <w:bCs/>
          <w:kern w:val="0"/>
          <w:szCs w:val="21"/>
          <w:highlight w:val="none"/>
          <w:lang w:bidi="ar"/>
        </w:rPr>
        <w:t>A 包：拟派项目负责人须具有一级注册造价工程师执业资格证书；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bCs/>
          <w:kern w:val="0"/>
          <w:szCs w:val="21"/>
          <w:highlight w:val="none"/>
          <w:lang w:bidi="ar"/>
        </w:rPr>
      </w:pPr>
      <w:r>
        <w:rPr>
          <w:rFonts w:hint="eastAsia"/>
          <w:bCs/>
          <w:kern w:val="0"/>
          <w:szCs w:val="21"/>
          <w:highlight w:val="none"/>
          <w:lang w:bidi="ar"/>
        </w:rPr>
        <w:t>B 包：供应商应具备财政部门颁发的会计师事务所执业证书，拟派项目负责人须具有注册会计师执业资格证书。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bCs/>
          <w:kern w:val="0"/>
          <w:szCs w:val="21"/>
          <w:highlight w:val="none"/>
          <w:lang w:bidi="ar"/>
        </w:rPr>
      </w:pPr>
      <w:r>
        <w:rPr>
          <w:rFonts w:hint="eastAsia"/>
          <w:bCs/>
          <w:kern w:val="0"/>
          <w:szCs w:val="21"/>
          <w:highlight w:val="none"/>
          <w:lang w:bidi="ar"/>
        </w:rPr>
        <w:t>3.2 信用要求：通过“ 中国执行信息公开网 ”网站（zxgk.court.gov.cn）</w:t>
      </w:r>
      <w:r>
        <w:rPr>
          <w:rFonts w:hint="eastAsia"/>
          <w:bCs/>
          <w:kern w:val="0"/>
          <w:szCs w:val="21"/>
          <w:highlight w:val="none"/>
          <w:lang w:val="en-US" w:eastAsia="zh-CN" w:bidi="ar"/>
        </w:rPr>
        <w:t>查询“</w:t>
      </w:r>
      <w:r>
        <w:rPr>
          <w:rFonts w:hint="eastAsia"/>
          <w:bCs/>
          <w:kern w:val="0"/>
          <w:szCs w:val="21"/>
          <w:highlight w:val="none"/>
          <w:lang w:bidi="ar"/>
        </w:rPr>
        <w:t>失信被执行人</w:t>
      </w:r>
      <w:r>
        <w:rPr>
          <w:rFonts w:hint="eastAsia"/>
          <w:bCs/>
          <w:kern w:val="0"/>
          <w:szCs w:val="21"/>
          <w:highlight w:val="none"/>
          <w:lang w:val="en-US" w:eastAsia="zh-CN" w:bidi="ar"/>
        </w:rPr>
        <w:t>”</w:t>
      </w:r>
      <w:r>
        <w:rPr>
          <w:rFonts w:hint="eastAsia"/>
          <w:bCs/>
          <w:kern w:val="0"/>
          <w:szCs w:val="21"/>
          <w:highlight w:val="none"/>
          <w:lang w:bidi="ar"/>
        </w:rPr>
        <w:t>、“信用中国 ”网站（www.creditchina.gov.cn）</w:t>
      </w:r>
      <w:r>
        <w:rPr>
          <w:rFonts w:hint="eastAsia"/>
          <w:bCs/>
          <w:kern w:val="0"/>
          <w:szCs w:val="21"/>
          <w:highlight w:val="none"/>
          <w:lang w:val="en-US" w:eastAsia="zh-CN" w:bidi="ar"/>
        </w:rPr>
        <w:t>查询“</w:t>
      </w:r>
      <w:r>
        <w:rPr>
          <w:rFonts w:hint="eastAsia"/>
          <w:bCs/>
          <w:kern w:val="0"/>
          <w:szCs w:val="21"/>
          <w:highlight w:val="none"/>
          <w:lang w:bidi="ar"/>
        </w:rPr>
        <w:t>重大税收违法失信主体</w:t>
      </w:r>
      <w:r>
        <w:rPr>
          <w:rFonts w:hint="eastAsia"/>
          <w:bCs/>
          <w:kern w:val="0"/>
          <w:szCs w:val="21"/>
          <w:highlight w:val="none"/>
          <w:lang w:val="en-US" w:eastAsia="zh-CN" w:bidi="ar"/>
        </w:rPr>
        <w:t>”</w:t>
      </w:r>
      <w:r>
        <w:rPr>
          <w:rFonts w:hint="eastAsia"/>
          <w:bCs/>
          <w:kern w:val="0"/>
          <w:szCs w:val="21"/>
          <w:highlight w:val="none"/>
          <w:lang w:bidi="ar"/>
        </w:rPr>
        <w:t>、 中国政府采购网（www.ccgp.gov.cn）</w:t>
      </w:r>
      <w:r>
        <w:rPr>
          <w:rFonts w:hint="eastAsia"/>
          <w:bCs/>
          <w:kern w:val="0"/>
          <w:szCs w:val="21"/>
          <w:highlight w:val="none"/>
          <w:lang w:val="en-US" w:eastAsia="zh-CN" w:bidi="ar"/>
        </w:rPr>
        <w:t>查询“</w:t>
      </w:r>
      <w:r>
        <w:rPr>
          <w:rFonts w:hint="eastAsia"/>
          <w:bCs/>
          <w:kern w:val="0"/>
          <w:szCs w:val="21"/>
          <w:highlight w:val="none"/>
          <w:lang w:bidi="ar"/>
        </w:rPr>
        <w:t>政府采购严重违法失信行为记录名单</w:t>
      </w:r>
      <w:r>
        <w:rPr>
          <w:rFonts w:hint="eastAsia"/>
          <w:bCs/>
          <w:kern w:val="0"/>
          <w:szCs w:val="21"/>
          <w:highlight w:val="none"/>
          <w:lang w:val="en-US" w:eastAsia="zh-CN" w:bidi="ar"/>
        </w:rPr>
        <w:t>”</w:t>
      </w:r>
      <w:r>
        <w:rPr>
          <w:rFonts w:hint="eastAsia"/>
          <w:bCs/>
          <w:kern w:val="0"/>
          <w:szCs w:val="21"/>
          <w:highlight w:val="none"/>
          <w:lang w:bidi="ar"/>
        </w:rPr>
        <w:t>渠道查询供应商信用记录，被列入失信被执行人、重大税收违法失信主体、政府采购严重违法失信行为记录名单，不得参加本项目政府采购活动。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bCs/>
          <w:kern w:val="0"/>
          <w:szCs w:val="21"/>
          <w:highlight w:val="none"/>
          <w:lang w:bidi="ar"/>
        </w:rPr>
      </w:pPr>
      <w:r>
        <w:rPr>
          <w:rFonts w:hint="eastAsia"/>
          <w:bCs/>
          <w:kern w:val="0"/>
          <w:szCs w:val="21"/>
          <w:highlight w:val="none"/>
          <w:lang w:bidi="ar"/>
        </w:rPr>
        <w:t>3.3 其他要求：单位负责人为同一人或者存在控股、管理关系的不同单位，不得参加同一采购项目投标,(企业性质的供应商以国家企业信用信息公示系统的公司信息、股东信息为准；非企业性质的供应商以“中国社会组织公共服务平台”网站（www.chinanpo.gov.cn）全国社会组织信用信息公示平台截图或针对此项做出书面承诺，格式自拟并加盖公章，投标时应在响应文件中附此网站截图或承诺书）。</w:t>
      </w:r>
    </w:p>
    <w:p>
      <w:pPr>
        <w:spacing w:line="400" w:lineRule="exact"/>
        <w:rPr>
          <w:rFonts w:hint="eastAsia"/>
          <w:b/>
          <w:bCs/>
          <w:szCs w:val="21"/>
          <w:highlight w:val="none"/>
        </w:rPr>
      </w:pPr>
      <w:r>
        <w:rPr>
          <w:rFonts w:hint="eastAsia"/>
          <w:b/>
          <w:bCs/>
          <w:szCs w:val="21"/>
          <w:highlight w:val="none"/>
        </w:rPr>
        <w:t>三、获取招标文件</w:t>
      </w:r>
    </w:p>
    <w:p>
      <w:pPr>
        <w:widowControl/>
        <w:wordWrap w:val="0"/>
        <w:spacing w:line="400" w:lineRule="exact"/>
        <w:ind w:firstLine="420" w:firstLineChars="200"/>
        <w:jc w:val="left"/>
        <w:rPr>
          <w:bCs/>
          <w:kern w:val="0"/>
          <w:szCs w:val="21"/>
          <w:highlight w:val="none"/>
          <w:lang w:bidi="ar"/>
        </w:rPr>
      </w:pPr>
      <w:r>
        <w:rPr>
          <w:rFonts w:hint="eastAsia"/>
          <w:bCs/>
          <w:kern w:val="0"/>
          <w:szCs w:val="21"/>
          <w:highlight w:val="none"/>
          <w:lang w:bidi="ar"/>
        </w:rPr>
        <w:t>1.时间：</w:t>
      </w:r>
      <w:r>
        <w:rPr>
          <w:rFonts w:hint="eastAsia"/>
          <w:bCs/>
          <w:kern w:val="0"/>
          <w:szCs w:val="21"/>
          <w:highlight w:val="none"/>
          <w:u w:val="none"/>
          <w:lang w:bidi="ar"/>
        </w:rPr>
        <w:t>202</w:t>
      </w:r>
      <w:r>
        <w:rPr>
          <w:rFonts w:hint="eastAsia"/>
          <w:bCs/>
          <w:kern w:val="0"/>
          <w:szCs w:val="21"/>
          <w:highlight w:val="none"/>
          <w:u w:val="none"/>
          <w:lang w:val="en-US" w:eastAsia="zh-CN" w:bidi="ar"/>
        </w:rPr>
        <w:t>3</w:t>
      </w:r>
      <w:r>
        <w:rPr>
          <w:rFonts w:hint="eastAsia"/>
          <w:bCs/>
          <w:kern w:val="0"/>
          <w:szCs w:val="21"/>
          <w:highlight w:val="none"/>
          <w:u w:val="none"/>
          <w:lang w:bidi="ar"/>
        </w:rPr>
        <w:t>年</w:t>
      </w:r>
      <w:r>
        <w:rPr>
          <w:rFonts w:hint="eastAsia"/>
          <w:bCs/>
          <w:kern w:val="0"/>
          <w:szCs w:val="21"/>
          <w:highlight w:val="none"/>
          <w:u w:val="none"/>
          <w:lang w:val="en-US" w:eastAsia="zh-CN" w:bidi="ar"/>
        </w:rPr>
        <w:t>11</w:t>
      </w:r>
      <w:r>
        <w:rPr>
          <w:rFonts w:hint="eastAsia"/>
          <w:bCs/>
          <w:kern w:val="0"/>
          <w:szCs w:val="21"/>
          <w:highlight w:val="none"/>
          <w:u w:val="none"/>
          <w:lang w:bidi="ar"/>
        </w:rPr>
        <w:t>月</w:t>
      </w:r>
      <w:r>
        <w:rPr>
          <w:rFonts w:hint="eastAsia"/>
          <w:bCs/>
          <w:kern w:val="0"/>
          <w:szCs w:val="21"/>
          <w:highlight w:val="none"/>
          <w:u w:val="none"/>
          <w:lang w:val="en-US" w:eastAsia="zh-CN" w:bidi="ar"/>
        </w:rPr>
        <w:t>06</w:t>
      </w:r>
      <w:r>
        <w:rPr>
          <w:rFonts w:hint="eastAsia"/>
          <w:bCs/>
          <w:kern w:val="0"/>
          <w:szCs w:val="21"/>
          <w:highlight w:val="none"/>
          <w:u w:val="none"/>
          <w:lang w:bidi="ar"/>
        </w:rPr>
        <w:t>日 至2022年</w:t>
      </w:r>
      <w:r>
        <w:rPr>
          <w:rFonts w:hint="eastAsia"/>
          <w:bCs/>
          <w:kern w:val="0"/>
          <w:szCs w:val="21"/>
          <w:highlight w:val="none"/>
          <w:u w:val="none"/>
          <w:lang w:val="en-US" w:eastAsia="zh-CN" w:bidi="ar"/>
        </w:rPr>
        <w:t>11</w:t>
      </w:r>
      <w:r>
        <w:rPr>
          <w:rFonts w:hint="eastAsia"/>
          <w:bCs/>
          <w:kern w:val="0"/>
          <w:szCs w:val="21"/>
          <w:highlight w:val="none"/>
          <w:u w:val="none"/>
          <w:lang w:bidi="ar"/>
        </w:rPr>
        <w:t>月</w:t>
      </w:r>
      <w:r>
        <w:rPr>
          <w:rFonts w:hint="eastAsia"/>
          <w:bCs/>
          <w:kern w:val="0"/>
          <w:szCs w:val="21"/>
          <w:highlight w:val="none"/>
          <w:u w:val="none"/>
          <w:lang w:val="en-US" w:eastAsia="zh-CN" w:bidi="ar"/>
        </w:rPr>
        <w:t>27</w:t>
      </w:r>
      <w:r>
        <w:rPr>
          <w:rFonts w:hint="eastAsia"/>
          <w:bCs/>
          <w:kern w:val="0"/>
          <w:szCs w:val="21"/>
          <w:highlight w:val="none"/>
          <w:u w:val="none"/>
          <w:lang w:bidi="ar"/>
        </w:rPr>
        <w:t>日</w:t>
      </w:r>
      <w:r>
        <w:rPr>
          <w:rFonts w:hint="eastAsia"/>
          <w:bCs/>
          <w:kern w:val="0"/>
          <w:szCs w:val="21"/>
          <w:highlight w:val="none"/>
          <w:lang w:bidi="ar"/>
        </w:rPr>
        <w:t>，每天上午00:00至12:00，下午12:00至23:59（北京时间，法定节假日除外）。</w:t>
      </w:r>
    </w:p>
    <w:p>
      <w:pPr>
        <w:widowControl/>
        <w:wordWrap w:val="0"/>
        <w:spacing w:line="400" w:lineRule="exact"/>
        <w:ind w:firstLine="420" w:firstLineChars="200"/>
        <w:jc w:val="left"/>
        <w:rPr>
          <w:rFonts w:hint="eastAsia"/>
          <w:bCs/>
          <w:kern w:val="0"/>
          <w:szCs w:val="21"/>
          <w:highlight w:val="none"/>
          <w:lang w:bidi="ar"/>
        </w:rPr>
      </w:pPr>
      <w:r>
        <w:rPr>
          <w:rFonts w:hint="eastAsia"/>
          <w:bCs/>
          <w:kern w:val="0"/>
          <w:szCs w:val="21"/>
          <w:highlight w:val="none"/>
          <w:lang w:bidi="ar"/>
        </w:rPr>
        <w:t>2.地点：《全国公共资源交易平台（河南省·平顶山市）》（网址：http://www.pdsggzy.com/）</w:t>
      </w:r>
    </w:p>
    <w:p>
      <w:pPr>
        <w:widowControl/>
        <w:wordWrap w:val="0"/>
        <w:spacing w:line="400" w:lineRule="exact"/>
        <w:ind w:firstLine="420" w:firstLineChars="200"/>
        <w:jc w:val="left"/>
        <w:rPr>
          <w:rFonts w:hint="eastAsia"/>
          <w:bCs/>
          <w:kern w:val="0"/>
          <w:szCs w:val="21"/>
          <w:highlight w:val="none"/>
          <w:lang w:bidi="ar"/>
        </w:rPr>
      </w:pPr>
      <w:r>
        <w:rPr>
          <w:rFonts w:hint="eastAsia"/>
          <w:bCs/>
          <w:kern w:val="0"/>
          <w:szCs w:val="21"/>
          <w:highlight w:val="none"/>
          <w:lang w:bidi="ar"/>
        </w:rPr>
        <w:t>3.方式：潜在供应商需凭CA数字证书通过全国公共资源交易平台（河南省·平顶山市）（网址：http://www.pdsggzy.com/）“交易主体登录”入口进入交易系统进行文件下载。具体操作请查看以下链接：</w:t>
      </w:r>
    </w:p>
    <w:p>
      <w:pPr>
        <w:widowControl/>
        <w:wordWrap w:val="0"/>
        <w:spacing w:line="400" w:lineRule="exact"/>
        <w:ind w:firstLine="420" w:firstLineChars="200"/>
        <w:jc w:val="left"/>
        <w:rPr>
          <w:rFonts w:hint="eastAsia"/>
          <w:bCs/>
          <w:kern w:val="0"/>
          <w:szCs w:val="21"/>
          <w:highlight w:val="none"/>
          <w:lang w:bidi="ar"/>
        </w:rPr>
      </w:pPr>
      <w:r>
        <w:rPr>
          <w:rFonts w:hint="eastAsia"/>
          <w:bCs/>
          <w:kern w:val="0"/>
          <w:szCs w:val="21"/>
          <w:highlight w:val="none"/>
          <w:lang w:bidi="ar"/>
        </w:rPr>
        <w:t>链接地址：http://www.pdsggzy.com/fwzn/11020.jhtml</w:t>
      </w:r>
    </w:p>
    <w:p>
      <w:pPr>
        <w:widowControl/>
        <w:wordWrap w:val="0"/>
        <w:spacing w:line="400" w:lineRule="exact"/>
        <w:ind w:firstLine="420" w:firstLineChars="200"/>
        <w:jc w:val="left"/>
        <w:rPr>
          <w:bCs/>
          <w:kern w:val="0"/>
          <w:szCs w:val="21"/>
          <w:highlight w:val="none"/>
          <w:lang w:bidi="ar"/>
        </w:rPr>
      </w:pPr>
      <w:r>
        <w:rPr>
          <w:rFonts w:hint="eastAsia"/>
          <w:bCs/>
          <w:kern w:val="0"/>
          <w:szCs w:val="21"/>
          <w:highlight w:val="none"/>
          <w:lang w:bidi="ar"/>
        </w:rPr>
        <w:t>办理CA证书：http://www.pdsggzy.com/tzgg/10814.jhtml</w:t>
      </w:r>
    </w:p>
    <w:p>
      <w:pPr>
        <w:spacing w:line="400" w:lineRule="exact"/>
        <w:ind w:firstLine="420" w:firstLineChars="200"/>
        <w:rPr>
          <w:rFonts w:hint="eastAsia"/>
          <w:szCs w:val="21"/>
          <w:highlight w:val="none"/>
        </w:rPr>
      </w:pPr>
      <w:r>
        <w:rPr>
          <w:rFonts w:hint="eastAsia"/>
          <w:szCs w:val="21"/>
          <w:highlight w:val="none"/>
        </w:rPr>
        <w:t>4.售价：0元。</w:t>
      </w:r>
    </w:p>
    <w:p>
      <w:pPr>
        <w:widowControl/>
        <w:wordWrap w:val="0"/>
        <w:spacing w:line="400" w:lineRule="exact"/>
        <w:jc w:val="left"/>
        <w:rPr>
          <w:b/>
          <w:kern w:val="0"/>
          <w:szCs w:val="21"/>
          <w:highlight w:val="none"/>
          <w:lang w:bidi="ar"/>
        </w:rPr>
      </w:pPr>
      <w:r>
        <w:rPr>
          <w:rFonts w:hint="eastAsia"/>
          <w:b/>
          <w:kern w:val="0"/>
          <w:szCs w:val="21"/>
          <w:highlight w:val="none"/>
          <w:lang w:bidi="ar"/>
        </w:rPr>
        <w:t xml:space="preserve">四、投标截止时间及地点 </w:t>
      </w:r>
    </w:p>
    <w:p>
      <w:pPr>
        <w:widowControl/>
        <w:wordWrap w:val="0"/>
        <w:spacing w:line="400" w:lineRule="exact"/>
        <w:ind w:firstLine="420" w:firstLineChars="200"/>
        <w:jc w:val="left"/>
        <w:rPr>
          <w:bCs/>
          <w:kern w:val="0"/>
          <w:szCs w:val="21"/>
          <w:highlight w:val="none"/>
          <w:u w:val="none"/>
          <w:lang w:bidi="ar"/>
        </w:rPr>
      </w:pPr>
      <w:r>
        <w:rPr>
          <w:rFonts w:hint="eastAsia"/>
          <w:bCs/>
          <w:kern w:val="0"/>
          <w:szCs w:val="21"/>
          <w:highlight w:val="none"/>
          <w:lang w:bidi="ar"/>
        </w:rPr>
        <w:t>1.时间：</w:t>
      </w:r>
      <w:r>
        <w:rPr>
          <w:rFonts w:hint="eastAsia"/>
          <w:bCs/>
          <w:kern w:val="0"/>
          <w:szCs w:val="21"/>
          <w:highlight w:val="none"/>
          <w:u w:val="none"/>
          <w:lang w:bidi="ar"/>
        </w:rPr>
        <w:t>202</w:t>
      </w:r>
      <w:r>
        <w:rPr>
          <w:rFonts w:hint="eastAsia"/>
          <w:bCs/>
          <w:kern w:val="0"/>
          <w:szCs w:val="21"/>
          <w:highlight w:val="none"/>
          <w:u w:val="none"/>
          <w:lang w:val="en-US" w:eastAsia="zh-CN" w:bidi="ar"/>
        </w:rPr>
        <w:t>3</w:t>
      </w:r>
      <w:r>
        <w:rPr>
          <w:rFonts w:hint="eastAsia"/>
          <w:bCs/>
          <w:kern w:val="0"/>
          <w:szCs w:val="21"/>
          <w:highlight w:val="none"/>
          <w:u w:val="none"/>
          <w:lang w:bidi="ar"/>
        </w:rPr>
        <w:t>年</w:t>
      </w:r>
      <w:r>
        <w:rPr>
          <w:rFonts w:hint="eastAsia"/>
          <w:bCs/>
          <w:kern w:val="0"/>
          <w:szCs w:val="21"/>
          <w:highlight w:val="none"/>
          <w:u w:val="none"/>
          <w:lang w:val="en-US" w:eastAsia="zh-CN" w:bidi="ar"/>
        </w:rPr>
        <w:t>11</w:t>
      </w:r>
      <w:r>
        <w:rPr>
          <w:rFonts w:hint="eastAsia"/>
          <w:bCs/>
          <w:kern w:val="0"/>
          <w:szCs w:val="21"/>
          <w:highlight w:val="none"/>
          <w:u w:val="none"/>
          <w:lang w:bidi="ar"/>
        </w:rPr>
        <w:t>月</w:t>
      </w:r>
      <w:r>
        <w:rPr>
          <w:rFonts w:hint="eastAsia"/>
          <w:bCs/>
          <w:kern w:val="0"/>
          <w:szCs w:val="21"/>
          <w:highlight w:val="none"/>
          <w:u w:val="none"/>
          <w:lang w:val="en-US" w:eastAsia="zh-CN" w:bidi="ar"/>
        </w:rPr>
        <w:t>28</w:t>
      </w:r>
      <w:r>
        <w:rPr>
          <w:rFonts w:hint="eastAsia"/>
          <w:bCs/>
          <w:kern w:val="0"/>
          <w:szCs w:val="21"/>
          <w:highlight w:val="none"/>
          <w:u w:val="none"/>
          <w:lang w:bidi="ar"/>
        </w:rPr>
        <w:t>日</w:t>
      </w:r>
      <w:r>
        <w:rPr>
          <w:rFonts w:hint="eastAsia"/>
          <w:bCs/>
          <w:kern w:val="0"/>
          <w:szCs w:val="21"/>
          <w:highlight w:val="none"/>
          <w:u w:val="none"/>
          <w:lang w:val="en-US" w:eastAsia="zh-CN" w:bidi="ar"/>
        </w:rPr>
        <w:t>09</w:t>
      </w:r>
      <w:r>
        <w:rPr>
          <w:rFonts w:hint="eastAsia"/>
          <w:bCs/>
          <w:kern w:val="0"/>
          <w:szCs w:val="21"/>
          <w:highlight w:val="none"/>
          <w:u w:val="none"/>
          <w:lang w:bidi="ar"/>
        </w:rPr>
        <w:t>时</w:t>
      </w:r>
      <w:r>
        <w:rPr>
          <w:rFonts w:hint="eastAsia"/>
          <w:bCs/>
          <w:kern w:val="0"/>
          <w:szCs w:val="21"/>
          <w:highlight w:val="none"/>
          <w:u w:val="none"/>
          <w:lang w:val="en-US" w:eastAsia="zh-CN" w:bidi="ar"/>
        </w:rPr>
        <w:t>00</w:t>
      </w:r>
      <w:r>
        <w:rPr>
          <w:rFonts w:hint="eastAsia"/>
          <w:bCs/>
          <w:kern w:val="0"/>
          <w:szCs w:val="21"/>
          <w:highlight w:val="none"/>
          <w:u w:val="none"/>
          <w:lang w:bidi="ar"/>
        </w:rPr>
        <w:t>分（北京时间）；</w:t>
      </w:r>
    </w:p>
    <w:p>
      <w:pPr>
        <w:widowControl/>
        <w:wordWrap w:val="0"/>
        <w:spacing w:line="400" w:lineRule="exact"/>
        <w:ind w:firstLine="420" w:firstLineChars="200"/>
        <w:jc w:val="left"/>
        <w:rPr>
          <w:bCs/>
          <w:kern w:val="0"/>
          <w:szCs w:val="21"/>
          <w:highlight w:val="none"/>
          <w:lang w:bidi="ar"/>
        </w:rPr>
      </w:pPr>
      <w:r>
        <w:rPr>
          <w:rFonts w:hint="eastAsia"/>
          <w:bCs/>
          <w:kern w:val="0"/>
          <w:szCs w:val="21"/>
          <w:highlight w:val="none"/>
          <w:lang w:bidi="ar"/>
        </w:rPr>
        <w:t>2.地点：《全国公共资源交易平台（河南省·平顶山市）》公共资源交易系统（http://221.176.192.166:8080/ggzy/）</w:t>
      </w:r>
    </w:p>
    <w:p>
      <w:pPr>
        <w:widowControl/>
        <w:wordWrap w:val="0"/>
        <w:spacing w:line="400" w:lineRule="exact"/>
        <w:jc w:val="left"/>
        <w:rPr>
          <w:b/>
          <w:kern w:val="0"/>
          <w:szCs w:val="21"/>
          <w:highlight w:val="none"/>
          <w:lang w:bidi="ar"/>
        </w:rPr>
      </w:pPr>
      <w:r>
        <w:rPr>
          <w:rFonts w:hint="eastAsia"/>
          <w:b/>
          <w:kern w:val="0"/>
          <w:szCs w:val="21"/>
          <w:highlight w:val="none"/>
          <w:lang w:bidi="ar"/>
        </w:rPr>
        <w:t xml:space="preserve">五、开标时间及地点 </w:t>
      </w:r>
    </w:p>
    <w:p>
      <w:pPr>
        <w:widowControl/>
        <w:wordWrap w:val="0"/>
        <w:spacing w:line="400" w:lineRule="exact"/>
        <w:ind w:firstLine="420" w:firstLineChars="200"/>
        <w:jc w:val="left"/>
        <w:rPr>
          <w:bCs/>
          <w:kern w:val="0"/>
          <w:szCs w:val="21"/>
          <w:highlight w:val="none"/>
          <w:u w:val="none"/>
          <w:lang w:bidi="ar"/>
        </w:rPr>
      </w:pPr>
      <w:r>
        <w:rPr>
          <w:rFonts w:hint="eastAsia"/>
          <w:bCs/>
          <w:kern w:val="0"/>
          <w:szCs w:val="21"/>
          <w:highlight w:val="none"/>
          <w:lang w:bidi="ar"/>
        </w:rPr>
        <w:t>1.时间：</w:t>
      </w:r>
      <w:r>
        <w:rPr>
          <w:rFonts w:hint="eastAsia"/>
          <w:bCs/>
          <w:kern w:val="0"/>
          <w:szCs w:val="21"/>
          <w:highlight w:val="none"/>
          <w:u w:val="none"/>
          <w:lang w:bidi="ar"/>
        </w:rPr>
        <w:t>202</w:t>
      </w:r>
      <w:r>
        <w:rPr>
          <w:rFonts w:hint="eastAsia"/>
          <w:bCs/>
          <w:kern w:val="0"/>
          <w:szCs w:val="21"/>
          <w:highlight w:val="none"/>
          <w:u w:val="none"/>
          <w:lang w:val="en-US" w:eastAsia="zh-CN" w:bidi="ar"/>
        </w:rPr>
        <w:t>3</w:t>
      </w:r>
      <w:r>
        <w:rPr>
          <w:rFonts w:hint="eastAsia"/>
          <w:bCs/>
          <w:kern w:val="0"/>
          <w:szCs w:val="21"/>
          <w:highlight w:val="none"/>
          <w:u w:val="none"/>
          <w:lang w:bidi="ar"/>
        </w:rPr>
        <w:t>年</w:t>
      </w:r>
      <w:r>
        <w:rPr>
          <w:rFonts w:hint="eastAsia"/>
          <w:bCs/>
          <w:kern w:val="0"/>
          <w:szCs w:val="21"/>
          <w:highlight w:val="none"/>
          <w:u w:val="none"/>
          <w:lang w:val="en-US" w:eastAsia="zh-CN" w:bidi="ar"/>
        </w:rPr>
        <w:t>11</w:t>
      </w:r>
      <w:r>
        <w:rPr>
          <w:rFonts w:hint="eastAsia"/>
          <w:bCs/>
          <w:kern w:val="0"/>
          <w:szCs w:val="21"/>
          <w:highlight w:val="none"/>
          <w:u w:val="none"/>
          <w:lang w:bidi="ar"/>
        </w:rPr>
        <w:t>月</w:t>
      </w:r>
      <w:r>
        <w:rPr>
          <w:rFonts w:hint="eastAsia"/>
          <w:bCs/>
          <w:kern w:val="0"/>
          <w:szCs w:val="21"/>
          <w:highlight w:val="none"/>
          <w:u w:val="none"/>
          <w:lang w:val="en-US" w:eastAsia="zh-CN" w:bidi="ar"/>
        </w:rPr>
        <w:t>28</w:t>
      </w:r>
      <w:r>
        <w:rPr>
          <w:rFonts w:hint="eastAsia"/>
          <w:bCs/>
          <w:kern w:val="0"/>
          <w:szCs w:val="21"/>
          <w:highlight w:val="none"/>
          <w:u w:val="none"/>
          <w:lang w:bidi="ar"/>
        </w:rPr>
        <w:t>日</w:t>
      </w:r>
      <w:r>
        <w:rPr>
          <w:rFonts w:hint="eastAsia"/>
          <w:bCs/>
          <w:kern w:val="0"/>
          <w:szCs w:val="21"/>
          <w:highlight w:val="none"/>
          <w:u w:val="none"/>
          <w:lang w:val="en-US" w:eastAsia="zh-CN" w:bidi="ar"/>
        </w:rPr>
        <w:t>09</w:t>
      </w:r>
      <w:r>
        <w:rPr>
          <w:rFonts w:hint="eastAsia"/>
          <w:bCs/>
          <w:kern w:val="0"/>
          <w:szCs w:val="21"/>
          <w:highlight w:val="none"/>
          <w:u w:val="none"/>
          <w:lang w:bidi="ar"/>
        </w:rPr>
        <w:t>时</w:t>
      </w:r>
      <w:r>
        <w:rPr>
          <w:rFonts w:hint="eastAsia"/>
          <w:bCs/>
          <w:kern w:val="0"/>
          <w:szCs w:val="21"/>
          <w:highlight w:val="none"/>
          <w:u w:val="none"/>
          <w:lang w:val="en-US" w:eastAsia="zh-CN" w:bidi="ar"/>
        </w:rPr>
        <w:t>00</w:t>
      </w:r>
      <w:r>
        <w:rPr>
          <w:rFonts w:hint="eastAsia"/>
          <w:bCs/>
          <w:kern w:val="0"/>
          <w:szCs w:val="21"/>
          <w:highlight w:val="none"/>
          <w:u w:val="none"/>
          <w:lang w:bidi="ar"/>
        </w:rPr>
        <w:t>分（北京时间）；</w:t>
      </w:r>
    </w:p>
    <w:p>
      <w:pPr>
        <w:widowControl/>
        <w:wordWrap w:val="0"/>
        <w:spacing w:line="400" w:lineRule="exact"/>
        <w:ind w:firstLine="420" w:firstLineChars="200"/>
        <w:jc w:val="left"/>
        <w:rPr>
          <w:bCs/>
          <w:kern w:val="0"/>
          <w:szCs w:val="21"/>
          <w:highlight w:val="none"/>
          <w:lang w:bidi="ar"/>
        </w:rPr>
      </w:pPr>
      <w:r>
        <w:rPr>
          <w:rFonts w:hint="eastAsia"/>
          <w:bCs/>
          <w:kern w:val="0"/>
          <w:szCs w:val="21"/>
          <w:highlight w:val="none"/>
          <w:lang w:bidi="ar"/>
        </w:rPr>
        <w:t>2.地点：《全国公共资源交易平台（河南省·平顶山市）》公共资源交易系统（http://221.176.192.166:8080/ggzy/）</w:t>
      </w:r>
    </w:p>
    <w:p>
      <w:pPr>
        <w:widowControl/>
        <w:wordWrap w:val="0"/>
        <w:spacing w:line="400" w:lineRule="exact"/>
        <w:jc w:val="left"/>
        <w:rPr>
          <w:b/>
          <w:kern w:val="0"/>
          <w:szCs w:val="21"/>
          <w:highlight w:val="none"/>
          <w:lang w:bidi="ar"/>
        </w:rPr>
      </w:pPr>
      <w:r>
        <w:rPr>
          <w:rFonts w:hint="eastAsia"/>
          <w:b/>
          <w:kern w:val="0"/>
          <w:szCs w:val="21"/>
          <w:highlight w:val="none"/>
          <w:lang w:bidi="ar"/>
        </w:rPr>
        <w:t xml:space="preserve">六、发布公告的媒介及招标公告期限 </w:t>
      </w:r>
    </w:p>
    <w:p>
      <w:pPr>
        <w:widowControl/>
        <w:wordWrap w:val="0"/>
        <w:spacing w:line="400" w:lineRule="exact"/>
        <w:ind w:firstLine="420" w:firstLineChars="200"/>
        <w:jc w:val="left"/>
        <w:rPr>
          <w:bCs/>
          <w:kern w:val="0"/>
          <w:szCs w:val="21"/>
          <w:highlight w:val="none"/>
          <w:lang w:bidi="ar"/>
        </w:rPr>
      </w:pPr>
      <w:r>
        <w:rPr>
          <w:rFonts w:hint="eastAsia"/>
          <w:bCs/>
          <w:kern w:val="0"/>
          <w:szCs w:val="21"/>
          <w:highlight w:val="none"/>
          <w:lang w:bidi="ar"/>
        </w:rPr>
        <w:t>本次</w:t>
      </w:r>
      <w:r>
        <w:rPr>
          <w:rFonts w:hint="eastAsia"/>
          <w:bCs/>
          <w:kern w:val="0"/>
          <w:szCs w:val="21"/>
          <w:highlight w:val="none"/>
          <w:lang w:val="en-US" w:eastAsia="zh-CN" w:bidi="ar"/>
        </w:rPr>
        <w:t>征集</w:t>
      </w:r>
      <w:r>
        <w:rPr>
          <w:rFonts w:hint="eastAsia"/>
          <w:bCs/>
          <w:kern w:val="0"/>
          <w:szCs w:val="21"/>
          <w:highlight w:val="none"/>
          <w:lang w:bidi="ar"/>
        </w:rPr>
        <w:t>公告在</w:t>
      </w:r>
      <w:r>
        <w:rPr>
          <w:rFonts w:hint="eastAsia"/>
          <w:szCs w:val="21"/>
          <w:highlight w:val="none"/>
        </w:rPr>
        <w:t>《河南省政府采购网》、《平顶山市政府采购网》、《河南省公共资源交易公共服务平台》、《全国公共资源交易平台（河南省·平顶山市）》</w:t>
      </w:r>
      <w:r>
        <w:rPr>
          <w:rFonts w:hint="eastAsia"/>
          <w:bCs/>
          <w:kern w:val="0"/>
          <w:szCs w:val="21"/>
          <w:highlight w:val="none"/>
          <w:lang w:bidi="ar"/>
        </w:rPr>
        <w:t xml:space="preserve">上发布。 </w:t>
      </w:r>
    </w:p>
    <w:p>
      <w:pPr>
        <w:widowControl/>
        <w:wordWrap w:val="0"/>
        <w:spacing w:line="400" w:lineRule="exact"/>
        <w:ind w:firstLine="420" w:firstLineChars="200"/>
        <w:jc w:val="left"/>
        <w:rPr>
          <w:bCs/>
          <w:kern w:val="0"/>
          <w:szCs w:val="21"/>
          <w:highlight w:val="none"/>
          <w:lang w:bidi="ar"/>
        </w:rPr>
      </w:pPr>
      <w:r>
        <w:rPr>
          <w:rFonts w:hint="eastAsia"/>
          <w:bCs/>
          <w:kern w:val="0"/>
          <w:szCs w:val="21"/>
          <w:highlight w:val="none"/>
          <w:lang w:val="en-US" w:eastAsia="zh-CN" w:bidi="ar"/>
        </w:rPr>
        <w:t>征集</w:t>
      </w:r>
      <w:r>
        <w:rPr>
          <w:rFonts w:hint="eastAsia"/>
          <w:bCs/>
          <w:kern w:val="0"/>
          <w:szCs w:val="21"/>
          <w:highlight w:val="none"/>
          <w:lang w:bidi="ar"/>
        </w:rPr>
        <w:t xml:space="preserve">公告期限为五个工作日。 </w:t>
      </w:r>
    </w:p>
    <w:p>
      <w:pPr>
        <w:widowControl/>
        <w:wordWrap w:val="0"/>
        <w:spacing w:line="400" w:lineRule="exact"/>
        <w:jc w:val="left"/>
        <w:rPr>
          <w:b/>
          <w:kern w:val="0"/>
          <w:szCs w:val="21"/>
          <w:highlight w:val="none"/>
          <w:lang w:bidi="ar"/>
        </w:rPr>
      </w:pPr>
      <w:r>
        <w:rPr>
          <w:rFonts w:hint="eastAsia"/>
          <w:b/>
          <w:kern w:val="0"/>
          <w:szCs w:val="21"/>
          <w:highlight w:val="none"/>
          <w:lang w:bidi="ar"/>
        </w:rPr>
        <w:t xml:space="preserve">七、其他补充事宜 </w:t>
      </w:r>
    </w:p>
    <w:p>
      <w:pPr>
        <w:keepNext w:val="0"/>
        <w:keepLines w:val="0"/>
        <w:pageBreakBefore w:val="0"/>
        <w:widowControl/>
        <w:kinsoku/>
        <w:wordWrap w:val="0"/>
        <w:overflowPunct/>
        <w:topLinePunct w:val="0"/>
        <w:autoSpaceDE/>
        <w:autoSpaceDN/>
        <w:bidi w:val="0"/>
        <w:adjustRightInd/>
        <w:snapToGrid/>
        <w:spacing w:line="400" w:lineRule="exact"/>
        <w:ind w:firstLine="420" w:firstLineChars="200"/>
        <w:jc w:val="left"/>
        <w:textAlignment w:val="auto"/>
        <w:rPr>
          <w:rFonts w:hint="eastAsia"/>
          <w:b w:val="0"/>
          <w:bCs/>
          <w:kern w:val="0"/>
          <w:szCs w:val="21"/>
          <w:highlight w:val="none"/>
          <w:lang w:bidi="ar"/>
        </w:rPr>
      </w:pPr>
      <w:r>
        <w:rPr>
          <w:rFonts w:hint="eastAsia"/>
          <w:b w:val="0"/>
          <w:bCs/>
          <w:kern w:val="0"/>
          <w:szCs w:val="21"/>
          <w:highlight w:val="none"/>
          <w:lang w:bidi="ar"/>
        </w:rPr>
        <w:t>1、平顶山市公共资源交易中心全面实行在线“不见面”开标，供应商远程在线解密响应文件，不再到开标现场，供应商开标前应仔细阅读竞争性磋商文件中“不见面”开标注意事项及操作流程》。</w:t>
      </w:r>
    </w:p>
    <w:p>
      <w:pPr>
        <w:keepNext w:val="0"/>
        <w:keepLines w:val="0"/>
        <w:pageBreakBefore w:val="0"/>
        <w:widowControl/>
        <w:kinsoku/>
        <w:wordWrap w:val="0"/>
        <w:overflowPunct/>
        <w:topLinePunct w:val="0"/>
        <w:autoSpaceDE/>
        <w:autoSpaceDN/>
        <w:bidi w:val="0"/>
        <w:adjustRightInd/>
        <w:snapToGrid/>
        <w:spacing w:line="400" w:lineRule="exact"/>
        <w:ind w:firstLine="420" w:firstLineChars="200"/>
        <w:jc w:val="left"/>
        <w:textAlignment w:val="auto"/>
        <w:rPr>
          <w:rFonts w:hint="eastAsia"/>
          <w:b w:val="0"/>
          <w:bCs/>
          <w:kern w:val="0"/>
          <w:szCs w:val="21"/>
          <w:highlight w:val="none"/>
          <w:lang w:bidi="ar"/>
        </w:rPr>
      </w:pPr>
      <w:r>
        <w:rPr>
          <w:rFonts w:hint="eastAsia"/>
          <w:b w:val="0"/>
          <w:bCs/>
          <w:kern w:val="0"/>
          <w:szCs w:val="21"/>
          <w:highlight w:val="none"/>
          <w:lang w:bidi="ar"/>
        </w:rPr>
        <w:t>2、监督单位：平顶山市政府采购服务中心</w:t>
      </w:r>
    </w:p>
    <w:p>
      <w:pPr>
        <w:keepNext w:val="0"/>
        <w:keepLines w:val="0"/>
        <w:pageBreakBefore w:val="0"/>
        <w:widowControl/>
        <w:kinsoku/>
        <w:wordWrap w:val="0"/>
        <w:overflowPunct/>
        <w:topLinePunct w:val="0"/>
        <w:autoSpaceDE/>
        <w:autoSpaceDN/>
        <w:bidi w:val="0"/>
        <w:adjustRightInd/>
        <w:snapToGrid/>
        <w:spacing w:line="400" w:lineRule="exact"/>
        <w:ind w:firstLine="420" w:firstLineChars="200"/>
        <w:jc w:val="left"/>
        <w:textAlignment w:val="auto"/>
        <w:rPr>
          <w:rFonts w:hint="eastAsia"/>
          <w:b w:val="0"/>
          <w:bCs/>
          <w:kern w:val="0"/>
          <w:szCs w:val="21"/>
          <w:highlight w:val="none"/>
          <w:lang w:bidi="ar"/>
        </w:rPr>
      </w:pPr>
      <w:r>
        <w:rPr>
          <w:rFonts w:hint="eastAsia"/>
          <w:b w:val="0"/>
          <w:bCs/>
          <w:kern w:val="0"/>
          <w:szCs w:val="21"/>
          <w:highlight w:val="none"/>
          <w:lang w:bidi="ar"/>
        </w:rPr>
        <w:t>统一社会信用代码：12410400MB1N33980Q</w:t>
      </w:r>
    </w:p>
    <w:p>
      <w:pPr>
        <w:keepNext w:val="0"/>
        <w:keepLines w:val="0"/>
        <w:pageBreakBefore w:val="0"/>
        <w:widowControl/>
        <w:kinsoku/>
        <w:wordWrap w:val="0"/>
        <w:overflowPunct/>
        <w:topLinePunct w:val="0"/>
        <w:autoSpaceDE/>
        <w:autoSpaceDN/>
        <w:bidi w:val="0"/>
        <w:adjustRightInd/>
        <w:snapToGrid/>
        <w:spacing w:line="400" w:lineRule="exact"/>
        <w:ind w:firstLine="420" w:firstLineChars="200"/>
        <w:jc w:val="left"/>
        <w:textAlignment w:val="auto"/>
        <w:rPr>
          <w:rFonts w:hint="eastAsia"/>
          <w:b w:val="0"/>
          <w:bCs/>
          <w:kern w:val="0"/>
          <w:szCs w:val="21"/>
          <w:highlight w:val="none"/>
          <w:lang w:bidi="ar"/>
        </w:rPr>
      </w:pPr>
      <w:r>
        <w:rPr>
          <w:rFonts w:hint="eastAsia"/>
          <w:b w:val="0"/>
          <w:bCs/>
          <w:kern w:val="0"/>
          <w:szCs w:val="21"/>
          <w:highlight w:val="none"/>
          <w:lang w:bidi="ar"/>
        </w:rPr>
        <w:t>联系方式：0375-2627591</w:t>
      </w:r>
    </w:p>
    <w:p>
      <w:pPr>
        <w:keepNext w:val="0"/>
        <w:keepLines w:val="0"/>
        <w:pageBreakBefore w:val="0"/>
        <w:widowControl/>
        <w:kinsoku/>
        <w:wordWrap w:val="0"/>
        <w:overflowPunct/>
        <w:topLinePunct w:val="0"/>
        <w:autoSpaceDE/>
        <w:autoSpaceDN/>
        <w:bidi w:val="0"/>
        <w:adjustRightInd/>
        <w:snapToGrid/>
        <w:spacing w:line="400" w:lineRule="exact"/>
        <w:ind w:firstLine="420" w:firstLineChars="200"/>
        <w:jc w:val="left"/>
        <w:textAlignment w:val="auto"/>
        <w:rPr>
          <w:rFonts w:hint="eastAsia"/>
          <w:b w:val="0"/>
          <w:bCs/>
          <w:kern w:val="0"/>
          <w:szCs w:val="21"/>
          <w:highlight w:val="none"/>
          <w:lang w:bidi="ar"/>
        </w:rPr>
      </w:pPr>
      <w:r>
        <w:rPr>
          <w:rFonts w:hint="eastAsia"/>
          <w:b w:val="0"/>
          <w:bCs/>
          <w:kern w:val="0"/>
          <w:szCs w:val="21"/>
          <w:highlight w:val="none"/>
          <w:lang w:bidi="ar"/>
        </w:rPr>
        <w:t>3、供应商可通过平顶山市公共资源交易平台向招标人（代理机构）、行政监督部门提出在线质疑（异议）、投诉。</w:t>
      </w:r>
    </w:p>
    <w:p>
      <w:pPr>
        <w:keepNext w:val="0"/>
        <w:keepLines w:val="0"/>
        <w:pageBreakBefore w:val="0"/>
        <w:widowControl/>
        <w:kinsoku/>
        <w:wordWrap w:val="0"/>
        <w:overflowPunct/>
        <w:topLinePunct w:val="0"/>
        <w:autoSpaceDE/>
        <w:autoSpaceDN/>
        <w:bidi w:val="0"/>
        <w:adjustRightInd/>
        <w:snapToGrid/>
        <w:spacing w:line="400" w:lineRule="exact"/>
        <w:ind w:firstLine="420" w:firstLineChars="200"/>
        <w:jc w:val="left"/>
        <w:textAlignment w:val="auto"/>
        <w:rPr>
          <w:rFonts w:hint="eastAsia"/>
          <w:b w:val="0"/>
          <w:bCs/>
          <w:kern w:val="0"/>
          <w:szCs w:val="21"/>
          <w:highlight w:val="none"/>
          <w:lang w:bidi="ar"/>
        </w:rPr>
      </w:pPr>
      <w:r>
        <w:rPr>
          <w:rFonts w:hint="eastAsia"/>
          <w:b w:val="0"/>
          <w:bCs/>
          <w:kern w:val="0"/>
          <w:szCs w:val="21"/>
          <w:highlight w:val="none"/>
          <w:lang w:bidi="ar"/>
        </w:rPr>
        <w:t>4、该公告已同步至“平顶山市公共资源交易中心微信公众号”，可通过公众号中的服务栏目进行查阅”。</w:t>
      </w:r>
    </w:p>
    <w:p>
      <w:pPr>
        <w:widowControl/>
        <w:wordWrap w:val="0"/>
        <w:spacing w:line="400" w:lineRule="exact"/>
        <w:jc w:val="left"/>
        <w:rPr>
          <w:b/>
          <w:kern w:val="0"/>
          <w:szCs w:val="21"/>
          <w:highlight w:val="none"/>
          <w:lang w:bidi="ar"/>
        </w:rPr>
      </w:pPr>
      <w:r>
        <w:rPr>
          <w:rFonts w:hint="eastAsia"/>
          <w:b/>
          <w:kern w:val="0"/>
          <w:szCs w:val="21"/>
          <w:highlight w:val="none"/>
          <w:lang w:bidi="ar"/>
        </w:rPr>
        <w:t>八、凡对本次招标提出询问，请按照以下方式联系</w:t>
      </w:r>
    </w:p>
    <w:p>
      <w:pPr>
        <w:widowControl/>
        <w:wordWrap w:val="0"/>
        <w:spacing w:line="400" w:lineRule="exact"/>
        <w:ind w:firstLine="420" w:firstLineChars="200"/>
        <w:jc w:val="left"/>
        <w:rPr>
          <w:bCs/>
          <w:kern w:val="0"/>
          <w:szCs w:val="21"/>
          <w:highlight w:val="none"/>
          <w:lang w:bidi="ar"/>
        </w:rPr>
      </w:pPr>
      <w:r>
        <w:rPr>
          <w:rFonts w:hint="eastAsia"/>
          <w:bCs/>
          <w:kern w:val="0"/>
          <w:szCs w:val="21"/>
          <w:highlight w:val="none"/>
          <w:lang w:bidi="ar"/>
        </w:rPr>
        <w:t>1.采购人信息</w:t>
      </w:r>
    </w:p>
    <w:p>
      <w:pPr>
        <w:widowControl/>
        <w:wordWrap w:val="0"/>
        <w:spacing w:line="400" w:lineRule="exact"/>
        <w:ind w:firstLine="420" w:firstLineChars="200"/>
        <w:jc w:val="left"/>
        <w:rPr>
          <w:bCs/>
          <w:kern w:val="0"/>
          <w:szCs w:val="21"/>
          <w:highlight w:val="none"/>
          <w:lang w:bidi="ar"/>
        </w:rPr>
      </w:pPr>
      <w:r>
        <w:rPr>
          <w:rFonts w:hint="eastAsia"/>
          <w:bCs/>
          <w:kern w:val="0"/>
          <w:szCs w:val="21"/>
          <w:highlight w:val="none"/>
          <w:lang w:bidi="ar"/>
        </w:rPr>
        <w:t>名称：平顶山市审计局</w:t>
      </w:r>
    </w:p>
    <w:p>
      <w:pPr>
        <w:widowControl/>
        <w:wordWrap w:val="0"/>
        <w:spacing w:line="400" w:lineRule="exact"/>
        <w:ind w:firstLine="420" w:firstLineChars="200"/>
        <w:jc w:val="left"/>
        <w:rPr>
          <w:bCs/>
          <w:kern w:val="0"/>
          <w:szCs w:val="21"/>
          <w:highlight w:val="none"/>
          <w:lang w:bidi="ar"/>
        </w:rPr>
      </w:pPr>
      <w:r>
        <w:rPr>
          <w:rFonts w:hint="eastAsia"/>
          <w:bCs/>
          <w:kern w:val="0"/>
          <w:szCs w:val="21"/>
          <w:highlight w:val="none"/>
          <w:lang w:bidi="ar"/>
        </w:rPr>
        <w:t>地址：平顶山市新城区和谐路</w:t>
      </w:r>
    </w:p>
    <w:p>
      <w:pPr>
        <w:widowControl/>
        <w:wordWrap w:val="0"/>
        <w:spacing w:line="400" w:lineRule="exact"/>
        <w:ind w:firstLine="420" w:firstLineChars="200"/>
        <w:jc w:val="left"/>
        <w:rPr>
          <w:rFonts w:hint="eastAsia" w:eastAsia="宋体"/>
          <w:bCs/>
          <w:kern w:val="0"/>
          <w:szCs w:val="21"/>
          <w:highlight w:val="none"/>
          <w:lang w:val="en-US" w:eastAsia="zh-CN" w:bidi="ar"/>
        </w:rPr>
      </w:pPr>
      <w:r>
        <w:rPr>
          <w:rFonts w:hint="eastAsia"/>
          <w:bCs/>
          <w:kern w:val="0"/>
          <w:szCs w:val="21"/>
          <w:highlight w:val="none"/>
          <w:lang w:bidi="ar"/>
        </w:rPr>
        <w:t>联系人：</w:t>
      </w:r>
      <w:r>
        <w:rPr>
          <w:rFonts w:hint="eastAsia"/>
          <w:bCs/>
          <w:kern w:val="0"/>
          <w:szCs w:val="21"/>
          <w:highlight w:val="none"/>
          <w:lang w:val="en-US" w:eastAsia="zh-CN" w:bidi="ar"/>
        </w:rPr>
        <w:t>郭女士</w:t>
      </w:r>
    </w:p>
    <w:p>
      <w:pPr>
        <w:widowControl/>
        <w:wordWrap w:val="0"/>
        <w:spacing w:line="400" w:lineRule="exact"/>
        <w:ind w:firstLine="420" w:firstLineChars="200"/>
        <w:jc w:val="left"/>
        <w:rPr>
          <w:rFonts w:hint="default" w:eastAsia="宋体"/>
          <w:bCs/>
          <w:kern w:val="0"/>
          <w:szCs w:val="21"/>
          <w:highlight w:val="none"/>
          <w:lang w:val="en-US" w:eastAsia="zh-CN" w:bidi="ar"/>
        </w:rPr>
      </w:pPr>
      <w:r>
        <w:rPr>
          <w:rFonts w:hint="eastAsia"/>
          <w:bCs/>
          <w:kern w:val="0"/>
          <w:szCs w:val="21"/>
          <w:highlight w:val="none"/>
          <w:lang w:bidi="ar"/>
        </w:rPr>
        <w:t>联系方式：</w:t>
      </w:r>
      <w:r>
        <w:rPr>
          <w:rFonts w:hint="eastAsia"/>
          <w:bCs/>
          <w:kern w:val="0"/>
          <w:szCs w:val="21"/>
          <w:highlight w:val="none"/>
          <w:lang w:val="en-US" w:eastAsia="zh-CN" w:bidi="ar"/>
        </w:rPr>
        <w:t>0375-2668087</w:t>
      </w:r>
    </w:p>
    <w:p>
      <w:pPr>
        <w:widowControl/>
        <w:wordWrap w:val="0"/>
        <w:spacing w:line="400" w:lineRule="exact"/>
        <w:ind w:firstLine="420" w:firstLineChars="200"/>
        <w:jc w:val="left"/>
        <w:rPr>
          <w:bCs/>
          <w:kern w:val="0"/>
          <w:szCs w:val="21"/>
          <w:highlight w:val="none"/>
          <w:lang w:bidi="ar"/>
        </w:rPr>
      </w:pPr>
      <w:r>
        <w:rPr>
          <w:rFonts w:hint="eastAsia"/>
          <w:bCs/>
          <w:kern w:val="0"/>
          <w:szCs w:val="21"/>
          <w:highlight w:val="none"/>
          <w:lang w:bidi="ar"/>
        </w:rPr>
        <w:t xml:space="preserve">2.招标代理机构信息（如有） </w:t>
      </w:r>
    </w:p>
    <w:p>
      <w:pPr>
        <w:widowControl/>
        <w:wordWrap w:val="0"/>
        <w:spacing w:line="400" w:lineRule="exact"/>
        <w:ind w:firstLine="420" w:firstLineChars="200"/>
        <w:jc w:val="left"/>
        <w:rPr>
          <w:bCs/>
          <w:kern w:val="0"/>
          <w:szCs w:val="21"/>
          <w:highlight w:val="none"/>
          <w:lang w:bidi="ar"/>
        </w:rPr>
      </w:pPr>
      <w:r>
        <w:rPr>
          <w:rFonts w:hint="eastAsia"/>
          <w:bCs/>
          <w:kern w:val="0"/>
          <w:szCs w:val="21"/>
          <w:highlight w:val="none"/>
          <w:lang w:bidi="ar"/>
        </w:rPr>
        <w:t>名称：河南</w:t>
      </w:r>
      <w:r>
        <w:rPr>
          <w:rFonts w:hint="eastAsia"/>
          <w:bCs/>
          <w:kern w:val="0"/>
          <w:szCs w:val="21"/>
          <w:highlight w:val="none"/>
          <w:lang w:val="en-US" w:eastAsia="zh-CN" w:bidi="ar"/>
        </w:rPr>
        <w:t>驰鑫工程管理</w:t>
      </w:r>
      <w:r>
        <w:rPr>
          <w:rFonts w:hint="eastAsia"/>
          <w:bCs/>
          <w:kern w:val="0"/>
          <w:szCs w:val="21"/>
          <w:highlight w:val="none"/>
          <w:lang w:bidi="ar"/>
        </w:rPr>
        <w:t>有限公司</w:t>
      </w:r>
    </w:p>
    <w:p>
      <w:pPr>
        <w:widowControl/>
        <w:wordWrap w:val="0"/>
        <w:spacing w:line="400" w:lineRule="exact"/>
        <w:ind w:firstLine="420" w:firstLineChars="200"/>
        <w:jc w:val="left"/>
        <w:rPr>
          <w:rFonts w:hint="default" w:eastAsia="宋体"/>
          <w:bCs/>
          <w:kern w:val="0"/>
          <w:szCs w:val="21"/>
          <w:highlight w:val="none"/>
          <w:lang w:val="en-US" w:eastAsia="zh-CN" w:bidi="ar"/>
        </w:rPr>
      </w:pPr>
      <w:r>
        <w:rPr>
          <w:rFonts w:hint="eastAsia"/>
          <w:bCs/>
          <w:kern w:val="0"/>
          <w:szCs w:val="21"/>
          <w:highlight w:val="none"/>
          <w:lang w:bidi="ar"/>
        </w:rPr>
        <w:t>地址：</w:t>
      </w:r>
      <w:r>
        <w:rPr>
          <w:rFonts w:hint="eastAsia"/>
          <w:bCs/>
          <w:kern w:val="0"/>
          <w:szCs w:val="21"/>
          <w:highlight w:val="none"/>
          <w:lang w:val="en-US" w:eastAsia="zh-CN" w:bidi="ar"/>
        </w:rPr>
        <w:t>河南自贸试验区郑州片区（经开）第十七大街康桥悦城2号院3号楼302室</w:t>
      </w:r>
    </w:p>
    <w:p>
      <w:pPr>
        <w:widowControl/>
        <w:wordWrap w:val="0"/>
        <w:spacing w:line="400" w:lineRule="exact"/>
        <w:ind w:firstLine="420" w:firstLineChars="200"/>
        <w:jc w:val="left"/>
        <w:rPr>
          <w:rFonts w:hint="eastAsia" w:eastAsia="宋体"/>
          <w:bCs/>
          <w:kern w:val="0"/>
          <w:szCs w:val="21"/>
          <w:highlight w:val="none"/>
          <w:lang w:val="en-US" w:eastAsia="zh-CN" w:bidi="ar"/>
        </w:rPr>
      </w:pPr>
      <w:r>
        <w:rPr>
          <w:rFonts w:hint="eastAsia"/>
          <w:bCs/>
          <w:kern w:val="0"/>
          <w:szCs w:val="21"/>
          <w:highlight w:val="none"/>
          <w:lang w:bidi="ar"/>
        </w:rPr>
        <w:t>联系人：</w:t>
      </w:r>
      <w:r>
        <w:rPr>
          <w:rFonts w:hint="eastAsia"/>
          <w:bCs/>
          <w:kern w:val="0"/>
          <w:szCs w:val="21"/>
          <w:highlight w:val="none"/>
          <w:lang w:val="en-US" w:eastAsia="zh-CN" w:bidi="ar"/>
        </w:rPr>
        <w:t>吴先生</w:t>
      </w:r>
    </w:p>
    <w:p>
      <w:pPr>
        <w:widowControl/>
        <w:wordWrap w:val="0"/>
        <w:spacing w:line="400" w:lineRule="exact"/>
        <w:ind w:firstLine="420" w:firstLineChars="200"/>
        <w:jc w:val="left"/>
        <w:rPr>
          <w:rFonts w:hint="default" w:eastAsia="宋体"/>
          <w:bCs/>
          <w:kern w:val="0"/>
          <w:szCs w:val="21"/>
          <w:highlight w:val="none"/>
          <w:lang w:val="en-US" w:eastAsia="zh-CN" w:bidi="ar"/>
        </w:rPr>
      </w:pPr>
      <w:r>
        <w:rPr>
          <w:rFonts w:hint="eastAsia"/>
          <w:bCs/>
          <w:kern w:val="0"/>
          <w:szCs w:val="21"/>
          <w:highlight w:val="none"/>
          <w:lang w:bidi="ar"/>
        </w:rPr>
        <w:t>联系方式：</w:t>
      </w:r>
      <w:r>
        <w:rPr>
          <w:rFonts w:hint="eastAsia"/>
          <w:bCs/>
          <w:kern w:val="0"/>
          <w:szCs w:val="21"/>
          <w:highlight w:val="none"/>
          <w:lang w:val="en-US" w:eastAsia="zh-CN" w:bidi="ar"/>
        </w:rPr>
        <w:t>15639709198</w:t>
      </w:r>
    </w:p>
    <w:p>
      <w:pPr>
        <w:widowControl/>
        <w:wordWrap w:val="0"/>
        <w:spacing w:line="400" w:lineRule="exact"/>
        <w:ind w:firstLine="420" w:firstLineChars="200"/>
        <w:jc w:val="left"/>
        <w:rPr>
          <w:bCs/>
          <w:kern w:val="0"/>
          <w:szCs w:val="21"/>
          <w:highlight w:val="none"/>
          <w:lang w:bidi="ar"/>
        </w:rPr>
      </w:pPr>
      <w:r>
        <w:rPr>
          <w:rFonts w:hint="eastAsia"/>
          <w:bCs/>
          <w:kern w:val="0"/>
          <w:szCs w:val="21"/>
          <w:highlight w:val="none"/>
          <w:lang w:bidi="ar"/>
        </w:rPr>
        <w:t xml:space="preserve">3.项目联系方式 </w:t>
      </w:r>
    </w:p>
    <w:p>
      <w:pPr>
        <w:widowControl/>
        <w:wordWrap w:val="0"/>
        <w:spacing w:line="400" w:lineRule="exact"/>
        <w:ind w:firstLine="420" w:firstLineChars="200"/>
        <w:jc w:val="left"/>
        <w:rPr>
          <w:rFonts w:hint="default"/>
          <w:bCs/>
          <w:kern w:val="0"/>
          <w:szCs w:val="21"/>
          <w:highlight w:val="none"/>
          <w:lang w:val="en-US" w:bidi="ar"/>
        </w:rPr>
      </w:pPr>
      <w:r>
        <w:rPr>
          <w:rFonts w:hint="eastAsia"/>
          <w:bCs/>
          <w:kern w:val="0"/>
          <w:szCs w:val="21"/>
          <w:highlight w:val="none"/>
          <w:lang w:bidi="ar"/>
        </w:rPr>
        <w:t>项目联系人：</w:t>
      </w:r>
      <w:r>
        <w:rPr>
          <w:rFonts w:hint="eastAsia"/>
          <w:bCs/>
          <w:kern w:val="0"/>
          <w:szCs w:val="21"/>
          <w:highlight w:val="none"/>
          <w:lang w:val="en-US" w:eastAsia="zh-CN" w:bidi="ar"/>
        </w:rPr>
        <w:t>吴先生</w:t>
      </w:r>
    </w:p>
    <w:p>
      <w:pPr>
        <w:widowControl/>
        <w:wordWrap w:val="0"/>
        <w:spacing w:line="400" w:lineRule="exact"/>
        <w:ind w:left="420"/>
        <w:jc w:val="left"/>
        <w:rPr>
          <w:rFonts w:hint="eastAsia"/>
          <w:bCs/>
          <w:kern w:val="0"/>
          <w:szCs w:val="21"/>
          <w:highlight w:val="none"/>
          <w:lang w:bidi="ar"/>
        </w:rPr>
      </w:pPr>
      <w:r>
        <w:rPr>
          <w:rFonts w:hint="eastAsia"/>
          <w:bCs/>
          <w:kern w:val="0"/>
          <w:szCs w:val="21"/>
          <w:highlight w:val="none"/>
          <w:lang w:bidi="ar"/>
        </w:rPr>
        <w:t>联系方式：15639709198</w:t>
      </w:r>
    </w:p>
    <w:p>
      <w:pPr>
        <w:rPr>
          <w:rFonts w:hint="eastAsia"/>
          <w:bCs/>
          <w:kern w:val="0"/>
          <w:szCs w:val="21"/>
          <w:highlight w:val="none"/>
          <w:lang w:bidi="ar"/>
        </w:rPr>
      </w:pPr>
      <w:r>
        <w:rPr>
          <w:rFonts w:hint="eastAsia"/>
          <w:bCs/>
          <w:kern w:val="0"/>
          <w:szCs w:val="21"/>
          <w:highlight w:val="none"/>
          <w:lang w:bidi="ar"/>
        </w:rPr>
        <w:br w:type="page"/>
      </w:r>
    </w:p>
    <w:p>
      <w:pPr>
        <w:rPr>
          <w:highlight w:val="none"/>
        </w:rPr>
      </w:pPr>
    </w:p>
    <w:p>
      <w:pPr>
        <w:numPr>
          <w:ilvl w:val="0"/>
          <w:numId w:val="3"/>
        </w:numPr>
        <w:spacing w:line="360" w:lineRule="auto"/>
        <w:jc w:val="center"/>
        <w:outlineLvl w:val="0"/>
        <w:rPr>
          <w:rStyle w:val="36"/>
          <w:rFonts w:hint="eastAsia"/>
          <w:highlight w:val="none"/>
        </w:rPr>
      </w:pPr>
      <w:r>
        <w:rPr>
          <w:rFonts w:hint="eastAsia"/>
          <w:highlight w:val="none"/>
        </w:rPr>
        <w:t xml:space="preserve"> </w:t>
      </w:r>
      <w:bookmarkStart w:id="11" w:name="_Toc108379314"/>
      <w:r>
        <w:rPr>
          <w:rStyle w:val="36"/>
          <w:rFonts w:hint="eastAsia"/>
          <w:highlight w:val="none"/>
        </w:rPr>
        <w:t>供应商须知</w:t>
      </w:r>
      <w:bookmarkEnd w:id="11"/>
    </w:p>
    <w:p>
      <w:pPr>
        <w:pStyle w:val="27"/>
        <w:jc w:val="center"/>
        <w:outlineLvl w:val="1"/>
        <w:rPr>
          <w:rFonts w:hint="eastAsia" w:ascii="宋体" w:hAnsi="宋体" w:eastAsia="宋体" w:cs="宋体"/>
          <w:b/>
          <w:sz w:val="24"/>
          <w:szCs w:val="24"/>
          <w:highlight w:val="none"/>
        </w:rPr>
      </w:pPr>
      <w:bookmarkStart w:id="12" w:name="_Toc108379315"/>
      <w:r>
        <w:rPr>
          <w:rFonts w:hint="eastAsia" w:ascii="宋体" w:hAnsi="宋体" w:eastAsia="宋体" w:cs="宋体"/>
          <w:b/>
          <w:sz w:val="24"/>
          <w:szCs w:val="24"/>
          <w:highlight w:val="none"/>
        </w:rPr>
        <w:t>供应商须知前附表</w:t>
      </w:r>
      <w:bookmarkEnd w:id="12"/>
    </w:p>
    <w:tbl>
      <w:tblPr>
        <w:tblStyle w:val="29"/>
        <w:tblpPr w:leftFromText="180" w:rightFromText="180" w:vertAnchor="text" w:horzAnchor="page" w:tblpX="1480" w:tblpY="453"/>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1845"/>
        <w:gridCol w:w="6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pPr>
              <w:snapToGrid w:val="0"/>
              <w:spacing w:line="360" w:lineRule="atLeast"/>
              <w:jc w:val="center"/>
              <w:rPr>
                <w:rFonts w:hint="eastAsia"/>
                <w:b/>
                <w:bCs/>
                <w:szCs w:val="21"/>
                <w:highlight w:val="none"/>
              </w:rPr>
            </w:pPr>
            <w:r>
              <w:rPr>
                <w:b/>
                <w:bCs/>
                <w:szCs w:val="21"/>
                <w:highlight w:val="none"/>
              </w:rPr>
              <w:t>条款号</w:t>
            </w:r>
          </w:p>
        </w:tc>
        <w:tc>
          <w:tcPr>
            <w:tcW w:w="1845" w:type="dxa"/>
            <w:noWrap w:val="0"/>
            <w:vAlign w:val="center"/>
          </w:tcPr>
          <w:p>
            <w:pPr>
              <w:snapToGrid w:val="0"/>
              <w:spacing w:line="360" w:lineRule="atLeast"/>
              <w:jc w:val="center"/>
              <w:rPr>
                <w:rFonts w:hint="eastAsia"/>
                <w:b/>
                <w:bCs/>
                <w:szCs w:val="21"/>
                <w:highlight w:val="none"/>
              </w:rPr>
            </w:pPr>
            <w:r>
              <w:rPr>
                <w:rFonts w:hint="eastAsia"/>
                <w:b/>
                <w:bCs/>
                <w:szCs w:val="21"/>
                <w:highlight w:val="none"/>
              </w:rPr>
              <w:t>条款名称</w:t>
            </w:r>
          </w:p>
        </w:tc>
        <w:tc>
          <w:tcPr>
            <w:tcW w:w="6419" w:type="dxa"/>
            <w:noWrap w:val="0"/>
            <w:vAlign w:val="center"/>
          </w:tcPr>
          <w:p>
            <w:pPr>
              <w:snapToGrid w:val="0"/>
              <w:spacing w:line="360" w:lineRule="atLeast"/>
              <w:jc w:val="center"/>
              <w:rPr>
                <w:rFonts w:hint="eastAsia"/>
                <w:b/>
                <w:bCs/>
                <w:szCs w:val="21"/>
                <w:highlight w:val="none"/>
              </w:rPr>
            </w:pPr>
            <w:r>
              <w:rPr>
                <w:rFonts w:hint="eastAsia"/>
                <w:b/>
                <w:bCs/>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pPr>
              <w:snapToGrid w:val="0"/>
              <w:spacing w:line="360" w:lineRule="atLeast"/>
              <w:jc w:val="center"/>
              <w:rPr>
                <w:szCs w:val="21"/>
                <w:highlight w:val="none"/>
              </w:rPr>
            </w:pPr>
            <w:r>
              <w:rPr>
                <w:rFonts w:hint="eastAsia"/>
                <w:szCs w:val="21"/>
                <w:highlight w:val="none"/>
              </w:rPr>
              <w:t>1.1.2</w:t>
            </w:r>
          </w:p>
        </w:tc>
        <w:tc>
          <w:tcPr>
            <w:tcW w:w="1845" w:type="dxa"/>
            <w:noWrap w:val="0"/>
            <w:vAlign w:val="center"/>
          </w:tcPr>
          <w:p>
            <w:pPr>
              <w:snapToGrid w:val="0"/>
              <w:spacing w:line="360" w:lineRule="atLeast"/>
              <w:jc w:val="center"/>
              <w:rPr>
                <w:rFonts w:hint="eastAsia"/>
                <w:szCs w:val="21"/>
                <w:highlight w:val="none"/>
              </w:rPr>
            </w:pPr>
            <w:r>
              <w:rPr>
                <w:rFonts w:hint="eastAsia"/>
                <w:szCs w:val="21"/>
                <w:highlight w:val="none"/>
              </w:rPr>
              <w:t>采购人</w:t>
            </w:r>
          </w:p>
        </w:tc>
        <w:tc>
          <w:tcPr>
            <w:tcW w:w="6419" w:type="dxa"/>
            <w:noWrap w:val="0"/>
            <w:vAlign w:val="center"/>
          </w:tcPr>
          <w:p>
            <w:pPr>
              <w:widowControl/>
              <w:wordWrap w:val="0"/>
              <w:spacing w:line="400" w:lineRule="exact"/>
              <w:jc w:val="left"/>
              <w:rPr>
                <w:rFonts w:hint="eastAsia"/>
                <w:bCs/>
                <w:kern w:val="0"/>
                <w:szCs w:val="21"/>
                <w:highlight w:val="none"/>
                <w:lang w:val="en-US" w:eastAsia="zh-CN" w:bidi="ar"/>
              </w:rPr>
            </w:pPr>
            <w:r>
              <w:rPr>
                <w:rFonts w:hint="eastAsia"/>
                <w:bCs/>
                <w:kern w:val="0"/>
                <w:szCs w:val="21"/>
                <w:highlight w:val="none"/>
                <w:lang w:val="en-US" w:eastAsia="zh-CN" w:bidi="ar"/>
              </w:rPr>
              <w:t>名称：平顶山市审计局</w:t>
            </w:r>
          </w:p>
          <w:p>
            <w:pPr>
              <w:widowControl/>
              <w:wordWrap w:val="0"/>
              <w:spacing w:line="400" w:lineRule="exact"/>
              <w:jc w:val="left"/>
              <w:rPr>
                <w:rFonts w:hint="eastAsia"/>
                <w:bCs/>
                <w:kern w:val="0"/>
                <w:szCs w:val="21"/>
                <w:highlight w:val="none"/>
                <w:lang w:val="en-US" w:eastAsia="zh-CN" w:bidi="ar"/>
              </w:rPr>
            </w:pPr>
            <w:r>
              <w:rPr>
                <w:rFonts w:hint="eastAsia"/>
                <w:bCs/>
                <w:kern w:val="0"/>
                <w:szCs w:val="21"/>
                <w:highlight w:val="none"/>
                <w:lang w:val="en-US" w:eastAsia="zh-CN" w:bidi="ar"/>
              </w:rPr>
              <w:t>地址：平顶山市新城区和谐路</w:t>
            </w:r>
          </w:p>
          <w:p>
            <w:pPr>
              <w:widowControl/>
              <w:wordWrap w:val="0"/>
              <w:spacing w:line="400" w:lineRule="exact"/>
              <w:jc w:val="left"/>
              <w:rPr>
                <w:rFonts w:hint="eastAsia"/>
                <w:bCs/>
                <w:kern w:val="0"/>
                <w:szCs w:val="21"/>
                <w:highlight w:val="none"/>
                <w:lang w:val="en-US" w:eastAsia="zh-CN" w:bidi="ar"/>
              </w:rPr>
            </w:pPr>
            <w:r>
              <w:rPr>
                <w:rFonts w:hint="eastAsia"/>
                <w:bCs/>
                <w:kern w:val="0"/>
                <w:szCs w:val="21"/>
                <w:highlight w:val="none"/>
                <w:lang w:val="en-US" w:eastAsia="zh-CN" w:bidi="ar"/>
              </w:rPr>
              <w:t>联系人：郭女士</w:t>
            </w:r>
          </w:p>
          <w:p>
            <w:pPr>
              <w:widowControl/>
              <w:wordWrap w:val="0"/>
              <w:spacing w:line="400" w:lineRule="exact"/>
              <w:jc w:val="left"/>
              <w:rPr>
                <w:rFonts w:hint="eastAsia"/>
                <w:szCs w:val="21"/>
                <w:highlight w:val="none"/>
              </w:rPr>
            </w:pPr>
            <w:r>
              <w:rPr>
                <w:rFonts w:hint="eastAsia"/>
                <w:bCs/>
                <w:kern w:val="0"/>
                <w:szCs w:val="21"/>
                <w:highlight w:val="none"/>
                <w:lang w:val="en-US" w:eastAsia="zh-CN" w:bidi="ar"/>
              </w:rPr>
              <w:t>联系方式：0375-2668087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pPr>
              <w:snapToGrid w:val="0"/>
              <w:spacing w:line="360" w:lineRule="atLeast"/>
              <w:jc w:val="center"/>
              <w:rPr>
                <w:szCs w:val="21"/>
                <w:highlight w:val="none"/>
              </w:rPr>
            </w:pPr>
            <w:r>
              <w:rPr>
                <w:rFonts w:hint="eastAsia"/>
                <w:szCs w:val="21"/>
                <w:highlight w:val="none"/>
              </w:rPr>
              <w:t>1.1.3</w:t>
            </w:r>
          </w:p>
        </w:tc>
        <w:tc>
          <w:tcPr>
            <w:tcW w:w="1845" w:type="dxa"/>
            <w:noWrap w:val="0"/>
            <w:vAlign w:val="center"/>
          </w:tcPr>
          <w:p>
            <w:pPr>
              <w:snapToGrid w:val="0"/>
              <w:spacing w:line="360" w:lineRule="atLeast"/>
              <w:jc w:val="center"/>
              <w:rPr>
                <w:rFonts w:hint="eastAsia"/>
                <w:szCs w:val="21"/>
                <w:highlight w:val="none"/>
              </w:rPr>
            </w:pPr>
            <w:r>
              <w:rPr>
                <w:rFonts w:hint="eastAsia"/>
                <w:szCs w:val="21"/>
                <w:highlight w:val="none"/>
              </w:rPr>
              <w:t>采购代理机构</w:t>
            </w:r>
          </w:p>
        </w:tc>
        <w:tc>
          <w:tcPr>
            <w:tcW w:w="6419" w:type="dxa"/>
            <w:noWrap w:val="0"/>
            <w:vAlign w:val="center"/>
          </w:tcPr>
          <w:p>
            <w:pPr>
              <w:widowControl/>
              <w:wordWrap w:val="0"/>
              <w:spacing w:line="400" w:lineRule="exact"/>
              <w:jc w:val="left"/>
              <w:rPr>
                <w:rFonts w:hint="eastAsia"/>
                <w:bCs/>
                <w:kern w:val="0"/>
                <w:szCs w:val="21"/>
                <w:highlight w:val="none"/>
                <w:lang w:val="en-US" w:eastAsia="zh-CN" w:bidi="ar"/>
              </w:rPr>
            </w:pPr>
            <w:r>
              <w:rPr>
                <w:rFonts w:hint="eastAsia"/>
                <w:bCs/>
                <w:kern w:val="0"/>
                <w:szCs w:val="21"/>
                <w:highlight w:val="none"/>
                <w:lang w:val="en-US" w:eastAsia="zh-CN" w:bidi="ar"/>
              </w:rPr>
              <w:t>名称：河南驰鑫工程管理有限公司</w:t>
            </w:r>
          </w:p>
          <w:p>
            <w:pPr>
              <w:widowControl/>
              <w:wordWrap w:val="0"/>
              <w:spacing w:line="400" w:lineRule="exact"/>
              <w:jc w:val="left"/>
              <w:rPr>
                <w:rFonts w:hint="default"/>
                <w:bCs/>
                <w:kern w:val="0"/>
                <w:szCs w:val="21"/>
                <w:highlight w:val="none"/>
                <w:lang w:val="en-US" w:eastAsia="zh-CN" w:bidi="ar"/>
              </w:rPr>
            </w:pPr>
            <w:r>
              <w:rPr>
                <w:rFonts w:hint="eastAsia"/>
                <w:bCs/>
                <w:kern w:val="0"/>
                <w:szCs w:val="21"/>
                <w:highlight w:val="none"/>
                <w:lang w:val="en-US" w:eastAsia="zh-CN" w:bidi="ar"/>
              </w:rPr>
              <w:t>地址：河南自贸试验区郑州片区（经开）第十七大街康桥悦城2号院3号楼302室</w:t>
            </w:r>
          </w:p>
          <w:p>
            <w:pPr>
              <w:widowControl/>
              <w:wordWrap w:val="0"/>
              <w:spacing w:line="400" w:lineRule="exact"/>
              <w:jc w:val="left"/>
              <w:rPr>
                <w:rFonts w:hint="eastAsia"/>
                <w:bCs/>
                <w:kern w:val="0"/>
                <w:szCs w:val="21"/>
                <w:highlight w:val="none"/>
                <w:lang w:val="en-US" w:eastAsia="zh-CN" w:bidi="ar"/>
              </w:rPr>
            </w:pPr>
            <w:r>
              <w:rPr>
                <w:rFonts w:hint="eastAsia"/>
                <w:bCs/>
                <w:kern w:val="0"/>
                <w:szCs w:val="21"/>
                <w:highlight w:val="none"/>
                <w:lang w:val="en-US" w:eastAsia="zh-CN" w:bidi="ar"/>
              </w:rPr>
              <w:t>联系人：吴先生</w:t>
            </w:r>
          </w:p>
          <w:p>
            <w:pPr>
              <w:widowControl/>
              <w:wordWrap w:val="0"/>
              <w:spacing w:line="400" w:lineRule="exact"/>
              <w:jc w:val="left"/>
              <w:rPr>
                <w:rFonts w:hint="default"/>
                <w:bCs/>
                <w:kern w:val="0"/>
                <w:szCs w:val="21"/>
                <w:highlight w:val="none"/>
                <w:lang w:val="en-US" w:eastAsia="zh-CN" w:bidi="ar"/>
              </w:rPr>
            </w:pPr>
            <w:r>
              <w:rPr>
                <w:rFonts w:hint="eastAsia"/>
                <w:bCs/>
                <w:kern w:val="0"/>
                <w:szCs w:val="21"/>
                <w:highlight w:val="none"/>
                <w:lang w:val="en-US" w:eastAsia="zh-CN" w:bidi="ar"/>
              </w:rPr>
              <w:t>联系方式：15639709198</w:t>
            </w:r>
          </w:p>
          <w:p>
            <w:pPr>
              <w:widowControl/>
              <w:wordWrap w:val="0"/>
              <w:spacing w:line="400" w:lineRule="exact"/>
              <w:jc w:val="left"/>
              <w:rPr>
                <w:rFonts w:hint="default" w:eastAsia="宋体"/>
                <w:bCs/>
                <w:kern w:val="0"/>
                <w:szCs w:val="21"/>
                <w:highlight w:val="none"/>
                <w:lang w:val="en-US" w:eastAsia="zh-CN" w:bidi="ar"/>
              </w:rPr>
            </w:pPr>
            <w:r>
              <w:rPr>
                <w:rFonts w:hint="eastAsia"/>
                <w:bCs/>
                <w:kern w:val="0"/>
                <w:szCs w:val="21"/>
                <w:highlight w:val="none"/>
                <w:lang w:val="en-US" w:eastAsia="zh-CN" w:bidi="ar"/>
              </w:rPr>
              <w:t>电子邮箱：HNCXGL001@163.COM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058" w:type="dxa"/>
            <w:noWrap w:val="0"/>
            <w:vAlign w:val="center"/>
          </w:tcPr>
          <w:p>
            <w:pPr>
              <w:topLinePunct/>
              <w:snapToGrid w:val="0"/>
              <w:spacing w:line="360" w:lineRule="atLeast"/>
              <w:jc w:val="center"/>
              <w:rPr>
                <w:highlight w:val="none"/>
              </w:rPr>
            </w:pPr>
            <w:r>
              <w:rPr>
                <w:rFonts w:hint="eastAsia"/>
                <w:highlight w:val="none"/>
              </w:rPr>
              <w:t>1.1.4</w:t>
            </w:r>
          </w:p>
        </w:tc>
        <w:tc>
          <w:tcPr>
            <w:tcW w:w="1845" w:type="dxa"/>
            <w:noWrap w:val="0"/>
            <w:vAlign w:val="center"/>
          </w:tcPr>
          <w:p>
            <w:pPr>
              <w:topLinePunct/>
              <w:snapToGrid w:val="0"/>
              <w:spacing w:line="360" w:lineRule="atLeast"/>
              <w:jc w:val="center"/>
              <w:rPr>
                <w:rFonts w:hint="eastAsia"/>
                <w:highlight w:val="none"/>
              </w:rPr>
            </w:pPr>
            <w:r>
              <w:rPr>
                <w:rFonts w:hint="eastAsia"/>
                <w:highlight w:val="none"/>
              </w:rPr>
              <w:t>适用框架协议的服务对象范围</w:t>
            </w:r>
          </w:p>
        </w:tc>
        <w:tc>
          <w:tcPr>
            <w:tcW w:w="6419" w:type="dxa"/>
            <w:noWrap w:val="0"/>
            <w:vAlign w:val="center"/>
          </w:tcPr>
          <w:p>
            <w:pPr>
              <w:snapToGrid w:val="0"/>
              <w:spacing w:line="360" w:lineRule="atLeast"/>
              <w:rPr>
                <w:rFonts w:hint="eastAsia"/>
                <w:szCs w:val="21"/>
                <w:highlight w:val="none"/>
              </w:rPr>
            </w:pPr>
            <w:r>
              <w:rPr>
                <w:rFonts w:hint="eastAsia"/>
                <w:bCs/>
                <w:kern w:val="0"/>
                <w:szCs w:val="21"/>
                <w:highlight w:val="none"/>
                <w:lang w:val="en-US" w:eastAsia="zh-CN" w:bidi="ar"/>
              </w:rPr>
              <w:t>平顶山市审计局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pPr>
              <w:topLinePunct/>
              <w:snapToGrid w:val="0"/>
              <w:spacing w:line="360" w:lineRule="atLeast"/>
              <w:jc w:val="center"/>
              <w:rPr>
                <w:rFonts w:hint="eastAsia"/>
                <w:highlight w:val="none"/>
              </w:rPr>
            </w:pPr>
            <w:r>
              <w:rPr>
                <w:rFonts w:hint="eastAsia"/>
                <w:highlight w:val="none"/>
              </w:rPr>
              <w:t>1.2.1</w:t>
            </w:r>
          </w:p>
        </w:tc>
        <w:tc>
          <w:tcPr>
            <w:tcW w:w="1845" w:type="dxa"/>
            <w:noWrap w:val="0"/>
            <w:vAlign w:val="center"/>
          </w:tcPr>
          <w:p>
            <w:pPr>
              <w:topLinePunct/>
              <w:snapToGrid w:val="0"/>
              <w:spacing w:line="360" w:lineRule="atLeast"/>
              <w:jc w:val="center"/>
              <w:rPr>
                <w:rFonts w:hint="eastAsia"/>
                <w:highlight w:val="none"/>
              </w:rPr>
            </w:pPr>
            <w:r>
              <w:rPr>
                <w:rFonts w:hint="eastAsia"/>
                <w:highlight w:val="none"/>
              </w:rPr>
              <w:t>资金来源</w:t>
            </w:r>
          </w:p>
        </w:tc>
        <w:tc>
          <w:tcPr>
            <w:tcW w:w="6419" w:type="dxa"/>
            <w:noWrap w:val="0"/>
            <w:vAlign w:val="center"/>
          </w:tcPr>
          <w:p>
            <w:pPr>
              <w:snapToGrid w:val="0"/>
              <w:spacing w:line="360" w:lineRule="atLeast"/>
              <w:jc w:val="left"/>
              <w:rPr>
                <w:rFonts w:hint="eastAsia"/>
                <w:szCs w:val="21"/>
                <w:highlight w:val="none"/>
              </w:rPr>
            </w:pPr>
            <w:r>
              <w:rPr>
                <w:rFonts w:hint="eastAsia"/>
                <w:szCs w:val="21"/>
                <w:highlight w:val="none"/>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pPr>
              <w:topLinePunct/>
              <w:snapToGrid w:val="0"/>
              <w:spacing w:line="360" w:lineRule="atLeast"/>
              <w:jc w:val="center"/>
              <w:rPr>
                <w:rFonts w:hint="eastAsia"/>
                <w:highlight w:val="none"/>
              </w:rPr>
            </w:pPr>
            <w:r>
              <w:rPr>
                <w:rFonts w:hint="eastAsia"/>
                <w:highlight w:val="none"/>
              </w:rPr>
              <w:t>1.2.2</w:t>
            </w:r>
          </w:p>
        </w:tc>
        <w:tc>
          <w:tcPr>
            <w:tcW w:w="1845" w:type="dxa"/>
            <w:noWrap w:val="0"/>
            <w:vAlign w:val="center"/>
          </w:tcPr>
          <w:p>
            <w:pPr>
              <w:topLinePunct/>
              <w:snapToGrid w:val="0"/>
              <w:spacing w:line="360" w:lineRule="atLeast"/>
              <w:jc w:val="center"/>
              <w:rPr>
                <w:rFonts w:hint="eastAsia"/>
                <w:highlight w:val="none"/>
              </w:rPr>
            </w:pPr>
            <w:r>
              <w:rPr>
                <w:rFonts w:hint="eastAsia"/>
                <w:highlight w:val="none"/>
              </w:rPr>
              <w:t>项目名称及采购编号</w:t>
            </w:r>
          </w:p>
        </w:tc>
        <w:tc>
          <w:tcPr>
            <w:tcW w:w="6419" w:type="dxa"/>
            <w:noWrap w:val="0"/>
            <w:vAlign w:val="center"/>
          </w:tcPr>
          <w:p>
            <w:pPr>
              <w:snapToGrid w:val="0"/>
              <w:spacing w:line="360" w:lineRule="atLeast"/>
              <w:jc w:val="left"/>
              <w:rPr>
                <w:rFonts w:hint="eastAsia" w:eastAsia="宋体"/>
                <w:b/>
                <w:highlight w:val="none"/>
                <w:lang w:eastAsia="zh-CN"/>
              </w:rPr>
            </w:pPr>
            <w:r>
              <w:rPr>
                <w:rFonts w:hint="eastAsia"/>
                <w:highlight w:val="none"/>
              </w:rPr>
              <w:t>项目名称：</w:t>
            </w:r>
            <w:r>
              <w:rPr>
                <w:rFonts w:hint="eastAsia"/>
                <w:szCs w:val="21"/>
                <w:highlight w:val="none"/>
                <w:shd w:val="clear" w:color="auto" w:fill="FFFFFF"/>
                <w:lang w:eastAsia="zh-CN"/>
              </w:rPr>
              <w:t>平顶山市审计局选聘工程造价咨询及会计师事务所服务机构框架协议采购项目</w:t>
            </w:r>
          </w:p>
          <w:p>
            <w:pPr>
              <w:snapToGrid w:val="0"/>
              <w:spacing w:line="360" w:lineRule="atLeast"/>
              <w:jc w:val="left"/>
              <w:rPr>
                <w:rFonts w:hint="eastAsia"/>
                <w:szCs w:val="21"/>
                <w:highlight w:val="none"/>
              </w:rPr>
            </w:pPr>
            <w:r>
              <w:rPr>
                <w:rFonts w:hint="eastAsia"/>
                <w:highlight w:val="none"/>
              </w:rPr>
              <w:t>采购编号：2023-10-401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pPr>
              <w:topLinePunct/>
              <w:snapToGrid w:val="0"/>
              <w:spacing w:line="360" w:lineRule="atLeast"/>
              <w:jc w:val="center"/>
              <w:rPr>
                <w:rFonts w:hint="eastAsia"/>
                <w:highlight w:val="none"/>
              </w:rPr>
            </w:pPr>
            <w:r>
              <w:rPr>
                <w:rFonts w:hint="eastAsia"/>
                <w:highlight w:val="none"/>
              </w:rPr>
              <w:t>1.3.1</w:t>
            </w:r>
          </w:p>
        </w:tc>
        <w:tc>
          <w:tcPr>
            <w:tcW w:w="1845" w:type="dxa"/>
            <w:noWrap w:val="0"/>
            <w:vAlign w:val="center"/>
          </w:tcPr>
          <w:p>
            <w:pPr>
              <w:topLinePunct/>
              <w:snapToGrid w:val="0"/>
              <w:spacing w:line="360" w:lineRule="atLeast"/>
              <w:jc w:val="center"/>
              <w:rPr>
                <w:rFonts w:hint="eastAsia"/>
                <w:highlight w:val="none"/>
              </w:rPr>
            </w:pPr>
            <w:r>
              <w:rPr>
                <w:rFonts w:hint="eastAsia"/>
                <w:highlight w:val="none"/>
              </w:rPr>
              <w:t>采购范围</w:t>
            </w:r>
          </w:p>
        </w:tc>
        <w:tc>
          <w:tcPr>
            <w:tcW w:w="6419" w:type="dxa"/>
            <w:noWrap w:val="0"/>
            <w:vAlign w:val="center"/>
          </w:tcPr>
          <w:p>
            <w:pPr>
              <w:snapToGrid w:val="0"/>
              <w:spacing w:line="360" w:lineRule="atLeast"/>
              <w:rPr>
                <w:rFonts w:hint="eastAsia" w:eastAsia="宋体"/>
                <w:highlight w:val="none"/>
                <w:lang w:eastAsia="zh-CN"/>
              </w:rPr>
            </w:pPr>
            <w:r>
              <w:rPr>
                <w:rFonts w:hint="eastAsia"/>
                <w:highlight w:val="none"/>
                <w:lang w:val="en-US" w:eastAsia="zh-CN"/>
              </w:rPr>
              <w:t>A包：</w:t>
            </w:r>
            <w:r>
              <w:rPr>
                <w:rFonts w:hint="eastAsia"/>
                <w:highlight w:val="none"/>
                <w:lang w:eastAsia="zh-CN"/>
              </w:rPr>
              <w:t>为平顶山市政府投资项目竣工决算审计提供造价咨询服务。</w:t>
            </w:r>
          </w:p>
          <w:p>
            <w:pPr>
              <w:pStyle w:val="27"/>
              <w:ind w:left="0" w:leftChars="0" w:firstLine="0" w:firstLineChars="0"/>
              <w:rPr>
                <w:rFonts w:hint="default" w:eastAsia="楷体_GB2312"/>
                <w:highlight w:val="none"/>
                <w:lang w:val="en-US" w:eastAsia="zh-CN"/>
              </w:rPr>
            </w:pPr>
            <w:r>
              <w:rPr>
                <w:rFonts w:hint="eastAsia" w:ascii="宋体" w:hAnsi="宋体" w:eastAsia="宋体" w:cs="宋体"/>
                <w:kern w:val="2"/>
                <w:sz w:val="21"/>
                <w:szCs w:val="24"/>
                <w:highlight w:val="none"/>
                <w:lang w:val="en-US" w:eastAsia="zh-CN" w:bidi="ar-SA"/>
              </w:rPr>
              <w:t>B包：为跟踪审计、财政财务收支审计、专项审计调查提供审计服务。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pPr>
              <w:topLinePunct/>
              <w:snapToGrid w:val="0"/>
              <w:spacing w:line="360" w:lineRule="atLeast"/>
              <w:jc w:val="center"/>
              <w:rPr>
                <w:rFonts w:hint="eastAsia"/>
                <w:highlight w:val="none"/>
              </w:rPr>
            </w:pPr>
            <w:r>
              <w:rPr>
                <w:rFonts w:hint="eastAsia"/>
                <w:highlight w:val="none"/>
              </w:rPr>
              <w:t>1.3.2</w:t>
            </w:r>
          </w:p>
        </w:tc>
        <w:tc>
          <w:tcPr>
            <w:tcW w:w="1845" w:type="dxa"/>
            <w:noWrap w:val="0"/>
            <w:vAlign w:val="center"/>
          </w:tcPr>
          <w:p>
            <w:pPr>
              <w:topLinePunct/>
              <w:snapToGrid w:val="0"/>
              <w:spacing w:line="360" w:lineRule="atLeast"/>
              <w:jc w:val="center"/>
              <w:rPr>
                <w:rFonts w:hint="eastAsia"/>
                <w:highlight w:val="none"/>
              </w:rPr>
            </w:pPr>
            <w:r>
              <w:rPr>
                <w:rFonts w:hint="eastAsia"/>
                <w:highlight w:val="none"/>
              </w:rPr>
              <w:t>审计费用结算标准</w:t>
            </w:r>
          </w:p>
        </w:tc>
        <w:tc>
          <w:tcPr>
            <w:tcW w:w="6419" w:type="dxa"/>
            <w:noWrap w:val="0"/>
            <w:vAlign w:val="center"/>
          </w:tcPr>
          <w:p>
            <w:pPr>
              <w:pStyle w:val="27"/>
              <w:ind w:left="0" w:leftChars="0" w:firstLine="0" w:firstLineChars="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A包：参考《河南省工程造价咨询服务收费标准》等有关规定，工程造价咨询服务费用按审减额的2%计付，费用总额不足5000元的按5000元计付。</w:t>
            </w:r>
          </w:p>
          <w:p>
            <w:pPr>
              <w:pStyle w:val="27"/>
              <w:ind w:left="0" w:leftChars="0" w:firstLine="0" w:firstLineChars="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B包：会计师事务所等社会力量服务费用按人员计费，其中高级技术职称每人每天 500元，中级技术职称每人每天 300 元。</w:t>
            </w:r>
          </w:p>
          <w:p>
            <w:pPr>
              <w:pStyle w:val="27"/>
              <w:ind w:left="0" w:leftChars="0" w:firstLine="0" w:firstLineChars="0"/>
              <w:rPr>
                <w:rFonts w:hint="default"/>
                <w:highlight w:val="none"/>
                <w:lang w:val="en-US" w:eastAsia="zh-CN"/>
              </w:rPr>
            </w:pPr>
            <w:r>
              <w:rPr>
                <w:rFonts w:hint="eastAsia" w:ascii="宋体" w:hAnsi="宋体" w:eastAsia="宋体" w:cs="宋体"/>
                <w:kern w:val="2"/>
                <w:sz w:val="21"/>
                <w:szCs w:val="24"/>
                <w:highlight w:val="none"/>
                <w:lang w:val="en-US" w:eastAsia="zh-CN" w:bidi="ar-SA"/>
              </w:rPr>
              <w:t>A包：2% ；</w:t>
            </w:r>
            <w:bookmarkStart w:id="688" w:name="_GoBack"/>
            <w:bookmarkEnd w:id="688"/>
            <w:r>
              <w:rPr>
                <w:rFonts w:hint="eastAsia" w:ascii="宋体" w:hAnsi="宋体" w:eastAsia="宋体" w:cs="宋体"/>
                <w:kern w:val="2"/>
                <w:sz w:val="21"/>
                <w:szCs w:val="24"/>
                <w:highlight w:val="none"/>
                <w:lang w:val="en-US" w:eastAsia="zh-CN" w:bidi="ar-SA"/>
              </w:rPr>
              <w:t>B包：800元。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pPr>
              <w:topLinePunct/>
              <w:snapToGrid w:val="0"/>
              <w:spacing w:line="360" w:lineRule="atLeast"/>
              <w:jc w:val="center"/>
              <w:rPr>
                <w:rFonts w:hint="eastAsia"/>
                <w:highlight w:val="none"/>
              </w:rPr>
            </w:pPr>
            <w:r>
              <w:rPr>
                <w:rFonts w:hint="eastAsia"/>
                <w:highlight w:val="none"/>
              </w:rPr>
              <w:t>1.3.3</w:t>
            </w:r>
          </w:p>
        </w:tc>
        <w:tc>
          <w:tcPr>
            <w:tcW w:w="1845" w:type="dxa"/>
            <w:noWrap w:val="0"/>
            <w:vAlign w:val="center"/>
          </w:tcPr>
          <w:p>
            <w:pPr>
              <w:topLinePunct/>
              <w:snapToGrid w:val="0"/>
              <w:spacing w:line="360" w:lineRule="atLeast"/>
              <w:jc w:val="center"/>
              <w:rPr>
                <w:rFonts w:hint="eastAsia"/>
                <w:highlight w:val="none"/>
              </w:rPr>
            </w:pPr>
            <w:r>
              <w:rPr>
                <w:rFonts w:hint="eastAsia"/>
                <w:bCs/>
                <w:szCs w:val="21"/>
                <w:highlight w:val="none"/>
                <w:shd w:val="clear" w:color="auto" w:fill="FFFFFF"/>
              </w:rPr>
              <w:t>框架协议</w:t>
            </w:r>
            <w:r>
              <w:rPr>
                <w:rFonts w:hint="eastAsia"/>
                <w:szCs w:val="21"/>
                <w:highlight w:val="none"/>
              </w:rPr>
              <w:t>期限</w:t>
            </w:r>
          </w:p>
        </w:tc>
        <w:tc>
          <w:tcPr>
            <w:tcW w:w="6419" w:type="dxa"/>
            <w:noWrap w:val="0"/>
            <w:vAlign w:val="center"/>
          </w:tcPr>
          <w:p>
            <w:pPr>
              <w:snapToGrid w:val="0"/>
              <w:spacing w:line="360" w:lineRule="atLeast"/>
              <w:rPr>
                <w:rFonts w:hint="eastAsia"/>
                <w:szCs w:val="21"/>
                <w:highlight w:val="none"/>
              </w:rPr>
            </w:pPr>
            <w:r>
              <w:rPr>
                <w:rFonts w:hint="eastAsia"/>
                <w:bCs/>
                <w:szCs w:val="21"/>
                <w:highlight w:val="none"/>
                <w:shd w:val="clear" w:color="auto" w:fill="FFFFFF"/>
              </w:rPr>
              <w:t>从框架协议签订之日起二年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8" w:type="dxa"/>
            <w:noWrap w:val="0"/>
            <w:vAlign w:val="center"/>
          </w:tcPr>
          <w:p>
            <w:pPr>
              <w:topLinePunct/>
              <w:snapToGrid w:val="0"/>
              <w:spacing w:line="360" w:lineRule="atLeast"/>
              <w:jc w:val="center"/>
              <w:rPr>
                <w:highlight w:val="none"/>
              </w:rPr>
            </w:pPr>
            <w:r>
              <w:rPr>
                <w:rFonts w:hint="eastAsia"/>
                <w:highlight w:val="none"/>
              </w:rPr>
              <w:t>1.3.4</w:t>
            </w:r>
          </w:p>
        </w:tc>
        <w:tc>
          <w:tcPr>
            <w:tcW w:w="1845" w:type="dxa"/>
            <w:noWrap w:val="0"/>
            <w:vAlign w:val="center"/>
          </w:tcPr>
          <w:p>
            <w:pPr>
              <w:wordWrap w:val="0"/>
              <w:snapToGrid w:val="0"/>
              <w:spacing w:line="360" w:lineRule="atLeast"/>
              <w:jc w:val="center"/>
              <w:rPr>
                <w:rFonts w:hint="eastAsia"/>
                <w:szCs w:val="21"/>
                <w:highlight w:val="none"/>
              </w:rPr>
            </w:pPr>
            <w:r>
              <w:rPr>
                <w:rFonts w:hint="eastAsia"/>
                <w:szCs w:val="21"/>
                <w:highlight w:val="none"/>
              </w:rPr>
              <w:t>服务标准</w:t>
            </w:r>
          </w:p>
        </w:tc>
        <w:tc>
          <w:tcPr>
            <w:tcW w:w="6419" w:type="dxa"/>
            <w:noWrap w:val="0"/>
            <w:vAlign w:val="center"/>
          </w:tcPr>
          <w:p>
            <w:pPr>
              <w:wordWrap w:val="0"/>
              <w:snapToGrid w:val="0"/>
              <w:spacing w:line="360" w:lineRule="atLeast"/>
              <w:jc w:val="left"/>
              <w:rPr>
                <w:rFonts w:hint="eastAsia" w:eastAsia="宋体"/>
                <w:szCs w:val="21"/>
                <w:highlight w:val="none"/>
                <w:lang w:eastAsia="zh-CN"/>
              </w:rPr>
            </w:pPr>
            <w:r>
              <w:rPr>
                <w:rFonts w:hint="eastAsia"/>
                <w:szCs w:val="21"/>
                <w:highlight w:val="none"/>
                <w:lang w:eastAsia="zh-CN"/>
              </w:rPr>
              <w:t>符合国家及地方相关规范、标准要求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pPr>
              <w:topLinePunct/>
              <w:snapToGrid w:val="0"/>
              <w:spacing w:line="360" w:lineRule="atLeast"/>
              <w:jc w:val="center"/>
              <w:rPr>
                <w:highlight w:val="none"/>
              </w:rPr>
            </w:pPr>
            <w:r>
              <w:rPr>
                <w:rFonts w:hint="eastAsia"/>
                <w:highlight w:val="none"/>
              </w:rPr>
              <w:t>1.4.1</w:t>
            </w:r>
          </w:p>
        </w:tc>
        <w:tc>
          <w:tcPr>
            <w:tcW w:w="1845" w:type="dxa"/>
            <w:noWrap w:val="0"/>
            <w:vAlign w:val="center"/>
          </w:tcPr>
          <w:p>
            <w:pPr>
              <w:topLinePunct/>
              <w:snapToGrid w:val="0"/>
              <w:spacing w:line="360" w:lineRule="atLeast"/>
              <w:jc w:val="center"/>
              <w:rPr>
                <w:rFonts w:hint="eastAsia"/>
                <w:highlight w:val="none"/>
              </w:rPr>
            </w:pPr>
            <w:r>
              <w:rPr>
                <w:rFonts w:hint="eastAsia"/>
                <w:highlight w:val="none"/>
              </w:rPr>
              <w:t>供应商资格条件</w:t>
            </w:r>
          </w:p>
        </w:tc>
        <w:tc>
          <w:tcPr>
            <w:tcW w:w="6419" w:type="dxa"/>
            <w:noWrap w:val="0"/>
            <w:vAlign w:val="center"/>
          </w:tcPr>
          <w:p>
            <w:pPr>
              <w:snapToGrid w:val="0"/>
              <w:spacing w:line="360" w:lineRule="atLeast"/>
              <w:ind w:firstLine="420" w:firstLineChars="200"/>
              <w:rPr>
                <w:rFonts w:hint="eastAsia"/>
                <w:highlight w:val="none"/>
              </w:rPr>
            </w:pPr>
            <w:r>
              <w:rPr>
                <w:rFonts w:hint="eastAsia"/>
                <w:highlight w:val="none"/>
              </w:rPr>
              <w:t>1、满足《中华人民共和国政府采购法》第二十二条规定；</w:t>
            </w:r>
          </w:p>
          <w:p>
            <w:pPr>
              <w:snapToGrid w:val="0"/>
              <w:spacing w:line="360" w:lineRule="atLeast"/>
              <w:ind w:firstLine="420" w:firstLineChars="200"/>
              <w:rPr>
                <w:rFonts w:hint="eastAsia"/>
                <w:highlight w:val="none"/>
              </w:rPr>
            </w:pPr>
            <w:r>
              <w:rPr>
                <w:rFonts w:hint="eastAsia"/>
                <w:highlight w:val="none"/>
              </w:rPr>
              <w:t>2、落实政府采购政策满足的资格要求：</w:t>
            </w:r>
          </w:p>
          <w:p>
            <w:pPr>
              <w:snapToGrid w:val="0"/>
              <w:spacing w:line="360" w:lineRule="atLeast"/>
              <w:ind w:firstLine="420" w:firstLineChars="200"/>
              <w:rPr>
                <w:rFonts w:hint="eastAsia"/>
                <w:highlight w:val="none"/>
              </w:rPr>
            </w:pPr>
            <w:r>
              <w:rPr>
                <w:rFonts w:hint="eastAsia"/>
                <w:highlight w:val="none"/>
              </w:rPr>
              <w:t>本项目执行促进中小型企业发展政策（监狱企业、残疾人福利性企业视同小微企业）、强制采购节能产品、优先采购节能环保产品等政府采购政策。</w:t>
            </w:r>
          </w:p>
          <w:p>
            <w:pPr>
              <w:widowControl/>
              <w:snapToGrid w:val="0"/>
              <w:spacing w:line="360" w:lineRule="atLeast"/>
              <w:ind w:firstLine="420" w:firstLineChars="200"/>
              <w:jc w:val="left"/>
              <w:rPr>
                <w:rFonts w:hint="eastAsia"/>
                <w:highlight w:val="none"/>
              </w:rPr>
            </w:pPr>
            <w:r>
              <w:rPr>
                <w:rFonts w:hint="eastAsia"/>
                <w:highlight w:val="none"/>
              </w:rPr>
              <w:t>3、本项目的特定资格要求：</w:t>
            </w:r>
          </w:p>
          <w:p>
            <w:pPr>
              <w:widowControl/>
              <w:wordWrap w:val="0"/>
              <w:snapToGrid w:val="0"/>
              <w:spacing w:line="360" w:lineRule="atLeast"/>
              <w:ind w:firstLine="420" w:firstLineChars="200"/>
              <w:jc w:val="left"/>
              <w:rPr>
                <w:rFonts w:hint="eastAsia"/>
                <w:highlight w:val="none"/>
              </w:rPr>
            </w:pPr>
            <w:r>
              <w:rPr>
                <w:rFonts w:hint="eastAsia"/>
                <w:highlight w:val="none"/>
              </w:rPr>
              <w:t>3.1 资质要求：</w:t>
            </w:r>
          </w:p>
          <w:p>
            <w:pPr>
              <w:widowControl/>
              <w:wordWrap w:val="0"/>
              <w:snapToGrid w:val="0"/>
              <w:spacing w:line="360" w:lineRule="atLeast"/>
              <w:ind w:firstLine="420" w:firstLineChars="200"/>
              <w:jc w:val="left"/>
              <w:rPr>
                <w:rFonts w:hint="eastAsia"/>
                <w:highlight w:val="none"/>
              </w:rPr>
            </w:pPr>
            <w:r>
              <w:rPr>
                <w:rFonts w:hint="eastAsia"/>
                <w:highlight w:val="none"/>
              </w:rPr>
              <w:t>A 包：拟派项目负责人须具有一级注册造价工程师执业资格证书；</w:t>
            </w:r>
          </w:p>
          <w:p>
            <w:pPr>
              <w:widowControl/>
              <w:wordWrap w:val="0"/>
              <w:snapToGrid w:val="0"/>
              <w:spacing w:line="360" w:lineRule="atLeast"/>
              <w:ind w:firstLine="420" w:firstLineChars="200"/>
              <w:jc w:val="left"/>
              <w:rPr>
                <w:rFonts w:hint="eastAsia"/>
                <w:highlight w:val="none"/>
              </w:rPr>
            </w:pPr>
            <w:r>
              <w:rPr>
                <w:rFonts w:hint="eastAsia"/>
                <w:highlight w:val="none"/>
              </w:rPr>
              <w:t>B 包：供应商应具备财政部门颁发的会计师事务所执业证书，拟派项目负责人须具有注册会计师执业资格证书。</w:t>
            </w:r>
          </w:p>
          <w:p>
            <w:pPr>
              <w:widowControl/>
              <w:wordWrap w:val="0"/>
              <w:snapToGrid w:val="0"/>
              <w:spacing w:line="360" w:lineRule="atLeast"/>
              <w:ind w:firstLine="420" w:firstLineChars="200"/>
              <w:jc w:val="left"/>
              <w:rPr>
                <w:rFonts w:hint="eastAsia"/>
                <w:highlight w:val="none"/>
              </w:rPr>
            </w:pPr>
            <w:r>
              <w:rPr>
                <w:rFonts w:hint="eastAsia"/>
                <w:highlight w:val="none"/>
              </w:rPr>
              <w:t>3.2 信用要求：通过“ 中国执行信息公开网 ”网站（zxgk.court.gov.cn）查询“失信被执行人”、“信用中国 ”网站（www.creditchina.gov.cn）查询“重大税收违法失信主体”、 中国政府采购网（www.ccgp.gov.cn）查询“政府采购严重违法失信行为记录名单”渠道查询供应商信用记录，被列入失信被执行人、重大税收违法失信主体、政府采购严重违法失信行为记录名单，不得参加本项目政府采购活动。</w:t>
            </w:r>
          </w:p>
          <w:p>
            <w:pPr>
              <w:widowControl/>
              <w:wordWrap w:val="0"/>
              <w:snapToGrid w:val="0"/>
              <w:spacing w:line="360" w:lineRule="atLeast"/>
              <w:ind w:firstLine="420" w:firstLineChars="200"/>
              <w:jc w:val="left"/>
              <w:rPr>
                <w:rFonts w:hint="eastAsia"/>
                <w:highlight w:val="none"/>
              </w:rPr>
            </w:pPr>
            <w:r>
              <w:rPr>
                <w:rFonts w:hint="eastAsia"/>
                <w:highlight w:val="none"/>
              </w:rPr>
              <w:t>3.3 其他要求：单位负责人为同一人或者存在控股、管理关系的不同单位，不得参加同一采购项目投标,(企业性质的供应商以国家企业信用信息公示系统的公司信息、股东信息为准；非企业性质的供应商以“中国社会组织公共服务平台”网站（www.chinanpo.gov.cn）全国社会组织信用信息公示平台截图或针对此项做出书面承诺，格式自拟并加盖公章，投标时应在响应文件中附此网站截图或承诺书）。</w:t>
            </w:r>
          </w:p>
          <w:p>
            <w:pPr>
              <w:pStyle w:val="28"/>
              <w:ind w:left="0" w:leftChars="0" w:firstLine="0" w:firstLineChars="0"/>
              <w:jc w:val="left"/>
              <w:rPr>
                <w:rFonts w:hint="default" w:eastAsia="宋体"/>
                <w:highlight w:val="none"/>
                <w:lang w:val="en-US" w:eastAsia="zh-CN"/>
              </w:rPr>
            </w:pPr>
            <w:r>
              <w:rPr>
                <w:rFonts w:hint="eastAsia"/>
                <w:b/>
                <w:bCs w:val="0"/>
                <w:kern w:val="0"/>
                <w:szCs w:val="21"/>
                <w:highlight w:val="none"/>
                <w:lang w:val="en-US" w:eastAsia="zh-CN" w:bidi="ar"/>
              </w:rPr>
              <w:t>各投标人严格自查股东有无在其他单位任职，并参加该项目投标。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pPr>
              <w:snapToGrid w:val="0"/>
              <w:spacing w:line="360" w:lineRule="atLeast"/>
              <w:jc w:val="center"/>
              <w:rPr>
                <w:szCs w:val="21"/>
                <w:highlight w:val="none"/>
              </w:rPr>
            </w:pPr>
            <w:r>
              <w:rPr>
                <w:rFonts w:hint="eastAsia"/>
                <w:szCs w:val="21"/>
                <w:highlight w:val="none"/>
              </w:rPr>
              <w:t>1.4.2</w:t>
            </w:r>
          </w:p>
        </w:tc>
        <w:tc>
          <w:tcPr>
            <w:tcW w:w="1845" w:type="dxa"/>
            <w:noWrap w:val="0"/>
            <w:vAlign w:val="center"/>
          </w:tcPr>
          <w:p>
            <w:pPr>
              <w:snapToGrid w:val="0"/>
              <w:spacing w:line="360" w:lineRule="atLeast"/>
              <w:jc w:val="center"/>
              <w:rPr>
                <w:rFonts w:hint="eastAsia"/>
                <w:szCs w:val="21"/>
                <w:highlight w:val="none"/>
              </w:rPr>
            </w:pPr>
            <w:r>
              <w:rPr>
                <w:rFonts w:hint="eastAsia"/>
                <w:szCs w:val="21"/>
                <w:highlight w:val="none"/>
              </w:rPr>
              <w:t>是否接受联合体</w:t>
            </w:r>
          </w:p>
        </w:tc>
        <w:tc>
          <w:tcPr>
            <w:tcW w:w="6419" w:type="dxa"/>
            <w:noWrap w:val="0"/>
            <w:vAlign w:val="center"/>
          </w:tcPr>
          <w:p>
            <w:pPr>
              <w:tabs>
                <w:tab w:val="left" w:pos="630"/>
              </w:tabs>
              <w:snapToGrid w:val="0"/>
              <w:spacing w:line="360" w:lineRule="atLeast"/>
              <w:rPr>
                <w:rFonts w:hint="eastAsia"/>
                <w:highlight w:val="none"/>
              </w:rPr>
            </w:pPr>
            <w:r>
              <w:rPr>
                <w:rFonts w:hint="eastAsia"/>
                <w:szCs w:val="21"/>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pPr>
              <w:snapToGrid w:val="0"/>
              <w:spacing w:line="360" w:lineRule="atLeast"/>
              <w:jc w:val="center"/>
              <w:rPr>
                <w:szCs w:val="21"/>
                <w:highlight w:val="none"/>
              </w:rPr>
            </w:pPr>
            <w:r>
              <w:rPr>
                <w:rFonts w:hint="eastAsia"/>
                <w:szCs w:val="21"/>
                <w:highlight w:val="none"/>
              </w:rPr>
              <w:t>1.5</w:t>
            </w:r>
          </w:p>
        </w:tc>
        <w:tc>
          <w:tcPr>
            <w:tcW w:w="1845" w:type="dxa"/>
            <w:noWrap w:val="0"/>
            <w:vAlign w:val="center"/>
          </w:tcPr>
          <w:p>
            <w:pPr>
              <w:snapToGrid w:val="0"/>
              <w:spacing w:line="360" w:lineRule="atLeast"/>
              <w:jc w:val="center"/>
              <w:rPr>
                <w:rFonts w:hint="eastAsia"/>
                <w:szCs w:val="21"/>
                <w:highlight w:val="none"/>
              </w:rPr>
            </w:pPr>
            <w:r>
              <w:rPr>
                <w:rFonts w:hint="eastAsia"/>
                <w:szCs w:val="21"/>
                <w:highlight w:val="none"/>
              </w:rPr>
              <w:t>入围供应商数量</w:t>
            </w:r>
          </w:p>
        </w:tc>
        <w:tc>
          <w:tcPr>
            <w:tcW w:w="6419" w:type="dxa"/>
            <w:noWrap w:val="0"/>
            <w:vAlign w:val="center"/>
          </w:tcPr>
          <w:p>
            <w:pPr>
              <w:wordWrap w:val="0"/>
              <w:snapToGrid w:val="0"/>
              <w:spacing w:line="360" w:lineRule="atLeast"/>
              <w:rPr>
                <w:rFonts w:hint="eastAsia"/>
                <w:b w:val="0"/>
                <w:bCs w:val="0"/>
                <w:szCs w:val="21"/>
                <w:highlight w:val="none"/>
              </w:rPr>
            </w:pPr>
            <w:r>
              <w:rPr>
                <w:rFonts w:hint="eastAsia"/>
                <w:b w:val="0"/>
                <w:bCs w:val="0"/>
                <w:szCs w:val="21"/>
                <w:highlight w:val="none"/>
                <w:lang w:val="en-US" w:eastAsia="zh-CN"/>
              </w:rPr>
              <w:t>A包：18</w:t>
            </w:r>
            <w:r>
              <w:rPr>
                <w:rFonts w:hint="eastAsia"/>
                <w:b w:val="0"/>
                <w:bCs w:val="0"/>
                <w:szCs w:val="21"/>
                <w:highlight w:val="none"/>
              </w:rPr>
              <w:t>家</w:t>
            </w:r>
          </w:p>
          <w:p>
            <w:pPr>
              <w:wordWrap w:val="0"/>
              <w:snapToGrid w:val="0"/>
              <w:spacing w:line="360" w:lineRule="atLeast"/>
              <w:rPr>
                <w:b w:val="0"/>
                <w:bCs w:val="0"/>
                <w:szCs w:val="21"/>
                <w:highlight w:val="none"/>
              </w:rPr>
            </w:pPr>
            <w:r>
              <w:rPr>
                <w:rFonts w:hint="eastAsia"/>
                <w:b w:val="0"/>
                <w:bCs w:val="0"/>
                <w:szCs w:val="21"/>
                <w:highlight w:val="none"/>
                <w:lang w:val="en-US" w:eastAsia="zh-CN"/>
              </w:rPr>
              <w:t>B包：3家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pPr>
              <w:snapToGrid w:val="0"/>
              <w:spacing w:line="360" w:lineRule="atLeast"/>
              <w:jc w:val="center"/>
              <w:rPr>
                <w:szCs w:val="21"/>
                <w:highlight w:val="none"/>
              </w:rPr>
            </w:pPr>
            <w:r>
              <w:rPr>
                <w:rFonts w:hint="eastAsia"/>
                <w:szCs w:val="21"/>
                <w:highlight w:val="none"/>
              </w:rPr>
              <w:t>1.6</w:t>
            </w:r>
          </w:p>
        </w:tc>
        <w:tc>
          <w:tcPr>
            <w:tcW w:w="1845" w:type="dxa"/>
            <w:noWrap w:val="0"/>
            <w:vAlign w:val="center"/>
          </w:tcPr>
          <w:p>
            <w:pPr>
              <w:wordWrap w:val="0"/>
              <w:snapToGrid w:val="0"/>
              <w:spacing w:line="360" w:lineRule="atLeast"/>
              <w:jc w:val="center"/>
              <w:rPr>
                <w:rFonts w:hint="eastAsia"/>
                <w:szCs w:val="21"/>
                <w:highlight w:val="none"/>
              </w:rPr>
            </w:pPr>
            <w:r>
              <w:rPr>
                <w:rFonts w:hint="eastAsia"/>
                <w:szCs w:val="21"/>
                <w:highlight w:val="none"/>
              </w:rPr>
              <w:t>确定入围供应商的淘汰率</w:t>
            </w:r>
          </w:p>
        </w:tc>
        <w:tc>
          <w:tcPr>
            <w:tcW w:w="6419" w:type="dxa"/>
            <w:noWrap w:val="0"/>
            <w:vAlign w:val="center"/>
          </w:tcPr>
          <w:p>
            <w:pPr>
              <w:wordWrap w:val="0"/>
              <w:snapToGrid w:val="0"/>
              <w:spacing w:line="360" w:lineRule="atLeast"/>
              <w:rPr>
                <w:rFonts w:hint="eastAsia"/>
                <w:b w:val="0"/>
                <w:bCs w:val="0"/>
                <w:szCs w:val="21"/>
                <w:highlight w:val="none"/>
              </w:rPr>
            </w:pPr>
            <w:r>
              <w:rPr>
                <w:rFonts w:hint="eastAsia"/>
                <w:b w:val="0"/>
                <w:bCs w:val="0"/>
                <w:szCs w:val="21"/>
                <w:highlight w:val="none"/>
              </w:rPr>
              <w:t>A 包：不低于 20%，且至少淘汰 1 家。根据《政府采购框架协议采购方式管理暂行办法》的规定，提交响应文件和符合资格条件、实质性要求的供应商应当均不少于 2 家。采购人将根据评标委员会推荐的供应商排序确定综合评分排名前</w:t>
            </w:r>
            <w:r>
              <w:rPr>
                <w:rFonts w:hint="eastAsia"/>
                <w:b w:val="0"/>
                <w:bCs w:val="0"/>
                <w:szCs w:val="21"/>
                <w:highlight w:val="none"/>
                <w:lang w:val="en-US" w:eastAsia="zh-CN"/>
              </w:rPr>
              <w:t>18</w:t>
            </w:r>
            <w:r>
              <w:rPr>
                <w:rFonts w:hint="eastAsia"/>
                <w:b w:val="0"/>
                <w:bCs w:val="0"/>
                <w:szCs w:val="21"/>
                <w:highlight w:val="none"/>
              </w:rPr>
              <w:t>名的为入围供应商。如合格供应商数量不足</w:t>
            </w:r>
            <w:r>
              <w:rPr>
                <w:rFonts w:hint="eastAsia"/>
                <w:b w:val="0"/>
                <w:bCs w:val="0"/>
                <w:szCs w:val="21"/>
                <w:highlight w:val="none"/>
                <w:lang w:val="en-US" w:eastAsia="zh-CN"/>
              </w:rPr>
              <w:t>23</w:t>
            </w:r>
            <w:r>
              <w:rPr>
                <w:rFonts w:hint="eastAsia"/>
                <w:b w:val="0"/>
                <w:bCs w:val="0"/>
                <w:szCs w:val="21"/>
                <w:highlight w:val="none"/>
              </w:rPr>
              <w:t>家，则实际选定数量以淘汰 20%后剩余的数量为准。</w:t>
            </w:r>
          </w:p>
          <w:p>
            <w:pPr>
              <w:wordWrap w:val="0"/>
              <w:snapToGrid w:val="0"/>
              <w:spacing w:line="360" w:lineRule="atLeast"/>
              <w:rPr>
                <w:rFonts w:hint="eastAsia"/>
                <w:b w:val="0"/>
                <w:bCs w:val="0"/>
                <w:szCs w:val="21"/>
                <w:highlight w:val="none"/>
              </w:rPr>
            </w:pPr>
            <w:r>
              <w:rPr>
                <w:rFonts w:hint="eastAsia"/>
                <w:b w:val="0"/>
                <w:bCs w:val="0"/>
                <w:szCs w:val="21"/>
                <w:highlight w:val="none"/>
              </w:rPr>
              <w:t>B 包：不低于 20%，且至少淘汰</w:t>
            </w:r>
            <w:r>
              <w:rPr>
                <w:rFonts w:hint="eastAsia"/>
                <w:b w:val="0"/>
                <w:bCs w:val="0"/>
                <w:szCs w:val="21"/>
                <w:highlight w:val="none"/>
                <w:lang w:val="en-US" w:eastAsia="zh-CN"/>
              </w:rPr>
              <w:t>1</w:t>
            </w:r>
            <w:r>
              <w:rPr>
                <w:rFonts w:hint="eastAsia"/>
                <w:b w:val="0"/>
                <w:bCs w:val="0"/>
                <w:szCs w:val="21"/>
                <w:highlight w:val="none"/>
              </w:rPr>
              <w:t>家。根据《政府采购框架协议采购方式管理暂行办法》的规定，提交响应文件和符合资格条件、实质性要求的供应商应当均不少于</w:t>
            </w:r>
            <w:r>
              <w:rPr>
                <w:rFonts w:hint="eastAsia"/>
                <w:b w:val="0"/>
                <w:bCs w:val="0"/>
                <w:szCs w:val="21"/>
                <w:highlight w:val="none"/>
                <w:lang w:val="en-US" w:eastAsia="zh-CN"/>
              </w:rPr>
              <w:t>2</w:t>
            </w:r>
            <w:r>
              <w:rPr>
                <w:rFonts w:hint="eastAsia"/>
                <w:b w:val="0"/>
                <w:bCs w:val="0"/>
                <w:szCs w:val="21"/>
                <w:highlight w:val="none"/>
              </w:rPr>
              <w:t>家。采购人将根据评标委员会推荐的供应商排序确定综合评分排名前</w:t>
            </w:r>
            <w:r>
              <w:rPr>
                <w:rFonts w:hint="eastAsia"/>
                <w:b w:val="0"/>
                <w:bCs w:val="0"/>
                <w:szCs w:val="21"/>
                <w:highlight w:val="none"/>
                <w:lang w:val="en-US" w:eastAsia="zh-CN"/>
              </w:rPr>
              <w:t>3</w:t>
            </w:r>
            <w:r>
              <w:rPr>
                <w:rFonts w:hint="eastAsia"/>
                <w:b w:val="0"/>
                <w:bCs w:val="0"/>
                <w:szCs w:val="21"/>
                <w:highlight w:val="none"/>
              </w:rPr>
              <w:t>名的为入围供应商。如合格供应商数量不足</w:t>
            </w:r>
            <w:r>
              <w:rPr>
                <w:rFonts w:hint="eastAsia"/>
                <w:b w:val="0"/>
                <w:bCs w:val="0"/>
                <w:szCs w:val="21"/>
                <w:highlight w:val="none"/>
                <w:lang w:val="en-US" w:eastAsia="zh-CN"/>
              </w:rPr>
              <w:t xml:space="preserve">4 </w:t>
            </w:r>
            <w:r>
              <w:rPr>
                <w:rFonts w:hint="eastAsia"/>
                <w:b w:val="0"/>
                <w:bCs w:val="0"/>
                <w:szCs w:val="21"/>
                <w:highlight w:val="none"/>
              </w:rPr>
              <w:t>家，则实际选定数量以淘汰20%后剩余的数量为准。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pPr>
              <w:snapToGrid w:val="0"/>
              <w:spacing w:line="360" w:lineRule="atLeast"/>
              <w:jc w:val="center"/>
              <w:rPr>
                <w:szCs w:val="21"/>
                <w:highlight w:val="none"/>
              </w:rPr>
            </w:pPr>
            <w:r>
              <w:rPr>
                <w:rFonts w:hint="eastAsia"/>
                <w:szCs w:val="21"/>
                <w:highlight w:val="none"/>
              </w:rPr>
              <w:t>1.7</w:t>
            </w:r>
          </w:p>
        </w:tc>
        <w:tc>
          <w:tcPr>
            <w:tcW w:w="1845" w:type="dxa"/>
            <w:noWrap w:val="0"/>
            <w:vAlign w:val="center"/>
          </w:tcPr>
          <w:p>
            <w:pPr>
              <w:snapToGrid w:val="0"/>
              <w:spacing w:line="360" w:lineRule="atLeast"/>
              <w:jc w:val="center"/>
              <w:rPr>
                <w:rFonts w:hint="eastAsia"/>
                <w:szCs w:val="21"/>
                <w:highlight w:val="none"/>
              </w:rPr>
            </w:pPr>
            <w:r>
              <w:rPr>
                <w:rFonts w:hint="eastAsia"/>
                <w:szCs w:val="21"/>
                <w:highlight w:val="none"/>
              </w:rPr>
              <w:t>分包</w:t>
            </w:r>
          </w:p>
        </w:tc>
        <w:tc>
          <w:tcPr>
            <w:tcW w:w="6419" w:type="dxa"/>
            <w:noWrap w:val="0"/>
            <w:vAlign w:val="center"/>
          </w:tcPr>
          <w:p>
            <w:pPr>
              <w:tabs>
                <w:tab w:val="left" w:pos="720"/>
                <w:tab w:val="left" w:pos="1904"/>
              </w:tabs>
              <w:snapToGrid w:val="0"/>
              <w:spacing w:line="360" w:lineRule="atLeast"/>
              <w:jc w:val="left"/>
              <w:rPr>
                <w:rFonts w:hint="eastAsia"/>
                <w:szCs w:val="21"/>
                <w:highlight w:val="none"/>
              </w:rPr>
            </w:pPr>
            <w:r>
              <w:rPr>
                <w:rFonts w:hint="eastAsia"/>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8" w:type="dxa"/>
            <w:noWrap w:val="0"/>
            <w:vAlign w:val="center"/>
          </w:tcPr>
          <w:p>
            <w:pPr>
              <w:snapToGrid w:val="0"/>
              <w:spacing w:line="360" w:lineRule="atLeast"/>
              <w:jc w:val="center"/>
              <w:rPr>
                <w:rFonts w:hint="eastAsia"/>
                <w:szCs w:val="21"/>
                <w:highlight w:val="none"/>
              </w:rPr>
            </w:pPr>
            <w:r>
              <w:rPr>
                <w:rFonts w:hint="eastAsia"/>
                <w:szCs w:val="21"/>
                <w:highlight w:val="none"/>
              </w:rPr>
              <w:t>1.8.1</w:t>
            </w:r>
          </w:p>
        </w:tc>
        <w:tc>
          <w:tcPr>
            <w:tcW w:w="1845" w:type="dxa"/>
            <w:noWrap w:val="0"/>
            <w:vAlign w:val="center"/>
          </w:tcPr>
          <w:p>
            <w:pPr>
              <w:snapToGrid w:val="0"/>
              <w:spacing w:line="360" w:lineRule="atLeast"/>
              <w:jc w:val="center"/>
              <w:rPr>
                <w:rFonts w:hint="eastAsia"/>
                <w:szCs w:val="21"/>
                <w:highlight w:val="none"/>
              </w:rPr>
            </w:pPr>
            <w:r>
              <w:rPr>
                <w:rFonts w:hint="eastAsia"/>
                <w:kern w:val="0"/>
                <w:szCs w:val="21"/>
                <w:highlight w:val="none"/>
              </w:rPr>
              <w:t>实质性偏差</w:t>
            </w:r>
          </w:p>
        </w:tc>
        <w:tc>
          <w:tcPr>
            <w:tcW w:w="6419" w:type="dxa"/>
            <w:noWrap w:val="0"/>
            <w:vAlign w:val="center"/>
          </w:tcPr>
          <w:p>
            <w:pPr>
              <w:snapToGrid w:val="0"/>
              <w:spacing w:line="360" w:lineRule="atLeast"/>
              <w:rPr>
                <w:rFonts w:hint="eastAsia"/>
                <w:szCs w:val="21"/>
                <w:highlight w:val="none"/>
              </w:rPr>
            </w:pPr>
            <w:r>
              <w:rPr>
                <w:rFonts w:hint="eastAsia"/>
                <w:szCs w:val="21"/>
                <w:highlight w:val="none"/>
              </w:rPr>
              <w:t>不允许负偏离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058" w:type="dxa"/>
            <w:noWrap w:val="0"/>
            <w:vAlign w:val="center"/>
          </w:tcPr>
          <w:p>
            <w:pPr>
              <w:snapToGrid w:val="0"/>
              <w:spacing w:line="360" w:lineRule="atLeast"/>
              <w:jc w:val="center"/>
              <w:rPr>
                <w:rFonts w:hint="eastAsia"/>
                <w:szCs w:val="21"/>
                <w:highlight w:val="none"/>
              </w:rPr>
            </w:pPr>
            <w:r>
              <w:rPr>
                <w:rFonts w:hint="eastAsia"/>
                <w:kern w:val="0"/>
                <w:szCs w:val="21"/>
                <w:highlight w:val="none"/>
              </w:rPr>
              <w:t>2.2.1</w:t>
            </w:r>
          </w:p>
        </w:tc>
        <w:tc>
          <w:tcPr>
            <w:tcW w:w="1845" w:type="dxa"/>
            <w:noWrap w:val="0"/>
            <w:vAlign w:val="center"/>
          </w:tcPr>
          <w:p>
            <w:pPr>
              <w:snapToGrid w:val="0"/>
              <w:spacing w:line="360" w:lineRule="atLeast"/>
              <w:jc w:val="center"/>
              <w:rPr>
                <w:rFonts w:hint="eastAsia"/>
                <w:szCs w:val="21"/>
                <w:highlight w:val="none"/>
              </w:rPr>
            </w:pPr>
            <w:r>
              <w:rPr>
                <w:rFonts w:hint="eastAsia"/>
                <w:kern w:val="0"/>
                <w:szCs w:val="21"/>
                <w:highlight w:val="none"/>
              </w:rPr>
              <w:t>供应商要求澄清征集文件</w:t>
            </w:r>
          </w:p>
        </w:tc>
        <w:tc>
          <w:tcPr>
            <w:tcW w:w="6419" w:type="dxa"/>
            <w:noWrap w:val="0"/>
            <w:vAlign w:val="center"/>
          </w:tcPr>
          <w:p>
            <w:pPr>
              <w:snapToGrid w:val="0"/>
              <w:spacing w:line="360" w:lineRule="atLeast"/>
              <w:rPr>
                <w:rFonts w:hint="eastAsia"/>
                <w:szCs w:val="21"/>
                <w:highlight w:val="none"/>
              </w:rPr>
            </w:pPr>
            <w:r>
              <w:rPr>
                <w:rFonts w:hint="eastAsia"/>
                <w:kern w:val="0"/>
                <w:szCs w:val="21"/>
                <w:highlight w:val="none"/>
              </w:rPr>
              <w:t>响应文件提交截止时间前</w:t>
            </w:r>
            <w:r>
              <w:rPr>
                <w:rFonts w:hint="eastAsia"/>
                <w:kern w:val="0"/>
                <w:szCs w:val="21"/>
                <w:highlight w:val="none"/>
                <w:u w:val="single"/>
              </w:rPr>
              <w:t>15</w:t>
            </w:r>
            <w:r>
              <w:rPr>
                <w:rFonts w:hint="eastAsia"/>
                <w:kern w:val="0"/>
                <w:szCs w:val="21"/>
                <w:highlight w:val="none"/>
              </w:rPr>
              <w:t>日</w:t>
            </w:r>
            <w:r>
              <w:rPr>
                <w:rFonts w:hint="eastAsia"/>
                <w:highlight w:val="none"/>
              </w:rPr>
              <w:t>在公共电子交易平台提出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1058" w:type="dxa"/>
            <w:noWrap w:val="0"/>
            <w:vAlign w:val="center"/>
          </w:tcPr>
          <w:p>
            <w:pPr>
              <w:snapToGrid w:val="0"/>
              <w:spacing w:line="360" w:lineRule="atLeast"/>
              <w:jc w:val="center"/>
              <w:rPr>
                <w:rFonts w:hint="eastAsia"/>
                <w:szCs w:val="21"/>
                <w:highlight w:val="none"/>
              </w:rPr>
            </w:pPr>
            <w:r>
              <w:rPr>
                <w:rFonts w:hint="eastAsia"/>
                <w:kern w:val="0"/>
                <w:szCs w:val="21"/>
                <w:highlight w:val="none"/>
              </w:rPr>
              <w:t>2.2.2</w:t>
            </w:r>
          </w:p>
        </w:tc>
        <w:tc>
          <w:tcPr>
            <w:tcW w:w="1845" w:type="dxa"/>
            <w:noWrap w:val="0"/>
            <w:vAlign w:val="center"/>
          </w:tcPr>
          <w:p>
            <w:pPr>
              <w:snapToGrid w:val="0"/>
              <w:spacing w:line="360" w:lineRule="atLeast"/>
              <w:jc w:val="center"/>
              <w:rPr>
                <w:rFonts w:hint="eastAsia"/>
                <w:szCs w:val="21"/>
                <w:highlight w:val="none"/>
              </w:rPr>
            </w:pPr>
            <w:r>
              <w:rPr>
                <w:rFonts w:hint="eastAsia"/>
                <w:szCs w:val="21"/>
                <w:highlight w:val="none"/>
              </w:rPr>
              <w:t>澄清或修改征集文件的时间、</w:t>
            </w:r>
            <w:r>
              <w:rPr>
                <w:rFonts w:hint="eastAsia"/>
                <w:kern w:val="0"/>
                <w:szCs w:val="21"/>
                <w:highlight w:val="none"/>
              </w:rPr>
              <w:t>形式</w:t>
            </w:r>
          </w:p>
        </w:tc>
        <w:tc>
          <w:tcPr>
            <w:tcW w:w="6419" w:type="dxa"/>
            <w:noWrap w:val="0"/>
            <w:vAlign w:val="center"/>
          </w:tcPr>
          <w:p>
            <w:pPr>
              <w:snapToGrid w:val="0"/>
              <w:spacing w:line="360" w:lineRule="atLeast"/>
              <w:rPr>
                <w:rFonts w:hint="eastAsia"/>
                <w:highlight w:val="none"/>
              </w:rPr>
            </w:pPr>
            <w:r>
              <w:rPr>
                <w:rFonts w:hint="eastAsia"/>
                <w:highlight w:val="none"/>
              </w:rPr>
              <w:t>在</w:t>
            </w:r>
            <w:r>
              <w:rPr>
                <w:rFonts w:hint="eastAsia"/>
                <w:highlight w:val="none"/>
                <w:lang w:eastAsia="zh-CN"/>
              </w:rPr>
              <w:t>平顶山市公共电子交易平台</w:t>
            </w:r>
            <w:r>
              <w:rPr>
                <w:rFonts w:hint="eastAsia"/>
                <w:highlight w:val="none"/>
              </w:rPr>
              <w:t>发布，请登录“</w:t>
            </w:r>
            <w:r>
              <w:rPr>
                <w:rFonts w:hint="eastAsia"/>
                <w:highlight w:val="none"/>
                <w:lang w:eastAsia="zh-CN"/>
              </w:rPr>
              <w:t>平顶山市公共</w:t>
            </w:r>
            <w:r>
              <w:rPr>
                <w:rFonts w:hint="eastAsia"/>
                <w:highlight w:val="none"/>
              </w:rPr>
              <w:t>资源交易中心网站”，凭企业身份认证锁下载征集文件澄清且同时在原公告媒体发布澄清公告</w:t>
            </w:r>
          </w:p>
          <w:p>
            <w:pPr>
              <w:snapToGrid w:val="0"/>
              <w:spacing w:line="360" w:lineRule="atLeast"/>
              <w:rPr>
                <w:rFonts w:hint="eastAsia"/>
                <w:highlight w:val="none"/>
              </w:rPr>
            </w:pPr>
            <w:r>
              <w:rPr>
                <w:rFonts w:hint="eastAsia"/>
                <w:highlight w:val="none"/>
              </w:rPr>
              <w:t>注：若澄清或修改内容对投标文件编制构成影响的，采购人应相应顺延投标截止时间，若澄清或修改内容对投标文件编制不构成影响的，采购人不再顺延投标截止时间。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1058" w:type="dxa"/>
            <w:noWrap w:val="0"/>
            <w:vAlign w:val="center"/>
          </w:tcPr>
          <w:p>
            <w:pPr>
              <w:snapToGrid w:val="0"/>
              <w:spacing w:line="360" w:lineRule="atLeast"/>
              <w:jc w:val="center"/>
              <w:rPr>
                <w:rFonts w:hint="eastAsia"/>
                <w:szCs w:val="21"/>
                <w:highlight w:val="none"/>
              </w:rPr>
            </w:pPr>
            <w:r>
              <w:rPr>
                <w:rFonts w:hint="eastAsia"/>
                <w:kern w:val="0"/>
                <w:szCs w:val="21"/>
                <w:highlight w:val="none"/>
              </w:rPr>
              <w:t>2.3.2</w:t>
            </w:r>
          </w:p>
        </w:tc>
        <w:tc>
          <w:tcPr>
            <w:tcW w:w="1845" w:type="dxa"/>
            <w:noWrap w:val="0"/>
            <w:vAlign w:val="center"/>
          </w:tcPr>
          <w:p>
            <w:pPr>
              <w:snapToGrid w:val="0"/>
              <w:spacing w:line="360" w:lineRule="atLeast"/>
              <w:jc w:val="center"/>
              <w:rPr>
                <w:rFonts w:hint="eastAsia"/>
                <w:szCs w:val="21"/>
                <w:highlight w:val="none"/>
              </w:rPr>
            </w:pPr>
            <w:r>
              <w:rPr>
                <w:rFonts w:hint="eastAsia"/>
                <w:kern w:val="0"/>
                <w:szCs w:val="21"/>
                <w:highlight w:val="none"/>
              </w:rPr>
              <w:t>供应商确认收到征集文件修改</w:t>
            </w:r>
          </w:p>
        </w:tc>
        <w:tc>
          <w:tcPr>
            <w:tcW w:w="6419" w:type="dxa"/>
            <w:noWrap w:val="0"/>
            <w:vAlign w:val="center"/>
          </w:tcPr>
          <w:p>
            <w:pPr>
              <w:snapToGrid w:val="0"/>
              <w:spacing w:line="360" w:lineRule="atLeast"/>
              <w:rPr>
                <w:rFonts w:hint="eastAsia"/>
                <w:szCs w:val="21"/>
                <w:highlight w:val="none"/>
              </w:rPr>
            </w:pPr>
            <w:r>
              <w:rPr>
                <w:rFonts w:hint="eastAsia"/>
                <w:kern w:val="10"/>
                <w:szCs w:val="21"/>
                <w:highlight w:val="none"/>
              </w:rPr>
              <w:t>供应商自行在</w:t>
            </w:r>
            <w:r>
              <w:rPr>
                <w:rFonts w:hint="eastAsia"/>
                <w:kern w:val="10"/>
                <w:szCs w:val="21"/>
                <w:highlight w:val="none"/>
                <w:lang w:val="en-US" w:eastAsia="zh-CN"/>
              </w:rPr>
              <w:t>平顶山</w:t>
            </w:r>
            <w:r>
              <w:rPr>
                <w:rFonts w:hint="eastAsia"/>
                <w:kern w:val="10"/>
                <w:szCs w:val="21"/>
                <w:highlight w:val="none"/>
              </w:rPr>
              <w:t>市公共资源交易中心交易平台系统查看，无需确认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58" w:type="dxa"/>
            <w:noWrap w:val="0"/>
            <w:vAlign w:val="center"/>
          </w:tcPr>
          <w:p>
            <w:pPr>
              <w:snapToGrid w:val="0"/>
              <w:spacing w:line="360" w:lineRule="atLeast"/>
              <w:jc w:val="center"/>
              <w:rPr>
                <w:rFonts w:hint="eastAsia"/>
                <w:szCs w:val="21"/>
                <w:highlight w:val="none"/>
              </w:rPr>
            </w:pPr>
            <w:r>
              <w:rPr>
                <w:rFonts w:hint="eastAsia"/>
                <w:szCs w:val="21"/>
                <w:highlight w:val="none"/>
              </w:rPr>
              <w:t>3.3.1</w:t>
            </w:r>
          </w:p>
        </w:tc>
        <w:tc>
          <w:tcPr>
            <w:tcW w:w="1845" w:type="dxa"/>
            <w:noWrap w:val="0"/>
            <w:vAlign w:val="center"/>
          </w:tcPr>
          <w:p>
            <w:pPr>
              <w:snapToGrid w:val="0"/>
              <w:spacing w:line="360" w:lineRule="atLeast"/>
              <w:jc w:val="center"/>
              <w:rPr>
                <w:rFonts w:hint="eastAsia" w:eastAsia="宋体"/>
                <w:szCs w:val="21"/>
                <w:highlight w:val="none"/>
                <w:lang w:eastAsia="zh-CN"/>
              </w:rPr>
            </w:pPr>
            <w:r>
              <w:rPr>
                <w:rFonts w:hint="eastAsia"/>
                <w:szCs w:val="21"/>
                <w:highlight w:val="none"/>
                <w:lang w:eastAsia="zh-CN"/>
              </w:rPr>
              <w:t>投标文件有效期</w:t>
            </w:r>
          </w:p>
        </w:tc>
        <w:tc>
          <w:tcPr>
            <w:tcW w:w="6419" w:type="dxa"/>
            <w:noWrap w:val="0"/>
            <w:vAlign w:val="center"/>
          </w:tcPr>
          <w:p>
            <w:pPr>
              <w:snapToGrid w:val="0"/>
              <w:spacing w:line="360" w:lineRule="atLeast"/>
              <w:rPr>
                <w:rFonts w:hint="eastAsia"/>
                <w:kern w:val="0"/>
                <w:szCs w:val="21"/>
                <w:highlight w:val="none"/>
              </w:rPr>
            </w:pPr>
            <w:r>
              <w:rPr>
                <w:rFonts w:hint="eastAsia"/>
                <w:szCs w:val="21"/>
                <w:highlight w:val="none"/>
              </w:rPr>
              <w:t>提交响应文件的截止之日起</w:t>
            </w:r>
            <w:r>
              <w:rPr>
                <w:rFonts w:hint="eastAsia"/>
                <w:highlight w:val="none"/>
                <w:u w:val="single"/>
              </w:rPr>
              <w:t>60</w:t>
            </w:r>
            <w:r>
              <w:rPr>
                <w:rFonts w:hint="eastAsia"/>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58" w:type="dxa"/>
            <w:noWrap w:val="0"/>
            <w:vAlign w:val="center"/>
          </w:tcPr>
          <w:p>
            <w:pPr>
              <w:snapToGrid w:val="0"/>
              <w:spacing w:line="360" w:lineRule="atLeast"/>
              <w:jc w:val="center"/>
              <w:rPr>
                <w:szCs w:val="21"/>
                <w:highlight w:val="none"/>
              </w:rPr>
            </w:pPr>
            <w:r>
              <w:rPr>
                <w:rFonts w:hint="eastAsia"/>
                <w:szCs w:val="21"/>
                <w:highlight w:val="none"/>
              </w:rPr>
              <w:t>3.4.1</w:t>
            </w:r>
          </w:p>
        </w:tc>
        <w:tc>
          <w:tcPr>
            <w:tcW w:w="1845" w:type="dxa"/>
            <w:noWrap w:val="0"/>
            <w:vAlign w:val="center"/>
          </w:tcPr>
          <w:p>
            <w:pPr>
              <w:snapToGrid w:val="0"/>
              <w:spacing w:line="360" w:lineRule="atLeast"/>
              <w:jc w:val="center"/>
              <w:rPr>
                <w:rFonts w:hint="eastAsia"/>
                <w:szCs w:val="21"/>
                <w:highlight w:val="none"/>
              </w:rPr>
            </w:pPr>
            <w:r>
              <w:rPr>
                <w:rFonts w:hint="eastAsia"/>
                <w:szCs w:val="21"/>
                <w:highlight w:val="none"/>
              </w:rPr>
              <w:t>入围保证金</w:t>
            </w:r>
          </w:p>
        </w:tc>
        <w:tc>
          <w:tcPr>
            <w:tcW w:w="6419" w:type="dxa"/>
            <w:noWrap w:val="0"/>
            <w:vAlign w:val="center"/>
          </w:tcPr>
          <w:p>
            <w:pPr>
              <w:snapToGrid w:val="0"/>
              <w:spacing w:line="360" w:lineRule="atLeast"/>
              <w:rPr>
                <w:rFonts w:hint="eastAsia"/>
                <w:szCs w:val="21"/>
                <w:highlight w:val="none"/>
              </w:rPr>
            </w:pPr>
            <w:r>
              <w:rPr>
                <w:rFonts w:hint="eastAsia"/>
                <w:kern w:val="0"/>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pPr>
              <w:snapToGrid w:val="0"/>
              <w:spacing w:line="360" w:lineRule="atLeast"/>
              <w:jc w:val="center"/>
              <w:rPr>
                <w:rFonts w:hint="eastAsia"/>
                <w:szCs w:val="21"/>
                <w:highlight w:val="none"/>
              </w:rPr>
            </w:pPr>
            <w:r>
              <w:rPr>
                <w:rFonts w:hint="eastAsia"/>
                <w:szCs w:val="21"/>
                <w:highlight w:val="none"/>
              </w:rPr>
              <w:t>4.1.1</w:t>
            </w:r>
          </w:p>
        </w:tc>
        <w:tc>
          <w:tcPr>
            <w:tcW w:w="1845" w:type="dxa"/>
            <w:noWrap w:val="0"/>
            <w:vAlign w:val="center"/>
          </w:tcPr>
          <w:p>
            <w:pPr>
              <w:snapToGrid w:val="0"/>
              <w:spacing w:line="360" w:lineRule="atLeast"/>
              <w:jc w:val="center"/>
              <w:rPr>
                <w:rFonts w:hint="eastAsia"/>
                <w:szCs w:val="21"/>
                <w:highlight w:val="none"/>
              </w:rPr>
            </w:pPr>
            <w:r>
              <w:rPr>
                <w:rFonts w:hint="eastAsia" w:ascii="Times New Roman" w:hAnsi="Times New Roman"/>
                <w:highlight w:val="none"/>
              </w:rPr>
              <w:t>响应文件的密封、签署及电子响应文件加密要求</w:t>
            </w:r>
          </w:p>
        </w:tc>
        <w:tc>
          <w:tcPr>
            <w:tcW w:w="6419" w:type="dxa"/>
            <w:noWrap w:val="0"/>
            <w:vAlign w:val="center"/>
          </w:tcPr>
          <w:p>
            <w:pPr>
              <w:snapToGrid w:val="0"/>
              <w:spacing w:line="360" w:lineRule="atLeast"/>
              <w:rPr>
                <w:rFonts w:hint="eastAsia"/>
                <w:b/>
                <w:bCs/>
                <w:szCs w:val="21"/>
                <w:highlight w:val="none"/>
              </w:rPr>
            </w:pPr>
            <w:r>
              <w:rPr>
                <w:rFonts w:hint="eastAsia"/>
                <w:b/>
                <w:bCs/>
                <w:szCs w:val="21"/>
                <w:highlight w:val="none"/>
              </w:rPr>
              <w:t>签字盖章要求：</w:t>
            </w:r>
          </w:p>
          <w:p>
            <w:pPr>
              <w:snapToGrid w:val="0"/>
              <w:spacing w:line="360" w:lineRule="atLeast"/>
              <w:rPr>
                <w:rFonts w:hint="eastAsia"/>
                <w:szCs w:val="21"/>
                <w:highlight w:val="none"/>
              </w:rPr>
            </w:pPr>
            <w:r>
              <w:rPr>
                <w:rFonts w:hint="eastAsia"/>
                <w:szCs w:val="21"/>
                <w:highlight w:val="none"/>
              </w:rPr>
              <w:t>1.投标人在生成电子化投标文件后，应对电子化投标文件进行签章，未进行签章的视为无效投标。</w:t>
            </w:r>
          </w:p>
          <w:p>
            <w:pPr>
              <w:snapToGrid w:val="0"/>
              <w:spacing w:line="360" w:lineRule="atLeast"/>
              <w:rPr>
                <w:rFonts w:hint="eastAsia"/>
                <w:szCs w:val="21"/>
                <w:highlight w:val="none"/>
              </w:rPr>
            </w:pPr>
            <w:r>
              <w:rPr>
                <w:rFonts w:hint="eastAsia"/>
                <w:szCs w:val="21"/>
                <w:highlight w:val="none"/>
              </w:rPr>
              <w:t>2.招标文件中要求法定代表人或授权委托人签字或盖章的，投标人在进行电子化投标文件签章时，以签盖法定代表人签章为准。电子化投标文件具体制作教材请投标人通过CA证书登录平顶山市公共资源电子化交易系统在右上角“组建下载”中查看。</w:t>
            </w:r>
          </w:p>
          <w:p>
            <w:pPr>
              <w:snapToGrid w:val="0"/>
              <w:spacing w:line="360" w:lineRule="atLeast"/>
              <w:rPr>
                <w:rFonts w:hint="eastAsia" w:eastAsia="宋体" w:cs="仿宋_GB2312"/>
                <w:b/>
                <w:bCs/>
                <w:kern w:val="0"/>
                <w:szCs w:val="21"/>
                <w:highlight w:val="none"/>
                <w:lang w:eastAsia="zh-CN"/>
              </w:rPr>
            </w:pPr>
            <w:r>
              <w:rPr>
                <w:rFonts w:hint="eastAsia"/>
                <w:b/>
                <w:bCs/>
                <w:szCs w:val="21"/>
                <w:highlight w:val="none"/>
              </w:rPr>
              <w:t>加密要求：</w:t>
            </w:r>
            <w:r>
              <w:rPr>
                <w:rFonts w:hint="eastAsia"/>
                <w:highlight w:val="none"/>
              </w:rPr>
              <w:t>系统中提交的响应文件需使用供应商CA锁签章并进行加密后上传</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pPr>
              <w:snapToGrid w:val="0"/>
              <w:spacing w:line="360" w:lineRule="atLeast"/>
              <w:jc w:val="center"/>
              <w:rPr>
                <w:rFonts w:hint="eastAsia"/>
                <w:szCs w:val="21"/>
                <w:highlight w:val="none"/>
              </w:rPr>
            </w:pPr>
            <w:r>
              <w:rPr>
                <w:rFonts w:hint="eastAsia"/>
                <w:szCs w:val="21"/>
                <w:highlight w:val="none"/>
              </w:rPr>
              <w:t>4.2.1</w:t>
            </w:r>
          </w:p>
        </w:tc>
        <w:tc>
          <w:tcPr>
            <w:tcW w:w="1845" w:type="dxa"/>
            <w:noWrap w:val="0"/>
            <w:vAlign w:val="center"/>
          </w:tcPr>
          <w:p>
            <w:pPr>
              <w:tabs>
                <w:tab w:val="left" w:pos="720"/>
              </w:tabs>
              <w:snapToGrid w:val="0"/>
              <w:spacing w:line="360" w:lineRule="atLeast"/>
              <w:jc w:val="center"/>
              <w:rPr>
                <w:rFonts w:hint="eastAsia"/>
                <w:szCs w:val="21"/>
                <w:highlight w:val="none"/>
              </w:rPr>
            </w:pPr>
            <w:r>
              <w:rPr>
                <w:rFonts w:hint="eastAsia" w:cs="微软雅黑"/>
                <w:kern w:val="0"/>
                <w:szCs w:val="21"/>
                <w:highlight w:val="none"/>
              </w:rPr>
              <w:t>响应文件提交</w:t>
            </w:r>
            <w:r>
              <w:rPr>
                <w:rFonts w:hint="eastAsia" w:cs="微软雅黑"/>
                <w:spacing w:val="-2"/>
                <w:kern w:val="0"/>
                <w:szCs w:val="21"/>
                <w:highlight w:val="none"/>
              </w:rPr>
              <w:t>截</w:t>
            </w:r>
            <w:r>
              <w:rPr>
                <w:rFonts w:hint="eastAsia" w:cs="微软雅黑"/>
                <w:kern w:val="0"/>
                <w:szCs w:val="21"/>
                <w:highlight w:val="none"/>
              </w:rPr>
              <w:t>止</w:t>
            </w:r>
            <w:r>
              <w:rPr>
                <w:rFonts w:hint="eastAsia" w:cs="微软雅黑"/>
                <w:spacing w:val="-2"/>
                <w:kern w:val="0"/>
                <w:szCs w:val="21"/>
                <w:highlight w:val="none"/>
              </w:rPr>
              <w:t>时</w:t>
            </w:r>
            <w:r>
              <w:rPr>
                <w:rFonts w:hint="eastAsia" w:cs="微软雅黑"/>
                <w:kern w:val="0"/>
                <w:szCs w:val="21"/>
                <w:highlight w:val="none"/>
              </w:rPr>
              <w:t>间、地点</w:t>
            </w:r>
          </w:p>
        </w:tc>
        <w:tc>
          <w:tcPr>
            <w:tcW w:w="6419" w:type="dxa"/>
            <w:noWrap w:val="0"/>
            <w:vAlign w:val="center"/>
          </w:tcPr>
          <w:p>
            <w:pPr>
              <w:wordWrap w:val="0"/>
              <w:snapToGrid w:val="0"/>
              <w:spacing w:line="360" w:lineRule="atLeast"/>
              <w:jc w:val="left"/>
              <w:rPr>
                <w:rFonts w:hint="eastAsia"/>
                <w:szCs w:val="21"/>
                <w:highlight w:val="none"/>
              </w:rPr>
            </w:pPr>
            <w:r>
              <w:rPr>
                <w:rFonts w:hint="eastAsia"/>
                <w:szCs w:val="21"/>
                <w:highlight w:val="none"/>
              </w:rPr>
              <w:t>截止时间：</w:t>
            </w:r>
            <w:r>
              <w:rPr>
                <w:rFonts w:hint="eastAsia"/>
                <w:bCs/>
                <w:kern w:val="0"/>
                <w:szCs w:val="21"/>
                <w:highlight w:val="none"/>
                <w:u w:val="none"/>
                <w:lang w:bidi="ar"/>
              </w:rPr>
              <w:t>202</w:t>
            </w:r>
            <w:r>
              <w:rPr>
                <w:rFonts w:hint="eastAsia"/>
                <w:bCs/>
                <w:kern w:val="0"/>
                <w:szCs w:val="21"/>
                <w:highlight w:val="none"/>
                <w:u w:val="none"/>
                <w:lang w:val="en-US" w:eastAsia="zh-CN" w:bidi="ar"/>
              </w:rPr>
              <w:t>3</w:t>
            </w:r>
            <w:r>
              <w:rPr>
                <w:rFonts w:hint="eastAsia"/>
                <w:bCs/>
                <w:kern w:val="0"/>
                <w:szCs w:val="21"/>
                <w:highlight w:val="none"/>
                <w:u w:val="none"/>
                <w:lang w:bidi="ar"/>
              </w:rPr>
              <w:t>年</w:t>
            </w:r>
            <w:r>
              <w:rPr>
                <w:rFonts w:hint="eastAsia"/>
                <w:bCs/>
                <w:kern w:val="0"/>
                <w:szCs w:val="21"/>
                <w:highlight w:val="none"/>
                <w:u w:val="none"/>
                <w:lang w:val="en-US" w:eastAsia="zh-CN" w:bidi="ar"/>
              </w:rPr>
              <w:t>11</w:t>
            </w:r>
            <w:r>
              <w:rPr>
                <w:rFonts w:hint="eastAsia"/>
                <w:bCs/>
                <w:kern w:val="0"/>
                <w:szCs w:val="21"/>
                <w:highlight w:val="none"/>
                <w:u w:val="none"/>
                <w:lang w:bidi="ar"/>
              </w:rPr>
              <w:t>月</w:t>
            </w:r>
            <w:r>
              <w:rPr>
                <w:rFonts w:hint="eastAsia"/>
                <w:bCs/>
                <w:kern w:val="0"/>
                <w:szCs w:val="21"/>
                <w:highlight w:val="none"/>
                <w:u w:val="none"/>
                <w:lang w:val="en-US" w:eastAsia="zh-CN" w:bidi="ar"/>
              </w:rPr>
              <w:t>28</w:t>
            </w:r>
            <w:r>
              <w:rPr>
                <w:rFonts w:hint="eastAsia"/>
                <w:bCs/>
                <w:kern w:val="0"/>
                <w:szCs w:val="21"/>
                <w:highlight w:val="none"/>
                <w:u w:val="none"/>
                <w:lang w:bidi="ar"/>
              </w:rPr>
              <w:t>日</w:t>
            </w:r>
            <w:r>
              <w:rPr>
                <w:rFonts w:hint="eastAsia"/>
                <w:bCs/>
                <w:kern w:val="0"/>
                <w:szCs w:val="21"/>
                <w:highlight w:val="none"/>
                <w:u w:val="none"/>
                <w:lang w:val="en-US" w:eastAsia="zh-CN" w:bidi="ar"/>
              </w:rPr>
              <w:t>09</w:t>
            </w:r>
            <w:r>
              <w:rPr>
                <w:rFonts w:hint="eastAsia"/>
                <w:bCs/>
                <w:kern w:val="0"/>
                <w:szCs w:val="21"/>
                <w:highlight w:val="none"/>
                <w:u w:val="none"/>
                <w:lang w:bidi="ar"/>
              </w:rPr>
              <w:t>时</w:t>
            </w:r>
            <w:r>
              <w:rPr>
                <w:rFonts w:hint="eastAsia"/>
                <w:bCs/>
                <w:kern w:val="0"/>
                <w:szCs w:val="21"/>
                <w:highlight w:val="none"/>
                <w:u w:val="none"/>
                <w:lang w:val="en-US" w:eastAsia="zh-CN" w:bidi="ar"/>
              </w:rPr>
              <w:t>00</w:t>
            </w:r>
            <w:r>
              <w:rPr>
                <w:rFonts w:hint="eastAsia"/>
                <w:bCs/>
                <w:kern w:val="0"/>
                <w:szCs w:val="21"/>
                <w:highlight w:val="none"/>
                <w:u w:val="none"/>
                <w:lang w:bidi="ar"/>
              </w:rPr>
              <w:t>分（北京时间）</w:t>
            </w:r>
          </w:p>
          <w:p>
            <w:pPr>
              <w:wordWrap w:val="0"/>
              <w:snapToGrid w:val="0"/>
              <w:spacing w:line="360" w:lineRule="atLeast"/>
              <w:jc w:val="left"/>
              <w:rPr>
                <w:rFonts w:hint="eastAsia"/>
                <w:szCs w:val="21"/>
                <w:highlight w:val="none"/>
              </w:rPr>
            </w:pPr>
            <w:r>
              <w:rPr>
                <w:rFonts w:hint="eastAsia"/>
                <w:szCs w:val="21"/>
                <w:highlight w:val="none"/>
              </w:rPr>
              <w:t>递交地点：</w:t>
            </w:r>
            <w:r>
              <w:rPr>
                <w:rFonts w:hint="eastAsia"/>
                <w:kern w:val="0"/>
                <w:szCs w:val="21"/>
                <w:highlight w:val="none"/>
                <w:lang w:eastAsia="zh-CN"/>
              </w:rPr>
              <w:t>平顶山市公共</w:t>
            </w:r>
            <w:r>
              <w:rPr>
                <w:rFonts w:hint="eastAsia"/>
                <w:kern w:val="0"/>
                <w:szCs w:val="21"/>
                <w:highlight w:val="none"/>
              </w:rPr>
              <w:t>资源交易中心电子交易平台。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pPr>
              <w:snapToGrid w:val="0"/>
              <w:spacing w:line="360" w:lineRule="atLeast"/>
              <w:jc w:val="center"/>
              <w:rPr>
                <w:rFonts w:hint="eastAsia"/>
                <w:szCs w:val="21"/>
                <w:highlight w:val="none"/>
              </w:rPr>
            </w:pPr>
            <w:r>
              <w:rPr>
                <w:rFonts w:hint="eastAsia"/>
                <w:szCs w:val="21"/>
                <w:highlight w:val="none"/>
              </w:rPr>
              <w:t>4.2.2</w:t>
            </w:r>
          </w:p>
        </w:tc>
        <w:tc>
          <w:tcPr>
            <w:tcW w:w="1845" w:type="dxa"/>
            <w:noWrap w:val="0"/>
            <w:vAlign w:val="center"/>
          </w:tcPr>
          <w:p>
            <w:pPr>
              <w:tabs>
                <w:tab w:val="left" w:pos="720"/>
              </w:tabs>
              <w:snapToGrid w:val="0"/>
              <w:spacing w:line="360" w:lineRule="atLeast"/>
              <w:jc w:val="center"/>
              <w:rPr>
                <w:rFonts w:hint="eastAsia" w:cs="微软雅黑"/>
                <w:kern w:val="0"/>
                <w:szCs w:val="21"/>
                <w:highlight w:val="none"/>
              </w:rPr>
            </w:pPr>
            <w:r>
              <w:rPr>
                <w:rFonts w:hint="eastAsia" w:cs="微软雅黑"/>
                <w:kern w:val="0"/>
                <w:szCs w:val="21"/>
                <w:highlight w:val="none"/>
              </w:rPr>
              <w:t>响应文件提交及方式</w:t>
            </w:r>
          </w:p>
        </w:tc>
        <w:tc>
          <w:tcPr>
            <w:tcW w:w="6419" w:type="dxa"/>
            <w:noWrap w:val="0"/>
            <w:vAlign w:val="center"/>
          </w:tcPr>
          <w:p>
            <w:pPr>
              <w:pStyle w:val="8"/>
              <w:snapToGrid w:val="0"/>
              <w:spacing w:line="360" w:lineRule="atLeast"/>
              <w:rPr>
                <w:rFonts w:hint="eastAsia" w:ascii="宋体" w:hAnsi="宋体" w:cs="宋体"/>
                <w:szCs w:val="21"/>
                <w:highlight w:val="none"/>
                <w:lang w:val="en-US" w:eastAsia="zh-CN"/>
              </w:rPr>
            </w:pPr>
            <w:r>
              <w:rPr>
                <w:rFonts w:hint="eastAsia" w:ascii="宋体" w:hAnsi="宋体" w:cs="宋体"/>
                <w:szCs w:val="21"/>
                <w:highlight w:val="none"/>
                <w:lang w:val="en-US" w:eastAsia="zh-CN"/>
              </w:rPr>
              <w:t>加密电子响应文件须通过</w:t>
            </w:r>
            <w:r>
              <w:rPr>
                <w:rFonts w:hint="eastAsia"/>
                <w:kern w:val="0"/>
                <w:szCs w:val="21"/>
                <w:highlight w:val="none"/>
                <w:lang w:eastAsia="zh-CN"/>
              </w:rPr>
              <w:t>平顶山市公共</w:t>
            </w:r>
            <w:r>
              <w:rPr>
                <w:rFonts w:hint="eastAsia"/>
                <w:kern w:val="0"/>
                <w:szCs w:val="21"/>
                <w:highlight w:val="none"/>
              </w:rPr>
              <w:t>资源交易中心电子交易平台</w:t>
            </w:r>
            <w:r>
              <w:rPr>
                <w:rFonts w:hint="eastAsia" w:ascii="宋体" w:hAnsi="宋体" w:cs="宋体"/>
                <w:szCs w:val="21"/>
                <w:highlight w:val="none"/>
                <w:lang w:val="en-US" w:eastAsia="zh-CN"/>
              </w:rPr>
              <w:t>加密上传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pPr>
              <w:snapToGrid w:val="0"/>
              <w:spacing w:line="360" w:lineRule="atLeast"/>
              <w:jc w:val="center"/>
              <w:rPr>
                <w:rFonts w:hint="eastAsia"/>
                <w:szCs w:val="21"/>
                <w:highlight w:val="none"/>
              </w:rPr>
            </w:pPr>
            <w:r>
              <w:rPr>
                <w:rFonts w:hint="eastAsia"/>
                <w:szCs w:val="21"/>
                <w:highlight w:val="none"/>
              </w:rPr>
              <w:t>5.1.1</w:t>
            </w:r>
          </w:p>
        </w:tc>
        <w:tc>
          <w:tcPr>
            <w:tcW w:w="1845" w:type="dxa"/>
            <w:noWrap w:val="0"/>
            <w:vAlign w:val="center"/>
          </w:tcPr>
          <w:p>
            <w:pPr>
              <w:wordWrap w:val="0"/>
              <w:snapToGrid w:val="0"/>
              <w:spacing w:line="360" w:lineRule="atLeast"/>
              <w:jc w:val="center"/>
              <w:rPr>
                <w:rFonts w:hint="eastAsia"/>
                <w:szCs w:val="21"/>
                <w:highlight w:val="none"/>
              </w:rPr>
            </w:pPr>
            <w:r>
              <w:rPr>
                <w:rFonts w:hint="eastAsia"/>
                <w:szCs w:val="21"/>
                <w:highlight w:val="none"/>
              </w:rPr>
              <w:t>开标时间及地点</w:t>
            </w:r>
          </w:p>
        </w:tc>
        <w:tc>
          <w:tcPr>
            <w:tcW w:w="6419" w:type="dxa"/>
            <w:noWrap w:val="0"/>
            <w:vAlign w:val="center"/>
          </w:tcPr>
          <w:p>
            <w:pPr>
              <w:wordWrap w:val="0"/>
              <w:snapToGrid w:val="0"/>
              <w:spacing w:line="360" w:lineRule="atLeast"/>
              <w:jc w:val="left"/>
              <w:rPr>
                <w:rFonts w:hint="eastAsia"/>
                <w:szCs w:val="21"/>
                <w:highlight w:val="none"/>
              </w:rPr>
            </w:pPr>
            <w:r>
              <w:rPr>
                <w:rFonts w:hint="eastAsia"/>
                <w:szCs w:val="21"/>
                <w:highlight w:val="none"/>
              </w:rPr>
              <w:t>时间：同响应文件递交截止时间</w:t>
            </w:r>
          </w:p>
          <w:p>
            <w:pPr>
              <w:wordWrap w:val="0"/>
              <w:snapToGrid w:val="0"/>
              <w:spacing w:line="360" w:lineRule="atLeast"/>
              <w:jc w:val="left"/>
              <w:rPr>
                <w:rFonts w:hint="eastAsia"/>
                <w:highlight w:val="none"/>
              </w:rPr>
            </w:pPr>
            <w:r>
              <w:rPr>
                <w:rFonts w:hint="eastAsia"/>
                <w:szCs w:val="21"/>
                <w:highlight w:val="none"/>
              </w:rPr>
              <w:t>地点：</w:t>
            </w:r>
            <w:r>
              <w:rPr>
                <w:rFonts w:hint="eastAsia"/>
                <w:bCs/>
                <w:kern w:val="0"/>
                <w:szCs w:val="21"/>
                <w:highlight w:val="none"/>
                <w:lang w:eastAsia="zh-CN" w:bidi="ar"/>
              </w:rPr>
              <w:t>平顶山市公共</w:t>
            </w:r>
            <w:r>
              <w:rPr>
                <w:rFonts w:hint="eastAsia"/>
                <w:bCs/>
                <w:kern w:val="0"/>
                <w:szCs w:val="21"/>
                <w:highlight w:val="none"/>
                <w:lang w:bidi="ar"/>
              </w:rPr>
              <w:t>资源交易中心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pPr>
              <w:snapToGrid w:val="0"/>
              <w:spacing w:line="360" w:lineRule="atLeast"/>
              <w:jc w:val="center"/>
              <w:rPr>
                <w:rFonts w:hint="eastAsia"/>
                <w:szCs w:val="21"/>
                <w:highlight w:val="none"/>
              </w:rPr>
            </w:pPr>
            <w:r>
              <w:rPr>
                <w:rFonts w:hint="eastAsia"/>
                <w:szCs w:val="21"/>
                <w:highlight w:val="none"/>
              </w:rPr>
              <w:t>5.3.1/</w:t>
            </w:r>
          </w:p>
        </w:tc>
        <w:tc>
          <w:tcPr>
            <w:tcW w:w="1845" w:type="dxa"/>
            <w:noWrap w:val="0"/>
            <w:vAlign w:val="center"/>
          </w:tcPr>
          <w:p>
            <w:pPr>
              <w:snapToGrid w:val="0"/>
              <w:spacing w:line="360" w:lineRule="atLeast"/>
              <w:jc w:val="center"/>
              <w:rPr>
                <w:rFonts w:hint="eastAsia"/>
                <w:szCs w:val="21"/>
                <w:highlight w:val="none"/>
              </w:rPr>
            </w:pPr>
            <w:r>
              <w:rPr>
                <w:rFonts w:hint="eastAsia"/>
                <w:szCs w:val="21"/>
                <w:highlight w:val="none"/>
              </w:rPr>
              <w:t>评审小组的组建</w:t>
            </w:r>
          </w:p>
        </w:tc>
        <w:tc>
          <w:tcPr>
            <w:tcW w:w="6419" w:type="dxa"/>
            <w:noWrap w:val="0"/>
            <w:vAlign w:val="center"/>
          </w:tcPr>
          <w:p>
            <w:pPr>
              <w:wordWrap w:val="0"/>
              <w:snapToGrid w:val="0"/>
              <w:spacing w:line="360" w:lineRule="atLeast"/>
              <w:rPr>
                <w:rFonts w:hint="eastAsia"/>
                <w:szCs w:val="21"/>
                <w:highlight w:val="none"/>
                <w:u w:val="none"/>
                <w:lang w:val="en-US" w:eastAsia="zh-CN"/>
              </w:rPr>
            </w:pPr>
            <w:r>
              <w:rPr>
                <w:szCs w:val="21"/>
                <w:highlight w:val="none"/>
              </w:rPr>
              <w:t>评</w:t>
            </w:r>
            <w:r>
              <w:rPr>
                <w:rFonts w:hint="eastAsia"/>
                <w:szCs w:val="21"/>
                <w:highlight w:val="none"/>
              </w:rPr>
              <w:t>审</w:t>
            </w:r>
            <w:r>
              <w:rPr>
                <w:szCs w:val="21"/>
                <w:highlight w:val="none"/>
              </w:rPr>
              <w:t>委员会</w:t>
            </w:r>
            <w:r>
              <w:rPr>
                <w:rFonts w:hint="eastAsia"/>
                <w:szCs w:val="21"/>
                <w:highlight w:val="none"/>
              </w:rPr>
              <w:t>构成：</w:t>
            </w:r>
            <w:r>
              <w:rPr>
                <w:rFonts w:hint="eastAsia"/>
                <w:szCs w:val="21"/>
                <w:highlight w:val="none"/>
                <w:u w:val="none"/>
                <w:lang w:val="en-US" w:eastAsia="zh-CN"/>
              </w:rPr>
              <w:t>评标委员会由有关专家和采购人代表共5人及5人以上单数组成。从评标专家库中随机抽取，评标委员会中具有技术经济方面的专家不少于2/3。</w:t>
            </w:r>
          </w:p>
          <w:p>
            <w:pPr>
              <w:wordWrap w:val="0"/>
              <w:snapToGrid w:val="0"/>
              <w:spacing w:line="360" w:lineRule="atLeast"/>
              <w:rPr>
                <w:rFonts w:hint="eastAsia"/>
                <w:szCs w:val="21"/>
                <w:highlight w:val="none"/>
                <w:u w:val="none"/>
                <w:lang w:val="en-US" w:eastAsia="zh-CN"/>
              </w:rPr>
            </w:pPr>
            <w:r>
              <w:rPr>
                <w:rFonts w:hint="eastAsia"/>
                <w:szCs w:val="21"/>
                <w:highlight w:val="none"/>
                <w:u w:val="none"/>
                <w:lang w:val="en-US" w:eastAsia="zh-CN"/>
              </w:rPr>
              <w:t>注：“上述规定为一组评标专家组成方式，根据项目标段数量和评标工作量，可由多组专家完成评审，但一个标段只能由一组专家评审”。</w:t>
            </w:r>
          </w:p>
          <w:p>
            <w:pPr>
              <w:wordWrap w:val="0"/>
              <w:snapToGrid w:val="0"/>
              <w:spacing w:line="360" w:lineRule="atLeast"/>
              <w:rPr>
                <w:rFonts w:hint="eastAsia"/>
                <w:szCs w:val="21"/>
                <w:highlight w:val="none"/>
              </w:rPr>
            </w:pPr>
            <w:r>
              <w:rPr>
                <w:rFonts w:hint="eastAsia"/>
                <w:szCs w:val="21"/>
                <w:highlight w:val="none"/>
              </w:rPr>
              <w:t>经济、技术类专家</w:t>
            </w:r>
            <w:r>
              <w:rPr>
                <w:szCs w:val="21"/>
                <w:highlight w:val="none"/>
              </w:rPr>
              <w:t>确定方式</w:t>
            </w:r>
            <w:r>
              <w:rPr>
                <w:rFonts w:hint="eastAsia"/>
                <w:szCs w:val="21"/>
                <w:highlight w:val="none"/>
              </w:rPr>
              <w:t>：从政府采购评标专家库中随机抽取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8" w:type="dxa"/>
            <w:noWrap w:val="0"/>
            <w:vAlign w:val="center"/>
          </w:tcPr>
          <w:p>
            <w:pPr>
              <w:snapToGrid w:val="0"/>
              <w:spacing w:line="360" w:lineRule="atLeast"/>
              <w:jc w:val="center"/>
              <w:rPr>
                <w:rFonts w:hint="eastAsia"/>
                <w:szCs w:val="21"/>
                <w:highlight w:val="none"/>
              </w:rPr>
            </w:pPr>
            <w:r>
              <w:rPr>
                <w:rFonts w:hint="eastAsia"/>
                <w:szCs w:val="21"/>
                <w:highlight w:val="none"/>
              </w:rPr>
              <w:t>6.4.1</w:t>
            </w:r>
          </w:p>
        </w:tc>
        <w:tc>
          <w:tcPr>
            <w:tcW w:w="1845" w:type="dxa"/>
            <w:noWrap w:val="0"/>
            <w:vAlign w:val="center"/>
          </w:tcPr>
          <w:p>
            <w:pPr>
              <w:snapToGrid w:val="0"/>
              <w:spacing w:line="360" w:lineRule="atLeast"/>
              <w:jc w:val="center"/>
              <w:rPr>
                <w:rFonts w:hint="eastAsia"/>
                <w:szCs w:val="21"/>
                <w:highlight w:val="none"/>
              </w:rPr>
            </w:pPr>
            <w:r>
              <w:rPr>
                <w:rFonts w:hint="eastAsia"/>
                <w:szCs w:val="21"/>
                <w:highlight w:val="none"/>
              </w:rPr>
              <w:t>履约保证金</w:t>
            </w:r>
          </w:p>
        </w:tc>
        <w:tc>
          <w:tcPr>
            <w:tcW w:w="6419" w:type="dxa"/>
            <w:noWrap w:val="0"/>
            <w:vAlign w:val="center"/>
          </w:tcPr>
          <w:p>
            <w:pPr>
              <w:snapToGrid w:val="0"/>
              <w:spacing w:line="360" w:lineRule="atLeast"/>
              <w:rPr>
                <w:rFonts w:hint="eastAsia"/>
                <w:szCs w:val="21"/>
                <w:highlight w:val="none"/>
              </w:rPr>
            </w:pPr>
            <w:r>
              <w:rPr>
                <w:rFonts w:hint="eastAsia"/>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pPr>
              <w:snapToGrid w:val="0"/>
              <w:spacing w:line="360" w:lineRule="atLeast"/>
              <w:jc w:val="center"/>
              <w:rPr>
                <w:szCs w:val="21"/>
                <w:highlight w:val="none"/>
              </w:rPr>
            </w:pPr>
            <w:r>
              <w:rPr>
                <w:rFonts w:hint="eastAsia"/>
                <w:szCs w:val="21"/>
                <w:highlight w:val="none"/>
              </w:rPr>
              <w:t>6.6.1</w:t>
            </w:r>
          </w:p>
        </w:tc>
        <w:tc>
          <w:tcPr>
            <w:tcW w:w="1845" w:type="dxa"/>
            <w:noWrap w:val="0"/>
            <w:vAlign w:val="center"/>
          </w:tcPr>
          <w:p>
            <w:pPr>
              <w:snapToGrid w:val="0"/>
              <w:spacing w:line="360" w:lineRule="atLeast"/>
              <w:jc w:val="center"/>
              <w:rPr>
                <w:rFonts w:hint="eastAsia"/>
                <w:szCs w:val="21"/>
                <w:highlight w:val="none"/>
              </w:rPr>
            </w:pPr>
            <w:r>
              <w:rPr>
                <w:rFonts w:hint="eastAsia"/>
                <w:szCs w:val="21"/>
                <w:highlight w:val="none"/>
              </w:rPr>
              <w:t>第二阶段成交供应商的选定</w:t>
            </w:r>
          </w:p>
        </w:tc>
        <w:tc>
          <w:tcPr>
            <w:tcW w:w="6419" w:type="dxa"/>
            <w:noWrap w:val="0"/>
            <w:vAlign w:val="center"/>
          </w:tcPr>
          <w:p>
            <w:pPr>
              <w:wordWrap w:val="0"/>
              <w:snapToGrid w:val="0"/>
              <w:spacing w:line="360" w:lineRule="atLeast"/>
              <w:rPr>
                <w:rFonts w:hint="eastAsia" w:ascii="Arial" w:hAnsi="Arial" w:cs="Arial"/>
                <w:szCs w:val="21"/>
                <w:highlight w:val="none"/>
              </w:rPr>
            </w:pPr>
            <w:r>
              <w:rPr>
                <w:rFonts w:hint="eastAsia" w:ascii="Arial" w:hAnsi="Arial" w:cs="Arial"/>
                <w:szCs w:val="21"/>
                <w:highlight w:val="none"/>
              </w:rPr>
              <w:t>1、确定方法：直接选定。</w:t>
            </w:r>
          </w:p>
          <w:p>
            <w:pPr>
              <w:wordWrap w:val="0"/>
              <w:snapToGrid w:val="0"/>
              <w:spacing w:line="360" w:lineRule="atLeast"/>
              <w:rPr>
                <w:rFonts w:hint="eastAsia"/>
                <w:highlight w:val="none"/>
              </w:rPr>
            </w:pPr>
            <w:r>
              <w:rPr>
                <w:rFonts w:hint="eastAsia" w:ascii="Arial" w:hAnsi="Arial" w:cs="Arial"/>
                <w:szCs w:val="21"/>
                <w:highlight w:val="none"/>
              </w:rPr>
              <w:t>2、确定方式：确定第二阶段成交供应商由采购人依据服务质量以及服务便利性、用户评价等因素，从第一阶段入围供应商中直接选定。</w:t>
            </w:r>
          </w:p>
        </w:tc>
      </w:tr>
    </w:tbl>
    <w:p>
      <w:pPr>
        <w:rPr>
          <w:vanish/>
          <w:highlight w:val="none"/>
        </w:rPr>
      </w:pPr>
    </w:p>
    <w:tbl>
      <w:tblPr>
        <w:tblStyle w:val="29"/>
        <w:tblW w:w="9327" w:type="dxa"/>
        <w:tblInd w:w="62" w:type="dxa"/>
        <w:tblLayout w:type="fixed"/>
        <w:tblCellMar>
          <w:top w:w="0" w:type="dxa"/>
          <w:left w:w="108" w:type="dxa"/>
          <w:bottom w:w="0" w:type="dxa"/>
          <w:right w:w="108" w:type="dxa"/>
        </w:tblCellMar>
      </w:tblPr>
      <w:tblGrid>
        <w:gridCol w:w="699"/>
        <w:gridCol w:w="1490"/>
        <w:gridCol w:w="7138"/>
      </w:tblGrid>
      <w:tr>
        <w:tblPrEx>
          <w:tblCellMar>
            <w:top w:w="0" w:type="dxa"/>
            <w:left w:w="108" w:type="dxa"/>
            <w:bottom w:w="0" w:type="dxa"/>
            <w:right w:w="108" w:type="dxa"/>
          </w:tblCellMar>
        </w:tblPrEx>
        <w:trPr>
          <w:trHeight w:val="398" w:hRule="atLeast"/>
        </w:trPr>
        <w:tc>
          <w:tcPr>
            <w:tcW w:w="9327" w:type="dxa"/>
            <w:gridSpan w:val="3"/>
            <w:tcBorders>
              <w:top w:val="single" w:color="auto" w:sz="4" w:space="0"/>
              <w:left w:val="single" w:color="auto" w:sz="8" w:space="0"/>
              <w:bottom w:val="single" w:color="auto" w:sz="4" w:space="0"/>
              <w:right w:val="single" w:color="auto" w:sz="8" w:space="0"/>
            </w:tcBorders>
            <w:noWrap w:val="0"/>
            <w:vAlign w:val="center"/>
          </w:tcPr>
          <w:p>
            <w:pPr>
              <w:pStyle w:val="8"/>
              <w:snapToGrid w:val="0"/>
              <w:spacing w:line="360" w:lineRule="atLeast"/>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其他</w:t>
            </w:r>
          </w:p>
        </w:tc>
      </w:tr>
      <w:tr>
        <w:tblPrEx>
          <w:tblCellMar>
            <w:top w:w="0" w:type="dxa"/>
            <w:left w:w="108" w:type="dxa"/>
            <w:bottom w:w="0" w:type="dxa"/>
            <w:right w:w="108" w:type="dxa"/>
          </w:tblCellMar>
        </w:tblPrEx>
        <w:trPr>
          <w:trHeight w:val="334" w:hRule="atLeast"/>
        </w:trPr>
        <w:tc>
          <w:tcPr>
            <w:tcW w:w="699" w:type="dxa"/>
            <w:tcBorders>
              <w:top w:val="single" w:color="auto" w:sz="4" w:space="0"/>
              <w:left w:val="single" w:color="auto" w:sz="8" w:space="0"/>
              <w:bottom w:val="single" w:color="auto" w:sz="4" w:space="0"/>
              <w:right w:val="single" w:color="auto" w:sz="4" w:space="0"/>
            </w:tcBorders>
            <w:noWrap w:val="0"/>
            <w:vAlign w:val="center"/>
          </w:tcPr>
          <w:p>
            <w:pPr>
              <w:pStyle w:val="8"/>
              <w:snapToGrid w:val="0"/>
              <w:spacing w:line="360" w:lineRule="atLeast"/>
              <w:rPr>
                <w:rFonts w:hint="eastAsia" w:ascii="宋体" w:hAnsi="宋体" w:cs="宋体"/>
                <w:szCs w:val="21"/>
                <w:highlight w:val="none"/>
                <w:lang w:val="en-US" w:eastAsia="zh-CN"/>
              </w:rPr>
            </w:pPr>
            <w:r>
              <w:rPr>
                <w:rFonts w:hint="eastAsia" w:ascii="宋体" w:hAnsi="宋体" w:cs="宋体"/>
                <w:szCs w:val="21"/>
                <w:highlight w:val="none"/>
                <w:lang w:val="en-US" w:eastAsia="zh-CN"/>
              </w:rPr>
              <w:t>序号</w:t>
            </w:r>
          </w:p>
        </w:tc>
        <w:tc>
          <w:tcPr>
            <w:tcW w:w="1490" w:type="dxa"/>
            <w:tcBorders>
              <w:top w:val="single" w:color="auto" w:sz="4" w:space="0"/>
              <w:left w:val="single" w:color="auto" w:sz="4" w:space="0"/>
              <w:bottom w:val="single" w:color="auto" w:sz="4" w:space="0"/>
              <w:right w:val="single" w:color="auto" w:sz="8" w:space="0"/>
            </w:tcBorders>
            <w:noWrap w:val="0"/>
            <w:vAlign w:val="center"/>
          </w:tcPr>
          <w:p>
            <w:pPr>
              <w:pStyle w:val="8"/>
              <w:snapToGrid w:val="0"/>
              <w:spacing w:line="360" w:lineRule="atLeast"/>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项 目</w:t>
            </w:r>
          </w:p>
        </w:tc>
        <w:tc>
          <w:tcPr>
            <w:tcW w:w="7138" w:type="dxa"/>
            <w:tcBorders>
              <w:top w:val="single" w:color="auto" w:sz="4" w:space="0"/>
              <w:left w:val="nil"/>
              <w:bottom w:val="single" w:color="auto" w:sz="4" w:space="0"/>
              <w:right w:val="single" w:color="auto" w:sz="8" w:space="0"/>
            </w:tcBorders>
            <w:noWrap w:val="0"/>
            <w:vAlign w:val="center"/>
          </w:tcPr>
          <w:p>
            <w:pPr>
              <w:widowControl/>
              <w:snapToGrid w:val="0"/>
              <w:spacing w:line="360" w:lineRule="atLeast"/>
              <w:jc w:val="center"/>
              <w:rPr>
                <w:rFonts w:hint="eastAsia"/>
                <w:szCs w:val="21"/>
                <w:highlight w:val="none"/>
              </w:rPr>
            </w:pPr>
            <w:r>
              <w:rPr>
                <w:rFonts w:hint="eastAsia"/>
                <w:szCs w:val="21"/>
                <w:highlight w:val="none"/>
              </w:rPr>
              <w:t>内    容</w:t>
            </w:r>
          </w:p>
        </w:tc>
      </w:tr>
      <w:tr>
        <w:tblPrEx>
          <w:tblCellMar>
            <w:top w:w="0" w:type="dxa"/>
            <w:left w:w="108" w:type="dxa"/>
            <w:bottom w:w="0" w:type="dxa"/>
            <w:right w:w="108" w:type="dxa"/>
          </w:tblCellMar>
        </w:tblPrEx>
        <w:trPr>
          <w:trHeight w:val="309" w:hRule="atLeast"/>
        </w:trPr>
        <w:tc>
          <w:tcPr>
            <w:tcW w:w="699" w:type="dxa"/>
            <w:tcBorders>
              <w:top w:val="single" w:color="auto" w:sz="4" w:space="0"/>
              <w:left w:val="single" w:color="auto" w:sz="8" w:space="0"/>
              <w:bottom w:val="single" w:color="auto" w:sz="4" w:space="0"/>
              <w:right w:val="single" w:color="auto" w:sz="4" w:space="0"/>
            </w:tcBorders>
            <w:noWrap w:val="0"/>
            <w:vAlign w:val="center"/>
          </w:tcPr>
          <w:p>
            <w:pPr>
              <w:pStyle w:val="8"/>
              <w:snapToGrid w:val="0"/>
              <w:spacing w:line="360" w:lineRule="atLeast"/>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1</w:t>
            </w:r>
          </w:p>
        </w:tc>
        <w:tc>
          <w:tcPr>
            <w:tcW w:w="1490" w:type="dxa"/>
            <w:tcBorders>
              <w:top w:val="single" w:color="auto" w:sz="4" w:space="0"/>
              <w:left w:val="single" w:color="auto" w:sz="4" w:space="0"/>
              <w:bottom w:val="single" w:color="auto" w:sz="4" w:space="0"/>
              <w:right w:val="single" w:color="auto" w:sz="8" w:space="0"/>
            </w:tcBorders>
            <w:noWrap w:val="0"/>
            <w:vAlign w:val="center"/>
          </w:tcPr>
          <w:p>
            <w:pPr>
              <w:wordWrap w:val="0"/>
              <w:snapToGrid w:val="0"/>
              <w:spacing w:line="360" w:lineRule="atLeast"/>
              <w:jc w:val="center"/>
              <w:rPr>
                <w:rFonts w:hint="eastAsia"/>
                <w:szCs w:val="21"/>
                <w:highlight w:val="none"/>
              </w:rPr>
            </w:pPr>
            <w:r>
              <w:rPr>
                <w:rFonts w:hint="eastAsia"/>
                <w:szCs w:val="21"/>
                <w:highlight w:val="none"/>
              </w:rPr>
              <w:t>采购代理服务费</w:t>
            </w:r>
          </w:p>
        </w:tc>
        <w:tc>
          <w:tcPr>
            <w:tcW w:w="7138" w:type="dxa"/>
            <w:tcBorders>
              <w:top w:val="single" w:color="auto" w:sz="4" w:space="0"/>
              <w:left w:val="nil"/>
              <w:bottom w:val="single" w:color="auto" w:sz="4" w:space="0"/>
              <w:right w:val="single" w:color="auto" w:sz="8" w:space="0"/>
            </w:tcBorders>
            <w:noWrap w:val="0"/>
            <w:vAlign w:val="center"/>
          </w:tcPr>
          <w:p>
            <w:pPr>
              <w:adjustRightInd w:val="0"/>
              <w:snapToGrid w:val="0"/>
              <w:spacing w:line="360" w:lineRule="atLeast"/>
              <w:ind w:right="63" w:rightChars="30"/>
              <w:jc w:val="left"/>
              <w:textAlignment w:val="baseline"/>
              <w:rPr>
                <w:rFonts w:hint="eastAsia"/>
                <w:szCs w:val="21"/>
                <w:highlight w:val="none"/>
              </w:rPr>
            </w:pPr>
            <w:r>
              <w:rPr>
                <w:rFonts w:hint="eastAsia"/>
                <w:szCs w:val="21"/>
                <w:highlight w:val="none"/>
              </w:rPr>
              <w:t>每家入围供应商招标代理服务费</w:t>
            </w:r>
            <w:r>
              <w:rPr>
                <w:rFonts w:hint="eastAsia"/>
                <w:szCs w:val="21"/>
                <w:highlight w:val="none"/>
                <w:lang w:val="en-US" w:eastAsia="zh-CN"/>
              </w:rPr>
              <w:t>壹万</w:t>
            </w:r>
            <w:r>
              <w:rPr>
                <w:rFonts w:hint="eastAsia"/>
                <w:szCs w:val="21"/>
                <w:highlight w:val="none"/>
              </w:rPr>
              <w:t>元。</w:t>
            </w:r>
          </w:p>
          <w:p>
            <w:pPr>
              <w:adjustRightInd w:val="0"/>
              <w:snapToGrid w:val="0"/>
              <w:spacing w:line="360" w:lineRule="atLeast"/>
              <w:ind w:right="63" w:rightChars="30"/>
              <w:jc w:val="left"/>
              <w:textAlignment w:val="baseline"/>
              <w:rPr>
                <w:rFonts w:hint="eastAsia"/>
                <w:szCs w:val="21"/>
                <w:highlight w:val="none"/>
              </w:rPr>
            </w:pPr>
            <w:r>
              <w:rPr>
                <w:rFonts w:hint="eastAsia"/>
                <w:szCs w:val="21"/>
                <w:highlight w:val="none"/>
              </w:rPr>
              <w:t>缴纳账户如下：</w:t>
            </w:r>
          </w:p>
          <w:p>
            <w:pPr>
              <w:adjustRightInd w:val="0"/>
              <w:snapToGrid w:val="0"/>
              <w:spacing w:line="360" w:lineRule="atLeast"/>
              <w:ind w:right="63" w:rightChars="30"/>
              <w:jc w:val="left"/>
              <w:textAlignment w:val="baseline"/>
              <w:rPr>
                <w:rFonts w:hint="eastAsia"/>
                <w:szCs w:val="21"/>
                <w:highlight w:val="none"/>
              </w:rPr>
            </w:pPr>
            <w:r>
              <w:rPr>
                <w:rFonts w:hint="eastAsia"/>
                <w:szCs w:val="21"/>
                <w:highlight w:val="none"/>
              </w:rPr>
              <w:t>账户名称：河南驰鑫工程管理有限公司</w:t>
            </w:r>
          </w:p>
          <w:p>
            <w:pPr>
              <w:adjustRightInd w:val="0"/>
              <w:snapToGrid w:val="0"/>
              <w:spacing w:line="360" w:lineRule="atLeast"/>
              <w:ind w:right="63" w:rightChars="30"/>
              <w:jc w:val="left"/>
              <w:textAlignment w:val="baseline"/>
              <w:rPr>
                <w:rFonts w:hint="eastAsia"/>
                <w:szCs w:val="21"/>
                <w:highlight w:val="none"/>
              </w:rPr>
            </w:pPr>
            <w:r>
              <w:rPr>
                <w:rFonts w:hint="eastAsia"/>
                <w:szCs w:val="21"/>
                <w:highlight w:val="none"/>
              </w:rPr>
              <w:t>账户号码：4101 1101 0190 0429 01</w:t>
            </w:r>
          </w:p>
          <w:p>
            <w:pPr>
              <w:adjustRightInd w:val="0"/>
              <w:snapToGrid w:val="0"/>
              <w:spacing w:line="360" w:lineRule="atLeast"/>
              <w:ind w:right="63" w:rightChars="30"/>
              <w:jc w:val="left"/>
              <w:textAlignment w:val="baseline"/>
              <w:rPr>
                <w:rFonts w:hint="eastAsia"/>
                <w:szCs w:val="21"/>
                <w:highlight w:val="none"/>
              </w:rPr>
            </w:pPr>
            <w:r>
              <w:rPr>
                <w:rFonts w:hint="eastAsia"/>
                <w:szCs w:val="21"/>
                <w:highlight w:val="none"/>
              </w:rPr>
              <w:t>开户银行：中原银行股份有限公司郑州农业南路支行</w:t>
            </w:r>
          </w:p>
        </w:tc>
      </w:tr>
      <w:tr>
        <w:tblPrEx>
          <w:tblCellMar>
            <w:top w:w="0" w:type="dxa"/>
            <w:left w:w="108" w:type="dxa"/>
            <w:bottom w:w="0" w:type="dxa"/>
            <w:right w:w="108" w:type="dxa"/>
          </w:tblCellMar>
        </w:tblPrEx>
        <w:trPr>
          <w:trHeight w:val="2410" w:hRule="atLeast"/>
        </w:trPr>
        <w:tc>
          <w:tcPr>
            <w:tcW w:w="699" w:type="dxa"/>
            <w:tcBorders>
              <w:top w:val="single" w:color="auto" w:sz="4" w:space="0"/>
              <w:left w:val="single" w:color="auto" w:sz="8" w:space="0"/>
              <w:bottom w:val="single" w:color="auto" w:sz="4" w:space="0"/>
              <w:right w:val="single" w:color="auto" w:sz="4" w:space="0"/>
            </w:tcBorders>
            <w:noWrap w:val="0"/>
            <w:vAlign w:val="center"/>
          </w:tcPr>
          <w:p>
            <w:pPr>
              <w:pStyle w:val="8"/>
              <w:snapToGrid w:val="0"/>
              <w:spacing w:line="360" w:lineRule="atLeast"/>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2</w:t>
            </w:r>
          </w:p>
        </w:tc>
        <w:tc>
          <w:tcPr>
            <w:tcW w:w="1490" w:type="dxa"/>
            <w:tcBorders>
              <w:top w:val="single" w:color="auto" w:sz="4" w:space="0"/>
              <w:left w:val="single" w:color="auto" w:sz="4" w:space="0"/>
              <w:bottom w:val="single" w:color="auto" w:sz="4" w:space="0"/>
              <w:right w:val="single" w:color="auto" w:sz="8" w:space="0"/>
            </w:tcBorders>
            <w:noWrap w:val="0"/>
            <w:vAlign w:val="center"/>
          </w:tcPr>
          <w:p>
            <w:pPr>
              <w:widowControl/>
              <w:snapToGrid w:val="0"/>
              <w:spacing w:line="360" w:lineRule="atLeast"/>
              <w:jc w:val="center"/>
              <w:rPr>
                <w:rFonts w:hint="eastAsia"/>
                <w:kern w:val="0"/>
                <w:szCs w:val="21"/>
                <w:highlight w:val="none"/>
              </w:rPr>
            </w:pPr>
            <w:r>
              <w:rPr>
                <w:rFonts w:hint="eastAsia"/>
                <w:kern w:val="0"/>
                <w:szCs w:val="21"/>
                <w:highlight w:val="none"/>
              </w:rPr>
              <w:t>质疑</w:t>
            </w:r>
          </w:p>
        </w:tc>
        <w:tc>
          <w:tcPr>
            <w:tcW w:w="7138" w:type="dxa"/>
            <w:tcBorders>
              <w:top w:val="single" w:color="auto" w:sz="4" w:space="0"/>
              <w:left w:val="nil"/>
              <w:bottom w:val="single" w:color="auto" w:sz="4" w:space="0"/>
              <w:right w:val="single" w:color="auto" w:sz="8" w:space="0"/>
            </w:tcBorders>
            <w:noWrap w:val="0"/>
            <w:vAlign w:val="center"/>
          </w:tcPr>
          <w:p>
            <w:pPr>
              <w:widowControl/>
              <w:numPr>
                <w:ilvl w:val="0"/>
                <w:numId w:val="4"/>
              </w:numPr>
              <w:snapToGrid w:val="0"/>
              <w:spacing w:line="360" w:lineRule="atLeast"/>
              <w:rPr>
                <w:rFonts w:hint="eastAsia"/>
                <w:szCs w:val="21"/>
                <w:highlight w:val="none"/>
              </w:rPr>
            </w:pPr>
            <w:r>
              <w:rPr>
                <w:rFonts w:hint="eastAsia"/>
                <w:szCs w:val="21"/>
                <w:highlight w:val="none"/>
              </w:rPr>
              <w:t>供应商认为自己的权益受到损害的，可以在知道或者应知其权益受到损害之日起七个工作日内，</w:t>
            </w:r>
            <w:r>
              <w:rPr>
                <w:rFonts w:hint="eastAsia"/>
                <w:highlight w:val="none"/>
              </w:rPr>
              <w:t>按照</w:t>
            </w:r>
            <w:r>
              <w:rPr>
                <w:rFonts w:hint="eastAsia"/>
                <w:szCs w:val="21"/>
                <w:highlight w:val="none"/>
              </w:rPr>
              <w:t>《政府采购质疑和投诉办法》</w:t>
            </w:r>
            <w:r>
              <w:rPr>
                <w:rFonts w:hint="eastAsia"/>
                <w:highlight w:val="none"/>
              </w:rPr>
              <w:t>（中华人民共和国财政部令94号）以书面形式向征集人或采购代理机构提出质疑（邮寄件、传真件不予受理），逾期不再接收。</w:t>
            </w:r>
          </w:p>
          <w:p>
            <w:pPr>
              <w:pStyle w:val="8"/>
              <w:snapToGrid w:val="0"/>
              <w:spacing w:line="360" w:lineRule="atLeast"/>
              <w:rPr>
                <w:rFonts w:hint="eastAsia" w:ascii="宋体" w:hAnsi="宋体" w:cs="宋体"/>
                <w:kern w:val="0"/>
                <w:szCs w:val="21"/>
                <w:highlight w:val="none"/>
                <w:lang w:val="en-US" w:eastAsia="zh-CN"/>
              </w:rPr>
            </w:pPr>
            <w:r>
              <w:rPr>
                <w:rFonts w:hint="eastAsia" w:ascii="宋体" w:hAnsi="宋体" w:cs="宋体"/>
                <w:szCs w:val="21"/>
                <w:highlight w:val="none"/>
                <w:lang w:val="en-US" w:eastAsia="zh-CN"/>
              </w:rPr>
              <w:t>二、</w:t>
            </w:r>
            <w:r>
              <w:rPr>
                <w:rFonts w:hint="eastAsia" w:ascii="宋体" w:hAnsi="宋体" w:cs="宋体"/>
                <w:highlight w:val="none"/>
                <w:lang w:val="en-US" w:eastAsia="zh-CN"/>
              </w:rPr>
              <w:t>在法定质疑期内供应商针对同一采购程序环节的质疑应当一次性提出。</w:t>
            </w:r>
            <w:r>
              <w:rPr>
                <w:rFonts w:hint="eastAsia" w:ascii="宋体" w:hAnsi="宋体" w:cs="宋体"/>
                <w:szCs w:val="21"/>
                <w:highlight w:val="none"/>
                <w:lang w:val="en-US" w:eastAsia="zh-CN"/>
              </w:rPr>
              <w:t>（采购程序环节分为：</w:t>
            </w:r>
            <w:r>
              <w:rPr>
                <w:rFonts w:hint="eastAsia" w:ascii="宋体" w:hAnsi="宋体" w:cs="宋体"/>
                <w:kern w:val="0"/>
                <w:szCs w:val="21"/>
                <w:highlight w:val="none"/>
                <w:lang w:val="en-US" w:eastAsia="zh-CN"/>
              </w:rPr>
              <w:t>征集</w:t>
            </w:r>
            <w:r>
              <w:rPr>
                <w:rFonts w:hint="eastAsia" w:ascii="宋体" w:hAnsi="宋体" w:cs="宋体"/>
                <w:szCs w:val="21"/>
                <w:highlight w:val="none"/>
                <w:lang w:val="en-US" w:eastAsia="zh-CN"/>
              </w:rPr>
              <w:t>公告、征集文件、征集过程、入围结果）</w:t>
            </w:r>
          </w:p>
        </w:tc>
      </w:tr>
      <w:tr>
        <w:tblPrEx>
          <w:tblCellMar>
            <w:top w:w="0" w:type="dxa"/>
            <w:left w:w="108" w:type="dxa"/>
            <w:bottom w:w="0" w:type="dxa"/>
            <w:right w:w="108" w:type="dxa"/>
          </w:tblCellMar>
        </w:tblPrEx>
        <w:trPr>
          <w:trHeight w:val="2750" w:hRule="atLeast"/>
        </w:trPr>
        <w:tc>
          <w:tcPr>
            <w:tcW w:w="699" w:type="dxa"/>
            <w:tcBorders>
              <w:top w:val="single" w:color="auto" w:sz="4" w:space="0"/>
              <w:left w:val="single" w:color="auto" w:sz="8" w:space="0"/>
              <w:bottom w:val="single" w:color="auto" w:sz="4" w:space="0"/>
              <w:right w:val="single" w:color="auto" w:sz="4" w:space="0"/>
            </w:tcBorders>
            <w:noWrap w:val="0"/>
            <w:vAlign w:val="center"/>
          </w:tcPr>
          <w:p>
            <w:pPr>
              <w:pStyle w:val="8"/>
              <w:snapToGrid w:val="0"/>
              <w:spacing w:line="360" w:lineRule="atLeast"/>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3</w:t>
            </w:r>
          </w:p>
        </w:tc>
        <w:tc>
          <w:tcPr>
            <w:tcW w:w="1490" w:type="dxa"/>
            <w:tcBorders>
              <w:top w:val="single" w:color="auto" w:sz="4" w:space="0"/>
              <w:left w:val="single" w:color="auto" w:sz="4" w:space="0"/>
              <w:bottom w:val="single" w:color="auto" w:sz="4" w:space="0"/>
              <w:right w:val="single" w:color="auto" w:sz="8" w:space="0"/>
            </w:tcBorders>
            <w:noWrap w:val="0"/>
            <w:vAlign w:val="center"/>
          </w:tcPr>
          <w:p>
            <w:pPr>
              <w:pStyle w:val="8"/>
              <w:snapToGrid w:val="0"/>
              <w:spacing w:line="360" w:lineRule="atLeast"/>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征集文件解释</w:t>
            </w:r>
          </w:p>
        </w:tc>
        <w:tc>
          <w:tcPr>
            <w:tcW w:w="7138" w:type="dxa"/>
            <w:tcBorders>
              <w:top w:val="single" w:color="auto" w:sz="4" w:space="0"/>
              <w:left w:val="nil"/>
              <w:bottom w:val="single" w:color="auto" w:sz="4" w:space="0"/>
              <w:right w:val="single" w:color="auto" w:sz="8" w:space="0"/>
            </w:tcBorders>
            <w:noWrap w:val="0"/>
            <w:vAlign w:val="center"/>
          </w:tcPr>
          <w:p>
            <w:pPr>
              <w:pStyle w:val="8"/>
              <w:snapToGrid w:val="0"/>
              <w:spacing w:line="360" w:lineRule="atLeast"/>
              <w:rPr>
                <w:rFonts w:hint="eastAsia" w:ascii="宋体" w:hAnsi="宋体" w:cs="宋体"/>
                <w:szCs w:val="21"/>
                <w:highlight w:val="none"/>
                <w:lang w:val="en-US" w:eastAsia="zh-CN"/>
              </w:rPr>
            </w:pPr>
            <w:r>
              <w:rPr>
                <w:rFonts w:hint="eastAsia" w:ascii="宋体" w:hAnsi="宋体" w:cs="宋体"/>
                <w:szCs w:val="21"/>
                <w:highlight w:val="none"/>
                <w:lang w:val="en-US" w:eastAsia="zh-CN"/>
              </w:rPr>
              <w:t>构成本征集文件的各个组成文件应互为解释，互为说明；如有不明确或不一致，构成合同文件组成内容的，以合同文件约定内容为准，除征集文件中有特别规定外，仅适用于框架协议采购第一阶段的规定，按征集公告、供应商须知、评审方法、响应文件格式的先后顺序解释；同一组成文件中就同一事项的规定或约定不一致的，以编排顺序在后者为准；同一组成文件不同版本之间有不一致的，以形成时间在后者为准。按本款前述规定仍不能形成结论的，由征集人负责解释。</w:t>
            </w:r>
          </w:p>
        </w:tc>
      </w:tr>
      <w:tr>
        <w:tblPrEx>
          <w:tblCellMar>
            <w:top w:w="0" w:type="dxa"/>
            <w:left w:w="108" w:type="dxa"/>
            <w:bottom w:w="0" w:type="dxa"/>
            <w:right w:w="108" w:type="dxa"/>
          </w:tblCellMar>
        </w:tblPrEx>
        <w:trPr>
          <w:trHeight w:val="3845" w:hRule="atLeast"/>
        </w:trPr>
        <w:tc>
          <w:tcPr>
            <w:tcW w:w="699" w:type="dxa"/>
            <w:tcBorders>
              <w:top w:val="single" w:color="auto" w:sz="4" w:space="0"/>
              <w:left w:val="single" w:color="auto" w:sz="8" w:space="0"/>
              <w:bottom w:val="single" w:color="auto" w:sz="4" w:space="0"/>
              <w:right w:val="single" w:color="auto" w:sz="4" w:space="0"/>
            </w:tcBorders>
            <w:noWrap w:val="0"/>
            <w:vAlign w:val="center"/>
          </w:tcPr>
          <w:p>
            <w:pPr>
              <w:pStyle w:val="8"/>
              <w:snapToGrid w:val="0"/>
              <w:spacing w:line="360" w:lineRule="atLeast"/>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4</w:t>
            </w:r>
          </w:p>
        </w:tc>
        <w:tc>
          <w:tcPr>
            <w:tcW w:w="1490" w:type="dxa"/>
            <w:tcBorders>
              <w:top w:val="single" w:color="auto" w:sz="4" w:space="0"/>
              <w:left w:val="single" w:color="auto" w:sz="4" w:space="0"/>
              <w:bottom w:val="single" w:color="auto" w:sz="4" w:space="0"/>
              <w:right w:val="single" w:color="auto" w:sz="8" w:space="0"/>
            </w:tcBorders>
            <w:noWrap w:val="0"/>
            <w:vAlign w:val="center"/>
          </w:tcPr>
          <w:p>
            <w:pPr>
              <w:spacing w:line="320" w:lineRule="exact"/>
              <w:jc w:val="center"/>
              <w:rPr>
                <w:rFonts w:hint="eastAsia" w:ascii="宋体" w:hAnsi="宋体" w:cs="宋体"/>
                <w:szCs w:val="21"/>
                <w:highlight w:val="none"/>
                <w:lang w:val="en-US" w:eastAsia="zh-CN"/>
              </w:rPr>
            </w:pPr>
            <w:r>
              <w:rPr>
                <w:rFonts w:hint="eastAsia" w:ascii="宋体" w:hAnsi="宋体" w:cs="宋体"/>
                <w:color w:val="auto"/>
                <w:highlight w:val="none"/>
              </w:rPr>
              <w:t>开标程序</w:t>
            </w:r>
          </w:p>
        </w:tc>
        <w:tc>
          <w:tcPr>
            <w:tcW w:w="7138" w:type="dxa"/>
            <w:tcBorders>
              <w:top w:val="single" w:color="auto" w:sz="4" w:space="0"/>
              <w:left w:val="nil"/>
              <w:bottom w:val="single" w:color="auto" w:sz="4" w:space="0"/>
              <w:right w:val="single" w:color="auto" w:sz="8" w:space="0"/>
            </w:tcBorders>
            <w:noWrap w:val="0"/>
            <w:vAlign w:val="center"/>
          </w:tcPr>
          <w:p>
            <w:pPr>
              <w:spacing w:line="320" w:lineRule="exact"/>
              <w:jc w:val="left"/>
              <w:rPr>
                <w:rFonts w:ascii="宋体" w:hAnsi="宋体" w:cs="宋体"/>
                <w:color w:val="auto"/>
                <w:highlight w:val="none"/>
              </w:rPr>
            </w:pPr>
            <w:r>
              <w:rPr>
                <w:rFonts w:hint="eastAsia" w:ascii="宋体" w:hAnsi="宋体" w:cs="宋体"/>
                <w:color w:val="auto"/>
                <w:highlight w:val="none"/>
              </w:rPr>
              <w:t>1.电子化投标文件采用双重加密方式。开标时，首先由投标人使用CA证书，在规定时间内对其电子化投标文件进行首次解密，投标人解密完成后，再由中介服务机构使用CA证书对投标文件进行再次解密。</w:t>
            </w:r>
          </w:p>
          <w:p>
            <w:pPr>
              <w:spacing w:line="320" w:lineRule="exact"/>
              <w:jc w:val="left"/>
              <w:rPr>
                <w:rFonts w:ascii="宋体" w:hAnsi="宋体" w:cs="宋体"/>
                <w:color w:val="auto"/>
                <w:highlight w:val="none"/>
              </w:rPr>
            </w:pPr>
            <w:r>
              <w:rPr>
                <w:rFonts w:hint="eastAsia" w:ascii="宋体" w:hAnsi="宋体" w:cs="宋体"/>
                <w:color w:val="auto"/>
                <w:highlight w:val="none"/>
              </w:rPr>
              <w:t>2.电子化投标文件解密异常的处理</w:t>
            </w:r>
          </w:p>
          <w:p>
            <w:pPr>
              <w:spacing w:line="320" w:lineRule="exact"/>
              <w:jc w:val="left"/>
              <w:rPr>
                <w:rFonts w:ascii="宋体" w:hAnsi="宋体" w:cs="宋体"/>
                <w:color w:val="auto"/>
                <w:highlight w:val="none"/>
              </w:rPr>
            </w:pPr>
            <w:r>
              <w:rPr>
                <w:rFonts w:hint="eastAsia" w:ascii="宋体" w:hAnsi="宋体" w:cs="宋体"/>
                <w:color w:val="auto"/>
                <w:highlight w:val="none"/>
              </w:rPr>
              <w:t>如出现投标人的电子投标文件无法解密的情况，投标人应及时联系中介服务机构说明。投标文件解密异常，按以下步骤进行处理：</w:t>
            </w:r>
          </w:p>
          <w:p>
            <w:pPr>
              <w:spacing w:line="320" w:lineRule="exact"/>
              <w:jc w:val="left"/>
              <w:rPr>
                <w:rFonts w:ascii="宋体" w:hAnsi="宋体" w:cs="宋体"/>
                <w:color w:val="auto"/>
                <w:highlight w:val="none"/>
              </w:rPr>
            </w:pPr>
            <w:r>
              <w:rPr>
                <w:rFonts w:hint="eastAsia" w:ascii="宋体" w:hAnsi="宋体" w:cs="宋体"/>
                <w:color w:val="auto"/>
                <w:highlight w:val="none"/>
              </w:rPr>
              <w:t>（1）首先由技术人员进行问题排查。</w:t>
            </w:r>
          </w:p>
          <w:p>
            <w:pPr>
              <w:spacing w:line="320" w:lineRule="exact"/>
              <w:jc w:val="left"/>
              <w:rPr>
                <w:rFonts w:ascii="宋体" w:hAnsi="宋体" w:cs="宋体"/>
                <w:color w:val="auto"/>
                <w:highlight w:val="none"/>
              </w:rPr>
            </w:pPr>
            <w:r>
              <w:rPr>
                <w:rFonts w:hint="eastAsia" w:ascii="宋体" w:hAnsi="宋体" w:cs="宋体"/>
                <w:color w:val="auto"/>
                <w:highlight w:val="none"/>
              </w:rPr>
              <w:t>（2）经技术人员排查后，是投标人文件自身问题导致投标文件无法解密的，该投标文件将不予接收、解密和唱标，开标会议继续进行。</w:t>
            </w:r>
          </w:p>
          <w:p>
            <w:pPr>
              <w:spacing w:line="320" w:lineRule="exact"/>
              <w:jc w:val="left"/>
              <w:rPr>
                <w:rFonts w:ascii="宋体" w:hAnsi="宋体" w:cs="宋体"/>
                <w:color w:val="auto"/>
                <w:highlight w:val="none"/>
              </w:rPr>
            </w:pPr>
            <w:r>
              <w:rPr>
                <w:rFonts w:hint="eastAsia" w:ascii="宋体" w:hAnsi="宋体" w:cs="宋体"/>
                <w:color w:val="auto"/>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pPr>
              <w:spacing w:line="320" w:lineRule="exact"/>
              <w:jc w:val="left"/>
              <w:rPr>
                <w:rFonts w:hint="eastAsia" w:ascii="宋体" w:hAnsi="宋体" w:cs="宋体"/>
                <w:szCs w:val="21"/>
                <w:highlight w:val="none"/>
                <w:lang w:val="en-US" w:eastAsia="zh-CN"/>
              </w:rPr>
            </w:pPr>
            <w:r>
              <w:rPr>
                <w:rFonts w:hint="eastAsia" w:ascii="宋体" w:hAnsi="宋体" w:cs="宋体"/>
                <w:color w:val="auto"/>
                <w:highlight w:val="none"/>
              </w:rPr>
              <w:t>3.待所有投标人投标文件解密完成后，由中介服务机构操作，对所有已解密投标文件进行唱标。</w:t>
            </w:r>
          </w:p>
        </w:tc>
      </w:tr>
      <w:tr>
        <w:tblPrEx>
          <w:tblCellMar>
            <w:top w:w="0" w:type="dxa"/>
            <w:left w:w="108" w:type="dxa"/>
            <w:bottom w:w="0" w:type="dxa"/>
            <w:right w:w="108" w:type="dxa"/>
          </w:tblCellMar>
        </w:tblPrEx>
        <w:trPr>
          <w:trHeight w:val="1993" w:hRule="atLeast"/>
        </w:trPr>
        <w:tc>
          <w:tcPr>
            <w:tcW w:w="699" w:type="dxa"/>
            <w:tcBorders>
              <w:top w:val="single" w:color="auto" w:sz="4" w:space="0"/>
              <w:left w:val="single" w:color="auto" w:sz="8" w:space="0"/>
              <w:bottom w:val="single" w:color="auto" w:sz="4" w:space="0"/>
              <w:right w:val="single" w:color="auto" w:sz="4" w:space="0"/>
            </w:tcBorders>
            <w:noWrap w:val="0"/>
            <w:vAlign w:val="center"/>
          </w:tcPr>
          <w:p>
            <w:pPr>
              <w:pStyle w:val="8"/>
              <w:snapToGrid w:val="0"/>
              <w:spacing w:line="360" w:lineRule="atLeast"/>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5</w:t>
            </w:r>
          </w:p>
        </w:tc>
        <w:tc>
          <w:tcPr>
            <w:tcW w:w="1490" w:type="dxa"/>
            <w:tcBorders>
              <w:top w:val="single" w:color="auto" w:sz="4" w:space="0"/>
              <w:left w:val="single" w:color="auto" w:sz="4" w:space="0"/>
              <w:bottom w:val="single" w:color="auto" w:sz="4" w:space="0"/>
              <w:right w:val="single" w:color="auto" w:sz="8" w:space="0"/>
            </w:tcBorders>
            <w:noWrap w:val="0"/>
            <w:vAlign w:val="center"/>
          </w:tcPr>
          <w:p>
            <w:pPr>
              <w:widowControl/>
              <w:snapToGrid w:val="0"/>
              <w:spacing w:line="360" w:lineRule="atLeast"/>
              <w:jc w:val="center"/>
              <w:rPr>
                <w:rFonts w:hint="eastAsia"/>
                <w:szCs w:val="21"/>
                <w:highlight w:val="none"/>
              </w:rPr>
            </w:pPr>
            <w:r>
              <w:rPr>
                <w:rFonts w:hint="eastAsia"/>
                <w:szCs w:val="21"/>
                <w:highlight w:val="none"/>
                <w:lang w:val="zh-CN"/>
              </w:rPr>
              <w:t>声明承诺提醒</w:t>
            </w:r>
          </w:p>
        </w:tc>
        <w:tc>
          <w:tcPr>
            <w:tcW w:w="7138" w:type="dxa"/>
            <w:tcBorders>
              <w:top w:val="single" w:color="auto" w:sz="4" w:space="0"/>
              <w:left w:val="nil"/>
              <w:bottom w:val="single" w:color="auto" w:sz="4" w:space="0"/>
              <w:right w:val="single" w:color="auto" w:sz="8" w:space="0"/>
            </w:tcBorders>
            <w:noWrap w:val="0"/>
            <w:vAlign w:val="center"/>
          </w:tcPr>
          <w:p>
            <w:pPr>
              <w:widowControl/>
              <w:snapToGrid w:val="0"/>
              <w:spacing w:line="360" w:lineRule="atLeast"/>
              <w:rPr>
                <w:rFonts w:hint="eastAsia"/>
                <w:szCs w:val="21"/>
                <w:highlight w:val="none"/>
              </w:rPr>
            </w:pPr>
            <w:r>
              <w:rPr>
                <w:rFonts w:hint="eastAsia"/>
                <w:szCs w:val="21"/>
                <w:highlight w:val="none"/>
                <w:lang w:val="zh-CN"/>
              </w:rPr>
              <w:t>供应商响应文件中提供的各种声明和承诺应当真实有效，无效声明和承诺、虚假声明和承诺将由供应商自己承担由此带来的任何不利后果，虚假声明和承诺还将报告监管部门追究法律责任。【声明承诺包括：</w:t>
            </w:r>
            <w:r>
              <w:rPr>
                <w:rFonts w:hint="eastAsia"/>
                <w:szCs w:val="21"/>
                <w:highlight w:val="none"/>
              </w:rPr>
              <w:t>响应承诺函、资格声明函、反商业贿赂承诺书、中小企业声明函（如有）、残疾人福利性单位声明函（如有）、监狱企业证明材料（如有）】</w:t>
            </w:r>
          </w:p>
        </w:tc>
      </w:tr>
      <w:tr>
        <w:tblPrEx>
          <w:tblCellMar>
            <w:top w:w="0" w:type="dxa"/>
            <w:left w:w="108" w:type="dxa"/>
            <w:bottom w:w="0" w:type="dxa"/>
            <w:right w:w="108" w:type="dxa"/>
          </w:tblCellMar>
        </w:tblPrEx>
        <w:trPr>
          <w:trHeight w:val="1993" w:hRule="atLeast"/>
        </w:trPr>
        <w:tc>
          <w:tcPr>
            <w:tcW w:w="699" w:type="dxa"/>
            <w:tcBorders>
              <w:top w:val="single" w:color="auto" w:sz="4" w:space="0"/>
              <w:left w:val="single" w:color="auto" w:sz="8" w:space="0"/>
              <w:bottom w:val="single" w:color="auto" w:sz="4" w:space="0"/>
              <w:right w:val="single" w:color="auto" w:sz="4" w:space="0"/>
            </w:tcBorders>
            <w:noWrap w:val="0"/>
            <w:vAlign w:val="center"/>
          </w:tcPr>
          <w:p>
            <w:pPr>
              <w:pStyle w:val="8"/>
              <w:snapToGrid w:val="0"/>
              <w:spacing w:line="360" w:lineRule="atLeast"/>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6</w:t>
            </w:r>
          </w:p>
        </w:tc>
        <w:tc>
          <w:tcPr>
            <w:tcW w:w="1490" w:type="dxa"/>
            <w:tcBorders>
              <w:top w:val="single" w:color="auto" w:sz="4" w:space="0"/>
              <w:left w:val="single" w:color="auto" w:sz="4" w:space="0"/>
              <w:bottom w:val="single" w:color="auto" w:sz="4" w:space="0"/>
              <w:right w:val="single" w:color="auto" w:sz="8" w:space="0"/>
            </w:tcBorders>
            <w:noWrap w:val="0"/>
            <w:vAlign w:val="center"/>
          </w:tcPr>
          <w:p>
            <w:pPr>
              <w:spacing w:line="360" w:lineRule="auto"/>
              <w:jc w:val="center"/>
              <w:rPr>
                <w:rFonts w:hint="eastAsia" w:ascii="宋体" w:hAnsi="宋体" w:eastAsia="宋体" w:cs="宋体"/>
                <w:sz w:val="21"/>
                <w:szCs w:val="21"/>
                <w:highlight w:val="none"/>
                <w:lang w:val="zh-CN"/>
              </w:rPr>
            </w:pPr>
            <w:r>
              <w:rPr>
                <w:rFonts w:hint="eastAsia" w:ascii="宋体" w:hAnsi="宋体" w:eastAsia="宋体" w:cs="宋体"/>
                <w:b/>
                <w:sz w:val="21"/>
                <w:szCs w:val="21"/>
                <w:highlight w:val="none"/>
              </w:rPr>
              <w:t>政采领域优化营商环境相关政策</w:t>
            </w:r>
          </w:p>
        </w:tc>
        <w:tc>
          <w:tcPr>
            <w:tcW w:w="7138" w:type="dxa"/>
            <w:tcBorders>
              <w:top w:val="single" w:color="auto" w:sz="4" w:space="0"/>
              <w:left w:val="nil"/>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line="360" w:lineRule="auto"/>
              <w:ind w:left="105" w:leftChars="50"/>
              <w:jc w:val="lef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一、落实四个“一日办”精神：</w:t>
            </w:r>
          </w:p>
          <w:p>
            <w:pPr>
              <w:keepNext w:val="0"/>
              <w:keepLines w:val="0"/>
              <w:pageBreakBefore w:val="0"/>
              <w:widowControl w:val="0"/>
              <w:kinsoku/>
              <w:wordWrap/>
              <w:overflowPunct/>
              <w:topLinePunct w:val="0"/>
              <w:autoSpaceDE/>
              <w:autoSpaceDN/>
              <w:bidi w:val="0"/>
              <w:adjustRightInd/>
              <w:snapToGrid/>
              <w:spacing w:beforeAutospacing="0" w:line="360" w:lineRule="auto"/>
              <w:ind w:left="105" w:leftChars="50" w:firstLine="210" w:firstLineChars="1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按照《平顶山市财政局关于压减政府采购各环节时限 进一步优化政府采购营商环境的通知》（平财购〔2021〕34号）通知，落实四个“一日办”精神：</w:t>
            </w:r>
          </w:p>
          <w:p>
            <w:pPr>
              <w:keepNext w:val="0"/>
              <w:keepLines w:val="0"/>
              <w:pageBreakBefore w:val="0"/>
              <w:widowControl w:val="0"/>
              <w:kinsoku/>
              <w:wordWrap/>
              <w:overflowPunct/>
              <w:topLinePunct w:val="0"/>
              <w:autoSpaceDE/>
              <w:autoSpaceDN/>
              <w:bidi w:val="0"/>
              <w:adjustRightInd/>
              <w:snapToGrid/>
              <w:spacing w:beforeAutospacing="0" w:line="360" w:lineRule="auto"/>
              <w:ind w:left="105" w:leftChars="5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（1）在评审结束后1日内确定采购结果，同时对中标单位发出中标或成交通知书，并在网上进行公告；</w:t>
            </w:r>
          </w:p>
          <w:p>
            <w:pPr>
              <w:keepNext w:val="0"/>
              <w:keepLines w:val="0"/>
              <w:pageBreakBefore w:val="0"/>
              <w:widowControl w:val="0"/>
              <w:kinsoku/>
              <w:wordWrap/>
              <w:overflowPunct/>
              <w:topLinePunct w:val="0"/>
              <w:autoSpaceDE/>
              <w:autoSpaceDN/>
              <w:bidi w:val="0"/>
              <w:adjustRightInd/>
              <w:snapToGrid/>
              <w:spacing w:beforeAutospacing="0" w:line="360" w:lineRule="auto"/>
              <w:ind w:left="105" w:leftChars="5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（2）中标或成交通知书发出后，1日内与中标或成交供应商签订合同，合同签订当日完成合同备案工作；</w:t>
            </w:r>
          </w:p>
          <w:p>
            <w:pPr>
              <w:keepNext w:val="0"/>
              <w:keepLines w:val="0"/>
              <w:pageBreakBefore w:val="0"/>
              <w:widowControl w:val="0"/>
              <w:kinsoku/>
              <w:wordWrap/>
              <w:overflowPunct/>
              <w:topLinePunct w:val="0"/>
              <w:autoSpaceDE/>
              <w:autoSpaceDN/>
              <w:bidi w:val="0"/>
              <w:adjustRightInd/>
              <w:snapToGrid/>
              <w:spacing w:beforeAutospacing="0" w:line="360" w:lineRule="auto"/>
              <w:ind w:left="105" w:leftChars="5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（3）政府采购项目供应商履约完成后，采购人应在供应商提出验收申请1个工作日内完成验收，同时在平顶山市政府采购网发布验收结果公告；</w:t>
            </w:r>
          </w:p>
          <w:p>
            <w:pPr>
              <w:keepNext w:val="0"/>
              <w:keepLines w:val="0"/>
              <w:pageBreakBefore w:val="0"/>
              <w:widowControl w:val="0"/>
              <w:kinsoku/>
              <w:wordWrap/>
              <w:overflowPunct/>
              <w:topLinePunct w:val="0"/>
              <w:autoSpaceDE/>
              <w:autoSpaceDN/>
              <w:bidi w:val="0"/>
              <w:adjustRightInd/>
              <w:snapToGrid/>
              <w:spacing w:beforeAutospacing="0" w:line="360" w:lineRule="auto"/>
              <w:ind w:left="105" w:leftChars="5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（4）验收合格具备付款条件的项目，采购人要在1个工作日内按照合同约定支付项目资金。</w:t>
            </w:r>
          </w:p>
          <w:p>
            <w:pPr>
              <w:keepNext w:val="0"/>
              <w:keepLines w:val="0"/>
              <w:pageBreakBefore w:val="0"/>
              <w:widowControl w:val="0"/>
              <w:kinsoku/>
              <w:wordWrap/>
              <w:overflowPunct/>
              <w:topLinePunct w:val="0"/>
              <w:autoSpaceDE/>
              <w:autoSpaceDN/>
              <w:bidi w:val="0"/>
              <w:adjustRightInd/>
              <w:snapToGrid/>
              <w:spacing w:beforeAutospacing="0" w:line="360" w:lineRule="auto"/>
              <w:ind w:left="105" w:leftChars="5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注：签合同需法定代表人携带本人身份证（如为授权委托人，则携带法定代表人授权委托书及本人身份证）、单位公章、合同纸质版本一式六份及合同电子版。</w:t>
            </w:r>
          </w:p>
          <w:p>
            <w:pPr>
              <w:keepNext w:val="0"/>
              <w:keepLines w:val="0"/>
              <w:pageBreakBefore w:val="0"/>
              <w:widowControl w:val="0"/>
              <w:kinsoku/>
              <w:wordWrap/>
              <w:overflowPunct/>
              <w:topLinePunct w:val="0"/>
              <w:autoSpaceDE/>
              <w:autoSpaceDN/>
              <w:bidi w:val="0"/>
              <w:adjustRightInd/>
              <w:snapToGrid/>
              <w:spacing w:beforeAutospacing="0" w:line="360" w:lineRule="auto"/>
              <w:ind w:left="105" w:leftChars="50"/>
              <w:jc w:val="lef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二、维护企业在政府采购活动中的知情权</w:t>
            </w:r>
          </w:p>
          <w:p>
            <w:pPr>
              <w:keepNext w:val="0"/>
              <w:keepLines w:val="0"/>
              <w:pageBreakBefore w:val="0"/>
              <w:widowControl w:val="0"/>
              <w:kinsoku/>
              <w:wordWrap/>
              <w:overflowPunct/>
              <w:topLinePunct w:val="0"/>
              <w:autoSpaceDE/>
              <w:autoSpaceDN/>
              <w:bidi w:val="0"/>
              <w:adjustRightInd/>
              <w:snapToGrid/>
              <w:spacing w:beforeAutospacing="0" w:line="360" w:lineRule="auto"/>
              <w:ind w:left="105" w:leftChars="50" w:firstLine="210" w:firstLineChars="1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用公开招标采购方式的政府采购项目，在公告中标结果的同时，对未通过资格审查的投标人，采购人或者采购代理机构应告知其未通过的原因；采用综合评分法评审的，还应当告知未中标人本人的评审得分与排序。采用竞争性谈判、竞争性磋商、询价、单一来源采购方式的政府采购项目，对供应商未实质性响应的文件按无效响应处理的，采购人或者采购代理机构应当告知供应商原因。</w:t>
            </w:r>
          </w:p>
          <w:p>
            <w:pPr>
              <w:keepNext w:val="0"/>
              <w:keepLines w:val="0"/>
              <w:pageBreakBefore w:val="0"/>
              <w:widowControl w:val="0"/>
              <w:kinsoku/>
              <w:wordWrap/>
              <w:overflowPunct/>
              <w:topLinePunct w:val="0"/>
              <w:autoSpaceDE/>
              <w:autoSpaceDN/>
              <w:bidi w:val="0"/>
              <w:adjustRightInd/>
              <w:snapToGrid/>
              <w:spacing w:beforeAutospacing="0" w:line="360" w:lineRule="auto"/>
              <w:ind w:left="105" w:leftChars="50"/>
              <w:jc w:val="lef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三、提供中小企业声明函格式</w:t>
            </w:r>
          </w:p>
          <w:p>
            <w:pPr>
              <w:pStyle w:val="27"/>
              <w:keepNext w:val="0"/>
              <w:keepLines w:val="0"/>
              <w:pageBreakBefore w:val="0"/>
              <w:widowControl w:val="0"/>
              <w:kinsoku/>
              <w:wordWrap/>
              <w:overflowPunct/>
              <w:topLinePunct w:val="0"/>
              <w:autoSpaceDE/>
              <w:autoSpaceDN/>
              <w:bidi w:val="0"/>
              <w:adjustRightInd/>
              <w:snapToGrid/>
              <w:spacing w:before="0" w:beforeAutospacing="0" w:after="0" w:line="360" w:lineRule="auto"/>
              <w:ind w:left="105" w:leftChars="50" w:firstLine="24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在采购文件中，采购代理机构应按照财政部、工信部印发的《政府采购促进中小企业发展管理办法》的通知精神（财库〔2020〕46号）提供中小企业声明函格式。</w:t>
            </w:r>
          </w:p>
          <w:p>
            <w:pPr>
              <w:pStyle w:val="27"/>
              <w:keepNext w:val="0"/>
              <w:keepLines w:val="0"/>
              <w:pageBreakBefore w:val="0"/>
              <w:widowControl w:val="0"/>
              <w:kinsoku/>
              <w:wordWrap/>
              <w:overflowPunct/>
              <w:topLinePunct w:val="0"/>
              <w:autoSpaceDE/>
              <w:autoSpaceDN/>
              <w:bidi w:val="0"/>
              <w:adjustRightInd/>
              <w:snapToGrid/>
              <w:spacing w:before="0" w:beforeAutospacing="0" w:after="0" w:line="360" w:lineRule="auto"/>
              <w:ind w:left="105" w:leftChars="50" w:firstLine="24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根据《政府采购促进中小企业发展管理办法》（财库〔2020〕46号）第四条：在政府采购活动中，供应商提供的货物、工程或者服务符合下列情形的，享受本办法规定的中小企业扶持政策：</w:t>
            </w:r>
          </w:p>
          <w:p>
            <w:pPr>
              <w:pStyle w:val="27"/>
              <w:keepNext w:val="0"/>
              <w:keepLines w:val="0"/>
              <w:pageBreakBefore w:val="0"/>
              <w:widowControl w:val="0"/>
              <w:kinsoku/>
              <w:wordWrap/>
              <w:overflowPunct/>
              <w:topLinePunct w:val="0"/>
              <w:autoSpaceDE/>
              <w:autoSpaceDN/>
              <w:bidi w:val="0"/>
              <w:adjustRightInd/>
              <w:snapToGrid/>
              <w:spacing w:before="0" w:beforeAutospacing="0" w:after="0" w:line="360" w:lineRule="auto"/>
              <w:ind w:left="105" w:leftChars="50" w:firstLine="24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（一）在货物采购项目中，货物由中小企业制造，即货物由中小企业生产且使用该中小企业商号或者注册商标；</w:t>
            </w:r>
          </w:p>
          <w:p>
            <w:pPr>
              <w:pStyle w:val="27"/>
              <w:keepNext w:val="0"/>
              <w:keepLines w:val="0"/>
              <w:pageBreakBefore w:val="0"/>
              <w:widowControl w:val="0"/>
              <w:kinsoku/>
              <w:wordWrap/>
              <w:overflowPunct/>
              <w:topLinePunct w:val="0"/>
              <w:autoSpaceDE/>
              <w:autoSpaceDN/>
              <w:bidi w:val="0"/>
              <w:adjustRightInd/>
              <w:snapToGrid/>
              <w:spacing w:before="0" w:beforeAutospacing="0" w:after="0" w:line="360" w:lineRule="auto"/>
              <w:ind w:left="105" w:leftChars="50" w:firstLine="240"/>
              <w:jc w:val="left"/>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（二）在工程采购项目中，工程由中小企业承建，即工程施工</w:t>
            </w:r>
            <w:r>
              <w:rPr>
                <w:rFonts w:hint="eastAsia" w:ascii="宋体" w:hAnsi="宋体" w:eastAsia="宋体" w:cs="宋体"/>
                <w:color w:val="auto"/>
                <w:sz w:val="21"/>
                <w:szCs w:val="21"/>
                <w:highlight w:val="none"/>
              </w:rPr>
              <w:t>单位为中小企业；</w:t>
            </w:r>
          </w:p>
          <w:p>
            <w:pPr>
              <w:pStyle w:val="27"/>
              <w:keepNext w:val="0"/>
              <w:keepLines w:val="0"/>
              <w:pageBreakBefore w:val="0"/>
              <w:widowControl w:val="0"/>
              <w:kinsoku/>
              <w:wordWrap/>
              <w:overflowPunct/>
              <w:topLinePunct w:val="0"/>
              <w:autoSpaceDE/>
              <w:autoSpaceDN/>
              <w:bidi w:val="0"/>
              <w:adjustRightInd/>
              <w:snapToGrid/>
              <w:spacing w:before="0" w:beforeAutospacing="0" w:after="0" w:line="360" w:lineRule="auto"/>
              <w:ind w:left="105" w:leftChars="50" w:firstLine="24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（三）在服务采购项目中，服务由中小企业承接，即提供服务的人员为中小企业依照《中华人民共和国劳动合同法》订立劳动合同的从业人员。</w:t>
            </w:r>
          </w:p>
          <w:p>
            <w:pPr>
              <w:pStyle w:val="27"/>
              <w:keepNext w:val="0"/>
              <w:keepLines w:val="0"/>
              <w:pageBreakBefore w:val="0"/>
              <w:widowControl w:val="0"/>
              <w:kinsoku/>
              <w:wordWrap/>
              <w:overflowPunct/>
              <w:topLinePunct w:val="0"/>
              <w:autoSpaceDE/>
              <w:autoSpaceDN/>
              <w:bidi w:val="0"/>
              <w:adjustRightInd/>
              <w:snapToGrid/>
              <w:spacing w:before="0" w:beforeAutospacing="0" w:after="0" w:line="360" w:lineRule="auto"/>
              <w:ind w:left="105" w:leftChars="50" w:firstLine="24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在货物采购项目中，供应商提供的货物既有中小企业制造货物，也有大型企业制造货物的，不享受本办法规定的中小企业扶持政策。</w:t>
            </w:r>
          </w:p>
          <w:p>
            <w:pPr>
              <w:pStyle w:val="27"/>
              <w:keepNext w:val="0"/>
              <w:keepLines w:val="0"/>
              <w:pageBreakBefore w:val="0"/>
              <w:widowControl w:val="0"/>
              <w:kinsoku/>
              <w:wordWrap/>
              <w:overflowPunct/>
              <w:topLinePunct w:val="0"/>
              <w:autoSpaceDE/>
              <w:autoSpaceDN/>
              <w:bidi w:val="0"/>
              <w:adjustRightInd/>
              <w:snapToGrid/>
              <w:spacing w:before="0" w:beforeAutospacing="0" w:after="0" w:line="360" w:lineRule="auto"/>
              <w:ind w:left="105" w:leftChars="50" w:firstLine="24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以联合体形式参加政府采购活动，联合体各方均为中小企业的，联合体视同中小企业。其中，联合体各方均为小微企业的，联合体视同小微企业。</w:t>
            </w:r>
          </w:p>
          <w:p>
            <w:pPr>
              <w:keepNext w:val="0"/>
              <w:keepLines w:val="0"/>
              <w:pageBreakBefore w:val="0"/>
              <w:widowControl w:val="0"/>
              <w:kinsoku/>
              <w:wordWrap/>
              <w:overflowPunct/>
              <w:topLinePunct w:val="0"/>
              <w:autoSpaceDE/>
              <w:autoSpaceDN/>
              <w:bidi w:val="0"/>
              <w:adjustRightInd/>
              <w:snapToGrid/>
              <w:spacing w:beforeAutospacing="0" w:line="360" w:lineRule="auto"/>
              <w:ind w:left="105" w:leftChars="50"/>
              <w:jc w:val="lef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四、推广政府采购合同融资</w:t>
            </w:r>
          </w:p>
          <w:p>
            <w:pPr>
              <w:pStyle w:val="27"/>
              <w:keepNext w:val="0"/>
              <w:keepLines w:val="0"/>
              <w:pageBreakBefore w:val="0"/>
              <w:widowControl w:val="0"/>
              <w:kinsoku/>
              <w:wordWrap/>
              <w:overflowPunct/>
              <w:topLinePunct w:val="0"/>
              <w:autoSpaceDE/>
              <w:autoSpaceDN/>
              <w:bidi w:val="0"/>
              <w:adjustRightInd/>
              <w:snapToGrid/>
              <w:spacing w:before="0" w:beforeAutospacing="0" w:after="0" w:line="360" w:lineRule="auto"/>
              <w:ind w:left="105" w:leftChars="50" w:firstLine="24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要求采购人和代理机构将“政府采购合同融资告知函”写入招标文件，鼓励中标供应商凭借采购合同申请贷款，助力解决中小企业融资难、融资贵的问题。</w:t>
            </w:r>
          </w:p>
          <w:p>
            <w:pPr>
              <w:keepNext w:val="0"/>
              <w:keepLines w:val="0"/>
              <w:pageBreakBefore w:val="0"/>
              <w:widowControl w:val="0"/>
              <w:kinsoku/>
              <w:wordWrap/>
              <w:overflowPunct/>
              <w:topLinePunct w:val="0"/>
              <w:autoSpaceDE/>
              <w:autoSpaceDN/>
              <w:bidi w:val="0"/>
              <w:adjustRightInd/>
              <w:snapToGrid/>
              <w:spacing w:beforeAutospacing="0" w:line="360" w:lineRule="auto"/>
              <w:ind w:left="105" w:leftChars="50"/>
              <w:jc w:val="lef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五、落实预留采购份额</w:t>
            </w:r>
          </w:p>
          <w:p>
            <w:pPr>
              <w:pStyle w:val="27"/>
              <w:keepNext w:val="0"/>
              <w:keepLines w:val="0"/>
              <w:pageBreakBefore w:val="0"/>
              <w:widowControl w:val="0"/>
              <w:kinsoku/>
              <w:wordWrap/>
              <w:overflowPunct/>
              <w:topLinePunct w:val="0"/>
              <w:autoSpaceDE/>
              <w:autoSpaceDN/>
              <w:bidi w:val="0"/>
              <w:adjustRightInd/>
              <w:snapToGrid/>
              <w:spacing w:before="0" w:beforeAutospacing="0" w:after="0" w:line="360" w:lineRule="auto"/>
              <w:ind w:left="105" w:leftChars="50" w:firstLine="24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超过200万元的货物和服务采购项目、超过400 万元的工程采购项目中适宜由中小企业提供的，预留该部分采购项目预算总额的30%以上专门面向中小企业采购，其中预留给小微企业的比例不低于60%。确实不适宜由中小企业提供的，应当参照《政府采购促进中小企业发展管理办法》第六条在采购文件中说明理由。按照平顶山市财政局出台的《平顶山市财政局关于进一步加大政府采购支持中小企业力度的通知》（平财购〔2022〕8号）的规定：超过400万元的工程采购项目中适宜由中小企业提供的，采购人在坚持公开公正、公平竞争原则和统一质量标准的前提下，2022年下半年面向中小企业的预留份额由30%以上阶段性提高至40%以上，其中预留给小微企业的比例不低于60%。</w:t>
            </w:r>
          </w:p>
          <w:p>
            <w:pPr>
              <w:keepNext w:val="0"/>
              <w:keepLines w:val="0"/>
              <w:pageBreakBefore w:val="0"/>
              <w:widowControl w:val="0"/>
              <w:kinsoku/>
              <w:wordWrap/>
              <w:overflowPunct/>
              <w:topLinePunct w:val="0"/>
              <w:autoSpaceDE/>
              <w:autoSpaceDN/>
              <w:bidi w:val="0"/>
              <w:adjustRightInd/>
              <w:snapToGrid/>
              <w:spacing w:beforeAutospacing="0" w:line="360" w:lineRule="auto"/>
              <w:ind w:left="105" w:leftChars="50"/>
              <w:jc w:val="lef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六、落实价格评审优惠政策</w:t>
            </w:r>
          </w:p>
          <w:p>
            <w:pPr>
              <w:pStyle w:val="27"/>
              <w:keepNext w:val="0"/>
              <w:keepLines w:val="0"/>
              <w:pageBreakBefore w:val="0"/>
              <w:widowControl w:val="0"/>
              <w:kinsoku/>
              <w:wordWrap/>
              <w:overflowPunct/>
              <w:topLinePunct w:val="0"/>
              <w:autoSpaceDE/>
              <w:autoSpaceDN/>
              <w:bidi w:val="0"/>
              <w:adjustRightInd/>
              <w:snapToGrid/>
              <w:spacing w:before="0" w:beforeAutospacing="0" w:after="0" w:line="360" w:lineRule="auto"/>
              <w:ind w:left="105" w:leftChars="50" w:firstLine="210" w:firstLineChars="100"/>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对于未预留份额专门面向中小企业采购的采购项目，以及预留份额项目中的非预留部分采购包，采购人、采购代理机构应当对符合《政府采购促进中小企业发展管理办法》（财库〔2020〕46号）规定的小微企业报价给予6%—10%（工程项目为 3%—5%）的扣除，用扣除后的价格参加评审。大中型企业与小微企业组成联合体或者大中型企业向小微企业分包的（联合协议或者分包意向协议约定小微企业的合同份额应占合同总金额的30%以上），给予联合体或大中型企业2%—3%（工程项目为1%—2%）的价格扣除优惠，用扣除后的价格参加评审。按照平顶山市财政局出台的《平顶山市财政局关于进一步加大政府采购支持中小企业力度的通知》（平财购〔2022〕8号）的规定：采购人在货物和服务采购项目中， 对于经主管预算单位统筹后未预留份额专门面向中小企业的采购项目，以及预留份额项目中的非预留部分采购包，给予小微企业10%—20%的价格扣除优惠。大中型企业与小微企业组成联合体或者大中型企业向小微企业分包的（联合协议或者分包意向协议约定小微企业的合同份额应占合同总金额的30%以上），给予联合体或大中型企业4%—6%的价格扣除优惠，用扣除后的价格参加评审。鼓励采购人结合采购标的相关行业平均利润率、市场竞争状况等</w:t>
            </w:r>
            <w:r>
              <w:rPr>
                <w:rFonts w:hint="eastAsia" w:ascii="宋体" w:hAnsi="宋体" w:eastAsia="宋体" w:cs="宋体"/>
                <w:b/>
                <w:sz w:val="21"/>
                <w:szCs w:val="21"/>
                <w:highlight w:val="none"/>
              </w:rPr>
              <w:t>从高选择</w:t>
            </w:r>
            <w:r>
              <w:rPr>
                <w:rFonts w:hint="eastAsia" w:ascii="宋体" w:hAnsi="宋体" w:eastAsia="宋体" w:cs="宋体"/>
                <w:sz w:val="21"/>
                <w:szCs w:val="21"/>
                <w:highlight w:val="none"/>
              </w:rPr>
              <w:t>价格扣除比例和评审优惠幅度，支持中小企业发展。上述政策应当在评审办法中</w:t>
            </w:r>
            <w:r>
              <w:rPr>
                <w:rFonts w:hint="eastAsia" w:ascii="宋体" w:hAnsi="宋体" w:eastAsia="宋体" w:cs="宋体"/>
                <w:b/>
                <w:sz w:val="21"/>
                <w:szCs w:val="21"/>
                <w:highlight w:val="none"/>
              </w:rPr>
              <w:t>注明确定值。</w:t>
            </w:r>
          </w:p>
        </w:tc>
      </w:tr>
      <w:tr>
        <w:tblPrEx>
          <w:tblCellMar>
            <w:top w:w="0" w:type="dxa"/>
            <w:left w:w="108" w:type="dxa"/>
            <w:bottom w:w="0" w:type="dxa"/>
            <w:right w:w="108" w:type="dxa"/>
          </w:tblCellMar>
        </w:tblPrEx>
        <w:trPr>
          <w:trHeight w:val="1993" w:hRule="atLeast"/>
        </w:trPr>
        <w:tc>
          <w:tcPr>
            <w:tcW w:w="699" w:type="dxa"/>
            <w:tcBorders>
              <w:top w:val="single" w:color="auto" w:sz="4" w:space="0"/>
              <w:left w:val="single" w:color="auto" w:sz="8" w:space="0"/>
              <w:bottom w:val="single" w:color="auto" w:sz="4" w:space="0"/>
              <w:right w:val="single" w:color="auto" w:sz="4" w:space="0"/>
            </w:tcBorders>
            <w:noWrap w:val="0"/>
            <w:vAlign w:val="center"/>
          </w:tcPr>
          <w:p>
            <w:pPr>
              <w:pStyle w:val="8"/>
              <w:snapToGrid w:val="0"/>
              <w:spacing w:line="360" w:lineRule="atLeast"/>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7</w:t>
            </w:r>
          </w:p>
        </w:tc>
        <w:tc>
          <w:tcPr>
            <w:tcW w:w="1490" w:type="dxa"/>
            <w:tcBorders>
              <w:top w:val="single" w:color="auto" w:sz="4" w:space="0"/>
              <w:left w:val="single" w:color="auto" w:sz="4" w:space="0"/>
              <w:bottom w:val="single" w:color="auto" w:sz="4" w:space="0"/>
              <w:right w:val="single" w:color="auto" w:sz="8" w:space="0"/>
            </w:tcBorders>
            <w:noWrap w:val="0"/>
            <w:vAlign w:val="center"/>
          </w:tcPr>
          <w:p>
            <w:pPr>
              <w:spacing w:line="360" w:lineRule="auto"/>
              <w:jc w:val="center"/>
              <w:rPr>
                <w:rFonts w:hint="eastAsia" w:ascii="宋体" w:hAnsi="宋体" w:eastAsia="宋体" w:cs="宋体"/>
                <w:b/>
                <w:sz w:val="21"/>
                <w:szCs w:val="21"/>
                <w:highlight w:val="none"/>
              </w:rPr>
            </w:pPr>
            <w:r>
              <w:rPr>
                <w:rFonts w:hint="eastAsia" w:ascii="宋体" w:hAnsi="宋体" w:eastAsia="宋体" w:cs="宋体"/>
                <w:b/>
                <w:color w:val="000000"/>
                <w:sz w:val="21"/>
                <w:szCs w:val="21"/>
                <w:highlight w:val="none"/>
              </w:rPr>
              <w:t>落实绿色产品（节能产品、环境标志产品）优先采购政策。</w:t>
            </w:r>
          </w:p>
        </w:tc>
        <w:tc>
          <w:tcPr>
            <w:tcW w:w="7138" w:type="dxa"/>
            <w:tcBorders>
              <w:top w:val="single" w:color="auto" w:sz="4" w:space="0"/>
              <w:left w:val="nil"/>
              <w:bottom w:val="single" w:color="auto" w:sz="4" w:space="0"/>
              <w:right w:val="single" w:color="auto" w:sz="8" w:space="0"/>
            </w:tcBorders>
            <w:noWrap w:val="0"/>
            <w:vAlign w:val="center"/>
          </w:tcPr>
          <w:p>
            <w:pPr>
              <w:spacing w:line="4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1．对投标人投报财政部、国家发展改革委《关于调整节能产品政府采购清单的通知》文件内节能产品的（有效期内），在同等条件下评委会将优先予以加分或推荐为中标候选人。</w:t>
            </w:r>
          </w:p>
          <w:p>
            <w:pPr>
              <w:spacing w:line="4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如本项目中涉及“政府采购节能清单”中规定的属于政府强制采购产品的，无论招标文件是否特别指明，投标人均必须投报《节能产品政府采购清单》（有效期内）内的产品，其中包括但不限于台式计算机、便携式计算机、平板式微型计算机、激光打印机、针式打印机、液晶显示器、制冷压缩机、空调机组、专用制冷、空调设备、镇流器、空调机、电热水器、普通照明用自镇流荧光灯、普通照明用双端荧光灯、电视设备、视频监控设备、便器、水嘴等品目为政府强制采购的节能产品，并如实填写《政府采购节能、环保产品汇总表》。</w:t>
            </w:r>
          </w:p>
          <w:p>
            <w:pPr>
              <w:spacing w:line="440" w:lineRule="exact"/>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3.政府采购节能清单以财政部、国家发展和改革委员会公布的清单内容为准，清单在中国政府采购网</w:t>
            </w:r>
            <w:r>
              <w:rPr>
                <w:rFonts w:hint="eastAsia" w:ascii="宋体" w:hAnsi="宋体" w:eastAsia="宋体" w:cs="宋体"/>
                <w:color w:val="auto"/>
                <w:sz w:val="21"/>
                <w:szCs w:val="21"/>
                <w:highlight w:val="none"/>
                <w:lang w:val="en-US" w:eastAsia="zh-CN"/>
              </w:rPr>
              <w:fldChar w:fldCharType="begin"/>
            </w:r>
            <w:r>
              <w:rPr>
                <w:rFonts w:hint="eastAsia" w:ascii="宋体" w:hAnsi="宋体" w:eastAsia="宋体" w:cs="宋体"/>
                <w:color w:val="auto"/>
                <w:sz w:val="21"/>
                <w:szCs w:val="21"/>
                <w:highlight w:val="none"/>
                <w:lang w:val="en-US" w:eastAsia="zh-CN"/>
              </w:rPr>
              <w:instrText xml:space="preserve"> HYPERLINK "http://www.ccgp.gov.cn/" \h </w:instrText>
            </w:r>
            <w:r>
              <w:rPr>
                <w:rFonts w:hint="eastAsia" w:ascii="宋体" w:hAnsi="宋体" w:eastAsia="宋体" w:cs="宋体"/>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en-US" w:eastAsia="zh-CN"/>
              </w:rPr>
              <w:t>(http://www.ccgp.gov.cn</w:t>
            </w:r>
            <w:r>
              <w:rPr>
                <w:rFonts w:hint="eastAsia" w:ascii="宋体" w:hAnsi="宋体" w:eastAsia="宋体" w:cs="宋体"/>
                <w:color w:val="auto"/>
                <w:sz w:val="21"/>
                <w:szCs w:val="21"/>
                <w:highlight w:val="none"/>
                <w:lang w:val="en-US" w:eastAsia="zh-CN"/>
              </w:rPr>
              <w:fldChar w:fldCharType="end"/>
            </w:r>
            <w:r>
              <w:rPr>
                <w:rFonts w:hint="eastAsia" w:ascii="宋体" w:hAnsi="宋体" w:eastAsia="宋体" w:cs="宋体"/>
                <w:color w:val="auto"/>
                <w:sz w:val="21"/>
                <w:szCs w:val="21"/>
                <w:highlight w:val="none"/>
                <w:lang w:val="en-US" w:eastAsia="zh-CN"/>
              </w:rPr>
              <w:t>)上予以公布，敬请投标人及时查阅。</w:t>
            </w:r>
          </w:p>
        </w:tc>
      </w:tr>
      <w:tr>
        <w:tblPrEx>
          <w:tblCellMar>
            <w:top w:w="0" w:type="dxa"/>
            <w:left w:w="108" w:type="dxa"/>
            <w:bottom w:w="0" w:type="dxa"/>
            <w:right w:w="108" w:type="dxa"/>
          </w:tblCellMar>
        </w:tblPrEx>
        <w:trPr>
          <w:trHeight w:val="1283" w:hRule="atLeast"/>
        </w:trPr>
        <w:tc>
          <w:tcPr>
            <w:tcW w:w="699" w:type="dxa"/>
            <w:tcBorders>
              <w:top w:val="single" w:color="auto" w:sz="4" w:space="0"/>
              <w:left w:val="single" w:color="auto" w:sz="8" w:space="0"/>
              <w:bottom w:val="single" w:color="auto" w:sz="4" w:space="0"/>
              <w:right w:val="single" w:color="auto" w:sz="4" w:space="0"/>
            </w:tcBorders>
            <w:noWrap w:val="0"/>
            <w:vAlign w:val="center"/>
          </w:tcPr>
          <w:p>
            <w:pPr>
              <w:pStyle w:val="8"/>
              <w:snapToGrid w:val="0"/>
              <w:spacing w:line="360" w:lineRule="atLeast"/>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8</w:t>
            </w:r>
          </w:p>
        </w:tc>
        <w:tc>
          <w:tcPr>
            <w:tcW w:w="1490" w:type="dxa"/>
            <w:tcBorders>
              <w:top w:val="single" w:color="auto" w:sz="4" w:space="0"/>
              <w:left w:val="single" w:color="auto" w:sz="4" w:space="0"/>
              <w:bottom w:val="single" w:color="auto" w:sz="4" w:space="0"/>
              <w:right w:val="single" w:color="auto" w:sz="8" w:space="0"/>
            </w:tcBorders>
            <w:noWrap w:val="0"/>
            <w:vAlign w:val="center"/>
          </w:tcPr>
          <w:p>
            <w:pPr>
              <w:spacing w:line="360" w:lineRule="auto"/>
              <w:jc w:val="center"/>
              <w:rPr>
                <w:rFonts w:hint="eastAsia" w:ascii="宋体" w:hAnsi="宋体" w:eastAsia="宋体" w:cs="宋体"/>
                <w:b/>
                <w:sz w:val="21"/>
                <w:szCs w:val="21"/>
                <w:highlight w:val="none"/>
              </w:rPr>
            </w:pPr>
            <w:r>
              <w:rPr>
                <w:rFonts w:hint="eastAsia" w:ascii="宋体" w:hAnsi="宋体" w:eastAsia="宋体" w:cs="宋体"/>
                <w:b/>
                <w:color w:val="000000"/>
                <w:sz w:val="21"/>
                <w:szCs w:val="21"/>
                <w:highlight w:val="none"/>
              </w:rPr>
              <w:t>四方信用评价</w:t>
            </w:r>
          </w:p>
        </w:tc>
        <w:tc>
          <w:tcPr>
            <w:tcW w:w="7138" w:type="dxa"/>
            <w:tcBorders>
              <w:top w:val="single" w:color="auto" w:sz="4" w:space="0"/>
              <w:left w:val="nil"/>
              <w:bottom w:val="single" w:color="auto" w:sz="4" w:space="0"/>
              <w:right w:val="single" w:color="auto" w:sz="8" w:space="0"/>
            </w:tcBorders>
            <w:noWrap w:val="0"/>
            <w:vAlign w:val="center"/>
          </w:tcPr>
          <w:p>
            <w:pPr>
              <w:spacing w:line="4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我市政府采购项目已实行四方信用评价功能，各方主体请登录“平顶山市政府采购网”按照评价要求进行客观公正的评价。</w:t>
            </w:r>
          </w:p>
          <w:p>
            <w:pPr>
              <w:spacing w:line="4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1.采购人评价指标</w:t>
            </w:r>
          </w:p>
          <w:p>
            <w:pPr>
              <w:spacing w:line="4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评价主体:中标、成交供应商。评价节点:合同履约完成后。</w:t>
            </w:r>
          </w:p>
          <w:p>
            <w:pPr>
              <w:numPr>
                <w:ilvl w:val="0"/>
                <w:numId w:val="5"/>
              </w:numPr>
              <w:spacing w:line="4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对中标、成交供应商评价指标</w:t>
            </w:r>
          </w:p>
          <w:p>
            <w:pPr>
              <w:numPr>
                <w:ilvl w:val="0"/>
                <w:numId w:val="0"/>
              </w:numPr>
              <w:spacing w:line="4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评价主体为:采购人。评价节点:合同履约完成后。</w:t>
            </w:r>
          </w:p>
          <w:p>
            <w:pPr>
              <w:spacing w:line="4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3.评审专家评价指标</w:t>
            </w:r>
          </w:p>
          <w:p>
            <w:pPr>
              <w:spacing w:line="4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评价主体为:采购人、代理机构。评价节点:项目评审结束后。</w:t>
            </w:r>
          </w:p>
          <w:p>
            <w:pPr>
              <w:spacing w:line="4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4.代理机构评价指标</w:t>
            </w:r>
          </w:p>
          <w:p>
            <w:pPr>
              <w:spacing w:line="440" w:lineRule="exact"/>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评价主体为:采购人、评审专家、供应商。评价节点:项目评审结束后。</w:t>
            </w:r>
          </w:p>
        </w:tc>
      </w:tr>
      <w:tr>
        <w:tblPrEx>
          <w:tblCellMar>
            <w:top w:w="0" w:type="dxa"/>
            <w:left w:w="108" w:type="dxa"/>
            <w:bottom w:w="0" w:type="dxa"/>
            <w:right w:w="108" w:type="dxa"/>
          </w:tblCellMar>
        </w:tblPrEx>
        <w:trPr>
          <w:trHeight w:val="465" w:hRule="atLeast"/>
        </w:trPr>
        <w:tc>
          <w:tcPr>
            <w:tcW w:w="699" w:type="dxa"/>
            <w:tcBorders>
              <w:top w:val="single" w:color="auto" w:sz="4" w:space="0"/>
              <w:left w:val="single" w:color="auto" w:sz="8" w:space="0"/>
              <w:bottom w:val="single" w:color="auto" w:sz="4" w:space="0"/>
              <w:right w:val="single" w:color="auto" w:sz="4" w:space="0"/>
            </w:tcBorders>
            <w:noWrap w:val="0"/>
            <w:vAlign w:val="center"/>
          </w:tcPr>
          <w:p>
            <w:pPr>
              <w:pStyle w:val="8"/>
              <w:snapToGrid w:val="0"/>
              <w:spacing w:line="360" w:lineRule="atLeast"/>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9</w:t>
            </w:r>
          </w:p>
        </w:tc>
        <w:tc>
          <w:tcPr>
            <w:tcW w:w="1490" w:type="dxa"/>
            <w:tcBorders>
              <w:top w:val="single" w:color="auto" w:sz="4" w:space="0"/>
              <w:left w:val="single" w:color="auto" w:sz="4" w:space="0"/>
              <w:bottom w:val="single" w:color="auto" w:sz="4" w:space="0"/>
              <w:right w:val="single" w:color="auto" w:sz="8" w:space="0"/>
            </w:tcBorders>
            <w:noWrap w:val="0"/>
            <w:vAlign w:val="center"/>
          </w:tcPr>
          <w:p>
            <w:pPr>
              <w:widowControl/>
              <w:snapToGrid w:val="0"/>
              <w:spacing w:line="360" w:lineRule="atLeast"/>
              <w:jc w:val="center"/>
              <w:rPr>
                <w:rFonts w:hint="eastAsia"/>
                <w:szCs w:val="21"/>
                <w:highlight w:val="none"/>
                <w:lang w:val="zh-CN"/>
              </w:rPr>
            </w:pPr>
            <w:r>
              <w:rPr>
                <w:rFonts w:hint="eastAsia"/>
                <w:szCs w:val="21"/>
                <w:highlight w:val="none"/>
                <w:lang w:val="zh-CN"/>
              </w:rPr>
              <w:t>其他</w:t>
            </w:r>
          </w:p>
        </w:tc>
        <w:tc>
          <w:tcPr>
            <w:tcW w:w="7138" w:type="dxa"/>
            <w:tcBorders>
              <w:top w:val="single" w:color="auto" w:sz="4" w:space="0"/>
              <w:left w:val="nil"/>
              <w:bottom w:val="single" w:color="auto" w:sz="4" w:space="0"/>
              <w:right w:val="single" w:color="auto" w:sz="8" w:space="0"/>
            </w:tcBorders>
            <w:noWrap w:val="0"/>
            <w:vAlign w:val="center"/>
          </w:tcPr>
          <w:p>
            <w:pPr>
              <w:widowControl/>
              <w:snapToGrid w:val="0"/>
              <w:spacing w:line="360" w:lineRule="atLeast"/>
              <w:rPr>
                <w:rFonts w:hint="eastAsia"/>
                <w:szCs w:val="21"/>
                <w:highlight w:val="none"/>
              </w:rPr>
            </w:pPr>
            <w:r>
              <w:rPr>
                <w:rFonts w:hint="eastAsia"/>
                <w:szCs w:val="21"/>
                <w:highlight w:val="none"/>
              </w:rPr>
              <w:t>本项目采购标的属于</w:t>
            </w:r>
            <w:r>
              <w:rPr>
                <w:rFonts w:hint="eastAsia"/>
                <w:b/>
                <w:bCs/>
                <w:szCs w:val="21"/>
                <w:highlight w:val="none"/>
              </w:rPr>
              <w:t>其他未列明行业</w:t>
            </w:r>
            <w:r>
              <w:rPr>
                <w:rFonts w:hint="eastAsia"/>
                <w:szCs w:val="21"/>
                <w:highlight w:val="none"/>
              </w:rPr>
              <w:t>。</w:t>
            </w:r>
          </w:p>
        </w:tc>
      </w:tr>
      <w:tr>
        <w:tblPrEx>
          <w:tblCellMar>
            <w:top w:w="0" w:type="dxa"/>
            <w:left w:w="108" w:type="dxa"/>
            <w:bottom w:w="0" w:type="dxa"/>
            <w:right w:w="108" w:type="dxa"/>
          </w:tblCellMar>
        </w:tblPrEx>
        <w:trPr>
          <w:trHeight w:val="465" w:hRule="atLeast"/>
        </w:trPr>
        <w:tc>
          <w:tcPr>
            <w:tcW w:w="699" w:type="dxa"/>
            <w:tcBorders>
              <w:top w:val="single" w:color="auto" w:sz="4" w:space="0"/>
              <w:left w:val="single" w:color="auto" w:sz="8" w:space="0"/>
              <w:bottom w:val="single" w:color="auto" w:sz="8" w:space="0"/>
              <w:right w:val="single" w:color="auto" w:sz="4" w:space="0"/>
            </w:tcBorders>
            <w:noWrap w:val="0"/>
            <w:vAlign w:val="center"/>
          </w:tcPr>
          <w:p>
            <w:pPr>
              <w:pStyle w:val="8"/>
              <w:snapToGrid w:val="0"/>
              <w:spacing w:line="360" w:lineRule="atLeast"/>
              <w:jc w:val="center"/>
              <w:rPr>
                <w:rFonts w:hint="default" w:ascii="宋体" w:hAnsi="宋体" w:cs="宋体"/>
                <w:szCs w:val="21"/>
                <w:highlight w:val="none"/>
                <w:lang w:val="en-US" w:eastAsia="zh-CN"/>
              </w:rPr>
            </w:pPr>
            <w:bookmarkStart w:id="13" w:name="_Toc312133543"/>
            <w:r>
              <w:rPr>
                <w:rFonts w:hint="eastAsia" w:ascii="宋体" w:hAnsi="宋体" w:cs="宋体"/>
                <w:szCs w:val="21"/>
                <w:highlight w:val="none"/>
                <w:lang w:val="en-US" w:eastAsia="zh-CN"/>
              </w:rPr>
              <w:t>10</w:t>
            </w:r>
          </w:p>
        </w:tc>
        <w:tc>
          <w:tcPr>
            <w:tcW w:w="1490" w:type="dxa"/>
            <w:tcBorders>
              <w:top w:val="single" w:color="auto" w:sz="4" w:space="0"/>
              <w:left w:val="single" w:color="auto" w:sz="4" w:space="0"/>
              <w:bottom w:val="single" w:color="auto" w:sz="8" w:space="0"/>
              <w:right w:val="single" w:color="auto" w:sz="8" w:space="0"/>
            </w:tcBorders>
            <w:noWrap w:val="0"/>
            <w:vAlign w:val="center"/>
          </w:tcPr>
          <w:p>
            <w:pPr>
              <w:spacing w:line="320" w:lineRule="exact"/>
              <w:jc w:val="center"/>
              <w:rPr>
                <w:rFonts w:hint="eastAsia"/>
                <w:szCs w:val="21"/>
                <w:highlight w:val="none"/>
                <w:lang w:val="zh-CN"/>
              </w:rPr>
            </w:pPr>
            <w:r>
              <w:rPr>
                <w:rFonts w:hint="eastAsia" w:ascii="宋体" w:hAnsi="宋体" w:cs="宋体"/>
                <w:b/>
                <w:bCs/>
                <w:color w:val="auto"/>
                <w:highlight w:val="none"/>
              </w:rPr>
              <w:t>“不见面”开标注意事项</w:t>
            </w:r>
          </w:p>
        </w:tc>
        <w:tc>
          <w:tcPr>
            <w:tcW w:w="7138" w:type="dxa"/>
            <w:tcBorders>
              <w:top w:val="single" w:color="auto" w:sz="4" w:space="0"/>
              <w:left w:val="nil"/>
              <w:bottom w:val="single" w:color="auto" w:sz="8" w:space="0"/>
              <w:right w:val="single" w:color="auto" w:sz="8" w:space="0"/>
            </w:tcBorders>
            <w:noWrap w:val="0"/>
            <w:vAlign w:val="center"/>
          </w:tcPr>
          <w:p>
            <w:pPr>
              <w:spacing w:line="320" w:lineRule="exact"/>
              <w:rPr>
                <w:rFonts w:ascii="宋体" w:hAnsi="宋体" w:cs="宋体"/>
                <w:color w:val="auto"/>
                <w:highlight w:val="none"/>
              </w:rPr>
            </w:pPr>
            <w:r>
              <w:rPr>
                <w:rFonts w:hint="eastAsia" w:ascii="宋体" w:hAnsi="宋体" w:cs="宋体"/>
                <w:color w:val="auto"/>
                <w:highlight w:val="none"/>
              </w:rPr>
              <w:t>1.招标人和代理机构应当提前做好各项准备工作，准时开标。</w:t>
            </w:r>
          </w:p>
          <w:p>
            <w:pPr>
              <w:spacing w:line="320" w:lineRule="exact"/>
              <w:rPr>
                <w:rFonts w:ascii="宋体" w:hAnsi="宋体" w:cs="宋体"/>
                <w:color w:val="auto"/>
                <w:highlight w:val="none"/>
              </w:rPr>
            </w:pPr>
            <w:r>
              <w:rPr>
                <w:rFonts w:hint="eastAsia" w:ascii="宋体" w:hAnsi="宋体" w:cs="宋体"/>
                <w:color w:val="auto"/>
                <w:highlight w:val="none"/>
              </w:rPr>
              <w:t>2.开标时，投标人采用网上远程异地解密时，请用CA证书登录平顶山市公共资源交易中心业务系统，进入本项目开标大厅点击解密来完成投标文件的解密工作。</w:t>
            </w:r>
            <w:r>
              <w:rPr>
                <w:rFonts w:hint="eastAsia" w:ascii="宋体" w:hAnsi="宋体" w:cs="宋体"/>
                <w:b/>
                <w:bCs/>
                <w:color w:val="auto"/>
                <w:highlight w:val="none"/>
              </w:rPr>
              <w:t>每位投标人的解密时间从开标时间起60分钟内完成，超过规定时间解密的投标文件不予接收。</w:t>
            </w:r>
          </w:p>
          <w:p>
            <w:pPr>
              <w:spacing w:line="320" w:lineRule="exact"/>
              <w:rPr>
                <w:rFonts w:ascii="宋体" w:hAnsi="宋体" w:cs="宋体"/>
                <w:color w:val="auto"/>
                <w:highlight w:val="none"/>
              </w:rPr>
            </w:pPr>
            <w:r>
              <w:rPr>
                <w:rFonts w:hint="eastAsia" w:ascii="宋体" w:hAnsi="宋体" w:cs="宋体"/>
                <w:color w:val="auto"/>
                <w:highlight w:val="none"/>
              </w:rPr>
              <w:t>3.如出现投标人的电子投标文件无法解密的情况，投标人应及时联系招标人（或代理机构）进行说明。投标文件解密异常，按以下步骤进行处理：</w:t>
            </w:r>
          </w:p>
          <w:p>
            <w:pPr>
              <w:spacing w:line="320" w:lineRule="exact"/>
              <w:rPr>
                <w:rFonts w:ascii="宋体" w:hAnsi="宋体" w:cs="宋体"/>
                <w:color w:val="auto"/>
                <w:highlight w:val="none"/>
              </w:rPr>
            </w:pPr>
            <w:r>
              <w:rPr>
                <w:rFonts w:hint="eastAsia" w:ascii="宋体" w:hAnsi="宋体" w:cs="宋体"/>
                <w:color w:val="auto"/>
                <w:highlight w:val="none"/>
              </w:rPr>
              <w:t>（1）如果是投标文件自身问题导致投标文件无法解密的，该投标文件将不予接收、解密。</w:t>
            </w:r>
          </w:p>
          <w:p>
            <w:pPr>
              <w:spacing w:line="320" w:lineRule="exact"/>
              <w:rPr>
                <w:rFonts w:ascii="宋体" w:hAnsi="宋体" w:cs="宋体"/>
                <w:color w:val="auto"/>
                <w:highlight w:val="none"/>
              </w:rPr>
            </w:pPr>
            <w:r>
              <w:rPr>
                <w:rFonts w:hint="eastAsia" w:ascii="宋体" w:hAnsi="宋体" w:cs="宋体"/>
                <w:color w:val="auto"/>
                <w:highlight w:val="none"/>
              </w:rPr>
              <w:t>（2）如果是电子化交易系统问题造成投标文件无法解密的，将由技术人员进行排查处理。如短时间内问题无法解决的，将由招标人（代理机构）联系监督部门申请暂停开标，待问题解决后继续开标。</w:t>
            </w:r>
          </w:p>
          <w:p>
            <w:pPr>
              <w:spacing w:line="320" w:lineRule="exact"/>
              <w:rPr>
                <w:rFonts w:ascii="宋体" w:hAnsi="宋体" w:cs="宋体"/>
                <w:color w:val="auto"/>
                <w:highlight w:val="none"/>
              </w:rPr>
            </w:pPr>
            <w:r>
              <w:rPr>
                <w:rFonts w:hint="eastAsia" w:ascii="宋体" w:hAnsi="宋体" w:cs="宋体"/>
                <w:color w:val="auto"/>
                <w:highlight w:val="none"/>
              </w:rPr>
              <w:t>4.所有投标文件解密完成后，由招标人（代理机构）操作，对开标结果进行公示。</w:t>
            </w:r>
          </w:p>
          <w:p>
            <w:pPr>
              <w:spacing w:line="320" w:lineRule="exact"/>
              <w:rPr>
                <w:rFonts w:ascii="宋体" w:hAnsi="宋体" w:cs="宋体"/>
                <w:color w:val="auto"/>
                <w:highlight w:val="none"/>
              </w:rPr>
            </w:pPr>
            <w:r>
              <w:rPr>
                <w:rFonts w:hint="eastAsia" w:ascii="宋体" w:hAnsi="宋体" w:cs="宋体"/>
                <w:color w:val="auto"/>
                <w:highlight w:val="none"/>
              </w:rPr>
              <w:t>5.投标人应保证在开标期间电话、电脑、网络等能够正常使用，投标人因停电、电脑病毒、网络堵塞等原因，未在规定的解密时间内对投标文件进行解密的，其投标文件不予接收。</w:t>
            </w:r>
          </w:p>
          <w:p>
            <w:pPr>
              <w:spacing w:line="320" w:lineRule="exact"/>
              <w:rPr>
                <w:rFonts w:ascii="宋体" w:hAnsi="宋体" w:cs="宋体"/>
                <w:color w:val="auto"/>
                <w:highlight w:val="none"/>
              </w:rPr>
            </w:pPr>
            <w:r>
              <w:rPr>
                <w:rFonts w:hint="eastAsia" w:ascii="宋体" w:hAnsi="宋体" w:cs="宋体"/>
                <w:color w:val="auto"/>
                <w:highlight w:val="none"/>
              </w:rPr>
              <w:t>6.解密完成后，投标人可登录到交易系统查看自己的投标报价。如对自己的报价内容有异议的，应在报价内容显示后立即联系招标人（代理机构）进行质疑，投标人未按要求提出质疑的，视为认可开标结果显示内容。</w:t>
            </w:r>
          </w:p>
          <w:p>
            <w:pPr>
              <w:spacing w:line="320" w:lineRule="exact"/>
              <w:rPr>
                <w:rFonts w:hint="eastAsia"/>
                <w:szCs w:val="21"/>
                <w:highlight w:val="none"/>
              </w:rPr>
            </w:pPr>
            <w:r>
              <w:rPr>
                <w:rFonts w:hint="eastAsia" w:ascii="宋体" w:hAnsi="宋体" w:cs="宋体"/>
                <w:b/>
                <w:bCs/>
                <w:color w:val="auto"/>
                <w:highlight w:val="none"/>
              </w:rPr>
              <w:t>注：另请结合《关于“不见面开标系统”升级的通知》（网址：http://www.pdsggzy.com/tzgg/48949.jhtml），以平顶山市公共资源交易中心电子化最新实际程序为准。</w:t>
            </w:r>
          </w:p>
        </w:tc>
      </w:tr>
    </w:tbl>
    <w:p>
      <w:pPr>
        <w:pStyle w:val="3"/>
        <w:numPr>
          <w:ilvl w:val="0"/>
          <w:numId w:val="6"/>
        </w:numPr>
        <w:tabs>
          <w:tab w:val="left" w:pos="721"/>
          <w:tab w:val="left" w:pos="2880"/>
          <w:tab w:val="left" w:pos="3780"/>
        </w:tabs>
        <w:spacing w:before="0" w:after="0" w:line="360" w:lineRule="auto"/>
        <w:ind w:left="0" w:firstLine="0"/>
        <w:rPr>
          <w:rFonts w:hint="eastAsia" w:ascii="宋体" w:hAnsi="宋体" w:eastAsia="宋体"/>
          <w:sz w:val="24"/>
          <w:szCs w:val="24"/>
          <w:highlight w:val="none"/>
        </w:rPr>
      </w:pPr>
      <w:r>
        <w:rPr>
          <w:rFonts w:hint="eastAsia" w:ascii="宋体" w:hAnsi="宋体" w:eastAsia="宋体" w:cs="宋体"/>
          <w:sz w:val="21"/>
          <w:szCs w:val="21"/>
          <w:highlight w:val="none"/>
          <w:lang w:eastAsia="zh-CN"/>
        </w:rPr>
        <w:br w:type="page"/>
      </w:r>
      <w:bookmarkStart w:id="14" w:name="_Toc108379316"/>
      <w:r>
        <w:rPr>
          <w:rFonts w:hint="eastAsia" w:ascii="宋体" w:hAnsi="宋体" w:eastAsia="宋体"/>
          <w:sz w:val="24"/>
          <w:szCs w:val="24"/>
          <w:highlight w:val="none"/>
          <w:lang w:eastAsia="zh-CN"/>
        </w:rPr>
        <w:t>总则</w:t>
      </w:r>
      <w:bookmarkEnd w:id="13"/>
      <w:bookmarkEnd w:id="14"/>
    </w:p>
    <w:p>
      <w:pPr>
        <w:pStyle w:val="5"/>
        <w:numPr>
          <w:ilvl w:val="1"/>
          <w:numId w:val="7"/>
        </w:numPr>
        <w:spacing w:before="0" w:after="0" w:line="360" w:lineRule="auto"/>
        <w:rPr>
          <w:rFonts w:hint="eastAsia"/>
          <w:highlight w:val="none"/>
        </w:rPr>
      </w:pPr>
      <w:bookmarkStart w:id="15" w:name="_Toc20743"/>
      <w:bookmarkStart w:id="16" w:name="_Toc5358"/>
      <w:bookmarkStart w:id="17" w:name="_Toc28200"/>
      <w:bookmarkStart w:id="18" w:name="_Toc8395"/>
      <w:bookmarkStart w:id="19" w:name="_Toc18176"/>
      <w:bookmarkStart w:id="20" w:name="_Toc30513"/>
      <w:bookmarkStart w:id="21" w:name="_Toc14496"/>
      <w:bookmarkStart w:id="22" w:name="_Toc4908"/>
      <w:bookmarkStart w:id="23" w:name="_Toc108379317"/>
      <w:bookmarkStart w:id="24" w:name="_Toc17878"/>
      <w:bookmarkStart w:id="25" w:name="_Toc24769"/>
      <w:bookmarkStart w:id="26" w:name="_Toc31179"/>
      <w:bookmarkStart w:id="27" w:name="_Toc4828"/>
      <w:bookmarkStart w:id="28" w:name="_Toc28377"/>
      <w:r>
        <w:rPr>
          <w:rFonts w:hint="eastAsia"/>
          <w:highlight w:val="none"/>
        </w:rPr>
        <w:t>适用范围</w:t>
      </w:r>
      <w:bookmarkEnd w:id="15"/>
      <w:bookmarkEnd w:id="16"/>
      <w:bookmarkEnd w:id="17"/>
      <w:bookmarkEnd w:id="18"/>
      <w:bookmarkEnd w:id="19"/>
      <w:bookmarkEnd w:id="20"/>
      <w:bookmarkEnd w:id="21"/>
      <w:bookmarkEnd w:id="22"/>
      <w:bookmarkEnd w:id="23"/>
      <w:bookmarkEnd w:id="24"/>
      <w:bookmarkEnd w:id="25"/>
      <w:bookmarkEnd w:id="26"/>
      <w:bookmarkEnd w:id="27"/>
      <w:bookmarkEnd w:id="28"/>
    </w:p>
    <w:p>
      <w:pPr>
        <w:numPr>
          <w:ilvl w:val="2"/>
          <w:numId w:val="7"/>
        </w:numPr>
        <w:topLinePunct/>
        <w:spacing w:line="360" w:lineRule="auto"/>
        <w:ind w:firstLine="420" w:firstLineChars="200"/>
        <w:rPr>
          <w:rFonts w:hint="eastAsia" w:cs="微软雅黑"/>
          <w:kern w:val="0"/>
          <w:szCs w:val="21"/>
          <w:highlight w:val="none"/>
        </w:rPr>
      </w:pPr>
      <w:bookmarkStart w:id="29" w:name="_Toc31067"/>
      <w:bookmarkStart w:id="30" w:name="_Toc13473"/>
      <w:bookmarkStart w:id="31" w:name="_Toc14116"/>
      <w:bookmarkStart w:id="32" w:name="_Toc29433"/>
      <w:bookmarkStart w:id="33" w:name="_Toc17529"/>
      <w:bookmarkStart w:id="34" w:name="_Toc23240"/>
      <w:bookmarkStart w:id="35" w:name="_Toc13223"/>
      <w:bookmarkStart w:id="36" w:name="_Toc17774"/>
      <w:bookmarkStart w:id="37" w:name="_Toc2056"/>
      <w:bookmarkStart w:id="38" w:name="_Toc13726"/>
      <w:r>
        <w:rPr>
          <w:rFonts w:hint="eastAsia" w:cs="微软雅黑"/>
          <w:kern w:val="0"/>
          <w:szCs w:val="21"/>
          <w:highlight w:val="none"/>
        </w:rPr>
        <w:t>根据《中华人民共和国政府采购法》、《中华人民共和国政府采购法实施条例》、《政府采购框架协议采购方式管理暂行办法》等有关法律、法规和规章的规定，就本项目进行框架协议采购，现欢迎符合相关条件的供应商参加。</w:t>
      </w:r>
    </w:p>
    <w:p>
      <w:pPr>
        <w:numPr>
          <w:ilvl w:val="2"/>
          <w:numId w:val="7"/>
        </w:numPr>
        <w:topLinePunct/>
        <w:spacing w:line="360" w:lineRule="auto"/>
        <w:ind w:firstLine="420" w:firstLineChars="200"/>
        <w:rPr>
          <w:rFonts w:hint="eastAsia" w:cs="微软雅黑"/>
          <w:kern w:val="0"/>
          <w:szCs w:val="21"/>
          <w:highlight w:val="none"/>
        </w:rPr>
      </w:pPr>
      <w:r>
        <w:rPr>
          <w:rFonts w:hint="eastAsia" w:cs="微软雅黑"/>
          <w:kern w:val="0"/>
          <w:szCs w:val="21"/>
          <w:highlight w:val="none"/>
        </w:rPr>
        <w:t>本采购项目采购人：见供应商须知前附表。</w:t>
      </w:r>
    </w:p>
    <w:p>
      <w:pPr>
        <w:numPr>
          <w:ilvl w:val="2"/>
          <w:numId w:val="7"/>
        </w:numPr>
        <w:topLinePunct/>
        <w:spacing w:line="360" w:lineRule="auto"/>
        <w:ind w:firstLine="420" w:firstLineChars="200"/>
        <w:rPr>
          <w:rFonts w:hint="eastAsia" w:cs="微软雅黑"/>
          <w:kern w:val="0"/>
          <w:szCs w:val="21"/>
          <w:highlight w:val="none"/>
        </w:rPr>
      </w:pPr>
      <w:r>
        <w:rPr>
          <w:rFonts w:hint="eastAsia" w:cs="微软雅黑"/>
          <w:kern w:val="0"/>
          <w:szCs w:val="21"/>
          <w:highlight w:val="none"/>
        </w:rPr>
        <w:t>本采购项目采购代理机构：见供应商须知前附表。</w:t>
      </w:r>
    </w:p>
    <w:p>
      <w:pPr>
        <w:numPr>
          <w:ilvl w:val="2"/>
          <w:numId w:val="7"/>
        </w:numPr>
        <w:topLinePunct/>
        <w:spacing w:line="360" w:lineRule="auto"/>
        <w:ind w:firstLine="420" w:firstLineChars="200"/>
        <w:rPr>
          <w:rFonts w:hint="eastAsia" w:cs="微软雅黑"/>
          <w:kern w:val="0"/>
          <w:szCs w:val="21"/>
          <w:highlight w:val="none"/>
        </w:rPr>
      </w:pPr>
      <w:r>
        <w:rPr>
          <w:rFonts w:hint="eastAsia" w:cs="微软雅黑"/>
          <w:kern w:val="0"/>
          <w:szCs w:val="21"/>
          <w:highlight w:val="none"/>
        </w:rPr>
        <w:t>适用框架协议的服务对象范围：见供应商须知前附表。</w:t>
      </w:r>
    </w:p>
    <w:bookmarkEnd w:id="29"/>
    <w:bookmarkEnd w:id="30"/>
    <w:bookmarkEnd w:id="31"/>
    <w:bookmarkEnd w:id="32"/>
    <w:bookmarkEnd w:id="33"/>
    <w:bookmarkEnd w:id="34"/>
    <w:bookmarkEnd w:id="35"/>
    <w:bookmarkEnd w:id="36"/>
    <w:bookmarkEnd w:id="37"/>
    <w:bookmarkEnd w:id="38"/>
    <w:p>
      <w:pPr>
        <w:pStyle w:val="5"/>
        <w:numPr>
          <w:ilvl w:val="1"/>
          <w:numId w:val="7"/>
        </w:numPr>
        <w:spacing w:before="0" w:after="0" w:line="360" w:lineRule="auto"/>
        <w:rPr>
          <w:rFonts w:hint="eastAsia" w:cs="宋体"/>
          <w:highlight w:val="none"/>
        </w:rPr>
      </w:pPr>
      <w:bookmarkStart w:id="39" w:name="_Toc1133"/>
      <w:bookmarkStart w:id="40" w:name="_Toc16391"/>
      <w:bookmarkStart w:id="41" w:name="_Toc108379318"/>
      <w:bookmarkStart w:id="42" w:name="_Toc19054"/>
      <w:r>
        <w:rPr>
          <w:rFonts w:hint="eastAsia" w:cs="宋体"/>
          <w:highlight w:val="none"/>
          <w:lang w:eastAsia="zh-CN"/>
        </w:rPr>
        <w:t>采购</w:t>
      </w:r>
      <w:r>
        <w:rPr>
          <w:rFonts w:hint="eastAsia" w:cs="宋体"/>
          <w:highlight w:val="none"/>
        </w:rPr>
        <w:t>项目的</w:t>
      </w:r>
      <w:r>
        <w:rPr>
          <w:rFonts w:hint="eastAsia" w:cs="宋体"/>
          <w:highlight w:val="none"/>
          <w:lang w:eastAsia="zh-CN"/>
        </w:rPr>
        <w:t>名称、编号及</w:t>
      </w:r>
      <w:r>
        <w:rPr>
          <w:rFonts w:hint="eastAsia" w:cs="宋体"/>
          <w:highlight w:val="none"/>
        </w:rPr>
        <w:t>资金来源</w:t>
      </w:r>
      <w:bookmarkEnd w:id="39"/>
      <w:bookmarkEnd w:id="40"/>
      <w:bookmarkEnd w:id="41"/>
      <w:bookmarkEnd w:id="42"/>
    </w:p>
    <w:p>
      <w:pPr>
        <w:numPr>
          <w:ilvl w:val="2"/>
          <w:numId w:val="7"/>
        </w:numPr>
        <w:topLinePunct/>
        <w:spacing w:line="360" w:lineRule="auto"/>
        <w:ind w:firstLine="420" w:firstLineChars="200"/>
        <w:rPr>
          <w:rFonts w:hint="eastAsia" w:cs="微软雅黑"/>
          <w:kern w:val="0"/>
          <w:szCs w:val="21"/>
          <w:highlight w:val="none"/>
        </w:rPr>
      </w:pPr>
      <w:r>
        <w:rPr>
          <w:rFonts w:hint="eastAsia" w:cs="微软雅黑"/>
          <w:kern w:val="0"/>
          <w:szCs w:val="21"/>
          <w:highlight w:val="none"/>
        </w:rPr>
        <w:t>资金来源：见供应商须知前附表。</w:t>
      </w:r>
    </w:p>
    <w:p>
      <w:pPr>
        <w:numPr>
          <w:ilvl w:val="2"/>
          <w:numId w:val="7"/>
        </w:numPr>
        <w:topLinePunct/>
        <w:spacing w:line="360" w:lineRule="auto"/>
        <w:ind w:firstLine="420" w:firstLineChars="200"/>
        <w:rPr>
          <w:rFonts w:hint="eastAsia" w:cs="微软雅黑"/>
          <w:kern w:val="0"/>
          <w:szCs w:val="21"/>
          <w:highlight w:val="none"/>
        </w:rPr>
      </w:pPr>
      <w:r>
        <w:rPr>
          <w:rFonts w:hint="eastAsia" w:cs="微软雅黑"/>
          <w:kern w:val="0"/>
          <w:szCs w:val="21"/>
          <w:highlight w:val="none"/>
        </w:rPr>
        <w:t>采购项目名称及编号：见供应商须知前附表。</w:t>
      </w:r>
    </w:p>
    <w:p>
      <w:pPr>
        <w:pStyle w:val="5"/>
        <w:numPr>
          <w:ilvl w:val="1"/>
          <w:numId w:val="7"/>
        </w:numPr>
        <w:spacing w:before="0" w:after="0" w:line="360" w:lineRule="auto"/>
        <w:rPr>
          <w:rFonts w:hint="eastAsia" w:cs="宋体"/>
          <w:highlight w:val="none"/>
          <w:lang w:eastAsia="zh-CN"/>
        </w:rPr>
      </w:pPr>
      <w:bookmarkStart w:id="43" w:name="_Toc29356"/>
      <w:bookmarkStart w:id="44" w:name="_Toc10455"/>
      <w:bookmarkStart w:id="45" w:name="_Toc12478"/>
      <w:bookmarkStart w:id="46" w:name="_Toc9369"/>
      <w:bookmarkStart w:id="47" w:name="_Toc8288"/>
      <w:bookmarkStart w:id="48" w:name="_Toc108379319"/>
      <w:r>
        <w:rPr>
          <w:rFonts w:hint="eastAsia" w:cs="宋体"/>
          <w:highlight w:val="none"/>
          <w:lang w:eastAsia="zh-CN"/>
        </w:rPr>
        <w:t>采购范围、</w:t>
      </w:r>
      <w:r>
        <w:rPr>
          <w:rFonts w:hint="eastAsia" w:cs="宋体"/>
          <w:highlight w:val="none"/>
          <w:lang w:val="en-US" w:eastAsia="zh-CN"/>
        </w:rPr>
        <w:t>费用结算标准</w:t>
      </w:r>
      <w:r>
        <w:rPr>
          <w:rFonts w:hint="eastAsia" w:cs="宋体"/>
          <w:highlight w:val="none"/>
          <w:lang w:eastAsia="zh-CN"/>
        </w:rPr>
        <w:t>、合同履约期限及</w:t>
      </w:r>
      <w:bookmarkEnd w:id="43"/>
      <w:bookmarkEnd w:id="44"/>
      <w:r>
        <w:rPr>
          <w:rFonts w:hint="eastAsia" w:cs="宋体"/>
          <w:highlight w:val="none"/>
          <w:lang w:eastAsia="zh-CN"/>
        </w:rPr>
        <w:t>服务</w:t>
      </w:r>
      <w:bookmarkEnd w:id="45"/>
      <w:bookmarkEnd w:id="46"/>
      <w:bookmarkEnd w:id="47"/>
      <w:r>
        <w:rPr>
          <w:rFonts w:hint="eastAsia" w:cs="宋体"/>
          <w:highlight w:val="none"/>
          <w:lang w:eastAsia="zh-CN"/>
        </w:rPr>
        <w:t>标准</w:t>
      </w:r>
      <w:bookmarkEnd w:id="48"/>
    </w:p>
    <w:p>
      <w:pPr>
        <w:numPr>
          <w:ilvl w:val="2"/>
          <w:numId w:val="7"/>
        </w:numPr>
        <w:topLinePunct/>
        <w:spacing w:line="360" w:lineRule="auto"/>
        <w:ind w:firstLine="420" w:firstLineChars="200"/>
        <w:rPr>
          <w:rFonts w:hint="eastAsia" w:cs="微软雅黑"/>
          <w:kern w:val="0"/>
          <w:szCs w:val="21"/>
          <w:highlight w:val="none"/>
        </w:rPr>
      </w:pPr>
      <w:r>
        <w:rPr>
          <w:rFonts w:hint="eastAsia" w:cs="微软雅黑"/>
          <w:kern w:val="0"/>
          <w:szCs w:val="21"/>
          <w:highlight w:val="none"/>
        </w:rPr>
        <w:t>采购范围：见供应商须知前附表。</w:t>
      </w:r>
    </w:p>
    <w:p>
      <w:pPr>
        <w:numPr>
          <w:ilvl w:val="2"/>
          <w:numId w:val="7"/>
        </w:numPr>
        <w:topLinePunct/>
        <w:spacing w:line="360" w:lineRule="auto"/>
        <w:ind w:firstLine="420" w:firstLineChars="200"/>
        <w:rPr>
          <w:rFonts w:hint="eastAsia" w:cs="微软雅黑"/>
          <w:kern w:val="0"/>
          <w:szCs w:val="21"/>
          <w:highlight w:val="none"/>
        </w:rPr>
      </w:pPr>
      <w:r>
        <w:rPr>
          <w:rFonts w:hint="eastAsia" w:cs="微软雅黑"/>
          <w:kern w:val="0"/>
          <w:szCs w:val="21"/>
          <w:highlight w:val="none"/>
        </w:rPr>
        <w:t>审计费用结算标准：见供应商须知前附表。</w:t>
      </w:r>
    </w:p>
    <w:p>
      <w:pPr>
        <w:numPr>
          <w:ilvl w:val="2"/>
          <w:numId w:val="7"/>
        </w:numPr>
        <w:topLinePunct/>
        <w:spacing w:line="360" w:lineRule="auto"/>
        <w:ind w:firstLine="420" w:firstLineChars="200"/>
        <w:rPr>
          <w:rFonts w:hint="eastAsia" w:cs="微软雅黑"/>
          <w:kern w:val="0"/>
          <w:szCs w:val="21"/>
          <w:highlight w:val="none"/>
        </w:rPr>
      </w:pPr>
      <w:r>
        <w:rPr>
          <w:rFonts w:hint="eastAsia"/>
          <w:highlight w:val="none"/>
        </w:rPr>
        <w:t>合同履约</w:t>
      </w:r>
      <w:r>
        <w:rPr>
          <w:rFonts w:hint="eastAsia" w:cs="微软雅黑"/>
          <w:kern w:val="0"/>
          <w:szCs w:val="21"/>
          <w:highlight w:val="none"/>
        </w:rPr>
        <w:t>期限：见供应商须知前附表。</w:t>
      </w:r>
    </w:p>
    <w:p>
      <w:pPr>
        <w:numPr>
          <w:ilvl w:val="2"/>
          <w:numId w:val="7"/>
        </w:numPr>
        <w:topLinePunct/>
        <w:spacing w:line="360" w:lineRule="auto"/>
        <w:ind w:firstLine="420" w:firstLineChars="200"/>
        <w:rPr>
          <w:rFonts w:hint="eastAsia" w:cs="微软雅黑"/>
          <w:kern w:val="0"/>
          <w:szCs w:val="21"/>
          <w:highlight w:val="none"/>
        </w:rPr>
      </w:pPr>
      <w:r>
        <w:rPr>
          <w:rFonts w:hint="eastAsia"/>
          <w:highlight w:val="none"/>
        </w:rPr>
        <w:t>服务标准</w:t>
      </w:r>
      <w:r>
        <w:rPr>
          <w:rFonts w:hint="eastAsia" w:cs="微软雅黑"/>
          <w:kern w:val="0"/>
          <w:szCs w:val="21"/>
          <w:highlight w:val="none"/>
        </w:rPr>
        <w:t>：见供应商须知前附表。</w:t>
      </w:r>
    </w:p>
    <w:p>
      <w:pPr>
        <w:pStyle w:val="5"/>
        <w:numPr>
          <w:ilvl w:val="1"/>
          <w:numId w:val="7"/>
        </w:numPr>
        <w:spacing w:before="0" w:after="0" w:line="360" w:lineRule="auto"/>
        <w:rPr>
          <w:rFonts w:hint="eastAsia" w:cs="宋体"/>
          <w:highlight w:val="none"/>
          <w:lang w:eastAsia="zh-CN"/>
        </w:rPr>
      </w:pPr>
      <w:bookmarkStart w:id="49" w:name="_Toc10971"/>
      <w:bookmarkStart w:id="50" w:name="_Toc25730"/>
      <w:bookmarkStart w:id="51" w:name="_Toc13920"/>
      <w:bookmarkStart w:id="52" w:name="_Toc12303"/>
      <w:bookmarkStart w:id="53" w:name="_Toc15768"/>
      <w:bookmarkStart w:id="54" w:name="_Toc108379320"/>
      <w:r>
        <w:rPr>
          <w:rFonts w:hint="eastAsia" w:cs="宋体"/>
          <w:highlight w:val="none"/>
          <w:lang w:eastAsia="zh-CN"/>
        </w:rPr>
        <w:t>供应商资格要求</w:t>
      </w:r>
      <w:bookmarkEnd w:id="49"/>
      <w:bookmarkEnd w:id="50"/>
      <w:bookmarkEnd w:id="51"/>
      <w:bookmarkEnd w:id="52"/>
      <w:bookmarkEnd w:id="53"/>
      <w:bookmarkEnd w:id="54"/>
    </w:p>
    <w:p>
      <w:pPr>
        <w:numPr>
          <w:ilvl w:val="2"/>
          <w:numId w:val="7"/>
        </w:numPr>
        <w:topLinePunct/>
        <w:spacing w:line="360" w:lineRule="auto"/>
        <w:ind w:firstLine="420" w:firstLineChars="200"/>
        <w:rPr>
          <w:rFonts w:hint="eastAsia" w:cs="微软雅黑"/>
          <w:kern w:val="0"/>
          <w:szCs w:val="21"/>
          <w:highlight w:val="none"/>
        </w:rPr>
      </w:pPr>
      <w:r>
        <w:rPr>
          <w:rFonts w:hint="eastAsia" w:cs="微软雅黑"/>
          <w:kern w:val="0"/>
          <w:szCs w:val="21"/>
          <w:highlight w:val="none"/>
        </w:rPr>
        <w:t>供应商资格要求：见供应商须知前附表。</w:t>
      </w:r>
    </w:p>
    <w:p>
      <w:pPr>
        <w:numPr>
          <w:ilvl w:val="2"/>
          <w:numId w:val="7"/>
        </w:numPr>
        <w:spacing w:line="360" w:lineRule="auto"/>
        <w:ind w:firstLine="420" w:firstLineChars="200"/>
        <w:rPr>
          <w:rFonts w:hint="eastAsia"/>
          <w:szCs w:val="21"/>
          <w:highlight w:val="none"/>
        </w:rPr>
      </w:pPr>
      <w:r>
        <w:rPr>
          <w:rFonts w:hint="eastAsia"/>
          <w:szCs w:val="21"/>
          <w:highlight w:val="none"/>
        </w:rPr>
        <w:t>本项目不接受联合体入围。</w:t>
      </w:r>
    </w:p>
    <w:p>
      <w:pPr>
        <w:numPr>
          <w:ilvl w:val="2"/>
          <w:numId w:val="7"/>
        </w:numPr>
        <w:topLinePunct/>
        <w:spacing w:line="360" w:lineRule="auto"/>
        <w:ind w:firstLine="420" w:firstLineChars="200"/>
        <w:rPr>
          <w:rFonts w:hint="eastAsia" w:cs="微软雅黑"/>
          <w:kern w:val="0"/>
          <w:szCs w:val="21"/>
          <w:highlight w:val="none"/>
        </w:rPr>
      </w:pPr>
      <w:r>
        <w:rPr>
          <w:rFonts w:hint="eastAsia" w:cs="微软雅黑"/>
          <w:kern w:val="0"/>
          <w:szCs w:val="21"/>
          <w:highlight w:val="none"/>
        </w:rPr>
        <w:t>供应商不得存在下列情形之一：</w:t>
      </w:r>
    </w:p>
    <w:p>
      <w:pPr>
        <w:numPr>
          <w:ilvl w:val="0"/>
          <w:numId w:val="8"/>
        </w:numPr>
        <w:topLinePunct/>
        <w:adjustRightInd w:val="0"/>
        <w:spacing w:line="360" w:lineRule="auto"/>
        <w:ind w:left="0" w:firstLine="420" w:firstLineChars="200"/>
        <w:jc w:val="left"/>
        <w:rPr>
          <w:rFonts w:hint="eastAsia" w:cs="微软雅黑"/>
          <w:kern w:val="0"/>
          <w:szCs w:val="21"/>
          <w:highlight w:val="none"/>
        </w:rPr>
      </w:pPr>
      <w:r>
        <w:rPr>
          <w:rFonts w:hint="eastAsia" w:cs="微软雅黑"/>
          <w:kern w:val="0"/>
          <w:szCs w:val="21"/>
          <w:highlight w:val="none"/>
        </w:rPr>
        <w:t>与采购人存在利害关系且可能影响采购公正性；</w:t>
      </w:r>
    </w:p>
    <w:p>
      <w:pPr>
        <w:numPr>
          <w:ilvl w:val="0"/>
          <w:numId w:val="8"/>
        </w:numPr>
        <w:topLinePunct/>
        <w:adjustRightInd w:val="0"/>
        <w:spacing w:line="360" w:lineRule="auto"/>
        <w:ind w:left="0" w:firstLine="420" w:firstLineChars="200"/>
        <w:jc w:val="left"/>
        <w:rPr>
          <w:rFonts w:hint="eastAsia" w:cs="微软雅黑"/>
          <w:kern w:val="0"/>
          <w:szCs w:val="21"/>
          <w:highlight w:val="none"/>
        </w:rPr>
      </w:pPr>
      <w:r>
        <w:rPr>
          <w:rFonts w:hint="eastAsia" w:cs="微软雅黑"/>
          <w:kern w:val="0"/>
          <w:szCs w:val="21"/>
          <w:highlight w:val="none"/>
        </w:rPr>
        <w:t>与本采购项目的其他供应商为同一个单位负责人；</w:t>
      </w:r>
    </w:p>
    <w:p>
      <w:pPr>
        <w:numPr>
          <w:ilvl w:val="0"/>
          <w:numId w:val="8"/>
        </w:numPr>
        <w:topLinePunct/>
        <w:adjustRightInd w:val="0"/>
        <w:spacing w:line="360" w:lineRule="auto"/>
        <w:ind w:left="0" w:firstLine="420" w:firstLineChars="200"/>
        <w:jc w:val="left"/>
        <w:rPr>
          <w:rFonts w:hint="eastAsia" w:cs="微软雅黑"/>
          <w:kern w:val="0"/>
          <w:szCs w:val="21"/>
          <w:highlight w:val="none"/>
        </w:rPr>
      </w:pPr>
      <w:r>
        <w:rPr>
          <w:rFonts w:hint="eastAsia" w:cs="微软雅黑"/>
          <w:kern w:val="0"/>
          <w:szCs w:val="21"/>
          <w:highlight w:val="none"/>
        </w:rPr>
        <w:t>与本采购项目的其他供应商存在控股、管理关系；</w:t>
      </w:r>
    </w:p>
    <w:p>
      <w:pPr>
        <w:numPr>
          <w:ilvl w:val="0"/>
          <w:numId w:val="8"/>
        </w:numPr>
        <w:topLinePunct/>
        <w:adjustRightInd w:val="0"/>
        <w:spacing w:line="360" w:lineRule="auto"/>
        <w:ind w:left="0" w:firstLine="420" w:firstLineChars="200"/>
        <w:jc w:val="left"/>
        <w:rPr>
          <w:rFonts w:hint="eastAsia" w:cs="微软雅黑"/>
          <w:kern w:val="0"/>
          <w:szCs w:val="21"/>
          <w:highlight w:val="none"/>
        </w:rPr>
      </w:pPr>
      <w:r>
        <w:rPr>
          <w:rFonts w:hint="eastAsia" w:cs="微软雅黑"/>
          <w:kern w:val="0"/>
          <w:szCs w:val="21"/>
          <w:highlight w:val="none"/>
        </w:rPr>
        <w:t>为本采购项目提供过整体设计、规范编制或者项目管理、监理、检测等服务；</w:t>
      </w:r>
    </w:p>
    <w:p>
      <w:pPr>
        <w:numPr>
          <w:ilvl w:val="0"/>
          <w:numId w:val="8"/>
        </w:numPr>
        <w:topLinePunct/>
        <w:adjustRightInd w:val="0"/>
        <w:spacing w:line="360" w:lineRule="auto"/>
        <w:ind w:left="0" w:firstLine="420" w:firstLineChars="200"/>
        <w:jc w:val="left"/>
        <w:rPr>
          <w:rFonts w:hint="eastAsia" w:cs="微软雅黑"/>
          <w:kern w:val="0"/>
          <w:szCs w:val="21"/>
          <w:highlight w:val="none"/>
        </w:rPr>
      </w:pPr>
      <w:r>
        <w:rPr>
          <w:rFonts w:hint="eastAsia" w:cs="微软雅黑"/>
          <w:kern w:val="0"/>
          <w:szCs w:val="21"/>
          <w:highlight w:val="none"/>
        </w:rPr>
        <w:t>为本采购项目的采购代理机构；</w:t>
      </w:r>
    </w:p>
    <w:p>
      <w:pPr>
        <w:numPr>
          <w:ilvl w:val="0"/>
          <w:numId w:val="8"/>
        </w:numPr>
        <w:topLinePunct/>
        <w:adjustRightInd w:val="0"/>
        <w:spacing w:line="360" w:lineRule="auto"/>
        <w:ind w:left="0" w:firstLine="420" w:firstLineChars="200"/>
        <w:jc w:val="left"/>
        <w:rPr>
          <w:rFonts w:hint="eastAsia" w:cs="微软雅黑"/>
          <w:kern w:val="0"/>
          <w:szCs w:val="21"/>
          <w:highlight w:val="none"/>
        </w:rPr>
      </w:pPr>
      <w:r>
        <w:rPr>
          <w:rFonts w:hint="eastAsia" w:cs="微软雅黑"/>
          <w:kern w:val="0"/>
          <w:szCs w:val="21"/>
          <w:highlight w:val="none"/>
        </w:rPr>
        <w:t>供应商以他人名义投标、串通投标、以行贿手段牟取中标，或在投标中弄虚作假的；</w:t>
      </w:r>
    </w:p>
    <w:p>
      <w:pPr>
        <w:numPr>
          <w:ilvl w:val="0"/>
          <w:numId w:val="8"/>
        </w:numPr>
        <w:topLinePunct/>
        <w:adjustRightInd w:val="0"/>
        <w:spacing w:line="360" w:lineRule="auto"/>
        <w:ind w:left="0" w:firstLine="420" w:firstLineChars="200"/>
        <w:jc w:val="left"/>
        <w:rPr>
          <w:rFonts w:hint="eastAsia" w:cs="微软雅黑"/>
          <w:kern w:val="0"/>
          <w:szCs w:val="21"/>
          <w:highlight w:val="none"/>
        </w:rPr>
      </w:pPr>
      <w:r>
        <w:rPr>
          <w:rFonts w:hint="eastAsia" w:cs="微软雅黑"/>
          <w:kern w:val="0"/>
          <w:szCs w:val="21"/>
          <w:highlight w:val="none"/>
        </w:rPr>
        <w:t>法律法规规定的其他情形。</w:t>
      </w:r>
    </w:p>
    <w:p>
      <w:pPr>
        <w:pStyle w:val="5"/>
        <w:numPr>
          <w:ilvl w:val="1"/>
          <w:numId w:val="7"/>
        </w:numPr>
        <w:spacing w:before="0" w:after="0" w:line="360" w:lineRule="auto"/>
        <w:rPr>
          <w:rFonts w:hint="eastAsia" w:cs="宋体"/>
          <w:highlight w:val="none"/>
          <w:lang w:eastAsia="zh-CN"/>
        </w:rPr>
      </w:pPr>
      <w:bookmarkStart w:id="55" w:name="_Toc108379321"/>
      <w:bookmarkStart w:id="56" w:name="_Toc12998"/>
      <w:bookmarkStart w:id="57" w:name="_Toc15962"/>
      <w:bookmarkStart w:id="58" w:name="_Toc8749"/>
      <w:r>
        <w:rPr>
          <w:rFonts w:hint="eastAsia" w:cs="宋体"/>
          <w:highlight w:val="none"/>
          <w:lang w:eastAsia="zh-CN"/>
        </w:rPr>
        <w:t>入围供应商数量</w:t>
      </w:r>
      <w:bookmarkEnd w:id="55"/>
      <w:bookmarkEnd w:id="56"/>
      <w:bookmarkEnd w:id="57"/>
      <w:bookmarkEnd w:id="58"/>
    </w:p>
    <w:p>
      <w:pPr>
        <w:pStyle w:val="26"/>
        <w:widowControl/>
        <w:spacing w:before="0" w:beforeAutospacing="0" w:after="0" w:afterAutospacing="0" w:line="360" w:lineRule="auto"/>
        <w:ind w:firstLine="420" w:firstLineChars="200"/>
        <w:jc w:val="both"/>
        <w:rPr>
          <w:rFonts w:hint="eastAsia"/>
          <w:highlight w:val="none"/>
        </w:rPr>
      </w:pPr>
      <w:r>
        <w:rPr>
          <w:rFonts w:hint="eastAsia" w:cs="宋体"/>
          <w:sz w:val="21"/>
          <w:szCs w:val="21"/>
          <w:highlight w:val="none"/>
          <w:shd w:val="clear" w:color="auto" w:fill="FFFFFF"/>
        </w:rPr>
        <w:t>提交响应文件和符合资格条件、实质性要求的供应商应当均不少于2家，淘汰比例一般不得低于20%，且至少淘汰一家供应商。具体入围数量详见供应商须知前附表。</w:t>
      </w:r>
    </w:p>
    <w:p>
      <w:pPr>
        <w:pStyle w:val="5"/>
        <w:numPr>
          <w:ilvl w:val="1"/>
          <w:numId w:val="7"/>
        </w:numPr>
        <w:spacing w:before="0" w:after="0" w:line="360" w:lineRule="auto"/>
        <w:rPr>
          <w:rFonts w:hint="eastAsia" w:cs="宋体"/>
          <w:highlight w:val="none"/>
          <w:lang w:eastAsia="zh-CN"/>
        </w:rPr>
      </w:pPr>
      <w:bookmarkStart w:id="59" w:name="_Toc6127"/>
      <w:bookmarkStart w:id="60" w:name="_Toc108379322"/>
      <w:bookmarkStart w:id="61" w:name="_Toc10741"/>
      <w:bookmarkStart w:id="62" w:name="_Toc22894"/>
      <w:bookmarkStart w:id="63" w:name="_Toc25383"/>
      <w:bookmarkStart w:id="64" w:name="_Toc15243"/>
      <w:bookmarkStart w:id="65" w:name="_Toc29415"/>
      <w:bookmarkStart w:id="66" w:name="_Toc11556"/>
      <w:bookmarkStart w:id="67" w:name="_Toc21006"/>
      <w:bookmarkStart w:id="68" w:name="_Toc7848"/>
      <w:bookmarkStart w:id="69" w:name="_Toc19265"/>
      <w:bookmarkStart w:id="70" w:name="_Toc15721"/>
      <w:bookmarkStart w:id="71" w:name="_Toc17673"/>
      <w:bookmarkStart w:id="72" w:name="_Toc9366"/>
      <w:r>
        <w:rPr>
          <w:rFonts w:hint="eastAsia" w:cs="宋体"/>
          <w:highlight w:val="none"/>
          <w:lang w:eastAsia="zh-CN"/>
        </w:rPr>
        <w:t>入围费用</w:t>
      </w:r>
      <w:bookmarkEnd w:id="59"/>
      <w:bookmarkEnd w:id="60"/>
      <w:bookmarkEnd w:id="61"/>
      <w:bookmarkEnd w:id="62"/>
      <w:bookmarkEnd w:id="63"/>
      <w:bookmarkEnd w:id="64"/>
      <w:bookmarkEnd w:id="65"/>
      <w:bookmarkEnd w:id="66"/>
      <w:bookmarkEnd w:id="67"/>
      <w:bookmarkEnd w:id="68"/>
      <w:bookmarkEnd w:id="69"/>
      <w:bookmarkEnd w:id="70"/>
      <w:bookmarkEnd w:id="71"/>
      <w:bookmarkEnd w:id="72"/>
    </w:p>
    <w:p>
      <w:pPr>
        <w:spacing w:line="360" w:lineRule="auto"/>
        <w:ind w:firstLine="420" w:firstLineChars="200"/>
        <w:rPr>
          <w:rFonts w:hint="eastAsia"/>
          <w:szCs w:val="21"/>
          <w:highlight w:val="none"/>
        </w:rPr>
      </w:pPr>
      <w:r>
        <w:rPr>
          <w:rFonts w:hint="eastAsia"/>
          <w:szCs w:val="21"/>
          <w:highlight w:val="none"/>
        </w:rPr>
        <w:t>供应商准备和参加入围活动发生的费用自理。</w:t>
      </w:r>
    </w:p>
    <w:p>
      <w:pPr>
        <w:pStyle w:val="5"/>
        <w:numPr>
          <w:ilvl w:val="1"/>
          <w:numId w:val="7"/>
        </w:numPr>
        <w:spacing w:before="0" w:after="0" w:line="360" w:lineRule="auto"/>
        <w:rPr>
          <w:rFonts w:hint="eastAsia" w:cs="宋体"/>
          <w:highlight w:val="none"/>
          <w:lang w:eastAsia="zh-CN"/>
        </w:rPr>
      </w:pPr>
      <w:bookmarkStart w:id="73" w:name="_Toc28982"/>
      <w:bookmarkStart w:id="74" w:name="_Toc27635"/>
      <w:bookmarkStart w:id="75" w:name="_Toc108379323"/>
      <w:bookmarkStart w:id="76" w:name="_Toc21638"/>
      <w:bookmarkStart w:id="77" w:name="_Toc7448"/>
      <w:bookmarkStart w:id="78" w:name="_Toc19504"/>
      <w:bookmarkStart w:id="79" w:name="_Toc10737"/>
      <w:bookmarkStart w:id="80" w:name="_Toc21313"/>
      <w:bookmarkStart w:id="81" w:name="_Toc26711"/>
      <w:bookmarkStart w:id="82" w:name="_Toc19659"/>
      <w:bookmarkStart w:id="83" w:name="_Toc20467"/>
      <w:bookmarkStart w:id="84" w:name="_Toc9561"/>
      <w:bookmarkStart w:id="85" w:name="_Toc3265"/>
      <w:bookmarkStart w:id="86" w:name="_Toc8265"/>
      <w:r>
        <w:rPr>
          <w:rFonts w:hint="eastAsia" w:cs="宋体"/>
          <w:highlight w:val="none"/>
          <w:lang w:eastAsia="zh-CN"/>
        </w:rPr>
        <w:t>分包</w:t>
      </w:r>
      <w:bookmarkEnd w:id="73"/>
      <w:bookmarkEnd w:id="74"/>
      <w:bookmarkEnd w:id="75"/>
      <w:bookmarkEnd w:id="76"/>
      <w:bookmarkEnd w:id="77"/>
      <w:bookmarkEnd w:id="78"/>
      <w:bookmarkEnd w:id="79"/>
      <w:bookmarkEnd w:id="80"/>
      <w:bookmarkEnd w:id="81"/>
      <w:bookmarkEnd w:id="82"/>
      <w:bookmarkEnd w:id="83"/>
      <w:bookmarkEnd w:id="84"/>
      <w:bookmarkEnd w:id="85"/>
      <w:bookmarkEnd w:id="86"/>
    </w:p>
    <w:p>
      <w:pPr>
        <w:spacing w:line="360" w:lineRule="auto"/>
        <w:ind w:firstLine="420" w:firstLineChars="200"/>
        <w:rPr>
          <w:rFonts w:hint="eastAsia"/>
          <w:szCs w:val="21"/>
          <w:highlight w:val="none"/>
        </w:rPr>
      </w:pPr>
      <w:bookmarkStart w:id="87" w:name="_Toc11954"/>
      <w:bookmarkStart w:id="88" w:name="_Toc8743"/>
      <w:bookmarkStart w:id="89" w:name="_Toc14567"/>
      <w:bookmarkStart w:id="90" w:name="_Toc20874"/>
      <w:bookmarkStart w:id="91" w:name="_Toc9963"/>
      <w:bookmarkStart w:id="92" w:name="_Toc2167"/>
      <w:bookmarkStart w:id="93" w:name="_Toc26863"/>
      <w:bookmarkStart w:id="94" w:name="_Toc26753"/>
      <w:bookmarkStart w:id="95" w:name="_Toc28651"/>
      <w:bookmarkStart w:id="96" w:name="_Toc6725"/>
      <w:bookmarkStart w:id="97" w:name="_Toc12631"/>
      <w:bookmarkStart w:id="98" w:name="_Toc31207"/>
      <w:r>
        <w:rPr>
          <w:rFonts w:hint="eastAsia"/>
          <w:szCs w:val="21"/>
          <w:highlight w:val="none"/>
        </w:rPr>
        <w:t>不允许。</w:t>
      </w:r>
    </w:p>
    <w:p>
      <w:pPr>
        <w:pStyle w:val="5"/>
        <w:numPr>
          <w:ilvl w:val="1"/>
          <w:numId w:val="7"/>
        </w:numPr>
        <w:spacing w:before="0" w:after="0" w:line="360" w:lineRule="auto"/>
        <w:rPr>
          <w:rFonts w:hint="eastAsia"/>
          <w:highlight w:val="none"/>
        </w:rPr>
      </w:pPr>
      <w:bookmarkStart w:id="99" w:name="_Toc4320"/>
      <w:bookmarkStart w:id="100" w:name="_Toc28771"/>
      <w:bookmarkStart w:id="101" w:name="_Toc10657"/>
      <w:bookmarkStart w:id="102" w:name="_Toc108379324"/>
      <w:r>
        <w:rPr>
          <w:rFonts w:hint="eastAsia"/>
          <w:highlight w:val="none"/>
        </w:rPr>
        <w:t>响应和偏差</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pPr>
        <w:numPr>
          <w:ilvl w:val="2"/>
          <w:numId w:val="7"/>
        </w:numPr>
        <w:spacing w:line="360" w:lineRule="auto"/>
        <w:ind w:firstLine="420" w:firstLineChars="200"/>
        <w:rPr>
          <w:rFonts w:hint="eastAsia"/>
          <w:szCs w:val="21"/>
          <w:highlight w:val="none"/>
        </w:rPr>
      </w:pPr>
      <w:r>
        <w:rPr>
          <w:rFonts w:hint="eastAsia"/>
          <w:szCs w:val="21"/>
          <w:highlight w:val="none"/>
        </w:rPr>
        <w:t>供应商的服务技术、商务等条件不得低于采购需求。响应文件应当对征集文件的实质性要求和条件作出满足或更有利于采购人的响应，否则，供应商的</w:t>
      </w:r>
      <w:r>
        <w:rPr>
          <w:rFonts w:hint="eastAsia"/>
          <w:b/>
          <w:bCs/>
          <w:szCs w:val="21"/>
          <w:highlight w:val="none"/>
        </w:rPr>
        <w:t>响应文件将被否决</w:t>
      </w:r>
      <w:r>
        <w:rPr>
          <w:rFonts w:hint="eastAsia"/>
          <w:szCs w:val="21"/>
          <w:highlight w:val="none"/>
        </w:rPr>
        <w:t>。实质性要求和条件见供应商须知前附表。</w:t>
      </w:r>
    </w:p>
    <w:p>
      <w:pPr>
        <w:numPr>
          <w:ilvl w:val="2"/>
          <w:numId w:val="7"/>
        </w:numPr>
        <w:spacing w:line="360" w:lineRule="auto"/>
        <w:ind w:firstLine="420" w:firstLineChars="200"/>
        <w:rPr>
          <w:rFonts w:hint="eastAsia"/>
          <w:szCs w:val="21"/>
          <w:highlight w:val="none"/>
        </w:rPr>
      </w:pPr>
      <w:r>
        <w:rPr>
          <w:rFonts w:hint="eastAsia"/>
          <w:szCs w:val="21"/>
          <w:highlight w:val="none"/>
        </w:rPr>
        <w:t>供应商应根据征集文件的要求提供服务方案等内容以对征集文件作出响应。</w:t>
      </w:r>
    </w:p>
    <w:p>
      <w:pPr>
        <w:pStyle w:val="5"/>
        <w:numPr>
          <w:ilvl w:val="1"/>
          <w:numId w:val="7"/>
        </w:numPr>
        <w:spacing w:before="0" w:after="0" w:line="360" w:lineRule="auto"/>
        <w:rPr>
          <w:rFonts w:hint="eastAsia"/>
          <w:highlight w:val="none"/>
        </w:rPr>
      </w:pPr>
      <w:bookmarkStart w:id="103" w:name="_Toc29202"/>
      <w:bookmarkStart w:id="104" w:name="_Toc18321"/>
      <w:bookmarkStart w:id="105" w:name="_Toc26506"/>
      <w:bookmarkStart w:id="106" w:name="_Toc14740"/>
      <w:bookmarkStart w:id="107" w:name="_Toc12963"/>
      <w:bookmarkStart w:id="108" w:name="_Toc23201"/>
      <w:bookmarkStart w:id="109" w:name="_Toc30516"/>
      <w:bookmarkStart w:id="110" w:name="_Toc5679"/>
      <w:bookmarkStart w:id="111" w:name="_Toc9588"/>
      <w:bookmarkStart w:id="112" w:name="_Toc16595"/>
      <w:bookmarkStart w:id="113" w:name="_Toc15630"/>
      <w:bookmarkStart w:id="114" w:name="_Toc9147"/>
      <w:bookmarkStart w:id="115" w:name="_Toc28188"/>
      <w:bookmarkStart w:id="116" w:name="_Toc108379325"/>
      <w:r>
        <w:rPr>
          <w:rFonts w:hint="eastAsia"/>
          <w:highlight w:val="none"/>
        </w:rPr>
        <w:t>语言</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pPr>
        <w:spacing w:line="360" w:lineRule="auto"/>
        <w:ind w:firstLine="420" w:firstLineChars="200"/>
        <w:rPr>
          <w:rFonts w:hint="eastAsia"/>
          <w:szCs w:val="21"/>
          <w:highlight w:val="none"/>
        </w:rPr>
      </w:pPr>
      <w:r>
        <w:rPr>
          <w:rFonts w:hint="eastAsia"/>
          <w:szCs w:val="21"/>
          <w:highlight w:val="none"/>
        </w:rPr>
        <w:t>响应文件使用的语言文字为中文。专用术语使用外文的，应附有中文注释。</w:t>
      </w:r>
    </w:p>
    <w:p>
      <w:pPr>
        <w:pStyle w:val="5"/>
        <w:numPr>
          <w:ilvl w:val="1"/>
          <w:numId w:val="7"/>
        </w:numPr>
        <w:spacing w:before="0" w:after="0" w:line="360" w:lineRule="auto"/>
        <w:rPr>
          <w:rFonts w:hint="eastAsia"/>
          <w:highlight w:val="none"/>
        </w:rPr>
      </w:pPr>
      <w:bookmarkStart w:id="117" w:name="_Toc12071"/>
      <w:bookmarkStart w:id="118" w:name="_Toc16602"/>
      <w:bookmarkStart w:id="119" w:name="_Toc29987"/>
      <w:bookmarkStart w:id="120" w:name="_Toc27063"/>
      <w:bookmarkStart w:id="121" w:name="_Toc28940"/>
      <w:bookmarkStart w:id="122" w:name="_Toc15754"/>
      <w:bookmarkStart w:id="123" w:name="_Toc19923"/>
      <w:bookmarkStart w:id="124" w:name="_Toc23880"/>
      <w:bookmarkStart w:id="125" w:name="_Toc24032"/>
      <w:bookmarkStart w:id="126" w:name="_Toc23957"/>
      <w:bookmarkStart w:id="127" w:name="_Toc20160"/>
      <w:bookmarkStart w:id="128" w:name="_Toc4326"/>
      <w:bookmarkStart w:id="129" w:name="_Toc8172"/>
      <w:bookmarkStart w:id="130" w:name="_Toc108379326"/>
      <w:r>
        <w:rPr>
          <w:rFonts w:hint="eastAsia"/>
          <w:highlight w:val="none"/>
        </w:rPr>
        <w:t>货币</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pPr>
        <w:tabs>
          <w:tab w:val="left" w:pos="720"/>
          <w:tab w:val="left" w:pos="1904"/>
        </w:tabs>
        <w:wordWrap w:val="0"/>
        <w:snapToGrid w:val="0"/>
        <w:spacing w:line="360" w:lineRule="auto"/>
        <w:ind w:firstLine="420" w:firstLineChars="200"/>
        <w:rPr>
          <w:rFonts w:hint="eastAsia"/>
          <w:szCs w:val="21"/>
          <w:highlight w:val="none"/>
        </w:rPr>
      </w:pPr>
      <w:r>
        <w:rPr>
          <w:rFonts w:hint="eastAsia"/>
          <w:szCs w:val="21"/>
          <w:highlight w:val="none"/>
        </w:rPr>
        <w:t xml:space="preserve">不进行投标报价，结算货币为人民币。 </w:t>
      </w:r>
    </w:p>
    <w:p>
      <w:pPr>
        <w:pStyle w:val="5"/>
        <w:numPr>
          <w:ilvl w:val="1"/>
          <w:numId w:val="7"/>
        </w:numPr>
        <w:spacing w:before="0" w:after="0" w:line="360" w:lineRule="auto"/>
        <w:rPr>
          <w:rFonts w:hint="eastAsia"/>
          <w:highlight w:val="none"/>
        </w:rPr>
      </w:pPr>
      <w:bookmarkStart w:id="131" w:name="_Toc24561"/>
      <w:bookmarkStart w:id="132" w:name="_Toc141"/>
      <w:bookmarkStart w:id="133" w:name="_Toc17573"/>
      <w:bookmarkStart w:id="134" w:name="_Toc20536"/>
      <w:bookmarkStart w:id="135" w:name="_Toc19335"/>
      <w:bookmarkStart w:id="136" w:name="_Toc12030"/>
      <w:bookmarkStart w:id="137" w:name="_Toc28184"/>
      <w:bookmarkStart w:id="138" w:name="_Toc16853"/>
      <w:bookmarkStart w:id="139" w:name="_Toc25048"/>
      <w:bookmarkStart w:id="140" w:name="_Toc26021"/>
      <w:bookmarkStart w:id="141" w:name="_Toc31790"/>
      <w:bookmarkStart w:id="142" w:name="_Toc29504"/>
      <w:bookmarkStart w:id="143" w:name="_Toc15496"/>
      <w:bookmarkStart w:id="144" w:name="_Toc31058"/>
      <w:bookmarkStart w:id="145" w:name="_Toc108379327"/>
      <w:bookmarkStart w:id="146" w:name="_Toc4030"/>
      <w:r>
        <w:rPr>
          <w:rFonts w:hint="eastAsia"/>
          <w:highlight w:val="none"/>
        </w:rPr>
        <w:t>保密</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pPr>
        <w:spacing w:line="360" w:lineRule="auto"/>
        <w:ind w:firstLine="420" w:firstLineChars="200"/>
        <w:rPr>
          <w:rFonts w:hint="eastAsia"/>
          <w:szCs w:val="21"/>
          <w:highlight w:val="none"/>
        </w:rPr>
      </w:pPr>
      <w:r>
        <w:rPr>
          <w:rFonts w:hint="eastAsia"/>
          <w:szCs w:val="21"/>
          <w:highlight w:val="none"/>
        </w:rPr>
        <w:t>参与本项目采购活动的各方应对征集文件和响应文件中的商业和技术等秘密保密，否则应承担相应的法律责任。</w:t>
      </w:r>
    </w:p>
    <w:p>
      <w:pPr>
        <w:pStyle w:val="3"/>
        <w:numPr>
          <w:ilvl w:val="0"/>
          <w:numId w:val="6"/>
        </w:numPr>
        <w:tabs>
          <w:tab w:val="left" w:pos="721"/>
          <w:tab w:val="left" w:pos="2880"/>
          <w:tab w:val="left" w:pos="3780"/>
        </w:tabs>
        <w:spacing w:before="0" w:after="0" w:line="360" w:lineRule="auto"/>
        <w:ind w:left="0" w:firstLine="0"/>
        <w:rPr>
          <w:rFonts w:hint="eastAsia" w:ascii="宋体" w:hAnsi="宋体" w:eastAsia="宋体"/>
          <w:sz w:val="24"/>
          <w:szCs w:val="24"/>
          <w:highlight w:val="none"/>
          <w:lang w:val="en-US" w:eastAsia="zh-CN"/>
        </w:rPr>
      </w:pPr>
      <w:bookmarkStart w:id="147" w:name="_Toc22953398"/>
      <w:bookmarkEnd w:id="147"/>
      <w:bookmarkStart w:id="148" w:name="_Toc108379328"/>
      <w:r>
        <w:rPr>
          <w:rFonts w:hint="eastAsia" w:ascii="宋体" w:hAnsi="宋体" w:eastAsia="宋体"/>
          <w:sz w:val="24"/>
          <w:szCs w:val="24"/>
          <w:highlight w:val="none"/>
          <w:lang w:val="en-US" w:eastAsia="zh-CN"/>
        </w:rPr>
        <w:t>征集文件</w:t>
      </w:r>
      <w:bookmarkEnd w:id="148"/>
    </w:p>
    <w:p>
      <w:pPr>
        <w:pStyle w:val="5"/>
        <w:numPr>
          <w:ilvl w:val="1"/>
          <w:numId w:val="6"/>
        </w:numPr>
        <w:spacing w:before="0" w:after="0" w:line="360" w:lineRule="auto"/>
        <w:rPr>
          <w:rFonts w:hint="eastAsia"/>
          <w:highlight w:val="none"/>
        </w:rPr>
      </w:pPr>
      <w:bookmarkStart w:id="149" w:name="_Toc23916"/>
      <w:bookmarkStart w:id="150" w:name="_Toc22436"/>
      <w:bookmarkStart w:id="151" w:name="_Toc15548"/>
      <w:bookmarkStart w:id="152" w:name="_Toc27662"/>
      <w:bookmarkStart w:id="153" w:name="_Toc8809"/>
      <w:bookmarkStart w:id="154" w:name="_Toc12900"/>
      <w:bookmarkStart w:id="155" w:name="_Toc2039"/>
      <w:bookmarkStart w:id="156" w:name="_Toc8007"/>
      <w:bookmarkStart w:id="157" w:name="_Toc108379329"/>
      <w:bookmarkStart w:id="158" w:name="_Toc22611"/>
      <w:bookmarkStart w:id="159" w:name="_Toc341"/>
      <w:bookmarkStart w:id="160" w:name="_Toc20374"/>
      <w:bookmarkStart w:id="161" w:name="_Toc22684"/>
      <w:bookmarkStart w:id="162" w:name="_Toc17016"/>
      <w:r>
        <w:rPr>
          <w:rFonts w:hint="eastAsia"/>
          <w:highlight w:val="none"/>
          <w:lang w:eastAsia="zh-CN"/>
        </w:rPr>
        <w:t>征集文件</w:t>
      </w:r>
      <w:r>
        <w:rPr>
          <w:rFonts w:hint="eastAsia"/>
          <w:highlight w:val="none"/>
        </w:rPr>
        <w:t>的构成</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pPr>
        <w:pStyle w:val="23"/>
        <w:tabs>
          <w:tab w:val="left" w:pos="720"/>
          <w:tab w:val="left" w:pos="1080"/>
        </w:tabs>
        <w:spacing w:line="360" w:lineRule="auto"/>
        <w:ind w:left="0" w:firstLine="0"/>
        <w:rPr>
          <w:rFonts w:hint="eastAsia" w:eastAsia="宋体"/>
          <w:sz w:val="21"/>
          <w:szCs w:val="21"/>
          <w:highlight w:val="none"/>
        </w:rPr>
      </w:pPr>
      <w:r>
        <w:rPr>
          <w:rFonts w:hint="eastAsia" w:eastAsia="宋体"/>
          <w:sz w:val="21"/>
          <w:szCs w:val="21"/>
          <w:highlight w:val="none"/>
        </w:rPr>
        <w:t xml:space="preserve">征集文件由下述部分组成： </w:t>
      </w:r>
    </w:p>
    <w:p>
      <w:pPr>
        <w:pStyle w:val="19"/>
        <w:numPr>
          <w:ilvl w:val="0"/>
          <w:numId w:val="9"/>
        </w:numPr>
        <w:tabs>
          <w:tab w:val="left" w:pos="1080"/>
        </w:tabs>
        <w:spacing w:line="360" w:lineRule="auto"/>
        <w:ind w:left="218" w:leftChars="104" w:firstLine="0"/>
        <w:rPr>
          <w:rFonts w:hint="eastAsia" w:ascii="宋体" w:hAnsi="宋体" w:cs="宋体"/>
          <w:sz w:val="21"/>
          <w:szCs w:val="21"/>
          <w:highlight w:val="none"/>
        </w:rPr>
      </w:pPr>
      <w:r>
        <w:rPr>
          <w:rFonts w:hint="eastAsia" w:ascii="宋体" w:hAnsi="宋体" w:cs="宋体"/>
          <w:sz w:val="21"/>
          <w:szCs w:val="21"/>
          <w:highlight w:val="none"/>
        </w:rPr>
        <w:t>征集公告</w:t>
      </w:r>
    </w:p>
    <w:p>
      <w:pPr>
        <w:pStyle w:val="19"/>
        <w:numPr>
          <w:ilvl w:val="0"/>
          <w:numId w:val="9"/>
        </w:numPr>
        <w:tabs>
          <w:tab w:val="left" w:pos="1080"/>
        </w:tabs>
        <w:spacing w:line="360" w:lineRule="auto"/>
        <w:ind w:left="218" w:leftChars="104" w:firstLine="0"/>
        <w:rPr>
          <w:rFonts w:hint="eastAsia" w:ascii="宋体" w:hAnsi="宋体"/>
          <w:sz w:val="21"/>
          <w:szCs w:val="21"/>
          <w:highlight w:val="none"/>
        </w:rPr>
      </w:pPr>
      <w:r>
        <w:rPr>
          <w:rFonts w:hint="eastAsia"/>
          <w:sz w:val="21"/>
          <w:szCs w:val="21"/>
          <w:highlight w:val="none"/>
        </w:rPr>
        <w:t>供应商</w:t>
      </w:r>
      <w:r>
        <w:rPr>
          <w:rFonts w:hint="eastAsia" w:ascii="宋体" w:hAnsi="宋体"/>
          <w:sz w:val="21"/>
          <w:szCs w:val="21"/>
          <w:highlight w:val="none"/>
        </w:rPr>
        <w:t>须知</w:t>
      </w:r>
    </w:p>
    <w:p>
      <w:pPr>
        <w:pStyle w:val="19"/>
        <w:numPr>
          <w:ilvl w:val="0"/>
          <w:numId w:val="9"/>
        </w:numPr>
        <w:tabs>
          <w:tab w:val="left" w:pos="1080"/>
        </w:tabs>
        <w:spacing w:line="360" w:lineRule="auto"/>
        <w:ind w:left="218" w:leftChars="104" w:firstLine="0"/>
        <w:rPr>
          <w:rFonts w:hint="eastAsia" w:ascii="宋体" w:hAnsi="宋体"/>
          <w:sz w:val="21"/>
          <w:szCs w:val="21"/>
          <w:highlight w:val="none"/>
        </w:rPr>
      </w:pPr>
      <w:r>
        <w:rPr>
          <w:rFonts w:hint="eastAsia"/>
          <w:sz w:val="21"/>
          <w:szCs w:val="21"/>
          <w:highlight w:val="none"/>
        </w:rPr>
        <w:t>评审方法</w:t>
      </w:r>
    </w:p>
    <w:p>
      <w:pPr>
        <w:pStyle w:val="19"/>
        <w:numPr>
          <w:ilvl w:val="0"/>
          <w:numId w:val="9"/>
        </w:numPr>
        <w:tabs>
          <w:tab w:val="left" w:pos="1080"/>
        </w:tabs>
        <w:spacing w:line="360" w:lineRule="auto"/>
        <w:ind w:left="218" w:leftChars="104" w:firstLine="0"/>
        <w:rPr>
          <w:rFonts w:hint="eastAsia" w:ascii="宋体" w:hAnsi="宋体"/>
          <w:sz w:val="21"/>
          <w:szCs w:val="21"/>
          <w:highlight w:val="none"/>
        </w:rPr>
      </w:pPr>
      <w:r>
        <w:rPr>
          <w:rFonts w:hint="eastAsia" w:ascii="宋体" w:hAnsi="宋体"/>
          <w:sz w:val="21"/>
          <w:szCs w:val="21"/>
          <w:highlight w:val="none"/>
        </w:rPr>
        <w:t>框架协议文本和采购合同文本</w:t>
      </w:r>
    </w:p>
    <w:p>
      <w:pPr>
        <w:pStyle w:val="19"/>
        <w:numPr>
          <w:ilvl w:val="0"/>
          <w:numId w:val="9"/>
        </w:numPr>
        <w:tabs>
          <w:tab w:val="left" w:pos="1080"/>
        </w:tabs>
        <w:spacing w:line="360" w:lineRule="auto"/>
        <w:ind w:left="218" w:leftChars="104" w:firstLine="0"/>
        <w:rPr>
          <w:rFonts w:hint="eastAsia" w:ascii="宋体" w:hAnsi="宋体"/>
          <w:sz w:val="21"/>
          <w:szCs w:val="21"/>
          <w:highlight w:val="none"/>
        </w:rPr>
      </w:pPr>
      <w:r>
        <w:rPr>
          <w:rFonts w:hint="eastAsia" w:ascii="宋体" w:hAnsi="宋体"/>
          <w:sz w:val="21"/>
          <w:szCs w:val="21"/>
          <w:highlight w:val="none"/>
        </w:rPr>
        <w:t>采购需求</w:t>
      </w:r>
    </w:p>
    <w:p>
      <w:pPr>
        <w:pStyle w:val="19"/>
        <w:numPr>
          <w:ilvl w:val="0"/>
          <w:numId w:val="9"/>
        </w:numPr>
        <w:tabs>
          <w:tab w:val="left" w:pos="1080"/>
        </w:tabs>
        <w:spacing w:line="360" w:lineRule="auto"/>
        <w:ind w:left="218" w:leftChars="104" w:firstLine="0"/>
        <w:rPr>
          <w:rFonts w:hint="eastAsia" w:ascii="宋体" w:hAnsi="宋体"/>
          <w:sz w:val="21"/>
          <w:szCs w:val="21"/>
          <w:highlight w:val="none"/>
        </w:rPr>
      </w:pPr>
      <w:r>
        <w:rPr>
          <w:rFonts w:hint="eastAsia"/>
          <w:sz w:val="21"/>
          <w:szCs w:val="21"/>
          <w:highlight w:val="none"/>
        </w:rPr>
        <w:t>响应文件</w:t>
      </w:r>
      <w:r>
        <w:rPr>
          <w:rFonts w:hint="eastAsia" w:ascii="宋体" w:hAnsi="宋体"/>
          <w:sz w:val="21"/>
          <w:szCs w:val="21"/>
          <w:highlight w:val="none"/>
        </w:rPr>
        <w:t>格式</w:t>
      </w:r>
    </w:p>
    <w:p>
      <w:pPr>
        <w:numPr>
          <w:ilvl w:val="2"/>
          <w:numId w:val="6"/>
        </w:numPr>
        <w:spacing w:line="360" w:lineRule="auto"/>
        <w:ind w:firstLine="420" w:firstLineChars="200"/>
        <w:rPr>
          <w:rFonts w:hint="eastAsia"/>
          <w:szCs w:val="21"/>
          <w:highlight w:val="none"/>
        </w:rPr>
      </w:pPr>
      <w:r>
        <w:rPr>
          <w:rFonts w:hint="eastAsia"/>
          <w:szCs w:val="21"/>
          <w:highlight w:val="none"/>
        </w:rPr>
        <w:t>供应商应仔细阅读征集文件中供应商须知、拟签订的框架协议条款的所有事项、格式要求和采购需求，按征集文件的要求提供响应文件，并保证所提供的全部资料的真实性，以使其响应文件对征集文件做出实质性响应，否则，将承担其</w:t>
      </w:r>
      <w:r>
        <w:rPr>
          <w:rFonts w:hint="eastAsia"/>
          <w:b/>
          <w:bCs/>
          <w:szCs w:val="21"/>
          <w:highlight w:val="none"/>
        </w:rPr>
        <w:t>响应文件被拒绝或认定为响应文件无效的风险</w:t>
      </w:r>
      <w:r>
        <w:rPr>
          <w:rFonts w:hint="eastAsia"/>
          <w:szCs w:val="21"/>
          <w:highlight w:val="none"/>
        </w:rPr>
        <w:t>。</w:t>
      </w:r>
    </w:p>
    <w:p>
      <w:pPr>
        <w:numPr>
          <w:ilvl w:val="2"/>
          <w:numId w:val="6"/>
        </w:numPr>
        <w:spacing w:line="360" w:lineRule="auto"/>
        <w:ind w:firstLine="420" w:firstLineChars="200"/>
        <w:rPr>
          <w:rFonts w:hint="eastAsia"/>
          <w:szCs w:val="21"/>
          <w:highlight w:val="none"/>
        </w:rPr>
      </w:pPr>
      <w:r>
        <w:rPr>
          <w:rFonts w:hint="eastAsia"/>
          <w:szCs w:val="21"/>
          <w:highlight w:val="none"/>
        </w:rPr>
        <w:t>供应商制作响应文件时应充分完整理解征集文件的整体要求。</w:t>
      </w:r>
    </w:p>
    <w:p>
      <w:pPr>
        <w:numPr>
          <w:ilvl w:val="2"/>
          <w:numId w:val="6"/>
        </w:numPr>
        <w:spacing w:line="360" w:lineRule="auto"/>
        <w:ind w:firstLine="420" w:firstLineChars="200"/>
        <w:rPr>
          <w:rFonts w:hint="eastAsia"/>
          <w:szCs w:val="21"/>
          <w:highlight w:val="none"/>
        </w:rPr>
      </w:pPr>
      <w:r>
        <w:rPr>
          <w:rFonts w:hint="eastAsia"/>
          <w:szCs w:val="21"/>
          <w:highlight w:val="none"/>
        </w:rPr>
        <w:t>根据本章第2.2款和第2.3款对征集文件所做的澄清和修改，构成征集文件的组成部分。</w:t>
      </w:r>
    </w:p>
    <w:p>
      <w:pPr>
        <w:pStyle w:val="5"/>
        <w:numPr>
          <w:ilvl w:val="1"/>
          <w:numId w:val="6"/>
        </w:numPr>
        <w:spacing w:before="0" w:after="0" w:line="360" w:lineRule="auto"/>
        <w:rPr>
          <w:rFonts w:hint="eastAsia"/>
          <w:highlight w:val="none"/>
        </w:rPr>
      </w:pPr>
      <w:bookmarkStart w:id="163" w:name="_Toc14335"/>
      <w:bookmarkStart w:id="164" w:name="_Toc6447"/>
      <w:bookmarkStart w:id="165" w:name="_Toc30758"/>
      <w:bookmarkStart w:id="166" w:name="_Toc22595"/>
      <w:bookmarkStart w:id="167" w:name="_Toc13997"/>
      <w:bookmarkStart w:id="168" w:name="_Toc7860"/>
      <w:bookmarkStart w:id="169" w:name="_Toc32697"/>
      <w:bookmarkStart w:id="170" w:name="_Toc74"/>
      <w:bookmarkStart w:id="171" w:name="_Toc27083"/>
      <w:bookmarkStart w:id="172" w:name="_Toc19467"/>
      <w:bookmarkStart w:id="173" w:name="_Toc9788"/>
      <w:bookmarkStart w:id="174" w:name="_Toc18000"/>
      <w:bookmarkStart w:id="175" w:name="_Toc108379330"/>
      <w:bookmarkStart w:id="176" w:name="_Toc10510"/>
      <w:r>
        <w:rPr>
          <w:rFonts w:hint="eastAsia"/>
          <w:highlight w:val="none"/>
          <w:lang w:eastAsia="zh-CN"/>
        </w:rPr>
        <w:t>征集文件</w:t>
      </w:r>
      <w:r>
        <w:rPr>
          <w:rFonts w:hint="eastAsia"/>
          <w:highlight w:val="none"/>
        </w:rPr>
        <w:t>的澄清</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pPr>
        <w:numPr>
          <w:ilvl w:val="2"/>
          <w:numId w:val="6"/>
        </w:numPr>
        <w:spacing w:line="360" w:lineRule="auto"/>
        <w:ind w:firstLine="420" w:firstLineChars="200"/>
        <w:rPr>
          <w:rFonts w:hint="eastAsia"/>
          <w:szCs w:val="21"/>
          <w:highlight w:val="none"/>
        </w:rPr>
      </w:pPr>
      <w:r>
        <w:rPr>
          <w:rFonts w:hint="eastAsia"/>
          <w:szCs w:val="21"/>
          <w:highlight w:val="none"/>
        </w:rPr>
        <w:t>供应商应仔细阅读和检查征集文件的全部内容。如发现缺页或附件不全，应及时向采购人提出，以便补齐。如有疑问，应按供应商须知前附表规定的时间和形式将提出的问题送达采购人，要求采购人对征集文件予以澄清。</w:t>
      </w:r>
    </w:p>
    <w:p>
      <w:pPr>
        <w:numPr>
          <w:ilvl w:val="2"/>
          <w:numId w:val="6"/>
        </w:numPr>
        <w:spacing w:line="360" w:lineRule="auto"/>
        <w:ind w:firstLine="420" w:firstLineChars="200"/>
        <w:rPr>
          <w:rFonts w:hint="eastAsia"/>
          <w:szCs w:val="21"/>
          <w:highlight w:val="none"/>
        </w:rPr>
      </w:pPr>
      <w:r>
        <w:rPr>
          <w:rFonts w:hint="eastAsia"/>
          <w:szCs w:val="21"/>
          <w:highlight w:val="none"/>
        </w:rPr>
        <w:t>征集文件的澄清以供应商须知前附表规定的形式发给所有获取征集文件的供应商，同时在原公告媒体发布澄清公告，但不指明澄清问题的来源。澄清发出的时间距本章第4.2.1项规定的响应文件提交截止时间不足15日的，并且澄清内容可能影响响应文件编制的，将相应延长响应文件提交截止时间。</w:t>
      </w:r>
    </w:p>
    <w:p>
      <w:pPr>
        <w:numPr>
          <w:ilvl w:val="2"/>
          <w:numId w:val="6"/>
        </w:numPr>
        <w:spacing w:line="360" w:lineRule="auto"/>
        <w:ind w:firstLine="420" w:firstLineChars="200"/>
        <w:rPr>
          <w:rFonts w:hint="eastAsia"/>
          <w:szCs w:val="21"/>
          <w:highlight w:val="none"/>
        </w:rPr>
      </w:pPr>
      <w:r>
        <w:rPr>
          <w:rFonts w:hint="eastAsia"/>
          <w:szCs w:val="21"/>
          <w:highlight w:val="none"/>
        </w:rPr>
        <w:t>供应商在收到澄清后，应按供应商须知前附表规定通知采购人，确认已收到该澄清。</w:t>
      </w:r>
    </w:p>
    <w:p>
      <w:pPr>
        <w:numPr>
          <w:ilvl w:val="2"/>
          <w:numId w:val="6"/>
        </w:numPr>
        <w:spacing w:line="360" w:lineRule="auto"/>
        <w:ind w:firstLine="420" w:firstLineChars="200"/>
        <w:rPr>
          <w:rFonts w:hint="eastAsia"/>
          <w:szCs w:val="21"/>
          <w:highlight w:val="none"/>
        </w:rPr>
      </w:pPr>
      <w:r>
        <w:rPr>
          <w:rFonts w:hint="eastAsia"/>
          <w:szCs w:val="21"/>
          <w:highlight w:val="none"/>
        </w:rPr>
        <w:t>除非采购人认为确有必要答复，否则，采购人有权拒绝回复供应商在本章第2.2.1项规定的时间后的任何澄清要求。在规定的时间内未提出疑问的，将被视为对征集文件完全认可。</w:t>
      </w:r>
    </w:p>
    <w:p>
      <w:pPr>
        <w:pStyle w:val="5"/>
        <w:numPr>
          <w:ilvl w:val="1"/>
          <w:numId w:val="6"/>
        </w:numPr>
        <w:spacing w:before="0" w:after="0" w:line="360" w:lineRule="auto"/>
        <w:rPr>
          <w:rFonts w:hint="eastAsia"/>
          <w:highlight w:val="none"/>
        </w:rPr>
      </w:pPr>
      <w:bookmarkStart w:id="177" w:name="_Toc21811"/>
      <w:bookmarkStart w:id="178" w:name="_Toc17409"/>
      <w:bookmarkStart w:id="179" w:name="_Toc21606"/>
      <w:bookmarkStart w:id="180" w:name="_Toc24423"/>
      <w:bookmarkStart w:id="181" w:name="_Toc32645"/>
      <w:bookmarkStart w:id="182" w:name="_Toc23306"/>
      <w:bookmarkStart w:id="183" w:name="_Toc11254"/>
      <w:bookmarkStart w:id="184" w:name="_Toc108379331"/>
      <w:bookmarkStart w:id="185" w:name="_Toc16407"/>
      <w:bookmarkStart w:id="186" w:name="_Toc28275"/>
      <w:bookmarkStart w:id="187" w:name="_Toc7881"/>
      <w:bookmarkStart w:id="188" w:name="_Toc15286"/>
      <w:bookmarkStart w:id="189" w:name="_Toc24"/>
      <w:bookmarkStart w:id="190" w:name="_Toc32016"/>
      <w:r>
        <w:rPr>
          <w:rFonts w:hint="eastAsia"/>
          <w:highlight w:val="none"/>
          <w:lang w:eastAsia="zh-CN"/>
        </w:rPr>
        <w:t>征集文件</w:t>
      </w:r>
      <w:r>
        <w:rPr>
          <w:rFonts w:hint="eastAsia"/>
          <w:highlight w:val="none"/>
        </w:rPr>
        <w:t>的修改</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pPr>
        <w:numPr>
          <w:ilvl w:val="2"/>
          <w:numId w:val="6"/>
        </w:numPr>
        <w:spacing w:line="360" w:lineRule="auto"/>
        <w:ind w:firstLine="420" w:firstLineChars="200"/>
        <w:rPr>
          <w:rFonts w:hint="eastAsia"/>
          <w:szCs w:val="21"/>
          <w:highlight w:val="none"/>
        </w:rPr>
      </w:pPr>
      <w:r>
        <w:rPr>
          <w:rFonts w:hint="eastAsia"/>
          <w:szCs w:val="21"/>
          <w:highlight w:val="none"/>
        </w:rPr>
        <w:t>采购人或者采购代理机构可以对已发出的征集文件进行必要的修改，但不得改变采购标的和资格条件，修改的内容为征集文件的组成部分。</w:t>
      </w:r>
    </w:p>
    <w:p>
      <w:pPr>
        <w:numPr>
          <w:ilvl w:val="2"/>
          <w:numId w:val="6"/>
        </w:numPr>
        <w:spacing w:line="360" w:lineRule="auto"/>
        <w:ind w:firstLine="420" w:firstLineChars="200"/>
        <w:rPr>
          <w:rFonts w:hint="eastAsia"/>
          <w:szCs w:val="21"/>
          <w:highlight w:val="none"/>
        </w:rPr>
      </w:pPr>
      <w:r>
        <w:rPr>
          <w:rFonts w:hint="eastAsia"/>
          <w:szCs w:val="21"/>
          <w:highlight w:val="none"/>
        </w:rPr>
        <w:t>采购人或采购代理机构以供应商须知前附表规定的形式修改征集文件，在原公告媒介发布变更公告。修改征集文件的时间距本章第4.2.1项规定的响应文件提交截止时间不足15日的，并且修改内容可能影响响应文件编制的，将相应延长响应文件提交截止时间。</w:t>
      </w:r>
    </w:p>
    <w:p>
      <w:pPr>
        <w:numPr>
          <w:ilvl w:val="2"/>
          <w:numId w:val="6"/>
        </w:numPr>
        <w:spacing w:line="360" w:lineRule="auto"/>
        <w:ind w:firstLine="420" w:firstLineChars="200"/>
        <w:rPr>
          <w:rFonts w:hint="eastAsia"/>
          <w:szCs w:val="21"/>
          <w:highlight w:val="none"/>
        </w:rPr>
      </w:pPr>
      <w:r>
        <w:rPr>
          <w:rFonts w:hint="eastAsia"/>
          <w:szCs w:val="21"/>
          <w:highlight w:val="none"/>
        </w:rPr>
        <w:t>供应商收到修改内容后，自行在电子化交易系统查看。</w:t>
      </w:r>
    </w:p>
    <w:p>
      <w:pPr>
        <w:pStyle w:val="3"/>
        <w:numPr>
          <w:ilvl w:val="0"/>
          <w:numId w:val="6"/>
        </w:numPr>
        <w:tabs>
          <w:tab w:val="left" w:pos="721"/>
          <w:tab w:val="left" w:pos="2880"/>
          <w:tab w:val="left" w:pos="3780"/>
        </w:tabs>
        <w:spacing w:before="0" w:after="0" w:line="360" w:lineRule="auto"/>
        <w:ind w:left="0" w:firstLine="0"/>
        <w:jc w:val="both"/>
        <w:rPr>
          <w:rFonts w:hint="eastAsia" w:ascii="宋体" w:hAnsi="宋体" w:eastAsia="宋体"/>
          <w:sz w:val="24"/>
          <w:szCs w:val="24"/>
          <w:highlight w:val="none"/>
          <w:lang w:val="en-US" w:eastAsia="zh-CN"/>
        </w:rPr>
      </w:pPr>
      <w:bookmarkStart w:id="191" w:name="_Toc108379332"/>
      <w:r>
        <w:rPr>
          <w:rFonts w:hint="eastAsia" w:ascii="宋体" w:hAnsi="宋体" w:eastAsia="宋体"/>
          <w:sz w:val="24"/>
          <w:szCs w:val="24"/>
          <w:highlight w:val="none"/>
          <w:lang w:val="en-US" w:eastAsia="zh-CN"/>
        </w:rPr>
        <w:t>响应文件</w:t>
      </w:r>
      <w:bookmarkEnd w:id="191"/>
    </w:p>
    <w:p>
      <w:pPr>
        <w:pStyle w:val="5"/>
        <w:numPr>
          <w:ilvl w:val="1"/>
          <w:numId w:val="6"/>
        </w:numPr>
        <w:spacing w:before="0" w:after="0" w:line="360" w:lineRule="auto"/>
        <w:rPr>
          <w:rFonts w:hint="eastAsia"/>
          <w:highlight w:val="none"/>
        </w:rPr>
      </w:pPr>
      <w:bookmarkStart w:id="192" w:name="_Toc26694"/>
      <w:bookmarkStart w:id="193" w:name="_Toc31836"/>
      <w:bookmarkStart w:id="194" w:name="_Toc21684"/>
      <w:bookmarkStart w:id="195" w:name="_Toc11643"/>
      <w:bookmarkStart w:id="196" w:name="_Toc108379333"/>
      <w:bookmarkStart w:id="197" w:name="_Toc29146"/>
      <w:bookmarkStart w:id="198" w:name="_Toc16815"/>
      <w:bookmarkStart w:id="199" w:name="_Toc29160"/>
      <w:bookmarkStart w:id="200" w:name="_Toc27918"/>
      <w:bookmarkStart w:id="201" w:name="_Toc6052"/>
      <w:bookmarkStart w:id="202" w:name="_Toc23403"/>
      <w:bookmarkStart w:id="203" w:name="_Toc13530"/>
      <w:bookmarkStart w:id="204" w:name="_Toc10184"/>
      <w:bookmarkStart w:id="205" w:name="_Toc2931"/>
      <w:r>
        <w:rPr>
          <w:rFonts w:hint="eastAsia"/>
          <w:highlight w:val="none"/>
          <w:lang w:eastAsia="zh-CN"/>
        </w:rPr>
        <w:t>响应文件</w:t>
      </w:r>
      <w:r>
        <w:rPr>
          <w:rFonts w:hint="eastAsia"/>
          <w:highlight w:val="none"/>
        </w:rPr>
        <w:t>的组成</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pPr>
        <w:numPr>
          <w:ilvl w:val="2"/>
          <w:numId w:val="6"/>
        </w:numPr>
        <w:spacing w:line="360" w:lineRule="auto"/>
        <w:ind w:firstLine="420" w:firstLineChars="200"/>
        <w:rPr>
          <w:rFonts w:hint="eastAsia"/>
          <w:szCs w:val="21"/>
          <w:highlight w:val="none"/>
        </w:rPr>
      </w:pPr>
      <w:r>
        <w:rPr>
          <w:rFonts w:hint="eastAsia"/>
          <w:szCs w:val="21"/>
          <w:highlight w:val="none"/>
        </w:rPr>
        <w:t>响应文件包括下列部分：</w:t>
      </w:r>
    </w:p>
    <w:p>
      <w:pPr>
        <w:tabs>
          <w:tab w:val="left" w:pos="510"/>
          <w:tab w:val="left" w:pos="686"/>
        </w:tabs>
        <w:spacing w:line="360" w:lineRule="auto"/>
        <w:ind w:firstLine="420" w:firstLineChars="200"/>
        <w:rPr>
          <w:rFonts w:hint="eastAsia"/>
          <w:szCs w:val="21"/>
          <w:highlight w:val="none"/>
        </w:rPr>
      </w:pPr>
      <w:r>
        <w:rPr>
          <w:rFonts w:hint="eastAsia"/>
          <w:szCs w:val="21"/>
          <w:highlight w:val="none"/>
        </w:rPr>
        <w:t>响应文件资格审查文件册组成：</w:t>
      </w:r>
    </w:p>
    <w:p>
      <w:pPr>
        <w:autoSpaceDE w:val="0"/>
        <w:autoSpaceDN w:val="0"/>
        <w:adjustRightInd w:val="0"/>
        <w:spacing w:line="360" w:lineRule="auto"/>
        <w:ind w:firstLine="420" w:firstLineChars="200"/>
        <w:jc w:val="left"/>
        <w:rPr>
          <w:rFonts w:hint="eastAsia" w:cs="微软雅黑"/>
          <w:kern w:val="0"/>
          <w:szCs w:val="21"/>
          <w:highlight w:val="none"/>
        </w:rPr>
      </w:pPr>
      <w:r>
        <w:rPr>
          <w:rFonts w:hint="eastAsia" w:cs="微软雅黑"/>
          <w:kern w:val="0"/>
          <w:szCs w:val="21"/>
          <w:highlight w:val="none"/>
        </w:rPr>
        <w:t>详见“第六章 响应文件格式”</w:t>
      </w:r>
    </w:p>
    <w:p>
      <w:pPr>
        <w:numPr>
          <w:ilvl w:val="2"/>
          <w:numId w:val="6"/>
        </w:numPr>
        <w:spacing w:line="360" w:lineRule="auto"/>
        <w:ind w:firstLine="420" w:firstLineChars="200"/>
        <w:rPr>
          <w:rFonts w:hint="eastAsia"/>
          <w:szCs w:val="21"/>
          <w:highlight w:val="none"/>
        </w:rPr>
      </w:pPr>
      <w:r>
        <w:rPr>
          <w:rFonts w:hint="eastAsia"/>
          <w:szCs w:val="21"/>
          <w:highlight w:val="none"/>
        </w:rPr>
        <w:t>响应文件应与征集文件的响应文件格式次序一一对应。</w:t>
      </w:r>
    </w:p>
    <w:p>
      <w:pPr>
        <w:numPr>
          <w:ilvl w:val="2"/>
          <w:numId w:val="6"/>
        </w:numPr>
        <w:spacing w:line="360" w:lineRule="auto"/>
        <w:ind w:firstLine="420" w:firstLineChars="200"/>
        <w:rPr>
          <w:rFonts w:hint="eastAsia"/>
          <w:szCs w:val="21"/>
          <w:highlight w:val="none"/>
        </w:rPr>
      </w:pPr>
      <w:r>
        <w:rPr>
          <w:rFonts w:hint="eastAsia"/>
          <w:szCs w:val="21"/>
          <w:highlight w:val="none"/>
        </w:rPr>
        <w:t>征集文件中的每个分包，是项目不可拆分的最小单元，供应商必须按此分包编制响应文件，提交相应的文件资料，拆包将视为漏项或非实质性响应予以认定为</w:t>
      </w:r>
      <w:r>
        <w:rPr>
          <w:rFonts w:hint="eastAsia"/>
          <w:b/>
          <w:bCs/>
          <w:szCs w:val="21"/>
          <w:highlight w:val="none"/>
        </w:rPr>
        <w:t>响应文件无效</w:t>
      </w:r>
      <w:r>
        <w:rPr>
          <w:rFonts w:hint="eastAsia"/>
          <w:szCs w:val="21"/>
          <w:highlight w:val="none"/>
        </w:rPr>
        <w:t>。</w:t>
      </w:r>
    </w:p>
    <w:p>
      <w:pPr>
        <w:pStyle w:val="5"/>
        <w:numPr>
          <w:ilvl w:val="1"/>
          <w:numId w:val="6"/>
        </w:numPr>
        <w:spacing w:before="0" w:after="0" w:line="360" w:lineRule="auto"/>
        <w:rPr>
          <w:rFonts w:hint="eastAsia"/>
          <w:highlight w:val="none"/>
        </w:rPr>
      </w:pPr>
      <w:bookmarkStart w:id="206" w:name="_Toc11558"/>
      <w:bookmarkStart w:id="207" w:name="_Toc32649"/>
      <w:bookmarkStart w:id="208" w:name="_Toc6819"/>
      <w:bookmarkStart w:id="209" w:name="_Toc3735"/>
      <w:bookmarkStart w:id="210" w:name="_Toc4954"/>
      <w:bookmarkStart w:id="211" w:name="_Toc13045"/>
      <w:bookmarkStart w:id="212" w:name="_Toc780"/>
      <w:bookmarkStart w:id="213" w:name="_Toc470"/>
      <w:bookmarkStart w:id="214" w:name="_Toc16658"/>
      <w:bookmarkStart w:id="215" w:name="_Toc108379334"/>
      <w:bookmarkStart w:id="216" w:name="_Toc28359"/>
      <w:bookmarkStart w:id="217" w:name="_Toc6676"/>
      <w:bookmarkStart w:id="218" w:name="_Toc3579"/>
      <w:bookmarkStart w:id="219" w:name="_Toc22626"/>
      <w:r>
        <w:rPr>
          <w:rFonts w:hint="eastAsia"/>
          <w:highlight w:val="none"/>
          <w:lang w:eastAsia="zh-CN"/>
        </w:rPr>
        <w:t>响应</w:t>
      </w:r>
      <w:r>
        <w:rPr>
          <w:rFonts w:hint="eastAsia"/>
          <w:highlight w:val="none"/>
        </w:rPr>
        <w:t>报价</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pPr>
        <w:tabs>
          <w:tab w:val="left" w:pos="720"/>
          <w:tab w:val="left" w:pos="1904"/>
        </w:tabs>
        <w:wordWrap w:val="0"/>
        <w:snapToGrid w:val="0"/>
        <w:spacing w:line="360" w:lineRule="auto"/>
        <w:ind w:firstLine="420" w:firstLineChars="200"/>
        <w:rPr>
          <w:rFonts w:hint="eastAsia"/>
          <w:szCs w:val="21"/>
          <w:highlight w:val="none"/>
        </w:rPr>
      </w:pPr>
      <w:bookmarkStart w:id="220" w:name="_Toc27886"/>
      <w:bookmarkStart w:id="221" w:name="_Toc26284"/>
      <w:r>
        <w:rPr>
          <w:rFonts w:hint="eastAsia"/>
          <w:szCs w:val="21"/>
          <w:highlight w:val="none"/>
        </w:rPr>
        <w:t>3.2.1本次投标因不是某一具体项目，不进行报价</w:t>
      </w:r>
      <w:r>
        <w:rPr>
          <w:rFonts w:hint="eastAsia"/>
          <w:szCs w:val="21"/>
          <w:highlight w:val="none"/>
          <w:lang w:eastAsia="zh-CN"/>
        </w:rPr>
        <w:t>，</w:t>
      </w:r>
      <w:r>
        <w:rPr>
          <w:rFonts w:hint="eastAsia"/>
          <w:szCs w:val="21"/>
          <w:highlight w:val="none"/>
          <w:lang w:val="en-US" w:eastAsia="zh-CN"/>
        </w:rPr>
        <w:t>制作针对承诺</w:t>
      </w:r>
      <w:r>
        <w:rPr>
          <w:rFonts w:hint="eastAsia"/>
          <w:szCs w:val="21"/>
          <w:highlight w:val="none"/>
        </w:rPr>
        <w:t>；</w:t>
      </w:r>
    </w:p>
    <w:p>
      <w:pPr>
        <w:wordWrap w:val="0"/>
        <w:snapToGrid w:val="0"/>
        <w:spacing w:line="360" w:lineRule="auto"/>
        <w:ind w:firstLine="420" w:firstLineChars="200"/>
        <w:rPr>
          <w:szCs w:val="21"/>
          <w:highlight w:val="none"/>
        </w:rPr>
      </w:pPr>
      <w:r>
        <w:rPr>
          <w:rFonts w:hint="eastAsia"/>
          <w:szCs w:val="21"/>
          <w:highlight w:val="none"/>
        </w:rPr>
        <w:t>3.2.2审计项目实施结束后，按照费用标准结合《平顶山市审计局购买社会服务考核评价办法》，据实结算服务费用。</w:t>
      </w:r>
    </w:p>
    <w:p>
      <w:pPr>
        <w:wordWrap w:val="0"/>
        <w:snapToGrid w:val="0"/>
        <w:spacing w:line="360" w:lineRule="auto"/>
        <w:ind w:firstLine="420" w:firstLineChars="200"/>
        <w:rPr>
          <w:rFonts w:hint="eastAsia"/>
          <w:szCs w:val="21"/>
          <w:highlight w:val="none"/>
        </w:rPr>
      </w:pPr>
      <w:r>
        <w:rPr>
          <w:rFonts w:hint="eastAsia"/>
          <w:szCs w:val="21"/>
          <w:highlight w:val="none"/>
        </w:rPr>
        <w:t>3.2.3合同价包括完成采购人指定的项目</w:t>
      </w:r>
      <w:r>
        <w:rPr>
          <w:rFonts w:hint="eastAsia"/>
          <w:szCs w:val="21"/>
          <w:highlight w:val="none"/>
          <w:lang w:val="en-US" w:eastAsia="zh-CN"/>
        </w:rPr>
        <w:t>审计服务</w:t>
      </w:r>
      <w:r>
        <w:rPr>
          <w:rFonts w:hint="eastAsia"/>
          <w:szCs w:val="21"/>
          <w:highlight w:val="none"/>
        </w:rPr>
        <w:t>等内容所有费用，采购人不再支付其他任何费用。</w:t>
      </w:r>
    </w:p>
    <w:bookmarkEnd w:id="220"/>
    <w:bookmarkEnd w:id="221"/>
    <w:p>
      <w:pPr>
        <w:pStyle w:val="5"/>
        <w:numPr>
          <w:ilvl w:val="1"/>
          <w:numId w:val="6"/>
        </w:numPr>
        <w:spacing w:before="0" w:after="0" w:line="360" w:lineRule="auto"/>
        <w:rPr>
          <w:rFonts w:hint="eastAsia" w:cs="宋体"/>
          <w:highlight w:val="none"/>
          <w:lang w:eastAsia="zh-CN"/>
        </w:rPr>
      </w:pPr>
      <w:r>
        <w:rPr>
          <w:rFonts w:hint="eastAsia" w:cs="宋体"/>
          <w:highlight w:val="none"/>
          <w:lang w:eastAsia="zh-CN"/>
        </w:rPr>
        <w:t>投标文件有效期</w:t>
      </w:r>
    </w:p>
    <w:p>
      <w:pPr>
        <w:numPr>
          <w:ilvl w:val="2"/>
          <w:numId w:val="6"/>
        </w:numPr>
        <w:spacing w:line="360" w:lineRule="auto"/>
        <w:ind w:firstLine="420" w:firstLineChars="200"/>
        <w:rPr>
          <w:rFonts w:hint="eastAsia"/>
          <w:szCs w:val="21"/>
          <w:highlight w:val="none"/>
        </w:rPr>
      </w:pPr>
      <w:bookmarkStart w:id="222" w:name="_Toc13400"/>
      <w:bookmarkStart w:id="223" w:name="_Toc10542"/>
      <w:bookmarkStart w:id="224" w:name="_Toc9648"/>
      <w:bookmarkStart w:id="225" w:name="_Toc724"/>
      <w:bookmarkStart w:id="226" w:name="_Toc22106"/>
      <w:bookmarkStart w:id="227" w:name="_Toc30836"/>
      <w:bookmarkStart w:id="228" w:name="_Toc4082"/>
      <w:bookmarkStart w:id="229" w:name="_Toc24684"/>
      <w:bookmarkStart w:id="230" w:name="_Toc24295"/>
      <w:bookmarkStart w:id="231" w:name="_Toc26367"/>
      <w:bookmarkStart w:id="232" w:name="_Toc3318"/>
      <w:bookmarkStart w:id="233" w:name="_Toc7916"/>
      <w:r>
        <w:rPr>
          <w:rFonts w:hint="eastAsia"/>
          <w:szCs w:val="21"/>
          <w:highlight w:val="none"/>
          <w:lang w:eastAsia="zh-CN"/>
        </w:rPr>
        <w:t>投标文件有效期</w:t>
      </w:r>
      <w:r>
        <w:rPr>
          <w:rFonts w:hint="eastAsia"/>
          <w:szCs w:val="21"/>
          <w:highlight w:val="none"/>
        </w:rPr>
        <w:t>见供应商须知前附表，从提交响应文件的截止之日起算。</w:t>
      </w:r>
      <w:r>
        <w:rPr>
          <w:rFonts w:hint="eastAsia"/>
          <w:szCs w:val="21"/>
          <w:highlight w:val="none"/>
          <w:lang w:eastAsia="zh-CN"/>
        </w:rPr>
        <w:t>投标文件有效期</w:t>
      </w:r>
      <w:r>
        <w:rPr>
          <w:rFonts w:hint="eastAsia"/>
          <w:szCs w:val="21"/>
          <w:highlight w:val="none"/>
        </w:rPr>
        <w:t>内供应商不得撤销响应文件。</w:t>
      </w:r>
    </w:p>
    <w:p>
      <w:pPr>
        <w:numPr>
          <w:ilvl w:val="2"/>
          <w:numId w:val="6"/>
        </w:numPr>
        <w:spacing w:line="360" w:lineRule="auto"/>
        <w:ind w:firstLine="420" w:firstLineChars="200"/>
        <w:rPr>
          <w:rFonts w:hint="eastAsia"/>
          <w:szCs w:val="21"/>
          <w:highlight w:val="none"/>
        </w:rPr>
      </w:pPr>
      <w:r>
        <w:rPr>
          <w:rFonts w:hint="eastAsia"/>
          <w:szCs w:val="21"/>
          <w:highlight w:val="none"/>
        </w:rPr>
        <w:t>响应文件应自提交响应文件的截止之日起，在供应商须知前附表规定的时间内保持有效。</w:t>
      </w:r>
      <w:r>
        <w:rPr>
          <w:rFonts w:hint="eastAsia"/>
          <w:szCs w:val="21"/>
          <w:highlight w:val="none"/>
          <w:lang w:eastAsia="zh-CN"/>
        </w:rPr>
        <w:t>投标文件有效期</w:t>
      </w:r>
      <w:r>
        <w:rPr>
          <w:rFonts w:hint="eastAsia"/>
          <w:szCs w:val="21"/>
          <w:highlight w:val="none"/>
        </w:rPr>
        <w:t>不足的将被视为未响应而予以拒绝。</w:t>
      </w:r>
    </w:p>
    <w:p>
      <w:pPr>
        <w:numPr>
          <w:ilvl w:val="2"/>
          <w:numId w:val="6"/>
        </w:numPr>
        <w:spacing w:line="360" w:lineRule="auto"/>
        <w:ind w:firstLine="420" w:firstLineChars="200"/>
        <w:rPr>
          <w:rFonts w:hint="eastAsia"/>
          <w:szCs w:val="21"/>
          <w:highlight w:val="none"/>
        </w:rPr>
      </w:pPr>
      <w:r>
        <w:rPr>
          <w:rFonts w:hint="eastAsia"/>
          <w:szCs w:val="21"/>
          <w:highlight w:val="none"/>
        </w:rPr>
        <w:t>在特殊情况下，在原</w:t>
      </w:r>
      <w:r>
        <w:rPr>
          <w:rFonts w:hint="eastAsia"/>
          <w:szCs w:val="21"/>
          <w:highlight w:val="none"/>
          <w:lang w:eastAsia="zh-CN"/>
        </w:rPr>
        <w:t>投标文件有效期</w:t>
      </w:r>
      <w:r>
        <w:rPr>
          <w:rFonts w:hint="eastAsia"/>
          <w:szCs w:val="21"/>
          <w:highlight w:val="none"/>
        </w:rPr>
        <w:t>截止之前，采购人和采购代理机构可征求供应商同意延长</w:t>
      </w:r>
      <w:r>
        <w:rPr>
          <w:rFonts w:hint="eastAsia"/>
          <w:szCs w:val="21"/>
          <w:highlight w:val="none"/>
          <w:lang w:eastAsia="zh-CN"/>
        </w:rPr>
        <w:t>投标文件有效期</w:t>
      </w:r>
      <w:r>
        <w:rPr>
          <w:rFonts w:hint="eastAsia"/>
          <w:szCs w:val="21"/>
          <w:highlight w:val="none"/>
        </w:rPr>
        <w:t>。这种要求与答复均应以书面形式提交。供应商可以拒绝这种要求。同意延期的供应商将不会被要求也不允许修改其响应文件。</w:t>
      </w:r>
    </w:p>
    <w:p>
      <w:pPr>
        <w:pStyle w:val="5"/>
        <w:numPr>
          <w:ilvl w:val="1"/>
          <w:numId w:val="6"/>
        </w:numPr>
        <w:spacing w:before="0" w:after="0" w:line="360" w:lineRule="auto"/>
        <w:rPr>
          <w:rFonts w:hint="eastAsia"/>
          <w:highlight w:val="none"/>
        </w:rPr>
      </w:pPr>
      <w:bookmarkStart w:id="234" w:name="_Toc108379336"/>
      <w:bookmarkStart w:id="235" w:name="_Toc6614"/>
      <w:r>
        <w:rPr>
          <w:rFonts w:hint="eastAsia"/>
          <w:highlight w:val="none"/>
          <w:lang w:eastAsia="zh-CN"/>
        </w:rPr>
        <w:t>入围</w:t>
      </w:r>
      <w:r>
        <w:rPr>
          <w:rFonts w:hint="eastAsia"/>
          <w:highlight w:val="none"/>
        </w:rPr>
        <w:t>保证金</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pPr>
        <w:spacing w:line="360" w:lineRule="auto"/>
        <w:ind w:left="420" w:leftChars="200"/>
        <w:rPr>
          <w:rFonts w:hint="eastAsia"/>
          <w:highlight w:val="none"/>
        </w:rPr>
      </w:pPr>
      <w:bookmarkStart w:id="236" w:name="_Toc10853"/>
      <w:bookmarkStart w:id="237" w:name="_Toc7411"/>
      <w:bookmarkStart w:id="238" w:name="_Toc30729"/>
      <w:bookmarkStart w:id="239" w:name="_Toc1022"/>
      <w:bookmarkStart w:id="240" w:name="_Toc28591"/>
      <w:bookmarkStart w:id="241" w:name="_Toc24091"/>
      <w:bookmarkStart w:id="242" w:name="_Toc27911"/>
      <w:bookmarkStart w:id="243" w:name="_Toc10698"/>
      <w:bookmarkStart w:id="244" w:name="_Toc27644"/>
      <w:bookmarkStart w:id="245" w:name="_Toc18654"/>
      <w:r>
        <w:rPr>
          <w:rFonts w:hint="eastAsia"/>
          <w:szCs w:val="21"/>
          <w:highlight w:val="none"/>
        </w:rPr>
        <w:t>本次征集不收取入围保证金。</w:t>
      </w:r>
      <w:bookmarkEnd w:id="236"/>
      <w:bookmarkEnd w:id="237"/>
      <w:bookmarkEnd w:id="238"/>
      <w:bookmarkEnd w:id="239"/>
      <w:bookmarkEnd w:id="240"/>
      <w:bookmarkEnd w:id="241"/>
      <w:bookmarkEnd w:id="242"/>
      <w:bookmarkEnd w:id="243"/>
      <w:bookmarkEnd w:id="244"/>
      <w:bookmarkEnd w:id="245"/>
    </w:p>
    <w:p>
      <w:pPr>
        <w:pStyle w:val="5"/>
        <w:numPr>
          <w:ilvl w:val="1"/>
          <w:numId w:val="6"/>
        </w:numPr>
        <w:spacing w:before="0" w:after="0" w:line="360" w:lineRule="auto"/>
        <w:rPr>
          <w:rFonts w:hint="eastAsia"/>
          <w:highlight w:val="none"/>
        </w:rPr>
      </w:pPr>
      <w:bookmarkStart w:id="246" w:name="_Toc8364"/>
      <w:bookmarkStart w:id="247" w:name="_Toc30724"/>
      <w:bookmarkStart w:id="248" w:name="_Toc2428"/>
      <w:bookmarkStart w:id="249" w:name="_Toc108379337"/>
      <w:bookmarkStart w:id="250" w:name="_Toc19227"/>
      <w:bookmarkStart w:id="251" w:name="_Toc12331"/>
      <w:bookmarkStart w:id="252" w:name="_Toc21072"/>
      <w:bookmarkStart w:id="253" w:name="_Toc11716"/>
      <w:bookmarkStart w:id="254" w:name="_Toc691"/>
      <w:bookmarkStart w:id="255" w:name="_Toc32562"/>
      <w:bookmarkStart w:id="256" w:name="_Toc27342"/>
      <w:bookmarkStart w:id="257" w:name="_Toc12326"/>
      <w:bookmarkStart w:id="258" w:name="_Toc21671"/>
      <w:bookmarkStart w:id="259" w:name="_Toc23864"/>
      <w:r>
        <w:rPr>
          <w:rFonts w:hint="eastAsia"/>
          <w:highlight w:val="none"/>
          <w:lang w:eastAsia="zh-CN"/>
        </w:rPr>
        <w:t>供应商</w:t>
      </w:r>
      <w:r>
        <w:rPr>
          <w:rFonts w:hint="eastAsia"/>
          <w:highlight w:val="none"/>
        </w:rPr>
        <w:t>资格的证明文件</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pPr>
        <w:spacing w:line="360" w:lineRule="auto"/>
        <w:ind w:firstLine="420" w:firstLineChars="200"/>
        <w:rPr>
          <w:rFonts w:hint="eastAsia"/>
          <w:szCs w:val="21"/>
          <w:highlight w:val="none"/>
        </w:rPr>
      </w:pPr>
      <w:r>
        <w:rPr>
          <w:rFonts w:hint="eastAsia"/>
          <w:szCs w:val="21"/>
          <w:highlight w:val="none"/>
        </w:rPr>
        <w:t>依据供应商须知前附表中的要求提交相应的资格证明文件，作为响应文件的一部分，以证明其有资格进行响应和有能力履行合同。</w:t>
      </w:r>
    </w:p>
    <w:p>
      <w:pPr>
        <w:pStyle w:val="5"/>
        <w:numPr>
          <w:ilvl w:val="1"/>
          <w:numId w:val="6"/>
        </w:numPr>
        <w:spacing w:before="0" w:after="0" w:line="360" w:lineRule="auto"/>
        <w:rPr>
          <w:rFonts w:hint="eastAsia"/>
          <w:highlight w:val="none"/>
        </w:rPr>
      </w:pPr>
      <w:bookmarkStart w:id="260" w:name="_Toc14789"/>
      <w:bookmarkStart w:id="261" w:name="_Toc5379"/>
      <w:bookmarkStart w:id="262" w:name="_Toc108379338"/>
      <w:bookmarkStart w:id="263" w:name="_Toc26554"/>
      <w:bookmarkStart w:id="264" w:name="_Toc23248"/>
      <w:bookmarkStart w:id="265" w:name="_Toc738"/>
      <w:bookmarkStart w:id="266" w:name="_Toc6618"/>
      <w:bookmarkStart w:id="267" w:name="_Toc9806"/>
      <w:bookmarkStart w:id="268" w:name="_Toc4607"/>
      <w:bookmarkStart w:id="269" w:name="_Toc20231"/>
      <w:bookmarkStart w:id="270" w:name="_Toc18317"/>
      <w:bookmarkStart w:id="271" w:name="_Toc26788"/>
      <w:bookmarkStart w:id="272" w:name="_Toc31597"/>
      <w:bookmarkStart w:id="273" w:name="_Toc30598"/>
      <w:r>
        <w:rPr>
          <w:rFonts w:hint="eastAsia"/>
          <w:highlight w:val="none"/>
          <w:lang w:eastAsia="zh-CN"/>
        </w:rPr>
        <w:t>供应商</w:t>
      </w:r>
      <w:r>
        <w:rPr>
          <w:rFonts w:hint="eastAsia"/>
          <w:highlight w:val="none"/>
        </w:rPr>
        <w:t>技术</w:t>
      </w:r>
      <w:r>
        <w:rPr>
          <w:rFonts w:hint="eastAsia"/>
          <w:highlight w:val="none"/>
          <w:lang w:eastAsia="zh-CN"/>
        </w:rPr>
        <w:t>证明文</w:t>
      </w:r>
      <w:r>
        <w:rPr>
          <w:rFonts w:hint="eastAsia"/>
          <w:highlight w:val="none"/>
        </w:rPr>
        <w:t>件</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pPr>
        <w:numPr>
          <w:ilvl w:val="2"/>
          <w:numId w:val="6"/>
        </w:numPr>
        <w:spacing w:line="360" w:lineRule="auto"/>
        <w:ind w:firstLine="420" w:firstLineChars="200"/>
        <w:rPr>
          <w:rFonts w:hint="eastAsia"/>
          <w:szCs w:val="21"/>
          <w:highlight w:val="none"/>
        </w:rPr>
      </w:pPr>
      <w:bookmarkStart w:id="274" w:name="_Toc3838"/>
      <w:bookmarkStart w:id="275" w:name="_Toc10867"/>
      <w:bookmarkStart w:id="276" w:name="_Toc27143"/>
      <w:bookmarkStart w:id="277" w:name="_Toc20415"/>
      <w:bookmarkStart w:id="278" w:name="_Toc10019"/>
      <w:bookmarkStart w:id="279" w:name="_Toc24210"/>
      <w:bookmarkStart w:id="280" w:name="_Toc630"/>
      <w:bookmarkStart w:id="281" w:name="_Toc11578"/>
      <w:bookmarkStart w:id="282" w:name="_Toc32415"/>
      <w:bookmarkStart w:id="283" w:name="_Toc21050"/>
      <w:bookmarkStart w:id="284" w:name="_Toc25186"/>
      <w:bookmarkStart w:id="285" w:name="_Toc7496"/>
      <w:r>
        <w:rPr>
          <w:rFonts w:hint="eastAsia"/>
          <w:szCs w:val="21"/>
          <w:highlight w:val="none"/>
          <w:shd w:val="clear" w:color="auto" w:fill="FFFFFF"/>
        </w:rPr>
        <w:t>供应商响应的服务的技术、商务等条件不得低于采购需求。</w:t>
      </w:r>
    </w:p>
    <w:p>
      <w:pPr>
        <w:numPr>
          <w:ilvl w:val="2"/>
          <w:numId w:val="6"/>
        </w:numPr>
        <w:spacing w:line="360" w:lineRule="auto"/>
        <w:ind w:firstLine="420" w:firstLineChars="200"/>
        <w:rPr>
          <w:rFonts w:hint="eastAsia"/>
          <w:szCs w:val="21"/>
          <w:highlight w:val="none"/>
        </w:rPr>
      </w:pPr>
      <w:r>
        <w:rPr>
          <w:rFonts w:hint="eastAsia"/>
          <w:szCs w:val="21"/>
          <w:highlight w:val="none"/>
        </w:rPr>
        <w:t>供应商应提交证明其符合征集文件规定的技术证明文件，作为响应文件的一部分。</w:t>
      </w:r>
    </w:p>
    <w:p>
      <w:pPr>
        <w:numPr>
          <w:ilvl w:val="2"/>
          <w:numId w:val="6"/>
        </w:numPr>
        <w:spacing w:line="360" w:lineRule="auto"/>
        <w:ind w:firstLine="420" w:firstLineChars="200"/>
        <w:rPr>
          <w:rFonts w:hint="eastAsia"/>
          <w:highlight w:val="none"/>
        </w:rPr>
      </w:pPr>
      <w:r>
        <w:rPr>
          <w:rFonts w:hint="eastAsia"/>
          <w:szCs w:val="21"/>
          <w:highlight w:val="none"/>
        </w:rPr>
        <w:t>证明文件可以是文字资料、图纸和数据。</w:t>
      </w:r>
    </w:p>
    <w:p>
      <w:pPr>
        <w:pStyle w:val="5"/>
        <w:numPr>
          <w:ilvl w:val="1"/>
          <w:numId w:val="6"/>
        </w:numPr>
        <w:spacing w:before="0" w:after="0" w:line="360" w:lineRule="auto"/>
        <w:rPr>
          <w:rFonts w:hint="eastAsia"/>
          <w:highlight w:val="none"/>
        </w:rPr>
      </w:pPr>
      <w:bookmarkStart w:id="286" w:name="_Toc1809"/>
      <w:bookmarkStart w:id="287" w:name="_Toc108379339"/>
      <w:r>
        <w:rPr>
          <w:rFonts w:hint="eastAsia"/>
          <w:highlight w:val="none"/>
          <w:lang w:eastAsia="zh-CN"/>
        </w:rPr>
        <w:t>响应文件编制</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pPr>
        <w:numPr>
          <w:ilvl w:val="2"/>
          <w:numId w:val="6"/>
        </w:numPr>
        <w:spacing w:line="360" w:lineRule="auto"/>
        <w:ind w:firstLine="420" w:firstLineChars="200"/>
        <w:rPr>
          <w:rFonts w:hint="eastAsia"/>
          <w:szCs w:val="21"/>
          <w:highlight w:val="none"/>
        </w:rPr>
      </w:pPr>
      <w:r>
        <w:rPr>
          <w:rFonts w:hint="eastAsia"/>
          <w:szCs w:val="21"/>
          <w:highlight w:val="none"/>
        </w:rPr>
        <w:t>响应文件应按第六章“响应文件格式”进行编写，如有必要，可以增加附页，作为响应文件的组成部分。其中，响应一览表在满足征集文件实质性要求的基础上，可以提出比征集文件要求更有利于采购人的承诺。</w:t>
      </w:r>
    </w:p>
    <w:p>
      <w:pPr>
        <w:numPr>
          <w:ilvl w:val="2"/>
          <w:numId w:val="6"/>
        </w:numPr>
        <w:spacing w:line="360" w:lineRule="auto"/>
        <w:ind w:firstLine="420" w:firstLineChars="200"/>
        <w:rPr>
          <w:rFonts w:hint="eastAsia"/>
          <w:szCs w:val="21"/>
          <w:highlight w:val="none"/>
        </w:rPr>
      </w:pPr>
      <w:r>
        <w:rPr>
          <w:rFonts w:hint="eastAsia"/>
          <w:szCs w:val="21"/>
          <w:highlight w:val="none"/>
        </w:rPr>
        <w:t>响应文件应当对征集文件有关采购范围、服务标准、服务对象范围、合同履约</w:t>
      </w:r>
      <w:r>
        <w:rPr>
          <w:rFonts w:hint="eastAsia"/>
          <w:highlight w:val="none"/>
        </w:rPr>
        <w:t>期限</w:t>
      </w:r>
      <w:r>
        <w:rPr>
          <w:rFonts w:hint="eastAsia"/>
          <w:szCs w:val="21"/>
          <w:highlight w:val="none"/>
        </w:rPr>
        <w:t>等实质性内容作出响应。</w:t>
      </w:r>
    </w:p>
    <w:p>
      <w:pPr>
        <w:spacing w:line="360" w:lineRule="auto"/>
        <w:ind w:firstLine="420"/>
        <w:rPr>
          <w:rFonts w:hint="eastAsia"/>
          <w:szCs w:val="21"/>
          <w:highlight w:val="none"/>
        </w:rPr>
      </w:pPr>
      <w:r>
        <w:rPr>
          <w:rFonts w:hint="eastAsia"/>
          <w:szCs w:val="21"/>
          <w:highlight w:val="none"/>
        </w:rPr>
        <w:t>3.7.3响应文件全部采用电子文档，除征集文件另有规定外，响应文件所附证书证件均为原件扫描件，并采用单位和个人数字证书，按征集文件要求在相应位置加盖电子印章。由供应商的法定代表人（单位负责人）签字或加盖电子印章的，应附法定代表人（单位负责人）身份证明，由代理人签字或加盖电子印章的，应附由法定代表人（单位负责人）签署的授权委托书。</w:t>
      </w:r>
    </w:p>
    <w:p>
      <w:pPr>
        <w:pStyle w:val="3"/>
        <w:numPr>
          <w:ilvl w:val="0"/>
          <w:numId w:val="6"/>
        </w:numPr>
        <w:tabs>
          <w:tab w:val="left" w:pos="721"/>
          <w:tab w:val="left" w:pos="2880"/>
          <w:tab w:val="left" w:pos="3780"/>
        </w:tabs>
        <w:spacing w:before="0" w:after="0" w:line="360" w:lineRule="auto"/>
        <w:ind w:left="0" w:firstLine="0"/>
        <w:jc w:val="both"/>
        <w:rPr>
          <w:rFonts w:hint="eastAsia" w:ascii="宋体" w:hAnsi="宋体" w:eastAsia="宋体"/>
          <w:sz w:val="24"/>
          <w:szCs w:val="24"/>
          <w:highlight w:val="none"/>
          <w:lang w:val="en-US" w:eastAsia="zh-CN"/>
        </w:rPr>
      </w:pPr>
      <w:bookmarkStart w:id="288" w:name="_Toc108379340"/>
      <w:r>
        <w:rPr>
          <w:rFonts w:hint="eastAsia" w:ascii="宋体" w:hAnsi="宋体" w:eastAsia="宋体"/>
          <w:sz w:val="24"/>
          <w:szCs w:val="24"/>
          <w:highlight w:val="none"/>
          <w:lang w:val="en-US" w:eastAsia="zh-CN"/>
        </w:rPr>
        <w:t>响应</w:t>
      </w:r>
      <w:bookmarkEnd w:id="288"/>
    </w:p>
    <w:p>
      <w:pPr>
        <w:pStyle w:val="5"/>
        <w:numPr>
          <w:ilvl w:val="1"/>
          <w:numId w:val="6"/>
        </w:numPr>
        <w:spacing w:before="0" w:after="0" w:line="360" w:lineRule="auto"/>
        <w:rPr>
          <w:rFonts w:hint="eastAsia"/>
          <w:highlight w:val="none"/>
        </w:rPr>
      </w:pPr>
      <w:bookmarkStart w:id="289" w:name="_Toc17190"/>
      <w:bookmarkStart w:id="290" w:name="_Toc11217"/>
      <w:bookmarkStart w:id="291" w:name="_Toc15515"/>
      <w:bookmarkStart w:id="292" w:name="_Toc22690"/>
      <w:bookmarkStart w:id="293" w:name="_Toc504"/>
      <w:bookmarkStart w:id="294" w:name="_Toc24089"/>
      <w:bookmarkStart w:id="295" w:name="_Toc5976"/>
      <w:bookmarkStart w:id="296" w:name="_Toc2541"/>
      <w:bookmarkStart w:id="297" w:name="_Toc7004"/>
      <w:bookmarkStart w:id="298" w:name="_Toc7201"/>
      <w:bookmarkStart w:id="299" w:name="_Toc12719"/>
      <w:bookmarkStart w:id="300" w:name="_Toc108379341"/>
      <w:bookmarkStart w:id="301" w:name="_Toc7061"/>
      <w:bookmarkStart w:id="302" w:name="_Toc29011"/>
      <w:r>
        <w:rPr>
          <w:rFonts w:hint="eastAsia"/>
          <w:highlight w:val="none"/>
          <w:lang w:eastAsia="zh-CN"/>
        </w:rPr>
        <w:t>响应文件</w:t>
      </w:r>
      <w:r>
        <w:rPr>
          <w:rFonts w:hint="eastAsia"/>
          <w:highlight w:val="none"/>
        </w:rPr>
        <w:t>的密封</w:t>
      </w:r>
      <w:bookmarkEnd w:id="289"/>
      <w:bookmarkEnd w:id="290"/>
      <w:bookmarkEnd w:id="291"/>
      <w:bookmarkEnd w:id="292"/>
      <w:bookmarkEnd w:id="293"/>
      <w:bookmarkEnd w:id="294"/>
      <w:bookmarkEnd w:id="295"/>
      <w:bookmarkEnd w:id="296"/>
      <w:bookmarkEnd w:id="297"/>
      <w:bookmarkEnd w:id="298"/>
      <w:r>
        <w:rPr>
          <w:rFonts w:hint="eastAsia"/>
          <w:highlight w:val="none"/>
          <w:lang w:eastAsia="zh-CN"/>
        </w:rPr>
        <w:t>和标记</w:t>
      </w:r>
      <w:bookmarkEnd w:id="299"/>
      <w:bookmarkEnd w:id="300"/>
      <w:bookmarkEnd w:id="301"/>
      <w:bookmarkEnd w:id="302"/>
    </w:p>
    <w:p>
      <w:pPr>
        <w:spacing w:line="360" w:lineRule="auto"/>
        <w:ind w:firstLine="420" w:firstLineChars="200"/>
        <w:rPr>
          <w:rFonts w:hint="eastAsia"/>
          <w:highlight w:val="none"/>
        </w:rPr>
      </w:pPr>
      <w:r>
        <w:rPr>
          <w:rFonts w:hint="eastAsia"/>
          <w:szCs w:val="21"/>
          <w:highlight w:val="none"/>
        </w:rPr>
        <w:t>4.1.1</w:t>
      </w:r>
      <w:bookmarkStart w:id="303" w:name="_Toc10448"/>
      <w:bookmarkStart w:id="304" w:name="_Toc17164"/>
      <w:bookmarkStart w:id="305" w:name="_Toc8642"/>
      <w:bookmarkStart w:id="306" w:name="_Toc17234"/>
      <w:bookmarkStart w:id="307" w:name="_Toc28937"/>
      <w:bookmarkStart w:id="308" w:name="_Toc12787"/>
      <w:bookmarkStart w:id="309" w:name="_Toc32067"/>
      <w:bookmarkStart w:id="310" w:name="_Toc2882"/>
      <w:bookmarkStart w:id="311" w:name="_Toc25206"/>
      <w:bookmarkStart w:id="312" w:name="_Toc14647"/>
      <w:bookmarkStart w:id="313" w:name="_Toc10018"/>
      <w:bookmarkStart w:id="314" w:name="_Toc17088"/>
      <w:r>
        <w:rPr>
          <w:rFonts w:hint="eastAsia"/>
          <w:szCs w:val="21"/>
          <w:highlight w:val="none"/>
        </w:rPr>
        <w:t xml:space="preserve">签字或盖章的具体要求见供应商须知前附表。供应商应当按照征集文件和电子化交易系统的要求加密响应文件，具体要求见供应商须知前附表。 </w:t>
      </w:r>
    </w:p>
    <w:p>
      <w:pPr>
        <w:spacing w:line="360" w:lineRule="auto"/>
        <w:ind w:firstLine="420" w:firstLineChars="200"/>
        <w:rPr>
          <w:rFonts w:hint="eastAsia"/>
          <w:highlight w:val="none"/>
        </w:rPr>
      </w:pPr>
      <w:r>
        <w:rPr>
          <w:rFonts w:hint="eastAsia"/>
          <w:szCs w:val="21"/>
          <w:highlight w:val="none"/>
        </w:rPr>
        <w:t>4.1.2未按本章第4.1.1项要求加密和盖章的响应文件，电子化交易系统将予以拒收。</w:t>
      </w:r>
    </w:p>
    <w:p>
      <w:pPr>
        <w:pStyle w:val="5"/>
        <w:numPr>
          <w:ilvl w:val="1"/>
          <w:numId w:val="6"/>
        </w:numPr>
        <w:spacing w:before="0" w:after="0" w:line="360" w:lineRule="auto"/>
        <w:rPr>
          <w:rFonts w:hint="eastAsia"/>
          <w:highlight w:val="none"/>
        </w:rPr>
      </w:pPr>
      <w:bookmarkStart w:id="315" w:name="_Toc32003"/>
      <w:bookmarkStart w:id="316" w:name="_Toc108379342"/>
      <w:r>
        <w:rPr>
          <w:rFonts w:hint="eastAsia"/>
          <w:highlight w:val="none"/>
          <w:lang w:eastAsia="zh-CN"/>
        </w:rPr>
        <w:t>响应文件的</w:t>
      </w:r>
      <w:bookmarkEnd w:id="303"/>
      <w:bookmarkEnd w:id="304"/>
      <w:bookmarkEnd w:id="305"/>
      <w:bookmarkEnd w:id="306"/>
      <w:bookmarkEnd w:id="307"/>
      <w:bookmarkEnd w:id="308"/>
      <w:bookmarkEnd w:id="309"/>
      <w:bookmarkEnd w:id="310"/>
      <w:bookmarkEnd w:id="311"/>
      <w:bookmarkEnd w:id="312"/>
      <w:r>
        <w:rPr>
          <w:rFonts w:hint="eastAsia"/>
          <w:highlight w:val="none"/>
          <w:lang w:eastAsia="zh-CN"/>
        </w:rPr>
        <w:t>提交</w:t>
      </w:r>
      <w:bookmarkEnd w:id="313"/>
      <w:bookmarkEnd w:id="314"/>
      <w:bookmarkEnd w:id="315"/>
      <w:bookmarkEnd w:id="316"/>
    </w:p>
    <w:p>
      <w:pPr>
        <w:numPr>
          <w:ilvl w:val="2"/>
          <w:numId w:val="6"/>
        </w:numPr>
        <w:spacing w:line="360" w:lineRule="auto"/>
        <w:ind w:firstLine="420" w:firstLineChars="200"/>
        <w:rPr>
          <w:rFonts w:hint="eastAsia"/>
          <w:highlight w:val="none"/>
        </w:rPr>
      </w:pPr>
      <w:bookmarkStart w:id="317" w:name="_Toc22212"/>
      <w:bookmarkStart w:id="318" w:name="_Toc1614"/>
      <w:bookmarkStart w:id="319" w:name="_Toc3471"/>
      <w:bookmarkStart w:id="320" w:name="_Toc21569"/>
      <w:bookmarkStart w:id="321" w:name="_Toc19554"/>
      <w:bookmarkStart w:id="322" w:name="_Toc32365"/>
      <w:bookmarkStart w:id="323" w:name="_Toc1408"/>
      <w:bookmarkStart w:id="324" w:name="_Toc31018"/>
      <w:bookmarkStart w:id="325" w:name="_Toc7423"/>
      <w:bookmarkStart w:id="326" w:name="_Toc23125"/>
      <w:bookmarkStart w:id="327" w:name="_Toc7070"/>
      <w:bookmarkStart w:id="328" w:name="_Toc23154"/>
      <w:r>
        <w:rPr>
          <w:rFonts w:hint="eastAsia"/>
          <w:kern w:val="0"/>
          <w:szCs w:val="21"/>
          <w:highlight w:val="none"/>
        </w:rPr>
        <w:t>供应商</w:t>
      </w:r>
      <w:r>
        <w:rPr>
          <w:rFonts w:hint="eastAsia"/>
          <w:spacing w:val="-2"/>
          <w:kern w:val="0"/>
          <w:szCs w:val="21"/>
          <w:highlight w:val="none"/>
        </w:rPr>
        <w:t>应</w:t>
      </w:r>
      <w:r>
        <w:rPr>
          <w:rFonts w:hint="eastAsia"/>
          <w:kern w:val="0"/>
          <w:szCs w:val="21"/>
          <w:highlight w:val="none"/>
        </w:rPr>
        <w:t>在</w:t>
      </w:r>
      <w:r>
        <w:rPr>
          <w:rFonts w:hint="eastAsia"/>
          <w:spacing w:val="-2"/>
          <w:kern w:val="0"/>
          <w:szCs w:val="21"/>
          <w:highlight w:val="none"/>
        </w:rPr>
        <w:t>供应商须</w:t>
      </w:r>
      <w:r>
        <w:rPr>
          <w:rFonts w:hint="eastAsia"/>
          <w:kern w:val="0"/>
          <w:szCs w:val="21"/>
          <w:highlight w:val="none"/>
        </w:rPr>
        <w:t>知前</w:t>
      </w:r>
      <w:r>
        <w:rPr>
          <w:rFonts w:hint="eastAsia"/>
          <w:spacing w:val="-2"/>
          <w:kern w:val="0"/>
          <w:szCs w:val="21"/>
          <w:highlight w:val="none"/>
        </w:rPr>
        <w:t>附</w:t>
      </w:r>
      <w:r>
        <w:rPr>
          <w:rFonts w:hint="eastAsia"/>
          <w:kern w:val="0"/>
          <w:szCs w:val="21"/>
          <w:highlight w:val="none"/>
        </w:rPr>
        <w:t>表</w:t>
      </w:r>
      <w:r>
        <w:rPr>
          <w:rFonts w:hint="eastAsia"/>
          <w:spacing w:val="-2"/>
          <w:kern w:val="0"/>
          <w:szCs w:val="21"/>
          <w:highlight w:val="none"/>
        </w:rPr>
        <w:t>规</w:t>
      </w:r>
      <w:r>
        <w:rPr>
          <w:rFonts w:hint="eastAsia"/>
          <w:kern w:val="0"/>
          <w:szCs w:val="21"/>
          <w:highlight w:val="none"/>
        </w:rPr>
        <w:t>定</w:t>
      </w:r>
      <w:r>
        <w:rPr>
          <w:rFonts w:hint="eastAsia"/>
          <w:spacing w:val="-2"/>
          <w:kern w:val="0"/>
          <w:szCs w:val="21"/>
          <w:highlight w:val="none"/>
        </w:rPr>
        <w:t>的</w:t>
      </w:r>
      <w:r>
        <w:rPr>
          <w:rFonts w:hint="eastAsia" w:cs="微软雅黑"/>
          <w:kern w:val="0"/>
          <w:szCs w:val="21"/>
          <w:highlight w:val="none"/>
        </w:rPr>
        <w:t>响应文件提交方式、提交截止时间和地点</w:t>
      </w:r>
      <w:r>
        <w:rPr>
          <w:rFonts w:hint="eastAsia"/>
          <w:szCs w:val="21"/>
          <w:highlight w:val="none"/>
        </w:rPr>
        <w:t>通过下载征集文件的电子化交易系统提交电子响应文件，具体要求见供应商须知前附表。</w:t>
      </w:r>
    </w:p>
    <w:p>
      <w:pPr>
        <w:numPr>
          <w:ilvl w:val="2"/>
          <w:numId w:val="6"/>
        </w:numPr>
        <w:spacing w:line="360" w:lineRule="auto"/>
        <w:ind w:firstLine="420" w:firstLineChars="200"/>
        <w:rPr>
          <w:rFonts w:hint="eastAsia"/>
          <w:kern w:val="0"/>
          <w:szCs w:val="21"/>
          <w:highlight w:val="none"/>
        </w:rPr>
      </w:pPr>
      <w:r>
        <w:rPr>
          <w:rFonts w:hint="eastAsia"/>
          <w:kern w:val="0"/>
          <w:szCs w:val="21"/>
          <w:highlight w:val="none"/>
        </w:rPr>
        <w:t>供应商完成电子响应文件上传后，电子化交易系统即时向供应商发出提交回执通知。提交时间以提交回执通知载明的传输完成时间为准。</w:t>
      </w:r>
    </w:p>
    <w:p>
      <w:pPr>
        <w:numPr>
          <w:ilvl w:val="2"/>
          <w:numId w:val="6"/>
        </w:numPr>
        <w:spacing w:line="360" w:lineRule="auto"/>
        <w:ind w:firstLine="420" w:firstLineChars="200"/>
        <w:rPr>
          <w:rFonts w:hint="eastAsia"/>
          <w:kern w:val="0"/>
          <w:szCs w:val="21"/>
          <w:highlight w:val="none"/>
        </w:rPr>
      </w:pPr>
      <w:r>
        <w:rPr>
          <w:rFonts w:hint="eastAsia"/>
          <w:kern w:val="0"/>
          <w:szCs w:val="21"/>
          <w:highlight w:val="none"/>
        </w:rPr>
        <w:t>逾期提交的响应文件或未按规定加密的响应文件，电子化交易系统将予以拒收。</w:t>
      </w:r>
    </w:p>
    <w:p>
      <w:pPr>
        <w:pStyle w:val="5"/>
        <w:numPr>
          <w:ilvl w:val="1"/>
          <w:numId w:val="6"/>
        </w:numPr>
        <w:spacing w:before="0" w:after="0" w:line="360" w:lineRule="auto"/>
        <w:rPr>
          <w:rFonts w:hint="eastAsia"/>
          <w:highlight w:val="none"/>
        </w:rPr>
      </w:pPr>
      <w:bookmarkStart w:id="329" w:name="_Toc108379343"/>
      <w:bookmarkStart w:id="330" w:name="_Toc9785"/>
      <w:r>
        <w:rPr>
          <w:rFonts w:hint="eastAsia"/>
          <w:highlight w:val="none"/>
          <w:lang w:eastAsia="zh-CN"/>
        </w:rPr>
        <w:t>响应文件</w:t>
      </w:r>
      <w:r>
        <w:rPr>
          <w:rFonts w:hint="eastAsia"/>
          <w:highlight w:val="none"/>
        </w:rPr>
        <w:t>的修改和撤回</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pPr>
        <w:numPr>
          <w:ilvl w:val="2"/>
          <w:numId w:val="6"/>
        </w:numPr>
        <w:spacing w:line="360" w:lineRule="auto"/>
        <w:ind w:firstLine="420" w:firstLineChars="200"/>
        <w:rPr>
          <w:rFonts w:hint="eastAsia"/>
          <w:kern w:val="0"/>
          <w:szCs w:val="21"/>
          <w:highlight w:val="none"/>
        </w:rPr>
      </w:pPr>
      <w:bookmarkStart w:id="331" w:name="_Toc312133547"/>
      <w:r>
        <w:rPr>
          <w:rFonts w:hint="eastAsia"/>
          <w:kern w:val="0"/>
          <w:szCs w:val="21"/>
          <w:highlight w:val="none"/>
        </w:rPr>
        <w:t>提交响应文件以后，如果供应商进行修改或撤回的，须在响应文件提交截止时间前通过电子化交易系统提出书面申请，并按照本章第</w:t>
      </w:r>
      <w:r>
        <w:rPr>
          <w:rFonts w:hint="eastAsia"/>
          <w:szCs w:val="21"/>
          <w:highlight w:val="none"/>
        </w:rPr>
        <w:t>3.7.3</w:t>
      </w:r>
      <w:r>
        <w:rPr>
          <w:rFonts w:hint="eastAsia"/>
          <w:kern w:val="0"/>
          <w:szCs w:val="21"/>
          <w:highlight w:val="none"/>
        </w:rPr>
        <w:t>项的要求签字或盖章。修改内容为响应文件的组成部分，供应商对响应文件的修改应按本须知规定编制、密封、标记，并标明“修改”字样。</w:t>
      </w:r>
    </w:p>
    <w:p>
      <w:pPr>
        <w:numPr>
          <w:ilvl w:val="2"/>
          <w:numId w:val="6"/>
        </w:numPr>
        <w:spacing w:line="360" w:lineRule="auto"/>
        <w:ind w:firstLine="420" w:firstLineChars="200"/>
        <w:rPr>
          <w:rFonts w:hint="eastAsia"/>
          <w:szCs w:val="21"/>
          <w:highlight w:val="none"/>
        </w:rPr>
      </w:pPr>
      <w:r>
        <w:rPr>
          <w:rFonts w:hint="eastAsia"/>
          <w:szCs w:val="21"/>
          <w:highlight w:val="none"/>
        </w:rPr>
        <w:t>在响应文件提交截止时间之后，供应商不得对其响应文件做任何修改。</w:t>
      </w:r>
    </w:p>
    <w:p>
      <w:pPr>
        <w:numPr>
          <w:ilvl w:val="2"/>
          <w:numId w:val="6"/>
        </w:numPr>
        <w:spacing w:line="360" w:lineRule="auto"/>
        <w:ind w:firstLine="420" w:firstLineChars="200"/>
        <w:rPr>
          <w:rFonts w:hint="eastAsia"/>
          <w:szCs w:val="21"/>
          <w:highlight w:val="none"/>
        </w:rPr>
      </w:pPr>
      <w:r>
        <w:rPr>
          <w:rFonts w:hint="eastAsia"/>
          <w:szCs w:val="21"/>
          <w:highlight w:val="none"/>
        </w:rPr>
        <w:t>从响应文件提交截止时间至供应商在响应文件中载明的</w:t>
      </w:r>
      <w:r>
        <w:rPr>
          <w:rFonts w:hint="eastAsia"/>
          <w:szCs w:val="21"/>
          <w:highlight w:val="none"/>
          <w:lang w:eastAsia="zh-CN"/>
        </w:rPr>
        <w:t>投标文件有效期</w:t>
      </w:r>
      <w:r>
        <w:rPr>
          <w:rFonts w:hint="eastAsia"/>
          <w:szCs w:val="21"/>
          <w:highlight w:val="none"/>
        </w:rPr>
        <w:t>满期间，供应商不得撤回其响应文件。</w:t>
      </w:r>
    </w:p>
    <w:p>
      <w:pPr>
        <w:pStyle w:val="3"/>
        <w:numPr>
          <w:ilvl w:val="0"/>
          <w:numId w:val="6"/>
        </w:numPr>
        <w:tabs>
          <w:tab w:val="left" w:pos="721"/>
          <w:tab w:val="left" w:pos="2880"/>
          <w:tab w:val="left" w:pos="3780"/>
        </w:tabs>
        <w:spacing w:before="0" w:after="0" w:line="360" w:lineRule="auto"/>
        <w:ind w:left="0" w:firstLine="0"/>
        <w:jc w:val="both"/>
        <w:rPr>
          <w:rFonts w:hint="eastAsia" w:ascii="宋体" w:hAnsi="宋体" w:eastAsia="宋体"/>
          <w:sz w:val="24"/>
          <w:szCs w:val="24"/>
          <w:highlight w:val="none"/>
          <w:lang w:val="en-US" w:eastAsia="zh-CN"/>
        </w:rPr>
      </w:pPr>
      <w:bookmarkStart w:id="332" w:name="_Toc108379344"/>
      <w:r>
        <w:rPr>
          <w:rFonts w:hint="eastAsia" w:ascii="宋体" w:hAnsi="宋体" w:eastAsia="宋体"/>
          <w:sz w:val="24"/>
          <w:szCs w:val="24"/>
          <w:highlight w:val="none"/>
          <w:lang w:val="en-US" w:eastAsia="zh-CN"/>
        </w:rPr>
        <w:t>开标、资格审查与</w:t>
      </w:r>
      <w:bookmarkEnd w:id="331"/>
      <w:r>
        <w:rPr>
          <w:rFonts w:hint="eastAsia" w:ascii="宋体" w:hAnsi="宋体" w:eastAsia="宋体"/>
          <w:sz w:val="24"/>
          <w:szCs w:val="24"/>
          <w:highlight w:val="none"/>
          <w:lang w:val="en-US" w:eastAsia="zh-CN"/>
        </w:rPr>
        <w:t>评审</w:t>
      </w:r>
      <w:bookmarkEnd w:id="332"/>
    </w:p>
    <w:p>
      <w:pPr>
        <w:pStyle w:val="5"/>
        <w:numPr>
          <w:ilvl w:val="1"/>
          <w:numId w:val="6"/>
        </w:numPr>
        <w:spacing w:before="0" w:after="0" w:line="360" w:lineRule="auto"/>
        <w:rPr>
          <w:rFonts w:hint="eastAsia"/>
          <w:highlight w:val="none"/>
        </w:rPr>
      </w:pPr>
      <w:bookmarkStart w:id="333" w:name="_Toc7329"/>
      <w:bookmarkStart w:id="334" w:name="_Toc108379345"/>
      <w:bookmarkStart w:id="335" w:name="_Toc1051"/>
      <w:bookmarkStart w:id="336" w:name="_Toc3484"/>
      <w:bookmarkStart w:id="337" w:name="_Toc10066"/>
      <w:bookmarkStart w:id="338" w:name="_Toc3802"/>
      <w:bookmarkStart w:id="339" w:name="_Toc30834"/>
      <w:bookmarkStart w:id="340" w:name="_Toc28628"/>
      <w:bookmarkStart w:id="341" w:name="_Toc21689"/>
      <w:bookmarkStart w:id="342" w:name="_Toc28821"/>
      <w:bookmarkStart w:id="343" w:name="_Toc24837"/>
      <w:bookmarkStart w:id="344" w:name="_Toc18032"/>
      <w:bookmarkStart w:id="345" w:name="_Toc15697"/>
      <w:bookmarkStart w:id="346" w:name="_Toc27050"/>
      <w:r>
        <w:rPr>
          <w:rFonts w:hint="eastAsia"/>
          <w:highlight w:val="none"/>
        </w:rPr>
        <w:t>开标</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pPr>
        <w:spacing w:line="360" w:lineRule="auto"/>
        <w:ind w:firstLine="420" w:firstLineChars="200"/>
        <w:rPr>
          <w:rFonts w:hint="eastAsia"/>
          <w:szCs w:val="21"/>
          <w:highlight w:val="none"/>
        </w:rPr>
      </w:pPr>
      <w:r>
        <w:rPr>
          <w:rFonts w:hint="eastAsia"/>
          <w:szCs w:val="21"/>
          <w:highlight w:val="none"/>
        </w:rPr>
        <w:t>2.1.1采购代理机构在供应商须知前附表中规定的时间和地点组织公开开标。供应商不足</w:t>
      </w:r>
      <w:r>
        <w:rPr>
          <w:rFonts w:hint="eastAsia"/>
          <w:szCs w:val="21"/>
          <w:highlight w:val="none"/>
          <w:lang w:val="en-US" w:eastAsia="zh-CN"/>
        </w:rPr>
        <w:t>3</w:t>
      </w:r>
      <w:r>
        <w:rPr>
          <w:rFonts w:hint="eastAsia"/>
          <w:szCs w:val="21"/>
          <w:highlight w:val="none"/>
        </w:rPr>
        <w:t>家的，不得开标。</w:t>
      </w:r>
    </w:p>
    <w:p>
      <w:pPr>
        <w:spacing w:line="360" w:lineRule="auto"/>
        <w:ind w:firstLine="420" w:firstLineChars="200"/>
        <w:rPr>
          <w:rFonts w:hint="eastAsia"/>
          <w:szCs w:val="21"/>
          <w:highlight w:val="none"/>
        </w:rPr>
      </w:pPr>
      <w:r>
        <w:rPr>
          <w:rFonts w:hint="eastAsia"/>
          <w:szCs w:val="21"/>
          <w:highlight w:val="none"/>
        </w:rPr>
        <w:t>5.1.2响应文件开启时，供应商通过政府采购电子采购系统对已递交的电子响应文件进行解密，所有供应商当准时在线解密。因供应商原因造成响应文件未解密的，视为其撤销响应文件。解密完成后，通过电子采购系统宣读供应商名称、响应价格及征集文件规定的内容。对于供应商在响应文件递交截止时间前递交的响应声明，在开标时通过电子采购系统宣读，评审时有效。未宣读响应价格、价格折扣等实质内容，评审时不予承认。</w:t>
      </w:r>
    </w:p>
    <w:p>
      <w:pPr>
        <w:spacing w:line="360" w:lineRule="auto"/>
        <w:ind w:left="420" w:leftChars="200"/>
        <w:rPr>
          <w:rFonts w:hint="eastAsia"/>
          <w:szCs w:val="21"/>
          <w:highlight w:val="none"/>
        </w:rPr>
      </w:pPr>
      <w:r>
        <w:rPr>
          <w:rFonts w:hint="eastAsia"/>
          <w:szCs w:val="21"/>
          <w:highlight w:val="none"/>
        </w:rPr>
        <w:t>5.1.3供应商未参加开标的，视同认可开标结果。</w:t>
      </w:r>
    </w:p>
    <w:p>
      <w:pPr>
        <w:pStyle w:val="5"/>
        <w:numPr>
          <w:ilvl w:val="1"/>
          <w:numId w:val="6"/>
        </w:numPr>
        <w:spacing w:before="0" w:after="0" w:line="360" w:lineRule="auto"/>
        <w:rPr>
          <w:rFonts w:hint="eastAsia"/>
          <w:highlight w:val="none"/>
        </w:rPr>
      </w:pPr>
      <w:bookmarkStart w:id="347" w:name="_Toc108379346"/>
      <w:bookmarkStart w:id="348" w:name="_Toc29315"/>
      <w:bookmarkStart w:id="349" w:name="_Toc11192"/>
      <w:bookmarkStart w:id="350" w:name="_Toc8400"/>
      <w:bookmarkStart w:id="351" w:name="_Toc18862"/>
      <w:bookmarkStart w:id="352" w:name="_Toc24277"/>
      <w:bookmarkStart w:id="353" w:name="_Toc27296"/>
      <w:bookmarkStart w:id="354" w:name="_Toc29637"/>
      <w:bookmarkStart w:id="355" w:name="_Toc5716"/>
      <w:bookmarkStart w:id="356" w:name="_Toc31363"/>
      <w:bookmarkStart w:id="357" w:name="_Toc22131"/>
      <w:bookmarkStart w:id="358" w:name="_Toc20142"/>
      <w:bookmarkStart w:id="359" w:name="_Toc18956"/>
      <w:bookmarkStart w:id="360" w:name="_Toc29955"/>
      <w:r>
        <w:rPr>
          <w:rFonts w:hint="eastAsia"/>
          <w:highlight w:val="none"/>
        </w:rPr>
        <w:t>资格审查工作</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pPr>
        <w:spacing w:line="360" w:lineRule="auto"/>
        <w:ind w:firstLine="420" w:firstLineChars="200"/>
        <w:rPr>
          <w:rFonts w:hint="eastAsia"/>
          <w:szCs w:val="21"/>
          <w:highlight w:val="none"/>
        </w:rPr>
      </w:pPr>
      <w:r>
        <w:rPr>
          <w:rFonts w:hint="eastAsia"/>
          <w:szCs w:val="21"/>
          <w:highlight w:val="none"/>
        </w:rPr>
        <w:t>开标结束后，采购代理机构或采购人代表应当依法对供应商的资格进行审查，未通过资格审查的供应商不能进入评审，其响应将被认定为无效响应；合格供应商不足</w:t>
      </w:r>
      <w:r>
        <w:rPr>
          <w:rFonts w:hint="eastAsia"/>
          <w:szCs w:val="21"/>
          <w:highlight w:val="none"/>
          <w:lang w:val="en-US" w:eastAsia="zh-CN"/>
        </w:rPr>
        <w:t>3</w:t>
      </w:r>
      <w:r>
        <w:rPr>
          <w:rFonts w:hint="eastAsia"/>
          <w:szCs w:val="21"/>
          <w:highlight w:val="none"/>
        </w:rPr>
        <w:t>家的，不得评审。</w:t>
      </w:r>
    </w:p>
    <w:p>
      <w:pPr>
        <w:spacing w:line="360" w:lineRule="auto"/>
        <w:ind w:firstLine="422" w:firstLineChars="200"/>
        <w:rPr>
          <w:rFonts w:hint="eastAsia"/>
          <w:szCs w:val="21"/>
          <w:highlight w:val="none"/>
        </w:rPr>
      </w:pPr>
      <w:r>
        <w:rPr>
          <w:rFonts w:hint="eastAsia"/>
          <w:b/>
          <w:bCs/>
          <w:szCs w:val="21"/>
          <w:highlight w:val="none"/>
        </w:rPr>
        <w:t>信用记录查询</w:t>
      </w:r>
      <w:r>
        <w:rPr>
          <w:rFonts w:hint="eastAsia"/>
          <w:szCs w:val="21"/>
          <w:highlight w:val="none"/>
        </w:rPr>
        <w:t>：采购代理机构或采购人代表将查询网页打印并存档备查。供应商不良信用记录以采购代理机构或采购人查询结果为准。</w:t>
      </w:r>
    </w:p>
    <w:p>
      <w:pPr>
        <w:spacing w:line="360" w:lineRule="auto"/>
        <w:ind w:firstLine="420" w:firstLineChars="200"/>
        <w:rPr>
          <w:rFonts w:hint="eastAsia"/>
          <w:szCs w:val="21"/>
          <w:highlight w:val="none"/>
        </w:rPr>
      </w:pPr>
      <w:r>
        <w:rPr>
          <w:rFonts w:hint="eastAsia"/>
          <w:szCs w:val="21"/>
          <w:highlight w:val="none"/>
        </w:rPr>
        <w:t>在本征集文件规定的查询时间之后，网站信息发生的任何变更均不再作为评审依据。</w:t>
      </w:r>
    </w:p>
    <w:p>
      <w:pPr>
        <w:spacing w:line="360" w:lineRule="auto"/>
        <w:ind w:firstLine="420" w:firstLineChars="200"/>
        <w:rPr>
          <w:rFonts w:hint="eastAsia"/>
          <w:szCs w:val="21"/>
          <w:highlight w:val="none"/>
        </w:rPr>
      </w:pPr>
      <w:r>
        <w:rPr>
          <w:rFonts w:hint="eastAsia"/>
          <w:szCs w:val="21"/>
          <w:highlight w:val="none"/>
        </w:rPr>
        <w:t>供应商自行提供的与网站信息不一致的其他证明材料亦不作为资格审查依据。</w:t>
      </w:r>
    </w:p>
    <w:p>
      <w:pPr>
        <w:pStyle w:val="5"/>
        <w:numPr>
          <w:ilvl w:val="1"/>
          <w:numId w:val="6"/>
        </w:numPr>
        <w:spacing w:before="0" w:after="0" w:line="360" w:lineRule="auto"/>
        <w:rPr>
          <w:rFonts w:hint="eastAsia"/>
          <w:highlight w:val="none"/>
        </w:rPr>
      </w:pPr>
      <w:bookmarkStart w:id="361" w:name="_Toc108379347"/>
      <w:bookmarkStart w:id="362" w:name="_Toc32536"/>
      <w:bookmarkStart w:id="363" w:name="_Toc11870"/>
      <w:bookmarkStart w:id="364" w:name="_Toc29342"/>
      <w:r>
        <w:rPr>
          <w:rFonts w:hint="eastAsia"/>
          <w:highlight w:val="none"/>
          <w:lang w:eastAsia="zh-CN"/>
        </w:rPr>
        <w:t>评审工作</w:t>
      </w:r>
      <w:bookmarkEnd w:id="361"/>
      <w:bookmarkEnd w:id="362"/>
      <w:bookmarkEnd w:id="363"/>
      <w:bookmarkEnd w:id="364"/>
    </w:p>
    <w:p>
      <w:pPr>
        <w:numPr>
          <w:ilvl w:val="2"/>
          <w:numId w:val="6"/>
        </w:numPr>
        <w:spacing w:line="360" w:lineRule="auto"/>
        <w:ind w:firstLine="420" w:firstLineChars="200"/>
        <w:rPr>
          <w:rFonts w:hint="eastAsia"/>
          <w:szCs w:val="21"/>
          <w:highlight w:val="none"/>
        </w:rPr>
      </w:pPr>
      <w:r>
        <w:rPr>
          <w:rFonts w:hint="eastAsia"/>
          <w:szCs w:val="21"/>
          <w:highlight w:val="none"/>
        </w:rPr>
        <w:t>评审小组</w:t>
      </w:r>
    </w:p>
    <w:p>
      <w:pPr>
        <w:numPr>
          <w:ilvl w:val="0"/>
          <w:numId w:val="10"/>
        </w:numPr>
        <w:autoSpaceDE w:val="0"/>
        <w:autoSpaceDN w:val="0"/>
        <w:adjustRightInd w:val="0"/>
        <w:spacing w:line="360" w:lineRule="auto"/>
        <w:ind w:left="0" w:firstLine="420" w:firstLineChars="200"/>
        <w:jc w:val="left"/>
        <w:rPr>
          <w:rFonts w:hint="eastAsia" w:cs="微软雅黑"/>
          <w:kern w:val="0"/>
          <w:szCs w:val="21"/>
          <w:highlight w:val="none"/>
        </w:rPr>
      </w:pPr>
      <w:r>
        <w:rPr>
          <w:rFonts w:hint="eastAsia" w:cs="微软雅黑"/>
          <w:kern w:val="0"/>
          <w:szCs w:val="21"/>
          <w:highlight w:val="none"/>
        </w:rPr>
        <w:t>评审工作由采购人依法组建的评审小组负责，对所有供应商的响应文件进行审评，并按评审方法规定的方式确定入围供应商。</w:t>
      </w:r>
    </w:p>
    <w:p>
      <w:pPr>
        <w:numPr>
          <w:ilvl w:val="0"/>
          <w:numId w:val="10"/>
        </w:numPr>
        <w:autoSpaceDE w:val="0"/>
        <w:autoSpaceDN w:val="0"/>
        <w:adjustRightInd w:val="0"/>
        <w:spacing w:line="360" w:lineRule="auto"/>
        <w:ind w:left="0" w:firstLine="420" w:firstLineChars="200"/>
        <w:jc w:val="left"/>
        <w:rPr>
          <w:rFonts w:hint="eastAsia" w:cs="微软雅黑"/>
          <w:kern w:val="0"/>
          <w:szCs w:val="21"/>
          <w:highlight w:val="none"/>
        </w:rPr>
      </w:pPr>
      <w:r>
        <w:rPr>
          <w:rFonts w:hint="eastAsia" w:cs="微软雅黑"/>
          <w:kern w:val="0"/>
          <w:szCs w:val="21"/>
          <w:highlight w:val="none"/>
        </w:rPr>
        <w:t>评审小组由采购人代表和评审专家组成，成员人数为</w:t>
      </w:r>
      <w:r>
        <w:rPr>
          <w:rFonts w:hint="eastAsia" w:cs="微软雅黑"/>
          <w:kern w:val="0"/>
          <w:szCs w:val="21"/>
          <w:highlight w:val="none"/>
          <w:lang w:val="en-US" w:eastAsia="zh-CN"/>
        </w:rPr>
        <w:t>5</w:t>
      </w:r>
      <w:r>
        <w:rPr>
          <w:rFonts w:hint="eastAsia" w:cs="微软雅黑"/>
          <w:kern w:val="0"/>
          <w:szCs w:val="21"/>
          <w:highlight w:val="none"/>
        </w:rPr>
        <w:t>人以上单数，其中评审专家不得少于成员总数的三分之二。</w:t>
      </w:r>
    </w:p>
    <w:p>
      <w:pPr>
        <w:numPr>
          <w:ilvl w:val="0"/>
          <w:numId w:val="10"/>
        </w:numPr>
        <w:autoSpaceDE w:val="0"/>
        <w:autoSpaceDN w:val="0"/>
        <w:adjustRightInd w:val="0"/>
        <w:spacing w:line="360" w:lineRule="auto"/>
        <w:ind w:left="0" w:firstLine="420" w:firstLineChars="200"/>
        <w:jc w:val="left"/>
        <w:rPr>
          <w:rFonts w:hint="eastAsia" w:cs="微软雅黑"/>
          <w:kern w:val="0"/>
          <w:szCs w:val="21"/>
          <w:highlight w:val="none"/>
        </w:rPr>
      </w:pPr>
      <w:r>
        <w:rPr>
          <w:rFonts w:hint="eastAsia" w:cs="微软雅黑"/>
          <w:kern w:val="0"/>
          <w:szCs w:val="21"/>
          <w:highlight w:val="none"/>
        </w:rPr>
        <w:t>评审专家对本单位的采购项目只能作为采购人代表参与评审，对技术复杂、专业性强的采购项目，通过随机方式难以确定合适评审专家的情形除外。</w:t>
      </w:r>
    </w:p>
    <w:p>
      <w:pPr>
        <w:numPr>
          <w:ilvl w:val="0"/>
          <w:numId w:val="10"/>
        </w:numPr>
        <w:autoSpaceDE w:val="0"/>
        <w:autoSpaceDN w:val="0"/>
        <w:adjustRightInd w:val="0"/>
        <w:spacing w:line="360" w:lineRule="auto"/>
        <w:ind w:left="0" w:firstLine="420" w:firstLineChars="200"/>
        <w:jc w:val="left"/>
        <w:rPr>
          <w:rFonts w:hint="eastAsia" w:cs="微软雅黑"/>
          <w:kern w:val="0"/>
          <w:szCs w:val="21"/>
          <w:highlight w:val="none"/>
        </w:rPr>
      </w:pPr>
      <w:r>
        <w:rPr>
          <w:rFonts w:hint="eastAsia" w:cs="微软雅黑"/>
          <w:kern w:val="0"/>
          <w:szCs w:val="21"/>
          <w:highlight w:val="none"/>
        </w:rPr>
        <w:t>采购代理机构工作人员不得参加由本机构代理的政府采购项目的评审。</w:t>
      </w:r>
    </w:p>
    <w:p>
      <w:pPr>
        <w:numPr>
          <w:ilvl w:val="0"/>
          <w:numId w:val="10"/>
        </w:numPr>
        <w:autoSpaceDE w:val="0"/>
        <w:autoSpaceDN w:val="0"/>
        <w:adjustRightInd w:val="0"/>
        <w:spacing w:line="360" w:lineRule="auto"/>
        <w:ind w:left="0" w:firstLine="420" w:firstLineChars="200"/>
        <w:jc w:val="left"/>
        <w:rPr>
          <w:rFonts w:hint="eastAsia" w:cs="微软雅黑"/>
          <w:kern w:val="0"/>
          <w:szCs w:val="21"/>
          <w:highlight w:val="none"/>
        </w:rPr>
      </w:pPr>
      <w:r>
        <w:rPr>
          <w:rFonts w:hint="eastAsia" w:cs="微软雅黑"/>
          <w:kern w:val="0"/>
          <w:szCs w:val="21"/>
          <w:highlight w:val="none"/>
        </w:rPr>
        <w:t>评审小组成员名单在评审结果公告前应当保密。</w:t>
      </w:r>
    </w:p>
    <w:p>
      <w:pPr>
        <w:numPr>
          <w:ilvl w:val="2"/>
          <w:numId w:val="6"/>
        </w:numPr>
        <w:spacing w:line="360" w:lineRule="auto"/>
        <w:ind w:firstLine="420" w:firstLineChars="200"/>
        <w:rPr>
          <w:rFonts w:hint="eastAsia"/>
          <w:szCs w:val="21"/>
          <w:highlight w:val="none"/>
        </w:rPr>
      </w:pPr>
      <w:r>
        <w:rPr>
          <w:rFonts w:hint="eastAsia"/>
          <w:szCs w:val="21"/>
          <w:highlight w:val="none"/>
        </w:rPr>
        <w:t>评审小组及其成员不得有下列行为：</w:t>
      </w:r>
    </w:p>
    <w:p>
      <w:pPr>
        <w:numPr>
          <w:ilvl w:val="0"/>
          <w:numId w:val="11"/>
        </w:numPr>
        <w:autoSpaceDE w:val="0"/>
        <w:autoSpaceDN w:val="0"/>
        <w:adjustRightInd w:val="0"/>
        <w:spacing w:line="360" w:lineRule="auto"/>
        <w:ind w:left="0" w:firstLine="420" w:firstLineChars="200"/>
        <w:jc w:val="left"/>
        <w:rPr>
          <w:rFonts w:hint="eastAsia" w:cs="微软雅黑"/>
          <w:kern w:val="0"/>
          <w:szCs w:val="21"/>
          <w:highlight w:val="none"/>
        </w:rPr>
      </w:pPr>
      <w:r>
        <w:rPr>
          <w:rFonts w:hint="eastAsia" w:cs="微软雅黑"/>
          <w:kern w:val="0"/>
          <w:szCs w:val="21"/>
          <w:highlight w:val="none"/>
        </w:rPr>
        <w:t>确定参与评审至评审结束前私自接触供应商；</w:t>
      </w:r>
    </w:p>
    <w:p>
      <w:pPr>
        <w:numPr>
          <w:ilvl w:val="0"/>
          <w:numId w:val="11"/>
        </w:numPr>
        <w:autoSpaceDE w:val="0"/>
        <w:autoSpaceDN w:val="0"/>
        <w:adjustRightInd w:val="0"/>
        <w:spacing w:line="360" w:lineRule="auto"/>
        <w:ind w:left="0" w:firstLine="420" w:firstLineChars="200"/>
        <w:jc w:val="left"/>
        <w:rPr>
          <w:rFonts w:hint="eastAsia" w:cs="微软雅黑"/>
          <w:kern w:val="0"/>
          <w:szCs w:val="21"/>
          <w:highlight w:val="none"/>
        </w:rPr>
      </w:pPr>
      <w:r>
        <w:rPr>
          <w:rFonts w:hint="eastAsia" w:cs="微软雅黑"/>
          <w:kern w:val="0"/>
          <w:szCs w:val="21"/>
          <w:highlight w:val="none"/>
        </w:rPr>
        <w:t>接受供应商提出的与响应文件不一致的澄清或者说明（对于响应文件中含义不明确、同类问题表述不一致或者有明显文字和计算错误的内容，评审小组以书面形式要求供应商作出必要的澄清、说明或者补正的除外）；</w:t>
      </w:r>
    </w:p>
    <w:p>
      <w:pPr>
        <w:numPr>
          <w:ilvl w:val="0"/>
          <w:numId w:val="11"/>
        </w:numPr>
        <w:autoSpaceDE w:val="0"/>
        <w:autoSpaceDN w:val="0"/>
        <w:adjustRightInd w:val="0"/>
        <w:spacing w:line="360" w:lineRule="auto"/>
        <w:ind w:left="0" w:firstLine="420" w:firstLineChars="200"/>
        <w:jc w:val="left"/>
        <w:rPr>
          <w:rFonts w:hint="eastAsia" w:cs="微软雅黑"/>
          <w:kern w:val="0"/>
          <w:szCs w:val="21"/>
          <w:highlight w:val="none"/>
        </w:rPr>
      </w:pPr>
      <w:r>
        <w:rPr>
          <w:rFonts w:hint="eastAsia" w:cs="微软雅黑"/>
          <w:kern w:val="0"/>
          <w:szCs w:val="21"/>
          <w:highlight w:val="none"/>
        </w:rPr>
        <w:t>违反评审纪律发表倾向性意见或者征询采购人的倾向性意见；</w:t>
      </w:r>
    </w:p>
    <w:p>
      <w:pPr>
        <w:numPr>
          <w:ilvl w:val="0"/>
          <w:numId w:val="11"/>
        </w:numPr>
        <w:autoSpaceDE w:val="0"/>
        <w:autoSpaceDN w:val="0"/>
        <w:adjustRightInd w:val="0"/>
        <w:spacing w:line="360" w:lineRule="auto"/>
        <w:ind w:left="0" w:firstLine="420" w:firstLineChars="200"/>
        <w:jc w:val="left"/>
        <w:rPr>
          <w:rFonts w:hint="eastAsia" w:cs="微软雅黑"/>
          <w:kern w:val="0"/>
          <w:szCs w:val="21"/>
          <w:highlight w:val="none"/>
        </w:rPr>
      </w:pPr>
      <w:r>
        <w:rPr>
          <w:rFonts w:hint="eastAsia" w:cs="微软雅黑"/>
          <w:kern w:val="0"/>
          <w:szCs w:val="21"/>
          <w:highlight w:val="none"/>
        </w:rPr>
        <w:t>对需要专业判断的主观评审因素协商评分；</w:t>
      </w:r>
    </w:p>
    <w:p>
      <w:pPr>
        <w:numPr>
          <w:ilvl w:val="0"/>
          <w:numId w:val="11"/>
        </w:numPr>
        <w:autoSpaceDE w:val="0"/>
        <w:autoSpaceDN w:val="0"/>
        <w:adjustRightInd w:val="0"/>
        <w:spacing w:line="360" w:lineRule="auto"/>
        <w:ind w:left="0" w:firstLine="420" w:firstLineChars="200"/>
        <w:jc w:val="left"/>
        <w:rPr>
          <w:rFonts w:hint="eastAsia" w:cs="微软雅黑"/>
          <w:kern w:val="0"/>
          <w:szCs w:val="21"/>
          <w:highlight w:val="none"/>
        </w:rPr>
      </w:pPr>
      <w:r>
        <w:rPr>
          <w:rFonts w:hint="eastAsia" w:cs="微软雅黑"/>
          <w:kern w:val="0"/>
          <w:szCs w:val="21"/>
          <w:highlight w:val="none"/>
        </w:rPr>
        <w:t>在评审过程中擅离职守，影响评审程序正常进行的；</w:t>
      </w:r>
    </w:p>
    <w:p>
      <w:pPr>
        <w:numPr>
          <w:ilvl w:val="0"/>
          <w:numId w:val="11"/>
        </w:numPr>
        <w:autoSpaceDE w:val="0"/>
        <w:autoSpaceDN w:val="0"/>
        <w:adjustRightInd w:val="0"/>
        <w:spacing w:line="360" w:lineRule="auto"/>
        <w:ind w:left="0" w:firstLine="420" w:firstLineChars="200"/>
        <w:jc w:val="left"/>
        <w:rPr>
          <w:rFonts w:hint="eastAsia" w:cs="微软雅黑"/>
          <w:kern w:val="0"/>
          <w:szCs w:val="21"/>
          <w:highlight w:val="none"/>
        </w:rPr>
      </w:pPr>
      <w:r>
        <w:rPr>
          <w:rFonts w:hint="eastAsia" w:cs="微软雅黑"/>
          <w:kern w:val="0"/>
          <w:szCs w:val="21"/>
          <w:highlight w:val="none"/>
        </w:rPr>
        <w:t>记录、复制或者带走任何评审资料；</w:t>
      </w:r>
    </w:p>
    <w:p>
      <w:pPr>
        <w:numPr>
          <w:ilvl w:val="0"/>
          <w:numId w:val="11"/>
        </w:numPr>
        <w:autoSpaceDE w:val="0"/>
        <w:autoSpaceDN w:val="0"/>
        <w:adjustRightInd w:val="0"/>
        <w:spacing w:line="360" w:lineRule="auto"/>
        <w:ind w:left="0" w:firstLine="420" w:firstLineChars="200"/>
        <w:jc w:val="left"/>
        <w:rPr>
          <w:rFonts w:hint="eastAsia" w:cs="微软雅黑"/>
          <w:kern w:val="0"/>
          <w:szCs w:val="21"/>
          <w:highlight w:val="none"/>
        </w:rPr>
      </w:pPr>
      <w:r>
        <w:rPr>
          <w:rFonts w:hint="eastAsia" w:cs="微软雅黑"/>
          <w:kern w:val="0"/>
          <w:szCs w:val="21"/>
          <w:highlight w:val="none"/>
        </w:rPr>
        <w:t>其他不遵守评审纪律的行为。</w:t>
      </w:r>
    </w:p>
    <w:p>
      <w:pPr>
        <w:tabs>
          <w:tab w:val="left" w:pos="720"/>
        </w:tabs>
        <w:spacing w:line="360" w:lineRule="auto"/>
        <w:ind w:firstLine="420" w:firstLineChars="200"/>
        <w:rPr>
          <w:rFonts w:hint="eastAsia"/>
          <w:szCs w:val="21"/>
          <w:highlight w:val="none"/>
        </w:rPr>
      </w:pPr>
      <w:r>
        <w:rPr>
          <w:rFonts w:hint="eastAsia"/>
          <w:szCs w:val="21"/>
          <w:highlight w:val="none"/>
        </w:rPr>
        <w:t>评审小组成员有本章第5.3.2项第（1）至（5）行为之一的，其评审意见无效，并不得获取评审劳务报酬和报销异地评审差旅费。</w:t>
      </w:r>
    </w:p>
    <w:p>
      <w:pPr>
        <w:numPr>
          <w:ilvl w:val="2"/>
          <w:numId w:val="6"/>
        </w:numPr>
        <w:spacing w:line="360" w:lineRule="auto"/>
        <w:ind w:firstLine="420" w:firstLineChars="200"/>
        <w:rPr>
          <w:rFonts w:hint="eastAsia"/>
          <w:szCs w:val="21"/>
          <w:highlight w:val="none"/>
        </w:rPr>
      </w:pPr>
      <w:r>
        <w:rPr>
          <w:rFonts w:hint="eastAsia"/>
          <w:szCs w:val="21"/>
          <w:highlight w:val="none"/>
        </w:rPr>
        <w:t>评审小组成员对需要共同认定的事项存在争议的，应当按照少数服从多数的原则作出结论。持不同意见的评审小组成员应当在评审报告上签署不同意见及理由，否则视为同意评审报告。</w:t>
      </w:r>
    </w:p>
    <w:p>
      <w:pPr>
        <w:numPr>
          <w:ilvl w:val="2"/>
          <w:numId w:val="6"/>
        </w:numPr>
        <w:spacing w:line="360" w:lineRule="auto"/>
        <w:ind w:firstLine="420" w:firstLineChars="200"/>
        <w:rPr>
          <w:rFonts w:hint="eastAsia"/>
          <w:szCs w:val="21"/>
          <w:highlight w:val="none"/>
        </w:rPr>
      </w:pPr>
      <w:r>
        <w:rPr>
          <w:rFonts w:hint="eastAsia"/>
          <w:szCs w:val="21"/>
          <w:highlight w:val="none"/>
        </w:rPr>
        <w:t>评审</w:t>
      </w:r>
    </w:p>
    <w:p>
      <w:pPr>
        <w:numPr>
          <w:ilvl w:val="0"/>
          <w:numId w:val="12"/>
        </w:numPr>
        <w:autoSpaceDE w:val="0"/>
        <w:autoSpaceDN w:val="0"/>
        <w:adjustRightInd w:val="0"/>
        <w:spacing w:line="360" w:lineRule="auto"/>
        <w:ind w:left="0" w:firstLine="420" w:firstLineChars="200"/>
        <w:jc w:val="left"/>
        <w:rPr>
          <w:rFonts w:hint="eastAsia" w:cs="微软雅黑"/>
          <w:kern w:val="0"/>
          <w:szCs w:val="21"/>
          <w:highlight w:val="none"/>
        </w:rPr>
      </w:pPr>
      <w:r>
        <w:rPr>
          <w:rFonts w:hint="eastAsia" w:cs="微软雅黑"/>
          <w:kern w:val="0"/>
          <w:szCs w:val="21"/>
          <w:highlight w:val="none"/>
        </w:rPr>
        <w:t>评审小组按照第三章评审方法规定的方法、评审因素、标准和程序对响应文件进行评审。第三章评审方法没有规定的方法、评审因素和标准，不作为评审依据。</w:t>
      </w:r>
    </w:p>
    <w:p>
      <w:pPr>
        <w:numPr>
          <w:ilvl w:val="0"/>
          <w:numId w:val="12"/>
        </w:numPr>
        <w:autoSpaceDE w:val="0"/>
        <w:autoSpaceDN w:val="0"/>
        <w:adjustRightInd w:val="0"/>
        <w:spacing w:line="360" w:lineRule="auto"/>
        <w:ind w:left="0" w:firstLine="420" w:firstLineChars="200"/>
        <w:jc w:val="left"/>
        <w:rPr>
          <w:rFonts w:hint="eastAsia" w:cs="微软雅黑"/>
          <w:kern w:val="0"/>
          <w:szCs w:val="21"/>
          <w:highlight w:val="none"/>
        </w:rPr>
      </w:pPr>
      <w:bookmarkStart w:id="365" w:name="_Toc7396"/>
      <w:bookmarkStart w:id="366" w:name="_Toc28834"/>
      <w:bookmarkStart w:id="367" w:name="_Toc12609"/>
      <w:bookmarkStart w:id="368" w:name="_Toc10927"/>
      <w:bookmarkStart w:id="369" w:name="_Toc608"/>
      <w:bookmarkStart w:id="370" w:name="_Toc27170"/>
      <w:bookmarkStart w:id="371" w:name="_Toc27622"/>
      <w:bookmarkStart w:id="372" w:name="_Toc11769"/>
      <w:bookmarkStart w:id="373" w:name="_Toc12131"/>
      <w:bookmarkStart w:id="374" w:name="_Toc25755"/>
      <w:bookmarkStart w:id="375" w:name="_Toc25530"/>
      <w:bookmarkStart w:id="376" w:name="_Toc27176"/>
      <w:r>
        <w:rPr>
          <w:rFonts w:hint="eastAsia" w:cs="微软雅黑"/>
          <w:kern w:val="0"/>
          <w:szCs w:val="21"/>
          <w:highlight w:val="none"/>
        </w:rPr>
        <w:t>评审完成后，评审小组应当向采购人提交书面评审报告和入围供应商名单。</w:t>
      </w:r>
    </w:p>
    <w:p>
      <w:pPr>
        <w:pStyle w:val="5"/>
        <w:numPr>
          <w:ilvl w:val="1"/>
          <w:numId w:val="6"/>
        </w:numPr>
        <w:spacing w:before="0" w:after="0" w:line="360" w:lineRule="auto"/>
        <w:rPr>
          <w:rFonts w:hint="eastAsia"/>
          <w:highlight w:val="none"/>
        </w:rPr>
      </w:pPr>
      <w:bookmarkStart w:id="377" w:name="_Toc108379348"/>
      <w:bookmarkStart w:id="378" w:name="_Toc16842"/>
      <w:r>
        <w:rPr>
          <w:rFonts w:hint="eastAsia"/>
          <w:highlight w:val="none"/>
        </w:rPr>
        <w:t>保密及其它注意事项</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numPr>
          <w:ilvl w:val="2"/>
          <w:numId w:val="6"/>
        </w:numPr>
        <w:spacing w:line="360" w:lineRule="auto"/>
        <w:ind w:firstLine="420" w:firstLineChars="200"/>
        <w:rPr>
          <w:rFonts w:hint="eastAsia"/>
          <w:szCs w:val="21"/>
          <w:highlight w:val="none"/>
        </w:rPr>
      </w:pPr>
      <w:bookmarkStart w:id="379" w:name="_Toc312133548"/>
      <w:r>
        <w:rPr>
          <w:rFonts w:hint="eastAsia"/>
          <w:szCs w:val="21"/>
          <w:highlight w:val="none"/>
        </w:rPr>
        <w:t>评审是采购工作的重要环节，评审工作在评审小组内独立进行。</w:t>
      </w:r>
    </w:p>
    <w:p>
      <w:pPr>
        <w:numPr>
          <w:ilvl w:val="2"/>
          <w:numId w:val="6"/>
        </w:numPr>
        <w:spacing w:line="360" w:lineRule="auto"/>
        <w:ind w:firstLine="420" w:firstLineChars="200"/>
        <w:rPr>
          <w:rFonts w:hint="eastAsia"/>
          <w:szCs w:val="21"/>
          <w:highlight w:val="none"/>
        </w:rPr>
      </w:pPr>
      <w:r>
        <w:rPr>
          <w:rFonts w:hint="eastAsia"/>
          <w:szCs w:val="21"/>
          <w:highlight w:val="none"/>
        </w:rPr>
        <w:t>评审小组将遵照规定的评审方法，公正、平等地对待所有供应商。</w:t>
      </w:r>
    </w:p>
    <w:p>
      <w:pPr>
        <w:numPr>
          <w:ilvl w:val="2"/>
          <w:numId w:val="6"/>
        </w:numPr>
        <w:spacing w:line="360" w:lineRule="auto"/>
        <w:ind w:firstLine="420" w:firstLineChars="200"/>
        <w:rPr>
          <w:rFonts w:hint="eastAsia"/>
          <w:szCs w:val="21"/>
          <w:highlight w:val="none"/>
        </w:rPr>
      </w:pPr>
      <w:r>
        <w:rPr>
          <w:rFonts w:hint="eastAsia"/>
          <w:szCs w:val="21"/>
          <w:highlight w:val="none"/>
        </w:rPr>
        <w:t>在开标、评审期间，供应商不得向评委询问评审情况，不得进行旨在影响评审结果的活动。否则其响应文件可能被拒绝。</w:t>
      </w:r>
    </w:p>
    <w:p>
      <w:pPr>
        <w:numPr>
          <w:ilvl w:val="2"/>
          <w:numId w:val="6"/>
        </w:numPr>
        <w:spacing w:line="360" w:lineRule="auto"/>
        <w:ind w:firstLine="420" w:firstLineChars="200"/>
        <w:rPr>
          <w:rFonts w:hint="eastAsia"/>
          <w:szCs w:val="21"/>
          <w:highlight w:val="none"/>
        </w:rPr>
      </w:pPr>
      <w:r>
        <w:rPr>
          <w:rFonts w:hint="eastAsia"/>
          <w:szCs w:val="21"/>
          <w:highlight w:val="none"/>
        </w:rPr>
        <w:t>为保证评审的公正性，开标后直至授予框架协议，评委不得与供应商私下交换意见。</w:t>
      </w:r>
    </w:p>
    <w:p>
      <w:pPr>
        <w:numPr>
          <w:ilvl w:val="2"/>
          <w:numId w:val="6"/>
        </w:numPr>
        <w:spacing w:line="360" w:lineRule="auto"/>
        <w:ind w:firstLine="420" w:firstLineChars="200"/>
        <w:rPr>
          <w:rFonts w:hint="eastAsia"/>
          <w:szCs w:val="21"/>
          <w:highlight w:val="none"/>
        </w:rPr>
      </w:pPr>
      <w:r>
        <w:rPr>
          <w:rFonts w:hint="eastAsia"/>
          <w:szCs w:val="21"/>
          <w:highlight w:val="none"/>
        </w:rPr>
        <w:t>在评审工作结束后，凡与评审情况有接触的任何人不得擅自将评审情况扩散出评审人员之外。</w:t>
      </w:r>
    </w:p>
    <w:p>
      <w:pPr>
        <w:pStyle w:val="3"/>
        <w:numPr>
          <w:ilvl w:val="0"/>
          <w:numId w:val="6"/>
        </w:numPr>
        <w:tabs>
          <w:tab w:val="left" w:pos="721"/>
          <w:tab w:val="left" w:pos="2880"/>
          <w:tab w:val="left" w:pos="3780"/>
        </w:tabs>
        <w:spacing w:before="0" w:after="0" w:line="360" w:lineRule="auto"/>
        <w:ind w:left="0" w:firstLine="0"/>
        <w:jc w:val="both"/>
        <w:rPr>
          <w:rFonts w:hint="eastAsia" w:ascii="宋体" w:hAnsi="宋体" w:eastAsia="宋体"/>
          <w:sz w:val="24"/>
          <w:szCs w:val="24"/>
          <w:highlight w:val="none"/>
          <w:lang w:val="en-US" w:eastAsia="zh-CN"/>
        </w:rPr>
      </w:pPr>
      <w:bookmarkStart w:id="380" w:name="_Toc108379349"/>
      <w:r>
        <w:rPr>
          <w:rFonts w:hint="eastAsia" w:ascii="宋体" w:hAnsi="宋体" w:eastAsia="宋体"/>
          <w:sz w:val="24"/>
          <w:szCs w:val="24"/>
          <w:highlight w:val="none"/>
          <w:lang w:val="en-US" w:eastAsia="zh-CN"/>
        </w:rPr>
        <w:t>授予</w:t>
      </w:r>
      <w:bookmarkEnd w:id="379"/>
      <w:r>
        <w:rPr>
          <w:rFonts w:hint="eastAsia" w:ascii="宋体" w:hAnsi="宋体" w:eastAsia="宋体"/>
          <w:sz w:val="24"/>
          <w:szCs w:val="24"/>
          <w:highlight w:val="none"/>
          <w:lang w:val="en-US" w:eastAsia="zh-CN"/>
        </w:rPr>
        <w:t>框架协议</w:t>
      </w:r>
      <w:bookmarkEnd w:id="380"/>
    </w:p>
    <w:p>
      <w:pPr>
        <w:pStyle w:val="5"/>
        <w:numPr>
          <w:ilvl w:val="1"/>
          <w:numId w:val="6"/>
        </w:numPr>
        <w:spacing w:before="0" w:after="0" w:line="360" w:lineRule="auto"/>
        <w:rPr>
          <w:rFonts w:hint="eastAsia" w:cs="宋体"/>
          <w:highlight w:val="none"/>
        </w:rPr>
      </w:pPr>
      <w:bookmarkStart w:id="381" w:name="_Toc6320"/>
      <w:bookmarkStart w:id="382" w:name="_Toc21756"/>
      <w:bookmarkStart w:id="383" w:name="_Toc5223"/>
      <w:bookmarkStart w:id="384" w:name="_Toc22245"/>
      <w:bookmarkStart w:id="385" w:name="_Toc13599"/>
      <w:bookmarkStart w:id="386" w:name="_Toc24587"/>
      <w:bookmarkStart w:id="387" w:name="_Toc3574"/>
      <w:bookmarkStart w:id="388" w:name="_Toc20199"/>
      <w:bookmarkStart w:id="389" w:name="_Toc32241"/>
      <w:bookmarkStart w:id="390" w:name="_Toc13743"/>
      <w:bookmarkStart w:id="391" w:name="_Toc22971"/>
      <w:bookmarkStart w:id="392" w:name="_Toc15386"/>
      <w:bookmarkStart w:id="393" w:name="_Toc27632"/>
      <w:bookmarkStart w:id="394" w:name="_Toc108379350"/>
      <w:bookmarkStart w:id="395" w:name="_Toc23900"/>
      <w:bookmarkStart w:id="396" w:name="_Toc26604"/>
      <w:bookmarkStart w:id="397" w:name="_Toc22457"/>
      <w:bookmarkStart w:id="398" w:name="_Toc30644"/>
      <w:bookmarkStart w:id="399" w:name="_Toc22088"/>
      <w:bookmarkStart w:id="400" w:name="_Toc17818"/>
      <w:r>
        <w:rPr>
          <w:rFonts w:hint="eastAsia" w:cs="宋体"/>
          <w:highlight w:val="none"/>
          <w:lang w:eastAsia="zh-CN"/>
        </w:rPr>
        <w:t>入围结果</w:t>
      </w:r>
      <w:r>
        <w:rPr>
          <w:rFonts w:hint="eastAsia" w:cs="宋体"/>
          <w:highlight w:val="none"/>
        </w:rPr>
        <w:t>公告</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bookmarkEnd w:id="395"/>
    <w:bookmarkEnd w:id="396"/>
    <w:bookmarkEnd w:id="397"/>
    <w:bookmarkEnd w:id="398"/>
    <w:bookmarkEnd w:id="399"/>
    <w:bookmarkEnd w:id="400"/>
    <w:p>
      <w:pPr>
        <w:numPr>
          <w:ilvl w:val="2"/>
          <w:numId w:val="6"/>
        </w:numPr>
        <w:spacing w:line="360" w:lineRule="auto"/>
        <w:ind w:firstLine="420" w:firstLineChars="200"/>
        <w:rPr>
          <w:rFonts w:hint="eastAsia"/>
          <w:szCs w:val="21"/>
          <w:highlight w:val="none"/>
        </w:rPr>
      </w:pPr>
      <w:bookmarkStart w:id="401" w:name="_Toc6603"/>
      <w:bookmarkStart w:id="402" w:name="_Toc22820"/>
      <w:bookmarkStart w:id="403" w:name="_Toc18763"/>
      <w:bookmarkStart w:id="404" w:name="_Toc16406"/>
      <w:bookmarkStart w:id="405" w:name="_Toc16455"/>
      <w:bookmarkStart w:id="406" w:name="_Toc21786"/>
      <w:bookmarkStart w:id="407" w:name="_Toc29117"/>
      <w:bookmarkStart w:id="408" w:name="_Toc22373"/>
      <w:bookmarkStart w:id="409" w:name="_Toc25621"/>
      <w:bookmarkStart w:id="410" w:name="_Toc22911"/>
      <w:bookmarkStart w:id="411" w:name="_Toc12224"/>
      <w:bookmarkStart w:id="412" w:name="_Toc23610"/>
      <w:r>
        <w:rPr>
          <w:rFonts w:hint="eastAsia"/>
          <w:szCs w:val="21"/>
          <w:highlight w:val="none"/>
        </w:rPr>
        <w:t>采购代理机构应当在入围供应商确定之日起1个工作日内，在省级以上财政部门指定的媒体上发布入围结果公告，征集文件应当随入围结果同时公告。公告期限为1个工作日。</w:t>
      </w:r>
    </w:p>
    <w:p>
      <w:pPr>
        <w:numPr>
          <w:ilvl w:val="2"/>
          <w:numId w:val="6"/>
        </w:numPr>
        <w:spacing w:line="360" w:lineRule="auto"/>
        <w:ind w:firstLine="420" w:firstLineChars="200"/>
        <w:rPr>
          <w:rFonts w:hint="eastAsia"/>
          <w:highlight w:val="none"/>
        </w:rPr>
      </w:pPr>
      <w:r>
        <w:rPr>
          <w:rFonts w:hint="eastAsia"/>
          <w:szCs w:val="21"/>
          <w:highlight w:val="none"/>
        </w:rPr>
        <w:t>入围结果公告内容包括采购项目名称、编号、采购人的名称、地址、联系人和联系方式、入围供应商名称、地址及排序、主要服务内容及服务标准，入围单价、评审小组成员名单、采购代理服务收费标准及金额、公告期限及省级以上财政部门规定的其他事项。</w:t>
      </w:r>
    </w:p>
    <w:p>
      <w:pPr>
        <w:numPr>
          <w:ilvl w:val="2"/>
          <w:numId w:val="6"/>
        </w:numPr>
        <w:spacing w:line="360" w:lineRule="auto"/>
        <w:ind w:firstLine="420" w:firstLineChars="200"/>
        <w:rPr>
          <w:rFonts w:hint="eastAsia"/>
          <w:szCs w:val="21"/>
          <w:highlight w:val="none"/>
        </w:rPr>
      </w:pPr>
      <w:r>
        <w:rPr>
          <w:rFonts w:hint="eastAsia"/>
          <w:szCs w:val="21"/>
          <w:highlight w:val="none"/>
        </w:rPr>
        <w:t>入围通知书发出后，采购人不得违法改变入围结果，入围供应商无正当理由不得放弃入围。</w:t>
      </w:r>
    </w:p>
    <w:p>
      <w:pPr>
        <w:numPr>
          <w:ilvl w:val="2"/>
          <w:numId w:val="6"/>
        </w:numPr>
        <w:spacing w:line="360" w:lineRule="auto"/>
        <w:ind w:firstLine="420" w:firstLineChars="200"/>
        <w:rPr>
          <w:rFonts w:hint="eastAsia"/>
          <w:szCs w:val="21"/>
          <w:highlight w:val="none"/>
        </w:rPr>
      </w:pPr>
      <w:r>
        <w:rPr>
          <w:rFonts w:hint="eastAsia"/>
          <w:szCs w:val="21"/>
          <w:highlight w:val="none"/>
        </w:rPr>
        <w:t>入围供应商为残疾人福利性单位的，采购人、采购代理机构将随入围结果同时公告其《残疾人福利性单位声明函》，接受社会监督。入围供应商享受《政府采购促进中小企业发展管理办法》规定的中小企业扶持政策的，采购人、采购代理机构应当随入围结果公开入围供应商的《中小企业声明函》。</w:t>
      </w:r>
    </w:p>
    <w:p>
      <w:pPr>
        <w:pStyle w:val="5"/>
        <w:numPr>
          <w:ilvl w:val="1"/>
          <w:numId w:val="6"/>
        </w:numPr>
        <w:spacing w:before="0" w:after="0" w:line="360" w:lineRule="auto"/>
        <w:rPr>
          <w:rFonts w:hint="eastAsia"/>
          <w:highlight w:val="none"/>
        </w:rPr>
      </w:pPr>
      <w:bookmarkStart w:id="413" w:name="_Toc108379351"/>
      <w:bookmarkStart w:id="414" w:name="_Toc19038"/>
      <w:r>
        <w:rPr>
          <w:rFonts w:hint="eastAsia"/>
          <w:highlight w:val="none"/>
          <w:lang w:eastAsia="zh-CN"/>
        </w:rPr>
        <w:t>取消入围资格或者</w:t>
      </w:r>
      <w:r>
        <w:rPr>
          <w:rFonts w:hint="eastAsia" w:cs="微软雅黑"/>
          <w:kern w:val="0"/>
          <w:highlight w:val="none"/>
          <w:lang w:val="en-US" w:eastAsia="zh-CN"/>
        </w:rPr>
        <w:t>解除框架协议</w:t>
      </w:r>
      <w:bookmarkEnd w:id="401"/>
      <w:bookmarkEnd w:id="402"/>
      <w:bookmarkEnd w:id="403"/>
      <w:r>
        <w:rPr>
          <w:rFonts w:hint="eastAsia" w:cs="微软雅黑"/>
          <w:kern w:val="0"/>
          <w:highlight w:val="none"/>
          <w:lang w:val="en-US" w:eastAsia="zh-CN"/>
        </w:rPr>
        <w:t>的情形</w:t>
      </w:r>
      <w:bookmarkEnd w:id="404"/>
      <w:bookmarkEnd w:id="405"/>
      <w:bookmarkEnd w:id="413"/>
      <w:bookmarkEnd w:id="414"/>
    </w:p>
    <w:p>
      <w:pPr>
        <w:numPr>
          <w:ilvl w:val="2"/>
          <w:numId w:val="6"/>
        </w:numPr>
        <w:spacing w:line="360" w:lineRule="auto"/>
        <w:ind w:firstLine="420" w:firstLineChars="200"/>
        <w:rPr>
          <w:rFonts w:hint="eastAsia"/>
          <w:szCs w:val="21"/>
          <w:highlight w:val="none"/>
        </w:rPr>
      </w:pPr>
      <w:bookmarkStart w:id="415" w:name="_Toc10523"/>
      <w:bookmarkStart w:id="416" w:name="_Toc3263"/>
      <w:r>
        <w:rPr>
          <w:rFonts w:hint="eastAsia"/>
          <w:szCs w:val="21"/>
          <w:highlight w:val="none"/>
        </w:rPr>
        <w:t>入围供应商有下列情形之一，尚未签订框架协议的，取消其入围资格；已经签订框架协议的，解除与其签订的框架协议： </w:t>
      </w:r>
    </w:p>
    <w:p>
      <w:pPr>
        <w:widowControl/>
        <w:numPr>
          <w:ilvl w:val="0"/>
          <w:numId w:val="13"/>
        </w:numPr>
        <w:spacing w:line="360" w:lineRule="auto"/>
        <w:ind w:left="0" w:firstLine="420" w:firstLineChars="200"/>
        <w:rPr>
          <w:rFonts w:hint="eastAsia"/>
          <w:kern w:val="0"/>
          <w:szCs w:val="21"/>
          <w:highlight w:val="none"/>
          <w:lang w:bidi="ar"/>
        </w:rPr>
      </w:pPr>
      <w:r>
        <w:rPr>
          <w:rFonts w:hint="eastAsia"/>
          <w:kern w:val="0"/>
          <w:szCs w:val="21"/>
          <w:highlight w:val="none"/>
          <w:shd w:val="clear" w:color="auto" w:fill="FFFFFF"/>
          <w:lang w:bidi="ar"/>
        </w:rPr>
        <w:t>恶意串通谋取入围或者合同成交的； </w:t>
      </w:r>
    </w:p>
    <w:p>
      <w:pPr>
        <w:widowControl/>
        <w:numPr>
          <w:ilvl w:val="0"/>
          <w:numId w:val="13"/>
        </w:numPr>
        <w:spacing w:line="360" w:lineRule="auto"/>
        <w:ind w:left="0" w:firstLine="420" w:firstLineChars="200"/>
        <w:rPr>
          <w:rFonts w:hint="eastAsia"/>
          <w:kern w:val="0"/>
          <w:szCs w:val="21"/>
          <w:highlight w:val="none"/>
          <w:lang w:bidi="ar"/>
        </w:rPr>
      </w:pPr>
      <w:r>
        <w:rPr>
          <w:rFonts w:hint="eastAsia"/>
          <w:kern w:val="0"/>
          <w:szCs w:val="21"/>
          <w:highlight w:val="none"/>
          <w:shd w:val="clear" w:color="auto" w:fill="FFFFFF"/>
          <w:lang w:bidi="ar"/>
        </w:rPr>
        <w:t>提供虚假材料谋取入围或者合同成交的； </w:t>
      </w:r>
    </w:p>
    <w:p>
      <w:pPr>
        <w:widowControl/>
        <w:numPr>
          <w:ilvl w:val="0"/>
          <w:numId w:val="13"/>
        </w:numPr>
        <w:spacing w:line="360" w:lineRule="auto"/>
        <w:ind w:left="0" w:firstLine="420" w:firstLineChars="200"/>
        <w:rPr>
          <w:rFonts w:hint="eastAsia"/>
          <w:kern w:val="0"/>
          <w:szCs w:val="21"/>
          <w:highlight w:val="none"/>
          <w:lang w:bidi="ar"/>
        </w:rPr>
      </w:pPr>
      <w:r>
        <w:rPr>
          <w:rFonts w:hint="eastAsia"/>
          <w:kern w:val="0"/>
          <w:szCs w:val="21"/>
          <w:highlight w:val="none"/>
          <w:shd w:val="clear" w:color="auto" w:fill="FFFFFF"/>
          <w:lang w:bidi="ar"/>
        </w:rPr>
        <w:t>无正当理由拒不接受合同授予的； </w:t>
      </w:r>
    </w:p>
    <w:p>
      <w:pPr>
        <w:widowControl/>
        <w:numPr>
          <w:ilvl w:val="0"/>
          <w:numId w:val="13"/>
        </w:numPr>
        <w:spacing w:line="360" w:lineRule="auto"/>
        <w:ind w:left="0" w:firstLine="420" w:firstLineChars="200"/>
        <w:rPr>
          <w:rFonts w:hint="eastAsia"/>
          <w:kern w:val="0"/>
          <w:szCs w:val="21"/>
          <w:highlight w:val="none"/>
          <w:lang w:bidi="ar"/>
        </w:rPr>
      </w:pPr>
      <w:r>
        <w:rPr>
          <w:rFonts w:hint="eastAsia"/>
          <w:kern w:val="0"/>
          <w:szCs w:val="21"/>
          <w:highlight w:val="none"/>
          <w:shd w:val="clear" w:color="auto" w:fill="FFFFFF"/>
          <w:lang w:bidi="ar"/>
        </w:rPr>
        <w:t>不履行合同义务或者履行合同义务不符合约定，经采购人请求履行后仍不履行或者仍未按约定履行的； </w:t>
      </w:r>
    </w:p>
    <w:p>
      <w:pPr>
        <w:widowControl/>
        <w:numPr>
          <w:ilvl w:val="0"/>
          <w:numId w:val="13"/>
        </w:numPr>
        <w:spacing w:line="360" w:lineRule="auto"/>
        <w:ind w:left="0" w:firstLine="420" w:firstLineChars="200"/>
        <w:rPr>
          <w:rFonts w:hint="eastAsia"/>
          <w:kern w:val="0"/>
          <w:szCs w:val="21"/>
          <w:highlight w:val="none"/>
          <w:lang w:bidi="ar"/>
        </w:rPr>
      </w:pPr>
      <w:r>
        <w:rPr>
          <w:rFonts w:hint="eastAsia"/>
          <w:kern w:val="0"/>
          <w:szCs w:val="21"/>
          <w:highlight w:val="none"/>
          <w:shd w:val="clear" w:color="auto" w:fill="FFFFFF"/>
          <w:lang w:bidi="ar"/>
        </w:rPr>
        <w:t>框架协议有效期内，因违法行为被禁止或限制参加政府采购活动的； </w:t>
      </w:r>
    </w:p>
    <w:p>
      <w:pPr>
        <w:widowControl/>
        <w:numPr>
          <w:ilvl w:val="0"/>
          <w:numId w:val="13"/>
        </w:numPr>
        <w:spacing w:line="360" w:lineRule="auto"/>
        <w:ind w:left="0" w:firstLine="420" w:firstLineChars="200"/>
        <w:rPr>
          <w:rFonts w:hint="eastAsia"/>
          <w:kern w:val="0"/>
          <w:szCs w:val="21"/>
          <w:highlight w:val="none"/>
          <w:lang w:bidi="ar"/>
        </w:rPr>
      </w:pPr>
      <w:r>
        <w:rPr>
          <w:rFonts w:hint="eastAsia"/>
          <w:kern w:val="0"/>
          <w:szCs w:val="21"/>
          <w:highlight w:val="none"/>
          <w:shd w:val="clear" w:color="auto" w:fill="FFFFFF"/>
          <w:lang w:bidi="ar"/>
        </w:rPr>
        <w:t>框架协议约定的其他情形。 </w:t>
      </w:r>
    </w:p>
    <w:p>
      <w:pPr>
        <w:numPr>
          <w:ilvl w:val="2"/>
          <w:numId w:val="6"/>
        </w:numPr>
        <w:spacing w:line="360" w:lineRule="auto"/>
        <w:ind w:firstLine="420" w:firstLineChars="200"/>
        <w:rPr>
          <w:rFonts w:hint="eastAsia"/>
          <w:szCs w:val="21"/>
          <w:highlight w:val="none"/>
        </w:rPr>
      </w:pPr>
      <w:r>
        <w:rPr>
          <w:rFonts w:hint="eastAsia"/>
          <w:szCs w:val="21"/>
          <w:highlight w:val="none"/>
        </w:rPr>
        <w:t>被取消入围资格或者被解除框架协议的供应商不得参加同一封闭式框架协议补充征集。</w:t>
      </w:r>
    </w:p>
    <w:p>
      <w:pPr>
        <w:numPr>
          <w:ilvl w:val="2"/>
          <w:numId w:val="6"/>
        </w:numPr>
        <w:spacing w:line="360" w:lineRule="auto"/>
        <w:ind w:firstLine="420" w:firstLineChars="200"/>
        <w:rPr>
          <w:rFonts w:hint="eastAsia"/>
          <w:highlight w:val="none"/>
        </w:rPr>
      </w:pPr>
      <w:r>
        <w:rPr>
          <w:rFonts w:hint="eastAsia"/>
          <w:szCs w:val="21"/>
          <w:highlight w:val="none"/>
        </w:rPr>
        <w:t>因重大变故采购任务取消时，采购人有权拒绝任何供应商入围，且对受影响的供应商不承担任何责任。</w:t>
      </w:r>
    </w:p>
    <w:p>
      <w:pPr>
        <w:pStyle w:val="5"/>
        <w:numPr>
          <w:ilvl w:val="1"/>
          <w:numId w:val="6"/>
        </w:numPr>
        <w:spacing w:before="0" w:after="0" w:line="360" w:lineRule="auto"/>
        <w:rPr>
          <w:rFonts w:hint="eastAsia"/>
          <w:highlight w:val="none"/>
        </w:rPr>
      </w:pPr>
      <w:bookmarkStart w:id="417" w:name="_Toc108379352"/>
      <w:bookmarkStart w:id="418" w:name="_Toc7333"/>
      <w:r>
        <w:rPr>
          <w:rFonts w:hint="eastAsia"/>
          <w:highlight w:val="none"/>
          <w:lang w:eastAsia="zh-CN"/>
        </w:rPr>
        <w:t>入围通知书</w:t>
      </w:r>
      <w:bookmarkEnd w:id="415"/>
      <w:bookmarkEnd w:id="416"/>
      <w:bookmarkEnd w:id="417"/>
      <w:bookmarkEnd w:id="418"/>
    </w:p>
    <w:p>
      <w:pPr>
        <w:spacing w:line="360" w:lineRule="auto"/>
        <w:ind w:firstLine="420" w:firstLineChars="200"/>
        <w:rPr>
          <w:rFonts w:hint="eastAsia"/>
          <w:szCs w:val="21"/>
          <w:highlight w:val="none"/>
        </w:rPr>
      </w:pPr>
      <w:r>
        <w:rPr>
          <w:rFonts w:hint="eastAsia"/>
          <w:szCs w:val="21"/>
          <w:highlight w:val="none"/>
        </w:rPr>
        <w:t>在公告入围结果的同时，采购人或者采购代理机构应当向入围供应商发出入围通知书，入围通知书将作为签订框架协议的依据。</w:t>
      </w:r>
    </w:p>
    <w:bookmarkEnd w:id="406"/>
    <w:bookmarkEnd w:id="407"/>
    <w:bookmarkEnd w:id="408"/>
    <w:bookmarkEnd w:id="409"/>
    <w:bookmarkEnd w:id="410"/>
    <w:bookmarkEnd w:id="411"/>
    <w:bookmarkEnd w:id="412"/>
    <w:p>
      <w:pPr>
        <w:pStyle w:val="5"/>
        <w:numPr>
          <w:ilvl w:val="1"/>
          <w:numId w:val="6"/>
        </w:numPr>
        <w:spacing w:before="0" w:after="0" w:line="360" w:lineRule="auto"/>
        <w:rPr>
          <w:rFonts w:hint="eastAsia"/>
          <w:highlight w:val="none"/>
        </w:rPr>
      </w:pPr>
      <w:bookmarkStart w:id="419" w:name="_Toc11136"/>
      <w:bookmarkStart w:id="420" w:name="_Toc15209"/>
      <w:bookmarkStart w:id="421" w:name="_Toc1040"/>
      <w:bookmarkStart w:id="422" w:name="_Toc14180"/>
      <w:bookmarkStart w:id="423" w:name="_Toc108379353"/>
      <w:bookmarkStart w:id="424" w:name="_Toc21924"/>
      <w:bookmarkStart w:id="425" w:name="_Toc26111"/>
      <w:bookmarkStart w:id="426" w:name="_Toc3815"/>
      <w:bookmarkStart w:id="427" w:name="_Toc889"/>
      <w:bookmarkStart w:id="428" w:name="_Toc25686"/>
      <w:bookmarkStart w:id="429" w:name="_Toc13906"/>
      <w:bookmarkStart w:id="430" w:name="_Toc9865"/>
      <w:bookmarkStart w:id="431" w:name="_Toc14397"/>
      <w:bookmarkStart w:id="432" w:name="_Toc3979"/>
      <w:bookmarkStart w:id="433" w:name="_Toc3376"/>
      <w:bookmarkStart w:id="434" w:name="_Toc26471"/>
      <w:bookmarkStart w:id="435" w:name="_Toc12530"/>
      <w:bookmarkStart w:id="436" w:name="_Toc1226"/>
      <w:bookmarkStart w:id="437" w:name="_Toc15061"/>
      <w:bookmarkStart w:id="438" w:name="_Toc11221"/>
      <w:r>
        <w:rPr>
          <w:rFonts w:hint="eastAsia"/>
          <w:highlight w:val="none"/>
        </w:rPr>
        <w:t>履约保证金</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pPr>
        <w:spacing w:line="360" w:lineRule="auto"/>
        <w:ind w:firstLine="420" w:firstLineChars="200"/>
        <w:rPr>
          <w:szCs w:val="21"/>
          <w:highlight w:val="none"/>
        </w:rPr>
      </w:pPr>
      <w:bookmarkStart w:id="439" w:name="_Toc22384"/>
      <w:r>
        <w:rPr>
          <w:rFonts w:hint="eastAsia"/>
          <w:szCs w:val="21"/>
          <w:highlight w:val="none"/>
        </w:rPr>
        <w:t>不要求</w:t>
      </w:r>
    </w:p>
    <w:p>
      <w:pPr>
        <w:pStyle w:val="5"/>
        <w:numPr>
          <w:ilvl w:val="1"/>
          <w:numId w:val="6"/>
        </w:numPr>
        <w:spacing w:before="0" w:after="0" w:line="360" w:lineRule="auto"/>
        <w:rPr>
          <w:rFonts w:hint="eastAsia"/>
          <w:highlight w:val="none"/>
        </w:rPr>
      </w:pPr>
      <w:bookmarkStart w:id="440" w:name="_Toc22876"/>
      <w:bookmarkStart w:id="441" w:name="_Toc8166"/>
      <w:bookmarkStart w:id="442" w:name="_Toc10148"/>
      <w:bookmarkStart w:id="443" w:name="_Toc27066"/>
      <w:bookmarkStart w:id="444" w:name="_Toc17849"/>
      <w:bookmarkStart w:id="445" w:name="_Toc108379354"/>
      <w:bookmarkStart w:id="446" w:name="_Toc396"/>
      <w:r>
        <w:rPr>
          <w:rFonts w:hint="eastAsia"/>
          <w:highlight w:val="none"/>
        </w:rPr>
        <w:t>签订</w:t>
      </w:r>
      <w:bookmarkEnd w:id="433"/>
      <w:bookmarkEnd w:id="434"/>
      <w:bookmarkEnd w:id="435"/>
      <w:bookmarkEnd w:id="436"/>
      <w:bookmarkEnd w:id="437"/>
      <w:bookmarkEnd w:id="438"/>
      <w:bookmarkEnd w:id="439"/>
      <w:bookmarkEnd w:id="440"/>
      <w:bookmarkEnd w:id="441"/>
      <w:bookmarkEnd w:id="442"/>
      <w:r>
        <w:rPr>
          <w:rFonts w:hint="eastAsia"/>
          <w:highlight w:val="none"/>
          <w:lang w:eastAsia="zh-CN"/>
        </w:rPr>
        <w:t>框架协议</w:t>
      </w:r>
      <w:bookmarkEnd w:id="443"/>
      <w:bookmarkEnd w:id="444"/>
      <w:bookmarkEnd w:id="445"/>
      <w:bookmarkEnd w:id="446"/>
    </w:p>
    <w:p>
      <w:pPr>
        <w:adjustRightInd w:val="0"/>
        <w:snapToGrid w:val="0"/>
        <w:spacing w:line="360" w:lineRule="auto"/>
        <w:ind w:firstLine="420" w:firstLineChars="200"/>
        <w:rPr>
          <w:rFonts w:hint="eastAsia"/>
          <w:szCs w:val="21"/>
          <w:highlight w:val="none"/>
        </w:rPr>
      </w:pPr>
      <w:r>
        <w:rPr>
          <w:rFonts w:hint="eastAsia"/>
          <w:szCs w:val="21"/>
          <w:highlight w:val="none"/>
        </w:rPr>
        <w:t>采购人应当自入围通知书发出之日起30日内和入围供应商签订框架协议，并在框架协议签订后7个工作日内，将框架协议副本报本级财政部门备案。</w:t>
      </w:r>
    </w:p>
    <w:p>
      <w:pPr>
        <w:numPr>
          <w:ilvl w:val="2"/>
          <w:numId w:val="6"/>
        </w:numPr>
        <w:spacing w:line="360" w:lineRule="auto"/>
        <w:ind w:firstLine="420" w:firstLineChars="200"/>
        <w:rPr>
          <w:rFonts w:hint="eastAsia"/>
          <w:szCs w:val="21"/>
          <w:highlight w:val="none"/>
        </w:rPr>
      </w:pPr>
      <w:r>
        <w:rPr>
          <w:rFonts w:hint="eastAsia"/>
          <w:szCs w:val="21"/>
          <w:highlight w:val="none"/>
        </w:rPr>
        <w:t>所签订的框架协议不得对征集文件确定的事项和入围供应商响应文件作实质性修改。</w:t>
      </w:r>
    </w:p>
    <w:p>
      <w:pPr>
        <w:numPr>
          <w:ilvl w:val="2"/>
          <w:numId w:val="6"/>
        </w:numPr>
        <w:spacing w:line="360" w:lineRule="auto"/>
        <w:ind w:firstLine="420" w:firstLineChars="200"/>
        <w:rPr>
          <w:rFonts w:hint="eastAsia"/>
          <w:szCs w:val="21"/>
          <w:highlight w:val="none"/>
        </w:rPr>
      </w:pPr>
      <w:r>
        <w:rPr>
          <w:rFonts w:hint="eastAsia"/>
          <w:szCs w:val="21"/>
          <w:highlight w:val="none"/>
        </w:rPr>
        <w:t>入围供应商拒绝与采购人签订框架协议或者不按本章第6.5.1项约定签订框架协议的，采购人将取消其入围资格，剩余入围供应商不足入围供应商总数70%且影响框架协议执行的，框架协议有效期内，征集人可以补充征集供应商。</w:t>
      </w:r>
    </w:p>
    <w:p>
      <w:pPr>
        <w:numPr>
          <w:ilvl w:val="2"/>
          <w:numId w:val="6"/>
        </w:numPr>
        <w:spacing w:line="360" w:lineRule="auto"/>
        <w:ind w:firstLine="420" w:firstLineChars="200"/>
        <w:rPr>
          <w:rFonts w:hint="eastAsia"/>
          <w:szCs w:val="21"/>
          <w:highlight w:val="none"/>
        </w:rPr>
      </w:pPr>
      <w:r>
        <w:rPr>
          <w:rFonts w:hint="eastAsia"/>
          <w:szCs w:val="21"/>
          <w:highlight w:val="none"/>
        </w:rPr>
        <w:t>征集文件、入围供应商的响应文件和澄清文件等，均应作为签约的合同文本的基础。</w:t>
      </w:r>
    </w:p>
    <w:p>
      <w:pPr>
        <w:numPr>
          <w:ilvl w:val="2"/>
          <w:numId w:val="6"/>
        </w:numPr>
        <w:spacing w:line="360" w:lineRule="auto"/>
        <w:ind w:firstLine="420" w:firstLineChars="200"/>
        <w:rPr>
          <w:rFonts w:hint="eastAsia"/>
          <w:szCs w:val="21"/>
          <w:highlight w:val="none"/>
        </w:rPr>
      </w:pPr>
      <w:r>
        <w:rPr>
          <w:rFonts w:hint="eastAsia"/>
          <w:szCs w:val="21"/>
          <w:highlight w:val="none"/>
        </w:rPr>
        <w:t>入围供应商无正当理由，不得主动放弃入围资格或者退出框架协议。</w:t>
      </w:r>
    </w:p>
    <w:p>
      <w:pPr>
        <w:numPr>
          <w:ilvl w:val="2"/>
          <w:numId w:val="6"/>
        </w:numPr>
        <w:spacing w:line="360" w:lineRule="auto"/>
        <w:ind w:firstLine="420" w:firstLineChars="200"/>
        <w:rPr>
          <w:rFonts w:hint="eastAsia"/>
          <w:szCs w:val="21"/>
          <w:highlight w:val="none"/>
        </w:rPr>
      </w:pPr>
      <w:r>
        <w:rPr>
          <w:rFonts w:hint="eastAsia"/>
          <w:szCs w:val="21"/>
          <w:highlight w:val="none"/>
        </w:rPr>
        <w:t>采购人在框架协议签订后3个工作日内通过电子化交易系统将入围信息告知适用框架协议的所有采购人或者服务对象。</w:t>
      </w:r>
    </w:p>
    <w:p>
      <w:pPr>
        <w:numPr>
          <w:ilvl w:val="2"/>
          <w:numId w:val="6"/>
        </w:numPr>
        <w:spacing w:line="360" w:lineRule="auto"/>
        <w:ind w:firstLine="420" w:firstLineChars="200"/>
        <w:rPr>
          <w:rFonts w:hint="eastAsia"/>
          <w:szCs w:val="21"/>
          <w:highlight w:val="none"/>
        </w:rPr>
      </w:pPr>
      <w:r>
        <w:rPr>
          <w:rFonts w:hint="eastAsia"/>
          <w:szCs w:val="21"/>
          <w:highlight w:val="none"/>
        </w:rPr>
        <w:t>入围信息应当包括所有入围供应商的名称、地址、联系方式、入围产品信息和协议价格等内容。</w:t>
      </w:r>
    </w:p>
    <w:p>
      <w:pPr>
        <w:numPr>
          <w:ilvl w:val="2"/>
          <w:numId w:val="6"/>
        </w:numPr>
        <w:spacing w:line="360" w:lineRule="auto"/>
        <w:ind w:firstLine="420" w:firstLineChars="200"/>
        <w:rPr>
          <w:rFonts w:hint="eastAsia"/>
          <w:szCs w:val="21"/>
          <w:highlight w:val="none"/>
        </w:rPr>
      </w:pPr>
      <w:r>
        <w:rPr>
          <w:rFonts w:hint="eastAsia"/>
          <w:szCs w:val="21"/>
          <w:highlight w:val="none"/>
        </w:rPr>
        <w:t>征集文件和入围信息在整个框架协议有效期内随时可供公众查阅。</w:t>
      </w:r>
    </w:p>
    <w:p>
      <w:pPr>
        <w:pStyle w:val="5"/>
        <w:numPr>
          <w:ilvl w:val="1"/>
          <w:numId w:val="6"/>
        </w:numPr>
        <w:spacing w:before="0" w:after="0" w:line="360" w:lineRule="auto"/>
        <w:rPr>
          <w:rFonts w:hint="eastAsia" w:cs="宋体"/>
          <w:highlight w:val="none"/>
          <w:lang w:val="en-US" w:eastAsia="zh-CN"/>
        </w:rPr>
      </w:pPr>
      <w:bookmarkStart w:id="447" w:name="_Toc31510"/>
      <w:bookmarkStart w:id="448" w:name="_Toc18515"/>
      <w:bookmarkStart w:id="449" w:name="_Toc108379355"/>
      <w:bookmarkStart w:id="450" w:name="_Toc31873"/>
      <w:r>
        <w:rPr>
          <w:rFonts w:hint="eastAsia" w:cs="宋体"/>
          <w:highlight w:val="none"/>
          <w:lang w:val="en-US" w:eastAsia="zh-CN"/>
        </w:rPr>
        <w:t>第二阶段成交供应商的选定</w:t>
      </w:r>
      <w:bookmarkEnd w:id="447"/>
      <w:bookmarkEnd w:id="448"/>
      <w:bookmarkEnd w:id="449"/>
      <w:bookmarkEnd w:id="450"/>
    </w:p>
    <w:p>
      <w:pPr>
        <w:numPr>
          <w:ilvl w:val="2"/>
          <w:numId w:val="6"/>
        </w:numPr>
        <w:spacing w:line="360" w:lineRule="auto"/>
        <w:ind w:firstLine="420" w:firstLineChars="200"/>
        <w:rPr>
          <w:rFonts w:hint="eastAsia"/>
          <w:szCs w:val="21"/>
          <w:highlight w:val="none"/>
        </w:rPr>
      </w:pPr>
      <w:r>
        <w:rPr>
          <w:rFonts w:hint="eastAsia"/>
          <w:szCs w:val="21"/>
          <w:highlight w:val="none"/>
        </w:rPr>
        <w:t>由采购人按照供应商须知表6.6.1中规定的方式确定第二阶段成交供应商。</w:t>
      </w:r>
    </w:p>
    <w:p>
      <w:pPr>
        <w:numPr>
          <w:ilvl w:val="2"/>
          <w:numId w:val="6"/>
        </w:numPr>
        <w:spacing w:line="360" w:lineRule="auto"/>
        <w:ind w:firstLine="420" w:firstLineChars="200"/>
        <w:rPr>
          <w:rFonts w:hint="eastAsia"/>
          <w:szCs w:val="21"/>
          <w:highlight w:val="none"/>
        </w:rPr>
      </w:pPr>
      <w:r>
        <w:rPr>
          <w:rFonts w:hint="eastAsia"/>
          <w:szCs w:val="21"/>
          <w:highlight w:val="none"/>
        </w:rPr>
        <w:t>采购人应当在确定成交供应商后1个工作日内逐笔发布成交结果公告。单笔公告包括采购人的名称、地址和联系方式、框架协议采购项目名称、编号、成交供应商名称、地址和成交金额、成交标的名称、主要服务内容及服务标准、数量、单价、公告期限。</w:t>
      </w:r>
    </w:p>
    <w:p>
      <w:pPr>
        <w:numPr>
          <w:ilvl w:val="2"/>
          <w:numId w:val="6"/>
        </w:numPr>
        <w:spacing w:line="360" w:lineRule="auto"/>
        <w:ind w:firstLine="420" w:firstLineChars="200"/>
        <w:rPr>
          <w:rFonts w:hint="eastAsia"/>
          <w:szCs w:val="21"/>
          <w:highlight w:val="none"/>
        </w:rPr>
      </w:pPr>
      <w:r>
        <w:rPr>
          <w:rFonts w:hint="eastAsia"/>
          <w:szCs w:val="21"/>
          <w:highlight w:val="none"/>
        </w:rPr>
        <w:t>服务对象采购框架协议约定的服务，应当将第二阶段的采购合同授予入围供应商。</w:t>
      </w:r>
    </w:p>
    <w:p>
      <w:pPr>
        <w:numPr>
          <w:ilvl w:val="2"/>
          <w:numId w:val="6"/>
        </w:numPr>
        <w:spacing w:line="360" w:lineRule="auto"/>
        <w:ind w:firstLine="420" w:firstLineChars="200"/>
        <w:rPr>
          <w:rFonts w:hint="eastAsia"/>
          <w:szCs w:val="21"/>
          <w:highlight w:val="none"/>
        </w:rPr>
      </w:pPr>
      <w:r>
        <w:rPr>
          <w:rFonts w:hint="eastAsia"/>
          <w:szCs w:val="21"/>
          <w:highlight w:val="none"/>
        </w:rPr>
        <w:t>同一框架协议采购应当使用统一的采购合同文本，服务对象和供应商不得擅自改变框架协议约定的合同实质性条款。</w:t>
      </w:r>
    </w:p>
    <w:p>
      <w:pPr>
        <w:pStyle w:val="5"/>
        <w:numPr>
          <w:ilvl w:val="1"/>
          <w:numId w:val="6"/>
        </w:numPr>
        <w:spacing w:before="0" w:after="0" w:line="360" w:lineRule="auto"/>
        <w:rPr>
          <w:rFonts w:hint="eastAsia" w:cs="宋体"/>
          <w:highlight w:val="none"/>
          <w:lang w:val="en-US" w:eastAsia="zh-CN"/>
        </w:rPr>
      </w:pPr>
      <w:bookmarkStart w:id="451" w:name="_Toc108379356"/>
      <w:bookmarkStart w:id="452" w:name="_Toc28294"/>
      <w:bookmarkStart w:id="453" w:name="_Toc17795"/>
      <w:bookmarkStart w:id="454" w:name="_Toc1407"/>
      <w:r>
        <w:rPr>
          <w:rFonts w:hint="eastAsia" w:cs="宋体"/>
          <w:highlight w:val="none"/>
          <w:lang w:val="en-US" w:eastAsia="zh-CN"/>
        </w:rPr>
        <w:t>入围供应商的清退</w:t>
      </w:r>
      <w:bookmarkEnd w:id="451"/>
      <w:bookmarkEnd w:id="452"/>
      <w:bookmarkEnd w:id="453"/>
      <w:bookmarkEnd w:id="454"/>
      <w:r>
        <w:rPr>
          <w:rFonts w:hint="eastAsia" w:cs="宋体"/>
          <w:highlight w:val="none"/>
          <w:lang w:val="en-US" w:eastAsia="zh-CN"/>
        </w:rPr>
        <w:t>和补充</w:t>
      </w:r>
    </w:p>
    <w:p>
      <w:pPr>
        <w:numPr>
          <w:ilvl w:val="2"/>
          <w:numId w:val="6"/>
        </w:numPr>
        <w:spacing w:line="360" w:lineRule="auto"/>
        <w:ind w:firstLine="420" w:firstLineChars="200"/>
        <w:rPr>
          <w:rFonts w:hint="eastAsia"/>
          <w:highlight w:val="none"/>
        </w:rPr>
      </w:pPr>
      <w:r>
        <w:rPr>
          <w:rFonts w:hint="eastAsia"/>
          <w:szCs w:val="21"/>
          <w:highlight w:val="none"/>
        </w:rPr>
        <w:t>入围供应商无正当理由，不得主动放弃入围资格或者退出框架协议。</w:t>
      </w:r>
    </w:p>
    <w:p>
      <w:pPr>
        <w:numPr>
          <w:ilvl w:val="2"/>
          <w:numId w:val="6"/>
        </w:numPr>
        <w:spacing w:line="360" w:lineRule="auto"/>
        <w:ind w:firstLine="420" w:firstLineChars="200"/>
        <w:rPr>
          <w:rFonts w:hint="eastAsia"/>
          <w:highlight w:val="none"/>
        </w:rPr>
      </w:pPr>
      <w:r>
        <w:rPr>
          <w:rFonts w:hint="eastAsia"/>
          <w:szCs w:val="21"/>
          <w:highlight w:val="none"/>
        </w:rPr>
        <w:t>入围供应商的清退</w:t>
      </w:r>
    </w:p>
    <w:p>
      <w:pPr>
        <w:adjustRightInd w:val="0"/>
        <w:snapToGrid w:val="0"/>
        <w:spacing w:line="360" w:lineRule="auto"/>
        <w:ind w:firstLine="420" w:firstLineChars="200"/>
        <w:rPr>
          <w:rFonts w:hint="eastAsia"/>
          <w:szCs w:val="21"/>
          <w:highlight w:val="none"/>
        </w:rPr>
      </w:pPr>
      <w:r>
        <w:rPr>
          <w:rFonts w:hint="eastAsia"/>
          <w:szCs w:val="21"/>
          <w:highlight w:val="none"/>
        </w:rPr>
        <w:t>入围供应商有下列情形之一，尚未签订框架协议的，取消其入围资格；已经签订框架协议的，解除与其签订的框架协议： </w:t>
      </w:r>
    </w:p>
    <w:p>
      <w:pPr>
        <w:adjustRightInd w:val="0"/>
        <w:snapToGrid w:val="0"/>
        <w:spacing w:line="360" w:lineRule="auto"/>
        <w:ind w:firstLine="420" w:firstLineChars="200"/>
        <w:rPr>
          <w:rFonts w:hint="eastAsia"/>
          <w:szCs w:val="21"/>
          <w:highlight w:val="none"/>
        </w:rPr>
      </w:pPr>
      <w:r>
        <w:rPr>
          <w:rFonts w:hint="eastAsia"/>
          <w:szCs w:val="21"/>
          <w:highlight w:val="none"/>
        </w:rPr>
        <w:t>（一）恶意串通谋取入围或者合同成交的； </w:t>
      </w:r>
    </w:p>
    <w:p>
      <w:pPr>
        <w:adjustRightInd w:val="0"/>
        <w:snapToGrid w:val="0"/>
        <w:spacing w:line="360" w:lineRule="auto"/>
        <w:ind w:firstLine="420" w:firstLineChars="200"/>
        <w:rPr>
          <w:rFonts w:hint="eastAsia"/>
          <w:szCs w:val="21"/>
          <w:highlight w:val="none"/>
        </w:rPr>
      </w:pPr>
      <w:r>
        <w:rPr>
          <w:rFonts w:hint="eastAsia"/>
          <w:szCs w:val="21"/>
          <w:highlight w:val="none"/>
        </w:rPr>
        <w:t>（二）提供虚假材料谋取入围或者合同成交的； </w:t>
      </w:r>
    </w:p>
    <w:p>
      <w:pPr>
        <w:adjustRightInd w:val="0"/>
        <w:snapToGrid w:val="0"/>
        <w:spacing w:line="360" w:lineRule="auto"/>
        <w:ind w:firstLine="420" w:firstLineChars="200"/>
        <w:rPr>
          <w:rFonts w:hint="eastAsia"/>
          <w:szCs w:val="21"/>
          <w:highlight w:val="none"/>
        </w:rPr>
      </w:pPr>
      <w:r>
        <w:rPr>
          <w:rFonts w:hint="eastAsia"/>
          <w:szCs w:val="21"/>
          <w:highlight w:val="none"/>
        </w:rPr>
        <w:t>（三）无正当理由拒不接受合同授予的； </w:t>
      </w:r>
    </w:p>
    <w:p>
      <w:pPr>
        <w:adjustRightInd w:val="0"/>
        <w:snapToGrid w:val="0"/>
        <w:spacing w:line="360" w:lineRule="auto"/>
        <w:ind w:firstLine="420" w:firstLineChars="200"/>
        <w:rPr>
          <w:rFonts w:hint="eastAsia"/>
          <w:szCs w:val="21"/>
          <w:highlight w:val="none"/>
        </w:rPr>
      </w:pPr>
      <w:r>
        <w:rPr>
          <w:rFonts w:hint="eastAsia"/>
          <w:szCs w:val="21"/>
          <w:highlight w:val="none"/>
        </w:rPr>
        <w:t>（四）不履行合同义务或者履行合同义务不符合约定，经采购人请求履行后仍不履行或者仍未按约定履行的； </w:t>
      </w:r>
    </w:p>
    <w:p>
      <w:pPr>
        <w:adjustRightInd w:val="0"/>
        <w:snapToGrid w:val="0"/>
        <w:spacing w:line="360" w:lineRule="auto"/>
        <w:ind w:firstLine="420" w:firstLineChars="200"/>
        <w:rPr>
          <w:rFonts w:hint="eastAsia"/>
          <w:szCs w:val="21"/>
          <w:highlight w:val="none"/>
        </w:rPr>
      </w:pPr>
      <w:r>
        <w:rPr>
          <w:rFonts w:hint="eastAsia"/>
          <w:szCs w:val="21"/>
          <w:highlight w:val="none"/>
        </w:rPr>
        <w:t>（五）框架协议有效期内，因违法行为被禁止或限制参加政府采购活动的； </w:t>
      </w:r>
    </w:p>
    <w:p>
      <w:pPr>
        <w:adjustRightInd w:val="0"/>
        <w:snapToGrid w:val="0"/>
        <w:spacing w:line="360" w:lineRule="auto"/>
        <w:ind w:firstLine="420" w:firstLineChars="200"/>
        <w:rPr>
          <w:rFonts w:hint="eastAsia"/>
          <w:szCs w:val="21"/>
          <w:highlight w:val="none"/>
        </w:rPr>
      </w:pPr>
      <w:r>
        <w:rPr>
          <w:rFonts w:hint="eastAsia"/>
          <w:szCs w:val="21"/>
          <w:highlight w:val="none"/>
        </w:rPr>
        <w:t>（六）框架协议约定的其他情形。 </w:t>
      </w:r>
    </w:p>
    <w:p>
      <w:pPr>
        <w:adjustRightInd w:val="0"/>
        <w:snapToGrid w:val="0"/>
        <w:spacing w:line="360" w:lineRule="auto"/>
        <w:ind w:firstLine="420" w:firstLineChars="200"/>
        <w:rPr>
          <w:rFonts w:hint="eastAsia"/>
          <w:szCs w:val="21"/>
          <w:highlight w:val="none"/>
        </w:rPr>
      </w:pPr>
      <w:r>
        <w:rPr>
          <w:rFonts w:hint="eastAsia"/>
          <w:szCs w:val="21"/>
          <w:highlight w:val="none"/>
        </w:rPr>
        <w:t>6.7.3除剩余入围供应商不足入围供应商总数70%且影响框架协议执行的情形外，框架协议有效期内，征集人不得补充征集供应商。</w:t>
      </w:r>
    </w:p>
    <w:p>
      <w:pPr>
        <w:pStyle w:val="3"/>
        <w:numPr>
          <w:ilvl w:val="0"/>
          <w:numId w:val="6"/>
        </w:numPr>
        <w:tabs>
          <w:tab w:val="left" w:pos="721"/>
          <w:tab w:val="left" w:pos="2880"/>
          <w:tab w:val="left" w:pos="3780"/>
        </w:tabs>
        <w:spacing w:before="0" w:after="0" w:line="360" w:lineRule="auto"/>
        <w:ind w:left="0" w:firstLine="0"/>
        <w:jc w:val="both"/>
        <w:rPr>
          <w:rFonts w:hint="eastAsia" w:ascii="宋体" w:hAnsi="宋体" w:eastAsia="宋体" w:cs="宋体"/>
          <w:sz w:val="24"/>
          <w:szCs w:val="24"/>
          <w:highlight w:val="none"/>
          <w:lang w:val="en-US" w:eastAsia="zh-CN"/>
        </w:rPr>
      </w:pPr>
      <w:bookmarkStart w:id="455" w:name="_Toc108379357"/>
      <w:r>
        <w:rPr>
          <w:rFonts w:hint="eastAsia" w:ascii="宋体" w:hAnsi="宋体" w:eastAsia="宋体" w:cs="宋体"/>
          <w:sz w:val="24"/>
          <w:szCs w:val="24"/>
          <w:highlight w:val="none"/>
          <w:lang w:val="en-US" w:eastAsia="zh-CN"/>
        </w:rPr>
        <w:t>采购代理服务费</w:t>
      </w:r>
      <w:bookmarkEnd w:id="455"/>
    </w:p>
    <w:p>
      <w:pPr>
        <w:numPr>
          <w:ilvl w:val="2"/>
          <w:numId w:val="6"/>
        </w:numPr>
        <w:spacing w:line="360" w:lineRule="auto"/>
        <w:ind w:firstLine="420" w:firstLineChars="200"/>
        <w:rPr>
          <w:rFonts w:hint="eastAsia"/>
          <w:highlight w:val="none"/>
        </w:rPr>
      </w:pPr>
      <w:r>
        <w:rPr>
          <w:rFonts w:hint="eastAsia"/>
          <w:szCs w:val="21"/>
          <w:highlight w:val="none"/>
          <w:shd w:val="clear" w:color="auto" w:fill="FFFFFF"/>
        </w:rPr>
        <w:t>入围单位在领取入围通知书时应向向采购代理机构支付采购代理服务费。</w:t>
      </w:r>
    </w:p>
    <w:p>
      <w:pPr>
        <w:pStyle w:val="3"/>
        <w:numPr>
          <w:ilvl w:val="0"/>
          <w:numId w:val="6"/>
        </w:numPr>
        <w:tabs>
          <w:tab w:val="left" w:pos="721"/>
          <w:tab w:val="left" w:pos="2880"/>
          <w:tab w:val="left" w:pos="3780"/>
        </w:tabs>
        <w:spacing w:before="0" w:after="0" w:line="360" w:lineRule="auto"/>
        <w:ind w:left="0" w:firstLine="0"/>
        <w:jc w:val="both"/>
        <w:rPr>
          <w:rFonts w:hint="eastAsia" w:ascii="宋体" w:hAnsi="宋体" w:eastAsia="宋体"/>
          <w:sz w:val="24"/>
          <w:szCs w:val="24"/>
          <w:highlight w:val="none"/>
          <w:lang w:val="en-US" w:eastAsia="zh-CN"/>
        </w:rPr>
      </w:pPr>
      <w:bookmarkStart w:id="456" w:name="_Toc108379358"/>
      <w:r>
        <w:rPr>
          <w:rFonts w:hint="eastAsia" w:ascii="宋体" w:hAnsi="宋体" w:eastAsia="宋体"/>
          <w:sz w:val="24"/>
          <w:szCs w:val="24"/>
          <w:highlight w:val="none"/>
          <w:lang w:val="en-US" w:eastAsia="zh-CN"/>
        </w:rPr>
        <w:t>需要补充的其他内容</w:t>
      </w:r>
      <w:bookmarkEnd w:id="456"/>
    </w:p>
    <w:p>
      <w:pPr>
        <w:numPr>
          <w:ilvl w:val="1"/>
          <w:numId w:val="6"/>
        </w:numPr>
        <w:spacing w:line="360" w:lineRule="auto"/>
        <w:ind w:firstLine="420" w:firstLineChars="200"/>
        <w:rPr>
          <w:rFonts w:hint="eastAsia"/>
          <w:szCs w:val="21"/>
          <w:highlight w:val="none"/>
        </w:rPr>
      </w:pPr>
      <w:r>
        <w:rPr>
          <w:rFonts w:hint="eastAsia"/>
          <w:szCs w:val="21"/>
          <w:highlight w:val="none"/>
        </w:rPr>
        <w:t>需要补充的其他内容：见供应商须知前附表。</w:t>
      </w:r>
    </w:p>
    <w:p>
      <w:pPr>
        <w:pStyle w:val="2"/>
        <w:spacing w:line="360" w:lineRule="auto"/>
        <w:rPr>
          <w:rFonts w:hint="eastAsia"/>
          <w:highlight w:val="none"/>
          <w:lang w:val="en-US" w:eastAsia="zh-CN"/>
        </w:rPr>
      </w:pPr>
      <w:r>
        <w:rPr>
          <w:rStyle w:val="36"/>
          <w:rFonts w:hint="eastAsia"/>
          <w:b/>
          <w:szCs w:val="22"/>
          <w:highlight w:val="none"/>
          <w:lang w:val="en-US" w:eastAsia="zh-CN"/>
        </w:rPr>
        <w:br w:type="page"/>
      </w:r>
      <w:bookmarkStart w:id="457" w:name="_Toc108379359"/>
      <w:r>
        <w:rPr>
          <w:rStyle w:val="36"/>
          <w:rFonts w:hint="eastAsia"/>
          <w:b/>
          <w:szCs w:val="22"/>
          <w:highlight w:val="none"/>
          <w:lang w:val="en-US" w:eastAsia="zh-CN"/>
        </w:rPr>
        <w:t>第三章  评审方法（质量优先法）</w:t>
      </w:r>
      <w:bookmarkEnd w:id="457"/>
    </w:p>
    <w:p>
      <w:pPr>
        <w:pStyle w:val="5"/>
        <w:spacing w:before="0" w:after="0" w:line="360" w:lineRule="auto"/>
        <w:jc w:val="center"/>
        <w:rPr>
          <w:rFonts w:hint="eastAsia"/>
          <w:sz w:val="24"/>
          <w:szCs w:val="24"/>
          <w:highlight w:val="none"/>
        </w:rPr>
      </w:pPr>
      <w:bookmarkStart w:id="458" w:name="_Toc108379360"/>
      <w:bookmarkStart w:id="459" w:name="_Toc27033"/>
      <w:bookmarkStart w:id="460" w:name="_Toc30806"/>
      <w:bookmarkStart w:id="461" w:name="_Toc27205"/>
      <w:bookmarkStart w:id="462" w:name="_Toc4018"/>
      <w:bookmarkStart w:id="463" w:name="_Toc21173"/>
      <w:bookmarkStart w:id="464" w:name="_Toc32551"/>
      <w:bookmarkStart w:id="465" w:name="_Toc13197"/>
      <w:bookmarkStart w:id="466" w:name="_Toc12487"/>
      <w:bookmarkStart w:id="467" w:name="_Toc30398"/>
      <w:bookmarkStart w:id="468" w:name="_Toc10606"/>
      <w:bookmarkStart w:id="469" w:name="_Toc31431"/>
      <w:r>
        <w:rPr>
          <w:rFonts w:hint="eastAsia"/>
          <w:sz w:val="24"/>
          <w:szCs w:val="24"/>
          <w:highlight w:val="none"/>
          <w:lang w:eastAsia="zh-CN"/>
        </w:rPr>
        <w:t>一、</w:t>
      </w:r>
      <w:r>
        <w:rPr>
          <w:rFonts w:hint="eastAsia"/>
          <w:sz w:val="24"/>
          <w:szCs w:val="24"/>
          <w:highlight w:val="none"/>
        </w:rPr>
        <w:t>资格审查</w:t>
      </w:r>
      <w:r>
        <w:rPr>
          <w:rFonts w:hint="eastAsia"/>
          <w:sz w:val="24"/>
          <w:szCs w:val="24"/>
          <w:highlight w:val="none"/>
          <w:lang w:eastAsia="zh-CN"/>
        </w:rPr>
        <w:t>前附</w:t>
      </w:r>
      <w:r>
        <w:rPr>
          <w:rFonts w:hint="eastAsia"/>
          <w:sz w:val="24"/>
          <w:szCs w:val="24"/>
          <w:highlight w:val="none"/>
        </w:rPr>
        <w:t>表</w:t>
      </w:r>
      <w:bookmarkEnd w:id="458"/>
      <w:bookmarkEnd w:id="459"/>
      <w:bookmarkEnd w:id="460"/>
      <w:bookmarkEnd w:id="461"/>
      <w:bookmarkEnd w:id="462"/>
      <w:bookmarkEnd w:id="463"/>
      <w:bookmarkEnd w:id="464"/>
      <w:bookmarkEnd w:id="465"/>
      <w:bookmarkEnd w:id="466"/>
      <w:bookmarkEnd w:id="467"/>
      <w:bookmarkEnd w:id="468"/>
      <w:bookmarkEnd w:id="469"/>
    </w:p>
    <w:p>
      <w:pPr>
        <w:spacing w:line="360" w:lineRule="auto"/>
        <w:rPr>
          <w:b/>
          <w:sz w:val="24"/>
          <w:highlight w:val="none"/>
        </w:rPr>
      </w:pPr>
    </w:p>
    <w:tbl>
      <w:tblPr>
        <w:tblStyle w:val="29"/>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030"/>
        <w:gridCol w:w="6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exact"/>
          <w:jc w:val="center"/>
        </w:trPr>
        <w:tc>
          <w:tcPr>
            <w:tcW w:w="984" w:type="dxa"/>
            <w:noWrap w:val="0"/>
            <w:vAlign w:val="center"/>
          </w:tcPr>
          <w:p>
            <w:pPr>
              <w:widowControl/>
              <w:spacing w:before="72" w:beforeLines="30" w:line="288" w:lineRule="auto"/>
              <w:jc w:val="center"/>
              <w:rPr>
                <w:rFonts w:hint="eastAsia"/>
                <w:kern w:val="0"/>
                <w:szCs w:val="21"/>
                <w:highlight w:val="none"/>
              </w:rPr>
            </w:pPr>
            <w:r>
              <w:rPr>
                <w:rFonts w:hint="eastAsia"/>
                <w:kern w:val="0"/>
                <w:szCs w:val="21"/>
                <w:highlight w:val="none"/>
              </w:rPr>
              <w:t>条款</w:t>
            </w:r>
          </w:p>
        </w:tc>
        <w:tc>
          <w:tcPr>
            <w:tcW w:w="2030" w:type="dxa"/>
            <w:noWrap w:val="0"/>
            <w:vAlign w:val="center"/>
          </w:tcPr>
          <w:p>
            <w:pPr>
              <w:widowControl/>
              <w:spacing w:before="72" w:beforeLines="30" w:line="288" w:lineRule="auto"/>
              <w:jc w:val="center"/>
              <w:rPr>
                <w:rFonts w:hint="eastAsia"/>
                <w:kern w:val="0"/>
                <w:szCs w:val="21"/>
                <w:highlight w:val="none"/>
              </w:rPr>
            </w:pPr>
            <w:r>
              <w:rPr>
                <w:rFonts w:hint="eastAsia"/>
                <w:kern w:val="0"/>
                <w:szCs w:val="21"/>
                <w:highlight w:val="none"/>
              </w:rPr>
              <w:t>评审因素</w:t>
            </w:r>
          </w:p>
        </w:tc>
        <w:tc>
          <w:tcPr>
            <w:tcW w:w="6506" w:type="dxa"/>
            <w:noWrap w:val="0"/>
            <w:vAlign w:val="center"/>
          </w:tcPr>
          <w:p>
            <w:pPr>
              <w:widowControl/>
              <w:spacing w:before="72" w:beforeLines="30" w:line="288" w:lineRule="auto"/>
              <w:jc w:val="center"/>
              <w:rPr>
                <w:rFonts w:hint="eastAsia"/>
                <w:kern w:val="0"/>
                <w:szCs w:val="21"/>
                <w:highlight w:val="none"/>
              </w:rPr>
            </w:pPr>
            <w:r>
              <w:rPr>
                <w:rFonts w:hint="eastAsia"/>
                <w:kern w:val="0"/>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984" w:type="dxa"/>
            <w:vMerge w:val="restart"/>
            <w:noWrap w:val="0"/>
            <w:vAlign w:val="center"/>
          </w:tcPr>
          <w:p>
            <w:pPr>
              <w:widowControl/>
              <w:spacing w:before="72" w:beforeLines="30" w:line="288" w:lineRule="auto"/>
              <w:jc w:val="center"/>
              <w:rPr>
                <w:rFonts w:hint="eastAsia"/>
                <w:kern w:val="0"/>
                <w:szCs w:val="21"/>
                <w:highlight w:val="none"/>
              </w:rPr>
            </w:pPr>
            <w:r>
              <w:rPr>
                <w:rFonts w:hint="eastAsia"/>
                <w:szCs w:val="21"/>
                <w:highlight w:val="none"/>
              </w:rPr>
              <w:t>资格审查</w:t>
            </w:r>
            <w:r>
              <w:rPr>
                <w:rFonts w:hint="eastAsia"/>
                <w:kern w:val="0"/>
                <w:szCs w:val="21"/>
                <w:highlight w:val="none"/>
              </w:rPr>
              <w:t>标准</w:t>
            </w:r>
          </w:p>
        </w:tc>
        <w:tc>
          <w:tcPr>
            <w:tcW w:w="2030" w:type="dxa"/>
            <w:noWrap w:val="0"/>
            <w:vAlign w:val="center"/>
          </w:tcPr>
          <w:p>
            <w:pPr>
              <w:widowControl/>
              <w:spacing w:before="72" w:beforeLines="30" w:line="288" w:lineRule="auto"/>
              <w:jc w:val="center"/>
              <w:rPr>
                <w:rFonts w:hint="eastAsia"/>
                <w:kern w:val="0"/>
                <w:szCs w:val="21"/>
                <w:highlight w:val="none"/>
              </w:rPr>
            </w:pPr>
            <w:r>
              <w:rPr>
                <w:rFonts w:hint="eastAsia"/>
                <w:kern w:val="0"/>
                <w:szCs w:val="21"/>
                <w:highlight w:val="none"/>
              </w:rPr>
              <w:t>供应商名称</w:t>
            </w:r>
          </w:p>
        </w:tc>
        <w:tc>
          <w:tcPr>
            <w:tcW w:w="6506" w:type="dxa"/>
            <w:noWrap w:val="0"/>
            <w:vAlign w:val="center"/>
          </w:tcPr>
          <w:p>
            <w:pPr>
              <w:widowControl/>
              <w:spacing w:before="72" w:beforeLines="30" w:line="288" w:lineRule="auto"/>
              <w:jc w:val="center"/>
              <w:rPr>
                <w:rFonts w:hint="eastAsia"/>
                <w:kern w:val="0"/>
                <w:szCs w:val="21"/>
                <w:highlight w:val="none"/>
              </w:rPr>
            </w:pPr>
            <w:r>
              <w:rPr>
                <w:rFonts w:hint="eastAsia"/>
                <w:kern w:val="0"/>
                <w:szCs w:val="21"/>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984" w:type="dxa"/>
            <w:vMerge w:val="continue"/>
            <w:noWrap w:val="0"/>
            <w:vAlign w:val="center"/>
          </w:tcPr>
          <w:p>
            <w:pPr>
              <w:widowControl/>
              <w:spacing w:before="72" w:beforeLines="30" w:line="288" w:lineRule="auto"/>
              <w:jc w:val="center"/>
              <w:rPr>
                <w:rFonts w:hint="eastAsia"/>
                <w:kern w:val="0"/>
                <w:szCs w:val="21"/>
                <w:highlight w:val="none"/>
              </w:rPr>
            </w:pPr>
          </w:p>
        </w:tc>
        <w:tc>
          <w:tcPr>
            <w:tcW w:w="2030" w:type="dxa"/>
            <w:noWrap w:val="0"/>
            <w:vAlign w:val="center"/>
          </w:tcPr>
          <w:p>
            <w:pPr>
              <w:widowControl/>
              <w:spacing w:before="72" w:beforeLines="30" w:line="288" w:lineRule="auto"/>
              <w:jc w:val="center"/>
              <w:rPr>
                <w:rFonts w:hint="eastAsia"/>
                <w:kern w:val="0"/>
                <w:szCs w:val="21"/>
                <w:highlight w:val="none"/>
              </w:rPr>
            </w:pPr>
            <w:r>
              <w:rPr>
                <w:rFonts w:hint="eastAsia"/>
                <w:kern w:val="0"/>
                <w:szCs w:val="21"/>
                <w:highlight w:val="none"/>
              </w:rPr>
              <w:t>营业执照</w:t>
            </w:r>
          </w:p>
        </w:tc>
        <w:tc>
          <w:tcPr>
            <w:tcW w:w="6506" w:type="dxa"/>
            <w:noWrap w:val="0"/>
            <w:vAlign w:val="center"/>
          </w:tcPr>
          <w:p>
            <w:pPr>
              <w:widowControl/>
              <w:spacing w:before="72" w:beforeLines="30" w:line="288" w:lineRule="auto"/>
              <w:jc w:val="center"/>
              <w:rPr>
                <w:rFonts w:hint="eastAsia"/>
                <w:kern w:val="0"/>
                <w:szCs w:val="21"/>
                <w:highlight w:val="none"/>
              </w:rPr>
            </w:pPr>
            <w:r>
              <w:rPr>
                <w:rFonts w:hint="eastAsia"/>
                <w:kern w:val="0"/>
                <w:szCs w:val="21"/>
                <w:highlight w:val="none"/>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exact"/>
          <w:jc w:val="center"/>
        </w:trPr>
        <w:tc>
          <w:tcPr>
            <w:tcW w:w="984" w:type="dxa"/>
            <w:vMerge w:val="continue"/>
            <w:noWrap w:val="0"/>
            <w:vAlign w:val="center"/>
          </w:tcPr>
          <w:p>
            <w:pPr>
              <w:widowControl/>
              <w:spacing w:before="72" w:beforeLines="30" w:line="288" w:lineRule="auto"/>
              <w:jc w:val="center"/>
              <w:rPr>
                <w:rFonts w:hint="eastAsia"/>
                <w:kern w:val="0"/>
                <w:szCs w:val="21"/>
                <w:highlight w:val="none"/>
              </w:rPr>
            </w:pPr>
          </w:p>
        </w:tc>
        <w:tc>
          <w:tcPr>
            <w:tcW w:w="2030" w:type="dxa"/>
            <w:noWrap w:val="0"/>
            <w:vAlign w:val="center"/>
          </w:tcPr>
          <w:p>
            <w:pPr>
              <w:widowControl/>
              <w:spacing w:before="72" w:beforeLines="30" w:line="288" w:lineRule="auto"/>
              <w:jc w:val="center"/>
              <w:rPr>
                <w:rFonts w:hint="eastAsia"/>
                <w:kern w:val="0"/>
                <w:szCs w:val="21"/>
                <w:highlight w:val="none"/>
              </w:rPr>
            </w:pPr>
            <w:r>
              <w:rPr>
                <w:rFonts w:hint="eastAsia"/>
                <w:szCs w:val="21"/>
                <w:highlight w:val="none"/>
              </w:rPr>
              <w:t>满足《中华人民共和国政府采购法》第二十二条规定</w:t>
            </w:r>
          </w:p>
        </w:tc>
        <w:tc>
          <w:tcPr>
            <w:tcW w:w="6506" w:type="dxa"/>
            <w:noWrap w:val="0"/>
            <w:vAlign w:val="center"/>
          </w:tcPr>
          <w:p>
            <w:pPr>
              <w:widowControl/>
              <w:spacing w:before="72" w:beforeLines="30" w:line="288" w:lineRule="auto"/>
              <w:jc w:val="center"/>
              <w:rPr>
                <w:rFonts w:hint="eastAsia" w:eastAsia="宋体"/>
                <w:kern w:val="0"/>
                <w:szCs w:val="21"/>
                <w:highlight w:val="none"/>
                <w:lang w:val="en-US" w:eastAsia="zh-CN"/>
              </w:rPr>
            </w:pPr>
            <w:r>
              <w:rPr>
                <w:rFonts w:hint="eastAsia"/>
                <w:kern w:val="0"/>
                <w:szCs w:val="21"/>
                <w:highlight w:val="none"/>
                <w:lang w:val="en-US" w:eastAsia="zh-CN"/>
              </w:rPr>
              <w:t>提供：政府采购供应商信用承诺函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exact"/>
          <w:jc w:val="center"/>
        </w:trPr>
        <w:tc>
          <w:tcPr>
            <w:tcW w:w="984" w:type="dxa"/>
            <w:vMerge w:val="continue"/>
            <w:noWrap w:val="0"/>
            <w:vAlign w:val="center"/>
          </w:tcPr>
          <w:p>
            <w:pPr>
              <w:widowControl/>
              <w:spacing w:before="72" w:beforeLines="30" w:line="288" w:lineRule="auto"/>
              <w:jc w:val="center"/>
              <w:rPr>
                <w:rFonts w:hint="eastAsia"/>
                <w:kern w:val="0"/>
                <w:szCs w:val="21"/>
                <w:highlight w:val="none"/>
              </w:rPr>
            </w:pPr>
          </w:p>
        </w:tc>
        <w:tc>
          <w:tcPr>
            <w:tcW w:w="2030" w:type="dxa"/>
            <w:noWrap w:val="0"/>
            <w:vAlign w:val="center"/>
          </w:tcPr>
          <w:p>
            <w:pPr>
              <w:widowControl/>
              <w:spacing w:before="72" w:beforeLines="30" w:line="288" w:lineRule="auto"/>
              <w:jc w:val="center"/>
              <w:rPr>
                <w:rFonts w:hint="eastAsia"/>
                <w:kern w:val="0"/>
                <w:szCs w:val="21"/>
                <w:highlight w:val="none"/>
              </w:rPr>
            </w:pPr>
            <w:r>
              <w:rPr>
                <w:rFonts w:hint="eastAsia"/>
                <w:kern w:val="0"/>
                <w:szCs w:val="21"/>
                <w:highlight w:val="none"/>
              </w:rPr>
              <w:t>资质要求</w:t>
            </w:r>
          </w:p>
        </w:tc>
        <w:tc>
          <w:tcPr>
            <w:tcW w:w="65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Cs/>
                <w:kern w:val="0"/>
                <w:szCs w:val="21"/>
                <w:highlight w:val="none"/>
                <w:lang w:bidi="ar"/>
              </w:rPr>
            </w:pPr>
            <w:r>
              <w:rPr>
                <w:rFonts w:hint="eastAsia"/>
                <w:bCs/>
                <w:kern w:val="0"/>
                <w:szCs w:val="21"/>
                <w:highlight w:val="none"/>
                <w:lang w:bidi="ar"/>
              </w:rPr>
              <w:t>A 包：拟派项目负责人须具有一级注册造价工程师执业资格证书；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Cs/>
                <w:kern w:val="0"/>
                <w:szCs w:val="21"/>
                <w:highlight w:val="none"/>
                <w:lang w:bidi="ar"/>
              </w:rPr>
            </w:pPr>
            <w:r>
              <w:rPr>
                <w:rFonts w:hint="eastAsia"/>
                <w:bCs/>
                <w:kern w:val="0"/>
                <w:szCs w:val="21"/>
                <w:highlight w:val="none"/>
                <w:lang w:bidi="ar"/>
              </w:rPr>
              <w:t>B 包：供应商应具备财政部门颁发的会计师事务所执业证书，拟派项目负责人须具有注册会计师执业资格证书。</w:t>
            </w:r>
          </w:p>
          <w:p>
            <w:pPr>
              <w:widowControl/>
              <w:spacing w:before="72" w:beforeLines="30" w:line="288" w:lineRule="auto"/>
              <w:jc w:val="center"/>
              <w:rPr>
                <w:rFonts w:hint="eastAsia"/>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84" w:type="dxa"/>
            <w:vMerge w:val="continue"/>
            <w:noWrap w:val="0"/>
            <w:vAlign w:val="center"/>
          </w:tcPr>
          <w:p>
            <w:pPr>
              <w:widowControl/>
              <w:spacing w:before="72" w:beforeLines="30" w:line="288" w:lineRule="auto"/>
              <w:jc w:val="center"/>
              <w:rPr>
                <w:rFonts w:hint="eastAsia"/>
                <w:kern w:val="0"/>
                <w:szCs w:val="21"/>
                <w:highlight w:val="none"/>
              </w:rPr>
            </w:pPr>
          </w:p>
        </w:tc>
        <w:tc>
          <w:tcPr>
            <w:tcW w:w="2030" w:type="dxa"/>
            <w:noWrap w:val="0"/>
            <w:vAlign w:val="center"/>
          </w:tcPr>
          <w:p>
            <w:pPr>
              <w:widowControl/>
              <w:spacing w:before="72" w:beforeLines="30" w:line="288" w:lineRule="auto"/>
              <w:jc w:val="center"/>
              <w:rPr>
                <w:rFonts w:hint="eastAsia"/>
                <w:kern w:val="0"/>
                <w:szCs w:val="21"/>
                <w:highlight w:val="none"/>
              </w:rPr>
            </w:pPr>
            <w:r>
              <w:rPr>
                <w:rFonts w:hint="eastAsia"/>
                <w:kern w:val="0"/>
                <w:szCs w:val="21"/>
                <w:highlight w:val="none"/>
              </w:rPr>
              <w:t>信用记录</w:t>
            </w:r>
          </w:p>
        </w:tc>
        <w:tc>
          <w:tcPr>
            <w:tcW w:w="65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bCs/>
                <w:kern w:val="0"/>
                <w:szCs w:val="21"/>
                <w:highlight w:val="none"/>
                <w:lang w:bidi="ar"/>
              </w:rPr>
            </w:pPr>
            <w:r>
              <w:rPr>
                <w:rFonts w:hint="eastAsia"/>
                <w:bCs/>
                <w:kern w:val="0"/>
                <w:szCs w:val="21"/>
                <w:highlight w:val="none"/>
                <w:lang w:bidi="ar"/>
              </w:rPr>
              <w:t>通过“ 中国执行信息公开网 ”网站（zxgk.court.gov.cn）</w:t>
            </w:r>
            <w:r>
              <w:rPr>
                <w:rFonts w:hint="eastAsia"/>
                <w:bCs/>
                <w:kern w:val="0"/>
                <w:szCs w:val="21"/>
                <w:highlight w:val="none"/>
                <w:lang w:val="en-US" w:eastAsia="zh-CN" w:bidi="ar"/>
              </w:rPr>
              <w:t>查询“</w:t>
            </w:r>
            <w:r>
              <w:rPr>
                <w:rFonts w:hint="eastAsia"/>
                <w:bCs/>
                <w:kern w:val="0"/>
                <w:szCs w:val="21"/>
                <w:highlight w:val="none"/>
                <w:lang w:bidi="ar"/>
              </w:rPr>
              <w:t>失信被执行人</w:t>
            </w:r>
            <w:r>
              <w:rPr>
                <w:rFonts w:hint="eastAsia"/>
                <w:bCs/>
                <w:kern w:val="0"/>
                <w:szCs w:val="21"/>
                <w:highlight w:val="none"/>
                <w:lang w:val="en-US" w:eastAsia="zh-CN" w:bidi="ar"/>
              </w:rPr>
              <w:t>”</w:t>
            </w:r>
            <w:r>
              <w:rPr>
                <w:rFonts w:hint="eastAsia"/>
                <w:bCs/>
                <w:kern w:val="0"/>
                <w:szCs w:val="21"/>
                <w:highlight w:val="none"/>
                <w:lang w:bidi="ar"/>
              </w:rPr>
              <w:t>、“信用中国 ”网站（www.creditchina.gov.cn）</w:t>
            </w:r>
            <w:r>
              <w:rPr>
                <w:rFonts w:hint="eastAsia"/>
                <w:bCs/>
                <w:kern w:val="0"/>
                <w:szCs w:val="21"/>
                <w:highlight w:val="none"/>
                <w:lang w:val="en-US" w:eastAsia="zh-CN" w:bidi="ar"/>
              </w:rPr>
              <w:t>查询“</w:t>
            </w:r>
            <w:r>
              <w:rPr>
                <w:rFonts w:hint="eastAsia"/>
                <w:bCs/>
                <w:kern w:val="0"/>
                <w:szCs w:val="21"/>
                <w:highlight w:val="none"/>
                <w:lang w:bidi="ar"/>
              </w:rPr>
              <w:t>重大税收违法失信主体</w:t>
            </w:r>
            <w:r>
              <w:rPr>
                <w:rFonts w:hint="eastAsia"/>
                <w:bCs/>
                <w:kern w:val="0"/>
                <w:szCs w:val="21"/>
                <w:highlight w:val="none"/>
                <w:lang w:val="en-US" w:eastAsia="zh-CN" w:bidi="ar"/>
              </w:rPr>
              <w:t>”</w:t>
            </w:r>
            <w:r>
              <w:rPr>
                <w:rFonts w:hint="eastAsia"/>
                <w:bCs/>
                <w:kern w:val="0"/>
                <w:szCs w:val="21"/>
                <w:highlight w:val="none"/>
                <w:lang w:bidi="ar"/>
              </w:rPr>
              <w:t>、 中国政府采购网（www.ccgp.gov.cn）</w:t>
            </w:r>
            <w:r>
              <w:rPr>
                <w:rFonts w:hint="eastAsia"/>
                <w:bCs/>
                <w:kern w:val="0"/>
                <w:szCs w:val="21"/>
                <w:highlight w:val="none"/>
                <w:lang w:val="en-US" w:eastAsia="zh-CN" w:bidi="ar"/>
              </w:rPr>
              <w:t>查询“</w:t>
            </w:r>
            <w:r>
              <w:rPr>
                <w:rFonts w:hint="eastAsia"/>
                <w:bCs/>
                <w:kern w:val="0"/>
                <w:szCs w:val="21"/>
                <w:highlight w:val="none"/>
                <w:lang w:bidi="ar"/>
              </w:rPr>
              <w:t>政府采购严重违法失信行为记录名单</w:t>
            </w:r>
            <w:r>
              <w:rPr>
                <w:rFonts w:hint="eastAsia"/>
                <w:bCs/>
                <w:kern w:val="0"/>
                <w:szCs w:val="21"/>
                <w:highlight w:val="none"/>
                <w:lang w:val="en-US" w:eastAsia="zh-CN" w:bidi="ar"/>
              </w:rPr>
              <w:t>”</w:t>
            </w:r>
            <w:r>
              <w:rPr>
                <w:rFonts w:hint="eastAsia"/>
                <w:bCs/>
                <w:kern w:val="0"/>
                <w:szCs w:val="21"/>
                <w:highlight w:val="none"/>
                <w:lang w:bidi="ar"/>
              </w:rPr>
              <w:t>渠道查询供应商信用记录，被列入失信被执行人、重大税收违法失信主体、政府采购严重违法失信行为记录名单，不得参加本项目政府采购活动。</w:t>
            </w:r>
          </w:p>
          <w:p>
            <w:pPr>
              <w:widowControl/>
              <w:spacing w:before="72" w:beforeLines="30" w:line="288" w:lineRule="auto"/>
              <w:jc w:val="center"/>
              <w:rPr>
                <w:rFonts w:hint="eastAsia"/>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84" w:type="dxa"/>
            <w:vMerge w:val="continue"/>
            <w:noWrap w:val="0"/>
            <w:vAlign w:val="center"/>
          </w:tcPr>
          <w:p>
            <w:pPr>
              <w:widowControl/>
              <w:spacing w:before="72" w:beforeLines="30" w:line="288" w:lineRule="auto"/>
              <w:jc w:val="center"/>
              <w:rPr>
                <w:rFonts w:hint="eastAsia"/>
                <w:kern w:val="0"/>
                <w:szCs w:val="21"/>
                <w:highlight w:val="none"/>
              </w:rPr>
            </w:pPr>
          </w:p>
        </w:tc>
        <w:tc>
          <w:tcPr>
            <w:tcW w:w="2030" w:type="dxa"/>
            <w:noWrap w:val="0"/>
            <w:vAlign w:val="center"/>
          </w:tcPr>
          <w:p>
            <w:pPr>
              <w:widowControl/>
              <w:spacing w:before="72" w:beforeLines="30" w:line="288" w:lineRule="auto"/>
              <w:jc w:val="center"/>
              <w:rPr>
                <w:kern w:val="0"/>
                <w:szCs w:val="21"/>
                <w:highlight w:val="none"/>
              </w:rPr>
            </w:pPr>
            <w:r>
              <w:rPr>
                <w:rFonts w:hint="eastAsia"/>
                <w:bCs/>
                <w:kern w:val="0"/>
                <w:szCs w:val="21"/>
                <w:highlight w:val="none"/>
                <w:lang w:bidi="ar"/>
              </w:rPr>
              <w:t>其他要求</w:t>
            </w:r>
          </w:p>
        </w:tc>
        <w:tc>
          <w:tcPr>
            <w:tcW w:w="65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bCs/>
                <w:kern w:val="0"/>
                <w:szCs w:val="21"/>
                <w:highlight w:val="none"/>
                <w:lang w:bidi="ar"/>
              </w:rPr>
            </w:pPr>
            <w:r>
              <w:rPr>
                <w:rFonts w:hint="eastAsia"/>
                <w:bCs/>
                <w:kern w:val="0"/>
                <w:szCs w:val="21"/>
                <w:highlight w:val="none"/>
                <w:lang w:bidi="ar"/>
              </w:rPr>
              <w:t>单位负责人为同一人或者存在控股、管理关系的不同单位，不得参加同一采购项目投标,(企业性质的供应商以国家企业信用信息公示系统的公司信息、股东信息为准；非企业性质的供应商以“中国社会组织公共服务平台”网站（www.chinanpo.gov.cn）全国社会组织信用信息公示平台截图或针对此项做出书面承诺，格式自拟并加盖公章，投标时应在响应文件中附此网站截图或承诺书）。</w:t>
            </w:r>
          </w:p>
          <w:p>
            <w:pPr>
              <w:widowControl/>
              <w:spacing w:before="72" w:beforeLines="30" w:line="288" w:lineRule="auto"/>
              <w:jc w:val="center"/>
              <w:rPr>
                <w:rFonts w:hint="eastAsia"/>
                <w:kern w:val="0"/>
                <w:szCs w:val="21"/>
                <w:highlight w:val="none"/>
              </w:rPr>
            </w:pPr>
          </w:p>
        </w:tc>
      </w:tr>
    </w:tbl>
    <w:p>
      <w:pPr>
        <w:pStyle w:val="5"/>
        <w:numPr>
          <w:ilvl w:val="0"/>
          <w:numId w:val="14"/>
        </w:numPr>
        <w:spacing w:before="0" w:after="0" w:line="360" w:lineRule="auto"/>
        <w:rPr>
          <w:rFonts w:hint="eastAsia"/>
          <w:highlight w:val="none"/>
          <w:lang w:val="en-US" w:eastAsia="zh-CN"/>
        </w:rPr>
      </w:pPr>
      <w:bookmarkStart w:id="470" w:name="_Toc16607"/>
      <w:bookmarkStart w:id="471" w:name="_Toc21337"/>
      <w:bookmarkStart w:id="472" w:name="_Toc23399"/>
      <w:bookmarkStart w:id="473" w:name="_Toc9461"/>
      <w:bookmarkStart w:id="474" w:name="_Toc108379361"/>
      <w:bookmarkStart w:id="475" w:name="_Toc14234"/>
      <w:bookmarkStart w:id="476" w:name="_Toc2378"/>
      <w:bookmarkStart w:id="477" w:name="_Toc14278"/>
      <w:bookmarkStart w:id="478" w:name="_Toc465"/>
      <w:bookmarkStart w:id="479" w:name="_Toc1301"/>
      <w:bookmarkStart w:id="480" w:name="_Toc25514"/>
      <w:bookmarkStart w:id="481" w:name="_Toc12891"/>
      <w:bookmarkStart w:id="482" w:name="_Toc16266"/>
      <w:bookmarkStart w:id="483" w:name="_Toc12353"/>
      <w:bookmarkStart w:id="484" w:name="_Toc16293"/>
      <w:bookmarkStart w:id="485" w:name="_Toc16179"/>
      <w:r>
        <w:rPr>
          <w:rFonts w:hint="eastAsia" w:cs="宋体"/>
          <w:sz w:val="24"/>
          <w:szCs w:val="24"/>
          <w:highlight w:val="none"/>
          <w:lang w:val="en-US" w:eastAsia="zh-CN"/>
        </w:rPr>
        <w:t>资格审查</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pPr>
        <w:spacing w:line="360" w:lineRule="auto"/>
        <w:ind w:firstLine="420" w:firstLineChars="200"/>
        <w:rPr>
          <w:rFonts w:hint="eastAsia"/>
          <w:szCs w:val="21"/>
          <w:highlight w:val="none"/>
        </w:rPr>
      </w:pPr>
      <w:r>
        <w:rPr>
          <w:rFonts w:hint="eastAsia"/>
          <w:highlight w:val="none"/>
        </w:rPr>
        <w:t>开标结束后，采购代理机构或采购人代表应当依法对供应商的资格进行审查。</w:t>
      </w:r>
    </w:p>
    <w:p>
      <w:pPr>
        <w:pStyle w:val="5"/>
        <w:numPr>
          <w:ilvl w:val="0"/>
          <w:numId w:val="14"/>
        </w:numPr>
        <w:spacing w:before="0" w:after="0" w:line="360" w:lineRule="auto"/>
        <w:rPr>
          <w:rFonts w:hint="eastAsia"/>
          <w:highlight w:val="none"/>
          <w:lang w:val="en-US" w:eastAsia="zh-CN"/>
        </w:rPr>
      </w:pPr>
      <w:bookmarkStart w:id="486" w:name="_Toc22158"/>
      <w:bookmarkStart w:id="487" w:name="_Toc8631"/>
      <w:bookmarkStart w:id="488" w:name="_Toc2610"/>
      <w:bookmarkStart w:id="489" w:name="_Toc10952"/>
      <w:bookmarkStart w:id="490" w:name="_Toc23230"/>
      <w:bookmarkStart w:id="491" w:name="_Toc7630"/>
      <w:bookmarkStart w:id="492" w:name="_Toc14364"/>
      <w:bookmarkStart w:id="493" w:name="_Toc21593"/>
      <w:bookmarkStart w:id="494" w:name="_Toc23237"/>
      <w:bookmarkStart w:id="495" w:name="_Toc18033"/>
      <w:bookmarkStart w:id="496" w:name="_Toc3310"/>
      <w:bookmarkStart w:id="497" w:name="_Toc8280"/>
      <w:bookmarkStart w:id="498" w:name="_Toc29893"/>
      <w:bookmarkStart w:id="499" w:name="_Toc21015"/>
      <w:bookmarkStart w:id="500" w:name="_Toc108379362"/>
      <w:bookmarkStart w:id="501" w:name="_Toc11542"/>
      <w:r>
        <w:rPr>
          <w:rFonts w:hint="eastAsia"/>
          <w:highlight w:val="none"/>
          <w:lang w:val="en-US" w:eastAsia="zh-CN"/>
        </w:rPr>
        <w:t>资格审查标准</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pPr>
        <w:autoSpaceDE w:val="0"/>
        <w:autoSpaceDN w:val="0"/>
        <w:adjustRightInd w:val="0"/>
        <w:spacing w:line="360" w:lineRule="auto"/>
        <w:ind w:firstLine="420" w:firstLineChars="200"/>
        <w:jc w:val="left"/>
        <w:rPr>
          <w:highlight w:val="none"/>
        </w:rPr>
      </w:pPr>
      <w:r>
        <w:rPr>
          <w:rFonts w:hint="eastAsia" w:cs="微软雅黑"/>
          <w:kern w:val="0"/>
          <w:szCs w:val="21"/>
          <w:highlight w:val="none"/>
        </w:rPr>
        <w:t>资格审查标准：见资格审查前附表。</w:t>
      </w:r>
    </w:p>
    <w:p>
      <w:pPr>
        <w:pStyle w:val="5"/>
        <w:numPr>
          <w:ilvl w:val="0"/>
          <w:numId w:val="14"/>
        </w:numPr>
        <w:spacing w:before="0" w:after="0" w:line="360" w:lineRule="auto"/>
        <w:rPr>
          <w:rFonts w:hint="eastAsia"/>
          <w:highlight w:val="none"/>
          <w:lang w:val="en-US" w:eastAsia="zh-CN"/>
        </w:rPr>
      </w:pPr>
      <w:bookmarkStart w:id="502" w:name="_Toc14072"/>
      <w:bookmarkStart w:id="503" w:name="_Toc13549"/>
      <w:bookmarkStart w:id="504" w:name="_Toc32375"/>
      <w:bookmarkStart w:id="505" w:name="_Toc108379363"/>
      <w:bookmarkStart w:id="506" w:name="_Toc15233"/>
      <w:bookmarkStart w:id="507" w:name="_Toc10180"/>
      <w:bookmarkStart w:id="508" w:name="_Toc19383"/>
      <w:bookmarkStart w:id="509" w:name="_Toc14542"/>
      <w:bookmarkStart w:id="510" w:name="_Toc5940"/>
      <w:bookmarkStart w:id="511" w:name="_Toc6743"/>
      <w:bookmarkStart w:id="512" w:name="_Toc650"/>
      <w:bookmarkStart w:id="513" w:name="_Toc16031"/>
      <w:bookmarkStart w:id="514" w:name="_Toc28164"/>
      <w:bookmarkStart w:id="515" w:name="_Toc2259"/>
      <w:bookmarkStart w:id="516" w:name="_Toc920"/>
      <w:bookmarkStart w:id="517" w:name="_Toc27738"/>
      <w:r>
        <w:rPr>
          <w:rFonts w:hint="eastAsia"/>
          <w:highlight w:val="none"/>
          <w:lang w:val="en-US" w:eastAsia="zh-CN"/>
        </w:rPr>
        <w:t>资格审查程序</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pPr>
        <w:autoSpaceDE w:val="0"/>
        <w:autoSpaceDN w:val="0"/>
        <w:adjustRightInd w:val="0"/>
        <w:spacing w:line="360" w:lineRule="auto"/>
        <w:ind w:firstLine="412" w:firstLineChars="200"/>
        <w:jc w:val="left"/>
        <w:rPr>
          <w:rFonts w:hint="eastAsia" w:cs="微软雅黑"/>
          <w:kern w:val="0"/>
          <w:szCs w:val="21"/>
          <w:highlight w:val="none"/>
        </w:rPr>
      </w:pPr>
      <w:r>
        <w:rPr>
          <w:rFonts w:hint="eastAsia" w:cs="微软雅黑"/>
          <w:spacing w:val="-2"/>
          <w:kern w:val="0"/>
          <w:szCs w:val="21"/>
          <w:highlight w:val="none"/>
        </w:rPr>
        <w:t>资格审查人员依</w:t>
      </w:r>
      <w:r>
        <w:rPr>
          <w:rFonts w:hint="eastAsia" w:cs="微软雅黑"/>
          <w:kern w:val="0"/>
          <w:szCs w:val="21"/>
          <w:highlight w:val="none"/>
        </w:rPr>
        <w:t>据本</w:t>
      </w:r>
      <w:r>
        <w:rPr>
          <w:rFonts w:hint="eastAsia" w:cs="微软雅黑"/>
          <w:spacing w:val="-2"/>
          <w:kern w:val="0"/>
          <w:szCs w:val="21"/>
          <w:highlight w:val="none"/>
        </w:rPr>
        <w:t>章</w:t>
      </w:r>
      <w:r>
        <w:rPr>
          <w:rFonts w:hint="eastAsia" w:cs="微软雅黑"/>
          <w:kern w:val="0"/>
          <w:szCs w:val="21"/>
          <w:highlight w:val="none"/>
        </w:rPr>
        <w:t>资格审查前附表</w:t>
      </w:r>
      <w:r>
        <w:rPr>
          <w:rFonts w:hint="eastAsia" w:cs="微软雅黑"/>
          <w:spacing w:val="-2"/>
          <w:kern w:val="0"/>
          <w:szCs w:val="21"/>
          <w:highlight w:val="none"/>
        </w:rPr>
        <w:t>规</w:t>
      </w:r>
      <w:r>
        <w:rPr>
          <w:rFonts w:hint="eastAsia" w:cs="微软雅黑"/>
          <w:kern w:val="0"/>
          <w:szCs w:val="21"/>
          <w:highlight w:val="none"/>
        </w:rPr>
        <w:t>定</w:t>
      </w:r>
      <w:r>
        <w:rPr>
          <w:rFonts w:hint="eastAsia" w:cs="微软雅黑"/>
          <w:spacing w:val="-2"/>
          <w:kern w:val="0"/>
          <w:szCs w:val="21"/>
          <w:highlight w:val="none"/>
        </w:rPr>
        <w:t>的标</w:t>
      </w:r>
      <w:r>
        <w:rPr>
          <w:rFonts w:hint="eastAsia" w:cs="微软雅黑"/>
          <w:kern w:val="0"/>
          <w:szCs w:val="21"/>
          <w:highlight w:val="none"/>
        </w:rPr>
        <w:t>准对</w:t>
      </w:r>
      <w:r>
        <w:rPr>
          <w:rFonts w:hint="eastAsia" w:cs="微软雅黑"/>
          <w:spacing w:val="-2"/>
          <w:kern w:val="0"/>
          <w:szCs w:val="21"/>
          <w:highlight w:val="none"/>
        </w:rPr>
        <w:t>响应文件进</w:t>
      </w:r>
      <w:r>
        <w:rPr>
          <w:rFonts w:hint="eastAsia" w:cs="微软雅黑"/>
          <w:kern w:val="0"/>
          <w:szCs w:val="21"/>
          <w:highlight w:val="none"/>
        </w:rPr>
        <w:t>行</w:t>
      </w:r>
      <w:r>
        <w:rPr>
          <w:rFonts w:hint="eastAsia" w:cs="微软雅黑"/>
          <w:spacing w:val="-2"/>
          <w:kern w:val="0"/>
          <w:szCs w:val="21"/>
          <w:highlight w:val="none"/>
        </w:rPr>
        <w:t>资</w:t>
      </w:r>
      <w:r>
        <w:rPr>
          <w:rFonts w:hint="eastAsia" w:cs="微软雅黑"/>
          <w:kern w:val="0"/>
          <w:szCs w:val="21"/>
          <w:highlight w:val="none"/>
        </w:rPr>
        <w:t>格审查，以确定供应商是否具备入围资格，有一项不符合评审标准的，资格审查人员应当认定其</w:t>
      </w:r>
      <w:r>
        <w:rPr>
          <w:rFonts w:hint="eastAsia" w:cs="微软雅黑"/>
          <w:b/>
          <w:bCs/>
          <w:kern w:val="0"/>
          <w:szCs w:val="21"/>
          <w:highlight w:val="none"/>
        </w:rPr>
        <w:t>响应文件无效</w:t>
      </w:r>
      <w:r>
        <w:rPr>
          <w:rFonts w:hint="eastAsia" w:cs="微软雅黑"/>
          <w:kern w:val="0"/>
          <w:szCs w:val="21"/>
          <w:highlight w:val="none"/>
        </w:rPr>
        <w:t>，合格供应商不足</w:t>
      </w:r>
      <w:r>
        <w:rPr>
          <w:rFonts w:hint="eastAsia" w:cs="微软雅黑"/>
          <w:kern w:val="0"/>
          <w:szCs w:val="21"/>
          <w:highlight w:val="none"/>
          <w:lang w:val="en-US" w:eastAsia="zh-CN"/>
        </w:rPr>
        <w:t>3</w:t>
      </w:r>
      <w:r>
        <w:rPr>
          <w:rFonts w:hint="eastAsia" w:cs="微软雅黑"/>
          <w:kern w:val="0"/>
          <w:szCs w:val="21"/>
          <w:highlight w:val="none"/>
        </w:rPr>
        <w:t>家的，不得评审。</w:t>
      </w:r>
    </w:p>
    <w:p>
      <w:pPr>
        <w:autoSpaceDE w:val="0"/>
        <w:autoSpaceDN w:val="0"/>
        <w:adjustRightInd w:val="0"/>
        <w:spacing w:line="360" w:lineRule="auto"/>
        <w:rPr>
          <w:rFonts w:hint="eastAsia"/>
          <w:kern w:val="0"/>
          <w:szCs w:val="21"/>
          <w:highlight w:val="none"/>
        </w:rPr>
        <w:sectPr>
          <w:headerReference r:id="rId8" w:type="default"/>
          <w:footerReference r:id="rId9" w:type="default"/>
          <w:pgSz w:w="11906" w:h="16838"/>
          <w:pgMar w:top="1417" w:right="1417" w:bottom="1417" w:left="1417" w:header="777" w:footer="641" w:gutter="0"/>
          <w:pgNumType w:fmt="decimal" w:start="1"/>
          <w:cols w:space="720" w:num="1"/>
          <w:docGrid w:linePitch="1" w:charSpace="0"/>
        </w:sectPr>
      </w:pPr>
    </w:p>
    <w:p>
      <w:pPr>
        <w:pStyle w:val="5"/>
        <w:spacing w:before="0" w:after="0" w:line="360" w:lineRule="auto"/>
        <w:jc w:val="center"/>
        <w:rPr>
          <w:rFonts w:hint="eastAsia"/>
          <w:sz w:val="24"/>
          <w:szCs w:val="24"/>
          <w:highlight w:val="none"/>
          <w:lang w:val="en-US" w:eastAsia="zh-CN"/>
        </w:rPr>
      </w:pPr>
      <w:bookmarkStart w:id="518" w:name="_Toc22753"/>
      <w:bookmarkStart w:id="519" w:name="_Toc14114"/>
      <w:bookmarkStart w:id="520" w:name="_Toc9469"/>
      <w:bookmarkStart w:id="521" w:name="_Toc16535"/>
      <w:bookmarkStart w:id="522" w:name="_Toc16950"/>
      <w:bookmarkStart w:id="523" w:name="_Toc11325"/>
      <w:bookmarkStart w:id="524" w:name="_Toc6633"/>
      <w:bookmarkStart w:id="525" w:name="_Toc12975"/>
      <w:bookmarkStart w:id="526" w:name="_Toc11507"/>
      <w:bookmarkStart w:id="527" w:name="_Toc8830"/>
      <w:bookmarkStart w:id="528" w:name="_Toc12415"/>
      <w:bookmarkStart w:id="529" w:name="_Toc31921"/>
      <w:bookmarkStart w:id="530" w:name="_Toc108379364"/>
      <w:r>
        <w:rPr>
          <w:rFonts w:hint="eastAsia"/>
          <w:sz w:val="24"/>
          <w:szCs w:val="24"/>
          <w:highlight w:val="none"/>
          <w:lang w:val="en-US" w:eastAsia="zh-CN"/>
        </w:rPr>
        <w:t>二、评审方法前附表</w:t>
      </w:r>
      <w:bookmarkEnd w:id="518"/>
      <w:bookmarkEnd w:id="519"/>
      <w:bookmarkEnd w:id="520"/>
      <w:bookmarkEnd w:id="521"/>
      <w:bookmarkEnd w:id="522"/>
      <w:bookmarkEnd w:id="523"/>
      <w:bookmarkEnd w:id="524"/>
      <w:bookmarkEnd w:id="525"/>
      <w:bookmarkEnd w:id="526"/>
      <w:bookmarkEnd w:id="527"/>
      <w:bookmarkEnd w:id="528"/>
      <w:bookmarkEnd w:id="529"/>
      <w:r>
        <w:rPr>
          <w:rFonts w:hint="eastAsia"/>
          <w:sz w:val="24"/>
          <w:szCs w:val="24"/>
          <w:highlight w:val="none"/>
          <w:lang w:val="en-US" w:eastAsia="zh-CN"/>
        </w:rPr>
        <w:t>（质量优先法）</w:t>
      </w:r>
      <w:bookmarkEnd w:id="530"/>
    </w:p>
    <w:tbl>
      <w:tblPr>
        <w:tblStyle w:val="29"/>
        <w:tblW w:w="9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850"/>
        <w:gridCol w:w="2008"/>
        <w:gridCol w:w="5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1980" w:type="dxa"/>
            <w:gridSpan w:val="2"/>
            <w:noWrap w:val="0"/>
            <w:vAlign w:val="center"/>
          </w:tcPr>
          <w:p>
            <w:pPr>
              <w:widowControl/>
              <w:jc w:val="center"/>
              <w:rPr>
                <w:rFonts w:hint="eastAsia"/>
                <w:szCs w:val="21"/>
                <w:highlight w:val="none"/>
              </w:rPr>
            </w:pPr>
            <w:r>
              <w:rPr>
                <w:rFonts w:hint="eastAsia"/>
                <w:szCs w:val="21"/>
                <w:highlight w:val="none"/>
              </w:rPr>
              <w:t>条款号</w:t>
            </w:r>
          </w:p>
        </w:tc>
        <w:tc>
          <w:tcPr>
            <w:tcW w:w="2008" w:type="dxa"/>
            <w:noWrap w:val="0"/>
            <w:vAlign w:val="center"/>
          </w:tcPr>
          <w:p>
            <w:pPr>
              <w:autoSpaceDE w:val="0"/>
              <w:autoSpaceDN w:val="0"/>
              <w:adjustRightInd w:val="0"/>
              <w:spacing w:line="400" w:lineRule="exact"/>
              <w:ind w:left="38" w:leftChars="18"/>
              <w:jc w:val="center"/>
              <w:rPr>
                <w:rFonts w:hint="eastAsia"/>
                <w:kern w:val="0"/>
                <w:szCs w:val="21"/>
                <w:highlight w:val="none"/>
              </w:rPr>
            </w:pPr>
            <w:r>
              <w:rPr>
                <w:rFonts w:hint="eastAsia"/>
                <w:kern w:val="0"/>
                <w:szCs w:val="21"/>
                <w:highlight w:val="none"/>
              </w:rPr>
              <w:t>评审因素</w:t>
            </w:r>
          </w:p>
        </w:tc>
        <w:tc>
          <w:tcPr>
            <w:tcW w:w="5485" w:type="dxa"/>
            <w:noWrap w:val="0"/>
            <w:vAlign w:val="center"/>
          </w:tcPr>
          <w:p>
            <w:pPr>
              <w:autoSpaceDE w:val="0"/>
              <w:autoSpaceDN w:val="0"/>
              <w:adjustRightInd w:val="0"/>
              <w:spacing w:line="400" w:lineRule="exact"/>
              <w:ind w:left="38" w:leftChars="18"/>
              <w:jc w:val="center"/>
              <w:rPr>
                <w:rFonts w:hint="eastAsia"/>
                <w:szCs w:val="21"/>
                <w:highlight w:val="none"/>
              </w:rPr>
            </w:pPr>
            <w:r>
              <w:rPr>
                <w:rFonts w:hint="eastAsia"/>
                <w:kern w:val="0"/>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0" w:type="dxa"/>
            <w:vMerge w:val="restart"/>
            <w:noWrap w:val="0"/>
            <w:vAlign w:val="center"/>
          </w:tcPr>
          <w:p>
            <w:pPr>
              <w:widowControl/>
              <w:jc w:val="center"/>
              <w:rPr>
                <w:rFonts w:hint="eastAsia"/>
                <w:kern w:val="0"/>
                <w:szCs w:val="21"/>
                <w:highlight w:val="none"/>
              </w:rPr>
            </w:pPr>
            <w:r>
              <w:rPr>
                <w:rFonts w:hint="eastAsia"/>
                <w:kern w:val="0"/>
                <w:szCs w:val="21"/>
                <w:highlight w:val="none"/>
              </w:rPr>
              <w:t>2.1</w:t>
            </w:r>
          </w:p>
        </w:tc>
        <w:tc>
          <w:tcPr>
            <w:tcW w:w="850" w:type="dxa"/>
            <w:vMerge w:val="restart"/>
            <w:noWrap w:val="0"/>
            <w:vAlign w:val="center"/>
          </w:tcPr>
          <w:p>
            <w:pPr>
              <w:widowControl/>
              <w:jc w:val="center"/>
              <w:rPr>
                <w:rFonts w:hint="eastAsia"/>
                <w:kern w:val="0"/>
                <w:szCs w:val="21"/>
                <w:highlight w:val="none"/>
              </w:rPr>
            </w:pPr>
            <w:r>
              <w:rPr>
                <w:rFonts w:hint="eastAsia"/>
                <w:szCs w:val="21"/>
                <w:highlight w:val="none"/>
              </w:rPr>
              <w:t>符合性审查</w:t>
            </w:r>
            <w:r>
              <w:rPr>
                <w:rFonts w:hint="eastAsia"/>
                <w:kern w:val="0"/>
                <w:szCs w:val="21"/>
                <w:highlight w:val="none"/>
              </w:rPr>
              <w:t>标准</w:t>
            </w:r>
          </w:p>
        </w:tc>
        <w:tc>
          <w:tcPr>
            <w:tcW w:w="2008" w:type="dxa"/>
            <w:noWrap w:val="0"/>
            <w:vAlign w:val="center"/>
          </w:tcPr>
          <w:p>
            <w:pPr>
              <w:widowControl/>
              <w:snapToGrid w:val="0"/>
              <w:spacing w:before="36" w:beforeLines="15" w:line="340" w:lineRule="exact"/>
              <w:jc w:val="center"/>
              <w:rPr>
                <w:rFonts w:hint="eastAsia"/>
                <w:kern w:val="0"/>
                <w:szCs w:val="21"/>
                <w:highlight w:val="none"/>
              </w:rPr>
            </w:pPr>
            <w:r>
              <w:rPr>
                <w:rFonts w:hint="eastAsia" w:ascii="Times New Roman" w:hAnsi="Times New Roman"/>
                <w:kern w:val="0"/>
                <w:szCs w:val="21"/>
                <w:highlight w:val="none"/>
              </w:rPr>
              <w:t>响应文件</w:t>
            </w:r>
            <w:r>
              <w:rPr>
                <w:rFonts w:hint="eastAsia"/>
                <w:kern w:val="0"/>
                <w:szCs w:val="21"/>
                <w:highlight w:val="none"/>
              </w:rPr>
              <w:t>签署、盖章</w:t>
            </w:r>
          </w:p>
        </w:tc>
        <w:tc>
          <w:tcPr>
            <w:tcW w:w="5485" w:type="dxa"/>
            <w:noWrap w:val="0"/>
            <w:vAlign w:val="center"/>
          </w:tcPr>
          <w:p>
            <w:pPr>
              <w:widowControl/>
              <w:snapToGrid w:val="0"/>
              <w:spacing w:before="36" w:beforeLines="15" w:line="340" w:lineRule="exact"/>
              <w:jc w:val="center"/>
              <w:rPr>
                <w:rFonts w:hint="eastAsia"/>
                <w:kern w:val="0"/>
                <w:szCs w:val="21"/>
                <w:highlight w:val="none"/>
              </w:rPr>
            </w:pPr>
            <w:r>
              <w:rPr>
                <w:rFonts w:hint="eastAsia" w:ascii="Times New Roman" w:hAnsi="Times New Roman"/>
                <w:szCs w:val="21"/>
                <w:highlight w:val="none"/>
              </w:rPr>
              <w:t>响应文件</w:t>
            </w:r>
            <w:r>
              <w:rPr>
                <w:rFonts w:hint="eastAsia"/>
                <w:szCs w:val="21"/>
                <w:highlight w:val="none"/>
              </w:rPr>
              <w:t>按</w:t>
            </w:r>
            <w:r>
              <w:rPr>
                <w:rFonts w:hint="eastAsia" w:ascii="Times New Roman" w:hAnsi="Times New Roman"/>
                <w:szCs w:val="21"/>
                <w:highlight w:val="none"/>
              </w:rPr>
              <w:t>征集文件</w:t>
            </w:r>
            <w:r>
              <w:rPr>
                <w:rFonts w:hint="eastAsia"/>
                <w:szCs w:val="21"/>
                <w:highlight w:val="none"/>
              </w:rPr>
              <w:t>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130" w:type="dxa"/>
            <w:vMerge w:val="continue"/>
            <w:noWrap w:val="0"/>
            <w:vAlign w:val="center"/>
          </w:tcPr>
          <w:p>
            <w:pPr>
              <w:widowControl/>
              <w:jc w:val="center"/>
              <w:rPr>
                <w:rFonts w:hint="eastAsia"/>
                <w:kern w:val="0"/>
                <w:szCs w:val="21"/>
                <w:highlight w:val="none"/>
              </w:rPr>
            </w:pPr>
          </w:p>
        </w:tc>
        <w:tc>
          <w:tcPr>
            <w:tcW w:w="850" w:type="dxa"/>
            <w:vMerge w:val="continue"/>
            <w:noWrap w:val="0"/>
            <w:vAlign w:val="center"/>
          </w:tcPr>
          <w:p>
            <w:pPr>
              <w:widowControl/>
              <w:jc w:val="center"/>
              <w:rPr>
                <w:rFonts w:hint="eastAsia"/>
                <w:kern w:val="0"/>
                <w:szCs w:val="21"/>
                <w:highlight w:val="none"/>
              </w:rPr>
            </w:pPr>
          </w:p>
        </w:tc>
        <w:tc>
          <w:tcPr>
            <w:tcW w:w="2008" w:type="dxa"/>
            <w:noWrap w:val="0"/>
            <w:vAlign w:val="center"/>
          </w:tcPr>
          <w:p>
            <w:pPr>
              <w:widowControl/>
              <w:snapToGrid w:val="0"/>
              <w:spacing w:before="36" w:beforeLines="15" w:line="340" w:lineRule="exact"/>
              <w:jc w:val="center"/>
              <w:rPr>
                <w:rFonts w:hint="eastAsia"/>
                <w:kern w:val="0"/>
                <w:szCs w:val="21"/>
                <w:highlight w:val="none"/>
              </w:rPr>
            </w:pPr>
            <w:r>
              <w:rPr>
                <w:rFonts w:hint="eastAsia" w:ascii="Times New Roman" w:hAnsi="Times New Roman"/>
                <w:kern w:val="0"/>
                <w:szCs w:val="21"/>
                <w:highlight w:val="none"/>
              </w:rPr>
              <w:t>响应文件</w:t>
            </w:r>
            <w:r>
              <w:rPr>
                <w:rFonts w:hint="eastAsia"/>
                <w:kern w:val="0"/>
                <w:szCs w:val="21"/>
                <w:highlight w:val="none"/>
              </w:rPr>
              <w:t>格式</w:t>
            </w:r>
          </w:p>
        </w:tc>
        <w:tc>
          <w:tcPr>
            <w:tcW w:w="5485" w:type="dxa"/>
            <w:noWrap w:val="0"/>
            <w:vAlign w:val="center"/>
          </w:tcPr>
          <w:p>
            <w:pPr>
              <w:widowControl/>
              <w:snapToGrid w:val="0"/>
              <w:spacing w:before="36" w:beforeLines="15" w:line="340" w:lineRule="exact"/>
              <w:jc w:val="center"/>
              <w:rPr>
                <w:rFonts w:hint="eastAsia"/>
                <w:kern w:val="0"/>
                <w:szCs w:val="21"/>
                <w:highlight w:val="none"/>
              </w:rPr>
            </w:pPr>
            <w:r>
              <w:rPr>
                <w:rFonts w:hint="eastAsia"/>
                <w:kern w:val="0"/>
                <w:szCs w:val="21"/>
                <w:highlight w:val="none"/>
              </w:rPr>
              <w:t>符合</w:t>
            </w:r>
            <w:r>
              <w:rPr>
                <w:rFonts w:hint="eastAsia" w:ascii="Times New Roman" w:hAnsi="Times New Roman"/>
                <w:kern w:val="0"/>
                <w:szCs w:val="21"/>
                <w:highlight w:val="none"/>
              </w:rPr>
              <w:t>征集文件</w:t>
            </w:r>
            <w:r>
              <w:rPr>
                <w:rFonts w:hint="eastAsia"/>
                <w:kern w:val="0"/>
                <w:szCs w:val="21"/>
                <w:highlight w:val="none"/>
              </w:rPr>
              <w:t>中提供的</w:t>
            </w:r>
            <w:r>
              <w:rPr>
                <w:rFonts w:hint="eastAsia" w:ascii="Times New Roman" w:hAnsi="Times New Roman"/>
                <w:kern w:val="0"/>
                <w:szCs w:val="21"/>
                <w:highlight w:val="none"/>
              </w:rPr>
              <w:t>响应文件</w:t>
            </w:r>
            <w:r>
              <w:rPr>
                <w:rFonts w:hint="eastAsia"/>
                <w:kern w:val="0"/>
                <w:szCs w:val="21"/>
                <w:highlight w:val="none"/>
              </w:rPr>
              <w:t>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130" w:type="dxa"/>
            <w:vMerge w:val="continue"/>
            <w:noWrap w:val="0"/>
            <w:vAlign w:val="center"/>
          </w:tcPr>
          <w:p>
            <w:pPr>
              <w:widowControl/>
              <w:jc w:val="center"/>
              <w:rPr>
                <w:rFonts w:hint="eastAsia"/>
                <w:kern w:val="0"/>
                <w:szCs w:val="21"/>
                <w:highlight w:val="none"/>
              </w:rPr>
            </w:pPr>
          </w:p>
        </w:tc>
        <w:tc>
          <w:tcPr>
            <w:tcW w:w="850" w:type="dxa"/>
            <w:vMerge w:val="continue"/>
            <w:noWrap w:val="0"/>
            <w:vAlign w:val="center"/>
          </w:tcPr>
          <w:p>
            <w:pPr>
              <w:widowControl/>
              <w:jc w:val="center"/>
              <w:rPr>
                <w:rFonts w:hint="eastAsia"/>
                <w:kern w:val="0"/>
                <w:szCs w:val="21"/>
                <w:highlight w:val="none"/>
              </w:rPr>
            </w:pPr>
          </w:p>
        </w:tc>
        <w:tc>
          <w:tcPr>
            <w:tcW w:w="2008" w:type="dxa"/>
            <w:noWrap w:val="0"/>
            <w:vAlign w:val="center"/>
          </w:tcPr>
          <w:p>
            <w:pPr>
              <w:widowControl/>
              <w:snapToGrid w:val="0"/>
              <w:spacing w:before="36" w:beforeLines="15" w:line="340" w:lineRule="exact"/>
              <w:jc w:val="center"/>
              <w:rPr>
                <w:rFonts w:hint="eastAsia"/>
                <w:kern w:val="0"/>
                <w:szCs w:val="21"/>
                <w:highlight w:val="none"/>
              </w:rPr>
            </w:pPr>
            <w:r>
              <w:rPr>
                <w:rFonts w:hint="eastAsia"/>
                <w:highlight w:val="none"/>
              </w:rPr>
              <w:t>适用框架协议的服务对象范围</w:t>
            </w:r>
          </w:p>
        </w:tc>
        <w:tc>
          <w:tcPr>
            <w:tcW w:w="5485" w:type="dxa"/>
            <w:noWrap w:val="0"/>
            <w:vAlign w:val="center"/>
          </w:tcPr>
          <w:p>
            <w:pPr>
              <w:widowControl/>
              <w:snapToGrid w:val="0"/>
              <w:spacing w:before="36" w:beforeLines="15" w:line="340" w:lineRule="exact"/>
              <w:jc w:val="center"/>
              <w:rPr>
                <w:rFonts w:hint="default" w:eastAsia="宋体"/>
                <w:kern w:val="0"/>
                <w:szCs w:val="21"/>
                <w:highlight w:val="none"/>
                <w:lang w:val="en-US" w:eastAsia="zh-CN"/>
              </w:rPr>
            </w:pPr>
            <w:r>
              <w:rPr>
                <w:rFonts w:hint="eastAsia"/>
                <w:kern w:val="0"/>
                <w:szCs w:val="21"/>
                <w:highlight w:val="none"/>
                <w:lang w:val="en-US" w:eastAsia="zh-CN"/>
              </w:rPr>
              <w:t>平顶山市审计局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130" w:type="dxa"/>
            <w:vMerge w:val="continue"/>
            <w:noWrap w:val="0"/>
            <w:vAlign w:val="center"/>
          </w:tcPr>
          <w:p>
            <w:pPr>
              <w:widowControl/>
              <w:jc w:val="center"/>
              <w:rPr>
                <w:rFonts w:hint="eastAsia"/>
                <w:kern w:val="0"/>
                <w:szCs w:val="21"/>
                <w:highlight w:val="none"/>
              </w:rPr>
            </w:pPr>
          </w:p>
        </w:tc>
        <w:tc>
          <w:tcPr>
            <w:tcW w:w="850" w:type="dxa"/>
            <w:vMerge w:val="continue"/>
            <w:noWrap w:val="0"/>
            <w:vAlign w:val="center"/>
          </w:tcPr>
          <w:p>
            <w:pPr>
              <w:widowControl/>
              <w:jc w:val="center"/>
              <w:rPr>
                <w:rFonts w:hint="eastAsia"/>
                <w:kern w:val="0"/>
                <w:szCs w:val="21"/>
                <w:highlight w:val="none"/>
              </w:rPr>
            </w:pPr>
          </w:p>
        </w:tc>
        <w:tc>
          <w:tcPr>
            <w:tcW w:w="2008" w:type="dxa"/>
            <w:noWrap w:val="0"/>
            <w:vAlign w:val="center"/>
          </w:tcPr>
          <w:p>
            <w:pPr>
              <w:widowControl/>
              <w:snapToGrid w:val="0"/>
              <w:spacing w:before="36" w:beforeLines="15" w:line="340" w:lineRule="exact"/>
              <w:jc w:val="center"/>
              <w:rPr>
                <w:rFonts w:hint="eastAsia"/>
                <w:kern w:val="0"/>
                <w:szCs w:val="21"/>
                <w:highlight w:val="none"/>
              </w:rPr>
            </w:pPr>
            <w:r>
              <w:rPr>
                <w:rFonts w:hint="eastAsia"/>
                <w:highlight w:val="none"/>
              </w:rPr>
              <w:t>采购范围</w:t>
            </w:r>
          </w:p>
        </w:tc>
        <w:tc>
          <w:tcPr>
            <w:tcW w:w="5485" w:type="dxa"/>
            <w:noWrap w:val="0"/>
            <w:vAlign w:val="center"/>
          </w:tcPr>
          <w:p>
            <w:pPr>
              <w:snapToGrid w:val="0"/>
              <w:spacing w:line="360" w:lineRule="atLeast"/>
              <w:rPr>
                <w:rFonts w:hint="eastAsia" w:eastAsia="宋体"/>
                <w:highlight w:val="none"/>
                <w:lang w:eastAsia="zh-CN"/>
              </w:rPr>
            </w:pPr>
            <w:r>
              <w:rPr>
                <w:rFonts w:hint="eastAsia"/>
                <w:highlight w:val="none"/>
                <w:lang w:val="en-US" w:eastAsia="zh-CN"/>
              </w:rPr>
              <w:t>A包：</w:t>
            </w:r>
            <w:r>
              <w:rPr>
                <w:rFonts w:hint="eastAsia"/>
                <w:highlight w:val="none"/>
                <w:lang w:eastAsia="zh-CN"/>
              </w:rPr>
              <w:t>为平顶山市政府投资项目竣工决算审计提供造价咨询服务。</w:t>
            </w:r>
          </w:p>
          <w:p>
            <w:pPr>
              <w:widowControl/>
              <w:snapToGrid w:val="0"/>
              <w:spacing w:before="36" w:beforeLines="15" w:line="340" w:lineRule="exact"/>
              <w:jc w:val="left"/>
              <w:rPr>
                <w:rFonts w:hint="eastAsia"/>
                <w:kern w:val="0"/>
                <w:szCs w:val="21"/>
                <w:highlight w:val="none"/>
              </w:rPr>
            </w:pPr>
            <w:r>
              <w:rPr>
                <w:rFonts w:hint="eastAsia" w:ascii="宋体" w:hAnsi="宋体" w:eastAsia="宋体" w:cs="宋体"/>
                <w:kern w:val="2"/>
                <w:sz w:val="21"/>
                <w:szCs w:val="24"/>
                <w:highlight w:val="none"/>
                <w:lang w:val="en-US" w:eastAsia="zh-CN" w:bidi="ar-SA"/>
              </w:rPr>
              <w:t>B包：</w:t>
            </w:r>
            <w:r>
              <w:rPr>
                <w:rFonts w:hint="eastAsia" w:cs="宋体"/>
                <w:kern w:val="2"/>
                <w:sz w:val="21"/>
                <w:szCs w:val="24"/>
                <w:highlight w:val="none"/>
                <w:lang w:val="en-US" w:eastAsia="zh-CN" w:bidi="ar-SA"/>
              </w:rPr>
              <w:t>为跟踪审计、财政财务收支审计、专项审计调查提供审计服务</w:t>
            </w:r>
            <w:r>
              <w:rPr>
                <w:rFonts w:hint="eastAsia" w:ascii="宋体" w:hAnsi="宋体" w:eastAsia="宋体" w:cs="宋体"/>
                <w:kern w:val="2"/>
                <w:sz w:val="21"/>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0" w:type="dxa"/>
            <w:vMerge w:val="continue"/>
            <w:noWrap w:val="0"/>
            <w:vAlign w:val="center"/>
          </w:tcPr>
          <w:p>
            <w:pPr>
              <w:widowControl/>
              <w:jc w:val="center"/>
              <w:rPr>
                <w:rFonts w:hint="eastAsia"/>
                <w:kern w:val="0"/>
                <w:szCs w:val="21"/>
                <w:highlight w:val="none"/>
              </w:rPr>
            </w:pPr>
          </w:p>
        </w:tc>
        <w:tc>
          <w:tcPr>
            <w:tcW w:w="850" w:type="dxa"/>
            <w:vMerge w:val="continue"/>
            <w:noWrap w:val="0"/>
            <w:vAlign w:val="center"/>
          </w:tcPr>
          <w:p>
            <w:pPr>
              <w:widowControl/>
              <w:jc w:val="center"/>
              <w:rPr>
                <w:rFonts w:hint="eastAsia"/>
                <w:kern w:val="0"/>
                <w:szCs w:val="21"/>
                <w:highlight w:val="none"/>
              </w:rPr>
            </w:pPr>
          </w:p>
        </w:tc>
        <w:tc>
          <w:tcPr>
            <w:tcW w:w="2008" w:type="dxa"/>
            <w:noWrap w:val="0"/>
            <w:vAlign w:val="center"/>
          </w:tcPr>
          <w:p>
            <w:pPr>
              <w:widowControl/>
              <w:snapToGrid w:val="0"/>
              <w:spacing w:before="36" w:beforeLines="15" w:line="340" w:lineRule="exact"/>
              <w:jc w:val="center"/>
              <w:rPr>
                <w:rFonts w:hint="eastAsia"/>
                <w:kern w:val="0"/>
                <w:szCs w:val="21"/>
                <w:highlight w:val="none"/>
              </w:rPr>
            </w:pPr>
            <w:r>
              <w:rPr>
                <w:rFonts w:hint="eastAsia"/>
                <w:highlight w:val="none"/>
              </w:rPr>
              <w:t>框架协议期限</w:t>
            </w:r>
          </w:p>
        </w:tc>
        <w:tc>
          <w:tcPr>
            <w:tcW w:w="5485" w:type="dxa"/>
            <w:noWrap w:val="0"/>
            <w:vAlign w:val="center"/>
          </w:tcPr>
          <w:p>
            <w:pPr>
              <w:spacing w:line="400" w:lineRule="exact"/>
              <w:jc w:val="center"/>
              <w:rPr>
                <w:rFonts w:hint="eastAsia"/>
                <w:kern w:val="0"/>
                <w:szCs w:val="21"/>
                <w:highlight w:val="none"/>
              </w:rPr>
            </w:pPr>
            <w:r>
              <w:rPr>
                <w:rFonts w:hint="eastAsia"/>
                <w:szCs w:val="21"/>
                <w:highlight w:val="none"/>
              </w:rPr>
              <w:t>从框架协议签订之日起二年。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30" w:type="dxa"/>
            <w:vMerge w:val="continue"/>
            <w:noWrap w:val="0"/>
            <w:vAlign w:val="center"/>
          </w:tcPr>
          <w:p>
            <w:pPr>
              <w:widowControl/>
              <w:jc w:val="center"/>
              <w:rPr>
                <w:rFonts w:hint="eastAsia"/>
                <w:kern w:val="0"/>
                <w:szCs w:val="21"/>
                <w:highlight w:val="none"/>
              </w:rPr>
            </w:pPr>
          </w:p>
        </w:tc>
        <w:tc>
          <w:tcPr>
            <w:tcW w:w="850" w:type="dxa"/>
            <w:vMerge w:val="continue"/>
            <w:noWrap w:val="0"/>
            <w:vAlign w:val="center"/>
          </w:tcPr>
          <w:p>
            <w:pPr>
              <w:widowControl/>
              <w:jc w:val="center"/>
              <w:rPr>
                <w:rFonts w:hint="eastAsia"/>
                <w:kern w:val="0"/>
                <w:szCs w:val="21"/>
                <w:highlight w:val="none"/>
              </w:rPr>
            </w:pPr>
          </w:p>
        </w:tc>
        <w:tc>
          <w:tcPr>
            <w:tcW w:w="2008" w:type="dxa"/>
            <w:noWrap w:val="0"/>
            <w:vAlign w:val="center"/>
          </w:tcPr>
          <w:p>
            <w:pPr>
              <w:widowControl/>
              <w:snapToGrid w:val="0"/>
              <w:spacing w:before="36" w:beforeLines="15" w:line="340" w:lineRule="exact"/>
              <w:jc w:val="center"/>
              <w:rPr>
                <w:rFonts w:hint="eastAsia"/>
                <w:kern w:val="0"/>
                <w:szCs w:val="21"/>
                <w:highlight w:val="none"/>
              </w:rPr>
            </w:pPr>
            <w:r>
              <w:rPr>
                <w:rFonts w:hint="eastAsia"/>
                <w:highlight w:val="none"/>
              </w:rPr>
              <w:t>服务标准</w:t>
            </w:r>
          </w:p>
        </w:tc>
        <w:tc>
          <w:tcPr>
            <w:tcW w:w="5485" w:type="dxa"/>
            <w:noWrap w:val="0"/>
            <w:vAlign w:val="center"/>
          </w:tcPr>
          <w:p>
            <w:pPr>
              <w:widowControl/>
              <w:snapToGrid w:val="0"/>
              <w:spacing w:before="36" w:beforeLines="15" w:line="340" w:lineRule="exact"/>
              <w:jc w:val="center"/>
              <w:rPr>
                <w:rFonts w:hint="eastAsia"/>
                <w:kern w:val="0"/>
                <w:szCs w:val="21"/>
                <w:highlight w:val="none"/>
              </w:rPr>
            </w:pPr>
            <w:r>
              <w:rPr>
                <w:rFonts w:hint="eastAsia"/>
                <w:kern w:val="0"/>
                <w:szCs w:val="21"/>
                <w:highlight w:val="none"/>
              </w:rPr>
              <w:t>符合国家及地方相关规范、标准要求。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0" w:type="dxa"/>
            <w:vMerge w:val="continue"/>
            <w:noWrap w:val="0"/>
            <w:vAlign w:val="center"/>
          </w:tcPr>
          <w:p>
            <w:pPr>
              <w:widowControl/>
              <w:jc w:val="center"/>
              <w:rPr>
                <w:rFonts w:hint="eastAsia"/>
                <w:kern w:val="0"/>
                <w:szCs w:val="21"/>
                <w:highlight w:val="none"/>
              </w:rPr>
            </w:pPr>
          </w:p>
        </w:tc>
        <w:tc>
          <w:tcPr>
            <w:tcW w:w="850" w:type="dxa"/>
            <w:vMerge w:val="continue"/>
            <w:noWrap w:val="0"/>
            <w:vAlign w:val="center"/>
          </w:tcPr>
          <w:p>
            <w:pPr>
              <w:widowControl/>
              <w:jc w:val="center"/>
              <w:rPr>
                <w:rFonts w:hint="eastAsia"/>
                <w:kern w:val="0"/>
                <w:szCs w:val="21"/>
                <w:highlight w:val="none"/>
              </w:rPr>
            </w:pPr>
          </w:p>
        </w:tc>
        <w:tc>
          <w:tcPr>
            <w:tcW w:w="2008" w:type="dxa"/>
            <w:noWrap w:val="0"/>
            <w:vAlign w:val="center"/>
          </w:tcPr>
          <w:p>
            <w:pPr>
              <w:widowControl/>
              <w:snapToGrid w:val="0"/>
              <w:spacing w:before="36" w:beforeLines="15" w:line="340" w:lineRule="exact"/>
              <w:jc w:val="center"/>
              <w:rPr>
                <w:rFonts w:hint="eastAsia" w:eastAsia="宋体" w:cs="Times New Roman"/>
                <w:szCs w:val="21"/>
                <w:highlight w:val="none"/>
                <w:lang w:eastAsia="zh-CN"/>
              </w:rPr>
            </w:pPr>
            <w:r>
              <w:rPr>
                <w:rFonts w:hint="eastAsia"/>
                <w:highlight w:val="none"/>
                <w:lang w:eastAsia="zh-CN"/>
              </w:rPr>
              <w:t>投标文件有效期</w:t>
            </w:r>
          </w:p>
        </w:tc>
        <w:tc>
          <w:tcPr>
            <w:tcW w:w="5485" w:type="dxa"/>
            <w:noWrap w:val="0"/>
            <w:vAlign w:val="center"/>
          </w:tcPr>
          <w:p>
            <w:pPr>
              <w:widowControl/>
              <w:snapToGrid w:val="0"/>
              <w:spacing w:before="36" w:beforeLines="15" w:line="340" w:lineRule="exact"/>
              <w:jc w:val="center"/>
              <w:rPr>
                <w:rFonts w:hint="eastAsia"/>
                <w:kern w:val="0"/>
                <w:szCs w:val="21"/>
                <w:highlight w:val="none"/>
              </w:rPr>
            </w:pPr>
            <w:r>
              <w:rPr>
                <w:rFonts w:hint="eastAsia"/>
                <w:szCs w:val="21"/>
                <w:highlight w:val="none"/>
              </w:rPr>
              <w:t>提交响应文件的截止之日起</w:t>
            </w:r>
            <w:r>
              <w:rPr>
                <w:rFonts w:hint="eastAsia"/>
                <w:highlight w:val="none"/>
                <w:u w:val="single"/>
              </w:rPr>
              <w:t>60</w:t>
            </w:r>
            <w:r>
              <w:rPr>
                <w:rFonts w:hint="eastAsia"/>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0" w:type="dxa"/>
            <w:vMerge w:val="continue"/>
            <w:noWrap w:val="0"/>
            <w:vAlign w:val="center"/>
          </w:tcPr>
          <w:p>
            <w:pPr>
              <w:widowControl/>
              <w:jc w:val="center"/>
              <w:rPr>
                <w:rFonts w:hint="eastAsia"/>
                <w:kern w:val="0"/>
                <w:szCs w:val="21"/>
                <w:highlight w:val="none"/>
              </w:rPr>
            </w:pPr>
          </w:p>
        </w:tc>
        <w:tc>
          <w:tcPr>
            <w:tcW w:w="850" w:type="dxa"/>
            <w:vMerge w:val="continue"/>
            <w:noWrap w:val="0"/>
            <w:vAlign w:val="center"/>
          </w:tcPr>
          <w:p>
            <w:pPr>
              <w:widowControl/>
              <w:jc w:val="center"/>
              <w:rPr>
                <w:rFonts w:hint="eastAsia"/>
                <w:kern w:val="0"/>
                <w:szCs w:val="21"/>
                <w:highlight w:val="none"/>
              </w:rPr>
            </w:pPr>
          </w:p>
        </w:tc>
        <w:tc>
          <w:tcPr>
            <w:tcW w:w="2008" w:type="dxa"/>
            <w:noWrap w:val="0"/>
            <w:vAlign w:val="center"/>
          </w:tcPr>
          <w:p>
            <w:pPr>
              <w:widowControl/>
              <w:snapToGrid w:val="0"/>
              <w:spacing w:before="36" w:beforeLines="15" w:line="340" w:lineRule="exact"/>
              <w:jc w:val="center"/>
              <w:rPr>
                <w:rFonts w:hint="default" w:eastAsia="宋体"/>
                <w:highlight w:val="none"/>
                <w:lang w:val="en-US" w:eastAsia="zh-CN"/>
              </w:rPr>
            </w:pPr>
            <w:r>
              <w:rPr>
                <w:rFonts w:hint="eastAsia"/>
                <w:highlight w:val="none"/>
                <w:lang w:val="en-US" w:eastAsia="zh-CN"/>
              </w:rPr>
              <w:t>联合体</w:t>
            </w:r>
          </w:p>
        </w:tc>
        <w:tc>
          <w:tcPr>
            <w:tcW w:w="5485" w:type="dxa"/>
            <w:noWrap w:val="0"/>
            <w:vAlign w:val="center"/>
          </w:tcPr>
          <w:p>
            <w:pPr>
              <w:widowControl/>
              <w:snapToGrid w:val="0"/>
              <w:spacing w:before="36" w:beforeLines="15" w:line="340" w:lineRule="exact"/>
              <w:jc w:val="center"/>
              <w:rPr>
                <w:rFonts w:hint="default" w:eastAsia="宋体"/>
                <w:kern w:val="0"/>
                <w:szCs w:val="21"/>
                <w:highlight w:val="none"/>
                <w:lang w:val="en-US" w:eastAsia="zh-CN"/>
              </w:rPr>
            </w:pPr>
            <w:r>
              <w:rPr>
                <w:rFonts w:hint="eastAsia"/>
                <w:kern w:val="0"/>
                <w:szCs w:val="21"/>
                <w:highlight w:val="none"/>
                <w:lang w:val="en-US" w:eastAsia="zh-CN"/>
              </w:rPr>
              <w:t>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130" w:type="dxa"/>
            <w:vMerge w:val="continue"/>
            <w:noWrap w:val="0"/>
            <w:vAlign w:val="center"/>
          </w:tcPr>
          <w:p>
            <w:pPr>
              <w:widowControl/>
              <w:jc w:val="center"/>
              <w:rPr>
                <w:rFonts w:hint="eastAsia"/>
                <w:kern w:val="0"/>
                <w:szCs w:val="21"/>
                <w:highlight w:val="none"/>
              </w:rPr>
            </w:pPr>
          </w:p>
        </w:tc>
        <w:tc>
          <w:tcPr>
            <w:tcW w:w="850" w:type="dxa"/>
            <w:vMerge w:val="continue"/>
            <w:noWrap w:val="0"/>
            <w:vAlign w:val="center"/>
          </w:tcPr>
          <w:p>
            <w:pPr>
              <w:widowControl/>
              <w:jc w:val="center"/>
              <w:rPr>
                <w:rFonts w:hint="eastAsia"/>
                <w:kern w:val="0"/>
                <w:szCs w:val="21"/>
                <w:highlight w:val="none"/>
              </w:rPr>
            </w:pPr>
          </w:p>
        </w:tc>
        <w:tc>
          <w:tcPr>
            <w:tcW w:w="2008" w:type="dxa"/>
            <w:noWrap w:val="0"/>
            <w:vAlign w:val="center"/>
          </w:tcPr>
          <w:p>
            <w:pPr>
              <w:widowControl/>
              <w:snapToGrid w:val="0"/>
              <w:spacing w:before="36" w:beforeLines="15" w:line="340" w:lineRule="exact"/>
              <w:jc w:val="center"/>
              <w:rPr>
                <w:rFonts w:hint="eastAsia"/>
                <w:szCs w:val="21"/>
                <w:highlight w:val="none"/>
              </w:rPr>
            </w:pPr>
            <w:r>
              <w:rPr>
                <w:rFonts w:hint="eastAsia" w:cs="Times New Roman"/>
                <w:szCs w:val="21"/>
                <w:highlight w:val="none"/>
              </w:rPr>
              <w:t>标书雷同性分析</w:t>
            </w:r>
          </w:p>
        </w:tc>
        <w:tc>
          <w:tcPr>
            <w:tcW w:w="5485" w:type="dxa"/>
            <w:noWrap w:val="0"/>
            <w:vAlign w:val="center"/>
          </w:tcPr>
          <w:p>
            <w:pPr>
              <w:widowControl/>
              <w:snapToGrid w:val="0"/>
              <w:spacing w:before="36" w:beforeLines="15" w:line="340" w:lineRule="exact"/>
              <w:ind w:firstLine="210" w:firstLineChars="100"/>
              <w:jc w:val="center"/>
              <w:rPr>
                <w:rFonts w:hint="eastAsia"/>
                <w:szCs w:val="21"/>
                <w:highlight w:val="none"/>
              </w:rPr>
            </w:pPr>
            <w:r>
              <w:rPr>
                <w:rFonts w:hint="eastAsia" w:cs="Times New Roman"/>
                <w:szCs w:val="21"/>
                <w:highlight w:val="none"/>
              </w:rPr>
              <w:t>投标（响应）文件制作机器码不能一致</w:t>
            </w:r>
          </w:p>
        </w:tc>
      </w:tr>
    </w:tbl>
    <w:p>
      <w:pPr>
        <w:rPr>
          <w:highlight w:val="none"/>
        </w:rPr>
      </w:pPr>
      <w:r>
        <w:rPr>
          <w:highlight w:val="none"/>
        </w:rPr>
        <w:br w:type="page"/>
      </w:r>
    </w:p>
    <w:p>
      <w:pPr>
        <w:pStyle w:val="3"/>
        <w:keepNext/>
        <w:keepLines/>
        <w:pageBreakBefore w:val="0"/>
        <w:widowControl w:val="0"/>
        <w:numPr>
          <w:ilvl w:val="1"/>
          <w:numId w:val="0"/>
        </w:numPr>
        <w:kinsoku/>
        <w:wordWrap/>
        <w:overflowPunct/>
        <w:topLinePunct w:val="0"/>
        <w:autoSpaceDE/>
        <w:autoSpaceDN/>
        <w:bidi w:val="0"/>
        <w:adjustRightInd/>
        <w:snapToGrid/>
        <w:spacing w:before="0" w:after="0"/>
        <w:jc w:val="center"/>
        <w:textAlignment w:val="auto"/>
        <w:rPr>
          <w:rFonts w:hint="default" w:eastAsia="黑体"/>
          <w:highlight w:val="none"/>
          <w:lang w:val="en-US" w:eastAsia="zh-CN"/>
        </w:rPr>
      </w:pPr>
      <w:r>
        <w:rPr>
          <w:rFonts w:hint="eastAsia"/>
          <w:highlight w:val="none"/>
          <w:lang w:val="en-US" w:eastAsia="zh-CN"/>
        </w:rPr>
        <w:t>详细评审标准（A 包）</w:t>
      </w:r>
    </w:p>
    <w:tbl>
      <w:tblPr>
        <w:tblStyle w:val="29"/>
        <w:tblW w:w="9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990"/>
        <w:gridCol w:w="2008"/>
        <w:gridCol w:w="5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1980" w:type="dxa"/>
            <w:gridSpan w:val="2"/>
            <w:noWrap w:val="0"/>
            <w:vAlign w:val="center"/>
          </w:tcPr>
          <w:p>
            <w:pPr>
              <w:autoSpaceDE w:val="0"/>
              <w:autoSpaceDN w:val="0"/>
              <w:adjustRightInd w:val="0"/>
              <w:spacing w:line="400" w:lineRule="exact"/>
              <w:ind w:left="38" w:leftChars="18"/>
              <w:jc w:val="center"/>
              <w:rPr>
                <w:rFonts w:hint="eastAsia"/>
                <w:kern w:val="0"/>
                <w:szCs w:val="21"/>
                <w:highlight w:val="none"/>
              </w:rPr>
            </w:pPr>
            <w:r>
              <w:rPr>
                <w:rFonts w:hint="eastAsia"/>
                <w:kern w:val="0"/>
                <w:szCs w:val="21"/>
                <w:highlight w:val="none"/>
              </w:rPr>
              <w:t>条款号</w:t>
            </w:r>
          </w:p>
        </w:tc>
        <w:tc>
          <w:tcPr>
            <w:tcW w:w="2008" w:type="dxa"/>
            <w:noWrap w:val="0"/>
            <w:vAlign w:val="center"/>
          </w:tcPr>
          <w:p>
            <w:pPr>
              <w:autoSpaceDE w:val="0"/>
              <w:autoSpaceDN w:val="0"/>
              <w:adjustRightInd w:val="0"/>
              <w:spacing w:line="400" w:lineRule="exact"/>
              <w:ind w:left="38" w:leftChars="18"/>
              <w:jc w:val="center"/>
              <w:rPr>
                <w:rFonts w:hint="eastAsia"/>
                <w:kern w:val="0"/>
                <w:szCs w:val="21"/>
                <w:highlight w:val="none"/>
              </w:rPr>
            </w:pPr>
            <w:r>
              <w:rPr>
                <w:rFonts w:hint="eastAsia"/>
                <w:kern w:val="0"/>
                <w:szCs w:val="21"/>
                <w:highlight w:val="none"/>
              </w:rPr>
              <w:t>条款内容</w:t>
            </w:r>
          </w:p>
        </w:tc>
        <w:tc>
          <w:tcPr>
            <w:tcW w:w="5485" w:type="dxa"/>
            <w:noWrap w:val="0"/>
            <w:vAlign w:val="center"/>
          </w:tcPr>
          <w:p>
            <w:pPr>
              <w:autoSpaceDE w:val="0"/>
              <w:autoSpaceDN w:val="0"/>
              <w:adjustRightInd w:val="0"/>
              <w:spacing w:line="400" w:lineRule="exact"/>
              <w:ind w:left="38" w:leftChars="18"/>
              <w:jc w:val="center"/>
              <w:rPr>
                <w:rFonts w:hint="eastAsia"/>
                <w:kern w:val="0"/>
                <w:szCs w:val="21"/>
                <w:highlight w:val="none"/>
              </w:rPr>
            </w:pPr>
            <w:r>
              <w:rPr>
                <w:rFonts w:hint="eastAsia"/>
                <w:kern w:val="0"/>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gridSpan w:val="2"/>
            <w:noWrap w:val="0"/>
            <w:vAlign w:val="center"/>
          </w:tcPr>
          <w:p>
            <w:pPr>
              <w:autoSpaceDE w:val="0"/>
              <w:autoSpaceDN w:val="0"/>
              <w:adjustRightInd w:val="0"/>
              <w:spacing w:line="400" w:lineRule="exact"/>
              <w:ind w:left="38" w:leftChars="18"/>
              <w:jc w:val="center"/>
              <w:rPr>
                <w:rFonts w:hint="eastAsia"/>
                <w:kern w:val="0"/>
                <w:szCs w:val="21"/>
                <w:highlight w:val="none"/>
              </w:rPr>
            </w:pPr>
            <w:r>
              <w:rPr>
                <w:rFonts w:hint="eastAsia"/>
                <w:kern w:val="0"/>
                <w:szCs w:val="21"/>
                <w:highlight w:val="none"/>
              </w:rPr>
              <w:t>2.2.1</w:t>
            </w:r>
          </w:p>
        </w:tc>
        <w:tc>
          <w:tcPr>
            <w:tcW w:w="2008" w:type="dxa"/>
            <w:noWrap w:val="0"/>
            <w:vAlign w:val="center"/>
          </w:tcPr>
          <w:p>
            <w:pPr>
              <w:autoSpaceDE w:val="0"/>
              <w:autoSpaceDN w:val="0"/>
              <w:adjustRightInd w:val="0"/>
              <w:spacing w:line="400" w:lineRule="exact"/>
              <w:ind w:left="38" w:leftChars="18"/>
              <w:jc w:val="center"/>
              <w:rPr>
                <w:rFonts w:hint="eastAsia"/>
                <w:kern w:val="0"/>
                <w:szCs w:val="21"/>
                <w:highlight w:val="none"/>
              </w:rPr>
            </w:pPr>
            <w:r>
              <w:rPr>
                <w:rFonts w:hint="eastAsia"/>
                <w:kern w:val="0"/>
                <w:szCs w:val="21"/>
                <w:highlight w:val="none"/>
              </w:rPr>
              <w:t>分值构成</w:t>
            </w:r>
          </w:p>
          <w:p>
            <w:pPr>
              <w:autoSpaceDE w:val="0"/>
              <w:autoSpaceDN w:val="0"/>
              <w:adjustRightInd w:val="0"/>
              <w:spacing w:line="400" w:lineRule="exact"/>
              <w:ind w:left="38" w:leftChars="18"/>
              <w:jc w:val="center"/>
              <w:rPr>
                <w:rFonts w:hint="eastAsia"/>
                <w:kern w:val="0"/>
                <w:szCs w:val="21"/>
                <w:highlight w:val="none"/>
              </w:rPr>
            </w:pPr>
            <w:r>
              <w:rPr>
                <w:rFonts w:hint="eastAsia"/>
                <w:kern w:val="0"/>
                <w:szCs w:val="21"/>
                <w:highlight w:val="none"/>
              </w:rPr>
              <w:t>(总分100分)</w:t>
            </w:r>
          </w:p>
        </w:tc>
        <w:tc>
          <w:tcPr>
            <w:tcW w:w="5485" w:type="dxa"/>
            <w:noWrap w:val="0"/>
            <w:vAlign w:val="center"/>
          </w:tcPr>
          <w:p>
            <w:pPr>
              <w:autoSpaceDE w:val="0"/>
              <w:autoSpaceDN w:val="0"/>
              <w:adjustRightInd w:val="0"/>
              <w:spacing w:line="400" w:lineRule="exact"/>
              <w:ind w:left="38" w:leftChars="18"/>
              <w:jc w:val="left"/>
              <w:rPr>
                <w:rFonts w:hint="default" w:eastAsia="宋体"/>
                <w:b/>
                <w:szCs w:val="21"/>
                <w:highlight w:val="none"/>
                <w:lang w:val="en-US" w:eastAsia="zh-CN"/>
              </w:rPr>
            </w:pPr>
            <w:r>
              <w:rPr>
                <w:rFonts w:hint="eastAsia"/>
                <w:b/>
                <w:szCs w:val="21"/>
                <w:highlight w:val="none"/>
                <w:lang w:val="en-US" w:eastAsia="zh-CN"/>
              </w:rPr>
              <w:t>报价部分：0分</w:t>
            </w:r>
          </w:p>
          <w:p>
            <w:pPr>
              <w:autoSpaceDE w:val="0"/>
              <w:autoSpaceDN w:val="0"/>
              <w:adjustRightInd w:val="0"/>
              <w:spacing w:line="400" w:lineRule="exact"/>
              <w:ind w:left="38" w:leftChars="18"/>
              <w:jc w:val="left"/>
              <w:rPr>
                <w:rFonts w:hint="eastAsia"/>
                <w:b/>
                <w:szCs w:val="21"/>
                <w:highlight w:val="none"/>
              </w:rPr>
            </w:pPr>
            <w:r>
              <w:rPr>
                <w:rFonts w:hint="eastAsia"/>
                <w:b/>
                <w:szCs w:val="21"/>
                <w:highlight w:val="none"/>
              </w:rPr>
              <w:t>技术部分：55分</w:t>
            </w:r>
          </w:p>
          <w:p>
            <w:pPr>
              <w:autoSpaceDE w:val="0"/>
              <w:autoSpaceDN w:val="0"/>
              <w:adjustRightInd w:val="0"/>
              <w:spacing w:line="400" w:lineRule="exact"/>
              <w:ind w:left="38" w:leftChars="18"/>
              <w:jc w:val="left"/>
              <w:rPr>
                <w:rFonts w:hint="eastAsia"/>
                <w:b/>
                <w:szCs w:val="21"/>
                <w:highlight w:val="none"/>
              </w:rPr>
            </w:pPr>
            <w:r>
              <w:rPr>
                <w:rFonts w:hint="eastAsia"/>
                <w:b/>
                <w:highlight w:val="none"/>
              </w:rPr>
              <w:t>商务部分：45分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gridSpan w:val="2"/>
            <w:noWrap w:val="0"/>
            <w:vAlign w:val="center"/>
          </w:tcPr>
          <w:p>
            <w:pPr>
              <w:autoSpaceDE w:val="0"/>
              <w:autoSpaceDN w:val="0"/>
              <w:adjustRightInd w:val="0"/>
              <w:spacing w:line="400" w:lineRule="exact"/>
              <w:ind w:left="38" w:leftChars="18"/>
              <w:jc w:val="center"/>
              <w:rPr>
                <w:rFonts w:hint="eastAsia"/>
                <w:kern w:val="0"/>
                <w:szCs w:val="21"/>
                <w:highlight w:val="none"/>
              </w:rPr>
            </w:pPr>
            <w:r>
              <w:rPr>
                <w:rFonts w:hint="eastAsia"/>
                <w:kern w:val="0"/>
                <w:szCs w:val="21"/>
                <w:highlight w:val="none"/>
              </w:rPr>
              <w:t>条款号</w:t>
            </w:r>
          </w:p>
        </w:tc>
        <w:tc>
          <w:tcPr>
            <w:tcW w:w="2008" w:type="dxa"/>
            <w:noWrap w:val="0"/>
            <w:vAlign w:val="center"/>
          </w:tcPr>
          <w:p>
            <w:pPr>
              <w:autoSpaceDE w:val="0"/>
              <w:autoSpaceDN w:val="0"/>
              <w:adjustRightInd w:val="0"/>
              <w:spacing w:line="400" w:lineRule="exact"/>
              <w:ind w:left="38" w:leftChars="18"/>
              <w:jc w:val="center"/>
              <w:rPr>
                <w:rFonts w:hint="eastAsia"/>
                <w:kern w:val="0"/>
                <w:szCs w:val="21"/>
                <w:highlight w:val="none"/>
              </w:rPr>
            </w:pPr>
            <w:r>
              <w:rPr>
                <w:rFonts w:hint="eastAsia"/>
                <w:kern w:val="0"/>
                <w:szCs w:val="21"/>
                <w:highlight w:val="none"/>
              </w:rPr>
              <w:t>评分因素</w:t>
            </w:r>
          </w:p>
        </w:tc>
        <w:tc>
          <w:tcPr>
            <w:tcW w:w="5485" w:type="dxa"/>
            <w:noWrap w:val="0"/>
            <w:vAlign w:val="center"/>
          </w:tcPr>
          <w:p>
            <w:pPr>
              <w:autoSpaceDE w:val="0"/>
              <w:autoSpaceDN w:val="0"/>
              <w:adjustRightInd w:val="0"/>
              <w:spacing w:line="400" w:lineRule="exact"/>
              <w:ind w:left="38" w:leftChars="18"/>
              <w:jc w:val="center"/>
              <w:rPr>
                <w:rFonts w:hint="eastAsia"/>
                <w:b/>
                <w:highlight w:val="none"/>
              </w:rPr>
            </w:pPr>
            <w:r>
              <w:rPr>
                <w:rFonts w:hint="eastAsia"/>
                <w:kern w:val="0"/>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noWrap w:val="0"/>
            <w:vAlign w:val="center"/>
          </w:tcPr>
          <w:p>
            <w:pPr>
              <w:autoSpaceDE w:val="0"/>
              <w:autoSpaceDN w:val="0"/>
              <w:adjustRightInd w:val="0"/>
              <w:spacing w:line="400" w:lineRule="exact"/>
              <w:ind w:left="38" w:leftChars="18"/>
              <w:jc w:val="center"/>
              <w:rPr>
                <w:rFonts w:hint="default" w:eastAsia="宋体"/>
                <w:kern w:val="0"/>
                <w:szCs w:val="21"/>
                <w:highlight w:val="none"/>
                <w:lang w:val="en-US" w:eastAsia="zh-CN"/>
              </w:rPr>
            </w:pPr>
            <w:r>
              <w:rPr>
                <w:rFonts w:hint="eastAsia"/>
                <w:kern w:val="0"/>
                <w:szCs w:val="21"/>
                <w:highlight w:val="none"/>
                <w:lang w:val="en-US" w:eastAsia="zh-CN"/>
              </w:rPr>
              <w:t>2.2.2（1）</w:t>
            </w:r>
          </w:p>
        </w:tc>
        <w:tc>
          <w:tcPr>
            <w:tcW w:w="990" w:type="dxa"/>
            <w:noWrap w:val="0"/>
            <w:vAlign w:val="center"/>
          </w:tcPr>
          <w:p>
            <w:pPr>
              <w:autoSpaceDE w:val="0"/>
              <w:autoSpaceDN w:val="0"/>
              <w:adjustRightInd w:val="0"/>
              <w:spacing w:line="400" w:lineRule="exact"/>
              <w:ind w:left="38" w:leftChars="18"/>
              <w:jc w:val="center"/>
              <w:rPr>
                <w:rFonts w:hint="eastAsia"/>
                <w:b/>
                <w:bCs/>
                <w:kern w:val="0"/>
                <w:szCs w:val="21"/>
                <w:highlight w:val="none"/>
                <w:lang w:val="en-US" w:eastAsia="zh-CN"/>
              </w:rPr>
            </w:pPr>
            <w:r>
              <w:rPr>
                <w:rFonts w:hint="eastAsia"/>
                <w:b/>
                <w:bCs/>
                <w:kern w:val="0"/>
                <w:szCs w:val="21"/>
                <w:highlight w:val="none"/>
                <w:lang w:val="en-US" w:eastAsia="zh-CN"/>
              </w:rPr>
              <w:t>报价部分（0分）</w:t>
            </w:r>
          </w:p>
        </w:tc>
        <w:tc>
          <w:tcPr>
            <w:tcW w:w="2008" w:type="dxa"/>
            <w:noWrap w:val="0"/>
            <w:vAlign w:val="center"/>
          </w:tcPr>
          <w:p>
            <w:pPr>
              <w:widowControl/>
              <w:spacing w:line="360" w:lineRule="auto"/>
              <w:jc w:val="center"/>
              <w:rPr>
                <w:rFonts w:hint="default"/>
                <w:b/>
                <w:bCs/>
                <w:color w:val="000000"/>
                <w:highlight w:val="none"/>
                <w:lang w:val="en-US" w:eastAsia="zh-CN"/>
              </w:rPr>
            </w:pPr>
            <w:r>
              <w:rPr>
                <w:rFonts w:hint="eastAsia"/>
                <w:b/>
                <w:bCs/>
                <w:color w:val="000000"/>
                <w:highlight w:val="none"/>
                <w:lang w:val="en-US" w:eastAsia="zh-CN"/>
              </w:rPr>
              <w:t>投标报价</w:t>
            </w:r>
          </w:p>
        </w:tc>
        <w:tc>
          <w:tcPr>
            <w:tcW w:w="5485" w:type="dxa"/>
            <w:noWrap w:val="0"/>
            <w:vAlign w:val="center"/>
          </w:tcPr>
          <w:p>
            <w:pPr>
              <w:autoSpaceDE w:val="0"/>
              <w:autoSpaceDN w:val="0"/>
              <w:adjustRightInd w:val="0"/>
              <w:spacing w:line="400" w:lineRule="exact"/>
              <w:ind w:left="38" w:leftChars="18"/>
              <w:jc w:val="center"/>
              <w:rPr>
                <w:rFonts w:hint="default" w:eastAsia="宋体"/>
                <w:kern w:val="0"/>
                <w:szCs w:val="21"/>
                <w:highlight w:val="none"/>
                <w:lang w:val="en-US" w:eastAsia="zh-CN"/>
              </w:rPr>
            </w:pPr>
            <w:r>
              <w:rPr>
                <w:rFonts w:hint="eastAsia"/>
                <w:kern w:val="0"/>
                <w:szCs w:val="21"/>
                <w:highlight w:val="none"/>
                <w:lang w:val="en-US" w:eastAsia="zh-CN"/>
              </w:rPr>
              <w:t>本项目报价为固定的</w:t>
            </w:r>
            <w:r>
              <w:rPr>
                <w:rFonts w:hint="eastAsia"/>
                <w:highlight w:val="none"/>
              </w:rPr>
              <w:t>结算标准</w:t>
            </w:r>
            <w:r>
              <w:rPr>
                <w:rFonts w:hint="eastAsia"/>
                <w:highlight w:val="none"/>
                <w:lang w:eastAsia="zh-CN"/>
              </w:rPr>
              <w:t>，</w:t>
            </w:r>
            <w:r>
              <w:rPr>
                <w:rFonts w:hint="eastAsia"/>
                <w:highlight w:val="none"/>
                <w:lang w:val="en-US" w:eastAsia="zh-CN"/>
              </w:rPr>
              <w:t>不参与评审，所有供应商报价得分均为0分。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0" w:type="dxa"/>
            <w:vMerge w:val="restart"/>
            <w:noWrap w:val="0"/>
            <w:vAlign w:val="center"/>
          </w:tcPr>
          <w:p>
            <w:pPr>
              <w:widowControl/>
              <w:jc w:val="center"/>
              <w:rPr>
                <w:rFonts w:hint="eastAsia"/>
                <w:kern w:val="0"/>
                <w:szCs w:val="21"/>
                <w:highlight w:val="none"/>
              </w:rPr>
            </w:pPr>
            <w:r>
              <w:rPr>
                <w:rFonts w:hint="eastAsia"/>
                <w:kern w:val="0"/>
                <w:szCs w:val="21"/>
                <w:highlight w:val="none"/>
              </w:rPr>
              <w:t>2.2.2（</w:t>
            </w:r>
            <w:r>
              <w:rPr>
                <w:rFonts w:hint="eastAsia"/>
                <w:kern w:val="0"/>
                <w:szCs w:val="21"/>
                <w:highlight w:val="none"/>
                <w:lang w:val="en-US" w:eastAsia="zh-CN"/>
              </w:rPr>
              <w:t>2</w:t>
            </w:r>
            <w:r>
              <w:rPr>
                <w:rFonts w:hint="eastAsia"/>
                <w:kern w:val="0"/>
                <w:szCs w:val="21"/>
                <w:highlight w:val="none"/>
              </w:rPr>
              <w:t>）</w:t>
            </w:r>
          </w:p>
        </w:tc>
        <w:tc>
          <w:tcPr>
            <w:tcW w:w="990" w:type="dxa"/>
            <w:vMerge w:val="restart"/>
            <w:noWrap w:val="0"/>
            <w:vAlign w:val="center"/>
          </w:tcPr>
          <w:p>
            <w:pPr>
              <w:pStyle w:val="39"/>
              <w:spacing w:before="107"/>
              <w:ind w:left="57" w:right="57"/>
              <w:jc w:val="center"/>
              <w:rPr>
                <w:rFonts w:hint="eastAsia" w:cs="Times New Roman"/>
                <w:b/>
                <w:szCs w:val="21"/>
                <w:highlight w:val="none"/>
              </w:rPr>
            </w:pPr>
            <w:r>
              <w:rPr>
                <w:rFonts w:hint="eastAsia" w:cs="Times New Roman"/>
                <w:b/>
                <w:szCs w:val="21"/>
                <w:highlight w:val="none"/>
              </w:rPr>
              <w:t>技术</w:t>
            </w:r>
          </w:p>
          <w:p>
            <w:pPr>
              <w:pStyle w:val="39"/>
              <w:spacing w:before="107"/>
              <w:ind w:left="57" w:right="57"/>
              <w:jc w:val="center"/>
              <w:rPr>
                <w:rFonts w:hint="eastAsia" w:ascii="仿宋" w:hAnsi="仿宋" w:cs="仿宋"/>
                <w:szCs w:val="21"/>
                <w:highlight w:val="none"/>
              </w:rPr>
            </w:pPr>
            <w:r>
              <w:rPr>
                <w:rFonts w:hint="eastAsia" w:cs="Times New Roman"/>
                <w:b/>
                <w:szCs w:val="21"/>
                <w:highlight w:val="none"/>
              </w:rPr>
              <w:t>部分</w:t>
            </w:r>
          </w:p>
          <w:p>
            <w:pPr>
              <w:widowControl/>
              <w:jc w:val="center"/>
              <w:rPr>
                <w:rFonts w:hint="eastAsia" w:cs="Times New Roman"/>
                <w:b/>
                <w:szCs w:val="21"/>
                <w:highlight w:val="none"/>
              </w:rPr>
            </w:pPr>
            <w:r>
              <w:rPr>
                <w:rFonts w:hint="eastAsia" w:cs="Times New Roman"/>
                <w:b/>
                <w:szCs w:val="21"/>
                <w:highlight w:val="none"/>
              </w:rPr>
              <w:t>（55分）</w:t>
            </w:r>
          </w:p>
        </w:tc>
        <w:tc>
          <w:tcPr>
            <w:tcW w:w="2008" w:type="dxa"/>
            <w:noWrap w:val="0"/>
            <w:vAlign w:val="center"/>
          </w:tcPr>
          <w:p>
            <w:pPr>
              <w:widowControl/>
              <w:spacing w:line="360" w:lineRule="auto"/>
              <w:jc w:val="center"/>
              <w:rPr>
                <w:rFonts w:hint="eastAsia"/>
                <w:b/>
                <w:bCs/>
                <w:color w:val="000000"/>
                <w:highlight w:val="none"/>
              </w:rPr>
            </w:pPr>
            <w:r>
              <w:rPr>
                <w:rFonts w:hint="eastAsia"/>
                <w:b/>
                <w:bCs/>
                <w:color w:val="000000"/>
                <w:highlight w:val="none"/>
              </w:rPr>
              <w:t>工作组织实施方案：7分</w:t>
            </w:r>
          </w:p>
        </w:tc>
        <w:tc>
          <w:tcPr>
            <w:tcW w:w="5485" w:type="dxa"/>
            <w:noWrap w:val="0"/>
            <w:vAlign w:val="center"/>
          </w:tcPr>
          <w:p>
            <w:pPr>
              <w:wordWrap w:val="0"/>
              <w:snapToGrid w:val="0"/>
              <w:spacing w:line="288" w:lineRule="auto"/>
              <w:ind w:firstLine="420" w:firstLineChars="200"/>
              <w:rPr>
                <w:rFonts w:hint="eastAsia"/>
                <w:highlight w:val="none"/>
              </w:rPr>
            </w:pPr>
            <w:r>
              <w:rPr>
                <w:rFonts w:hint="eastAsia"/>
                <w:highlight w:val="none"/>
              </w:rPr>
              <w:t>本项目工作组织实施方案的全面性及合理性（包括主要管理流程，包括运作流程图、服务措施、信息反馈渠道及处理机制，服务成果达到服务标准）</w:t>
            </w:r>
            <w:r>
              <w:rPr>
                <w:rFonts w:hint="eastAsia"/>
                <w:highlight w:val="none"/>
                <w:lang w:val="zh-CN"/>
              </w:rPr>
              <w:t>情况进行评分</w:t>
            </w:r>
            <w:r>
              <w:rPr>
                <w:rFonts w:hint="eastAsia"/>
                <w:highlight w:val="none"/>
              </w:rPr>
              <w:t>。</w:t>
            </w:r>
          </w:p>
          <w:p>
            <w:pPr>
              <w:wordWrap w:val="0"/>
              <w:snapToGrid w:val="0"/>
              <w:spacing w:line="288" w:lineRule="auto"/>
              <w:ind w:firstLine="420" w:firstLineChars="200"/>
              <w:rPr>
                <w:rFonts w:hint="eastAsia"/>
                <w:highlight w:val="none"/>
              </w:rPr>
            </w:pPr>
            <w:r>
              <w:rPr>
                <w:rFonts w:hint="eastAsia"/>
                <w:highlight w:val="none"/>
              </w:rPr>
              <w:t>服务方案具有针对性，根据项目需求情况提出详细、具体、明确的服务流程、服务方式方法、服务效果等的，得7分；</w:t>
            </w:r>
          </w:p>
          <w:p>
            <w:pPr>
              <w:wordWrap w:val="0"/>
              <w:snapToGrid w:val="0"/>
              <w:spacing w:line="288" w:lineRule="auto"/>
              <w:ind w:firstLine="420" w:firstLineChars="200"/>
              <w:rPr>
                <w:rFonts w:hint="eastAsia"/>
                <w:highlight w:val="none"/>
              </w:rPr>
            </w:pPr>
            <w:r>
              <w:rPr>
                <w:rFonts w:hint="eastAsia"/>
                <w:highlight w:val="none"/>
              </w:rPr>
              <w:t>服务方案较为全面，能符合项目需求，有提出服务流程、服务方式方法、服务成果的，得5分；</w:t>
            </w:r>
          </w:p>
          <w:p>
            <w:pPr>
              <w:wordWrap w:val="0"/>
              <w:snapToGrid w:val="0"/>
              <w:spacing w:line="288" w:lineRule="auto"/>
              <w:ind w:firstLine="420" w:firstLineChars="200"/>
              <w:rPr>
                <w:rFonts w:hint="eastAsia"/>
                <w:highlight w:val="none"/>
              </w:rPr>
            </w:pPr>
            <w:r>
              <w:rPr>
                <w:rFonts w:hint="eastAsia"/>
                <w:highlight w:val="none"/>
              </w:rPr>
              <w:t>服务方案简单，服务流程不够完整，服务方式方法、服务成果措施简单的，得3分。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990" w:type="dxa"/>
            <w:vMerge w:val="continue"/>
            <w:noWrap w:val="0"/>
            <w:vAlign w:val="center"/>
          </w:tcPr>
          <w:p>
            <w:pPr>
              <w:widowControl/>
              <w:jc w:val="center"/>
              <w:rPr>
                <w:rFonts w:hint="eastAsia"/>
                <w:kern w:val="0"/>
                <w:szCs w:val="21"/>
                <w:highlight w:val="none"/>
              </w:rPr>
            </w:pPr>
          </w:p>
        </w:tc>
        <w:tc>
          <w:tcPr>
            <w:tcW w:w="990" w:type="dxa"/>
            <w:vMerge w:val="continue"/>
            <w:noWrap w:val="0"/>
            <w:vAlign w:val="center"/>
          </w:tcPr>
          <w:p>
            <w:pPr>
              <w:widowControl/>
              <w:jc w:val="center"/>
              <w:rPr>
                <w:rFonts w:hint="eastAsia" w:cs="Times New Roman"/>
                <w:b/>
                <w:szCs w:val="21"/>
                <w:highlight w:val="none"/>
              </w:rPr>
            </w:pPr>
          </w:p>
        </w:tc>
        <w:tc>
          <w:tcPr>
            <w:tcW w:w="2008" w:type="dxa"/>
            <w:noWrap w:val="0"/>
            <w:vAlign w:val="center"/>
          </w:tcPr>
          <w:p>
            <w:pPr>
              <w:widowControl/>
              <w:spacing w:line="360" w:lineRule="auto"/>
              <w:jc w:val="center"/>
              <w:rPr>
                <w:rFonts w:hint="eastAsia"/>
                <w:b/>
                <w:bCs/>
                <w:kern w:val="0"/>
                <w:szCs w:val="21"/>
                <w:highlight w:val="none"/>
              </w:rPr>
            </w:pPr>
            <w:r>
              <w:rPr>
                <w:rFonts w:hint="eastAsia"/>
                <w:b/>
                <w:bCs/>
                <w:kern w:val="0"/>
                <w:szCs w:val="21"/>
                <w:highlight w:val="none"/>
              </w:rPr>
              <w:t>人员机构设置：</w:t>
            </w:r>
          </w:p>
          <w:p>
            <w:pPr>
              <w:widowControl/>
              <w:spacing w:line="360" w:lineRule="auto"/>
              <w:jc w:val="center"/>
              <w:rPr>
                <w:rFonts w:hint="eastAsia"/>
                <w:b/>
                <w:bCs/>
                <w:kern w:val="0"/>
                <w:szCs w:val="21"/>
                <w:highlight w:val="none"/>
              </w:rPr>
            </w:pPr>
            <w:r>
              <w:rPr>
                <w:rFonts w:hint="eastAsia"/>
                <w:b/>
                <w:bCs/>
                <w:kern w:val="0"/>
                <w:szCs w:val="21"/>
                <w:highlight w:val="none"/>
              </w:rPr>
              <w:t>7分</w:t>
            </w:r>
          </w:p>
        </w:tc>
        <w:tc>
          <w:tcPr>
            <w:tcW w:w="5485" w:type="dxa"/>
            <w:noWrap w:val="0"/>
            <w:vAlign w:val="center"/>
          </w:tcPr>
          <w:p>
            <w:pPr>
              <w:wordWrap w:val="0"/>
              <w:snapToGrid w:val="0"/>
              <w:spacing w:line="288" w:lineRule="auto"/>
              <w:ind w:firstLine="420" w:firstLineChars="200"/>
              <w:rPr>
                <w:rFonts w:hint="eastAsia"/>
                <w:highlight w:val="none"/>
              </w:rPr>
            </w:pPr>
            <w:r>
              <w:rPr>
                <w:rFonts w:hint="eastAsia"/>
                <w:highlight w:val="none"/>
              </w:rPr>
              <w:t>项目实施过程中，供应商机构设置、分工及各个环节均设置有相应的机构和健全的质量控制及管理制度等方面进行评分。</w:t>
            </w:r>
          </w:p>
          <w:p>
            <w:pPr>
              <w:wordWrap w:val="0"/>
              <w:snapToGrid w:val="0"/>
              <w:spacing w:line="288" w:lineRule="auto"/>
              <w:ind w:firstLine="420" w:firstLineChars="200"/>
              <w:rPr>
                <w:rFonts w:hint="eastAsia"/>
                <w:highlight w:val="none"/>
              </w:rPr>
            </w:pPr>
            <w:r>
              <w:rPr>
                <w:rFonts w:hint="eastAsia"/>
                <w:highlight w:val="none"/>
              </w:rPr>
              <w:t>机构设置合理，拟投入人员配备齐全、技术力量雄厚、各项管理制度健全、可行，能够完全满足实际项目需求的，得7分；</w:t>
            </w:r>
          </w:p>
          <w:p>
            <w:pPr>
              <w:wordWrap w:val="0"/>
              <w:snapToGrid w:val="0"/>
              <w:spacing w:line="288" w:lineRule="auto"/>
              <w:ind w:firstLine="420" w:firstLineChars="200"/>
              <w:rPr>
                <w:rFonts w:hint="eastAsia"/>
                <w:highlight w:val="none"/>
              </w:rPr>
            </w:pPr>
            <w:r>
              <w:rPr>
                <w:rFonts w:hint="eastAsia"/>
                <w:highlight w:val="none"/>
              </w:rPr>
              <w:t>机构设置基本合理、人员配备符合要求、管理制度健全，基本满足实际项目需求的，得5分；</w:t>
            </w:r>
          </w:p>
          <w:p>
            <w:pPr>
              <w:wordWrap w:val="0"/>
              <w:snapToGrid w:val="0"/>
              <w:spacing w:line="288" w:lineRule="auto"/>
              <w:ind w:firstLine="420" w:firstLineChars="200"/>
              <w:rPr>
                <w:rFonts w:hint="eastAsia"/>
                <w:highlight w:val="none"/>
              </w:rPr>
            </w:pPr>
            <w:r>
              <w:rPr>
                <w:rFonts w:hint="eastAsia"/>
                <w:highlight w:val="none"/>
              </w:rPr>
              <w:t>机构设置简单、管理制度不够健全，不能完全满足实际项目需求的，得3分。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7" w:hRule="atLeast"/>
          <w:jc w:val="center"/>
        </w:trPr>
        <w:tc>
          <w:tcPr>
            <w:tcW w:w="990" w:type="dxa"/>
            <w:vMerge w:val="continue"/>
            <w:noWrap w:val="0"/>
            <w:vAlign w:val="center"/>
          </w:tcPr>
          <w:p>
            <w:pPr>
              <w:widowControl/>
              <w:jc w:val="center"/>
              <w:rPr>
                <w:rFonts w:hint="eastAsia"/>
                <w:kern w:val="0"/>
                <w:szCs w:val="21"/>
                <w:highlight w:val="none"/>
              </w:rPr>
            </w:pPr>
          </w:p>
        </w:tc>
        <w:tc>
          <w:tcPr>
            <w:tcW w:w="990" w:type="dxa"/>
            <w:vMerge w:val="continue"/>
            <w:noWrap w:val="0"/>
            <w:vAlign w:val="center"/>
          </w:tcPr>
          <w:p>
            <w:pPr>
              <w:widowControl/>
              <w:jc w:val="center"/>
              <w:rPr>
                <w:rFonts w:hint="eastAsia" w:cs="Times New Roman"/>
                <w:b/>
                <w:szCs w:val="21"/>
                <w:highlight w:val="none"/>
              </w:rPr>
            </w:pPr>
          </w:p>
        </w:tc>
        <w:tc>
          <w:tcPr>
            <w:tcW w:w="2008" w:type="dxa"/>
            <w:noWrap w:val="0"/>
            <w:vAlign w:val="center"/>
          </w:tcPr>
          <w:p>
            <w:pPr>
              <w:widowControl/>
              <w:jc w:val="center"/>
              <w:rPr>
                <w:rFonts w:hint="eastAsia"/>
                <w:b/>
                <w:bCs/>
                <w:kern w:val="0"/>
                <w:szCs w:val="21"/>
                <w:highlight w:val="none"/>
              </w:rPr>
            </w:pPr>
            <w:r>
              <w:rPr>
                <w:rFonts w:hint="eastAsia"/>
                <w:b/>
                <w:bCs/>
                <w:color w:val="000000"/>
                <w:highlight w:val="none"/>
              </w:rPr>
              <w:t>服务质量保障措施：7分</w:t>
            </w:r>
          </w:p>
        </w:tc>
        <w:tc>
          <w:tcPr>
            <w:tcW w:w="5485" w:type="dxa"/>
            <w:noWrap w:val="0"/>
            <w:vAlign w:val="center"/>
          </w:tcPr>
          <w:p>
            <w:pPr>
              <w:wordWrap w:val="0"/>
              <w:snapToGrid w:val="0"/>
              <w:spacing w:line="288" w:lineRule="auto"/>
              <w:ind w:firstLine="420" w:firstLineChars="200"/>
              <w:rPr>
                <w:rFonts w:hint="eastAsia"/>
                <w:highlight w:val="none"/>
              </w:rPr>
            </w:pPr>
            <w:r>
              <w:rPr>
                <w:rFonts w:hint="eastAsia"/>
                <w:highlight w:val="none"/>
              </w:rPr>
              <w:t>质量目标明确，并有实现质量保障措施，具有各阶段的工作内容、工作方法、工作重点、难点分析及相关的处理方法。</w:t>
            </w:r>
          </w:p>
          <w:p>
            <w:pPr>
              <w:wordWrap w:val="0"/>
              <w:snapToGrid w:val="0"/>
              <w:spacing w:line="288" w:lineRule="auto"/>
              <w:ind w:firstLine="420" w:firstLineChars="200"/>
              <w:rPr>
                <w:rFonts w:hint="eastAsia"/>
                <w:highlight w:val="none"/>
              </w:rPr>
            </w:pPr>
            <w:r>
              <w:rPr>
                <w:rFonts w:hint="eastAsia"/>
                <w:highlight w:val="none"/>
              </w:rPr>
              <w:t>有制定全面的服务质量保障措施，对服务过程中的关键节点有具体质量控制措施和处理方法，能够确保服务质量的，得7分；</w:t>
            </w:r>
          </w:p>
          <w:p>
            <w:pPr>
              <w:wordWrap w:val="0"/>
              <w:snapToGrid w:val="0"/>
              <w:spacing w:line="288" w:lineRule="auto"/>
              <w:ind w:firstLine="420" w:firstLineChars="200"/>
              <w:rPr>
                <w:rFonts w:hint="eastAsia"/>
                <w:highlight w:val="none"/>
              </w:rPr>
            </w:pPr>
            <w:r>
              <w:rPr>
                <w:rFonts w:hint="eastAsia"/>
                <w:highlight w:val="none"/>
              </w:rPr>
              <w:t>有制定相应的服务质量保障措施，对服务过程中的关键节点有基本的质量控制措施和处理方法，基本保证服务质量的，得5分；</w:t>
            </w:r>
          </w:p>
          <w:p>
            <w:pPr>
              <w:wordWrap w:val="0"/>
              <w:snapToGrid w:val="0"/>
              <w:spacing w:line="288" w:lineRule="auto"/>
              <w:ind w:firstLine="420" w:firstLineChars="200"/>
              <w:rPr>
                <w:rFonts w:hint="eastAsia"/>
                <w:highlight w:val="none"/>
              </w:rPr>
            </w:pPr>
            <w:r>
              <w:rPr>
                <w:rFonts w:hint="eastAsia"/>
                <w:highlight w:val="none"/>
              </w:rPr>
              <w:t>服务质量保障措施较为简单，对服务过程中的关键节点的质量控制措施欠缺可行性，得3分。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990" w:type="dxa"/>
            <w:vMerge w:val="continue"/>
            <w:noWrap w:val="0"/>
            <w:vAlign w:val="center"/>
          </w:tcPr>
          <w:p>
            <w:pPr>
              <w:widowControl/>
              <w:jc w:val="center"/>
              <w:rPr>
                <w:rFonts w:hint="eastAsia"/>
                <w:kern w:val="0"/>
                <w:szCs w:val="21"/>
                <w:highlight w:val="none"/>
              </w:rPr>
            </w:pPr>
          </w:p>
        </w:tc>
        <w:tc>
          <w:tcPr>
            <w:tcW w:w="990" w:type="dxa"/>
            <w:vMerge w:val="continue"/>
            <w:noWrap w:val="0"/>
            <w:vAlign w:val="center"/>
          </w:tcPr>
          <w:p>
            <w:pPr>
              <w:widowControl/>
              <w:jc w:val="center"/>
              <w:rPr>
                <w:rFonts w:hint="eastAsia" w:cs="Times New Roman"/>
                <w:b/>
                <w:szCs w:val="21"/>
                <w:highlight w:val="none"/>
              </w:rPr>
            </w:pPr>
          </w:p>
        </w:tc>
        <w:tc>
          <w:tcPr>
            <w:tcW w:w="2008" w:type="dxa"/>
            <w:noWrap w:val="0"/>
            <w:vAlign w:val="center"/>
          </w:tcPr>
          <w:p>
            <w:pPr>
              <w:widowControl/>
              <w:jc w:val="center"/>
              <w:rPr>
                <w:rFonts w:hint="eastAsia"/>
                <w:b/>
                <w:bCs/>
                <w:kern w:val="0"/>
                <w:szCs w:val="21"/>
                <w:highlight w:val="none"/>
              </w:rPr>
            </w:pPr>
            <w:r>
              <w:rPr>
                <w:rFonts w:hint="eastAsia"/>
                <w:b/>
                <w:bCs/>
                <w:kern w:val="0"/>
                <w:szCs w:val="21"/>
                <w:highlight w:val="none"/>
              </w:rPr>
              <w:t>工作流程：6分</w:t>
            </w:r>
          </w:p>
        </w:tc>
        <w:tc>
          <w:tcPr>
            <w:tcW w:w="5485" w:type="dxa"/>
            <w:noWrap w:val="0"/>
            <w:vAlign w:val="center"/>
          </w:tcPr>
          <w:p>
            <w:pPr>
              <w:wordWrap w:val="0"/>
              <w:snapToGrid w:val="0"/>
              <w:spacing w:line="288" w:lineRule="auto"/>
              <w:ind w:firstLine="420" w:firstLineChars="200"/>
              <w:rPr>
                <w:rFonts w:hint="eastAsia"/>
                <w:highlight w:val="none"/>
              </w:rPr>
            </w:pPr>
            <w:r>
              <w:rPr>
                <w:rFonts w:hint="eastAsia"/>
                <w:highlight w:val="none"/>
              </w:rPr>
              <w:t>有完善的工作流程及工作计划及实施时间，体现标准化服务，管理服务水平符合国家和行业标准。</w:t>
            </w:r>
          </w:p>
          <w:p>
            <w:pPr>
              <w:wordWrap w:val="0"/>
              <w:snapToGrid w:val="0"/>
              <w:spacing w:line="288" w:lineRule="auto"/>
              <w:ind w:firstLine="420" w:firstLineChars="200"/>
              <w:rPr>
                <w:rFonts w:hint="eastAsia"/>
                <w:highlight w:val="none"/>
              </w:rPr>
            </w:pPr>
            <w:r>
              <w:rPr>
                <w:rFonts w:hint="eastAsia"/>
                <w:highlight w:val="none"/>
              </w:rPr>
              <w:t>工作流程及工作计划科学合理，得6分；</w:t>
            </w:r>
          </w:p>
          <w:p>
            <w:pPr>
              <w:wordWrap w:val="0"/>
              <w:snapToGrid w:val="0"/>
              <w:spacing w:line="288" w:lineRule="auto"/>
              <w:ind w:firstLine="420" w:firstLineChars="200"/>
              <w:rPr>
                <w:rFonts w:hint="eastAsia"/>
                <w:highlight w:val="none"/>
              </w:rPr>
            </w:pPr>
            <w:r>
              <w:rPr>
                <w:rFonts w:hint="eastAsia"/>
                <w:highlight w:val="none"/>
              </w:rPr>
              <w:t>工作流程及工作计划合理，得4分；</w:t>
            </w:r>
          </w:p>
          <w:p>
            <w:pPr>
              <w:wordWrap w:val="0"/>
              <w:snapToGrid w:val="0"/>
              <w:spacing w:line="288" w:lineRule="auto"/>
              <w:ind w:firstLine="420" w:firstLineChars="200"/>
              <w:rPr>
                <w:rFonts w:hint="eastAsia"/>
                <w:highlight w:val="none"/>
              </w:rPr>
            </w:pPr>
            <w:r>
              <w:rPr>
                <w:rFonts w:hint="eastAsia"/>
                <w:highlight w:val="none"/>
              </w:rPr>
              <w:t>工作流程及工作计划基本合理，得2分。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2" w:hRule="atLeast"/>
          <w:jc w:val="center"/>
        </w:trPr>
        <w:tc>
          <w:tcPr>
            <w:tcW w:w="990" w:type="dxa"/>
            <w:vMerge w:val="continue"/>
            <w:noWrap w:val="0"/>
            <w:vAlign w:val="center"/>
          </w:tcPr>
          <w:p>
            <w:pPr>
              <w:widowControl/>
              <w:jc w:val="center"/>
              <w:rPr>
                <w:rFonts w:hint="eastAsia"/>
                <w:kern w:val="0"/>
                <w:szCs w:val="21"/>
                <w:highlight w:val="none"/>
              </w:rPr>
            </w:pPr>
          </w:p>
        </w:tc>
        <w:tc>
          <w:tcPr>
            <w:tcW w:w="990" w:type="dxa"/>
            <w:vMerge w:val="continue"/>
            <w:noWrap w:val="0"/>
            <w:vAlign w:val="center"/>
          </w:tcPr>
          <w:p>
            <w:pPr>
              <w:widowControl/>
              <w:jc w:val="center"/>
              <w:rPr>
                <w:rFonts w:hint="eastAsia" w:cs="Times New Roman"/>
                <w:b/>
                <w:szCs w:val="21"/>
                <w:highlight w:val="none"/>
              </w:rPr>
            </w:pPr>
          </w:p>
        </w:tc>
        <w:tc>
          <w:tcPr>
            <w:tcW w:w="2008" w:type="dxa"/>
            <w:noWrap w:val="0"/>
            <w:vAlign w:val="center"/>
          </w:tcPr>
          <w:p>
            <w:pPr>
              <w:widowControl/>
              <w:jc w:val="center"/>
              <w:rPr>
                <w:b/>
                <w:bCs/>
                <w:kern w:val="0"/>
                <w:szCs w:val="21"/>
                <w:highlight w:val="none"/>
              </w:rPr>
            </w:pPr>
            <w:r>
              <w:rPr>
                <w:rFonts w:hint="eastAsia"/>
                <w:b/>
                <w:bCs/>
                <w:kern w:val="0"/>
                <w:szCs w:val="21"/>
                <w:highlight w:val="none"/>
              </w:rPr>
              <w:t>风险管控措施：6分</w:t>
            </w:r>
          </w:p>
        </w:tc>
        <w:tc>
          <w:tcPr>
            <w:tcW w:w="5485" w:type="dxa"/>
            <w:noWrap w:val="0"/>
            <w:vAlign w:val="center"/>
          </w:tcPr>
          <w:p>
            <w:pPr>
              <w:wordWrap w:val="0"/>
              <w:snapToGrid w:val="0"/>
              <w:spacing w:line="288" w:lineRule="auto"/>
              <w:ind w:firstLine="420" w:firstLineChars="200"/>
              <w:rPr>
                <w:rFonts w:hint="eastAsia"/>
                <w:highlight w:val="none"/>
              </w:rPr>
            </w:pPr>
            <w:r>
              <w:rPr>
                <w:rFonts w:hint="eastAsia"/>
                <w:highlight w:val="none"/>
              </w:rPr>
              <w:t>工作过程中风险防控管理措施齐全，廉洁自律和职业操守制度建全，管控措施准确，各阶段风险控制及应急措施得力，得6分；</w:t>
            </w:r>
          </w:p>
          <w:p>
            <w:pPr>
              <w:wordWrap w:val="0"/>
              <w:snapToGrid w:val="0"/>
              <w:spacing w:line="288" w:lineRule="auto"/>
              <w:ind w:firstLine="420" w:firstLineChars="200"/>
              <w:rPr>
                <w:rFonts w:hint="eastAsia"/>
                <w:highlight w:val="none"/>
              </w:rPr>
            </w:pPr>
            <w:r>
              <w:rPr>
                <w:rFonts w:hint="eastAsia"/>
                <w:highlight w:val="none"/>
              </w:rPr>
              <w:t>风险防控管理措施基本齐全，有廉洁自律和职业操守制度，各阶段风险控制及应急措施基本可行，得4分；</w:t>
            </w:r>
          </w:p>
          <w:p>
            <w:pPr>
              <w:wordWrap w:val="0"/>
              <w:snapToGrid w:val="0"/>
              <w:spacing w:line="288" w:lineRule="auto"/>
              <w:ind w:firstLine="420" w:firstLineChars="200"/>
              <w:rPr>
                <w:rFonts w:hint="eastAsia"/>
                <w:highlight w:val="none"/>
              </w:rPr>
            </w:pPr>
            <w:r>
              <w:rPr>
                <w:rFonts w:hint="eastAsia"/>
                <w:highlight w:val="none"/>
              </w:rPr>
              <w:t>风险防控管理措施不够齐全，廉洁自律和职业操守制度不够健全，缺乏应急措施，得2分。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jc w:val="center"/>
        </w:trPr>
        <w:tc>
          <w:tcPr>
            <w:tcW w:w="990" w:type="dxa"/>
            <w:vMerge w:val="continue"/>
            <w:noWrap w:val="0"/>
            <w:vAlign w:val="center"/>
          </w:tcPr>
          <w:p>
            <w:pPr>
              <w:widowControl/>
              <w:jc w:val="center"/>
              <w:rPr>
                <w:rFonts w:hint="eastAsia"/>
                <w:kern w:val="0"/>
                <w:szCs w:val="21"/>
                <w:highlight w:val="none"/>
              </w:rPr>
            </w:pPr>
          </w:p>
        </w:tc>
        <w:tc>
          <w:tcPr>
            <w:tcW w:w="990" w:type="dxa"/>
            <w:vMerge w:val="continue"/>
            <w:noWrap w:val="0"/>
            <w:vAlign w:val="center"/>
          </w:tcPr>
          <w:p>
            <w:pPr>
              <w:widowControl/>
              <w:jc w:val="center"/>
              <w:rPr>
                <w:rFonts w:hint="eastAsia" w:cs="Times New Roman"/>
                <w:b/>
                <w:szCs w:val="21"/>
                <w:highlight w:val="none"/>
              </w:rPr>
            </w:pPr>
          </w:p>
        </w:tc>
        <w:tc>
          <w:tcPr>
            <w:tcW w:w="2008" w:type="dxa"/>
            <w:noWrap w:val="0"/>
            <w:vAlign w:val="center"/>
          </w:tcPr>
          <w:p>
            <w:pPr>
              <w:widowControl/>
              <w:jc w:val="center"/>
              <w:rPr>
                <w:rFonts w:hint="eastAsia"/>
                <w:b/>
                <w:bCs/>
                <w:kern w:val="0"/>
                <w:szCs w:val="21"/>
                <w:highlight w:val="none"/>
              </w:rPr>
            </w:pPr>
            <w:r>
              <w:rPr>
                <w:rFonts w:hint="eastAsia"/>
                <w:b/>
                <w:bCs/>
                <w:kern w:val="0"/>
                <w:szCs w:val="21"/>
                <w:highlight w:val="none"/>
              </w:rPr>
              <w:t>进度保障措施：6分</w:t>
            </w:r>
          </w:p>
        </w:tc>
        <w:tc>
          <w:tcPr>
            <w:tcW w:w="5485" w:type="dxa"/>
            <w:noWrap w:val="0"/>
            <w:vAlign w:val="center"/>
          </w:tcPr>
          <w:p>
            <w:pPr>
              <w:wordWrap w:val="0"/>
              <w:snapToGrid w:val="0"/>
              <w:spacing w:line="288" w:lineRule="auto"/>
              <w:ind w:firstLine="420" w:firstLineChars="200"/>
              <w:rPr>
                <w:rFonts w:hint="eastAsia"/>
                <w:highlight w:val="none"/>
              </w:rPr>
            </w:pPr>
            <w:r>
              <w:rPr>
                <w:rFonts w:hint="eastAsia"/>
                <w:highlight w:val="none"/>
              </w:rPr>
              <w:t>进度保证措施详细、全面，时间安排紧凑，后备岗位人员替补充足，完全满足项目要求，得6分；</w:t>
            </w:r>
          </w:p>
          <w:p>
            <w:pPr>
              <w:wordWrap w:val="0"/>
              <w:snapToGrid w:val="0"/>
              <w:spacing w:line="288" w:lineRule="auto"/>
              <w:ind w:firstLine="420" w:firstLineChars="200"/>
              <w:rPr>
                <w:rFonts w:hint="eastAsia"/>
                <w:highlight w:val="none"/>
              </w:rPr>
            </w:pPr>
            <w:r>
              <w:rPr>
                <w:rFonts w:hint="eastAsia"/>
                <w:highlight w:val="none"/>
              </w:rPr>
              <w:t>进度保证措施较详细、全面，时间安排较合理，有后备岗位人员，基本符合项目要求，得4分；</w:t>
            </w:r>
          </w:p>
          <w:p>
            <w:pPr>
              <w:wordWrap w:val="0"/>
              <w:snapToGrid w:val="0"/>
              <w:spacing w:line="288" w:lineRule="auto"/>
              <w:ind w:firstLine="420" w:firstLineChars="200"/>
              <w:rPr>
                <w:rFonts w:hint="eastAsia"/>
                <w:highlight w:val="none"/>
              </w:rPr>
            </w:pPr>
            <w:r>
              <w:rPr>
                <w:rFonts w:hint="eastAsia"/>
                <w:highlight w:val="none"/>
              </w:rPr>
              <w:t>进度保证措施不够详细，时间安排较合理，后备岗位人员不足，得2分。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jc w:val="center"/>
        </w:trPr>
        <w:tc>
          <w:tcPr>
            <w:tcW w:w="990" w:type="dxa"/>
            <w:vMerge w:val="continue"/>
            <w:noWrap w:val="0"/>
            <w:vAlign w:val="center"/>
          </w:tcPr>
          <w:p>
            <w:pPr>
              <w:widowControl/>
              <w:jc w:val="center"/>
              <w:rPr>
                <w:rFonts w:hint="eastAsia"/>
                <w:kern w:val="0"/>
                <w:szCs w:val="21"/>
                <w:highlight w:val="none"/>
              </w:rPr>
            </w:pPr>
          </w:p>
        </w:tc>
        <w:tc>
          <w:tcPr>
            <w:tcW w:w="990" w:type="dxa"/>
            <w:vMerge w:val="continue"/>
            <w:noWrap w:val="0"/>
            <w:vAlign w:val="center"/>
          </w:tcPr>
          <w:p>
            <w:pPr>
              <w:widowControl/>
              <w:jc w:val="center"/>
              <w:rPr>
                <w:rFonts w:hint="eastAsia" w:cs="Times New Roman"/>
                <w:b/>
                <w:szCs w:val="21"/>
                <w:highlight w:val="none"/>
              </w:rPr>
            </w:pPr>
          </w:p>
        </w:tc>
        <w:tc>
          <w:tcPr>
            <w:tcW w:w="2008" w:type="dxa"/>
            <w:noWrap w:val="0"/>
            <w:vAlign w:val="center"/>
          </w:tcPr>
          <w:p>
            <w:pPr>
              <w:widowControl/>
              <w:jc w:val="center"/>
              <w:rPr>
                <w:rFonts w:hint="eastAsia"/>
                <w:b/>
                <w:bCs/>
                <w:kern w:val="0"/>
                <w:szCs w:val="21"/>
                <w:highlight w:val="none"/>
              </w:rPr>
            </w:pPr>
            <w:r>
              <w:rPr>
                <w:rFonts w:hint="eastAsia"/>
                <w:b/>
                <w:bCs/>
                <w:kern w:val="0"/>
                <w:szCs w:val="21"/>
                <w:highlight w:val="none"/>
              </w:rPr>
              <w:t>档案管理措施：6分</w:t>
            </w:r>
          </w:p>
        </w:tc>
        <w:tc>
          <w:tcPr>
            <w:tcW w:w="5485" w:type="dxa"/>
            <w:noWrap w:val="0"/>
            <w:vAlign w:val="center"/>
          </w:tcPr>
          <w:p>
            <w:pPr>
              <w:wordWrap w:val="0"/>
              <w:snapToGrid w:val="0"/>
              <w:spacing w:line="288" w:lineRule="auto"/>
              <w:ind w:firstLine="420" w:firstLineChars="200"/>
              <w:rPr>
                <w:rFonts w:hint="eastAsia"/>
                <w:highlight w:val="none"/>
              </w:rPr>
            </w:pPr>
            <w:r>
              <w:rPr>
                <w:rFonts w:hint="eastAsia"/>
                <w:highlight w:val="none"/>
              </w:rPr>
              <w:t>审计项目档案管理措施和方法全面详细、管理制度切实可行，得6分；</w:t>
            </w:r>
          </w:p>
          <w:p>
            <w:pPr>
              <w:wordWrap w:val="0"/>
              <w:snapToGrid w:val="0"/>
              <w:spacing w:line="288" w:lineRule="auto"/>
              <w:ind w:firstLine="420" w:firstLineChars="200"/>
              <w:rPr>
                <w:rFonts w:hint="eastAsia"/>
                <w:highlight w:val="none"/>
              </w:rPr>
            </w:pPr>
            <w:r>
              <w:rPr>
                <w:rFonts w:hint="eastAsia"/>
                <w:highlight w:val="none"/>
              </w:rPr>
              <w:t>审计项目档案管理措施和方法比较详细、管理制度基本可行，得4分；</w:t>
            </w:r>
          </w:p>
          <w:p>
            <w:pPr>
              <w:wordWrap w:val="0"/>
              <w:snapToGrid w:val="0"/>
              <w:spacing w:line="288" w:lineRule="auto"/>
              <w:ind w:firstLine="420" w:firstLineChars="200"/>
              <w:rPr>
                <w:rFonts w:hint="eastAsia"/>
                <w:highlight w:val="none"/>
              </w:rPr>
            </w:pPr>
            <w:r>
              <w:rPr>
                <w:rFonts w:hint="eastAsia"/>
                <w:highlight w:val="none"/>
              </w:rPr>
              <w:t>审计项目档案管理措施和方法不够全面详细、管理制度实施性较差，得2分。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7" w:hRule="atLeast"/>
          <w:jc w:val="center"/>
        </w:trPr>
        <w:tc>
          <w:tcPr>
            <w:tcW w:w="990" w:type="dxa"/>
            <w:vMerge w:val="continue"/>
            <w:noWrap w:val="0"/>
            <w:vAlign w:val="center"/>
          </w:tcPr>
          <w:p>
            <w:pPr>
              <w:widowControl/>
              <w:jc w:val="center"/>
              <w:rPr>
                <w:rFonts w:hint="eastAsia"/>
                <w:kern w:val="0"/>
                <w:szCs w:val="21"/>
                <w:highlight w:val="none"/>
              </w:rPr>
            </w:pPr>
          </w:p>
        </w:tc>
        <w:tc>
          <w:tcPr>
            <w:tcW w:w="990" w:type="dxa"/>
            <w:vMerge w:val="continue"/>
            <w:noWrap w:val="0"/>
            <w:vAlign w:val="center"/>
          </w:tcPr>
          <w:p>
            <w:pPr>
              <w:widowControl/>
              <w:jc w:val="center"/>
              <w:rPr>
                <w:rFonts w:hint="eastAsia" w:cs="Times New Roman"/>
                <w:b/>
                <w:szCs w:val="21"/>
                <w:highlight w:val="none"/>
              </w:rPr>
            </w:pPr>
          </w:p>
        </w:tc>
        <w:tc>
          <w:tcPr>
            <w:tcW w:w="2008" w:type="dxa"/>
            <w:noWrap w:val="0"/>
            <w:vAlign w:val="center"/>
          </w:tcPr>
          <w:p>
            <w:pPr>
              <w:spacing w:line="360" w:lineRule="auto"/>
              <w:jc w:val="center"/>
              <w:rPr>
                <w:rFonts w:hint="eastAsia"/>
                <w:b/>
                <w:kern w:val="0"/>
                <w:szCs w:val="21"/>
                <w:highlight w:val="none"/>
              </w:rPr>
            </w:pPr>
            <w:r>
              <w:rPr>
                <w:rFonts w:hint="eastAsia"/>
                <w:b/>
                <w:bCs/>
                <w:highlight w:val="none"/>
              </w:rPr>
              <w:t>服务承诺：10分</w:t>
            </w:r>
          </w:p>
        </w:tc>
        <w:tc>
          <w:tcPr>
            <w:tcW w:w="5485" w:type="dxa"/>
            <w:noWrap w:val="0"/>
            <w:vAlign w:val="center"/>
          </w:tcPr>
          <w:p>
            <w:pPr>
              <w:wordWrap w:val="0"/>
              <w:snapToGrid w:val="0"/>
              <w:spacing w:line="288" w:lineRule="auto"/>
              <w:ind w:firstLine="420" w:firstLineChars="199"/>
              <w:rPr>
                <w:rFonts w:hint="eastAsia"/>
                <w:highlight w:val="none"/>
              </w:rPr>
            </w:pPr>
            <w:r>
              <w:rPr>
                <w:rFonts w:hint="eastAsia"/>
                <w:b/>
                <w:bCs/>
                <w:highlight w:val="none"/>
              </w:rPr>
              <w:t>1.服务承诺内容完善，积极配合采购人工作、为采购人排忧解难，服从安排，按时保质保量完成的服务工作。</w:t>
            </w:r>
            <w:r>
              <w:rPr>
                <w:rFonts w:hint="eastAsia"/>
                <w:highlight w:val="none"/>
              </w:rPr>
              <w:t>得5分；</w:t>
            </w:r>
          </w:p>
          <w:p>
            <w:pPr>
              <w:wordWrap w:val="0"/>
              <w:snapToGrid w:val="0"/>
              <w:spacing w:line="288" w:lineRule="auto"/>
              <w:ind w:firstLine="417" w:firstLineChars="199"/>
              <w:rPr>
                <w:rFonts w:hint="eastAsia"/>
                <w:highlight w:val="none"/>
              </w:rPr>
            </w:pPr>
            <w:r>
              <w:rPr>
                <w:rFonts w:hint="eastAsia"/>
                <w:highlight w:val="none"/>
              </w:rPr>
              <w:t>服务内容相对完善，较为配合采购人的工作，服从采购人的安排，能解决工程中的问题，得3分；</w:t>
            </w:r>
          </w:p>
          <w:p>
            <w:pPr>
              <w:wordWrap w:val="0"/>
              <w:snapToGrid w:val="0"/>
              <w:spacing w:line="288" w:lineRule="auto"/>
              <w:ind w:firstLine="417" w:firstLineChars="199"/>
              <w:rPr>
                <w:rFonts w:hint="eastAsia"/>
                <w:highlight w:val="none"/>
              </w:rPr>
            </w:pPr>
            <w:r>
              <w:rPr>
                <w:rFonts w:hint="eastAsia"/>
                <w:highlight w:val="none"/>
              </w:rPr>
              <w:t>服务内容基本完善，能够配合采购人的工作，服从采购人的安排，基本能解决工程中的问题，得1分。</w:t>
            </w:r>
          </w:p>
          <w:p>
            <w:pPr>
              <w:wordWrap w:val="0"/>
              <w:snapToGrid w:val="0"/>
              <w:spacing w:line="288" w:lineRule="auto"/>
              <w:ind w:firstLine="420" w:firstLineChars="199"/>
              <w:rPr>
                <w:rFonts w:hint="eastAsia"/>
                <w:b/>
                <w:bCs/>
                <w:highlight w:val="none"/>
              </w:rPr>
            </w:pPr>
            <w:r>
              <w:rPr>
                <w:rFonts w:hint="eastAsia"/>
                <w:b/>
                <w:bCs/>
                <w:highlight w:val="none"/>
              </w:rPr>
              <w:t>2.</w:t>
            </w:r>
            <w:r>
              <w:rPr>
                <w:rFonts w:hint="eastAsia"/>
                <w:b/>
                <w:bCs/>
                <w:szCs w:val="21"/>
                <w:highlight w:val="none"/>
              </w:rPr>
              <w:t>承诺项目拟投入人员需亲自到场服务，</w:t>
            </w:r>
            <w:r>
              <w:rPr>
                <w:rFonts w:hint="eastAsia"/>
                <w:b/>
                <w:bCs/>
                <w:highlight w:val="none"/>
              </w:rPr>
              <w:t>具有可行、合法有效的书面保证技术措施落实到位的承诺和落实不到位的处理承诺，其中包括各关键岗位人员的在岗、更换等履职尽责承诺。</w:t>
            </w:r>
          </w:p>
          <w:p>
            <w:pPr>
              <w:wordWrap w:val="0"/>
              <w:snapToGrid w:val="0"/>
              <w:spacing w:line="288" w:lineRule="auto"/>
              <w:ind w:firstLine="417" w:firstLineChars="199"/>
              <w:rPr>
                <w:rFonts w:hint="eastAsia"/>
                <w:highlight w:val="none"/>
              </w:rPr>
            </w:pPr>
            <w:r>
              <w:rPr>
                <w:rFonts w:hint="eastAsia"/>
                <w:highlight w:val="none"/>
              </w:rPr>
              <w:t>承诺合理，依法依规，详实可行，得5分；</w:t>
            </w:r>
          </w:p>
          <w:p>
            <w:pPr>
              <w:wordWrap w:val="0"/>
              <w:snapToGrid w:val="0"/>
              <w:spacing w:line="288" w:lineRule="auto"/>
              <w:ind w:firstLine="417" w:firstLineChars="199"/>
              <w:rPr>
                <w:rFonts w:hint="eastAsia"/>
                <w:highlight w:val="none"/>
              </w:rPr>
            </w:pPr>
            <w:r>
              <w:rPr>
                <w:rFonts w:hint="eastAsia"/>
                <w:highlight w:val="none"/>
              </w:rPr>
              <w:t>承诺基本符合项目实际情况，依法依规，优惠合理，得3分；</w:t>
            </w:r>
          </w:p>
          <w:p>
            <w:pPr>
              <w:wordWrap w:val="0"/>
              <w:snapToGrid w:val="0"/>
              <w:spacing w:line="288" w:lineRule="auto"/>
              <w:ind w:firstLine="417" w:firstLineChars="199"/>
              <w:rPr>
                <w:rFonts w:hint="eastAsia"/>
                <w:highlight w:val="none"/>
              </w:rPr>
            </w:pPr>
            <w:r>
              <w:rPr>
                <w:rFonts w:hint="eastAsia"/>
                <w:highlight w:val="none"/>
              </w:rPr>
              <w:t>承诺符合项目实际情况，依法依规，得1分。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90" w:type="dxa"/>
            <w:vMerge w:val="continue"/>
            <w:noWrap w:val="0"/>
            <w:vAlign w:val="center"/>
          </w:tcPr>
          <w:p>
            <w:pPr>
              <w:widowControl/>
              <w:jc w:val="center"/>
              <w:rPr>
                <w:rFonts w:hint="eastAsia"/>
                <w:kern w:val="0"/>
                <w:szCs w:val="21"/>
                <w:highlight w:val="none"/>
              </w:rPr>
            </w:pPr>
          </w:p>
        </w:tc>
        <w:tc>
          <w:tcPr>
            <w:tcW w:w="990" w:type="dxa"/>
            <w:vMerge w:val="continue"/>
            <w:noWrap w:val="0"/>
            <w:vAlign w:val="center"/>
          </w:tcPr>
          <w:p>
            <w:pPr>
              <w:widowControl/>
              <w:jc w:val="center"/>
              <w:rPr>
                <w:rFonts w:hint="eastAsia" w:cs="Times New Roman"/>
                <w:b/>
                <w:szCs w:val="21"/>
                <w:highlight w:val="none"/>
              </w:rPr>
            </w:pPr>
          </w:p>
        </w:tc>
        <w:tc>
          <w:tcPr>
            <w:tcW w:w="7493" w:type="dxa"/>
            <w:gridSpan w:val="2"/>
            <w:noWrap w:val="0"/>
            <w:vAlign w:val="center"/>
          </w:tcPr>
          <w:p>
            <w:pPr>
              <w:wordWrap w:val="0"/>
              <w:snapToGrid w:val="0"/>
              <w:spacing w:line="288" w:lineRule="auto"/>
              <w:ind w:firstLine="422" w:firstLineChars="200"/>
              <w:rPr>
                <w:highlight w:val="none"/>
              </w:rPr>
            </w:pPr>
            <w:r>
              <w:rPr>
                <w:rFonts w:hint="eastAsia"/>
                <w:b/>
                <w:bCs/>
                <w:highlight w:val="none"/>
              </w:rPr>
              <w:t>注：以上评分内容，缺项该项得0分。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4" w:hRule="atLeast"/>
          <w:jc w:val="center"/>
        </w:trPr>
        <w:tc>
          <w:tcPr>
            <w:tcW w:w="990" w:type="dxa"/>
            <w:vMerge w:val="restart"/>
            <w:noWrap w:val="0"/>
            <w:vAlign w:val="center"/>
          </w:tcPr>
          <w:p>
            <w:pPr>
              <w:widowControl/>
              <w:jc w:val="center"/>
              <w:rPr>
                <w:rFonts w:hint="eastAsia"/>
                <w:kern w:val="0"/>
                <w:szCs w:val="21"/>
                <w:highlight w:val="none"/>
              </w:rPr>
            </w:pPr>
            <w:r>
              <w:rPr>
                <w:rFonts w:hint="eastAsia"/>
                <w:kern w:val="0"/>
                <w:szCs w:val="21"/>
                <w:highlight w:val="none"/>
              </w:rPr>
              <w:t>2.2.2（</w:t>
            </w:r>
            <w:r>
              <w:rPr>
                <w:rFonts w:hint="eastAsia"/>
                <w:kern w:val="0"/>
                <w:szCs w:val="21"/>
                <w:highlight w:val="none"/>
                <w:lang w:val="en-US" w:eastAsia="zh-CN"/>
              </w:rPr>
              <w:t>3</w:t>
            </w:r>
            <w:r>
              <w:rPr>
                <w:rFonts w:hint="eastAsia"/>
                <w:kern w:val="0"/>
                <w:szCs w:val="21"/>
                <w:highlight w:val="none"/>
              </w:rPr>
              <w:t>）</w:t>
            </w:r>
          </w:p>
        </w:tc>
        <w:tc>
          <w:tcPr>
            <w:tcW w:w="990" w:type="dxa"/>
            <w:vMerge w:val="restart"/>
            <w:noWrap w:val="0"/>
            <w:vAlign w:val="center"/>
          </w:tcPr>
          <w:p>
            <w:pPr>
              <w:widowControl/>
              <w:jc w:val="center"/>
              <w:rPr>
                <w:rFonts w:hint="eastAsia" w:ascii="Times New Roman" w:cs="Times New Roman"/>
                <w:b/>
                <w:highlight w:val="none"/>
              </w:rPr>
            </w:pPr>
            <w:r>
              <w:rPr>
                <w:rFonts w:hint="eastAsia" w:ascii="Times New Roman" w:cs="Times New Roman"/>
                <w:b/>
                <w:highlight w:val="none"/>
              </w:rPr>
              <w:t>商务</w:t>
            </w:r>
          </w:p>
          <w:p>
            <w:pPr>
              <w:widowControl/>
              <w:jc w:val="center"/>
              <w:rPr>
                <w:rFonts w:hint="eastAsia" w:ascii="Times New Roman" w:cs="Times New Roman"/>
                <w:b/>
                <w:highlight w:val="none"/>
              </w:rPr>
            </w:pPr>
            <w:r>
              <w:rPr>
                <w:rFonts w:hint="eastAsia" w:ascii="Times New Roman" w:cs="Times New Roman"/>
                <w:b/>
                <w:highlight w:val="none"/>
              </w:rPr>
              <w:t>部分</w:t>
            </w:r>
          </w:p>
          <w:p>
            <w:pPr>
              <w:widowControl/>
              <w:jc w:val="center"/>
              <w:rPr>
                <w:rFonts w:hint="eastAsia" w:ascii="Times New Roman" w:cs="Times New Roman"/>
                <w:b/>
                <w:highlight w:val="none"/>
              </w:rPr>
            </w:pPr>
            <w:r>
              <w:rPr>
                <w:rFonts w:hint="eastAsia"/>
                <w:b/>
                <w:highlight w:val="none"/>
              </w:rPr>
              <w:t>（</w:t>
            </w:r>
            <w:r>
              <w:rPr>
                <w:rFonts w:hint="eastAsia"/>
                <w:b/>
                <w:highlight w:val="none"/>
                <w:lang w:val="en-US" w:eastAsia="zh-CN"/>
              </w:rPr>
              <w:t>45</w:t>
            </w:r>
            <w:r>
              <w:rPr>
                <w:rFonts w:hint="eastAsia"/>
                <w:b/>
                <w:highlight w:val="none"/>
              </w:rPr>
              <w:t>分</w:t>
            </w:r>
            <w:r>
              <w:rPr>
                <w:rFonts w:hint="eastAsia" w:ascii="Times New Roman" w:cs="Times New Roman"/>
                <w:b/>
                <w:highlight w:val="none"/>
              </w:rPr>
              <w:t>）</w:t>
            </w:r>
          </w:p>
          <w:p>
            <w:pPr>
              <w:widowControl/>
              <w:jc w:val="center"/>
              <w:rPr>
                <w:rFonts w:hint="eastAsia" w:ascii="Times New Roman" w:cs="Times New Roman"/>
                <w:b/>
                <w:highlight w:val="none"/>
              </w:rPr>
            </w:pPr>
          </w:p>
        </w:tc>
        <w:tc>
          <w:tcPr>
            <w:tcW w:w="2008" w:type="dxa"/>
            <w:noWrap w:val="0"/>
            <w:vAlign w:val="center"/>
          </w:tcPr>
          <w:p>
            <w:pPr>
              <w:widowControl/>
              <w:jc w:val="center"/>
              <w:rPr>
                <w:rFonts w:hint="eastAsia"/>
                <w:b/>
                <w:bCs/>
                <w:kern w:val="0"/>
                <w:szCs w:val="21"/>
                <w:highlight w:val="none"/>
              </w:rPr>
            </w:pPr>
            <w:r>
              <w:rPr>
                <w:rFonts w:hint="eastAsia"/>
                <w:b/>
                <w:bCs/>
                <w:kern w:val="0"/>
                <w:szCs w:val="21"/>
                <w:highlight w:val="none"/>
              </w:rPr>
              <w:t>供应商履约能力：25分</w:t>
            </w:r>
          </w:p>
        </w:tc>
        <w:tc>
          <w:tcPr>
            <w:tcW w:w="5485" w:type="dxa"/>
            <w:noWrap w:val="0"/>
            <w:vAlign w:val="center"/>
          </w:tcPr>
          <w:p>
            <w:pPr>
              <w:wordWrap w:val="0"/>
              <w:snapToGrid w:val="0"/>
              <w:spacing w:line="288" w:lineRule="auto"/>
              <w:ind w:firstLine="422" w:firstLineChars="200"/>
              <w:rPr>
                <w:rFonts w:hint="eastAsia"/>
                <w:b/>
                <w:bCs/>
                <w:szCs w:val="21"/>
                <w:highlight w:val="none"/>
              </w:rPr>
            </w:pPr>
            <w:r>
              <w:rPr>
                <w:rFonts w:hint="eastAsia"/>
                <w:b/>
                <w:bCs/>
                <w:szCs w:val="21"/>
                <w:highlight w:val="none"/>
              </w:rPr>
              <w:t>1、项目负责人（5分）</w:t>
            </w:r>
          </w:p>
          <w:p>
            <w:pPr>
              <w:wordWrap w:val="0"/>
              <w:snapToGrid w:val="0"/>
              <w:spacing w:line="288" w:lineRule="auto"/>
              <w:ind w:firstLine="420" w:firstLineChars="200"/>
              <w:rPr>
                <w:rFonts w:hint="eastAsia"/>
                <w:szCs w:val="21"/>
                <w:highlight w:val="none"/>
              </w:rPr>
            </w:pPr>
            <w:r>
              <w:rPr>
                <w:rFonts w:hint="eastAsia"/>
                <w:szCs w:val="21"/>
                <w:highlight w:val="none"/>
              </w:rPr>
              <w:t>项目负责人具有相关类似从业经验的得3分（提供业绩合同、负责人签章的成果报告、三方定案表）；具有高级职称者加2分（附证明材料）。</w:t>
            </w:r>
          </w:p>
          <w:p>
            <w:pPr>
              <w:wordWrap w:val="0"/>
              <w:snapToGrid w:val="0"/>
              <w:spacing w:line="288" w:lineRule="auto"/>
              <w:ind w:firstLine="422" w:firstLineChars="200"/>
              <w:rPr>
                <w:rFonts w:hint="eastAsia"/>
                <w:b/>
                <w:bCs/>
                <w:szCs w:val="21"/>
                <w:highlight w:val="none"/>
              </w:rPr>
            </w:pPr>
            <w:r>
              <w:rPr>
                <w:rFonts w:hint="eastAsia"/>
                <w:b/>
                <w:bCs/>
                <w:szCs w:val="21"/>
                <w:highlight w:val="none"/>
              </w:rPr>
              <w:t>2、拟投入参审人员（20分）</w:t>
            </w:r>
          </w:p>
          <w:p>
            <w:pPr>
              <w:wordWrap w:val="0"/>
              <w:snapToGrid w:val="0"/>
              <w:spacing w:line="288" w:lineRule="auto"/>
              <w:ind w:firstLine="420" w:firstLineChars="200"/>
              <w:rPr>
                <w:highlight w:val="none"/>
              </w:rPr>
            </w:pPr>
            <w:r>
              <w:rPr>
                <w:rFonts w:hint="eastAsia"/>
                <w:szCs w:val="21"/>
                <w:highlight w:val="none"/>
              </w:rPr>
              <w:t>拟投入参审人员具备注册造价师资格的每人得2分，具备高级职称每人得2分，具备中级职称的每人得1分，最多得20分。（同一人员多证按得分最高证书计）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8" w:hRule="atLeast"/>
          <w:jc w:val="center"/>
        </w:trPr>
        <w:tc>
          <w:tcPr>
            <w:tcW w:w="990" w:type="dxa"/>
            <w:vMerge w:val="continue"/>
            <w:noWrap w:val="0"/>
            <w:vAlign w:val="center"/>
          </w:tcPr>
          <w:p>
            <w:pPr>
              <w:widowControl/>
              <w:jc w:val="center"/>
              <w:rPr>
                <w:rFonts w:hint="eastAsia"/>
                <w:kern w:val="0"/>
                <w:szCs w:val="21"/>
                <w:highlight w:val="none"/>
              </w:rPr>
            </w:pPr>
          </w:p>
        </w:tc>
        <w:tc>
          <w:tcPr>
            <w:tcW w:w="990" w:type="dxa"/>
            <w:vMerge w:val="continue"/>
            <w:noWrap w:val="0"/>
            <w:vAlign w:val="center"/>
          </w:tcPr>
          <w:p>
            <w:pPr>
              <w:widowControl/>
              <w:jc w:val="center"/>
              <w:rPr>
                <w:rFonts w:hint="eastAsia" w:ascii="Times New Roman" w:cs="Times New Roman"/>
                <w:b/>
                <w:highlight w:val="none"/>
              </w:rPr>
            </w:pPr>
          </w:p>
        </w:tc>
        <w:tc>
          <w:tcPr>
            <w:tcW w:w="2008" w:type="dxa"/>
            <w:vMerge w:val="restart"/>
            <w:noWrap w:val="0"/>
            <w:vAlign w:val="center"/>
          </w:tcPr>
          <w:p>
            <w:pPr>
              <w:widowControl/>
              <w:jc w:val="center"/>
              <w:rPr>
                <w:rFonts w:hint="eastAsia"/>
                <w:kern w:val="0"/>
                <w:szCs w:val="21"/>
                <w:highlight w:val="none"/>
              </w:rPr>
            </w:pPr>
            <w:r>
              <w:rPr>
                <w:rFonts w:hint="eastAsia"/>
                <w:b/>
                <w:bCs/>
                <w:kern w:val="0"/>
                <w:szCs w:val="21"/>
                <w:highlight w:val="none"/>
              </w:rPr>
              <w:t>服务经验：</w:t>
            </w:r>
            <w:r>
              <w:rPr>
                <w:rFonts w:hint="eastAsia"/>
                <w:b/>
                <w:bCs/>
                <w:kern w:val="0"/>
                <w:szCs w:val="21"/>
                <w:highlight w:val="none"/>
                <w:lang w:val="en-US" w:eastAsia="zh-CN"/>
              </w:rPr>
              <w:t>20</w:t>
            </w:r>
            <w:r>
              <w:rPr>
                <w:rFonts w:hint="eastAsia"/>
                <w:b/>
                <w:bCs/>
                <w:kern w:val="0"/>
                <w:szCs w:val="21"/>
                <w:highlight w:val="none"/>
              </w:rPr>
              <w:t>分</w:t>
            </w:r>
          </w:p>
        </w:tc>
        <w:tc>
          <w:tcPr>
            <w:tcW w:w="5485" w:type="dxa"/>
            <w:noWrap w:val="0"/>
            <w:vAlign w:val="center"/>
          </w:tcPr>
          <w:p>
            <w:pPr>
              <w:wordWrap w:val="0"/>
              <w:snapToGrid w:val="0"/>
              <w:spacing w:line="288" w:lineRule="auto"/>
              <w:ind w:firstLine="315" w:firstLineChars="150"/>
              <w:rPr>
                <w:rFonts w:hint="eastAsia"/>
                <w:kern w:val="0"/>
                <w:szCs w:val="21"/>
                <w:highlight w:val="none"/>
              </w:rPr>
            </w:pPr>
            <w:r>
              <w:rPr>
                <w:rFonts w:hint="eastAsia"/>
                <w:kern w:val="0"/>
                <w:szCs w:val="21"/>
                <w:highlight w:val="none"/>
              </w:rPr>
              <w:t>类似业绩（10 分）：自 20</w:t>
            </w:r>
            <w:r>
              <w:rPr>
                <w:rFonts w:hint="eastAsia"/>
                <w:kern w:val="0"/>
                <w:szCs w:val="21"/>
                <w:highlight w:val="none"/>
                <w:lang w:val="en-US" w:eastAsia="zh-CN"/>
              </w:rPr>
              <w:t>20</w:t>
            </w:r>
            <w:r>
              <w:rPr>
                <w:rFonts w:hint="eastAsia"/>
                <w:kern w:val="0"/>
                <w:szCs w:val="21"/>
                <w:highlight w:val="none"/>
              </w:rPr>
              <w:t>年 1 月 1 日以来具有类似工程结算、 竣工结（决）算或跟踪审计项目业绩，每项得 5 分，满分 10 分。 （以合同、成果报告、三方定案表为准，时间以合同签订时间为准）。</w:t>
            </w:r>
          </w:p>
          <w:p>
            <w:pPr>
              <w:wordWrap w:val="0"/>
              <w:snapToGrid w:val="0"/>
              <w:spacing w:line="288" w:lineRule="auto"/>
              <w:ind w:firstLine="315" w:firstLineChars="150"/>
              <w:rPr>
                <w:rFonts w:hint="eastAsia"/>
                <w:kern w:val="0"/>
                <w:szCs w:val="21"/>
                <w:highlight w:val="none"/>
              </w:rPr>
            </w:pPr>
            <w:r>
              <w:rPr>
                <w:rFonts w:hint="eastAsia"/>
                <w:kern w:val="0"/>
                <w:szCs w:val="21"/>
                <w:highlight w:val="none"/>
              </w:rPr>
              <w:t xml:space="preserve">注： (1)若一份合同包含多个项目，成果报告和定案表按项目分开，且合同中的项目名称与对应的成果报告、三方定案表中项目名称一致，可视为多项业绩。 </w:t>
            </w:r>
          </w:p>
          <w:p>
            <w:pPr>
              <w:numPr>
                <w:ilvl w:val="0"/>
                <w:numId w:val="12"/>
              </w:numPr>
              <w:wordWrap w:val="0"/>
              <w:snapToGrid w:val="0"/>
              <w:spacing w:line="288" w:lineRule="auto"/>
              <w:ind w:left="0" w:leftChars="0" w:firstLine="420" w:firstLineChars="200"/>
              <w:rPr>
                <w:rFonts w:hint="eastAsia"/>
                <w:kern w:val="0"/>
                <w:szCs w:val="21"/>
                <w:highlight w:val="none"/>
              </w:rPr>
            </w:pPr>
            <w:r>
              <w:rPr>
                <w:rFonts w:hint="eastAsia"/>
                <w:kern w:val="0"/>
                <w:szCs w:val="21"/>
                <w:highlight w:val="none"/>
              </w:rPr>
              <w:t xml:space="preserve">若签订的合同为服务期限合同，不显示具体项目名称，则每个项目还需提供由委托方出具的项目委托书，方能计分。 </w:t>
            </w:r>
          </w:p>
          <w:p>
            <w:pPr>
              <w:wordWrap w:val="0"/>
              <w:snapToGrid w:val="0"/>
              <w:spacing w:line="288" w:lineRule="auto"/>
              <w:ind w:firstLine="315" w:firstLineChars="150"/>
              <w:rPr>
                <w:rFonts w:hint="eastAsia"/>
                <w:kern w:val="0"/>
                <w:szCs w:val="21"/>
                <w:highlight w:val="none"/>
              </w:rPr>
            </w:pPr>
            <w:r>
              <w:rPr>
                <w:rFonts w:hint="eastAsia"/>
                <w:kern w:val="0"/>
                <w:szCs w:val="21"/>
                <w:highlight w:val="none"/>
              </w:rPr>
              <w:t>(3)若同一个项目的成果报告和定案表分开为多个部分，只能按一个项目计算业绩。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8" w:hRule="atLeast"/>
          <w:jc w:val="center"/>
        </w:trPr>
        <w:tc>
          <w:tcPr>
            <w:tcW w:w="990" w:type="dxa"/>
            <w:vMerge w:val="continue"/>
            <w:noWrap w:val="0"/>
            <w:vAlign w:val="center"/>
          </w:tcPr>
          <w:p>
            <w:pPr>
              <w:wordWrap w:val="0"/>
              <w:snapToGrid w:val="0"/>
              <w:spacing w:line="288" w:lineRule="auto"/>
              <w:ind w:firstLine="315" w:firstLineChars="150"/>
              <w:rPr>
                <w:highlight w:val="none"/>
              </w:rPr>
            </w:pPr>
          </w:p>
        </w:tc>
        <w:tc>
          <w:tcPr>
            <w:tcW w:w="990" w:type="dxa"/>
            <w:vMerge w:val="continue"/>
            <w:noWrap w:val="0"/>
            <w:vAlign w:val="center"/>
          </w:tcPr>
          <w:p>
            <w:pPr>
              <w:wordWrap w:val="0"/>
              <w:snapToGrid w:val="0"/>
              <w:spacing w:line="288" w:lineRule="auto"/>
              <w:ind w:firstLine="315" w:firstLineChars="150"/>
              <w:rPr>
                <w:highlight w:val="none"/>
              </w:rPr>
            </w:pPr>
          </w:p>
        </w:tc>
        <w:tc>
          <w:tcPr>
            <w:tcW w:w="2008" w:type="dxa"/>
            <w:vMerge w:val="continue"/>
            <w:noWrap w:val="0"/>
            <w:vAlign w:val="center"/>
          </w:tcPr>
          <w:p>
            <w:pPr>
              <w:wordWrap w:val="0"/>
              <w:snapToGrid w:val="0"/>
              <w:spacing w:line="288" w:lineRule="auto"/>
              <w:ind w:firstLine="315" w:firstLineChars="150"/>
              <w:rPr>
                <w:highlight w:val="none"/>
              </w:rPr>
            </w:pPr>
          </w:p>
        </w:tc>
        <w:tc>
          <w:tcPr>
            <w:tcW w:w="5485" w:type="dxa"/>
            <w:noWrap w:val="0"/>
            <w:vAlign w:val="center"/>
          </w:tcPr>
          <w:p>
            <w:pPr>
              <w:wordWrap w:val="0"/>
              <w:snapToGrid w:val="0"/>
              <w:spacing w:line="288" w:lineRule="auto"/>
              <w:ind w:firstLine="315" w:firstLineChars="150"/>
              <w:rPr>
                <w:rFonts w:hint="eastAsia"/>
                <w:kern w:val="0"/>
                <w:szCs w:val="21"/>
                <w:highlight w:val="none"/>
                <w:lang w:val="en-US" w:eastAsia="zh-CN"/>
              </w:rPr>
            </w:pPr>
            <w:r>
              <w:rPr>
                <w:rFonts w:hint="eastAsia"/>
                <w:kern w:val="0"/>
                <w:szCs w:val="21"/>
                <w:highlight w:val="none"/>
                <w:lang w:val="en-US" w:eastAsia="zh-CN"/>
              </w:rPr>
              <w:t>评价反馈</w:t>
            </w:r>
            <w:r>
              <w:rPr>
                <w:rFonts w:hint="eastAsia"/>
                <w:kern w:val="0"/>
                <w:szCs w:val="21"/>
                <w:highlight w:val="none"/>
              </w:rPr>
              <w:t>（10 分）</w:t>
            </w:r>
            <w:r>
              <w:rPr>
                <w:rFonts w:hint="eastAsia"/>
                <w:kern w:val="0"/>
                <w:szCs w:val="21"/>
                <w:highlight w:val="none"/>
                <w:lang w:val="en-US" w:eastAsia="zh-CN"/>
              </w:rPr>
              <w:t>：提供</w:t>
            </w:r>
            <w:r>
              <w:rPr>
                <w:rFonts w:hint="eastAsia"/>
                <w:kern w:val="0"/>
                <w:szCs w:val="21"/>
                <w:highlight w:val="none"/>
              </w:rPr>
              <w:t>20</w:t>
            </w:r>
            <w:r>
              <w:rPr>
                <w:rFonts w:hint="eastAsia"/>
                <w:kern w:val="0"/>
                <w:szCs w:val="21"/>
                <w:highlight w:val="none"/>
                <w:lang w:val="en-US" w:eastAsia="zh-CN"/>
              </w:rPr>
              <w:t>20</w:t>
            </w:r>
            <w:r>
              <w:rPr>
                <w:rFonts w:hint="eastAsia"/>
                <w:kern w:val="0"/>
                <w:szCs w:val="21"/>
                <w:highlight w:val="none"/>
              </w:rPr>
              <w:t>年 1 月 1 日</w:t>
            </w:r>
            <w:r>
              <w:rPr>
                <w:rFonts w:hint="eastAsia"/>
                <w:kern w:val="0"/>
                <w:szCs w:val="21"/>
                <w:highlight w:val="none"/>
                <w:lang w:val="en-US" w:eastAsia="zh-CN"/>
              </w:rPr>
              <w:t>以来完成项目的业主方反馈意见表。每份得1分，最多得10分。需加盖业主公章。</w:t>
            </w:r>
          </w:p>
          <w:p>
            <w:pPr>
              <w:wordWrap w:val="0"/>
              <w:snapToGrid w:val="0"/>
              <w:spacing w:line="288" w:lineRule="auto"/>
              <w:ind w:firstLine="315" w:firstLineChars="150"/>
              <w:rPr>
                <w:rFonts w:hint="default" w:eastAsia="宋体"/>
                <w:kern w:val="0"/>
                <w:szCs w:val="21"/>
                <w:highlight w:val="none"/>
                <w:lang w:val="en-US" w:eastAsia="zh-CN"/>
              </w:rPr>
            </w:pPr>
            <w:r>
              <w:rPr>
                <w:rFonts w:hint="eastAsia"/>
                <w:kern w:val="0"/>
                <w:szCs w:val="21"/>
                <w:highlight w:val="none"/>
                <w:lang w:val="en-US" w:eastAsia="zh-CN"/>
              </w:rPr>
              <w:t>注：同一业主可重复计算。反馈意见表指：有项目评价的反馈表/评价书/回访单等均可，评价意见为良好/合格/满意等均可，评价意见为不合格/差/不满意等不作为加分。</w:t>
            </w:r>
          </w:p>
        </w:tc>
      </w:tr>
    </w:tbl>
    <w:p>
      <w:pPr>
        <w:spacing w:line="360" w:lineRule="auto"/>
        <w:rPr>
          <w:rFonts w:hint="eastAsia"/>
          <w:b/>
          <w:szCs w:val="21"/>
          <w:highlight w:val="none"/>
        </w:rPr>
      </w:pPr>
      <w:bookmarkStart w:id="531" w:name="_Toc9836"/>
      <w:r>
        <w:rPr>
          <w:rFonts w:hint="eastAsia"/>
          <w:b/>
          <w:szCs w:val="21"/>
          <w:highlight w:val="none"/>
        </w:rPr>
        <w:t>说明：征集文件中所要求的各类证书、证件、资料，响应文件中应附相关扫描件。</w:t>
      </w:r>
    </w:p>
    <w:p>
      <w:pPr>
        <w:pStyle w:val="3"/>
        <w:keepNext/>
        <w:keepLines/>
        <w:pageBreakBefore w:val="0"/>
        <w:widowControl w:val="0"/>
        <w:numPr>
          <w:ilvl w:val="1"/>
          <w:numId w:val="0"/>
        </w:numPr>
        <w:kinsoku/>
        <w:wordWrap/>
        <w:overflowPunct/>
        <w:topLinePunct w:val="0"/>
        <w:autoSpaceDE/>
        <w:autoSpaceDN/>
        <w:bidi w:val="0"/>
        <w:adjustRightInd/>
        <w:snapToGrid/>
        <w:spacing w:before="0" w:after="0"/>
        <w:jc w:val="center"/>
        <w:textAlignment w:val="auto"/>
        <w:rPr>
          <w:rFonts w:hint="default" w:eastAsia="黑体"/>
          <w:highlight w:val="none"/>
          <w:lang w:val="en-US" w:eastAsia="zh-CN"/>
        </w:rPr>
      </w:pPr>
      <w:r>
        <w:rPr>
          <w:rFonts w:hint="eastAsia"/>
          <w:b/>
          <w:szCs w:val="21"/>
          <w:highlight w:val="none"/>
        </w:rPr>
        <w:br w:type="page"/>
      </w:r>
      <w:r>
        <w:rPr>
          <w:rFonts w:hint="eastAsia"/>
          <w:highlight w:val="none"/>
          <w:lang w:val="en-US" w:eastAsia="zh-CN"/>
        </w:rPr>
        <w:t>详细评审标准（B 包）</w:t>
      </w:r>
    </w:p>
    <w:p>
      <w:pPr>
        <w:rPr>
          <w:rFonts w:hint="eastAsia"/>
          <w:b/>
          <w:szCs w:val="21"/>
          <w:highlight w:val="none"/>
        </w:rPr>
      </w:pPr>
    </w:p>
    <w:tbl>
      <w:tblPr>
        <w:tblStyle w:val="29"/>
        <w:tblW w:w="9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990"/>
        <w:gridCol w:w="2008"/>
        <w:gridCol w:w="5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1980" w:type="dxa"/>
            <w:gridSpan w:val="2"/>
            <w:noWrap w:val="0"/>
            <w:vAlign w:val="center"/>
          </w:tcPr>
          <w:p>
            <w:pPr>
              <w:autoSpaceDE w:val="0"/>
              <w:autoSpaceDN w:val="0"/>
              <w:adjustRightInd w:val="0"/>
              <w:spacing w:line="400" w:lineRule="exact"/>
              <w:ind w:left="38" w:leftChars="18"/>
              <w:jc w:val="center"/>
              <w:rPr>
                <w:rFonts w:hint="eastAsia"/>
                <w:kern w:val="0"/>
                <w:szCs w:val="21"/>
                <w:highlight w:val="none"/>
              </w:rPr>
            </w:pPr>
            <w:r>
              <w:rPr>
                <w:rFonts w:hint="eastAsia"/>
                <w:kern w:val="0"/>
                <w:szCs w:val="21"/>
                <w:highlight w:val="none"/>
              </w:rPr>
              <w:t>条款号</w:t>
            </w:r>
          </w:p>
        </w:tc>
        <w:tc>
          <w:tcPr>
            <w:tcW w:w="2008" w:type="dxa"/>
            <w:noWrap w:val="0"/>
            <w:vAlign w:val="center"/>
          </w:tcPr>
          <w:p>
            <w:pPr>
              <w:autoSpaceDE w:val="0"/>
              <w:autoSpaceDN w:val="0"/>
              <w:adjustRightInd w:val="0"/>
              <w:spacing w:line="400" w:lineRule="exact"/>
              <w:ind w:left="38" w:leftChars="18"/>
              <w:jc w:val="center"/>
              <w:rPr>
                <w:rFonts w:hint="eastAsia"/>
                <w:kern w:val="0"/>
                <w:szCs w:val="21"/>
                <w:highlight w:val="none"/>
              </w:rPr>
            </w:pPr>
            <w:r>
              <w:rPr>
                <w:rFonts w:hint="eastAsia"/>
                <w:kern w:val="0"/>
                <w:szCs w:val="21"/>
                <w:highlight w:val="none"/>
              </w:rPr>
              <w:t>条款内容</w:t>
            </w:r>
          </w:p>
        </w:tc>
        <w:tc>
          <w:tcPr>
            <w:tcW w:w="5485" w:type="dxa"/>
            <w:noWrap w:val="0"/>
            <w:vAlign w:val="center"/>
          </w:tcPr>
          <w:p>
            <w:pPr>
              <w:autoSpaceDE w:val="0"/>
              <w:autoSpaceDN w:val="0"/>
              <w:adjustRightInd w:val="0"/>
              <w:spacing w:line="400" w:lineRule="exact"/>
              <w:ind w:left="38" w:leftChars="18"/>
              <w:jc w:val="center"/>
              <w:rPr>
                <w:rFonts w:hint="eastAsia"/>
                <w:kern w:val="0"/>
                <w:szCs w:val="21"/>
                <w:highlight w:val="none"/>
              </w:rPr>
            </w:pPr>
            <w:r>
              <w:rPr>
                <w:rFonts w:hint="eastAsia"/>
                <w:kern w:val="0"/>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gridSpan w:val="2"/>
            <w:noWrap w:val="0"/>
            <w:vAlign w:val="center"/>
          </w:tcPr>
          <w:p>
            <w:pPr>
              <w:autoSpaceDE w:val="0"/>
              <w:autoSpaceDN w:val="0"/>
              <w:adjustRightInd w:val="0"/>
              <w:spacing w:line="400" w:lineRule="exact"/>
              <w:ind w:left="38" w:leftChars="18"/>
              <w:jc w:val="center"/>
              <w:rPr>
                <w:rFonts w:hint="eastAsia"/>
                <w:kern w:val="0"/>
                <w:szCs w:val="21"/>
                <w:highlight w:val="none"/>
              </w:rPr>
            </w:pPr>
            <w:r>
              <w:rPr>
                <w:rFonts w:hint="eastAsia"/>
                <w:kern w:val="0"/>
                <w:szCs w:val="21"/>
                <w:highlight w:val="none"/>
              </w:rPr>
              <w:t>2.2.1</w:t>
            </w:r>
          </w:p>
        </w:tc>
        <w:tc>
          <w:tcPr>
            <w:tcW w:w="2008" w:type="dxa"/>
            <w:noWrap w:val="0"/>
            <w:vAlign w:val="center"/>
          </w:tcPr>
          <w:p>
            <w:pPr>
              <w:autoSpaceDE w:val="0"/>
              <w:autoSpaceDN w:val="0"/>
              <w:adjustRightInd w:val="0"/>
              <w:spacing w:line="400" w:lineRule="exact"/>
              <w:ind w:left="38" w:leftChars="18"/>
              <w:jc w:val="center"/>
              <w:rPr>
                <w:rFonts w:hint="eastAsia"/>
                <w:kern w:val="0"/>
                <w:szCs w:val="21"/>
                <w:highlight w:val="none"/>
              </w:rPr>
            </w:pPr>
            <w:r>
              <w:rPr>
                <w:rFonts w:hint="eastAsia"/>
                <w:kern w:val="0"/>
                <w:szCs w:val="21"/>
                <w:highlight w:val="none"/>
              </w:rPr>
              <w:t>分值构成</w:t>
            </w:r>
          </w:p>
          <w:p>
            <w:pPr>
              <w:autoSpaceDE w:val="0"/>
              <w:autoSpaceDN w:val="0"/>
              <w:adjustRightInd w:val="0"/>
              <w:spacing w:line="400" w:lineRule="exact"/>
              <w:ind w:left="38" w:leftChars="18"/>
              <w:jc w:val="center"/>
              <w:rPr>
                <w:rFonts w:hint="eastAsia"/>
                <w:kern w:val="0"/>
                <w:szCs w:val="21"/>
                <w:highlight w:val="none"/>
              </w:rPr>
            </w:pPr>
            <w:r>
              <w:rPr>
                <w:rFonts w:hint="eastAsia"/>
                <w:kern w:val="0"/>
                <w:szCs w:val="21"/>
                <w:highlight w:val="none"/>
              </w:rPr>
              <w:t>(总分100分)</w:t>
            </w:r>
          </w:p>
        </w:tc>
        <w:tc>
          <w:tcPr>
            <w:tcW w:w="5485" w:type="dxa"/>
            <w:noWrap w:val="0"/>
            <w:vAlign w:val="center"/>
          </w:tcPr>
          <w:p>
            <w:pPr>
              <w:autoSpaceDE w:val="0"/>
              <w:autoSpaceDN w:val="0"/>
              <w:adjustRightInd w:val="0"/>
              <w:spacing w:line="400" w:lineRule="exact"/>
              <w:ind w:left="38" w:leftChars="18"/>
              <w:jc w:val="left"/>
              <w:rPr>
                <w:rFonts w:hint="default" w:eastAsia="宋体"/>
                <w:b/>
                <w:szCs w:val="21"/>
                <w:highlight w:val="none"/>
                <w:lang w:val="en-US" w:eastAsia="zh-CN"/>
              </w:rPr>
            </w:pPr>
            <w:r>
              <w:rPr>
                <w:rFonts w:hint="eastAsia"/>
                <w:b/>
                <w:szCs w:val="21"/>
                <w:highlight w:val="none"/>
                <w:lang w:val="en-US" w:eastAsia="zh-CN"/>
              </w:rPr>
              <w:t>报价部分：0分</w:t>
            </w:r>
          </w:p>
          <w:p>
            <w:pPr>
              <w:autoSpaceDE w:val="0"/>
              <w:autoSpaceDN w:val="0"/>
              <w:adjustRightInd w:val="0"/>
              <w:spacing w:line="400" w:lineRule="exact"/>
              <w:ind w:left="38" w:leftChars="18"/>
              <w:jc w:val="left"/>
              <w:rPr>
                <w:rFonts w:hint="eastAsia"/>
                <w:b/>
                <w:szCs w:val="21"/>
                <w:highlight w:val="none"/>
              </w:rPr>
            </w:pPr>
            <w:r>
              <w:rPr>
                <w:rFonts w:hint="eastAsia"/>
                <w:b/>
                <w:szCs w:val="21"/>
                <w:highlight w:val="none"/>
              </w:rPr>
              <w:t>技术部分：55分</w:t>
            </w:r>
          </w:p>
          <w:p>
            <w:pPr>
              <w:autoSpaceDE w:val="0"/>
              <w:autoSpaceDN w:val="0"/>
              <w:adjustRightInd w:val="0"/>
              <w:spacing w:line="400" w:lineRule="exact"/>
              <w:ind w:left="38" w:leftChars="18"/>
              <w:jc w:val="left"/>
              <w:rPr>
                <w:rFonts w:hint="eastAsia"/>
                <w:b/>
                <w:szCs w:val="21"/>
                <w:highlight w:val="none"/>
              </w:rPr>
            </w:pPr>
            <w:r>
              <w:rPr>
                <w:rFonts w:hint="eastAsia"/>
                <w:b/>
                <w:highlight w:val="none"/>
              </w:rPr>
              <w:t>商务部分：45分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gridSpan w:val="2"/>
            <w:noWrap w:val="0"/>
            <w:vAlign w:val="center"/>
          </w:tcPr>
          <w:p>
            <w:pPr>
              <w:autoSpaceDE w:val="0"/>
              <w:autoSpaceDN w:val="0"/>
              <w:adjustRightInd w:val="0"/>
              <w:spacing w:line="400" w:lineRule="exact"/>
              <w:ind w:left="38" w:leftChars="18"/>
              <w:jc w:val="center"/>
              <w:rPr>
                <w:rFonts w:hint="eastAsia"/>
                <w:kern w:val="0"/>
                <w:szCs w:val="21"/>
                <w:highlight w:val="none"/>
              </w:rPr>
            </w:pPr>
            <w:r>
              <w:rPr>
                <w:rFonts w:hint="eastAsia"/>
                <w:kern w:val="0"/>
                <w:szCs w:val="21"/>
                <w:highlight w:val="none"/>
              </w:rPr>
              <w:t>条款号</w:t>
            </w:r>
          </w:p>
        </w:tc>
        <w:tc>
          <w:tcPr>
            <w:tcW w:w="2008" w:type="dxa"/>
            <w:noWrap w:val="0"/>
            <w:vAlign w:val="center"/>
          </w:tcPr>
          <w:p>
            <w:pPr>
              <w:autoSpaceDE w:val="0"/>
              <w:autoSpaceDN w:val="0"/>
              <w:adjustRightInd w:val="0"/>
              <w:spacing w:line="400" w:lineRule="exact"/>
              <w:ind w:left="38" w:leftChars="18"/>
              <w:jc w:val="center"/>
              <w:rPr>
                <w:rFonts w:hint="eastAsia"/>
                <w:kern w:val="0"/>
                <w:szCs w:val="21"/>
                <w:highlight w:val="none"/>
              </w:rPr>
            </w:pPr>
            <w:r>
              <w:rPr>
                <w:rFonts w:hint="eastAsia"/>
                <w:kern w:val="0"/>
                <w:szCs w:val="21"/>
                <w:highlight w:val="none"/>
              </w:rPr>
              <w:t>评分因素</w:t>
            </w:r>
          </w:p>
        </w:tc>
        <w:tc>
          <w:tcPr>
            <w:tcW w:w="5485" w:type="dxa"/>
            <w:noWrap w:val="0"/>
            <w:vAlign w:val="center"/>
          </w:tcPr>
          <w:p>
            <w:pPr>
              <w:autoSpaceDE w:val="0"/>
              <w:autoSpaceDN w:val="0"/>
              <w:adjustRightInd w:val="0"/>
              <w:spacing w:line="400" w:lineRule="exact"/>
              <w:ind w:left="38" w:leftChars="18"/>
              <w:jc w:val="center"/>
              <w:rPr>
                <w:rFonts w:hint="eastAsia"/>
                <w:b/>
                <w:highlight w:val="none"/>
              </w:rPr>
            </w:pPr>
            <w:r>
              <w:rPr>
                <w:rFonts w:hint="eastAsia"/>
                <w:kern w:val="0"/>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noWrap w:val="0"/>
            <w:vAlign w:val="center"/>
          </w:tcPr>
          <w:p>
            <w:pPr>
              <w:autoSpaceDE w:val="0"/>
              <w:autoSpaceDN w:val="0"/>
              <w:adjustRightInd w:val="0"/>
              <w:spacing w:line="400" w:lineRule="exact"/>
              <w:ind w:left="38" w:leftChars="18"/>
              <w:jc w:val="center"/>
              <w:rPr>
                <w:rFonts w:hint="eastAsia"/>
                <w:kern w:val="0"/>
                <w:szCs w:val="21"/>
                <w:highlight w:val="none"/>
              </w:rPr>
            </w:pPr>
            <w:r>
              <w:rPr>
                <w:rFonts w:hint="eastAsia"/>
                <w:kern w:val="0"/>
                <w:szCs w:val="21"/>
                <w:highlight w:val="none"/>
                <w:lang w:val="en-US" w:eastAsia="zh-CN"/>
              </w:rPr>
              <w:t>2.2.2（1）</w:t>
            </w:r>
          </w:p>
        </w:tc>
        <w:tc>
          <w:tcPr>
            <w:tcW w:w="990" w:type="dxa"/>
            <w:noWrap w:val="0"/>
            <w:vAlign w:val="center"/>
          </w:tcPr>
          <w:p>
            <w:pPr>
              <w:autoSpaceDE w:val="0"/>
              <w:autoSpaceDN w:val="0"/>
              <w:adjustRightInd w:val="0"/>
              <w:spacing w:line="400" w:lineRule="exact"/>
              <w:ind w:left="38" w:leftChars="18"/>
              <w:jc w:val="center"/>
              <w:rPr>
                <w:rFonts w:hint="eastAsia"/>
                <w:kern w:val="0"/>
                <w:szCs w:val="21"/>
                <w:highlight w:val="none"/>
              </w:rPr>
            </w:pPr>
            <w:r>
              <w:rPr>
                <w:rFonts w:hint="eastAsia"/>
                <w:b/>
                <w:bCs/>
                <w:kern w:val="0"/>
                <w:szCs w:val="21"/>
                <w:highlight w:val="none"/>
                <w:lang w:val="en-US" w:eastAsia="zh-CN"/>
              </w:rPr>
              <w:t>报价部分（0分）</w:t>
            </w:r>
          </w:p>
        </w:tc>
        <w:tc>
          <w:tcPr>
            <w:tcW w:w="2008" w:type="dxa"/>
            <w:noWrap w:val="0"/>
            <w:vAlign w:val="center"/>
          </w:tcPr>
          <w:p>
            <w:pPr>
              <w:pStyle w:val="41"/>
              <w:spacing w:before="65" w:line="229" w:lineRule="auto"/>
              <w:jc w:val="center"/>
              <w:rPr>
                <w:rFonts w:hint="eastAsia" w:asciiTheme="minorEastAsia" w:hAnsiTheme="minorEastAsia" w:eastAsiaTheme="minorEastAsia" w:cstheme="minorEastAsia"/>
                <w:spacing w:val="-3"/>
                <w:sz w:val="21"/>
                <w:szCs w:val="21"/>
                <w:highlight w:val="none"/>
              </w:rPr>
            </w:pPr>
            <w:r>
              <w:rPr>
                <w:rFonts w:hint="eastAsia" w:asciiTheme="minorEastAsia" w:hAnsiTheme="minorEastAsia" w:eastAsiaTheme="minorEastAsia" w:cstheme="minorEastAsia"/>
                <w:spacing w:val="-3"/>
                <w:sz w:val="21"/>
                <w:szCs w:val="21"/>
                <w:highlight w:val="none"/>
                <w:lang w:val="en-US" w:eastAsia="zh-CN"/>
              </w:rPr>
              <w:t>投标报价</w:t>
            </w:r>
          </w:p>
        </w:tc>
        <w:tc>
          <w:tcPr>
            <w:tcW w:w="5485" w:type="dxa"/>
            <w:noWrap w:val="0"/>
            <w:vAlign w:val="center"/>
          </w:tcPr>
          <w:p>
            <w:pPr>
              <w:autoSpaceDE w:val="0"/>
              <w:autoSpaceDN w:val="0"/>
              <w:adjustRightInd w:val="0"/>
              <w:spacing w:line="400" w:lineRule="exact"/>
              <w:ind w:left="38" w:leftChars="18"/>
              <w:jc w:val="center"/>
              <w:rPr>
                <w:rFonts w:hint="eastAsia"/>
                <w:kern w:val="0"/>
                <w:szCs w:val="21"/>
                <w:highlight w:val="none"/>
              </w:rPr>
            </w:pPr>
            <w:r>
              <w:rPr>
                <w:rFonts w:hint="eastAsia"/>
                <w:kern w:val="0"/>
                <w:szCs w:val="21"/>
                <w:highlight w:val="none"/>
                <w:lang w:val="en-US" w:eastAsia="zh-CN"/>
              </w:rPr>
              <w:t>本项目报价为固定的</w:t>
            </w:r>
            <w:r>
              <w:rPr>
                <w:rFonts w:hint="eastAsia"/>
                <w:highlight w:val="none"/>
              </w:rPr>
              <w:t>结算标准</w:t>
            </w:r>
            <w:r>
              <w:rPr>
                <w:rFonts w:hint="eastAsia"/>
                <w:highlight w:val="none"/>
                <w:lang w:eastAsia="zh-CN"/>
              </w:rPr>
              <w:t>，</w:t>
            </w:r>
            <w:r>
              <w:rPr>
                <w:rFonts w:hint="eastAsia"/>
                <w:highlight w:val="none"/>
                <w:lang w:val="en-US" w:eastAsia="zh-CN"/>
              </w:rPr>
              <w:t>不参与评审，所有供应商报价得分均为0分。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0" w:type="dxa"/>
            <w:vMerge w:val="restart"/>
            <w:noWrap w:val="0"/>
            <w:vAlign w:val="center"/>
          </w:tcPr>
          <w:p>
            <w:pPr>
              <w:widowControl/>
              <w:jc w:val="center"/>
              <w:rPr>
                <w:rFonts w:hint="eastAsia"/>
                <w:kern w:val="0"/>
                <w:szCs w:val="21"/>
                <w:highlight w:val="none"/>
              </w:rPr>
            </w:pPr>
            <w:r>
              <w:rPr>
                <w:rFonts w:hint="eastAsia"/>
                <w:kern w:val="0"/>
                <w:szCs w:val="21"/>
                <w:highlight w:val="none"/>
              </w:rPr>
              <w:t>2.2.2（</w:t>
            </w:r>
            <w:r>
              <w:rPr>
                <w:rFonts w:hint="eastAsia"/>
                <w:kern w:val="0"/>
                <w:szCs w:val="21"/>
                <w:highlight w:val="none"/>
                <w:lang w:val="en-US" w:eastAsia="zh-CN"/>
              </w:rPr>
              <w:t>2</w:t>
            </w:r>
            <w:r>
              <w:rPr>
                <w:rFonts w:hint="eastAsia"/>
                <w:kern w:val="0"/>
                <w:szCs w:val="21"/>
                <w:highlight w:val="none"/>
              </w:rPr>
              <w:t>）</w:t>
            </w:r>
          </w:p>
        </w:tc>
        <w:tc>
          <w:tcPr>
            <w:tcW w:w="990" w:type="dxa"/>
            <w:vMerge w:val="restart"/>
            <w:noWrap w:val="0"/>
            <w:vAlign w:val="center"/>
          </w:tcPr>
          <w:p>
            <w:pPr>
              <w:pStyle w:val="39"/>
              <w:spacing w:before="107"/>
              <w:ind w:left="57" w:right="57"/>
              <w:jc w:val="center"/>
              <w:rPr>
                <w:rFonts w:hint="eastAsia" w:cs="Times New Roman"/>
                <w:b/>
                <w:szCs w:val="21"/>
                <w:highlight w:val="none"/>
              </w:rPr>
            </w:pPr>
            <w:r>
              <w:rPr>
                <w:rFonts w:hint="eastAsia" w:cs="Times New Roman"/>
                <w:b/>
                <w:szCs w:val="21"/>
                <w:highlight w:val="none"/>
              </w:rPr>
              <w:t>技术</w:t>
            </w:r>
          </w:p>
          <w:p>
            <w:pPr>
              <w:pStyle w:val="39"/>
              <w:spacing w:before="107"/>
              <w:ind w:left="57" w:right="57"/>
              <w:jc w:val="center"/>
              <w:rPr>
                <w:rFonts w:hint="eastAsia" w:ascii="仿宋" w:hAnsi="仿宋" w:cs="仿宋"/>
                <w:szCs w:val="21"/>
                <w:highlight w:val="none"/>
              </w:rPr>
            </w:pPr>
            <w:r>
              <w:rPr>
                <w:rFonts w:hint="eastAsia" w:cs="Times New Roman"/>
                <w:b/>
                <w:szCs w:val="21"/>
                <w:highlight w:val="none"/>
              </w:rPr>
              <w:t>部分</w:t>
            </w:r>
          </w:p>
          <w:p>
            <w:pPr>
              <w:widowControl/>
              <w:jc w:val="center"/>
              <w:rPr>
                <w:rFonts w:hint="eastAsia" w:cs="Times New Roman"/>
                <w:b/>
                <w:szCs w:val="21"/>
                <w:highlight w:val="none"/>
              </w:rPr>
            </w:pPr>
            <w:r>
              <w:rPr>
                <w:rFonts w:hint="eastAsia" w:cs="Times New Roman"/>
                <w:b/>
                <w:szCs w:val="21"/>
                <w:highlight w:val="none"/>
              </w:rPr>
              <w:t>（55分）</w:t>
            </w:r>
          </w:p>
        </w:tc>
        <w:tc>
          <w:tcPr>
            <w:tcW w:w="2008" w:type="dxa"/>
            <w:noWrap w:val="0"/>
            <w:vAlign w:val="center"/>
          </w:tcPr>
          <w:p>
            <w:pPr>
              <w:pStyle w:val="41"/>
              <w:spacing w:before="65" w:line="229" w:lineRule="auto"/>
              <w:jc w:val="center"/>
              <w:rPr>
                <w:rFonts w:hint="eastAsia" w:asciiTheme="minorEastAsia" w:hAnsiTheme="minorEastAsia" w:eastAsiaTheme="minorEastAsia" w:cstheme="minorEastAsia"/>
                <w:spacing w:val="-3"/>
                <w:sz w:val="21"/>
                <w:szCs w:val="21"/>
                <w:highlight w:val="none"/>
              </w:rPr>
            </w:pPr>
            <w:r>
              <w:rPr>
                <w:rFonts w:hint="eastAsia" w:asciiTheme="minorEastAsia" w:hAnsiTheme="minorEastAsia" w:eastAsiaTheme="minorEastAsia" w:cstheme="minorEastAsia"/>
                <w:spacing w:val="-3"/>
                <w:sz w:val="21"/>
                <w:szCs w:val="21"/>
                <w:highlight w:val="none"/>
              </w:rPr>
              <w:t>工作组织实施方案（</w:t>
            </w:r>
            <w:r>
              <w:rPr>
                <w:rFonts w:hint="eastAsia" w:asciiTheme="minorEastAsia" w:hAnsiTheme="minorEastAsia" w:eastAsiaTheme="minorEastAsia" w:cstheme="minorEastAsia"/>
                <w:spacing w:val="-3"/>
                <w:sz w:val="21"/>
                <w:szCs w:val="21"/>
                <w:highlight w:val="none"/>
                <w:lang w:val="en-US" w:eastAsia="zh-CN"/>
              </w:rPr>
              <w:t>7</w:t>
            </w:r>
            <w:r>
              <w:rPr>
                <w:rFonts w:hint="eastAsia" w:asciiTheme="minorEastAsia" w:hAnsiTheme="minorEastAsia" w:eastAsiaTheme="minorEastAsia" w:cstheme="minorEastAsia"/>
                <w:spacing w:val="-3"/>
                <w:sz w:val="21"/>
                <w:szCs w:val="21"/>
                <w:highlight w:val="none"/>
              </w:rPr>
              <w:t>分）</w:t>
            </w:r>
          </w:p>
        </w:tc>
        <w:tc>
          <w:tcPr>
            <w:tcW w:w="5485" w:type="dxa"/>
            <w:noWrap w:val="0"/>
            <w:vAlign w:val="top"/>
          </w:tcPr>
          <w:p>
            <w:pPr>
              <w:pStyle w:val="41"/>
              <w:spacing w:before="86" w:line="249" w:lineRule="auto"/>
              <w:ind w:left="118" w:leftChars="0" w:right="50" w:rightChars="0" w:firstLine="1" w:firstLine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13"/>
                <w:sz w:val="21"/>
                <w:szCs w:val="21"/>
                <w:highlight w:val="none"/>
              </w:rPr>
              <w:t>本项目工作组织实施方案的全面性及合理性（包括主要管</w:t>
            </w:r>
            <w:r>
              <w:rPr>
                <w:rFonts w:hint="eastAsia" w:asciiTheme="minorEastAsia" w:hAnsiTheme="minorEastAsia" w:eastAsiaTheme="minorEastAsia" w:cstheme="minorEastAsia"/>
                <w:spacing w:val="12"/>
                <w:sz w:val="21"/>
                <w:szCs w:val="21"/>
                <w:highlight w:val="none"/>
              </w:rPr>
              <w:t>理流</w:t>
            </w:r>
            <w:r>
              <w:rPr>
                <w:rFonts w:hint="eastAsia" w:asciiTheme="minorEastAsia" w:hAnsiTheme="minorEastAsia" w:eastAsiaTheme="minorEastAsia" w:cstheme="minorEastAsia"/>
                <w:spacing w:val="14"/>
                <w:sz w:val="21"/>
                <w:szCs w:val="21"/>
                <w:highlight w:val="none"/>
              </w:rPr>
              <w:t>程，包括运作流程图、服务措施、信息反馈</w:t>
            </w:r>
            <w:r>
              <w:rPr>
                <w:rFonts w:hint="eastAsia" w:asciiTheme="minorEastAsia" w:hAnsiTheme="minorEastAsia" w:eastAsiaTheme="minorEastAsia" w:cstheme="minorEastAsia"/>
                <w:spacing w:val="13"/>
                <w:sz w:val="21"/>
                <w:szCs w:val="21"/>
                <w:highlight w:val="none"/>
              </w:rPr>
              <w:t>渠道及处理机制，</w:t>
            </w:r>
            <w:r>
              <w:rPr>
                <w:rFonts w:hint="eastAsia" w:asciiTheme="minorEastAsia" w:hAnsiTheme="minorEastAsia" w:eastAsiaTheme="minorEastAsia" w:cstheme="minorEastAsia"/>
                <w:spacing w:val="7"/>
                <w:sz w:val="21"/>
                <w:szCs w:val="21"/>
                <w:highlight w:val="none"/>
              </w:rPr>
              <w:t>服务成果达到服务标准）情况进行评分。服务方案具有针对性，</w:t>
            </w:r>
            <w:r>
              <w:rPr>
                <w:rFonts w:hint="eastAsia" w:asciiTheme="minorEastAsia" w:hAnsiTheme="minorEastAsia" w:eastAsiaTheme="minorEastAsia" w:cstheme="minorEastAsia"/>
                <w:spacing w:val="13"/>
                <w:sz w:val="21"/>
                <w:szCs w:val="21"/>
                <w:highlight w:val="none"/>
              </w:rPr>
              <w:t>根据项目需求情况提出详细、具体、明确的服务流程、服务方</w:t>
            </w: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spacing w:val="11"/>
                <w:sz w:val="21"/>
                <w:szCs w:val="21"/>
                <w:highlight w:val="none"/>
              </w:rPr>
              <w:t>式方法、服务效果等的，得</w:t>
            </w:r>
            <w:r>
              <w:rPr>
                <w:rFonts w:hint="eastAsia" w:asciiTheme="minorEastAsia" w:hAnsiTheme="minorEastAsia" w:eastAsiaTheme="minorEastAsia" w:cstheme="minorEastAsia"/>
                <w:spacing w:val="-22"/>
                <w:sz w:val="21"/>
                <w:szCs w:val="21"/>
                <w:highlight w:val="none"/>
              </w:rPr>
              <w:t xml:space="preserve"> </w:t>
            </w:r>
            <w:r>
              <w:rPr>
                <w:rFonts w:hint="eastAsia" w:asciiTheme="minorEastAsia" w:hAnsiTheme="minorEastAsia" w:eastAsiaTheme="minorEastAsia" w:cstheme="minorEastAsia"/>
                <w:spacing w:val="11"/>
                <w:sz w:val="21"/>
                <w:szCs w:val="21"/>
                <w:highlight w:val="none"/>
                <w:lang w:val="en-US" w:eastAsia="zh-CN"/>
              </w:rPr>
              <w:t>7</w:t>
            </w:r>
            <w:r>
              <w:rPr>
                <w:rFonts w:hint="eastAsia" w:asciiTheme="minorEastAsia" w:hAnsiTheme="minorEastAsia" w:eastAsiaTheme="minorEastAsia" w:cstheme="minorEastAsia"/>
                <w:spacing w:val="11"/>
                <w:sz w:val="21"/>
                <w:szCs w:val="21"/>
                <w:highlight w:val="none"/>
              </w:rPr>
              <w:t>分；服务方案较为全面，能符合</w:t>
            </w: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spacing w:val="7"/>
                <w:sz w:val="21"/>
                <w:szCs w:val="21"/>
                <w:highlight w:val="none"/>
              </w:rPr>
              <w:t>项目需求，有提出服务流程、服务方式方法</w:t>
            </w:r>
            <w:r>
              <w:rPr>
                <w:rFonts w:hint="eastAsia" w:asciiTheme="minorEastAsia" w:hAnsiTheme="minorEastAsia" w:eastAsiaTheme="minorEastAsia" w:cstheme="minorEastAsia"/>
                <w:spacing w:val="6"/>
                <w:sz w:val="21"/>
                <w:szCs w:val="21"/>
                <w:highlight w:val="none"/>
              </w:rPr>
              <w:t>、服务成果的，得</w:t>
            </w:r>
            <w:r>
              <w:rPr>
                <w:rFonts w:hint="eastAsia" w:asciiTheme="minorEastAsia" w:hAnsiTheme="minorEastAsia" w:eastAsiaTheme="minorEastAsia" w:cstheme="minorEastAsia"/>
                <w:spacing w:val="-36"/>
                <w:sz w:val="21"/>
                <w:szCs w:val="21"/>
                <w:highlight w:val="none"/>
              </w:rPr>
              <w:t xml:space="preserve"> </w:t>
            </w:r>
            <w:r>
              <w:rPr>
                <w:rFonts w:hint="eastAsia" w:asciiTheme="minorEastAsia" w:hAnsiTheme="minorEastAsia" w:eastAsiaTheme="minorEastAsia" w:cstheme="minorEastAsia"/>
                <w:spacing w:val="6"/>
                <w:sz w:val="21"/>
                <w:szCs w:val="21"/>
                <w:highlight w:val="none"/>
                <w:lang w:val="en-US" w:eastAsia="zh-CN"/>
              </w:rPr>
              <w:t>5</w:t>
            </w: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spacing w:val="13"/>
                <w:sz w:val="21"/>
                <w:szCs w:val="21"/>
                <w:highlight w:val="none"/>
              </w:rPr>
              <w:t>分；服务方案简单，服务流程不够完整，服务方式方法、服务</w:t>
            </w: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spacing w:val="5"/>
                <w:sz w:val="21"/>
                <w:szCs w:val="21"/>
                <w:highlight w:val="none"/>
              </w:rPr>
              <w:t>成果措施简单的，得</w:t>
            </w:r>
            <w:r>
              <w:rPr>
                <w:rFonts w:hint="eastAsia" w:asciiTheme="minorEastAsia" w:hAnsiTheme="minorEastAsia" w:eastAsiaTheme="minorEastAsia" w:cstheme="minorEastAsia"/>
                <w:spacing w:val="-36"/>
                <w:sz w:val="21"/>
                <w:szCs w:val="21"/>
                <w:highlight w:val="none"/>
              </w:rPr>
              <w:t xml:space="preserve"> </w:t>
            </w:r>
            <w:r>
              <w:rPr>
                <w:rFonts w:hint="eastAsia" w:asciiTheme="minorEastAsia" w:hAnsiTheme="minorEastAsia" w:eastAsiaTheme="minorEastAsia" w:cstheme="minorEastAsia"/>
                <w:spacing w:val="5"/>
                <w:sz w:val="21"/>
                <w:szCs w:val="21"/>
                <w:highlight w:val="none"/>
                <w:lang w:val="en-US" w:eastAsia="zh-CN"/>
              </w:rPr>
              <w:t>3</w:t>
            </w:r>
            <w:r>
              <w:rPr>
                <w:rFonts w:hint="eastAsia" w:asciiTheme="minorEastAsia" w:hAnsiTheme="minorEastAsia" w:eastAsiaTheme="minorEastAsia" w:cstheme="minorEastAsia"/>
                <w:spacing w:val="-30"/>
                <w:sz w:val="21"/>
                <w:szCs w:val="21"/>
                <w:highlight w:val="none"/>
              </w:rPr>
              <w:t xml:space="preserve"> </w:t>
            </w:r>
            <w:r>
              <w:rPr>
                <w:rFonts w:hint="eastAsia" w:asciiTheme="minorEastAsia" w:hAnsiTheme="minorEastAsia" w:eastAsiaTheme="minorEastAsia" w:cstheme="minorEastAsia"/>
                <w:spacing w:val="5"/>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990" w:type="dxa"/>
            <w:vMerge w:val="continue"/>
            <w:noWrap w:val="0"/>
            <w:vAlign w:val="center"/>
          </w:tcPr>
          <w:p>
            <w:pPr>
              <w:widowControl/>
              <w:jc w:val="center"/>
              <w:rPr>
                <w:rFonts w:hint="eastAsia"/>
                <w:kern w:val="0"/>
                <w:szCs w:val="21"/>
                <w:highlight w:val="none"/>
              </w:rPr>
            </w:pPr>
          </w:p>
        </w:tc>
        <w:tc>
          <w:tcPr>
            <w:tcW w:w="990" w:type="dxa"/>
            <w:vMerge w:val="continue"/>
            <w:noWrap w:val="0"/>
            <w:vAlign w:val="center"/>
          </w:tcPr>
          <w:p>
            <w:pPr>
              <w:widowControl/>
              <w:jc w:val="center"/>
              <w:rPr>
                <w:rFonts w:hint="eastAsia" w:cs="Times New Roman"/>
                <w:b/>
                <w:szCs w:val="21"/>
                <w:highlight w:val="none"/>
              </w:rPr>
            </w:pPr>
          </w:p>
        </w:tc>
        <w:tc>
          <w:tcPr>
            <w:tcW w:w="2008" w:type="dxa"/>
            <w:noWrap w:val="0"/>
            <w:vAlign w:val="center"/>
          </w:tcPr>
          <w:p>
            <w:pPr>
              <w:pStyle w:val="41"/>
              <w:spacing w:before="65" w:line="231" w:lineRule="auto"/>
              <w:jc w:val="center"/>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spacing w:val="6"/>
                <w:sz w:val="21"/>
                <w:szCs w:val="21"/>
                <w:highlight w:val="none"/>
              </w:rPr>
              <w:t>人员机构设置</w:t>
            </w:r>
            <w:r>
              <w:rPr>
                <w:rFonts w:hint="eastAsia" w:asciiTheme="minorEastAsia" w:hAnsiTheme="minorEastAsia" w:eastAsiaTheme="minorEastAsia" w:cstheme="minorEastAsia"/>
                <w:spacing w:val="-3"/>
                <w:sz w:val="21"/>
                <w:szCs w:val="21"/>
                <w:highlight w:val="none"/>
              </w:rPr>
              <w:t>（</w:t>
            </w:r>
            <w:r>
              <w:rPr>
                <w:rFonts w:hint="eastAsia" w:asciiTheme="minorEastAsia" w:hAnsiTheme="minorEastAsia" w:eastAsiaTheme="minorEastAsia" w:cstheme="minorEastAsia"/>
                <w:spacing w:val="-3"/>
                <w:sz w:val="21"/>
                <w:szCs w:val="21"/>
                <w:highlight w:val="none"/>
                <w:lang w:val="en-US" w:eastAsia="zh-CN"/>
              </w:rPr>
              <w:t>7</w:t>
            </w:r>
            <w:r>
              <w:rPr>
                <w:rFonts w:hint="eastAsia" w:asciiTheme="minorEastAsia" w:hAnsiTheme="minorEastAsia" w:eastAsiaTheme="minorEastAsia" w:cstheme="minorEastAsia"/>
                <w:spacing w:val="-32"/>
                <w:sz w:val="21"/>
                <w:szCs w:val="21"/>
                <w:highlight w:val="none"/>
              </w:rPr>
              <w:t xml:space="preserve"> </w:t>
            </w:r>
            <w:r>
              <w:rPr>
                <w:rFonts w:hint="eastAsia" w:asciiTheme="minorEastAsia" w:hAnsiTheme="minorEastAsia" w:eastAsiaTheme="minorEastAsia" w:cstheme="minorEastAsia"/>
                <w:spacing w:val="-3"/>
                <w:sz w:val="21"/>
                <w:szCs w:val="21"/>
                <w:highlight w:val="none"/>
              </w:rPr>
              <w:t>分）</w:t>
            </w:r>
          </w:p>
        </w:tc>
        <w:tc>
          <w:tcPr>
            <w:tcW w:w="5485" w:type="dxa"/>
            <w:noWrap w:val="0"/>
            <w:vAlign w:val="top"/>
          </w:tcPr>
          <w:p>
            <w:pPr>
              <w:pStyle w:val="41"/>
              <w:spacing w:before="93" w:line="248" w:lineRule="auto"/>
              <w:ind w:left="118" w:leftChars="0" w:right="106" w:rightChars="0" w:firstLine="1"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13"/>
                <w:sz w:val="21"/>
                <w:szCs w:val="21"/>
                <w:highlight w:val="none"/>
              </w:rPr>
              <w:t>项目实施过程中，供应商机构设置、分工及各个环节均设</w:t>
            </w:r>
            <w:r>
              <w:rPr>
                <w:rFonts w:hint="eastAsia" w:asciiTheme="minorEastAsia" w:hAnsiTheme="minorEastAsia" w:eastAsiaTheme="minorEastAsia" w:cstheme="minorEastAsia"/>
                <w:spacing w:val="12"/>
                <w:sz w:val="21"/>
                <w:szCs w:val="21"/>
                <w:highlight w:val="none"/>
              </w:rPr>
              <w:t>置有</w:t>
            </w:r>
            <w:r>
              <w:rPr>
                <w:rFonts w:hint="eastAsia" w:asciiTheme="minorEastAsia" w:hAnsiTheme="minorEastAsia" w:eastAsiaTheme="minorEastAsia" w:cstheme="minorEastAsia"/>
                <w:spacing w:val="13"/>
                <w:sz w:val="21"/>
                <w:szCs w:val="21"/>
                <w:highlight w:val="none"/>
              </w:rPr>
              <w:t>相应的机构和健全的质量控制及管理制度等方面进行评分。机构设置合理，拟投入人员配备齐全、技术力量雄厚、各项管理</w:t>
            </w: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spacing w:val="11"/>
                <w:sz w:val="21"/>
                <w:szCs w:val="21"/>
                <w:highlight w:val="none"/>
              </w:rPr>
              <w:t>制度健全、可行，能够完全满足实际项目需求的，得</w:t>
            </w:r>
            <w:r>
              <w:rPr>
                <w:rFonts w:hint="eastAsia" w:asciiTheme="minorEastAsia" w:hAnsiTheme="minorEastAsia" w:eastAsiaTheme="minorEastAsia" w:cstheme="minorEastAsia"/>
                <w:spacing w:val="-22"/>
                <w:sz w:val="21"/>
                <w:szCs w:val="21"/>
                <w:highlight w:val="none"/>
              </w:rPr>
              <w:t xml:space="preserve"> </w:t>
            </w:r>
            <w:r>
              <w:rPr>
                <w:rFonts w:hint="eastAsia" w:asciiTheme="minorEastAsia" w:hAnsiTheme="minorEastAsia" w:eastAsiaTheme="minorEastAsia" w:cstheme="minorEastAsia"/>
                <w:spacing w:val="11"/>
                <w:sz w:val="21"/>
                <w:szCs w:val="21"/>
                <w:highlight w:val="none"/>
                <w:lang w:val="en-US" w:eastAsia="zh-CN"/>
              </w:rPr>
              <w:t>7</w:t>
            </w:r>
            <w:r>
              <w:rPr>
                <w:rFonts w:hint="eastAsia" w:asciiTheme="minorEastAsia" w:hAnsiTheme="minorEastAsia" w:eastAsiaTheme="minorEastAsia" w:cstheme="minorEastAsia"/>
                <w:spacing w:val="11"/>
                <w:sz w:val="21"/>
                <w:szCs w:val="21"/>
                <w:highlight w:val="none"/>
              </w:rPr>
              <w:t>分；机</w:t>
            </w:r>
            <w:r>
              <w:rPr>
                <w:rFonts w:hint="eastAsia" w:asciiTheme="minorEastAsia" w:hAnsiTheme="minorEastAsia" w:eastAsiaTheme="minorEastAsia" w:cstheme="minorEastAsia"/>
                <w:spacing w:val="13"/>
                <w:sz w:val="21"/>
                <w:szCs w:val="21"/>
                <w:highlight w:val="none"/>
              </w:rPr>
              <w:t>构设置基本合理、人员配备符合要求、管理制度健全，基本满</w:t>
            </w:r>
            <w:r>
              <w:rPr>
                <w:rFonts w:hint="eastAsia" w:asciiTheme="minorEastAsia" w:hAnsiTheme="minorEastAsia" w:eastAsiaTheme="minorEastAsia" w:cstheme="minorEastAsia"/>
                <w:spacing w:val="11"/>
                <w:sz w:val="21"/>
                <w:szCs w:val="21"/>
                <w:highlight w:val="none"/>
              </w:rPr>
              <w:t>足实际项目需求的，得</w:t>
            </w:r>
            <w:r>
              <w:rPr>
                <w:rFonts w:hint="eastAsia" w:asciiTheme="minorEastAsia" w:hAnsiTheme="minorEastAsia" w:eastAsiaTheme="minorEastAsia" w:cstheme="minorEastAsia"/>
                <w:spacing w:val="-19"/>
                <w:sz w:val="21"/>
                <w:szCs w:val="21"/>
                <w:highlight w:val="none"/>
              </w:rPr>
              <w:t xml:space="preserve"> </w:t>
            </w:r>
            <w:r>
              <w:rPr>
                <w:rFonts w:hint="eastAsia" w:asciiTheme="minorEastAsia" w:hAnsiTheme="minorEastAsia" w:eastAsiaTheme="minorEastAsia" w:cstheme="minorEastAsia"/>
                <w:spacing w:val="11"/>
                <w:sz w:val="21"/>
                <w:szCs w:val="21"/>
                <w:highlight w:val="none"/>
                <w:lang w:val="en-US" w:eastAsia="zh-CN"/>
              </w:rPr>
              <w:t>5</w:t>
            </w:r>
            <w:r>
              <w:rPr>
                <w:rFonts w:hint="eastAsia" w:asciiTheme="minorEastAsia" w:hAnsiTheme="minorEastAsia" w:eastAsiaTheme="minorEastAsia" w:cstheme="minorEastAsia"/>
                <w:spacing w:val="-28"/>
                <w:sz w:val="21"/>
                <w:szCs w:val="21"/>
                <w:highlight w:val="none"/>
              </w:rPr>
              <w:t xml:space="preserve"> </w:t>
            </w:r>
            <w:r>
              <w:rPr>
                <w:rFonts w:hint="eastAsia" w:asciiTheme="minorEastAsia" w:hAnsiTheme="minorEastAsia" w:eastAsiaTheme="minorEastAsia" w:cstheme="minorEastAsia"/>
                <w:spacing w:val="11"/>
                <w:sz w:val="21"/>
                <w:szCs w:val="21"/>
                <w:highlight w:val="none"/>
              </w:rPr>
              <w:t>分；机构设置简单、管理制度不够健</w:t>
            </w:r>
            <w:r>
              <w:rPr>
                <w:rFonts w:hint="eastAsia" w:asciiTheme="minorEastAsia" w:hAnsiTheme="minorEastAsia" w:eastAsiaTheme="minorEastAsia" w:cstheme="minorEastAsia"/>
                <w:spacing w:val="7"/>
                <w:sz w:val="21"/>
                <w:szCs w:val="21"/>
                <w:highlight w:val="none"/>
              </w:rPr>
              <w:t>全，不能完全满足实际项目需求的，得</w:t>
            </w:r>
            <w:r>
              <w:rPr>
                <w:rFonts w:hint="eastAsia" w:asciiTheme="minorEastAsia" w:hAnsiTheme="minorEastAsia" w:eastAsiaTheme="minorEastAsia" w:cstheme="minorEastAsia"/>
                <w:spacing w:val="-36"/>
                <w:sz w:val="21"/>
                <w:szCs w:val="21"/>
                <w:highlight w:val="none"/>
              </w:rPr>
              <w:t xml:space="preserve"> </w:t>
            </w:r>
            <w:r>
              <w:rPr>
                <w:rFonts w:hint="eastAsia" w:asciiTheme="minorEastAsia" w:hAnsiTheme="minorEastAsia" w:eastAsiaTheme="minorEastAsia" w:cstheme="minorEastAsia"/>
                <w:spacing w:val="7"/>
                <w:sz w:val="21"/>
                <w:szCs w:val="21"/>
                <w:highlight w:val="none"/>
                <w:lang w:val="en-US" w:eastAsia="zh-CN"/>
              </w:rPr>
              <w:t>3</w:t>
            </w:r>
            <w:r>
              <w:rPr>
                <w:rFonts w:hint="eastAsia" w:asciiTheme="minorEastAsia" w:hAnsiTheme="minorEastAsia" w:eastAsiaTheme="minorEastAsia" w:cstheme="minorEastAsia"/>
                <w:spacing w:val="7"/>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2" w:hRule="atLeast"/>
          <w:jc w:val="center"/>
        </w:trPr>
        <w:tc>
          <w:tcPr>
            <w:tcW w:w="990" w:type="dxa"/>
            <w:vMerge w:val="continue"/>
            <w:noWrap w:val="0"/>
            <w:vAlign w:val="center"/>
          </w:tcPr>
          <w:p>
            <w:pPr>
              <w:widowControl/>
              <w:jc w:val="center"/>
              <w:rPr>
                <w:rFonts w:hint="eastAsia"/>
                <w:kern w:val="0"/>
                <w:szCs w:val="21"/>
                <w:highlight w:val="none"/>
              </w:rPr>
            </w:pPr>
          </w:p>
        </w:tc>
        <w:tc>
          <w:tcPr>
            <w:tcW w:w="990" w:type="dxa"/>
            <w:vMerge w:val="continue"/>
            <w:noWrap w:val="0"/>
            <w:vAlign w:val="center"/>
          </w:tcPr>
          <w:p>
            <w:pPr>
              <w:widowControl/>
              <w:jc w:val="center"/>
              <w:rPr>
                <w:rFonts w:hint="eastAsia" w:cs="Times New Roman"/>
                <w:b/>
                <w:szCs w:val="21"/>
                <w:highlight w:val="none"/>
              </w:rPr>
            </w:pPr>
          </w:p>
        </w:tc>
        <w:tc>
          <w:tcPr>
            <w:tcW w:w="2008" w:type="dxa"/>
            <w:noWrap w:val="0"/>
            <w:vAlign w:val="center"/>
          </w:tcPr>
          <w:p>
            <w:pPr>
              <w:pStyle w:val="41"/>
              <w:spacing w:before="93" w:line="248" w:lineRule="auto"/>
              <w:ind w:right="106" w:rightChars="0"/>
              <w:jc w:val="center"/>
              <w:rPr>
                <w:rFonts w:hint="eastAsia" w:asciiTheme="minorEastAsia" w:hAnsiTheme="minorEastAsia" w:eastAsiaTheme="minorEastAsia" w:cstheme="minorEastAsia"/>
                <w:spacing w:val="13"/>
                <w:sz w:val="21"/>
                <w:szCs w:val="21"/>
                <w:highlight w:val="none"/>
              </w:rPr>
            </w:pPr>
            <w:r>
              <w:rPr>
                <w:rFonts w:hint="eastAsia" w:asciiTheme="minorEastAsia" w:hAnsiTheme="minorEastAsia" w:eastAsiaTheme="minorEastAsia" w:cstheme="minorEastAsia"/>
                <w:spacing w:val="13"/>
                <w:sz w:val="21"/>
                <w:szCs w:val="21"/>
                <w:highlight w:val="none"/>
              </w:rPr>
              <w:t>服务质量保障措施（</w:t>
            </w:r>
            <w:r>
              <w:rPr>
                <w:rFonts w:hint="eastAsia" w:asciiTheme="minorEastAsia" w:hAnsiTheme="minorEastAsia" w:eastAsiaTheme="minorEastAsia" w:cstheme="minorEastAsia"/>
                <w:spacing w:val="13"/>
                <w:sz w:val="21"/>
                <w:szCs w:val="21"/>
                <w:highlight w:val="none"/>
                <w:lang w:val="en-US" w:eastAsia="zh-CN"/>
              </w:rPr>
              <w:t>7</w:t>
            </w:r>
            <w:r>
              <w:rPr>
                <w:rFonts w:hint="eastAsia" w:asciiTheme="minorEastAsia" w:hAnsiTheme="minorEastAsia" w:eastAsiaTheme="minorEastAsia" w:cstheme="minorEastAsia"/>
                <w:spacing w:val="13"/>
                <w:sz w:val="21"/>
                <w:szCs w:val="21"/>
                <w:highlight w:val="none"/>
              </w:rPr>
              <w:t xml:space="preserve"> 分）</w:t>
            </w:r>
          </w:p>
        </w:tc>
        <w:tc>
          <w:tcPr>
            <w:tcW w:w="5485" w:type="dxa"/>
            <w:noWrap w:val="0"/>
            <w:vAlign w:val="top"/>
          </w:tcPr>
          <w:p>
            <w:pPr>
              <w:pStyle w:val="41"/>
              <w:spacing w:before="93" w:line="248" w:lineRule="auto"/>
              <w:ind w:left="118" w:leftChars="0" w:right="106" w:rightChars="0" w:firstLine="1" w:firstLineChars="0"/>
              <w:jc w:val="both"/>
              <w:rPr>
                <w:rFonts w:hint="eastAsia" w:asciiTheme="minorEastAsia" w:hAnsiTheme="minorEastAsia" w:eastAsiaTheme="minorEastAsia" w:cstheme="minorEastAsia"/>
                <w:spacing w:val="13"/>
                <w:sz w:val="21"/>
                <w:szCs w:val="21"/>
                <w:highlight w:val="none"/>
              </w:rPr>
            </w:pPr>
            <w:r>
              <w:rPr>
                <w:rFonts w:hint="eastAsia" w:asciiTheme="minorEastAsia" w:hAnsiTheme="minorEastAsia" w:eastAsiaTheme="minorEastAsia" w:cstheme="minorEastAsia"/>
                <w:spacing w:val="13"/>
                <w:sz w:val="21"/>
                <w:szCs w:val="21"/>
                <w:highlight w:val="none"/>
              </w:rPr>
              <w:t xml:space="preserve">质量目标明确，并有实现质量保障措施，具有各阶段的工作内容、工作方法、工作重点、难点分析及相关的处理方法。有制定全面的服务质量保障措施，对服务过程中的关键节点有具体质量控制措施和处理方法，能够确保服务质量的，得 </w:t>
            </w:r>
            <w:r>
              <w:rPr>
                <w:rFonts w:hint="eastAsia" w:asciiTheme="minorEastAsia" w:hAnsiTheme="minorEastAsia" w:eastAsiaTheme="minorEastAsia" w:cstheme="minorEastAsia"/>
                <w:spacing w:val="13"/>
                <w:sz w:val="21"/>
                <w:szCs w:val="21"/>
                <w:highlight w:val="none"/>
                <w:lang w:val="en-US" w:eastAsia="zh-CN"/>
              </w:rPr>
              <w:t>7</w:t>
            </w:r>
            <w:r>
              <w:rPr>
                <w:rFonts w:hint="eastAsia" w:asciiTheme="minorEastAsia" w:hAnsiTheme="minorEastAsia" w:eastAsiaTheme="minorEastAsia" w:cstheme="minorEastAsia"/>
                <w:spacing w:val="13"/>
                <w:sz w:val="21"/>
                <w:szCs w:val="21"/>
                <w:highlight w:val="none"/>
              </w:rPr>
              <w:t xml:space="preserve"> 分；有制定相应的服务质量保障措施，对服务过程中的关键节点有基本的质量控制措施和处理方法，基本保证服务质量的，得 </w:t>
            </w:r>
            <w:r>
              <w:rPr>
                <w:rFonts w:hint="eastAsia" w:asciiTheme="minorEastAsia" w:hAnsiTheme="minorEastAsia" w:eastAsiaTheme="minorEastAsia" w:cstheme="minorEastAsia"/>
                <w:spacing w:val="13"/>
                <w:sz w:val="21"/>
                <w:szCs w:val="21"/>
                <w:highlight w:val="none"/>
                <w:lang w:val="en-US" w:eastAsia="zh-CN"/>
              </w:rPr>
              <w:t>5</w:t>
            </w:r>
            <w:r>
              <w:rPr>
                <w:rFonts w:hint="eastAsia" w:asciiTheme="minorEastAsia" w:hAnsiTheme="minorEastAsia" w:eastAsiaTheme="minorEastAsia" w:cstheme="minorEastAsia"/>
                <w:spacing w:val="13"/>
                <w:sz w:val="21"/>
                <w:szCs w:val="21"/>
                <w:highlight w:val="none"/>
              </w:rPr>
              <w:t xml:space="preserve"> 分；服务质量保障措施较为简单，对服务过程中的关键节点的质量控制措施欠缺可行性，得 </w:t>
            </w:r>
            <w:r>
              <w:rPr>
                <w:rFonts w:hint="eastAsia" w:asciiTheme="minorEastAsia" w:hAnsiTheme="minorEastAsia" w:eastAsiaTheme="minorEastAsia" w:cstheme="minorEastAsia"/>
                <w:spacing w:val="13"/>
                <w:sz w:val="21"/>
                <w:szCs w:val="21"/>
                <w:highlight w:val="none"/>
                <w:lang w:val="en-US" w:eastAsia="zh-CN"/>
              </w:rPr>
              <w:t>3</w:t>
            </w:r>
            <w:r>
              <w:rPr>
                <w:rFonts w:hint="eastAsia" w:asciiTheme="minorEastAsia" w:hAnsiTheme="minorEastAsia" w:eastAsiaTheme="minorEastAsia" w:cstheme="minorEastAsia"/>
                <w:spacing w:val="13"/>
                <w:sz w:val="21"/>
                <w:szCs w:val="21"/>
                <w:highlight w:val="none"/>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990" w:type="dxa"/>
            <w:vMerge w:val="continue"/>
            <w:noWrap w:val="0"/>
            <w:vAlign w:val="center"/>
          </w:tcPr>
          <w:p>
            <w:pPr>
              <w:widowControl/>
              <w:jc w:val="center"/>
              <w:rPr>
                <w:rFonts w:hint="eastAsia"/>
                <w:kern w:val="0"/>
                <w:szCs w:val="21"/>
                <w:highlight w:val="none"/>
              </w:rPr>
            </w:pPr>
          </w:p>
        </w:tc>
        <w:tc>
          <w:tcPr>
            <w:tcW w:w="990" w:type="dxa"/>
            <w:vMerge w:val="continue"/>
            <w:noWrap w:val="0"/>
            <w:vAlign w:val="center"/>
          </w:tcPr>
          <w:p>
            <w:pPr>
              <w:widowControl/>
              <w:jc w:val="center"/>
              <w:rPr>
                <w:rFonts w:hint="eastAsia" w:cs="Times New Roman"/>
                <w:b/>
                <w:szCs w:val="21"/>
                <w:highlight w:val="none"/>
              </w:rPr>
            </w:pPr>
          </w:p>
        </w:tc>
        <w:tc>
          <w:tcPr>
            <w:tcW w:w="2008" w:type="dxa"/>
            <w:noWrap w:val="0"/>
            <w:vAlign w:val="center"/>
          </w:tcPr>
          <w:p>
            <w:pPr>
              <w:pStyle w:val="41"/>
              <w:spacing w:before="93" w:line="248" w:lineRule="auto"/>
              <w:ind w:left="118" w:leftChars="0" w:right="106" w:rightChars="0" w:firstLine="1" w:firstLineChars="0"/>
              <w:jc w:val="center"/>
              <w:rPr>
                <w:rFonts w:hint="eastAsia" w:asciiTheme="minorEastAsia" w:hAnsiTheme="minorEastAsia" w:eastAsiaTheme="minorEastAsia" w:cstheme="minorEastAsia"/>
                <w:spacing w:val="13"/>
                <w:sz w:val="21"/>
                <w:szCs w:val="21"/>
                <w:highlight w:val="none"/>
              </w:rPr>
            </w:pPr>
            <w:r>
              <w:rPr>
                <w:rFonts w:hint="eastAsia" w:asciiTheme="minorEastAsia" w:hAnsiTheme="minorEastAsia" w:eastAsiaTheme="minorEastAsia" w:cstheme="minorEastAsia"/>
                <w:spacing w:val="13"/>
                <w:sz w:val="21"/>
                <w:szCs w:val="21"/>
                <w:highlight w:val="none"/>
              </w:rPr>
              <w:t>工作流程（</w:t>
            </w:r>
            <w:r>
              <w:rPr>
                <w:rFonts w:hint="eastAsia" w:asciiTheme="minorEastAsia" w:hAnsiTheme="minorEastAsia" w:eastAsiaTheme="minorEastAsia" w:cstheme="minorEastAsia"/>
                <w:spacing w:val="13"/>
                <w:sz w:val="21"/>
                <w:szCs w:val="21"/>
                <w:highlight w:val="none"/>
                <w:lang w:val="en-US" w:eastAsia="zh-CN"/>
              </w:rPr>
              <w:t>6</w:t>
            </w:r>
            <w:r>
              <w:rPr>
                <w:rFonts w:hint="eastAsia" w:asciiTheme="minorEastAsia" w:hAnsiTheme="minorEastAsia" w:eastAsiaTheme="minorEastAsia" w:cstheme="minorEastAsia"/>
                <w:spacing w:val="13"/>
                <w:sz w:val="21"/>
                <w:szCs w:val="21"/>
                <w:highlight w:val="none"/>
              </w:rPr>
              <w:t>分）</w:t>
            </w:r>
          </w:p>
        </w:tc>
        <w:tc>
          <w:tcPr>
            <w:tcW w:w="5485" w:type="dxa"/>
            <w:noWrap w:val="0"/>
            <w:vAlign w:val="top"/>
          </w:tcPr>
          <w:p>
            <w:pPr>
              <w:pStyle w:val="41"/>
              <w:spacing w:before="93" w:line="248" w:lineRule="auto"/>
              <w:ind w:left="118" w:leftChars="0" w:right="106" w:rightChars="0" w:firstLine="1" w:firstLineChars="0"/>
              <w:jc w:val="both"/>
              <w:rPr>
                <w:rFonts w:hint="eastAsia" w:asciiTheme="minorEastAsia" w:hAnsiTheme="minorEastAsia" w:eastAsiaTheme="minorEastAsia" w:cstheme="minorEastAsia"/>
                <w:spacing w:val="13"/>
                <w:sz w:val="21"/>
                <w:szCs w:val="21"/>
                <w:highlight w:val="none"/>
              </w:rPr>
            </w:pPr>
            <w:r>
              <w:rPr>
                <w:rFonts w:hint="eastAsia" w:asciiTheme="minorEastAsia" w:hAnsiTheme="minorEastAsia" w:eastAsiaTheme="minorEastAsia" w:cstheme="minorEastAsia"/>
                <w:spacing w:val="13"/>
                <w:sz w:val="21"/>
                <w:szCs w:val="21"/>
                <w:highlight w:val="none"/>
              </w:rPr>
              <w:t xml:space="preserve">有完善的工作流程及工作计划及实施时间，体现标准化服务， 管理服务水平符合国家和行业标准。工作流程及工作计划科学合理，得 </w:t>
            </w:r>
            <w:r>
              <w:rPr>
                <w:rFonts w:hint="eastAsia" w:asciiTheme="minorEastAsia" w:hAnsiTheme="minorEastAsia" w:eastAsiaTheme="minorEastAsia" w:cstheme="minorEastAsia"/>
                <w:spacing w:val="13"/>
                <w:sz w:val="21"/>
                <w:szCs w:val="21"/>
                <w:highlight w:val="none"/>
                <w:lang w:val="en-US" w:eastAsia="zh-CN"/>
              </w:rPr>
              <w:t>6</w:t>
            </w:r>
            <w:r>
              <w:rPr>
                <w:rFonts w:hint="eastAsia" w:asciiTheme="minorEastAsia" w:hAnsiTheme="minorEastAsia" w:eastAsiaTheme="minorEastAsia" w:cstheme="minorEastAsia"/>
                <w:spacing w:val="13"/>
                <w:sz w:val="21"/>
                <w:szCs w:val="21"/>
                <w:highlight w:val="none"/>
              </w:rPr>
              <w:t xml:space="preserve"> 分；工作流程及工作计划合理，得 </w:t>
            </w:r>
            <w:r>
              <w:rPr>
                <w:rFonts w:hint="eastAsia" w:asciiTheme="minorEastAsia" w:hAnsiTheme="minorEastAsia" w:eastAsiaTheme="minorEastAsia" w:cstheme="minorEastAsia"/>
                <w:spacing w:val="13"/>
                <w:sz w:val="21"/>
                <w:szCs w:val="21"/>
                <w:highlight w:val="none"/>
                <w:lang w:val="en-US" w:eastAsia="zh-CN"/>
              </w:rPr>
              <w:t>4</w:t>
            </w:r>
            <w:r>
              <w:rPr>
                <w:rFonts w:hint="eastAsia" w:asciiTheme="minorEastAsia" w:hAnsiTheme="minorEastAsia" w:eastAsiaTheme="minorEastAsia" w:cstheme="minorEastAsia"/>
                <w:spacing w:val="13"/>
                <w:sz w:val="21"/>
                <w:szCs w:val="21"/>
                <w:highlight w:val="none"/>
              </w:rPr>
              <w:t xml:space="preserve"> 分；工作流程及工作计划基本合理，得 </w:t>
            </w:r>
            <w:r>
              <w:rPr>
                <w:rFonts w:hint="eastAsia" w:asciiTheme="minorEastAsia" w:hAnsiTheme="minorEastAsia" w:eastAsiaTheme="minorEastAsia" w:cstheme="minorEastAsia"/>
                <w:spacing w:val="13"/>
                <w:sz w:val="21"/>
                <w:szCs w:val="21"/>
                <w:highlight w:val="none"/>
                <w:lang w:val="en-US" w:eastAsia="zh-CN"/>
              </w:rPr>
              <w:t>2</w:t>
            </w:r>
            <w:r>
              <w:rPr>
                <w:rFonts w:hint="eastAsia" w:asciiTheme="minorEastAsia" w:hAnsiTheme="minorEastAsia" w:eastAsiaTheme="minorEastAsia" w:cstheme="minorEastAsia"/>
                <w:spacing w:val="13"/>
                <w:sz w:val="21"/>
                <w:szCs w:val="21"/>
                <w:highlight w:val="none"/>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7" w:hRule="atLeast"/>
          <w:jc w:val="center"/>
        </w:trPr>
        <w:tc>
          <w:tcPr>
            <w:tcW w:w="990" w:type="dxa"/>
            <w:vMerge w:val="continue"/>
            <w:noWrap w:val="0"/>
            <w:vAlign w:val="center"/>
          </w:tcPr>
          <w:p>
            <w:pPr>
              <w:widowControl/>
              <w:jc w:val="center"/>
              <w:rPr>
                <w:rFonts w:hint="eastAsia"/>
                <w:kern w:val="0"/>
                <w:szCs w:val="21"/>
                <w:highlight w:val="none"/>
              </w:rPr>
            </w:pPr>
          </w:p>
        </w:tc>
        <w:tc>
          <w:tcPr>
            <w:tcW w:w="990" w:type="dxa"/>
            <w:vMerge w:val="continue"/>
            <w:noWrap w:val="0"/>
            <w:vAlign w:val="center"/>
          </w:tcPr>
          <w:p>
            <w:pPr>
              <w:widowControl/>
              <w:jc w:val="center"/>
              <w:rPr>
                <w:rFonts w:hint="eastAsia" w:cs="Times New Roman"/>
                <w:b/>
                <w:szCs w:val="21"/>
                <w:highlight w:val="none"/>
              </w:rPr>
            </w:pPr>
          </w:p>
        </w:tc>
        <w:tc>
          <w:tcPr>
            <w:tcW w:w="2008" w:type="dxa"/>
            <w:noWrap w:val="0"/>
            <w:vAlign w:val="center"/>
          </w:tcPr>
          <w:p>
            <w:pPr>
              <w:pStyle w:val="41"/>
              <w:spacing w:before="93" w:line="248" w:lineRule="auto"/>
              <w:ind w:right="106" w:rightChars="0"/>
              <w:jc w:val="center"/>
              <w:rPr>
                <w:rFonts w:hint="eastAsia" w:asciiTheme="minorEastAsia" w:hAnsiTheme="minorEastAsia" w:eastAsiaTheme="minorEastAsia" w:cstheme="minorEastAsia"/>
                <w:spacing w:val="13"/>
                <w:sz w:val="21"/>
                <w:szCs w:val="21"/>
                <w:highlight w:val="none"/>
              </w:rPr>
            </w:pPr>
            <w:r>
              <w:rPr>
                <w:rFonts w:hint="eastAsia" w:asciiTheme="minorEastAsia" w:hAnsiTheme="minorEastAsia" w:eastAsiaTheme="minorEastAsia" w:cstheme="minorEastAsia"/>
                <w:spacing w:val="13"/>
                <w:sz w:val="21"/>
                <w:szCs w:val="21"/>
                <w:highlight w:val="none"/>
              </w:rPr>
              <w:t>风险管控措施</w:t>
            </w:r>
          </w:p>
          <w:p>
            <w:pPr>
              <w:pStyle w:val="41"/>
              <w:spacing w:before="93" w:line="248" w:lineRule="auto"/>
              <w:ind w:left="118" w:leftChars="0" w:right="106" w:rightChars="0" w:firstLine="1" w:firstLineChars="0"/>
              <w:jc w:val="center"/>
              <w:rPr>
                <w:rFonts w:hint="eastAsia" w:asciiTheme="minorEastAsia" w:hAnsiTheme="minorEastAsia" w:eastAsiaTheme="minorEastAsia" w:cstheme="minorEastAsia"/>
                <w:spacing w:val="13"/>
                <w:sz w:val="21"/>
                <w:szCs w:val="21"/>
                <w:highlight w:val="none"/>
              </w:rPr>
            </w:pPr>
            <w:r>
              <w:rPr>
                <w:rFonts w:hint="eastAsia" w:asciiTheme="minorEastAsia" w:hAnsiTheme="minorEastAsia" w:eastAsiaTheme="minorEastAsia" w:cstheme="minorEastAsia"/>
                <w:spacing w:val="13"/>
                <w:sz w:val="21"/>
                <w:szCs w:val="21"/>
                <w:highlight w:val="none"/>
              </w:rPr>
              <w:t>（</w:t>
            </w:r>
            <w:r>
              <w:rPr>
                <w:rFonts w:hint="eastAsia" w:asciiTheme="minorEastAsia" w:hAnsiTheme="minorEastAsia" w:eastAsiaTheme="minorEastAsia" w:cstheme="minorEastAsia"/>
                <w:spacing w:val="13"/>
                <w:sz w:val="21"/>
                <w:szCs w:val="21"/>
                <w:highlight w:val="none"/>
                <w:lang w:val="en-US" w:eastAsia="zh-CN"/>
              </w:rPr>
              <w:t>6</w:t>
            </w:r>
            <w:r>
              <w:rPr>
                <w:rFonts w:hint="eastAsia" w:asciiTheme="minorEastAsia" w:hAnsiTheme="minorEastAsia" w:eastAsiaTheme="minorEastAsia" w:cstheme="minorEastAsia"/>
                <w:spacing w:val="13"/>
                <w:sz w:val="21"/>
                <w:szCs w:val="21"/>
                <w:highlight w:val="none"/>
              </w:rPr>
              <w:t xml:space="preserve"> 分）</w:t>
            </w:r>
          </w:p>
        </w:tc>
        <w:tc>
          <w:tcPr>
            <w:tcW w:w="5485" w:type="dxa"/>
            <w:noWrap w:val="0"/>
            <w:vAlign w:val="top"/>
          </w:tcPr>
          <w:p>
            <w:pPr>
              <w:pStyle w:val="41"/>
              <w:spacing w:before="93" w:line="248" w:lineRule="auto"/>
              <w:ind w:right="106" w:rightChars="0"/>
              <w:jc w:val="both"/>
              <w:rPr>
                <w:rFonts w:hint="eastAsia" w:asciiTheme="minorEastAsia" w:hAnsiTheme="minorEastAsia" w:eastAsiaTheme="minorEastAsia" w:cstheme="minorEastAsia"/>
                <w:spacing w:val="13"/>
                <w:sz w:val="21"/>
                <w:szCs w:val="21"/>
                <w:highlight w:val="none"/>
              </w:rPr>
            </w:pPr>
            <w:r>
              <w:rPr>
                <w:rFonts w:hint="eastAsia" w:asciiTheme="minorEastAsia" w:hAnsiTheme="minorEastAsia" w:eastAsiaTheme="minorEastAsia" w:cstheme="minorEastAsia"/>
                <w:spacing w:val="13"/>
                <w:sz w:val="21"/>
                <w:szCs w:val="21"/>
                <w:highlight w:val="none"/>
              </w:rPr>
              <w:t xml:space="preserve">工作过程中风险防控管理措施齐全，廉洁自律和职业操守制度建全，管控措施准确，各阶段风险控制及应急措施得力，得 </w:t>
            </w:r>
            <w:r>
              <w:rPr>
                <w:rFonts w:hint="eastAsia" w:asciiTheme="minorEastAsia" w:hAnsiTheme="minorEastAsia" w:eastAsiaTheme="minorEastAsia" w:cstheme="minorEastAsia"/>
                <w:spacing w:val="13"/>
                <w:sz w:val="21"/>
                <w:szCs w:val="21"/>
                <w:highlight w:val="none"/>
                <w:lang w:val="en-US" w:eastAsia="zh-CN"/>
              </w:rPr>
              <w:t>6</w:t>
            </w:r>
            <w:r>
              <w:rPr>
                <w:rFonts w:hint="eastAsia" w:asciiTheme="minorEastAsia" w:hAnsiTheme="minorEastAsia" w:eastAsiaTheme="minorEastAsia" w:cstheme="minorEastAsia"/>
                <w:spacing w:val="13"/>
                <w:sz w:val="21"/>
                <w:szCs w:val="21"/>
                <w:highlight w:val="none"/>
              </w:rPr>
              <w:t xml:space="preserve"> 分；风险防控管理措施基本齐全，有廉洁自律和职业操守制度，各阶段风险控制及应急措施基本可行，得 </w:t>
            </w:r>
            <w:r>
              <w:rPr>
                <w:rFonts w:hint="eastAsia" w:asciiTheme="minorEastAsia" w:hAnsiTheme="minorEastAsia" w:eastAsiaTheme="minorEastAsia" w:cstheme="minorEastAsia"/>
                <w:spacing w:val="13"/>
                <w:sz w:val="21"/>
                <w:szCs w:val="21"/>
                <w:highlight w:val="none"/>
                <w:lang w:val="en-US" w:eastAsia="zh-CN"/>
              </w:rPr>
              <w:t>4</w:t>
            </w:r>
            <w:r>
              <w:rPr>
                <w:rFonts w:hint="eastAsia" w:asciiTheme="minorEastAsia" w:hAnsiTheme="minorEastAsia" w:eastAsiaTheme="minorEastAsia" w:cstheme="minorEastAsia"/>
                <w:spacing w:val="13"/>
                <w:sz w:val="21"/>
                <w:szCs w:val="21"/>
                <w:highlight w:val="none"/>
              </w:rPr>
              <w:t xml:space="preserve"> 分；风险防控管理措施不够齐全，廉洁自律和职业操守制度不够健全，缺乏应急措施，得 </w:t>
            </w:r>
            <w:r>
              <w:rPr>
                <w:rFonts w:hint="eastAsia" w:asciiTheme="minorEastAsia" w:hAnsiTheme="minorEastAsia" w:eastAsiaTheme="minorEastAsia" w:cstheme="minorEastAsia"/>
                <w:spacing w:val="13"/>
                <w:sz w:val="21"/>
                <w:szCs w:val="21"/>
                <w:highlight w:val="none"/>
                <w:lang w:val="en-US" w:eastAsia="zh-CN"/>
              </w:rPr>
              <w:t>2</w:t>
            </w:r>
            <w:r>
              <w:rPr>
                <w:rFonts w:hint="eastAsia" w:asciiTheme="minorEastAsia" w:hAnsiTheme="minorEastAsia" w:eastAsiaTheme="minorEastAsia" w:cstheme="minorEastAsia"/>
                <w:spacing w:val="13"/>
                <w:sz w:val="21"/>
                <w:szCs w:val="21"/>
                <w:highlight w:val="none"/>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jc w:val="center"/>
        </w:trPr>
        <w:tc>
          <w:tcPr>
            <w:tcW w:w="990" w:type="dxa"/>
            <w:vMerge w:val="continue"/>
            <w:noWrap w:val="0"/>
            <w:vAlign w:val="center"/>
          </w:tcPr>
          <w:p>
            <w:pPr>
              <w:widowControl/>
              <w:jc w:val="center"/>
              <w:rPr>
                <w:rFonts w:hint="eastAsia"/>
                <w:kern w:val="0"/>
                <w:szCs w:val="21"/>
                <w:highlight w:val="none"/>
              </w:rPr>
            </w:pPr>
          </w:p>
        </w:tc>
        <w:tc>
          <w:tcPr>
            <w:tcW w:w="990" w:type="dxa"/>
            <w:vMerge w:val="continue"/>
            <w:noWrap w:val="0"/>
            <w:vAlign w:val="center"/>
          </w:tcPr>
          <w:p>
            <w:pPr>
              <w:widowControl/>
              <w:jc w:val="center"/>
              <w:rPr>
                <w:rFonts w:hint="eastAsia" w:cs="Times New Roman"/>
                <w:b/>
                <w:szCs w:val="21"/>
                <w:highlight w:val="none"/>
              </w:rPr>
            </w:pPr>
          </w:p>
        </w:tc>
        <w:tc>
          <w:tcPr>
            <w:tcW w:w="2008" w:type="dxa"/>
            <w:noWrap w:val="0"/>
            <w:vAlign w:val="center"/>
          </w:tcPr>
          <w:p>
            <w:pPr>
              <w:pStyle w:val="41"/>
              <w:spacing w:before="93" w:line="248" w:lineRule="auto"/>
              <w:ind w:right="106" w:rightChars="0"/>
              <w:jc w:val="center"/>
              <w:rPr>
                <w:rFonts w:hint="eastAsia" w:asciiTheme="minorEastAsia" w:hAnsiTheme="minorEastAsia" w:eastAsiaTheme="minorEastAsia" w:cstheme="minorEastAsia"/>
                <w:spacing w:val="13"/>
                <w:sz w:val="21"/>
                <w:szCs w:val="21"/>
                <w:highlight w:val="none"/>
              </w:rPr>
            </w:pPr>
            <w:r>
              <w:rPr>
                <w:rFonts w:hint="eastAsia" w:asciiTheme="minorEastAsia" w:hAnsiTheme="minorEastAsia" w:eastAsiaTheme="minorEastAsia" w:cstheme="minorEastAsia"/>
                <w:spacing w:val="13"/>
                <w:sz w:val="21"/>
                <w:szCs w:val="21"/>
                <w:highlight w:val="none"/>
              </w:rPr>
              <w:t>进度保障措施</w:t>
            </w:r>
          </w:p>
          <w:p>
            <w:pPr>
              <w:pStyle w:val="41"/>
              <w:spacing w:before="93" w:line="248" w:lineRule="auto"/>
              <w:ind w:left="118" w:leftChars="0" w:right="106" w:rightChars="0" w:firstLine="1" w:firstLineChars="0"/>
              <w:jc w:val="center"/>
              <w:rPr>
                <w:rFonts w:hint="eastAsia" w:asciiTheme="minorEastAsia" w:hAnsiTheme="minorEastAsia" w:eastAsiaTheme="minorEastAsia" w:cstheme="minorEastAsia"/>
                <w:spacing w:val="13"/>
                <w:sz w:val="21"/>
                <w:szCs w:val="21"/>
                <w:highlight w:val="none"/>
              </w:rPr>
            </w:pPr>
            <w:r>
              <w:rPr>
                <w:rFonts w:hint="eastAsia" w:asciiTheme="minorEastAsia" w:hAnsiTheme="minorEastAsia" w:eastAsiaTheme="minorEastAsia" w:cstheme="minorEastAsia"/>
                <w:spacing w:val="13"/>
                <w:sz w:val="21"/>
                <w:szCs w:val="21"/>
                <w:highlight w:val="none"/>
              </w:rPr>
              <w:t>（</w:t>
            </w:r>
            <w:r>
              <w:rPr>
                <w:rFonts w:hint="eastAsia" w:asciiTheme="minorEastAsia" w:hAnsiTheme="minorEastAsia" w:eastAsiaTheme="minorEastAsia" w:cstheme="minorEastAsia"/>
                <w:spacing w:val="13"/>
                <w:sz w:val="21"/>
                <w:szCs w:val="21"/>
                <w:highlight w:val="none"/>
                <w:lang w:val="en-US" w:eastAsia="zh-CN"/>
              </w:rPr>
              <w:t>6</w:t>
            </w:r>
            <w:r>
              <w:rPr>
                <w:rFonts w:hint="eastAsia" w:asciiTheme="minorEastAsia" w:hAnsiTheme="minorEastAsia" w:eastAsiaTheme="minorEastAsia" w:cstheme="minorEastAsia"/>
                <w:spacing w:val="13"/>
                <w:sz w:val="21"/>
                <w:szCs w:val="21"/>
                <w:highlight w:val="none"/>
              </w:rPr>
              <w:t xml:space="preserve"> 分）</w:t>
            </w:r>
          </w:p>
        </w:tc>
        <w:tc>
          <w:tcPr>
            <w:tcW w:w="5485" w:type="dxa"/>
            <w:noWrap w:val="0"/>
            <w:vAlign w:val="top"/>
          </w:tcPr>
          <w:p>
            <w:pPr>
              <w:pStyle w:val="41"/>
              <w:spacing w:before="93" w:line="248" w:lineRule="auto"/>
              <w:ind w:right="106" w:rightChars="0"/>
              <w:jc w:val="both"/>
              <w:rPr>
                <w:rFonts w:hint="eastAsia" w:asciiTheme="minorEastAsia" w:hAnsiTheme="minorEastAsia" w:eastAsiaTheme="minorEastAsia" w:cstheme="minorEastAsia"/>
                <w:spacing w:val="13"/>
                <w:sz w:val="21"/>
                <w:szCs w:val="21"/>
                <w:highlight w:val="none"/>
              </w:rPr>
            </w:pPr>
            <w:r>
              <w:rPr>
                <w:rFonts w:hint="eastAsia" w:asciiTheme="minorEastAsia" w:hAnsiTheme="minorEastAsia" w:eastAsiaTheme="minorEastAsia" w:cstheme="minorEastAsia"/>
                <w:spacing w:val="13"/>
                <w:sz w:val="21"/>
                <w:szCs w:val="21"/>
                <w:highlight w:val="none"/>
              </w:rPr>
              <w:t xml:space="preserve">进度保证措施详细、全面，时间安排紧凑，后备岗位人员替补充足，完全满足项目要求，得 </w:t>
            </w:r>
            <w:r>
              <w:rPr>
                <w:rFonts w:hint="eastAsia" w:asciiTheme="minorEastAsia" w:hAnsiTheme="minorEastAsia" w:eastAsiaTheme="minorEastAsia" w:cstheme="minorEastAsia"/>
                <w:spacing w:val="13"/>
                <w:sz w:val="21"/>
                <w:szCs w:val="21"/>
                <w:highlight w:val="none"/>
                <w:lang w:val="en-US" w:eastAsia="zh-CN"/>
              </w:rPr>
              <w:t>6</w:t>
            </w:r>
            <w:r>
              <w:rPr>
                <w:rFonts w:hint="eastAsia" w:asciiTheme="minorEastAsia" w:hAnsiTheme="minorEastAsia" w:eastAsiaTheme="minorEastAsia" w:cstheme="minorEastAsia"/>
                <w:spacing w:val="13"/>
                <w:sz w:val="21"/>
                <w:szCs w:val="21"/>
                <w:highlight w:val="none"/>
              </w:rPr>
              <w:t xml:space="preserve"> 分；进度保证措施较详细、全面，时间安排较合理，有后备岗位人员，基本符合项目要求，得 </w:t>
            </w:r>
            <w:r>
              <w:rPr>
                <w:rFonts w:hint="eastAsia" w:asciiTheme="minorEastAsia" w:hAnsiTheme="minorEastAsia" w:eastAsiaTheme="minorEastAsia" w:cstheme="minorEastAsia"/>
                <w:spacing w:val="13"/>
                <w:sz w:val="21"/>
                <w:szCs w:val="21"/>
                <w:highlight w:val="none"/>
                <w:lang w:val="en-US" w:eastAsia="zh-CN"/>
              </w:rPr>
              <w:t>4</w:t>
            </w:r>
            <w:r>
              <w:rPr>
                <w:rFonts w:hint="eastAsia" w:asciiTheme="minorEastAsia" w:hAnsiTheme="minorEastAsia" w:eastAsiaTheme="minorEastAsia" w:cstheme="minorEastAsia"/>
                <w:spacing w:val="13"/>
                <w:sz w:val="21"/>
                <w:szCs w:val="21"/>
                <w:highlight w:val="none"/>
              </w:rPr>
              <w:t xml:space="preserve"> 分；进度保证措施不够详细，时间安排较合理，后备岗位 人员不足，得 </w:t>
            </w:r>
            <w:r>
              <w:rPr>
                <w:rFonts w:hint="eastAsia" w:asciiTheme="minorEastAsia" w:hAnsiTheme="minorEastAsia" w:eastAsiaTheme="minorEastAsia" w:cstheme="minorEastAsia"/>
                <w:spacing w:val="13"/>
                <w:sz w:val="21"/>
                <w:szCs w:val="21"/>
                <w:highlight w:val="none"/>
                <w:lang w:val="en-US" w:eastAsia="zh-CN"/>
              </w:rPr>
              <w:t>2</w:t>
            </w:r>
            <w:r>
              <w:rPr>
                <w:rFonts w:hint="eastAsia" w:asciiTheme="minorEastAsia" w:hAnsiTheme="minorEastAsia" w:eastAsiaTheme="minorEastAsia" w:cstheme="minorEastAsia"/>
                <w:spacing w:val="13"/>
                <w:sz w:val="21"/>
                <w:szCs w:val="21"/>
                <w:highlight w:val="none"/>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990" w:type="dxa"/>
            <w:vMerge w:val="continue"/>
            <w:noWrap w:val="0"/>
            <w:vAlign w:val="center"/>
          </w:tcPr>
          <w:p>
            <w:pPr>
              <w:widowControl/>
              <w:jc w:val="center"/>
              <w:rPr>
                <w:rFonts w:hint="eastAsia"/>
                <w:kern w:val="0"/>
                <w:szCs w:val="21"/>
                <w:highlight w:val="none"/>
              </w:rPr>
            </w:pPr>
          </w:p>
        </w:tc>
        <w:tc>
          <w:tcPr>
            <w:tcW w:w="990" w:type="dxa"/>
            <w:vMerge w:val="continue"/>
            <w:noWrap w:val="0"/>
            <w:vAlign w:val="center"/>
          </w:tcPr>
          <w:p>
            <w:pPr>
              <w:widowControl/>
              <w:jc w:val="center"/>
              <w:rPr>
                <w:rFonts w:hint="eastAsia" w:cs="Times New Roman"/>
                <w:b/>
                <w:szCs w:val="21"/>
                <w:highlight w:val="none"/>
              </w:rPr>
            </w:pPr>
          </w:p>
        </w:tc>
        <w:tc>
          <w:tcPr>
            <w:tcW w:w="2008" w:type="dxa"/>
            <w:noWrap w:val="0"/>
            <w:vAlign w:val="center"/>
          </w:tcPr>
          <w:p>
            <w:pPr>
              <w:pStyle w:val="41"/>
              <w:spacing w:before="93" w:line="248" w:lineRule="auto"/>
              <w:ind w:right="106" w:rightChars="0"/>
              <w:jc w:val="center"/>
              <w:rPr>
                <w:rFonts w:hint="eastAsia" w:asciiTheme="minorEastAsia" w:hAnsiTheme="minorEastAsia" w:eastAsiaTheme="minorEastAsia" w:cstheme="minorEastAsia"/>
                <w:spacing w:val="13"/>
                <w:sz w:val="21"/>
                <w:szCs w:val="21"/>
                <w:highlight w:val="none"/>
              </w:rPr>
            </w:pPr>
            <w:r>
              <w:rPr>
                <w:rFonts w:hint="eastAsia" w:asciiTheme="minorEastAsia" w:hAnsiTheme="minorEastAsia" w:eastAsiaTheme="minorEastAsia" w:cstheme="minorEastAsia"/>
                <w:spacing w:val="13"/>
                <w:sz w:val="21"/>
                <w:szCs w:val="21"/>
                <w:highlight w:val="none"/>
              </w:rPr>
              <w:t>档案管理措施</w:t>
            </w:r>
          </w:p>
          <w:p>
            <w:pPr>
              <w:pStyle w:val="41"/>
              <w:spacing w:before="93" w:line="248" w:lineRule="auto"/>
              <w:ind w:left="118" w:leftChars="0" w:right="106" w:rightChars="0" w:firstLine="1" w:firstLineChars="0"/>
              <w:jc w:val="center"/>
              <w:rPr>
                <w:rFonts w:hint="eastAsia" w:asciiTheme="minorEastAsia" w:hAnsiTheme="minorEastAsia" w:eastAsiaTheme="minorEastAsia" w:cstheme="minorEastAsia"/>
                <w:spacing w:val="13"/>
                <w:sz w:val="21"/>
                <w:szCs w:val="21"/>
                <w:highlight w:val="none"/>
              </w:rPr>
            </w:pPr>
            <w:r>
              <w:rPr>
                <w:rFonts w:hint="eastAsia" w:asciiTheme="minorEastAsia" w:hAnsiTheme="minorEastAsia" w:eastAsiaTheme="minorEastAsia" w:cstheme="minorEastAsia"/>
                <w:spacing w:val="13"/>
                <w:sz w:val="21"/>
                <w:szCs w:val="21"/>
                <w:highlight w:val="none"/>
              </w:rPr>
              <w:t>（</w:t>
            </w:r>
            <w:r>
              <w:rPr>
                <w:rFonts w:hint="eastAsia" w:asciiTheme="minorEastAsia" w:hAnsiTheme="minorEastAsia" w:eastAsiaTheme="minorEastAsia" w:cstheme="minorEastAsia"/>
                <w:spacing w:val="13"/>
                <w:sz w:val="21"/>
                <w:szCs w:val="21"/>
                <w:highlight w:val="none"/>
                <w:lang w:val="en-US" w:eastAsia="zh-CN"/>
              </w:rPr>
              <w:t>6</w:t>
            </w:r>
            <w:r>
              <w:rPr>
                <w:rFonts w:hint="eastAsia" w:asciiTheme="minorEastAsia" w:hAnsiTheme="minorEastAsia" w:eastAsiaTheme="minorEastAsia" w:cstheme="minorEastAsia"/>
                <w:spacing w:val="13"/>
                <w:sz w:val="21"/>
                <w:szCs w:val="21"/>
                <w:highlight w:val="none"/>
              </w:rPr>
              <w:t xml:space="preserve"> 分）</w:t>
            </w:r>
          </w:p>
        </w:tc>
        <w:tc>
          <w:tcPr>
            <w:tcW w:w="5485" w:type="dxa"/>
            <w:noWrap w:val="0"/>
            <w:vAlign w:val="top"/>
          </w:tcPr>
          <w:p>
            <w:pPr>
              <w:pStyle w:val="41"/>
              <w:spacing w:before="93" w:line="248" w:lineRule="auto"/>
              <w:ind w:right="106" w:rightChars="0"/>
              <w:jc w:val="both"/>
              <w:rPr>
                <w:rFonts w:hint="eastAsia" w:asciiTheme="minorEastAsia" w:hAnsiTheme="minorEastAsia" w:eastAsiaTheme="minorEastAsia" w:cstheme="minorEastAsia"/>
                <w:spacing w:val="13"/>
                <w:sz w:val="21"/>
                <w:szCs w:val="21"/>
                <w:highlight w:val="none"/>
              </w:rPr>
            </w:pPr>
            <w:r>
              <w:rPr>
                <w:rFonts w:hint="eastAsia" w:asciiTheme="minorEastAsia" w:hAnsiTheme="minorEastAsia" w:eastAsiaTheme="minorEastAsia" w:cstheme="minorEastAsia"/>
                <w:spacing w:val="13"/>
                <w:sz w:val="21"/>
                <w:szCs w:val="21"/>
                <w:highlight w:val="none"/>
              </w:rPr>
              <w:t xml:space="preserve">审计项目档案管理措施和方法全面详细、管理制度切实可行，得 </w:t>
            </w:r>
            <w:r>
              <w:rPr>
                <w:rFonts w:hint="eastAsia" w:asciiTheme="minorEastAsia" w:hAnsiTheme="minorEastAsia" w:eastAsiaTheme="minorEastAsia" w:cstheme="minorEastAsia"/>
                <w:spacing w:val="13"/>
                <w:sz w:val="21"/>
                <w:szCs w:val="21"/>
                <w:highlight w:val="none"/>
                <w:lang w:val="en-US" w:eastAsia="zh-CN"/>
              </w:rPr>
              <w:t>6</w:t>
            </w:r>
            <w:r>
              <w:rPr>
                <w:rFonts w:hint="eastAsia" w:asciiTheme="minorEastAsia" w:hAnsiTheme="minorEastAsia" w:eastAsiaTheme="minorEastAsia" w:cstheme="minorEastAsia"/>
                <w:spacing w:val="13"/>
                <w:sz w:val="21"/>
                <w:szCs w:val="21"/>
                <w:highlight w:val="none"/>
              </w:rPr>
              <w:t xml:space="preserve"> 分； 审计项目档案管理措施和方法比较详细、管理制度基本可行，得 </w:t>
            </w:r>
            <w:r>
              <w:rPr>
                <w:rFonts w:hint="eastAsia" w:asciiTheme="minorEastAsia" w:hAnsiTheme="minorEastAsia" w:eastAsiaTheme="minorEastAsia" w:cstheme="minorEastAsia"/>
                <w:spacing w:val="13"/>
                <w:sz w:val="21"/>
                <w:szCs w:val="21"/>
                <w:highlight w:val="none"/>
                <w:lang w:val="en-US" w:eastAsia="zh-CN"/>
              </w:rPr>
              <w:t>4</w:t>
            </w:r>
            <w:r>
              <w:rPr>
                <w:rFonts w:hint="eastAsia" w:asciiTheme="minorEastAsia" w:hAnsiTheme="minorEastAsia" w:eastAsiaTheme="minorEastAsia" w:cstheme="minorEastAsia"/>
                <w:spacing w:val="13"/>
                <w:sz w:val="21"/>
                <w:szCs w:val="21"/>
                <w:highlight w:val="none"/>
              </w:rPr>
              <w:t xml:space="preserve"> 分；审计项目档案管理措施和方法不够全面详细、管理制度实施性较差，得 </w:t>
            </w:r>
            <w:r>
              <w:rPr>
                <w:rFonts w:hint="eastAsia" w:asciiTheme="minorEastAsia" w:hAnsiTheme="minorEastAsia" w:eastAsiaTheme="minorEastAsia" w:cstheme="minorEastAsia"/>
                <w:spacing w:val="13"/>
                <w:sz w:val="21"/>
                <w:szCs w:val="21"/>
                <w:highlight w:val="none"/>
                <w:lang w:val="en-US" w:eastAsia="zh-CN"/>
              </w:rPr>
              <w:t>2</w:t>
            </w:r>
            <w:r>
              <w:rPr>
                <w:rFonts w:hint="eastAsia" w:asciiTheme="minorEastAsia" w:hAnsiTheme="minorEastAsia" w:eastAsiaTheme="minorEastAsia" w:cstheme="minorEastAsia"/>
                <w:spacing w:val="13"/>
                <w:sz w:val="21"/>
                <w:szCs w:val="21"/>
                <w:highlight w:val="none"/>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7" w:hRule="atLeast"/>
          <w:jc w:val="center"/>
        </w:trPr>
        <w:tc>
          <w:tcPr>
            <w:tcW w:w="990" w:type="dxa"/>
            <w:vMerge w:val="continue"/>
            <w:noWrap w:val="0"/>
            <w:vAlign w:val="center"/>
          </w:tcPr>
          <w:p>
            <w:pPr>
              <w:widowControl/>
              <w:jc w:val="center"/>
              <w:rPr>
                <w:rFonts w:hint="eastAsia"/>
                <w:kern w:val="0"/>
                <w:szCs w:val="21"/>
                <w:highlight w:val="none"/>
              </w:rPr>
            </w:pPr>
          </w:p>
        </w:tc>
        <w:tc>
          <w:tcPr>
            <w:tcW w:w="990" w:type="dxa"/>
            <w:vMerge w:val="continue"/>
            <w:noWrap w:val="0"/>
            <w:vAlign w:val="center"/>
          </w:tcPr>
          <w:p>
            <w:pPr>
              <w:widowControl/>
              <w:jc w:val="center"/>
              <w:rPr>
                <w:rFonts w:hint="eastAsia" w:cs="Times New Roman"/>
                <w:b/>
                <w:szCs w:val="21"/>
                <w:highlight w:val="none"/>
              </w:rPr>
            </w:pPr>
          </w:p>
        </w:tc>
        <w:tc>
          <w:tcPr>
            <w:tcW w:w="2008" w:type="dxa"/>
            <w:noWrap w:val="0"/>
            <w:vAlign w:val="center"/>
          </w:tcPr>
          <w:p>
            <w:pPr>
              <w:pStyle w:val="41"/>
              <w:spacing w:before="93" w:line="248" w:lineRule="auto"/>
              <w:ind w:right="106" w:rightChars="0"/>
              <w:jc w:val="center"/>
              <w:rPr>
                <w:rFonts w:hint="eastAsia" w:asciiTheme="minorEastAsia" w:hAnsiTheme="minorEastAsia" w:eastAsiaTheme="minorEastAsia" w:cstheme="minorEastAsia"/>
                <w:spacing w:val="13"/>
                <w:sz w:val="21"/>
                <w:szCs w:val="21"/>
                <w:highlight w:val="none"/>
              </w:rPr>
            </w:pPr>
            <w:r>
              <w:rPr>
                <w:rFonts w:hint="eastAsia" w:asciiTheme="minorEastAsia" w:hAnsiTheme="minorEastAsia" w:eastAsiaTheme="minorEastAsia" w:cstheme="minorEastAsia"/>
                <w:spacing w:val="13"/>
                <w:sz w:val="21"/>
                <w:szCs w:val="21"/>
                <w:highlight w:val="none"/>
              </w:rPr>
              <w:t>服务承诺（10 分）</w:t>
            </w:r>
          </w:p>
        </w:tc>
        <w:tc>
          <w:tcPr>
            <w:tcW w:w="5485" w:type="dxa"/>
            <w:noWrap w:val="0"/>
            <w:vAlign w:val="top"/>
          </w:tcPr>
          <w:p>
            <w:pPr>
              <w:pStyle w:val="41"/>
              <w:spacing w:before="93" w:line="248" w:lineRule="auto"/>
              <w:ind w:right="106" w:rightChars="0"/>
              <w:jc w:val="both"/>
              <w:rPr>
                <w:rFonts w:hint="eastAsia" w:asciiTheme="minorEastAsia" w:hAnsiTheme="minorEastAsia" w:eastAsiaTheme="minorEastAsia" w:cstheme="minorEastAsia"/>
                <w:spacing w:val="13"/>
                <w:sz w:val="21"/>
                <w:szCs w:val="21"/>
                <w:highlight w:val="none"/>
              </w:rPr>
            </w:pPr>
            <w:r>
              <w:rPr>
                <w:rFonts w:hint="eastAsia" w:asciiTheme="minorEastAsia" w:hAnsiTheme="minorEastAsia" w:eastAsiaTheme="minorEastAsia" w:cstheme="minorEastAsia"/>
                <w:spacing w:val="13"/>
                <w:sz w:val="21"/>
                <w:szCs w:val="21"/>
                <w:highlight w:val="none"/>
              </w:rPr>
              <w:t>1.服务承诺内容完善，积极配合采购人工作、为采购人排忧解难，服从安排，按时保质保量完成的服务工作</w:t>
            </w:r>
            <w:r>
              <w:rPr>
                <w:rFonts w:hint="eastAsia" w:asciiTheme="minorEastAsia" w:hAnsiTheme="minorEastAsia" w:eastAsiaTheme="minorEastAsia" w:cstheme="minorEastAsia"/>
                <w:spacing w:val="13"/>
                <w:sz w:val="21"/>
                <w:szCs w:val="21"/>
                <w:highlight w:val="none"/>
                <w:lang w:eastAsia="zh-CN"/>
              </w:rPr>
              <w:t>，</w:t>
            </w:r>
            <w:r>
              <w:rPr>
                <w:rFonts w:hint="eastAsia" w:asciiTheme="minorEastAsia" w:hAnsiTheme="minorEastAsia" w:eastAsiaTheme="minorEastAsia" w:cstheme="minorEastAsia"/>
                <w:spacing w:val="13"/>
                <w:sz w:val="21"/>
                <w:szCs w:val="21"/>
                <w:highlight w:val="none"/>
              </w:rPr>
              <w:t>得 5 分；服务内容相对完善，较为配合采购人的工作，服从采购人的安排，能解决工程中的问题，得 3 分；服务内容基本完善，能够配合采购人的工作，服从采购人的安排，基本能解决工程中的问题，得 1 分。</w:t>
            </w:r>
          </w:p>
          <w:p>
            <w:pPr>
              <w:pStyle w:val="41"/>
              <w:spacing w:before="93" w:line="248" w:lineRule="auto"/>
              <w:ind w:right="106" w:rightChars="0"/>
              <w:jc w:val="both"/>
              <w:rPr>
                <w:rFonts w:hint="eastAsia" w:asciiTheme="minorEastAsia" w:hAnsiTheme="minorEastAsia" w:eastAsiaTheme="minorEastAsia" w:cstheme="minorEastAsia"/>
                <w:spacing w:val="13"/>
                <w:sz w:val="21"/>
                <w:szCs w:val="21"/>
                <w:highlight w:val="none"/>
              </w:rPr>
            </w:pPr>
            <w:r>
              <w:rPr>
                <w:rFonts w:hint="eastAsia" w:asciiTheme="minorEastAsia" w:hAnsiTheme="minorEastAsia" w:eastAsiaTheme="minorEastAsia" w:cstheme="minorEastAsia"/>
                <w:spacing w:val="13"/>
                <w:sz w:val="21"/>
                <w:szCs w:val="21"/>
                <w:highlight w:val="none"/>
              </w:rPr>
              <w:t>2.承诺项目拟投入人员需亲自到场服务，具有可行、合法有效的书面保证技术措施落实到位的承诺和落实不到位的处理承诺，其中包括各关键岗位人员的在岗、更换等履职尽责承诺。承诺合理，依法依规，详实可行，得 5 分；承诺基本符合项目实际情况，依法依规，优惠合理，得 3 分；承诺符合项目实际情况，依法依规，得 1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90" w:type="dxa"/>
            <w:vMerge w:val="continue"/>
            <w:noWrap w:val="0"/>
            <w:vAlign w:val="center"/>
          </w:tcPr>
          <w:p>
            <w:pPr>
              <w:widowControl/>
              <w:jc w:val="center"/>
              <w:rPr>
                <w:rFonts w:hint="eastAsia"/>
                <w:kern w:val="0"/>
                <w:szCs w:val="21"/>
                <w:highlight w:val="none"/>
              </w:rPr>
            </w:pPr>
          </w:p>
        </w:tc>
        <w:tc>
          <w:tcPr>
            <w:tcW w:w="990" w:type="dxa"/>
            <w:vMerge w:val="continue"/>
            <w:noWrap w:val="0"/>
            <w:vAlign w:val="center"/>
          </w:tcPr>
          <w:p>
            <w:pPr>
              <w:widowControl/>
              <w:jc w:val="center"/>
              <w:rPr>
                <w:rFonts w:hint="eastAsia" w:cs="Times New Roman"/>
                <w:b/>
                <w:szCs w:val="21"/>
                <w:highlight w:val="none"/>
              </w:rPr>
            </w:pPr>
          </w:p>
        </w:tc>
        <w:tc>
          <w:tcPr>
            <w:tcW w:w="7493" w:type="dxa"/>
            <w:gridSpan w:val="2"/>
            <w:noWrap w:val="0"/>
            <w:vAlign w:val="center"/>
          </w:tcPr>
          <w:p>
            <w:pPr>
              <w:wordWrap w:val="0"/>
              <w:snapToGrid w:val="0"/>
              <w:spacing w:line="288" w:lineRule="auto"/>
              <w:ind w:firstLine="432" w:firstLineChars="200"/>
              <w:rPr>
                <w:highlight w:val="none"/>
              </w:rPr>
            </w:pPr>
            <w:r>
              <w:rPr>
                <w:spacing w:val="3"/>
                <w:highlight w:val="none"/>
              </w:rPr>
              <w:t>注：</w:t>
            </w:r>
            <w:r>
              <w:rPr>
                <w:spacing w:val="-46"/>
                <w:highlight w:val="none"/>
              </w:rPr>
              <w:t xml:space="preserve"> </w:t>
            </w:r>
            <w:r>
              <w:rPr>
                <w:spacing w:val="3"/>
                <w:highlight w:val="none"/>
              </w:rPr>
              <w:t>以上评分内容，缺项该项得</w:t>
            </w:r>
            <w:r>
              <w:rPr>
                <w:spacing w:val="-36"/>
                <w:highlight w:val="none"/>
              </w:rPr>
              <w:t xml:space="preserve"> </w:t>
            </w:r>
            <w:r>
              <w:rPr>
                <w:spacing w:val="3"/>
                <w:highlight w:val="none"/>
              </w:rPr>
              <w:t>0</w:t>
            </w:r>
            <w:r>
              <w:rPr>
                <w:spacing w:val="-32"/>
                <w:highlight w:val="none"/>
              </w:rPr>
              <w:t xml:space="preserve"> </w:t>
            </w:r>
            <w:r>
              <w:rPr>
                <w:spacing w:val="3"/>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1" w:hRule="atLeast"/>
          <w:jc w:val="center"/>
        </w:trPr>
        <w:tc>
          <w:tcPr>
            <w:tcW w:w="990" w:type="dxa"/>
            <w:vMerge w:val="restart"/>
            <w:noWrap w:val="0"/>
            <w:vAlign w:val="center"/>
          </w:tcPr>
          <w:p>
            <w:pPr>
              <w:widowControl/>
              <w:jc w:val="center"/>
              <w:rPr>
                <w:rFonts w:hint="eastAsia"/>
                <w:kern w:val="0"/>
                <w:szCs w:val="21"/>
                <w:highlight w:val="none"/>
              </w:rPr>
            </w:pPr>
            <w:r>
              <w:rPr>
                <w:rFonts w:hint="eastAsia"/>
                <w:kern w:val="0"/>
                <w:szCs w:val="21"/>
                <w:highlight w:val="none"/>
              </w:rPr>
              <w:t>2.2.2（</w:t>
            </w:r>
            <w:r>
              <w:rPr>
                <w:rFonts w:hint="eastAsia"/>
                <w:kern w:val="0"/>
                <w:szCs w:val="21"/>
                <w:highlight w:val="none"/>
                <w:lang w:val="en-US" w:eastAsia="zh-CN"/>
              </w:rPr>
              <w:t>3</w:t>
            </w:r>
            <w:r>
              <w:rPr>
                <w:rFonts w:hint="eastAsia"/>
                <w:kern w:val="0"/>
                <w:szCs w:val="21"/>
                <w:highlight w:val="none"/>
              </w:rPr>
              <w:t>）</w:t>
            </w:r>
          </w:p>
        </w:tc>
        <w:tc>
          <w:tcPr>
            <w:tcW w:w="990" w:type="dxa"/>
            <w:vMerge w:val="restart"/>
            <w:noWrap w:val="0"/>
            <w:vAlign w:val="center"/>
          </w:tcPr>
          <w:p>
            <w:pPr>
              <w:widowControl/>
              <w:jc w:val="center"/>
              <w:rPr>
                <w:rFonts w:hint="eastAsia" w:ascii="Times New Roman" w:cs="Times New Roman"/>
                <w:b/>
                <w:highlight w:val="none"/>
              </w:rPr>
            </w:pPr>
            <w:r>
              <w:rPr>
                <w:rFonts w:hint="eastAsia" w:ascii="Times New Roman" w:cs="Times New Roman"/>
                <w:b/>
                <w:highlight w:val="none"/>
              </w:rPr>
              <w:t>商务</w:t>
            </w:r>
          </w:p>
          <w:p>
            <w:pPr>
              <w:widowControl/>
              <w:jc w:val="center"/>
              <w:rPr>
                <w:rFonts w:hint="eastAsia" w:ascii="Times New Roman" w:cs="Times New Roman"/>
                <w:b/>
                <w:highlight w:val="none"/>
              </w:rPr>
            </w:pPr>
            <w:r>
              <w:rPr>
                <w:rFonts w:hint="eastAsia" w:ascii="Times New Roman" w:cs="Times New Roman"/>
                <w:b/>
                <w:highlight w:val="none"/>
              </w:rPr>
              <w:t>部分</w:t>
            </w:r>
          </w:p>
          <w:p>
            <w:pPr>
              <w:widowControl/>
              <w:jc w:val="center"/>
              <w:rPr>
                <w:rFonts w:hint="eastAsia" w:ascii="Times New Roman" w:cs="Times New Roman"/>
                <w:b/>
                <w:highlight w:val="none"/>
              </w:rPr>
            </w:pPr>
            <w:r>
              <w:rPr>
                <w:rFonts w:hint="eastAsia"/>
                <w:b/>
                <w:highlight w:val="none"/>
              </w:rPr>
              <w:t>（</w:t>
            </w:r>
            <w:r>
              <w:rPr>
                <w:rFonts w:hint="eastAsia"/>
                <w:b/>
                <w:highlight w:val="none"/>
                <w:lang w:val="en-US" w:eastAsia="zh-CN"/>
              </w:rPr>
              <w:t>45</w:t>
            </w:r>
            <w:r>
              <w:rPr>
                <w:rFonts w:hint="eastAsia"/>
                <w:b/>
                <w:highlight w:val="none"/>
              </w:rPr>
              <w:t>分</w:t>
            </w:r>
            <w:r>
              <w:rPr>
                <w:rFonts w:hint="eastAsia" w:ascii="Times New Roman" w:cs="Times New Roman"/>
                <w:b/>
                <w:highlight w:val="none"/>
              </w:rPr>
              <w:t>）</w:t>
            </w:r>
          </w:p>
          <w:p>
            <w:pPr>
              <w:widowControl/>
              <w:jc w:val="center"/>
              <w:rPr>
                <w:rFonts w:hint="eastAsia" w:ascii="Times New Roman" w:cs="Times New Roman"/>
                <w:b/>
                <w:highlight w:val="none"/>
              </w:rPr>
            </w:pPr>
          </w:p>
        </w:tc>
        <w:tc>
          <w:tcPr>
            <w:tcW w:w="2008" w:type="dxa"/>
            <w:noWrap w:val="0"/>
            <w:vAlign w:val="center"/>
          </w:tcPr>
          <w:p>
            <w:pPr>
              <w:wordWrap w:val="0"/>
              <w:snapToGrid w:val="0"/>
              <w:spacing w:line="288" w:lineRule="auto"/>
              <w:jc w:val="center"/>
              <w:rPr>
                <w:rFonts w:hint="eastAsia"/>
                <w:b w:val="0"/>
                <w:bCs w:val="0"/>
                <w:szCs w:val="21"/>
                <w:highlight w:val="none"/>
              </w:rPr>
            </w:pPr>
            <w:r>
              <w:rPr>
                <w:rFonts w:hint="eastAsia"/>
                <w:b w:val="0"/>
                <w:bCs w:val="0"/>
                <w:szCs w:val="21"/>
                <w:highlight w:val="none"/>
              </w:rPr>
              <w:t>供应商履约能力</w:t>
            </w:r>
          </w:p>
          <w:p>
            <w:pPr>
              <w:wordWrap w:val="0"/>
              <w:snapToGrid w:val="0"/>
              <w:spacing w:line="288" w:lineRule="auto"/>
              <w:jc w:val="center"/>
              <w:rPr>
                <w:rFonts w:hint="eastAsia"/>
                <w:b w:val="0"/>
                <w:bCs w:val="0"/>
                <w:szCs w:val="21"/>
                <w:highlight w:val="none"/>
              </w:rPr>
            </w:pPr>
            <w:r>
              <w:rPr>
                <w:rFonts w:hint="eastAsia"/>
                <w:b w:val="0"/>
                <w:bCs w:val="0"/>
                <w:szCs w:val="21"/>
                <w:highlight w:val="none"/>
              </w:rPr>
              <w:t>（25 分）</w:t>
            </w:r>
          </w:p>
        </w:tc>
        <w:tc>
          <w:tcPr>
            <w:tcW w:w="5485" w:type="dxa"/>
            <w:noWrap w:val="0"/>
            <w:vAlign w:val="top"/>
          </w:tcPr>
          <w:p>
            <w:pPr>
              <w:numPr>
                <w:ilvl w:val="0"/>
                <w:numId w:val="15"/>
              </w:numPr>
              <w:wordWrap w:val="0"/>
              <w:snapToGrid w:val="0"/>
              <w:spacing w:line="288" w:lineRule="auto"/>
              <w:jc w:val="left"/>
              <w:rPr>
                <w:rFonts w:hint="eastAsia"/>
                <w:b/>
                <w:bCs/>
                <w:szCs w:val="21"/>
                <w:highlight w:val="none"/>
              </w:rPr>
            </w:pPr>
            <w:r>
              <w:rPr>
                <w:rFonts w:hint="eastAsia"/>
                <w:b/>
                <w:bCs/>
                <w:szCs w:val="21"/>
                <w:highlight w:val="none"/>
              </w:rPr>
              <w:t>项目负责人（5 分） ：</w:t>
            </w:r>
          </w:p>
          <w:p>
            <w:pPr>
              <w:numPr>
                <w:ilvl w:val="0"/>
                <w:numId w:val="0"/>
              </w:numPr>
              <w:wordWrap w:val="0"/>
              <w:snapToGrid w:val="0"/>
              <w:spacing w:line="288" w:lineRule="auto"/>
              <w:jc w:val="left"/>
              <w:rPr>
                <w:rFonts w:hint="eastAsia"/>
                <w:b w:val="0"/>
                <w:bCs w:val="0"/>
                <w:szCs w:val="21"/>
                <w:highlight w:val="none"/>
              </w:rPr>
            </w:pPr>
            <w:r>
              <w:rPr>
                <w:rFonts w:hint="eastAsia"/>
                <w:b w:val="0"/>
                <w:bCs w:val="0"/>
                <w:szCs w:val="21"/>
                <w:highlight w:val="none"/>
              </w:rPr>
              <w:t>项目负责人具有经济、会计相关专业高级职称者得 5 分，本项最高得 5 分。</w:t>
            </w:r>
          </w:p>
          <w:p>
            <w:pPr>
              <w:wordWrap w:val="0"/>
              <w:snapToGrid w:val="0"/>
              <w:spacing w:line="288" w:lineRule="auto"/>
              <w:jc w:val="left"/>
              <w:rPr>
                <w:rFonts w:hint="eastAsia"/>
                <w:b w:val="0"/>
                <w:bCs w:val="0"/>
                <w:szCs w:val="21"/>
                <w:highlight w:val="none"/>
              </w:rPr>
            </w:pPr>
            <w:r>
              <w:rPr>
                <w:rFonts w:hint="eastAsia"/>
                <w:b w:val="0"/>
                <w:bCs w:val="0"/>
                <w:szCs w:val="21"/>
                <w:highlight w:val="none"/>
              </w:rPr>
              <w:t>备注：需提供证书原件的扫描件，加盖单位电子公章。</w:t>
            </w:r>
          </w:p>
          <w:p>
            <w:pPr>
              <w:wordWrap w:val="0"/>
              <w:snapToGrid w:val="0"/>
              <w:spacing w:line="288" w:lineRule="auto"/>
              <w:jc w:val="left"/>
              <w:rPr>
                <w:rFonts w:hint="eastAsia"/>
                <w:b/>
                <w:bCs/>
                <w:szCs w:val="21"/>
                <w:highlight w:val="none"/>
              </w:rPr>
            </w:pPr>
            <w:r>
              <w:rPr>
                <w:rFonts w:hint="eastAsia"/>
                <w:b/>
                <w:bCs/>
                <w:szCs w:val="21"/>
                <w:highlight w:val="none"/>
              </w:rPr>
              <w:t>2、其他参审人员（不含项目负责人）（</w:t>
            </w:r>
            <w:r>
              <w:rPr>
                <w:rFonts w:hint="eastAsia"/>
                <w:b/>
                <w:bCs/>
                <w:szCs w:val="21"/>
                <w:highlight w:val="none"/>
                <w:lang w:val="en-US" w:eastAsia="zh-CN"/>
              </w:rPr>
              <w:t>20</w:t>
            </w:r>
            <w:r>
              <w:rPr>
                <w:rFonts w:hint="eastAsia"/>
                <w:b/>
                <w:bCs/>
                <w:szCs w:val="21"/>
                <w:highlight w:val="none"/>
              </w:rPr>
              <w:t>分）：</w:t>
            </w:r>
          </w:p>
          <w:p>
            <w:pPr>
              <w:wordWrap w:val="0"/>
              <w:snapToGrid w:val="0"/>
              <w:spacing w:line="288" w:lineRule="auto"/>
              <w:jc w:val="left"/>
              <w:rPr>
                <w:rFonts w:hint="eastAsia"/>
                <w:b w:val="0"/>
                <w:bCs w:val="0"/>
                <w:szCs w:val="21"/>
                <w:highlight w:val="none"/>
              </w:rPr>
            </w:pPr>
            <w:r>
              <w:rPr>
                <w:rFonts w:hint="eastAsia"/>
                <w:b w:val="0"/>
                <w:bCs w:val="0"/>
                <w:szCs w:val="21"/>
                <w:highlight w:val="none"/>
              </w:rPr>
              <w:t>(1)其他参审人员具备注册会计师执业资格的每人得</w:t>
            </w:r>
            <w:r>
              <w:rPr>
                <w:rFonts w:hint="eastAsia"/>
                <w:b w:val="0"/>
                <w:bCs w:val="0"/>
                <w:szCs w:val="21"/>
                <w:highlight w:val="none"/>
                <w:lang w:val="en-US" w:eastAsia="zh-CN"/>
              </w:rPr>
              <w:t>5</w:t>
            </w:r>
            <w:r>
              <w:rPr>
                <w:rFonts w:hint="eastAsia"/>
                <w:b w:val="0"/>
                <w:bCs w:val="0"/>
                <w:szCs w:val="21"/>
                <w:highlight w:val="none"/>
              </w:rPr>
              <w:t>分；</w:t>
            </w:r>
          </w:p>
          <w:p>
            <w:pPr>
              <w:wordWrap w:val="0"/>
              <w:snapToGrid w:val="0"/>
              <w:spacing w:line="288" w:lineRule="auto"/>
              <w:jc w:val="left"/>
              <w:rPr>
                <w:rFonts w:hint="eastAsia"/>
                <w:b w:val="0"/>
                <w:bCs w:val="0"/>
                <w:szCs w:val="21"/>
                <w:highlight w:val="none"/>
              </w:rPr>
            </w:pPr>
            <w:r>
              <w:rPr>
                <w:rFonts w:hint="eastAsia"/>
                <w:b w:val="0"/>
                <w:bCs w:val="0"/>
                <w:szCs w:val="21"/>
                <w:highlight w:val="none"/>
              </w:rPr>
              <w:t>(2)其他参审人员具有经济、会计相关专业高级职称的每人得</w:t>
            </w:r>
            <w:r>
              <w:rPr>
                <w:rFonts w:hint="eastAsia"/>
                <w:b w:val="0"/>
                <w:bCs w:val="0"/>
                <w:szCs w:val="21"/>
                <w:highlight w:val="none"/>
                <w:lang w:val="en-US" w:eastAsia="zh-CN"/>
              </w:rPr>
              <w:t>3</w:t>
            </w:r>
            <w:r>
              <w:rPr>
                <w:rFonts w:hint="eastAsia"/>
                <w:b w:val="0"/>
                <w:bCs w:val="0"/>
                <w:szCs w:val="21"/>
                <w:highlight w:val="none"/>
              </w:rPr>
              <w:t>分；</w:t>
            </w:r>
          </w:p>
          <w:p>
            <w:pPr>
              <w:wordWrap w:val="0"/>
              <w:snapToGrid w:val="0"/>
              <w:spacing w:line="288" w:lineRule="auto"/>
              <w:jc w:val="left"/>
              <w:rPr>
                <w:rFonts w:hint="eastAsia"/>
                <w:b w:val="0"/>
                <w:bCs w:val="0"/>
                <w:szCs w:val="21"/>
                <w:highlight w:val="none"/>
              </w:rPr>
            </w:pPr>
            <w:r>
              <w:rPr>
                <w:rFonts w:hint="eastAsia"/>
                <w:b w:val="0"/>
                <w:bCs w:val="0"/>
                <w:szCs w:val="21"/>
                <w:highlight w:val="none"/>
              </w:rPr>
              <w:t>(3)其他参审人员具备经济、会计相关专业中级职称的每人得</w:t>
            </w:r>
            <w:r>
              <w:rPr>
                <w:rFonts w:hint="eastAsia"/>
                <w:b w:val="0"/>
                <w:bCs w:val="0"/>
                <w:szCs w:val="21"/>
                <w:highlight w:val="none"/>
                <w:lang w:val="en-US" w:eastAsia="zh-CN"/>
              </w:rPr>
              <w:t>2</w:t>
            </w:r>
            <w:r>
              <w:rPr>
                <w:rFonts w:hint="eastAsia"/>
                <w:b w:val="0"/>
                <w:bCs w:val="0"/>
                <w:szCs w:val="21"/>
                <w:highlight w:val="none"/>
              </w:rPr>
              <w:t>分；</w:t>
            </w:r>
          </w:p>
          <w:p>
            <w:pPr>
              <w:wordWrap w:val="0"/>
              <w:snapToGrid w:val="0"/>
              <w:spacing w:line="288" w:lineRule="auto"/>
              <w:ind w:firstLine="420" w:firstLineChars="200"/>
              <w:jc w:val="left"/>
              <w:rPr>
                <w:rFonts w:hint="eastAsia"/>
                <w:b w:val="0"/>
                <w:bCs w:val="0"/>
                <w:szCs w:val="21"/>
                <w:highlight w:val="none"/>
              </w:rPr>
            </w:pPr>
            <w:r>
              <w:rPr>
                <w:rFonts w:hint="eastAsia"/>
                <w:b w:val="0"/>
                <w:bCs w:val="0"/>
                <w:szCs w:val="21"/>
                <w:highlight w:val="none"/>
              </w:rPr>
              <w:t>备注：本项最高得</w:t>
            </w:r>
            <w:r>
              <w:rPr>
                <w:rFonts w:hint="eastAsia"/>
                <w:b w:val="0"/>
                <w:bCs w:val="0"/>
                <w:szCs w:val="21"/>
                <w:highlight w:val="none"/>
                <w:lang w:val="en-US" w:eastAsia="zh-CN"/>
              </w:rPr>
              <w:t>20</w:t>
            </w:r>
            <w:r>
              <w:rPr>
                <w:rFonts w:hint="eastAsia"/>
                <w:b w:val="0"/>
                <w:bCs w:val="0"/>
                <w:szCs w:val="21"/>
                <w:highlight w:val="none"/>
              </w:rPr>
              <w:t>分，同一人有多证的，按得分最高证书计。 需提供证书原件的扫描件，加盖单位电子公章。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990" w:type="dxa"/>
            <w:vMerge w:val="continue"/>
            <w:noWrap w:val="0"/>
            <w:vAlign w:val="center"/>
          </w:tcPr>
          <w:p>
            <w:pPr>
              <w:widowControl/>
              <w:jc w:val="center"/>
              <w:rPr>
                <w:rFonts w:hint="eastAsia"/>
                <w:kern w:val="0"/>
                <w:szCs w:val="21"/>
                <w:highlight w:val="none"/>
              </w:rPr>
            </w:pPr>
          </w:p>
        </w:tc>
        <w:tc>
          <w:tcPr>
            <w:tcW w:w="990" w:type="dxa"/>
            <w:vMerge w:val="continue"/>
            <w:noWrap w:val="0"/>
            <w:vAlign w:val="center"/>
          </w:tcPr>
          <w:p>
            <w:pPr>
              <w:widowControl/>
              <w:jc w:val="center"/>
              <w:rPr>
                <w:rFonts w:hint="eastAsia" w:ascii="Times New Roman" w:cs="Times New Roman"/>
                <w:b/>
                <w:highlight w:val="none"/>
              </w:rPr>
            </w:pPr>
          </w:p>
        </w:tc>
        <w:tc>
          <w:tcPr>
            <w:tcW w:w="2008" w:type="dxa"/>
            <w:vMerge w:val="restart"/>
            <w:noWrap w:val="0"/>
            <w:vAlign w:val="center"/>
          </w:tcPr>
          <w:p>
            <w:pPr>
              <w:wordWrap w:val="0"/>
              <w:snapToGrid w:val="0"/>
              <w:spacing w:line="288" w:lineRule="auto"/>
              <w:jc w:val="center"/>
              <w:rPr>
                <w:rFonts w:hint="eastAsia"/>
                <w:b w:val="0"/>
                <w:bCs w:val="0"/>
                <w:szCs w:val="21"/>
                <w:highlight w:val="none"/>
              </w:rPr>
            </w:pPr>
            <w:r>
              <w:rPr>
                <w:rFonts w:hint="eastAsia"/>
                <w:b w:val="0"/>
                <w:bCs w:val="0"/>
                <w:szCs w:val="21"/>
                <w:highlight w:val="none"/>
              </w:rPr>
              <w:t>服务经验（</w:t>
            </w:r>
            <w:r>
              <w:rPr>
                <w:rFonts w:hint="eastAsia"/>
                <w:b w:val="0"/>
                <w:bCs w:val="0"/>
                <w:szCs w:val="21"/>
                <w:highlight w:val="none"/>
                <w:lang w:val="en-US" w:eastAsia="zh-CN"/>
              </w:rPr>
              <w:t>2</w:t>
            </w:r>
            <w:r>
              <w:rPr>
                <w:rFonts w:hint="eastAsia"/>
                <w:b w:val="0"/>
                <w:bCs w:val="0"/>
                <w:szCs w:val="21"/>
                <w:highlight w:val="none"/>
              </w:rPr>
              <w:t>0 分）</w:t>
            </w:r>
          </w:p>
        </w:tc>
        <w:tc>
          <w:tcPr>
            <w:tcW w:w="5485" w:type="dxa"/>
            <w:noWrap w:val="0"/>
            <w:vAlign w:val="top"/>
          </w:tcPr>
          <w:p>
            <w:pPr>
              <w:wordWrap w:val="0"/>
              <w:snapToGrid w:val="0"/>
              <w:spacing w:line="288" w:lineRule="auto"/>
              <w:jc w:val="left"/>
              <w:rPr>
                <w:rFonts w:hint="eastAsia"/>
                <w:b w:val="0"/>
                <w:bCs w:val="0"/>
                <w:szCs w:val="21"/>
                <w:highlight w:val="none"/>
              </w:rPr>
            </w:pPr>
            <w:r>
              <w:rPr>
                <w:rFonts w:hint="eastAsia"/>
                <w:b w:val="0"/>
                <w:bCs w:val="0"/>
                <w:szCs w:val="21"/>
                <w:highlight w:val="none"/>
                <w:lang w:val="en-US" w:eastAsia="zh-CN"/>
              </w:rPr>
              <w:t>1、</w:t>
            </w:r>
            <w:r>
              <w:rPr>
                <w:rFonts w:hint="eastAsia"/>
                <w:b w:val="0"/>
                <w:bCs w:val="0"/>
                <w:szCs w:val="21"/>
                <w:highlight w:val="none"/>
              </w:rPr>
              <w:t>类似业绩（10 分）：20</w:t>
            </w:r>
            <w:r>
              <w:rPr>
                <w:rFonts w:hint="eastAsia"/>
                <w:b w:val="0"/>
                <w:bCs w:val="0"/>
                <w:szCs w:val="21"/>
                <w:highlight w:val="none"/>
                <w:lang w:val="en-US" w:eastAsia="zh-CN"/>
              </w:rPr>
              <w:t>20</w:t>
            </w:r>
            <w:r>
              <w:rPr>
                <w:rFonts w:hint="eastAsia"/>
                <w:b w:val="0"/>
                <w:bCs w:val="0"/>
                <w:szCs w:val="21"/>
                <w:highlight w:val="none"/>
              </w:rPr>
              <w:t xml:space="preserve"> 年 1 月 1 日以来承担过类似财务审计业绩的，每项得 5 分，最多得 10 分。</w:t>
            </w:r>
          </w:p>
          <w:p>
            <w:pPr>
              <w:wordWrap w:val="0"/>
              <w:snapToGrid w:val="0"/>
              <w:spacing w:line="288" w:lineRule="auto"/>
              <w:jc w:val="left"/>
              <w:rPr>
                <w:rFonts w:hint="eastAsia"/>
                <w:b w:val="0"/>
                <w:bCs w:val="0"/>
                <w:szCs w:val="21"/>
                <w:highlight w:val="none"/>
              </w:rPr>
            </w:pPr>
            <w:r>
              <w:rPr>
                <w:rFonts w:hint="eastAsia"/>
                <w:b w:val="0"/>
                <w:bCs w:val="0"/>
                <w:szCs w:val="21"/>
                <w:highlight w:val="none"/>
              </w:rPr>
              <w:t>备注： 以合同签订时间为准，需在投标文件中附合同协议书的扫描件并加盖单位电子公章。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jc w:val="center"/>
        </w:trPr>
        <w:tc>
          <w:tcPr>
            <w:tcW w:w="990" w:type="dxa"/>
            <w:vMerge w:val="continue"/>
            <w:noWrap w:val="0"/>
            <w:vAlign w:val="center"/>
          </w:tcPr>
          <w:p>
            <w:pPr>
              <w:wordWrap w:val="0"/>
              <w:snapToGrid w:val="0"/>
              <w:spacing w:line="288" w:lineRule="auto"/>
              <w:ind w:firstLine="315" w:firstLineChars="150"/>
              <w:rPr>
                <w:highlight w:val="none"/>
              </w:rPr>
            </w:pPr>
          </w:p>
        </w:tc>
        <w:tc>
          <w:tcPr>
            <w:tcW w:w="990" w:type="dxa"/>
            <w:vMerge w:val="continue"/>
            <w:noWrap w:val="0"/>
            <w:vAlign w:val="center"/>
          </w:tcPr>
          <w:p>
            <w:pPr>
              <w:wordWrap w:val="0"/>
              <w:snapToGrid w:val="0"/>
              <w:spacing w:line="288" w:lineRule="auto"/>
              <w:ind w:firstLine="315" w:firstLineChars="150"/>
              <w:rPr>
                <w:highlight w:val="none"/>
              </w:rPr>
            </w:pPr>
          </w:p>
        </w:tc>
        <w:tc>
          <w:tcPr>
            <w:tcW w:w="2008" w:type="dxa"/>
            <w:vMerge w:val="continue"/>
            <w:noWrap w:val="0"/>
            <w:vAlign w:val="center"/>
          </w:tcPr>
          <w:p>
            <w:pPr>
              <w:wordWrap w:val="0"/>
              <w:snapToGrid w:val="0"/>
              <w:spacing w:line="288" w:lineRule="auto"/>
              <w:ind w:firstLine="315" w:firstLineChars="150"/>
              <w:rPr>
                <w:highlight w:val="none"/>
              </w:rPr>
            </w:pPr>
          </w:p>
        </w:tc>
        <w:tc>
          <w:tcPr>
            <w:tcW w:w="5485" w:type="dxa"/>
            <w:noWrap w:val="0"/>
            <w:vAlign w:val="center"/>
          </w:tcPr>
          <w:p>
            <w:pPr>
              <w:wordWrap w:val="0"/>
              <w:snapToGrid w:val="0"/>
              <w:spacing w:line="288" w:lineRule="auto"/>
              <w:ind w:firstLine="315" w:firstLineChars="150"/>
              <w:rPr>
                <w:rFonts w:hint="eastAsia"/>
                <w:kern w:val="0"/>
                <w:szCs w:val="21"/>
                <w:highlight w:val="none"/>
                <w:lang w:val="en-US" w:eastAsia="zh-CN"/>
              </w:rPr>
            </w:pPr>
            <w:r>
              <w:rPr>
                <w:rFonts w:hint="eastAsia"/>
                <w:kern w:val="0"/>
                <w:szCs w:val="21"/>
                <w:highlight w:val="none"/>
                <w:lang w:val="en-US" w:eastAsia="zh-CN"/>
              </w:rPr>
              <w:t>2、评价反馈</w:t>
            </w:r>
            <w:r>
              <w:rPr>
                <w:rFonts w:hint="eastAsia"/>
                <w:kern w:val="0"/>
                <w:szCs w:val="21"/>
                <w:highlight w:val="none"/>
              </w:rPr>
              <w:t>（10 分）</w:t>
            </w:r>
            <w:r>
              <w:rPr>
                <w:rFonts w:hint="eastAsia"/>
                <w:kern w:val="0"/>
                <w:szCs w:val="21"/>
                <w:highlight w:val="none"/>
                <w:lang w:val="en-US" w:eastAsia="zh-CN"/>
              </w:rPr>
              <w:t>：提供</w:t>
            </w:r>
            <w:r>
              <w:rPr>
                <w:rFonts w:hint="eastAsia"/>
                <w:kern w:val="0"/>
                <w:szCs w:val="21"/>
                <w:highlight w:val="none"/>
              </w:rPr>
              <w:t>20</w:t>
            </w:r>
            <w:r>
              <w:rPr>
                <w:rFonts w:hint="eastAsia"/>
                <w:kern w:val="0"/>
                <w:szCs w:val="21"/>
                <w:highlight w:val="none"/>
                <w:lang w:val="en-US" w:eastAsia="zh-CN"/>
              </w:rPr>
              <w:t>20</w:t>
            </w:r>
            <w:r>
              <w:rPr>
                <w:rFonts w:hint="eastAsia"/>
                <w:kern w:val="0"/>
                <w:szCs w:val="21"/>
                <w:highlight w:val="none"/>
              </w:rPr>
              <w:t>年 1 月 1 日</w:t>
            </w:r>
            <w:r>
              <w:rPr>
                <w:rFonts w:hint="eastAsia"/>
                <w:kern w:val="0"/>
                <w:szCs w:val="21"/>
                <w:highlight w:val="none"/>
                <w:lang w:val="en-US" w:eastAsia="zh-CN"/>
              </w:rPr>
              <w:t>以来完成项目的业主方反馈意见表。每份得1分，最多得10分。需加盖业主公章。</w:t>
            </w:r>
          </w:p>
          <w:p>
            <w:pPr>
              <w:wordWrap w:val="0"/>
              <w:snapToGrid w:val="0"/>
              <w:spacing w:line="288" w:lineRule="auto"/>
              <w:ind w:firstLine="315" w:firstLineChars="150"/>
              <w:rPr>
                <w:rFonts w:hint="default" w:eastAsia="宋体"/>
                <w:kern w:val="0"/>
                <w:szCs w:val="21"/>
                <w:highlight w:val="none"/>
                <w:lang w:val="en-US" w:eastAsia="zh-CN"/>
              </w:rPr>
            </w:pPr>
            <w:r>
              <w:rPr>
                <w:rFonts w:hint="eastAsia"/>
                <w:kern w:val="0"/>
                <w:szCs w:val="21"/>
                <w:highlight w:val="none"/>
                <w:lang w:val="en-US" w:eastAsia="zh-CN"/>
              </w:rPr>
              <w:t>注：同一业主可重复计算。反馈意见表指：有项目评价的反馈表/评价书/回访单等均可。同一业主可重复计算。反馈意见表指：有项目评价的反馈表/评价书/回访单等均可，评价意见为良好/合格/满意等均可，评价意见为不合格/差/不满意等不作为加分。</w:t>
            </w:r>
          </w:p>
        </w:tc>
      </w:tr>
    </w:tbl>
    <w:p>
      <w:pPr>
        <w:spacing w:line="360" w:lineRule="auto"/>
        <w:rPr>
          <w:rFonts w:hint="eastAsia"/>
          <w:b/>
          <w:szCs w:val="21"/>
          <w:highlight w:val="none"/>
        </w:rPr>
      </w:pPr>
      <w:r>
        <w:rPr>
          <w:rFonts w:hint="eastAsia"/>
          <w:b/>
          <w:szCs w:val="21"/>
          <w:highlight w:val="none"/>
        </w:rPr>
        <w:t>说明：征集文件中所要求的各类证书、证件、资料，响应文件中应附相关扫描件。</w:t>
      </w:r>
    </w:p>
    <w:bookmarkEnd w:id="531"/>
    <w:p>
      <w:pPr>
        <w:pStyle w:val="5"/>
        <w:numPr>
          <w:ilvl w:val="0"/>
          <w:numId w:val="16"/>
        </w:numPr>
        <w:spacing w:before="0" w:after="0" w:line="360" w:lineRule="auto"/>
        <w:rPr>
          <w:rFonts w:hint="eastAsia" w:cs="宋体"/>
          <w:sz w:val="24"/>
          <w:szCs w:val="24"/>
          <w:highlight w:val="none"/>
          <w:lang w:val="en-US" w:eastAsia="zh-CN"/>
        </w:rPr>
      </w:pPr>
      <w:bookmarkStart w:id="532" w:name="_Toc108379365"/>
      <w:bookmarkStart w:id="533" w:name="_Toc4881"/>
      <w:bookmarkStart w:id="534" w:name="_Toc11532"/>
      <w:bookmarkStart w:id="535" w:name="_Toc12121"/>
      <w:bookmarkStart w:id="536" w:name="_Toc8739"/>
      <w:r>
        <w:rPr>
          <w:rFonts w:hint="eastAsia" w:cs="宋体"/>
          <w:sz w:val="24"/>
          <w:szCs w:val="24"/>
          <w:highlight w:val="none"/>
          <w:lang w:val="en-US" w:eastAsia="zh-CN"/>
        </w:rPr>
        <w:t>评审方法</w:t>
      </w:r>
      <w:bookmarkEnd w:id="532"/>
      <w:bookmarkEnd w:id="533"/>
      <w:bookmarkEnd w:id="534"/>
      <w:bookmarkEnd w:id="535"/>
      <w:bookmarkEnd w:id="536"/>
    </w:p>
    <w:p>
      <w:pPr>
        <w:spacing w:line="360" w:lineRule="auto"/>
        <w:rPr>
          <w:rFonts w:hint="eastAsia"/>
          <w:kern w:val="0"/>
          <w:szCs w:val="21"/>
          <w:highlight w:val="none"/>
        </w:rPr>
      </w:pPr>
      <w:r>
        <w:rPr>
          <w:rFonts w:hint="eastAsia"/>
          <w:kern w:val="0"/>
          <w:szCs w:val="21"/>
          <w:highlight w:val="none"/>
        </w:rPr>
        <w:t>本次采购采用质量优先法评审，对满足采购需求按照质量评分从高到低排序，根据征集文件规定的淘汰率或者入围供应商数量上限，确定入围供应商的评审方法。</w:t>
      </w:r>
    </w:p>
    <w:p>
      <w:pPr>
        <w:pStyle w:val="5"/>
        <w:numPr>
          <w:ilvl w:val="0"/>
          <w:numId w:val="16"/>
        </w:numPr>
        <w:spacing w:before="0" w:after="0" w:line="360" w:lineRule="auto"/>
        <w:rPr>
          <w:rFonts w:hint="eastAsia" w:cs="宋体"/>
          <w:sz w:val="24"/>
          <w:szCs w:val="24"/>
          <w:highlight w:val="none"/>
          <w:lang w:val="en-US" w:eastAsia="zh-CN"/>
        </w:rPr>
      </w:pPr>
      <w:bookmarkStart w:id="537" w:name="_Toc1289"/>
      <w:bookmarkStart w:id="538" w:name="_Toc8325"/>
      <w:bookmarkStart w:id="539" w:name="_Toc108379366"/>
      <w:bookmarkStart w:id="540" w:name="_Toc26533"/>
      <w:bookmarkStart w:id="541" w:name="_Toc904"/>
      <w:bookmarkStart w:id="542" w:name="_Toc26303"/>
      <w:bookmarkStart w:id="543" w:name="_Toc3406"/>
      <w:bookmarkStart w:id="544" w:name="_Toc5920"/>
      <w:bookmarkStart w:id="545" w:name="_Toc6135"/>
      <w:bookmarkStart w:id="546" w:name="_Toc15517"/>
      <w:bookmarkStart w:id="547" w:name="_Toc4003"/>
      <w:bookmarkStart w:id="548" w:name="_Toc31103"/>
      <w:r>
        <w:rPr>
          <w:rFonts w:hint="eastAsia" w:cs="宋体"/>
          <w:sz w:val="24"/>
          <w:szCs w:val="24"/>
          <w:highlight w:val="none"/>
          <w:lang w:val="en-US" w:eastAsia="zh-CN"/>
        </w:rPr>
        <w:t>评审标准</w:t>
      </w:r>
      <w:bookmarkEnd w:id="537"/>
      <w:bookmarkEnd w:id="538"/>
      <w:bookmarkEnd w:id="539"/>
      <w:bookmarkEnd w:id="540"/>
      <w:bookmarkEnd w:id="541"/>
      <w:bookmarkEnd w:id="542"/>
      <w:bookmarkEnd w:id="543"/>
      <w:bookmarkEnd w:id="544"/>
      <w:bookmarkEnd w:id="545"/>
      <w:bookmarkEnd w:id="546"/>
      <w:bookmarkEnd w:id="547"/>
      <w:bookmarkEnd w:id="548"/>
    </w:p>
    <w:p>
      <w:pPr>
        <w:pStyle w:val="5"/>
        <w:spacing w:before="0" w:after="0" w:line="360" w:lineRule="auto"/>
        <w:rPr>
          <w:rFonts w:hint="eastAsia" w:cs="宋体"/>
          <w:highlight w:val="none"/>
          <w:lang w:val="en-US" w:eastAsia="zh-CN"/>
        </w:rPr>
      </w:pPr>
      <w:bookmarkStart w:id="549" w:name="_Toc21567"/>
      <w:bookmarkStart w:id="550" w:name="_Toc6703"/>
      <w:bookmarkStart w:id="551" w:name="_Toc20701"/>
      <w:bookmarkStart w:id="552" w:name="_Toc4247"/>
      <w:bookmarkStart w:id="553" w:name="_Toc12847"/>
      <w:bookmarkStart w:id="554" w:name="_Toc23446"/>
      <w:bookmarkStart w:id="555" w:name="_Toc28459"/>
      <w:bookmarkStart w:id="556" w:name="_Toc20996"/>
      <w:bookmarkStart w:id="557" w:name="_Toc108379367"/>
      <w:bookmarkStart w:id="558" w:name="_Toc24699"/>
      <w:bookmarkStart w:id="559" w:name="_Toc2572"/>
      <w:bookmarkStart w:id="560" w:name="_Toc761"/>
      <w:r>
        <w:rPr>
          <w:rFonts w:hint="eastAsia" w:cs="宋体"/>
          <w:highlight w:val="none"/>
          <w:lang w:val="en-US" w:eastAsia="zh-CN"/>
        </w:rPr>
        <w:t>2.1 符合性评审</w:t>
      </w:r>
      <w:bookmarkEnd w:id="549"/>
      <w:bookmarkEnd w:id="550"/>
      <w:bookmarkEnd w:id="551"/>
      <w:bookmarkEnd w:id="552"/>
      <w:bookmarkEnd w:id="553"/>
      <w:bookmarkEnd w:id="554"/>
      <w:bookmarkEnd w:id="555"/>
      <w:bookmarkEnd w:id="556"/>
      <w:bookmarkEnd w:id="557"/>
      <w:bookmarkEnd w:id="558"/>
      <w:bookmarkEnd w:id="559"/>
      <w:bookmarkEnd w:id="560"/>
    </w:p>
    <w:p>
      <w:pPr>
        <w:autoSpaceDE w:val="0"/>
        <w:autoSpaceDN w:val="0"/>
        <w:adjustRightInd w:val="0"/>
        <w:spacing w:line="360" w:lineRule="auto"/>
        <w:ind w:firstLine="420" w:firstLineChars="200"/>
        <w:jc w:val="left"/>
        <w:rPr>
          <w:rFonts w:hint="eastAsia"/>
          <w:kern w:val="0"/>
          <w:szCs w:val="21"/>
          <w:highlight w:val="none"/>
        </w:rPr>
      </w:pPr>
      <w:r>
        <w:rPr>
          <w:rFonts w:hint="eastAsia"/>
          <w:kern w:val="0"/>
          <w:szCs w:val="21"/>
          <w:highlight w:val="none"/>
        </w:rPr>
        <w:t>符合性审查标准：见评审方法前附表。</w:t>
      </w:r>
    </w:p>
    <w:p>
      <w:pPr>
        <w:pStyle w:val="5"/>
        <w:spacing w:before="0" w:after="0" w:line="360" w:lineRule="auto"/>
        <w:rPr>
          <w:rFonts w:hint="eastAsia" w:cs="宋体"/>
          <w:highlight w:val="none"/>
        </w:rPr>
      </w:pPr>
      <w:bookmarkStart w:id="561" w:name="_Toc7259"/>
      <w:bookmarkStart w:id="562" w:name="_Toc31651"/>
      <w:bookmarkStart w:id="563" w:name="_Toc108379368"/>
      <w:bookmarkStart w:id="564" w:name="_Toc17599"/>
      <w:bookmarkStart w:id="565" w:name="_Toc15689"/>
      <w:bookmarkStart w:id="566" w:name="_Toc31413"/>
      <w:bookmarkStart w:id="567" w:name="_Toc6440"/>
      <w:bookmarkStart w:id="568" w:name="_Toc29139"/>
      <w:bookmarkStart w:id="569" w:name="_Toc15345"/>
      <w:bookmarkStart w:id="570" w:name="_Toc17735"/>
      <w:bookmarkStart w:id="571" w:name="_Toc28336"/>
      <w:bookmarkStart w:id="572" w:name="_Toc15635"/>
      <w:r>
        <w:rPr>
          <w:rFonts w:hint="eastAsia" w:cs="宋体"/>
          <w:highlight w:val="none"/>
          <w:lang w:val="en-US" w:eastAsia="zh-CN"/>
        </w:rPr>
        <w:t xml:space="preserve">2.2 </w:t>
      </w:r>
      <w:r>
        <w:rPr>
          <w:rFonts w:hint="eastAsia" w:cs="宋体"/>
          <w:highlight w:val="none"/>
        </w:rPr>
        <w:t>分值构成与评分标准</w:t>
      </w:r>
      <w:bookmarkEnd w:id="561"/>
      <w:bookmarkEnd w:id="562"/>
      <w:bookmarkEnd w:id="563"/>
      <w:bookmarkEnd w:id="564"/>
      <w:bookmarkEnd w:id="565"/>
      <w:bookmarkEnd w:id="566"/>
      <w:bookmarkEnd w:id="567"/>
      <w:bookmarkEnd w:id="568"/>
      <w:bookmarkEnd w:id="569"/>
      <w:bookmarkEnd w:id="570"/>
      <w:bookmarkEnd w:id="571"/>
      <w:bookmarkEnd w:id="572"/>
    </w:p>
    <w:p>
      <w:pPr>
        <w:autoSpaceDE w:val="0"/>
        <w:autoSpaceDN w:val="0"/>
        <w:adjustRightInd w:val="0"/>
        <w:spacing w:line="360" w:lineRule="auto"/>
        <w:jc w:val="left"/>
        <w:rPr>
          <w:rFonts w:hint="eastAsia"/>
          <w:kern w:val="0"/>
          <w:szCs w:val="21"/>
          <w:highlight w:val="none"/>
        </w:rPr>
      </w:pPr>
      <w:r>
        <w:rPr>
          <w:rFonts w:hint="eastAsia"/>
          <w:kern w:val="0"/>
          <w:szCs w:val="21"/>
          <w:highlight w:val="none"/>
        </w:rPr>
        <w:t>2.2.1 分</w:t>
      </w:r>
      <w:r>
        <w:rPr>
          <w:rFonts w:hint="eastAsia"/>
          <w:spacing w:val="-2"/>
          <w:kern w:val="0"/>
          <w:szCs w:val="21"/>
          <w:highlight w:val="none"/>
        </w:rPr>
        <w:t>值</w:t>
      </w:r>
      <w:r>
        <w:rPr>
          <w:rFonts w:hint="eastAsia"/>
          <w:kern w:val="0"/>
          <w:szCs w:val="21"/>
          <w:highlight w:val="none"/>
        </w:rPr>
        <w:t>构成</w:t>
      </w:r>
    </w:p>
    <w:p>
      <w:pPr>
        <w:numPr>
          <w:ilvl w:val="0"/>
          <w:numId w:val="17"/>
        </w:numPr>
        <w:autoSpaceDE w:val="0"/>
        <w:autoSpaceDN w:val="0"/>
        <w:adjustRightInd w:val="0"/>
        <w:spacing w:line="360" w:lineRule="auto"/>
        <w:ind w:left="0" w:firstLine="420" w:firstLineChars="200"/>
        <w:jc w:val="left"/>
        <w:rPr>
          <w:rFonts w:hint="eastAsia"/>
          <w:kern w:val="0"/>
          <w:szCs w:val="21"/>
          <w:highlight w:val="none"/>
        </w:rPr>
      </w:pPr>
      <w:r>
        <w:rPr>
          <w:rFonts w:hint="eastAsia"/>
          <w:highlight w:val="none"/>
        </w:rPr>
        <w:t>技术部分</w:t>
      </w:r>
      <w:r>
        <w:rPr>
          <w:rFonts w:hint="eastAsia"/>
          <w:kern w:val="0"/>
          <w:szCs w:val="21"/>
          <w:highlight w:val="none"/>
        </w:rPr>
        <w:t>：见评审方法前附表；</w:t>
      </w:r>
    </w:p>
    <w:p>
      <w:pPr>
        <w:numPr>
          <w:ilvl w:val="0"/>
          <w:numId w:val="17"/>
        </w:numPr>
        <w:autoSpaceDE w:val="0"/>
        <w:autoSpaceDN w:val="0"/>
        <w:adjustRightInd w:val="0"/>
        <w:spacing w:line="360" w:lineRule="auto"/>
        <w:ind w:left="0" w:firstLine="420" w:firstLineChars="200"/>
        <w:jc w:val="left"/>
        <w:rPr>
          <w:rFonts w:hint="eastAsia"/>
          <w:kern w:val="0"/>
          <w:szCs w:val="21"/>
          <w:highlight w:val="none"/>
        </w:rPr>
      </w:pPr>
      <w:r>
        <w:rPr>
          <w:rFonts w:hint="eastAsia"/>
          <w:highlight w:val="none"/>
        </w:rPr>
        <w:t>商务部分</w:t>
      </w:r>
      <w:r>
        <w:rPr>
          <w:rFonts w:hint="eastAsia"/>
          <w:kern w:val="0"/>
          <w:szCs w:val="21"/>
          <w:highlight w:val="none"/>
        </w:rPr>
        <w:t>：见评审方法前附表；</w:t>
      </w:r>
    </w:p>
    <w:p>
      <w:pPr>
        <w:autoSpaceDE w:val="0"/>
        <w:autoSpaceDN w:val="0"/>
        <w:adjustRightInd w:val="0"/>
        <w:spacing w:line="360" w:lineRule="auto"/>
        <w:jc w:val="left"/>
        <w:rPr>
          <w:rFonts w:hint="eastAsia"/>
          <w:kern w:val="0"/>
          <w:szCs w:val="21"/>
          <w:highlight w:val="none"/>
        </w:rPr>
      </w:pPr>
      <w:r>
        <w:rPr>
          <w:rFonts w:hint="eastAsia"/>
          <w:kern w:val="0"/>
          <w:szCs w:val="21"/>
          <w:highlight w:val="none"/>
        </w:rPr>
        <w:t>2.2.2 评</w:t>
      </w:r>
      <w:r>
        <w:rPr>
          <w:rFonts w:hint="eastAsia"/>
          <w:spacing w:val="-2"/>
          <w:kern w:val="0"/>
          <w:szCs w:val="21"/>
          <w:highlight w:val="none"/>
        </w:rPr>
        <w:t>分</w:t>
      </w:r>
      <w:r>
        <w:rPr>
          <w:rFonts w:hint="eastAsia"/>
          <w:kern w:val="0"/>
          <w:szCs w:val="21"/>
          <w:highlight w:val="none"/>
        </w:rPr>
        <w:t>标准</w:t>
      </w:r>
    </w:p>
    <w:p>
      <w:pPr>
        <w:numPr>
          <w:ilvl w:val="0"/>
          <w:numId w:val="18"/>
        </w:numPr>
        <w:autoSpaceDE w:val="0"/>
        <w:autoSpaceDN w:val="0"/>
        <w:adjustRightInd w:val="0"/>
        <w:spacing w:line="360" w:lineRule="auto"/>
        <w:ind w:left="0" w:firstLine="420" w:firstLineChars="200"/>
        <w:jc w:val="left"/>
        <w:rPr>
          <w:rFonts w:hint="eastAsia"/>
          <w:kern w:val="0"/>
          <w:szCs w:val="21"/>
          <w:highlight w:val="none"/>
        </w:rPr>
      </w:pPr>
      <w:bookmarkStart w:id="573" w:name="_Toc16356"/>
      <w:bookmarkStart w:id="574" w:name="_Toc4338"/>
      <w:bookmarkStart w:id="575" w:name="_Toc7546"/>
      <w:bookmarkStart w:id="576" w:name="_Toc28724"/>
      <w:bookmarkStart w:id="577" w:name="_Toc21732"/>
      <w:bookmarkStart w:id="578" w:name="_Toc26726"/>
      <w:bookmarkStart w:id="579" w:name="_Toc11872"/>
      <w:r>
        <w:rPr>
          <w:rFonts w:hint="eastAsia"/>
          <w:highlight w:val="none"/>
        </w:rPr>
        <w:t>技术部分</w:t>
      </w:r>
      <w:r>
        <w:rPr>
          <w:rFonts w:hint="eastAsia"/>
          <w:kern w:val="0"/>
          <w:szCs w:val="21"/>
          <w:highlight w:val="none"/>
        </w:rPr>
        <w:t>：见评审方法前附表；</w:t>
      </w:r>
    </w:p>
    <w:p>
      <w:pPr>
        <w:numPr>
          <w:ilvl w:val="0"/>
          <w:numId w:val="18"/>
        </w:numPr>
        <w:autoSpaceDE w:val="0"/>
        <w:autoSpaceDN w:val="0"/>
        <w:adjustRightInd w:val="0"/>
        <w:spacing w:line="360" w:lineRule="auto"/>
        <w:ind w:left="0" w:firstLine="420" w:firstLineChars="200"/>
        <w:jc w:val="left"/>
        <w:rPr>
          <w:rFonts w:hint="eastAsia"/>
          <w:kern w:val="0"/>
          <w:szCs w:val="21"/>
          <w:highlight w:val="none"/>
        </w:rPr>
      </w:pPr>
      <w:r>
        <w:rPr>
          <w:rFonts w:hint="eastAsia"/>
          <w:highlight w:val="none"/>
        </w:rPr>
        <w:t>商务部分</w:t>
      </w:r>
      <w:r>
        <w:rPr>
          <w:rFonts w:hint="eastAsia"/>
          <w:kern w:val="0"/>
          <w:szCs w:val="21"/>
          <w:highlight w:val="none"/>
        </w:rPr>
        <w:t>：见评审方法前附表；</w:t>
      </w:r>
    </w:p>
    <w:p>
      <w:pPr>
        <w:pStyle w:val="5"/>
        <w:numPr>
          <w:ilvl w:val="0"/>
          <w:numId w:val="16"/>
        </w:numPr>
        <w:spacing w:before="0" w:after="0" w:line="360" w:lineRule="auto"/>
        <w:rPr>
          <w:rFonts w:hint="eastAsia" w:cs="宋体"/>
          <w:sz w:val="24"/>
          <w:szCs w:val="24"/>
          <w:highlight w:val="none"/>
          <w:lang w:val="en-US" w:eastAsia="zh-CN"/>
        </w:rPr>
      </w:pPr>
      <w:bookmarkStart w:id="580" w:name="_Toc25276"/>
      <w:bookmarkStart w:id="581" w:name="_Toc23675"/>
      <w:bookmarkStart w:id="582" w:name="_Toc8420"/>
      <w:bookmarkStart w:id="583" w:name="_Toc108379369"/>
      <w:bookmarkStart w:id="584" w:name="_Toc26602"/>
      <w:r>
        <w:rPr>
          <w:rFonts w:hint="eastAsia" w:cs="宋体"/>
          <w:sz w:val="24"/>
          <w:szCs w:val="24"/>
          <w:highlight w:val="none"/>
          <w:lang w:val="en-US" w:eastAsia="zh-CN"/>
        </w:rPr>
        <w:t>评审程序</w:t>
      </w:r>
      <w:bookmarkEnd w:id="573"/>
      <w:bookmarkEnd w:id="574"/>
      <w:bookmarkEnd w:id="575"/>
      <w:bookmarkEnd w:id="576"/>
      <w:bookmarkEnd w:id="577"/>
      <w:bookmarkEnd w:id="578"/>
      <w:bookmarkEnd w:id="579"/>
      <w:bookmarkEnd w:id="580"/>
      <w:bookmarkEnd w:id="581"/>
      <w:bookmarkEnd w:id="582"/>
      <w:bookmarkEnd w:id="583"/>
      <w:bookmarkEnd w:id="584"/>
    </w:p>
    <w:p>
      <w:pPr>
        <w:pStyle w:val="5"/>
        <w:spacing w:before="0" w:after="0" w:line="360" w:lineRule="auto"/>
        <w:rPr>
          <w:rFonts w:hint="eastAsia" w:cs="宋体"/>
          <w:highlight w:val="none"/>
          <w:lang w:val="en-US" w:eastAsia="zh-CN"/>
        </w:rPr>
      </w:pPr>
      <w:bookmarkStart w:id="585" w:name="_Toc9443"/>
      <w:bookmarkStart w:id="586" w:name="_Toc26008"/>
      <w:bookmarkStart w:id="587" w:name="_Toc10682"/>
      <w:bookmarkStart w:id="588" w:name="_Toc4311"/>
      <w:bookmarkStart w:id="589" w:name="_Toc5708"/>
      <w:bookmarkStart w:id="590" w:name="_Toc15855"/>
      <w:bookmarkStart w:id="591" w:name="_Toc108379370"/>
      <w:bookmarkStart w:id="592" w:name="_Toc13317"/>
      <w:bookmarkStart w:id="593" w:name="_Toc8073"/>
      <w:bookmarkStart w:id="594" w:name="_Toc11546"/>
      <w:bookmarkStart w:id="595" w:name="_Toc32083"/>
      <w:bookmarkStart w:id="596" w:name="_Toc1654"/>
      <w:r>
        <w:rPr>
          <w:rFonts w:hint="eastAsia" w:cs="宋体"/>
          <w:highlight w:val="none"/>
          <w:lang w:val="en-US" w:eastAsia="zh-CN"/>
        </w:rPr>
        <w:t>3.1 符合性审查</w:t>
      </w:r>
      <w:bookmarkEnd w:id="585"/>
      <w:bookmarkEnd w:id="586"/>
      <w:bookmarkEnd w:id="587"/>
      <w:bookmarkEnd w:id="588"/>
      <w:bookmarkEnd w:id="589"/>
      <w:bookmarkEnd w:id="590"/>
      <w:bookmarkEnd w:id="591"/>
      <w:bookmarkEnd w:id="592"/>
      <w:bookmarkEnd w:id="593"/>
      <w:bookmarkEnd w:id="594"/>
      <w:bookmarkEnd w:id="595"/>
      <w:bookmarkEnd w:id="596"/>
    </w:p>
    <w:p>
      <w:pPr>
        <w:autoSpaceDE w:val="0"/>
        <w:autoSpaceDN w:val="0"/>
        <w:adjustRightInd w:val="0"/>
        <w:spacing w:line="360" w:lineRule="auto"/>
        <w:ind w:firstLine="420"/>
        <w:jc w:val="left"/>
        <w:rPr>
          <w:rFonts w:hint="eastAsia"/>
          <w:b/>
          <w:spacing w:val="-2"/>
          <w:kern w:val="0"/>
          <w:szCs w:val="21"/>
          <w:highlight w:val="none"/>
        </w:rPr>
      </w:pPr>
      <w:r>
        <w:rPr>
          <w:rFonts w:hint="eastAsia"/>
          <w:kern w:val="0"/>
          <w:szCs w:val="21"/>
          <w:highlight w:val="none"/>
        </w:rPr>
        <w:t>评审小组</w:t>
      </w:r>
      <w:r>
        <w:rPr>
          <w:rFonts w:hint="eastAsia"/>
          <w:spacing w:val="-2"/>
          <w:kern w:val="0"/>
          <w:szCs w:val="21"/>
          <w:highlight w:val="none"/>
        </w:rPr>
        <w:t>依</w:t>
      </w:r>
      <w:r>
        <w:rPr>
          <w:rFonts w:hint="eastAsia"/>
          <w:kern w:val="0"/>
          <w:szCs w:val="21"/>
          <w:highlight w:val="none"/>
        </w:rPr>
        <w:t>据本</w:t>
      </w:r>
      <w:r>
        <w:rPr>
          <w:rFonts w:hint="eastAsia"/>
          <w:spacing w:val="-2"/>
          <w:kern w:val="0"/>
          <w:szCs w:val="21"/>
          <w:highlight w:val="none"/>
        </w:rPr>
        <w:t>章</w:t>
      </w:r>
      <w:r>
        <w:rPr>
          <w:rFonts w:hint="eastAsia"/>
          <w:kern w:val="0"/>
          <w:szCs w:val="21"/>
          <w:highlight w:val="none"/>
        </w:rPr>
        <w:t>评审方法前附表</w:t>
      </w:r>
      <w:r>
        <w:rPr>
          <w:rFonts w:hint="eastAsia"/>
          <w:spacing w:val="-2"/>
          <w:kern w:val="0"/>
          <w:szCs w:val="21"/>
          <w:highlight w:val="none"/>
        </w:rPr>
        <w:t>规</w:t>
      </w:r>
      <w:r>
        <w:rPr>
          <w:rFonts w:hint="eastAsia"/>
          <w:kern w:val="0"/>
          <w:szCs w:val="21"/>
          <w:highlight w:val="none"/>
        </w:rPr>
        <w:t>定</w:t>
      </w:r>
      <w:r>
        <w:rPr>
          <w:rFonts w:hint="eastAsia"/>
          <w:spacing w:val="-2"/>
          <w:kern w:val="0"/>
          <w:szCs w:val="21"/>
          <w:highlight w:val="none"/>
        </w:rPr>
        <w:t>的标</w:t>
      </w:r>
      <w:r>
        <w:rPr>
          <w:rFonts w:hint="eastAsia"/>
          <w:kern w:val="0"/>
          <w:szCs w:val="21"/>
          <w:highlight w:val="none"/>
        </w:rPr>
        <w:t>准，对</w:t>
      </w:r>
      <w:r>
        <w:rPr>
          <w:rFonts w:hint="eastAsia"/>
          <w:spacing w:val="-2"/>
          <w:kern w:val="0"/>
          <w:szCs w:val="21"/>
          <w:highlight w:val="none"/>
        </w:rPr>
        <w:t>符合资格的供应商的响应文件进行符合性审查，以确定其是否满足征集文件的实质性要求</w:t>
      </w:r>
      <w:r>
        <w:rPr>
          <w:rFonts w:hint="eastAsia"/>
          <w:kern w:val="0"/>
          <w:szCs w:val="21"/>
          <w:highlight w:val="none"/>
        </w:rPr>
        <w:t>，</w:t>
      </w:r>
      <w:r>
        <w:rPr>
          <w:rFonts w:hint="eastAsia"/>
          <w:spacing w:val="-2"/>
          <w:kern w:val="0"/>
          <w:szCs w:val="21"/>
          <w:highlight w:val="none"/>
        </w:rPr>
        <w:t>有</w:t>
      </w:r>
      <w:r>
        <w:rPr>
          <w:rFonts w:hint="eastAsia"/>
          <w:kern w:val="0"/>
          <w:szCs w:val="21"/>
          <w:highlight w:val="none"/>
        </w:rPr>
        <w:t>一</w:t>
      </w:r>
      <w:r>
        <w:rPr>
          <w:rFonts w:hint="eastAsia"/>
          <w:spacing w:val="-2"/>
          <w:kern w:val="0"/>
          <w:szCs w:val="21"/>
          <w:highlight w:val="none"/>
        </w:rPr>
        <w:t>项</w:t>
      </w:r>
      <w:r>
        <w:rPr>
          <w:rFonts w:hint="eastAsia"/>
          <w:kern w:val="0"/>
          <w:szCs w:val="21"/>
          <w:highlight w:val="none"/>
        </w:rPr>
        <w:t>不</w:t>
      </w:r>
      <w:r>
        <w:rPr>
          <w:rFonts w:hint="eastAsia"/>
          <w:spacing w:val="-2"/>
          <w:kern w:val="0"/>
          <w:szCs w:val="21"/>
          <w:highlight w:val="none"/>
        </w:rPr>
        <w:t>符</w:t>
      </w:r>
      <w:r>
        <w:rPr>
          <w:rFonts w:hint="eastAsia"/>
          <w:kern w:val="0"/>
          <w:szCs w:val="21"/>
          <w:highlight w:val="none"/>
        </w:rPr>
        <w:t>合评审</w:t>
      </w:r>
      <w:r>
        <w:rPr>
          <w:rFonts w:hint="eastAsia"/>
          <w:spacing w:val="-2"/>
          <w:kern w:val="0"/>
          <w:szCs w:val="21"/>
          <w:highlight w:val="none"/>
        </w:rPr>
        <w:t>标</w:t>
      </w:r>
      <w:r>
        <w:rPr>
          <w:rFonts w:hint="eastAsia"/>
          <w:kern w:val="0"/>
          <w:szCs w:val="21"/>
          <w:highlight w:val="none"/>
        </w:rPr>
        <w:t>准</w:t>
      </w:r>
      <w:r>
        <w:rPr>
          <w:rFonts w:hint="eastAsia"/>
          <w:spacing w:val="-2"/>
          <w:kern w:val="0"/>
          <w:szCs w:val="21"/>
          <w:highlight w:val="none"/>
        </w:rPr>
        <w:t>的</w:t>
      </w:r>
      <w:r>
        <w:rPr>
          <w:rFonts w:hint="eastAsia"/>
          <w:kern w:val="0"/>
          <w:szCs w:val="21"/>
          <w:highlight w:val="none"/>
        </w:rPr>
        <w:t>，</w:t>
      </w:r>
      <w:r>
        <w:rPr>
          <w:rFonts w:hint="eastAsia"/>
          <w:spacing w:val="-2"/>
          <w:kern w:val="0"/>
          <w:szCs w:val="21"/>
          <w:highlight w:val="none"/>
        </w:rPr>
        <w:t>评审小组</w:t>
      </w:r>
      <w:r>
        <w:rPr>
          <w:rFonts w:hint="eastAsia"/>
          <w:kern w:val="0"/>
          <w:szCs w:val="21"/>
          <w:highlight w:val="none"/>
        </w:rPr>
        <w:t>应当</w:t>
      </w:r>
      <w:r>
        <w:rPr>
          <w:rFonts w:hint="eastAsia"/>
          <w:szCs w:val="21"/>
          <w:highlight w:val="none"/>
        </w:rPr>
        <w:t>认定其</w:t>
      </w:r>
      <w:r>
        <w:rPr>
          <w:rFonts w:hint="eastAsia"/>
          <w:b/>
          <w:bCs/>
          <w:szCs w:val="21"/>
          <w:highlight w:val="none"/>
        </w:rPr>
        <w:t>响应文件无效</w:t>
      </w:r>
      <w:r>
        <w:rPr>
          <w:rFonts w:hint="eastAsia"/>
          <w:spacing w:val="-2"/>
          <w:kern w:val="0"/>
          <w:szCs w:val="21"/>
          <w:highlight w:val="none"/>
        </w:rPr>
        <w:t>。</w:t>
      </w:r>
    </w:p>
    <w:p>
      <w:pPr>
        <w:pStyle w:val="5"/>
        <w:spacing w:before="0" w:after="0" w:line="360" w:lineRule="auto"/>
        <w:rPr>
          <w:rFonts w:hint="eastAsia" w:cs="宋体"/>
          <w:highlight w:val="none"/>
          <w:lang w:val="en-US" w:eastAsia="zh-CN"/>
        </w:rPr>
      </w:pPr>
      <w:bookmarkStart w:id="597" w:name="_Toc7702"/>
      <w:bookmarkStart w:id="598" w:name="_Toc13336"/>
      <w:bookmarkStart w:id="599" w:name="_Toc10132"/>
      <w:bookmarkStart w:id="600" w:name="_Toc108379371"/>
      <w:bookmarkStart w:id="601" w:name="_Toc31993"/>
      <w:bookmarkStart w:id="602" w:name="_Toc14717"/>
      <w:bookmarkStart w:id="603" w:name="_Toc26654"/>
      <w:bookmarkStart w:id="604" w:name="_Toc18705"/>
      <w:bookmarkStart w:id="605" w:name="_Toc1221"/>
      <w:bookmarkStart w:id="606" w:name="_Toc20721"/>
      <w:bookmarkStart w:id="607" w:name="_Toc4037"/>
      <w:bookmarkStart w:id="608" w:name="_Toc30428"/>
      <w:r>
        <w:rPr>
          <w:rFonts w:hint="eastAsia" w:cs="宋体"/>
          <w:highlight w:val="none"/>
          <w:lang w:val="en-US" w:eastAsia="zh-CN"/>
        </w:rPr>
        <w:t>3.2 详细评审</w:t>
      </w:r>
      <w:bookmarkEnd w:id="597"/>
      <w:bookmarkEnd w:id="598"/>
      <w:bookmarkEnd w:id="599"/>
      <w:bookmarkEnd w:id="600"/>
      <w:bookmarkEnd w:id="601"/>
      <w:bookmarkEnd w:id="602"/>
      <w:bookmarkEnd w:id="603"/>
      <w:bookmarkEnd w:id="604"/>
      <w:bookmarkEnd w:id="605"/>
      <w:bookmarkEnd w:id="606"/>
      <w:bookmarkEnd w:id="607"/>
      <w:bookmarkEnd w:id="608"/>
    </w:p>
    <w:p>
      <w:pPr>
        <w:autoSpaceDE w:val="0"/>
        <w:autoSpaceDN w:val="0"/>
        <w:adjustRightInd w:val="0"/>
        <w:spacing w:line="360" w:lineRule="auto"/>
        <w:ind w:firstLine="420" w:firstLineChars="200"/>
        <w:jc w:val="left"/>
        <w:rPr>
          <w:rFonts w:hint="eastAsia"/>
          <w:kern w:val="0"/>
          <w:szCs w:val="21"/>
          <w:highlight w:val="none"/>
        </w:rPr>
      </w:pPr>
      <w:r>
        <w:rPr>
          <w:rFonts w:hint="eastAsia"/>
          <w:kern w:val="0"/>
          <w:szCs w:val="21"/>
          <w:highlight w:val="none"/>
        </w:rPr>
        <w:t>3.2.1 评审小组</w:t>
      </w:r>
      <w:r>
        <w:rPr>
          <w:rFonts w:hint="eastAsia"/>
          <w:spacing w:val="-2"/>
          <w:kern w:val="0"/>
          <w:szCs w:val="21"/>
          <w:highlight w:val="none"/>
        </w:rPr>
        <w:t>按</w:t>
      </w:r>
      <w:r>
        <w:rPr>
          <w:rFonts w:hint="eastAsia"/>
          <w:kern w:val="0"/>
          <w:szCs w:val="21"/>
          <w:highlight w:val="none"/>
        </w:rPr>
        <w:t>本</w:t>
      </w:r>
      <w:r>
        <w:rPr>
          <w:rFonts w:hint="eastAsia"/>
          <w:spacing w:val="-2"/>
          <w:kern w:val="0"/>
          <w:szCs w:val="21"/>
          <w:highlight w:val="none"/>
        </w:rPr>
        <w:t>章</w:t>
      </w:r>
      <w:r>
        <w:rPr>
          <w:rFonts w:hint="eastAsia"/>
          <w:kern w:val="0"/>
          <w:szCs w:val="21"/>
          <w:highlight w:val="none"/>
        </w:rPr>
        <w:t>评审方法规</w:t>
      </w:r>
      <w:r>
        <w:rPr>
          <w:rFonts w:hint="eastAsia"/>
          <w:spacing w:val="-2"/>
          <w:kern w:val="0"/>
          <w:szCs w:val="21"/>
          <w:highlight w:val="none"/>
        </w:rPr>
        <w:t>定</w:t>
      </w:r>
      <w:r>
        <w:rPr>
          <w:rFonts w:hint="eastAsia"/>
          <w:kern w:val="0"/>
          <w:szCs w:val="21"/>
          <w:highlight w:val="none"/>
        </w:rPr>
        <w:t>的</w:t>
      </w:r>
      <w:r>
        <w:rPr>
          <w:rFonts w:hint="eastAsia"/>
          <w:spacing w:val="-2"/>
          <w:kern w:val="0"/>
          <w:szCs w:val="21"/>
          <w:highlight w:val="none"/>
        </w:rPr>
        <w:t>量</w:t>
      </w:r>
      <w:r>
        <w:rPr>
          <w:rFonts w:hint="eastAsia"/>
          <w:kern w:val="0"/>
          <w:szCs w:val="21"/>
          <w:highlight w:val="none"/>
        </w:rPr>
        <w:t>化</w:t>
      </w:r>
      <w:r>
        <w:rPr>
          <w:rFonts w:hint="eastAsia"/>
          <w:spacing w:val="-2"/>
          <w:kern w:val="0"/>
          <w:szCs w:val="21"/>
          <w:highlight w:val="none"/>
        </w:rPr>
        <w:t>因</w:t>
      </w:r>
      <w:r>
        <w:rPr>
          <w:rFonts w:hint="eastAsia"/>
          <w:kern w:val="0"/>
          <w:szCs w:val="21"/>
          <w:highlight w:val="none"/>
        </w:rPr>
        <w:t>素</w:t>
      </w:r>
      <w:r>
        <w:rPr>
          <w:rFonts w:hint="eastAsia"/>
          <w:spacing w:val="-2"/>
          <w:kern w:val="0"/>
          <w:szCs w:val="21"/>
          <w:highlight w:val="none"/>
        </w:rPr>
        <w:t>和</w:t>
      </w:r>
      <w:r>
        <w:rPr>
          <w:rFonts w:hint="eastAsia"/>
          <w:kern w:val="0"/>
          <w:szCs w:val="21"/>
          <w:highlight w:val="none"/>
        </w:rPr>
        <w:t>分值</w:t>
      </w:r>
      <w:r>
        <w:rPr>
          <w:rFonts w:hint="eastAsia"/>
          <w:spacing w:val="-2"/>
          <w:kern w:val="0"/>
          <w:szCs w:val="21"/>
          <w:highlight w:val="none"/>
        </w:rPr>
        <w:t>进</w:t>
      </w:r>
      <w:r>
        <w:rPr>
          <w:rFonts w:hint="eastAsia"/>
          <w:kern w:val="0"/>
          <w:szCs w:val="21"/>
          <w:highlight w:val="none"/>
        </w:rPr>
        <w:t>行</w:t>
      </w:r>
      <w:r>
        <w:rPr>
          <w:rFonts w:hint="eastAsia"/>
          <w:spacing w:val="-2"/>
          <w:kern w:val="0"/>
          <w:szCs w:val="21"/>
          <w:highlight w:val="none"/>
        </w:rPr>
        <w:t>打</w:t>
      </w:r>
      <w:r>
        <w:rPr>
          <w:rFonts w:hint="eastAsia"/>
          <w:kern w:val="0"/>
          <w:szCs w:val="21"/>
          <w:highlight w:val="none"/>
        </w:rPr>
        <w:t>分</w:t>
      </w:r>
      <w:r>
        <w:rPr>
          <w:rFonts w:hint="eastAsia"/>
          <w:spacing w:val="-108"/>
          <w:kern w:val="0"/>
          <w:szCs w:val="21"/>
          <w:highlight w:val="none"/>
        </w:rPr>
        <w:t>，</w:t>
      </w:r>
      <w:r>
        <w:rPr>
          <w:rFonts w:hint="eastAsia"/>
          <w:kern w:val="0"/>
          <w:szCs w:val="21"/>
          <w:highlight w:val="none"/>
        </w:rPr>
        <w:t>并</w:t>
      </w:r>
      <w:r>
        <w:rPr>
          <w:rFonts w:hint="eastAsia"/>
          <w:spacing w:val="-2"/>
          <w:kern w:val="0"/>
          <w:szCs w:val="21"/>
          <w:highlight w:val="none"/>
        </w:rPr>
        <w:t>计</w:t>
      </w:r>
      <w:r>
        <w:rPr>
          <w:rFonts w:hint="eastAsia"/>
          <w:kern w:val="0"/>
          <w:szCs w:val="21"/>
          <w:highlight w:val="none"/>
        </w:rPr>
        <w:t>算</w:t>
      </w:r>
      <w:r>
        <w:rPr>
          <w:rFonts w:hint="eastAsia"/>
          <w:spacing w:val="-2"/>
          <w:kern w:val="0"/>
          <w:szCs w:val="21"/>
          <w:highlight w:val="none"/>
        </w:rPr>
        <w:t>出综</w:t>
      </w:r>
      <w:r>
        <w:rPr>
          <w:rFonts w:hint="eastAsia"/>
          <w:kern w:val="0"/>
          <w:szCs w:val="21"/>
          <w:highlight w:val="none"/>
        </w:rPr>
        <w:t>合得</w:t>
      </w:r>
      <w:r>
        <w:rPr>
          <w:rFonts w:hint="eastAsia"/>
          <w:spacing w:val="-2"/>
          <w:kern w:val="0"/>
          <w:szCs w:val="21"/>
          <w:highlight w:val="none"/>
        </w:rPr>
        <w:t>分</w:t>
      </w:r>
      <w:r>
        <w:rPr>
          <w:rFonts w:hint="eastAsia"/>
          <w:kern w:val="0"/>
          <w:szCs w:val="21"/>
          <w:highlight w:val="none"/>
        </w:rPr>
        <w:t>。</w:t>
      </w:r>
    </w:p>
    <w:p>
      <w:pPr>
        <w:numPr>
          <w:ilvl w:val="0"/>
          <w:numId w:val="19"/>
        </w:numPr>
        <w:autoSpaceDE w:val="0"/>
        <w:autoSpaceDN w:val="0"/>
        <w:adjustRightInd w:val="0"/>
        <w:spacing w:line="360" w:lineRule="auto"/>
        <w:ind w:left="0" w:firstLine="420" w:firstLineChars="200"/>
        <w:jc w:val="left"/>
        <w:rPr>
          <w:rFonts w:hint="eastAsia"/>
          <w:kern w:val="0"/>
          <w:szCs w:val="21"/>
          <w:highlight w:val="none"/>
        </w:rPr>
      </w:pPr>
      <w:r>
        <w:rPr>
          <w:rFonts w:hint="eastAsia"/>
          <w:kern w:val="0"/>
          <w:szCs w:val="21"/>
          <w:highlight w:val="none"/>
        </w:rPr>
        <w:t>按本章第2.2.2（1）目规定的评审因素和分值对技术部分计算出得分A；</w:t>
      </w:r>
    </w:p>
    <w:p>
      <w:pPr>
        <w:numPr>
          <w:ilvl w:val="0"/>
          <w:numId w:val="19"/>
        </w:numPr>
        <w:autoSpaceDE w:val="0"/>
        <w:autoSpaceDN w:val="0"/>
        <w:adjustRightInd w:val="0"/>
        <w:spacing w:line="360" w:lineRule="auto"/>
        <w:ind w:left="0" w:firstLine="420" w:firstLineChars="200"/>
        <w:jc w:val="left"/>
        <w:rPr>
          <w:rFonts w:hint="eastAsia"/>
          <w:kern w:val="0"/>
          <w:szCs w:val="21"/>
          <w:highlight w:val="none"/>
        </w:rPr>
      </w:pPr>
      <w:r>
        <w:rPr>
          <w:rFonts w:hint="eastAsia"/>
          <w:kern w:val="0"/>
          <w:szCs w:val="21"/>
          <w:highlight w:val="none"/>
        </w:rPr>
        <w:t>按本章第2.2.2（2）目规定的评审因素和分值对商务部分计算出得分B。</w:t>
      </w:r>
    </w:p>
    <w:p>
      <w:pPr>
        <w:autoSpaceDE w:val="0"/>
        <w:autoSpaceDN w:val="0"/>
        <w:adjustRightInd w:val="0"/>
        <w:spacing w:line="360" w:lineRule="auto"/>
        <w:ind w:firstLine="420" w:firstLineChars="200"/>
        <w:jc w:val="left"/>
        <w:rPr>
          <w:rFonts w:hint="eastAsia"/>
          <w:kern w:val="0"/>
          <w:szCs w:val="21"/>
          <w:highlight w:val="none"/>
        </w:rPr>
      </w:pPr>
      <w:r>
        <w:rPr>
          <w:rFonts w:hint="eastAsia"/>
          <w:kern w:val="0"/>
          <w:szCs w:val="21"/>
          <w:highlight w:val="none"/>
        </w:rPr>
        <w:t>3.2.2 评分分值计算保留小数点后两位，小数点后第三位“四舍五入”。</w:t>
      </w:r>
    </w:p>
    <w:p>
      <w:pPr>
        <w:autoSpaceDE w:val="0"/>
        <w:autoSpaceDN w:val="0"/>
        <w:adjustRightInd w:val="0"/>
        <w:spacing w:line="360" w:lineRule="auto"/>
        <w:ind w:firstLine="420" w:firstLineChars="200"/>
        <w:jc w:val="left"/>
        <w:rPr>
          <w:rFonts w:hint="eastAsia"/>
          <w:kern w:val="0"/>
          <w:szCs w:val="21"/>
          <w:highlight w:val="none"/>
        </w:rPr>
      </w:pPr>
      <w:r>
        <w:rPr>
          <w:rFonts w:hint="eastAsia"/>
          <w:kern w:val="0"/>
          <w:szCs w:val="21"/>
          <w:highlight w:val="none"/>
        </w:rPr>
        <w:t>3.2.3 供应商得分=A+B。</w:t>
      </w:r>
    </w:p>
    <w:p>
      <w:pPr>
        <w:pStyle w:val="5"/>
        <w:spacing w:before="0" w:after="0" w:line="360" w:lineRule="auto"/>
        <w:rPr>
          <w:rFonts w:hint="eastAsia" w:cs="宋体"/>
          <w:highlight w:val="none"/>
          <w:lang w:val="en-US" w:eastAsia="zh-CN"/>
        </w:rPr>
      </w:pPr>
      <w:bookmarkStart w:id="609" w:name="_Toc5864"/>
      <w:bookmarkStart w:id="610" w:name="_Toc15098"/>
      <w:bookmarkStart w:id="611" w:name="_Toc22546"/>
      <w:bookmarkStart w:id="612" w:name="_Toc5640"/>
      <w:bookmarkStart w:id="613" w:name="_Toc7845"/>
      <w:bookmarkStart w:id="614" w:name="_Toc3683"/>
      <w:bookmarkStart w:id="615" w:name="_Toc13854"/>
      <w:bookmarkStart w:id="616" w:name="_Toc18083"/>
      <w:bookmarkStart w:id="617" w:name="_Toc32466"/>
      <w:bookmarkStart w:id="618" w:name="_Toc11722"/>
      <w:bookmarkStart w:id="619" w:name="_Toc11785"/>
      <w:bookmarkStart w:id="620" w:name="_Toc108379372"/>
      <w:r>
        <w:rPr>
          <w:rFonts w:hint="eastAsia" w:cs="宋体"/>
          <w:highlight w:val="none"/>
          <w:lang w:val="en-US" w:eastAsia="zh-CN"/>
        </w:rPr>
        <w:t>3.3 响应文件的澄清</w:t>
      </w:r>
      <w:bookmarkEnd w:id="609"/>
      <w:bookmarkEnd w:id="610"/>
      <w:bookmarkEnd w:id="611"/>
      <w:bookmarkEnd w:id="612"/>
      <w:bookmarkEnd w:id="613"/>
      <w:bookmarkEnd w:id="614"/>
      <w:bookmarkEnd w:id="615"/>
      <w:bookmarkEnd w:id="616"/>
      <w:bookmarkEnd w:id="617"/>
      <w:bookmarkEnd w:id="618"/>
      <w:bookmarkEnd w:id="619"/>
      <w:bookmarkEnd w:id="620"/>
    </w:p>
    <w:p>
      <w:pPr>
        <w:autoSpaceDE w:val="0"/>
        <w:autoSpaceDN w:val="0"/>
        <w:adjustRightInd w:val="0"/>
        <w:spacing w:line="360" w:lineRule="auto"/>
        <w:ind w:firstLine="420"/>
        <w:rPr>
          <w:rFonts w:hint="eastAsia"/>
          <w:kern w:val="0"/>
          <w:szCs w:val="21"/>
          <w:highlight w:val="none"/>
        </w:rPr>
      </w:pPr>
      <w:r>
        <w:rPr>
          <w:rFonts w:hint="eastAsia"/>
          <w:kern w:val="0"/>
          <w:szCs w:val="21"/>
          <w:highlight w:val="none"/>
        </w:rPr>
        <w:t>3.3.1 在</w:t>
      </w:r>
      <w:r>
        <w:rPr>
          <w:rFonts w:hint="eastAsia"/>
          <w:spacing w:val="-2"/>
          <w:kern w:val="0"/>
          <w:szCs w:val="21"/>
          <w:highlight w:val="none"/>
        </w:rPr>
        <w:t>评审过</w:t>
      </w:r>
      <w:r>
        <w:rPr>
          <w:rFonts w:hint="eastAsia"/>
          <w:kern w:val="0"/>
          <w:szCs w:val="21"/>
          <w:highlight w:val="none"/>
        </w:rPr>
        <w:t>程中</w:t>
      </w:r>
      <w:r>
        <w:rPr>
          <w:rFonts w:hint="eastAsia"/>
          <w:spacing w:val="-41"/>
          <w:kern w:val="0"/>
          <w:szCs w:val="21"/>
          <w:highlight w:val="none"/>
        </w:rPr>
        <w:t>，</w:t>
      </w:r>
      <w:r>
        <w:rPr>
          <w:rFonts w:hint="eastAsia"/>
          <w:kern w:val="0"/>
          <w:szCs w:val="21"/>
          <w:highlight w:val="none"/>
        </w:rPr>
        <w:t>评审小组可</w:t>
      </w:r>
      <w:r>
        <w:rPr>
          <w:rFonts w:hint="eastAsia"/>
          <w:spacing w:val="-2"/>
          <w:kern w:val="0"/>
          <w:szCs w:val="21"/>
          <w:highlight w:val="none"/>
        </w:rPr>
        <w:t>以</w:t>
      </w:r>
      <w:r>
        <w:rPr>
          <w:rFonts w:hint="eastAsia"/>
          <w:kern w:val="0"/>
          <w:szCs w:val="21"/>
          <w:highlight w:val="none"/>
        </w:rPr>
        <w:t>书</w:t>
      </w:r>
      <w:r>
        <w:rPr>
          <w:rFonts w:hint="eastAsia"/>
          <w:spacing w:val="-2"/>
          <w:kern w:val="0"/>
          <w:szCs w:val="21"/>
          <w:highlight w:val="none"/>
        </w:rPr>
        <w:t>面</w:t>
      </w:r>
      <w:r>
        <w:rPr>
          <w:rFonts w:hint="eastAsia"/>
          <w:kern w:val="0"/>
          <w:szCs w:val="21"/>
          <w:highlight w:val="none"/>
        </w:rPr>
        <w:t>形</w:t>
      </w:r>
      <w:r>
        <w:rPr>
          <w:rFonts w:hint="eastAsia"/>
          <w:spacing w:val="-2"/>
          <w:kern w:val="0"/>
          <w:szCs w:val="21"/>
          <w:highlight w:val="none"/>
        </w:rPr>
        <w:t>式</w:t>
      </w:r>
      <w:r>
        <w:rPr>
          <w:rFonts w:hint="eastAsia"/>
          <w:kern w:val="0"/>
          <w:szCs w:val="21"/>
          <w:highlight w:val="none"/>
        </w:rPr>
        <w:t>要</w:t>
      </w:r>
      <w:r>
        <w:rPr>
          <w:rFonts w:hint="eastAsia"/>
          <w:spacing w:val="-2"/>
          <w:kern w:val="0"/>
          <w:szCs w:val="21"/>
          <w:highlight w:val="none"/>
        </w:rPr>
        <w:t>求</w:t>
      </w:r>
      <w:r>
        <w:rPr>
          <w:rFonts w:hint="eastAsia"/>
          <w:kern w:val="0"/>
          <w:szCs w:val="21"/>
          <w:highlight w:val="none"/>
        </w:rPr>
        <w:t>供应商对</w:t>
      </w:r>
      <w:r>
        <w:rPr>
          <w:rFonts w:hint="eastAsia"/>
          <w:spacing w:val="-2"/>
          <w:kern w:val="0"/>
          <w:szCs w:val="21"/>
          <w:highlight w:val="none"/>
        </w:rPr>
        <w:t>响应文件中</w:t>
      </w:r>
      <w:r>
        <w:rPr>
          <w:rFonts w:hint="eastAsia"/>
          <w:kern w:val="0"/>
          <w:szCs w:val="21"/>
          <w:highlight w:val="none"/>
        </w:rPr>
        <w:t>含</w:t>
      </w:r>
      <w:r>
        <w:rPr>
          <w:rFonts w:hint="eastAsia"/>
          <w:spacing w:val="-2"/>
          <w:kern w:val="0"/>
          <w:szCs w:val="21"/>
          <w:highlight w:val="none"/>
        </w:rPr>
        <w:t>义</w:t>
      </w:r>
      <w:r>
        <w:rPr>
          <w:rFonts w:hint="eastAsia"/>
          <w:kern w:val="0"/>
          <w:szCs w:val="21"/>
          <w:highlight w:val="none"/>
        </w:rPr>
        <w:t>不明</w:t>
      </w:r>
      <w:r>
        <w:rPr>
          <w:rFonts w:hint="eastAsia"/>
          <w:spacing w:val="-2"/>
          <w:kern w:val="0"/>
          <w:szCs w:val="21"/>
          <w:highlight w:val="none"/>
        </w:rPr>
        <w:t>确</w:t>
      </w:r>
      <w:r>
        <w:rPr>
          <w:rFonts w:hint="eastAsia"/>
          <w:spacing w:val="-38"/>
          <w:kern w:val="0"/>
          <w:szCs w:val="21"/>
          <w:highlight w:val="none"/>
        </w:rPr>
        <w:t>、</w:t>
      </w:r>
      <w:r>
        <w:rPr>
          <w:rFonts w:hint="eastAsia"/>
          <w:spacing w:val="-2"/>
          <w:kern w:val="0"/>
          <w:szCs w:val="21"/>
          <w:highlight w:val="none"/>
        </w:rPr>
        <w:t>对</w:t>
      </w:r>
      <w:r>
        <w:rPr>
          <w:rFonts w:hint="eastAsia"/>
          <w:kern w:val="0"/>
          <w:szCs w:val="21"/>
          <w:highlight w:val="none"/>
        </w:rPr>
        <w:t>同类问题表述不一</w:t>
      </w:r>
      <w:r>
        <w:rPr>
          <w:rFonts w:hint="eastAsia"/>
          <w:spacing w:val="-2"/>
          <w:kern w:val="0"/>
          <w:szCs w:val="21"/>
          <w:highlight w:val="none"/>
        </w:rPr>
        <w:t>致</w:t>
      </w:r>
      <w:r>
        <w:rPr>
          <w:rFonts w:hint="eastAsia"/>
          <w:kern w:val="0"/>
          <w:szCs w:val="21"/>
          <w:highlight w:val="none"/>
        </w:rPr>
        <w:t>或者</w:t>
      </w:r>
      <w:r>
        <w:rPr>
          <w:rFonts w:hint="eastAsia"/>
          <w:spacing w:val="-2"/>
          <w:kern w:val="0"/>
          <w:szCs w:val="21"/>
          <w:highlight w:val="none"/>
        </w:rPr>
        <w:t>有</w:t>
      </w:r>
      <w:r>
        <w:rPr>
          <w:rFonts w:hint="eastAsia"/>
          <w:kern w:val="0"/>
          <w:szCs w:val="21"/>
          <w:highlight w:val="none"/>
        </w:rPr>
        <w:t>明显文字和计算</w:t>
      </w:r>
      <w:r>
        <w:rPr>
          <w:rFonts w:hint="eastAsia"/>
          <w:spacing w:val="-2"/>
          <w:kern w:val="0"/>
          <w:szCs w:val="21"/>
          <w:highlight w:val="none"/>
        </w:rPr>
        <w:t>错</w:t>
      </w:r>
      <w:r>
        <w:rPr>
          <w:rFonts w:hint="eastAsia"/>
          <w:kern w:val="0"/>
          <w:szCs w:val="21"/>
          <w:highlight w:val="none"/>
        </w:rPr>
        <w:t>误的</w:t>
      </w:r>
      <w:r>
        <w:rPr>
          <w:rFonts w:hint="eastAsia"/>
          <w:spacing w:val="-2"/>
          <w:kern w:val="0"/>
          <w:szCs w:val="21"/>
          <w:highlight w:val="none"/>
        </w:rPr>
        <w:t>内</w:t>
      </w:r>
      <w:r>
        <w:rPr>
          <w:rFonts w:hint="eastAsia"/>
          <w:kern w:val="0"/>
          <w:szCs w:val="21"/>
          <w:highlight w:val="none"/>
        </w:rPr>
        <w:t>容作必要的澄</w:t>
      </w:r>
      <w:r>
        <w:rPr>
          <w:rFonts w:hint="eastAsia"/>
          <w:spacing w:val="1"/>
          <w:kern w:val="0"/>
          <w:szCs w:val="21"/>
          <w:highlight w:val="none"/>
        </w:rPr>
        <w:t>清</w:t>
      </w:r>
      <w:r>
        <w:rPr>
          <w:rFonts w:hint="eastAsia"/>
          <w:spacing w:val="-2"/>
          <w:kern w:val="0"/>
          <w:szCs w:val="21"/>
          <w:highlight w:val="none"/>
        </w:rPr>
        <w:t>、</w:t>
      </w:r>
      <w:r>
        <w:rPr>
          <w:rFonts w:hint="eastAsia"/>
          <w:kern w:val="0"/>
          <w:szCs w:val="21"/>
          <w:highlight w:val="none"/>
        </w:rPr>
        <w:t>说明</w:t>
      </w:r>
      <w:r>
        <w:rPr>
          <w:rFonts w:hint="eastAsia"/>
          <w:spacing w:val="-2"/>
          <w:kern w:val="0"/>
          <w:szCs w:val="21"/>
          <w:highlight w:val="none"/>
        </w:rPr>
        <w:t>或</w:t>
      </w:r>
      <w:r>
        <w:rPr>
          <w:rFonts w:hint="eastAsia"/>
          <w:kern w:val="0"/>
          <w:szCs w:val="21"/>
          <w:highlight w:val="none"/>
        </w:rPr>
        <w:t>补正。澄</w:t>
      </w:r>
      <w:r>
        <w:rPr>
          <w:rFonts w:hint="eastAsia"/>
          <w:spacing w:val="1"/>
          <w:kern w:val="0"/>
          <w:szCs w:val="21"/>
          <w:highlight w:val="none"/>
        </w:rPr>
        <w:t>清</w:t>
      </w:r>
      <w:r>
        <w:rPr>
          <w:rFonts w:hint="eastAsia"/>
          <w:kern w:val="0"/>
          <w:szCs w:val="21"/>
          <w:highlight w:val="none"/>
        </w:rPr>
        <w:t>、</w:t>
      </w:r>
      <w:r>
        <w:rPr>
          <w:rFonts w:hint="eastAsia"/>
          <w:spacing w:val="-2"/>
          <w:kern w:val="0"/>
          <w:szCs w:val="21"/>
          <w:highlight w:val="none"/>
        </w:rPr>
        <w:t>说</w:t>
      </w:r>
      <w:r>
        <w:rPr>
          <w:rFonts w:hint="eastAsia"/>
          <w:kern w:val="0"/>
          <w:szCs w:val="21"/>
          <w:highlight w:val="none"/>
        </w:rPr>
        <w:t>明或补</w:t>
      </w:r>
      <w:r>
        <w:rPr>
          <w:rFonts w:hint="eastAsia"/>
          <w:spacing w:val="-2"/>
          <w:kern w:val="0"/>
          <w:szCs w:val="21"/>
          <w:highlight w:val="none"/>
        </w:rPr>
        <w:t>正</w:t>
      </w:r>
      <w:r>
        <w:rPr>
          <w:rFonts w:hint="eastAsia"/>
          <w:kern w:val="0"/>
          <w:szCs w:val="21"/>
          <w:highlight w:val="none"/>
        </w:rPr>
        <w:t>应</w:t>
      </w:r>
      <w:r>
        <w:rPr>
          <w:rFonts w:hint="eastAsia"/>
          <w:spacing w:val="-2"/>
          <w:kern w:val="0"/>
          <w:szCs w:val="21"/>
          <w:highlight w:val="none"/>
        </w:rPr>
        <w:t>以</w:t>
      </w:r>
      <w:r>
        <w:rPr>
          <w:rFonts w:hint="eastAsia"/>
          <w:kern w:val="0"/>
          <w:szCs w:val="21"/>
          <w:highlight w:val="none"/>
        </w:rPr>
        <w:t>书</w:t>
      </w:r>
      <w:r>
        <w:rPr>
          <w:rFonts w:hint="eastAsia"/>
          <w:spacing w:val="-2"/>
          <w:kern w:val="0"/>
          <w:szCs w:val="21"/>
          <w:highlight w:val="none"/>
        </w:rPr>
        <w:t>面</w:t>
      </w:r>
      <w:r>
        <w:rPr>
          <w:rFonts w:hint="eastAsia"/>
          <w:kern w:val="0"/>
          <w:szCs w:val="21"/>
          <w:highlight w:val="none"/>
        </w:rPr>
        <w:t>方</w:t>
      </w:r>
      <w:r>
        <w:rPr>
          <w:rFonts w:hint="eastAsia"/>
          <w:spacing w:val="-2"/>
          <w:kern w:val="0"/>
          <w:szCs w:val="21"/>
          <w:highlight w:val="none"/>
        </w:rPr>
        <w:t>式</w:t>
      </w:r>
      <w:r>
        <w:rPr>
          <w:rFonts w:hint="eastAsia"/>
          <w:kern w:val="0"/>
          <w:szCs w:val="21"/>
          <w:highlight w:val="none"/>
        </w:rPr>
        <w:t>进</w:t>
      </w:r>
      <w:r>
        <w:rPr>
          <w:rFonts w:hint="eastAsia"/>
          <w:spacing w:val="-2"/>
          <w:kern w:val="0"/>
          <w:szCs w:val="21"/>
          <w:highlight w:val="none"/>
        </w:rPr>
        <w:t>行</w:t>
      </w:r>
      <w:r>
        <w:rPr>
          <w:rFonts w:hint="eastAsia"/>
          <w:szCs w:val="21"/>
          <w:highlight w:val="none"/>
        </w:rPr>
        <w:t>，并加盖公章，或者由法定代表人或其授权的代表签字</w:t>
      </w:r>
      <w:r>
        <w:rPr>
          <w:rFonts w:hint="eastAsia"/>
          <w:kern w:val="0"/>
          <w:szCs w:val="21"/>
          <w:highlight w:val="none"/>
        </w:rPr>
        <w:t>。评审小组</w:t>
      </w:r>
      <w:r>
        <w:rPr>
          <w:rFonts w:hint="eastAsia"/>
          <w:spacing w:val="-2"/>
          <w:kern w:val="0"/>
          <w:szCs w:val="21"/>
          <w:highlight w:val="none"/>
        </w:rPr>
        <w:t>不</w:t>
      </w:r>
      <w:r>
        <w:rPr>
          <w:rFonts w:hint="eastAsia"/>
          <w:kern w:val="0"/>
          <w:szCs w:val="21"/>
          <w:highlight w:val="none"/>
        </w:rPr>
        <w:t>接</w:t>
      </w:r>
      <w:r>
        <w:rPr>
          <w:rFonts w:hint="eastAsia"/>
          <w:spacing w:val="-2"/>
          <w:kern w:val="0"/>
          <w:szCs w:val="21"/>
          <w:highlight w:val="none"/>
        </w:rPr>
        <w:t>受</w:t>
      </w:r>
      <w:r>
        <w:rPr>
          <w:rFonts w:hint="eastAsia"/>
          <w:kern w:val="0"/>
          <w:szCs w:val="21"/>
          <w:highlight w:val="none"/>
        </w:rPr>
        <w:t>供应商主</w:t>
      </w:r>
      <w:r>
        <w:rPr>
          <w:rFonts w:hint="eastAsia"/>
          <w:spacing w:val="-2"/>
          <w:kern w:val="0"/>
          <w:szCs w:val="21"/>
          <w:highlight w:val="none"/>
        </w:rPr>
        <w:t>动</w:t>
      </w:r>
      <w:r>
        <w:rPr>
          <w:rFonts w:hint="eastAsia"/>
          <w:kern w:val="0"/>
          <w:szCs w:val="21"/>
          <w:highlight w:val="none"/>
        </w:rPr>
        <w:t>提</w:t>
      </w:r>
      <w:r>
        <w:rPr>
          <w:rFonts w:hint="eastAsia"/>
          <w:spacing w:val="-2"/>
          <w:kern w:val="0"/>
          <w:szCs w:val="21"/>
          <w:highlight w:val="none"/>
        </w:rPr>
        <w:t>出</w:t>
      </w:r>
      <w:r>
        <w:rPr>
          <w:rFonts w:hint="eastAsia"/>
          <w:kern w:val="0"/>
          <w:szCs w:val="21"/>
          <w:highlight w:val="none"/>
        </w:rPr>
        <w:t>的</w:t>
      </w:r>
      <w:r>
        <w:rPr>
          <w:rFonts w:hint="eastAsia"/>
          <w:spacing w:val="-2"/>
          <w:kern w:val="0"/>
          <w:szCs w:val="21"/>
          <w:highlight w:val="none"/>
        </w:rPr>
        <w:t>澄</w:t>
      </w:r>
      <w:r>
        <w:rPr>
          <w:rFonts w:hint="eastAsia"/>
          <w:kern w:val="0"/>
          <w:szCs w:val="21"/>
          <w:highlight w:val="none"/>
        </w:rPr>
        <w:t>清</w:t>
      </w:r>
      <w:r>
        <w:rPr>
          <w:rFonts w:hint="eastAsia"/>
          <w:spacing w:val="-2"/>
          <w:kern w:val="0"/>
          <w:szCs w:val="21"/>
          <w:highlight w:val="none"/>
        </w:rPr>
        <w:t>、</w:t>
      </w:r>
      <w:r>
        <w:rPr>
          <w:rFonts w:hint="eastAsia"/>
          <w:kern w:val="0"/>
          <w:szCs w:val="21"/>
          <w:highlight w:val="none"/>
        </w:rPr>
        <w:t>说</w:t>
      </w:r>
      <w:r>
        <w:rPr>
          <w:rFonts w:hint="eastAsia"/>
          <w:spacing w:val="-2"/>
          <w:kern w:val="0"/>
          <w:szCs w:val="21"/>
          <w:highlight w:val="none"/>
        </w:rPr>
        <w:t>明</w:t>
      </w:r>
      <w:r>
        <w:rPr>
          <w:rFonts w:hint="eastAsia"/>
          <w:kern w:val="0"/>
          <w:szCs w:val="21"/>
          <w:highlight w:val="none"/>
        </w:rPr>
        <w:t>或补</w:t>
      </w:r>
      <w:r>
        <w:rPr>
          <w:rFonts w:hint="eastAsia"/>
          <w:spacing w:val="-2"/>
          <w:kern w:val="0"/>
          <w:szCs w:val="21"/>
          <w:highlight w:val="none"/>
        </w:rPr>
        <w:t>正</w:t>
      </w:r>
      <w:r>
        <w:rPr>
          <w:rFonts w:hint="eastAsia"/>
          <w:kern w:val="0"/>
          <w:szCs w:val="21"/>
          <w:highlight w:val="none"/>
        </w:rPr>
        <w:t>。</w:t>
      </w:r>
    </w:p>
    <w:p>
      <w:pPr>
        <w:autoSpaceDE w:val="0"/>
        <w:autoSpaceDN w:val="0"/>
        <w:adjustRightInd w:val="0"/>
        <w:spacing w:line="360" w:lineRule="auto"/>
        <w:ind w:firstLine="420"/>
        <w:rPr>
          <w:rFonts w:hint="eastAsia"/>
          <w:kern w:val="0"/>
          <w:szCs w:val="21"/>
          <w:highlight w:val="none"/>
        </w:rPr>
      </w:pPr>
      <w:r>
        <w:rPr>
          <w:rFonts w:hint="eastAsia"/>
          <w:kern w:val="0"/>
          <w:szCs w:val="21"/>
          <w:highlight w:val="none"/>
        </w:rPr>
        <w:t>3.3.2 澄清</w:t>
      </w:r>
      <w:r>
        <w:rPr>
          <w:rFonts w:hint="eastAsia"/>
          <w:spacing w:val="-41"/>
          <w:kern w:val="0"/>
          <w:szCs w:val="21"/>
          <w:highlight w:val="none"/>
        </w:rPr>
        <w:t>、</w:t>
      </w:r>
      <w:r>
        <w:rPr>
          <w:rFonts w:hint="eastAsia"/>
          <w:kern w:val="0"/>
          <w:szCs w:val="21"/>
          <w:highlight w:val="none"/>
        </w:rPr>
        <w:t>说</w:t>
      </w:r>
      <w:r>
        <w:rPr>
          <w:rFonts w:hint="eastAsia"/>
          <w:spacing w:val="-2"/>
          <w:kern w:val="0"/>
          <w:szCs w:val="21"/>
          <w:highlight w:val="none"/>
        </w:rPr>
        <w:t>明</w:t>
      </w:r>
      <w:r>
        <w:rPr>
          <w:rFonts w:hint="eastAsia"/>
          <w:kern w:val="0"/>
          <w:szCs w:val="21"/>
          <w:highlight w:val="none"/>
        </w:rPr>
        <w:t>或</w:t>
      </w:r>
      <w:r>
        <w:rPr>
          <w:rFonts w:hint="eastAsia"/>
          <w:spacing w:val="-2"/>
          <w:kern w:val="0"/>
          <w:szCs w:val="21"/>
          <w:highlight w:val="none"/>
        </w:rPr>
        <w:t>补</w:t>
      </w:r>
      <w:r>
        <w:rPr>
          <w:rFonts w:hint="eastAsia"/>
          <w:kern w:val="0"/>
          <w:szCs w:val="21"/>
          <w:highlight w:val="none"/>
        </w:rPr>
        <w:t>正</w:t>
      </w:r>
      <w:r>
        <w:rPr>
          <w:rFonts w:hint="eastAsia"/>
          <w:spacing w:val="-2"/>
          <w:kern w:val="0"/>
          <w:szCs w:val="21"/>
          <w:highlight w:val="none"/>
        </w:rPr>
        <w:t>不</w:t>
      </w:r>
      <w:r>
        <w:rPr>
          <w:rFonts w:hint="eastAsia"/>
          <w:kern w:val="0"/>
          <w:szCs w:val="21"/>
          <w:highlight w:val="none"/>
        </w:rPr>
        <w:t>得超</w:t>
      </w:r>
      <w:r>
        <w:rPr>
          <w:rFonts w:hint="eastAsia"/>
          <w:spacing w:val="-2"/>
          <w:kern w:val="0"/>
          <w:szCs w:val="21"/>
          <w:highlight w:val="none"/>
        </w:rPr>
        <w:t>出</w:t>
      </w:r>
      <w:r>
        <w:rPr>
          <w:rFonts w:hint="eastAsia"/>
          <w:kern w:val="0"/>
          <w:szCs w:val="21"/>
          <w:highlight w:val="none"/>
        </w:rPr>
        <w:t>响应文件的</w:t>
      </w:r>
      <w:r>
        <w:rPr>
          <w:rFonts w:hint="eastAsia"/>
          <w:spacing w:val="-2"/>
          <w:kern w:val="0"/>
          <w:szCs w:val="21"/>
          <w:highlight w:val="none"/>
        </w:rPr>
        <w:t>范</w:t>
      </w:r>
      <w:r>
        <w:rPr>
          <w:rFonts w:hint="eastAsia"/>
          <w:kern w:val="0"/>
          <w:szCs w:val="21"/>
          <w:highlight w:val="none"/>
        </w:rPr>
        <w:t>围</w:t>
      </w:r>
      <w:r>
        <w:rPr>
          <w:rFonts w:hint="eastAsia"/>
          <w:spacing w:val="-2"/>
          <w:kern w:val="0"/>
          <w:szCs w:val="21"/>
          <w:highlight w:val="none"/>
        </w:rPr>
        <w:t>且</w:t>
      </w:r>
      <w:r>
        <w:rPr>
          <w:rFonts w:hint="eastAsia"/>
          <w:kern w:val="0"/>
          <w:szCs w:val="21"/>
          <w:highlight w:val="none"/>
        </w:rPr>
        <w:t>不得</w:t>
      </w:r>
      <w:r>
        <w:rPr>
          <w:rFonts w:hint="eastAsia"/>
          <w:spacing w:val="-2"/>
          <w:kern w:val="0"/>
          <w:szCs w:val="21"/>
          <w:highlight w:val="none"/>
        </w:rPr>
        <w:t>改</w:t>
      </w:r>
      <w:r>
        <w:rPr>
          <w:rFonts w:hint="eastAsia"/>
          <w:kern w:val="0"/>
          <w:szCs w:val="21"/>
          <w:highlight w:val="none"/>
        </w:rPr>
        <w:t>变</w:t>
      </w:r>
      <w:r>
        <w:rPr>
          <w:rFonts w:hint="eastAsia"/>
          <w:spacing w:val="-2"/>
          <w:kern w:val="0"/>
          <w:szCs w:val="21"/>
          <w:highlight w:val="none"/>
        </w:rPr>
        <w:t>响应文件的</w:t>
      </w:r>
      <w:r>
        <w:rPr>
          <w:rFonts w:hint="eastAsia"/>
          <w:kern w:val="0"/>
          <w:szCs w:val="21"/>
          <w:highlight w:val="none"/>
        </w:rPr>
        <w:t>实</w:t>
      </w:r>
      <w:r>
        <w:rPr>
          <w:rFonts w:hint="eastAsia"/>
          <w:spacing w:val="-2"/>
          <w:kern w:val="0"/>
          <w:szCs w:val="21"/>
          <w:highlight w:val="none"/>
        </w:rPr>
        <w:t>质</w:t>
      </w:r>
      <w:r>
        <w:rPr>
          <w:rFonts w:hint="eastAsia"/>
          <w:kern w:val="0"/>
          <w:szCs w:val="21"/>
          <w:highlight w:val="none"/>
        </w:rPr>
        <w:t>性内</w:t>
      </w:r>
      <w:r>
        <w:rPr>
          <w:rFonts w:hint="eastAsia"/>
          <w:spacing w:val="-2"/>
          <w:kern w:val="0"/>
          <w:szCs w:val="21"/>
          <w:highlight w:val="none"/>
        </w:rPr>
        <w:t>容</w:t>
      </w:r>
      <w:r>
        <w:rPr>
          <w:rFonts w:hint="eastAsia"/>
          <w:spacing w:val="-38"/>
          <w:kern w:val="0"/>
          <w:szCs w:val="21"/>
          <w:highlight w:val="none"/>
        </w:rPr>
        <w:t>，</w:t>
      </w:r>
      <w:r>
        <w:rPr>
          <w:rFonts w:hint="eastAsia"/>
          <w:spacing w:val="-2"/>
          <w:kern w:val="0"/>
          <w:szCs w:val="21"/>
          <w:highlight w:val="none"/>
        </w:rPr>
        <w:t>并</w:t>
      </w:r>
      <w:r>
        <w:rPr>
          <w:rFonts w:hint="eastAsia"/>
          <w:kern w:val="0"/>
          <w:szCs w:val="21"/>
          <w:highlight w:val="none"/>
        </w:rPr>
        <w:t>构成响应文件的</w:t>
      </w:r>
      <w:r>
        <w:rPr>
          <w:rFonts w:hint="eastAsia"/>
          <w:spacing w:val="-2"/>
          <w:kern w:val="0"/>
          <w:szCs w:val="21"/>
          <w:highlight w:val="none"/>
        </w:rPr>
        <w:t>组</w:t>
      </w:r>
      <w:r>
        <w:rPr>
          <w:rFonts w:hint="eastAsia"/>
          <w:kern w:val="0"/>
          <w:szCs w:val="21"/>
          <w:highlight w:val="none"/>
        </w:rPr>
        <w:t>成</w:t>
      </w:r>
      <w:r>
        <w:rPr>
          <w:rFonts w:hint="eastAsia"/>
          <w:spacing w:val="-2"/>
          <w:kern w:val="0"/>
          <w:szCs w:val="21"/>
          <w:highlight w:val="none"/>
        </w:rPr>
        <w:t>部</w:t>
      </w:r>
      <w:r>
        <w:rPr>
          <w:rFonts w:hint="eastAsia"/>
          <w:kern w:val="0"/>
          <w:szCs w:val="21"/>
          <w:highlight w:val="none"/>
        </w:rPr>
        <w:t>分。</w:t>
      </w:r>
    </w:p>
    <w:p>
      <w:pPr>
        <w:autoSpaceDE w:val="0"/>
        <w:autoSpaceDN w:val="0"/>
        <w:adjustRightInd w:val="0"/>
        <w:spacing w:line="360" w:lineRule="auto"/>
        <w:ind w:firstLine="420"/>
        <w:jc w:val="left"/>
        <w:rPr>
          <w:rFonts w:hint="eastAsia"/>
          <w:kern w:val="0"/>
          <w:szCs w:val="21"/>
          <w:highlight w:val="none"/>
        </w:rPr>
      </w:pPr>
      <w:r>
        <w:rPr>
          <w:rFonts w:hint="eastAsia"/>
          <w:kern w:val="0"/>
          <w:szCs w:val="21"/>
          <w:highlight w:val="none"/>
        </w:rPr>
        <w:t>3.3.3 评审小组</w:t>
      </w:r>
      <w:r>
        <w:rPr>
          <w:rFonts w:hint="eastAsia"/>
          <w:spacing w:val="-2"/>
          <w:kern w:val="0"/>
          <w:szCs w:val="21"/>
          <w:highlight w:val="none"/>
        </w:rPr>
        <w:t>对</w:t>
      </w:r>
      <w:r>
        <w:rPr>
          <w:rFonts w:hint="eastAsia"/>
          <w:kern w:val="0"/>
          <w:szCs w:val="21"/>
          <w:highlight w:val="none"/>
        </w:rPr>
        <w:t>供应商提交</w:t>
      </w:r>
      <w:r>
        <w:rPr>
          <w:rFonts w:hint="eastAsia"/>
          <w:spacing w:val="-2"/>
          <w:kern w:val="0"/>
          <w:szCs w:val="21"/>
          <w:highlight w:val="none"/>
        </w:rPr>
        <w:t>的</w:t>
      </w:r>
      <w:r>
        <w:rPr>
          <w:rFonts w:hint="eastAsia"/>
          <w:kern w:val="0"/>
          <w:szCs w:val="21"/>
          <w:highlight w:val="none"/>
        </w:rPr>
        <w:t>澄清</w:t>
      </w:r>
      <w:r>
        <w:rPr>
          <w:rFonts w:hint="eastAsia"/>
          <w:spacing w:val="-94"/>
          <w:kern w:val="0"/>
          <w:szCs w:val="21"/>
          <w:highlight w:val="none"/>
        </w:rPr>
        <w:t>、</w:t>
      </w:r>
      <w:r>
        <w:rPr>
          <w:rFonts w:hint="eastAsia"/>
          <w:kern w:val="0"/>
          <w:szCs w:val="21"/>
          <w:highlight w:val="none"/>
        </w:rPr>
        <w:t>说</w:t>
      </w:r>
      <w:r>
        <w:rPr>
          <w:rFonts w:hint="eastAsia"/>
          <w:spacing w:val="-2"/>
          <w:kern w:val="0"/>
          <w:szCs w:val="21"/>
          <w:highlight w:val="none"/>
        </w:rPr>
        <w:t>明</w:t>
      </w:r>
      <w:r>
        <w:rPr>
          <w:rFonts w:hint="eastAsia"/>
          <w:kern w:val="0"/>
          <w:szCs w:val="21"/>
          <w:highlight w:val="none"/>
        </w:rPr>
        <w:t>或</w:t>
      </w:r>
      <w:r>
        <w:rPr>
          <w:rFonts w:hint="eastAsia"/>
          <w:spacing w:val="-2"/>
          <w:kern w:val="0"/>
          <w:szCs w:val="21"/>
          <w:highlight w:val="none"/>
        </w:rPr>
        <w:t>补</w:t>
      </w:r>
      <w:r>
        <w:rPr>
          <w:rFonts w:hint="eastAsia"/>
          <w:kern w:val="0"/>
          <w:szCs w:val="21"/>
          <w:highlight w:val="none"/>
        </w:rPr>
        <w:t>正</w:t>
      </w:r>
      <w:r>
        <w:rPr>
          <w:rFonts w:hint="eastAsia"/>
          <w:spacing w:val="-2"/>
          <w:kern w:val="0"/>
          <w:szCs w:val="21"/>
          <w:highlight w:val="none"/>
        </w:rPr>
        <w:t>有</w:t>
      </w:r>
      <w:r>
        <w:rPr>
          <w:rFonts w:hint="eastAsia"/>
          <w:kern w:val="0"/>
          <w:szCs w:val="21"/>
          <w:highlight w:val="none"/>
        </w:rPr>
        <w:t>疑问的</w:t>
      </w:r>
      <w:r>
        <w:rPr>
          <w:rFonts w:hint="eastAsia"/>
          <w:spacing w:val="-94"/>
          <w:kern w:val="0"/>
          <w:szCs w:val="21"/>
          <w:highlight w:val="none"/>
        </w:rPr>
        <w:t>，</w:t>
      </w:r>
      <w:r>
        <w:rPr>
          <w:rFonts w:hint="eastAsia"/>
          <w:kern w:val="0"/>
          <w:szCs w:val="21"/>
          <w:highlight w:val="none"/>
        </w:rPr>
        <w:t>可</w:t>
      </w:r>
      <w:r>
        <w:rPr>
          <w:rFonts w:hint="eastAsia"/>
          <w:spacing w:val="-2"/>
          <w:kern w:val="0"/>
          <w:szCs w:val="21"/>
          <w:highlight w:val="none"/>
        </w:rPr>
        <w:t>以</w:t>
      </w:r>
      <w:r>
        <w:rPr>
          <w:rFonts w:hint="eastAsia"/>
          <w:kern w:val="0"/>
          <w:szCs w:val="21"/>
          <w:highlight w:val="none"/>
        </w:rPr>
        <w:t>要</w:t>
      </w:r>
      <w:r>
        <w:rPr>
          <w:rFonts w:hint="eastAsia"/>
          <w:spacing w:val="-2"/>
          <w:kern w:val="0"/>
          <w:szCs w:val="21"/>
          <w:highlight w:val="none"/>
        </w:rPr>
        <w:t>求</w:t>
      </w:r>
      <w:r>
        <w:rPr>
          <w:rFonts w:hint="eastAsia"/>
          <w:kern w:val="0"/>
          <w:szCs w:val="21"/>
          <w:highlight w:val="none"/>
        </w:rPr>
        <w:t>供应商</w:t>
      </w:r>
      <w:r>
        <w:rPr>
          <w:rFonts w:hint="eastAsia"/>
          <w:spacing w:val="-2"/>
          <w:kern w:val="0"/>
          <w:szCs w:val="21"/>
          <w:highlight w:val="none"/>
        </w:rPr>
        <w:t>进</w:t>
      </w:r>
      <w:r>
        <w:rPr>
          <w:rFonts w:hint="eastAsia"/>
          <w:kern w:val="0"/>
          <w:szCs w:val="21"/>
          <w:highlight w:val="none"/>
        </w:rPr>
        <w:t>一步</w:t>
      </w:r>
      <w:r>
        <w:rPr>
          <w:rFonts w:hint="eastAsia"/>
          <w:spacing w:val="-2"/>
          <w:kern w:val="0"/>
          <w:szCs w:val="21"/>
          <w:highlight w:val="none"/>
        </w:rPr>
        <w:t>澄</w:t>
      </w:r>
      <w:r>
        <w:rPr>
          <w:rFonts w:hint="eastAsia"/>
          <w:kern w:val="0"/>
          <w:szCs w:val="21"/>
          <w:highlight w:val="none"/>
        </w:rPr>
        <w:t>清、说明</w:t>
      </w:r>
      <w:r>
        <w:rPr>
          <w:rFonts w:hint="eastAsia"/>
          <w:spacing w:val="-2"/>
          <w:kern w:val="0"/>
          <w:szCs w:val="21"/>
          <w:highlight w:val="none"/>
        </w:rPr>
        <w:t>或</w:t>
      </w:r>
      <w:r>
        <w:rPr>
          <w:rFonts w:hint="eastAsia"/>
          <w:kern w:val="0"/>
          <w:szCs w:val="21"/>
          <w:highlight w:val="none"/>
        </w:rPr>
        <w:t>补</w:t>
      </w:r>
      <w:r>
        <w:rPr>
          <w:rFonts w:hint="eastAsia"/>
          <w:spacing w:val="-3"/>
          <w:kern w:val="0"/>
          <w:szCs w:val="21"/>
          <w:highlight w:val="none"/>
        </w:rPr>
        <w:t>正</w:t>
      </w:r>
      <w:r>
        <w:rPr>
          <w:rFonts w:hint="eastAsia"/>
          <w:kern w:val="0"/>
          <w:szCs w:val="21"/>
          <w:highlight w:val="none"/>
        </w:rPr>
        <w:t>，</w:t>
      </w:r>
      <w:r>
        <w:rPr>
          <w:rFonts w:hint="eastAsia"/>
          <w:spacing w:val="-2"/>
          <w:kern w:val="0"/>
          <w:szCs w:val="21"/>
          <w:highlight w:val="none"/>
        </w:rPr>
        <w:t>直</w:t>
      </w:r>
      <w:r>
        <w:rPr>
          <w:rFonts w:hint="eastAsia"/>
          <w:kern w:val="0"/>
          <w:szCs w:val="21"/>
          <w:highlight w:val="none"/>
        </w:rPr>
        <w:t>至</w:t>
      </w:r>
      <w:r>
        <w:rPr>
          <w:rFonts w:hint="eastAsia"/>
          <w:spacing w:val="-2"/>
          <w:kern w:val="0"/>
          <w:szCs w:val="21"/>
          <w:highlight w:val="none"/>
        </w:rPr>
        <w:t>满</w:t>
      </w:r>
      <w:r>
        <w:rPr>
          <w:rFonts w:hint="eastAsia"/>
          <w:kern w:val="0"/>
          <w:szCs w:val="21"/>
          <w:highlight w:val="none"/>
        </w:rPr>
        <w:t>足</w:t>
      </w:r>
      <w:r>
        <w:rPr>
          <w:rFonts w:hint="eastAsia"/>
          <w:spacing w:val="-2"/>
          <w:kern w:val="0"/>
          <w:szCs w:val="21"/>
          <w:highlight w:val="none"/>
        </w:rPr>
        <w:t>评审小组的</w:t>
      </w:r>
      <w:r>
        <w:rPr>
          <w:rFonts w:hint="eastAsia"/>
          <w:kern w:val="0"/>
          <w:szCs w:val="21"/>
          <w:highlight w:val="none"/>
        </w:rPr>
        <w:t>要</w:t>
      </w:r>
      <w:r>
        <w:rPr>
          <w:rFonts w:hint="eastAsia"/>
          <w:spacing w:val="-2"/>
          <w:kern w:val="0"/>
          <w:szCs w:val="21"/>
          <w:highlight w:val="none"/>
        </w:rPr>
        <w:t>求</w:t>
      </w:r>
      <w:r>
        <w:rPr>
          <w:rFonts w:hint="eastAsia"/>
          <w:kern w:val="0"/>
          <w:szCs w:val="21"/>
          <w:highlight w:val="none"/>
        </w:rPr>
        <w:t>。</w:t>
      </w:r>
    </w:p>
    <w:p>
      <w:pPr>
        <w:pStyle w:val="5"/>
        <w:spacing w:before="0" w:after="0" w:line="360" w:lineRule="auto"/>
        <w:rPr>
          <w:rFonts w:hint="eastAsia" w:cs="宋体"/>
          <w:highlight w:val="none"/>
          <w:lang w:val="en-US" w:eastAsia="zh-CN"/>
        </w:rPr>
      </w:pPr>
      <w:bookmarkStart w:id="621" w:name="_Toc23476"/>
      <w:bookmarkStart w:id="622" w:name="_Toc8318"/>
      <w:bookmarkStart w:id="623" w:name="_Toc25857"/>
      <w:bookmarkStart w:id="624" w:name="_Toc21267"/>
      <w:bookmarkStart w:id="625" w:name="_Toc27845"/>
      <w:bookmarkStart w:id="626" w:name="_Toc108379373"/>
      <w:bookmarkStart w:id="627" w:name="_Toc16597"/>
      <w:bookmarkStart w:id="628" w:name="_Toc19426"/>
      <w:bookmarkStart w:id="629" w:name="_Toc12108"/>
      <w:bookmarkStart w:id="630" w:name="_Toc9486"/>
      <w:bookmarkStart w:id="631" w:name="_Toc10336"/>
      <w:bookmarkStart w:id="632" w:name="_Toc26739"/>
      <w:r>
        <w:rPr>
          <w:rFonts w:hint="eastAsia" w:cs="宋体"/>
          <w:highlight w:val="none"/>
          <w:lang w:val="en-US" w:eastAsia="zh-CN"/>
        </w:rPr>
        <w:t>3.4 评审结果</w:t>
      </w:r>
      <w:bookmarkEnd w:id="621"/>
      <w:bookmarkEnd w:id="622"/>
      <w:bookmarkEnd w:id="623"/>
      <w:bookmarkEnd w:id="624"/>
      <w:bookmarkEnd w:id="625"/>
      <w:bookmarkEnd w:id="626"/>
      <w:bookmarkEnd w:id="627"/>
      <w:bookmarkEnd w:id="628"/>
      <w:bookmarkEnd w:id="629"/>
      <w:bookmarkEnd w:id="630"/>
      <w:bookmarkEnd w:id="631"/>
      <w:bookmarkEnd w:id="632"/>
    </w:p>
    <w:p>
      <w:pPr>
        <w:autoSpaceDE w:val="0"/>
        <w:autoSpaceDN w:val="0"/>
        <w:adjustRightInd w:val="0"/>
        <w:spacing w:line="360" w:lineRule="auto"/>
        <w:ind w:firstLine="420"/>
        <w:rPr>
          <w:rFonts w:hint="eastAsia"/>
          <w:kern w:val="0"/>
          <w:szCs w:val="21"/>
          <w:highlight w:val="none"/>
        </w:rPr>
      </w:pPr>
      <w:r>
        <w:rPr>
          <w:rFonts w:hint="eastAsia"/>
          <w:kern w:val="0"/>
          <w:szCs w:val="21"/>
          <w:highlight w:val="none"/>
        </w:rPr>
        <w:t xml:space="preserve">3.4.1 </w:t>
      </w:r>
      <w:r>
        <w:rPr>
          <w:rFonts w:hint="eastAsia"/>
          <w:szCs w:val="21"/>
          <w:highlight w:val="none"/>
        </w:rPr>
        <w:t>评审小组按照各评审专家质量评分的算术平均值得分由高到低的顺序推荐入围供应商，质量评分相同的，由评审小组随机抽取。</w:t>
      </w:r>
    </w:p>
    <w:p>
      <w:pPr>
        <w:autoSpaceDE w:val="0"/>
        <w:autoSpaceDN w:val="0"/>
        <w:adjustRightInd w:val="0"/>
        <w:spacing w:line="360" w:lineRule="auto"/>
        <w:ind w:firstLine="420"/>
        <w:rPr>
          <w:rFonts w:hint="eastAsia"/>
          <w:kern w:val="0"/>
          <w:szCs w:val="21"/>
          <w:highlight w:val="none"/>
        </w:rPr>
        <w:sectPr>
          <w:headerReference r:id="rId10" w:type="default"/>
          <w:footerReference r:id="rId11" w:type="default"/>
          <w:pgSz w:w="11906" w:h="16838"/>
          <w:pgMar w:top="1417" w:right="1417" w:bottom="1417" w:left="1417" w:header="777" w:footer="641" w:gutter="0"/>
          <w:pgNumType w:fmt="decimal"/>
          <w:cols w:space="720" w:num="1"/>
        </w:sectPr>
      </w:pPr>
      <w:r>
        <w:rPr>
          <w:rFonts w:hint="eastAsia"/>
          <w:kern w:val="0"/>
          <w:szCs w:val="21"/>
          <w:highlight w:val="none"/>
        </w:rPr>
        <w:t>3.4.2</w:t>
      </w:r>
      <w:r>
        <w:rPr>
          <w:rFonts w:hint="eastAsia"/>
          <w:spacing w:val="51"/>
          <w:kern w:val="0"/>
          <w:szCs w:val="21"/>
          <w:highlight w:val="none"/>
        </w:rPr>
        <w:t xml:space="preserve"> </w:t>
      </w:r>
      <w:r>
        <w:rPr>
          <w:rFonts w:hint="eastAsia"/>
          <w:kern w:val="0"/>
          <w:szCs w:val="21"/>
          <w:highlight w:val="none"/>
        </w:rPr>
        <w:t>评审小组完成评审后，应当根据征集文件规定的淘汰率或者入围供应商数量上限，确定入围供应商并向采购人提交书面评审报告。</w:t>
      </w:r>
    </w:p>
    <w:p>
      <w:pPr>
        <w:pStyle w:val="2"/>
        <w:spacing w:line="360" w:lineRule="auto"/>
        <w:rPr>
          <w:rStyle w:val="36"/>
          <w:rFonts w:hint="eastAsia"/>
          <w:b/>
          <w:szCs w:val="22"/>
          <w:highlight w:val="none"/>
          <w:lang w:val="en-US" w:eastAsia="zh-CN"/>
        </w:rPr>
      </w:pPr>
      <w:bookmarkStart w:id="633" w:name="_Toc108379374"/>
      <w:bookmarkStart w:id="634" w:name="_Toc312133549"/>
      <w:r>
        <w:rPr>
          <w:rStyle w:val="36"/>
          <w:rFonts w:hint="eastAsia"/>
          <w:b/>
          <w:szCs w:val="22"/>
          <w:highlight w:val="none"/>
          <w:lang w:val="en-US" w:eastAsia="zh-CN"/>
        </w:rPr>
        <w:t xml:space="preserve">第四章  </w:t>
      </w:r>
      <w:r>
        <w:rPr>
          <w:rStyle w:val="36"/>
          <w:rFonts w:hint="eastAsia"/>
          <w:b/>
          <w:szCs w:val="22"/>
          <w:highlight w:val="none"/>
        </w:rPr>
        <w:t>政府采购</w:t>
      </w:r>
      <w:r>
        <w:rPr>
          <w:rStyle w:val="36"/>
          <w:rFonts w:hint="eastAsia"/>
          <w:b/>
          <w:szCs w:val="22"/>
          <w:highlight w:val="none"/>
          <w:lang w:val="en-US" w:eastAsia="zh-CN"/>
        </w:rPr>
        <w:t>框架协议文本</w:t>
      </w:r>
      <w:bookmarkEnd w:id="633"/>
    </w:p>
    <w:bookmarkEnd w:id="634"/>
    <w:p>
      <w:pPr>
        <w:widowControl/>
        <w:spacing w:line="360" w:lineRule="auto"/>
        <w:jc w:val="left"/>
        <w:rPr>
          <w:rFonts w:hint="eastAsia"/>
          <w:kern w:val="0"/>
          <w:szCs w:val="21"/>
          <w:highlight w:val="none"/>
        </w:rPr>
      </w:pPr>
    </w:p>
    <w:p>
      <w:pPr>
        <w:widowControl/>
        <w:spacing w:line="360" w:lineRule="auto"/>
        <w:ind w:firstLine="420" w:firstLineChars="200"/>
        <w:jc w:val="left"/>
        <w:rPr>
          <w:rFonts w:hint="eastAsia"/>
          <w:kern w:val="0"/>
          <w:szCs w:val="21"/>
          <w:highlight w:val="none"/>
        </w:rPr>
      </w:pPr>
      <w:r>
        <w:rPr>
          <w:rFonts w:hint="eastAsia"/>
          <w:kern w:val="0"/>
          <w:szCs w:val="21"/>
          <w:highlight w:val="none"/>
        </w:rPr>
        <w:t>甲方：</w:t>
      </w:r>
      <w:r>
        <w:rPr>
          <w:rFonts w:hint="eastAsia"/>
          <w:kern w:val="0"/>
          <w:szCs w:val="21"/>
          <w:highlight w:val="none"/>
          <w:u w:val="single"/>
        </w:rPr>
        <w:t xml:space="preserve">                         </w:t>
      </w:r>
      <w:r>
        <w:rPr>
          <w:rFonts w:hint="eastAsia"/>
          <w:kern w:val="0"/>
          <w:szCs w:val="21"/>
          <w:highlight w:val="none"/>
        </w:rPr>
        <w:t xml:space="preserve"> （主管预算单位）</w:t>
      </w:r>
    </w:p>
    <w:p>
      <w:pPr>
        <w:widowControl/>
        <w:spacing w:line="360" w:lineRule="auto"/>
        <w:ind w:firstLine="420" w:firstLineChars="200"/>
        <w:jc w:val="left"/>
        <w:rPr>
          <w:rFonts w:hint="eastAsia"/>
          <w:kern w:val="0"/>
          <w:szCs w:val="21"/>
          <w:highlight w:val="none"/>
        </w:rPr>
      </w:pPr>
      <w:r>
        <w:rPr>
          <w:rFonts w:hint="eastAsia"/>
          <w:kern w:val="0"/>
          <w:szCs w:val="21"/>
          <w:highlight w:val="none"/>
        </w:rPr>
        <w:t>地址：</w:t>
      </w:r>
      <w:r>
        <w:rPr>
          <w:rFonts w:hint="eastAsia"/>
          <w:kern w:val="0"/>
          <w:szCs w:val="21"/>
          <w:highlight w:val="none"/>
          <w:u w:val="single"/>
        </w:rPr>
        <w:t xml:space="preserve">                         </w:t>
      </w:r>
      <w:r>
        <w:rPr>
          <w:rFonts w:hint="eastAsia"/>
          <w:kern w:val="0"/>
          <w:szCs w:val="21"/>
          <w:highlight w:val="none"/>
        </w:rPr>
        <w:t xml:space="preserve">  </w:t>
      </w:r>
    </w:p>
    <w:p>
      <w:pPr>
        <w:widowControl/>
        <w:spacing w:line="360" w:lineRule="auto"/>
        <w:ind w:firstLine="420" w:firstLineChars="200"/>
        <w:jc w:val="left"/>
        <w:rPr>
          <w:rFonts w:hint="eastAsia"/>
          <w:kern w:val="0"/>
          <w:szCs w:val="21"/>
          <w:highlight w:val="none"/>
        </w:rPr>
      </w:pPr>
      <w:r>
        <w:rPr>
          <w:rFonts w:hint="eastAsia"/>
          <w:kern w:val="0"/>
          <w:szCs w:val="21"/>
          <w:highlight w:val="none"/>
        </w:rPr>
        <w:t>联系方式：</w:t>
      </w:r>
      <w:r>
        <w:rPr>
          <w:rFonts w:hint="eastAsia"/>
          <w:kern w:val="0"/>
          <w:szCs w:val="21"/>
          <w:highlight w:val="none"/>
          <w:u w:val="single"/>
        </w:rPr>
        <w:t xml:space="preserve">                      </w:t>
      </w:r>
      <w:r>
        <w:rPr>
          <w:rFonts w:hint="eastAsia"/>
          <w:kern w:val="0"/>
          <w:szCs w:val="21"/>
          <w:highlight w:val="none"/>
        </w:rPr>
        <w:t xml:space="preserve">                     </w:t>
      </w:r>
    </w:p>
    <w:p>
      <w:pPr>
        <w:spacing w:line="360" w:lineRule="auto"/>
        <w:rPr>
          <w:rFonts w:hint="eastAsia"/>
          <w:sz w:val="24"/>
          <w:highlight w:val="none"/>
        </w:rPr>
      </w:pPr>
    </w:p>
    <w:p>
      <w:pPr>
        <w:widowControl/>
        <w:spacing w:line="360" w:lineRule="auto"/>
        <w:ind w:firstLine="420" w:firstLineChars="200"/>
        <w:jc w:val="left"/>
        <w:rPr>
          <w:rFonts w:hint="eastAsia"/>
          <w:kern w:val="0"/>
          <w:szCs w:val="21"/>
          <w:highlight w:val="none"/>
        </w:rPr>
      </w:pPr>
      <w:r>
        <w:rPr>
          <w:rFonts w:hint="eastAsia"/>
          <w:kern w:val="0"/>
          <w:szCs w:val="21"/>
          <w:highlight w:val="none"/>
        </w:rPr>
        <w:t>乙方：</w:t>
      </w:r>
      <w:r>
        <w:rPr>
          <w:rFonts w:hint="eastAsia"/>
          <w:kern w:val="0"/>
          <w:szCs w:val="21"/>
          <w:highlight w:val="none"/>
          <w:u w:val="single"/>
        </w:rPr>
        <w:t xml:space="preserve">                          </w:t>
      </w:r>
      <w:r>
        <w:rPr>
          <w:rFonts w:hint="eastAsia"/>
          <w:kern w:val="0"/>
          <w:szCs w:val="21"/>
          <w:highlight w:val="none"/>
        </w:rPr>
        <w:t>（入围供应商）</w:t>
      </w:r>
    </w:p>
    <w:p>
      <w:pPr>
        <w:widowControl/>
        <w:spacing w:line="360" w:lineRule="auto"/>
        <w:ind w:firstLine="420" w:firstLineChars="200"/>
        <w:jc w:val="left"/>
        <w:rPr>
          <w:rFonts w:hint="eastAsia"/>
          <w:kern w:val="0"/>
          <w:szCs w:val="21"/>
          <w:highlight w:val="none"/>
        </w:rPr>
      </w:pPr>
      <w:r>
        <w:rPr>
          <w:rFonts w:hint="eastAsia"/>
          <w:kern w:val="0"/>
          <w:szCs w:val="21"/>
          <w:highlight w:val="none"/>
        </w:rPr>
        <w:t>地址：</w:t>
      </w:r>
      <w:r>
        <w:rPr>
          <w:rFonts w:hint="eastAsia"/>
          <w:kern w:val="0"/>
          <w:szCs w:val="21"/>
          <w:highlight w:val="none"/>
          <w:u w:val="single"/>
        </w:rPr>
        <w:t xml:space="preserve">                         </w:t>
      </w:r>
      <w:r>
        <w:rPr>
          <w:rFonts w:hint="eastAsia"/>
          <w:kern w:val="0"/>
          <w:szCs w:val="21"/>
          <w:highlight w:val="none"/>
        </w:rPr>
        <w:t xml:space="preserve">  </w:t>
      </w:r>
    </w:p>
    <w:p>
      <w:pPr>
        <w:spacing w:line="360" w:lineRule="auto"/>
        <w:ind w:firstLine="420" w:firstLineChars="200"/>
        <w:rPr>
          <w:rFonts w:hint="eastAsia"/>
          <w:kern w:val="0"/>
          <w:szCs w:val="21"/>
          <w:highlight w:val="none"/>
          <w:u w:val="single"/>
        </w:rPr>
      </w:pPr>
      <w:r>
        <w:rPr>
          <w:rFonts w:hint="eastAsia"/>
          <w:kern w:val="0"/>
          <w:szCs w:val="21"/>
          <w:highlight w:val="none"/>
        </w:rPr>
        <w:t>联系方式：</w:t>
      </w:r>
      <w:r>
        <w:rPr>
          <w:rFonts w:hint="eastAsia"/>
          <w:kern w:val="0"/>
          <w:szCs w:val="21"/>
          <w:highlight w:val="none"/>
          <w:u w:val="single"/>
        </w:rPr>
        <w:t xml:space="preserve">                      </w:t>
      </w:r>
    </w:p>
    <w:p>
      <w:pPr>
        <w:spacing w:line="360" w:lineRule="auto"/>
        <w:ind w:firstLine="420" w:firstLineChars="200"/>
        <w:rPr>
          <w:rFonts w:hint="eastAsia"/>
          <w:szCs w:val="21"/>
          <w:highlight w:val="none"/>
        </w:rPr>
      </w:pPr>
    </w:p>
    <w:p>
      <w:pPr>
        <w:spacing w:line="360" w:lineRule="auto"/>
        <w:ind w:firstLine="420" w:firstLineChars="200"/>
        <w:rPr>
          <w:rFonts w:hint="eastAsia"/>
          <w:szCs w:val="21"/>
          <w:highlight w:val="none"/>
        </w:rPr>
      </w:pPr>
      <w:r>
        <w:rPr>
          <w:rFonts w:hint="eastAsia"/>
          <w:szCs w:val="21"/>
          <w:highlight w:val="none"/>
        </w:rPr>
        <w:t>签订时间：</w:t>
      </w:r>
      <w:r>
        <w:rPr>
          <w:rFonts w:hint="eastAsia"/>
          <w:szCs w:val="21"/>
          <w:highlight w:val="none"/>
          <w:u w:val="single"/>
        </w:rPr>
        <w:t xml:space="preserve">                 </w:t>
      </w:r>
      <w:r>
        <w:rPr>
          <w:rFonts w:hint="eastAsia"/>
          <w:szCs w:val="21"/>
          <w:highlight w:val="none"/>
        </w:rPr>
        <w:t xml:space="preserve">  </w:t>
      </w:r>
    </w:p>
    <w:p>
      <w:pPr>
        <w:spacing w:line="360" w:lineRule="auto"/>
        <w:ind w:firstLine="420" w:firstLineChars="200"/>
        <w:rPr>
          <w:szCs w:val="21"/>
          <w:highlight w:val="none"/>
          <w:u w:val="single"/>
        </w:rPr>
      </w:pPr>
      <w:r>
        <w:rPr>
          <w:rFonts w:hint="eastAsia"/>
          <w:szCs w:val="21"/>
          <w:highlight w:val="none"/>
        </w:rPr>
        <w:t>签订地点：</w:t>
      </w:r>
      <w:r>
        <w:rPr>
          <w:rFonts w:hint="eastAsia"/>
          <w:szCs w:val="21"/>
          <w:highlight w:val="none"/>
          <w:u w:val="single"/>
        </w:rPr>
        <w:t xml:space="preserve">                            </w:t>
      </w:r>
    </w:p>
    <w:p>
      <w:pPr>
        <w:spacing w:line="360" w:lineRule="auto"/>
        <w:ind w:firstLine="420" w:firstLineChars="200"/>
        <w:rPr>
          <w:rFonts w:hint="eastAsia"/>
          <w:szCs w:val="21"/>
          <w:highlight w:val="none"/>
        </w:rPr>
      </w:pPr>
      <w:r>
        <w:rPr>
          <w:rFonts w:hint="eastAsia"/>
          <w:szCs w:val="21"/>
          <w:highlight w:val="none"/>
        </w:rPr>
        <w:t>根据《中华人民共和国民法典》、《中华人民共和国政府采购法》、《中华人民共和国采购法实施条例》</w:t>
      </w:r>
      <w:r>
        <w:rPr>
          <w:rFonts w:hint="eastAsia"/>
          <w:highlight w:val="none"/>
        </w:rPr>
        <w:t>、《政府采购框架协议采购方式管理暂行办法》</w:t>
      </w:r>
      <w:r>
        <w:rPr>
          <w:rFonts w:hint="eastAsia"/>
          <w:szCs w:val="21"/>
          <w:highlight w:val="none"/>
        </w:rPr>
        <w:t>及国家的有关法律、行政法规和本项目征集文件，甲乙双方遵循平等、自愿、公平和诚实信用的原则，就</w:t>
      </w:r>
      <w:r>
        <w:rPr>
          <w:rFonts w:hint="eastAsia"/>
          <w:szCs w:val="21"/>
          <w:highlight w:val="none"/>
          <w:u w:val="single"/>
        </w:rPr>
        <w:t xml:space="preserve">  平顶山市审计局选聘工程造价咨询及会计师事务所服务机构框架协议采购项目 </w:t>
      </w:r>
      <w:r>
        <w:rPr>
          <w:rFonts w:hint="eastAsia"/>
          <w:szCs w:val="21"/>
          <w:highlight w:val="none"/>
        </w:rPr>
        <w:t>公开征集入围供应商事宜协商一致，订立本框架协议。</w:t>
      </w:r>
    </w:p>
    <w:p>
      <w:pPr>
        <w:spacing w:line="360" w:lineRule="auto"/>
        <w:ind w:firstLine="422" w:firstLineChars="200"/>
        <w:rPr>
          <w:rFonts w:hint="eastAsia"/>
          <w:szCs w:val="21"/>
          <w:highlight w:val="none"/>
        </w:rPr>
      </w:pPr>
      <w:r>
        <w:rPr>
          <w:rFonts w:hint="eastAsia"/>
          <w:b/>
          <w:bCs/>
          <w:szCs w:val="21"/>
          <w:highlight w:val="none"/>
        </w:rPr>
        <w:t>一、</w:t>
      </w:r>
      <w:r>
        <w:rPr>
          <w:rFonts w:hint="eastAsia"/>
          <w:szCs w:val="21"/>
          <w:highlight w:val="none"/>
        </w:rPr>
        <w:t>甲方通过公开征集确定乙方为甲方委托项目范围的入围供应商，承担具体委托项目的服务（货物供应）工作。</w:t>
      </w:r>
    </w:p>
    <w:p>
      <w:pPr>
        <w:spacing w:line="360" w:lineRule="auto"/>
        <w:ind w:firstLine="422" w:firstLineChars="200"/>
        <w:rPr>
          <w:rFonts w:hint="eastAsia"/>
          <w:b/>
          <w:bCs/>
          <w:szCs w:val="21"/>
          <w:highlight w:val="none"/>
        </w:rPr>
      </w:pPr>
      <w:r>
        <w:rPr>
          <w:rFonts w:hint="eastAsia"/>
          <w:b/>
          <w:bCs/>
          <w:szCs w:val="21"/>
          <w:highlight w:val="none"/>
        </w:rPr>
        <w:t>二、项目基本情况</w:t>
      </w:r>
    </w:p>
    <w:p>
      <w:pPr>
        <w:numPr>
          <w:ilvl w:val="0"/>
          <w:numId w:val="20"/>
        </w:numPr>
        <w:autoSpaceDE w:val="0"/>
        <w:autoSpaceDN w:val="0"/>
        <w:adjustRightInd w:val="0"/>
        <w:spacing w:line="360" w:lineRule="auto"/>
        <w:ind w:firstLine="420" w:firstLineChars="200"/>
        <w:rPr>
          <w:rFonts w:hint="eastAsia"/>
          <w:szCs w:val="21"/>
          <w:highlight w:val="none"/>
          <w:u w:val="single"/>
        </w:rPr>
      </w:pPr>
      <w:r>
        <w:rPr>
          <w:rFonts w:hint="eastAsia"/>
          <w:szCs w:val="21"/>
          <w:highlight w:val="none"/>
        </w:rPr>
        <w:t>采购项目名称：</w:t>
      </w:r>
      <w:r>
        <w:rPr>
          <w:rFonts w:hint="eastAsia"/>
          <w:szCs w:val="21"/>
          <w:highlight w:val="none"/>
          <w:u w:val="single"/>
          <w:lang w:eastAsia="zh-CN"/>
        </w:rPr>
        <w:t>平顶山市审计局选聘工程造价咨询及会计师事务所服务机构框架协议采购项目</w:t>
      </w:r>
      <w:r>
        <w:rPr>
          <w:rFonts w:hint="eastAsia"/>
          <w:szCs w:val="21"/>
          <w:highlight w:val="none"/>
          <w:u w:val="single"/>
        </w:rPr>
        <w:t xml:space="preserve"> </w:t>
      </w:r>
    </w:p>
    <w:p>
      <w:pPr>
        <w:numPr>
          <w:ilvl w:val="0"/>
          <w:numId w:val="20"/>
        </w:numPr>
        <w:autoSpaceDE w:val="0"/>
        <w:autoSpaceDN w:val="0"/>
        <w:adjustRightInd w:val="0"/>
        <w:spacing w:line="360" w:lineRule="auto"/>
        <w:ind w:firstLine="420" w:firstLineChars="200"/>
        <w:rPr>
          <w:rFonts w:hint="eastAsia"/>
          <w:szCs w:val="21"/>
          <w:highlight w:val="none"/>
        </w:rPr>
      </w:pPr>
      <w:r>
        <w:rPr>
          <w:rFonts w:hint="eastAsia"/>
          <w:szCs w:val="21"/>
          <w:highlight w:val="none"/>
        </w:rPr>
        <w:t>采购项目编号：</w:t>
      </w:r>
      <w:r>
        <w:rPr>
          <w:rFonts w:hint="eastAsia"/>
          <w:szCs w:val="21"/>
          <w:highlight w:val="none"/>
          <w:u w:val="single"/>
        </w:rPr>
        <w:t xml:space="preserve">           </w:t>
      </w:r>
    </w:p>
    <w:p>
      <w:pPr>
        <w:numPr>
          <w:ilvl w:val="0"/>
          <w:numId w:val="20"/>
        </w:numPr>
        <w:autoSpaceDE w:val="0"/>
        <w:autoSpaceDN w:val="0"/>
        <w:adjustRightInd w:val="0"/>
        <w:spacing w:line="360" w:lineRule="auto"/>
        <w:ind w:firstLine="420" w:firstLineChars="200"/>
        <w:rPr>
          <w:rFonts w:hint="eastAsia"/>
          <w:szCs w:val="21"/>
          <w:highlight w:val="none"/>
          <w:u w:val="single"/>
        </w:rPr>
      </w:pPr>
      <w:r>
        <w:rPr>
          <w:rFonts w:hint="eastAsia"/>
          <w:szCs w:val="21"/>
          <w:highlight w:val="none"/>
        </w:rPr>
        <w:t>采购需求：</w:t>
      </w:r>
      <w:r>
        <w:rPr>
          <w:rFonts w:hint="eastAsia"/>
          <w:szCs w:val="21"/>
          <w:highlight w:val="none"/>
          <w:u w:val="single"/>
        </w:rPr>
        <w:t xml:space="preserve">  </w:t>
      </w:r>
      <w:r>
        <w:rPr>
          <w:rFonts w:hint="eastAsia"/>
          <w:szCs w:val="21"/>
          <w:highlight w:val="none"/>
          <w:u w:val="single"/>
          <w:lang w:val="en-US" w:eastAsia="zh-CN"/>
        </w:rPr>
        <w:t>为平顶山市审计局提供相关审计服务</w:t>
      </w:r>
      <w:r>
        <w:rPr>
          <w:rFonts w:hint="eastAsia"/>
          <w:szCs w:val="21"/>
          <w:highlight w:val="none"/>
          <w:u w:val="single"/>
        </w:rPr>
        <w:t xml:space="preserve"> </w:t>
      </w:r>
    </w:p>
    <w:p>
      <w:pPr>
        <w:numPr>
          <w:ilvl w:val="0"/>
          <w:numId w:val="20"/>
        </w:numPr>
        <w:autoSpaceDE w:val="0"/>
        <w:autoSpaceDN w:val="0"/>
        <w:adjustRightInd w:val="0"/>
        <w:spacing w:line="360" w:lineRule="auto"/>
        <w:ind w:firstLine="420" w:firstLineChars="200"/>
        <w:rPr>
          <w:rFonts w:hint="eastAsia"/>
          <w:szCs w:val="21"/>
          <w:highlight w:val="none"/>
          <w:u w:val="single"/>
        </w:rPr>
      </w:pPr>
      <w:r>
        <w:rPr>
          <w:rFonts w:hint="eastAsia"/>
          <w:szCs w:val="21"/>
          <w:highlight w:val="none"/>
        </w:rPr>
        <w:t>审计费用结算标准：</w:t>
      </w:r>
      <w:r>
        <w:rPr>
          <w:rFonts w:hint="eastAsia"/>
          <w:szCs w:val="21"/>
          <w:highlight w:val="none"/>
          <w:u w:val="single"/>
        </w:rPr>
        <w:t xml:space="preserve"> A包：参考《河南省工程造价咨询服务收费标准》等有关规定，工程造价咨询服务费用按审减额的2%计付，费用总额不足5000元的按5000元计付。</w:t>
      </w:r>
    </w:p>
    <w:p>
      <w:pPr>
        <w:numPr>
          <w:ilvl w:val="0"/>
          <w:numId w:val="0"/>
        </w:numPr>
        <w:autoSpaceDE w:val="0"/>
        <w:autoSpaceDN w:val="0"/>
        <w:adjustRightInd w:val="0"/>
        <w:spacing w:line="360" w:lineRule="auto"/>
        <w:ind w:firstLine="840" w:firstLineChars="400"/>
        <w:rPr>
          <w:rFonts w:hint="eastAsia"/>
          <w:szCs w:val="21"/>
          <w:highlight w:val="none"/>
        </w:rPr>
      </w:pPr>
      <w:r>
        <w:rPr>
          <w:rFonts w:hint="eastAsia"/>
          <w:szCs w:val="21"/>
          <w:highlight w:val="none"/>
          <w:u w:val="single"/>
        </w:rPr>
        <w:t>B包：会计师事务所等社会力量服务费用按人员计费，其中高级技术职称每人每天 500元，中级技术职称每人每天 300 元。</w:t>
      </w:r>
    </w:p>
    <w:p>
      <w:pPr>
        <w:numPr>
          <w:ilvl w:val="0"/>
          <w:numId w:val="20"/>
        </w:numPr>
        <w:autoSpaceDE w:val="0"/>
        <w:autoSpaceDN w:val="0"/>
        <w:adjustRightInd w:val="0"/>
        <w:spacing w:line="360" w:lineRule="auto"/>
        <w:ind w:firstLine="420" w:firstLineChars="200"/>
        <w:rPr>
          <w:rFonts w:hint="eastAsia"/>
          <w:szCs w:val="21"/>
          <w:highlight w:val="none"/>
        </w:rPr>
      </w:pPr>
      <w:r>
        <w:rPr>
          <w:rFonts w:hint="eastAsia"/>
          <w:szCs w:val="21"/>
          <w:highlight w:val="none"/>
        </w:rPr>
        <w:t>框架协议期限：</w:t>
      </w:r>
      <w:r>
        <w:rPr>
          <w:rFonts w:hint="eastAsia"/>
          <w:szCs w:val="21"/>
          <w:highlight w:val="none"/>
          <w:u w:val="single"/>
        </w:rPr>
        <w:t xml:space="preserve">     从框架协议签订之日起二年。             </w:t>
      </w:r>
    </w:p>
    <w:p>
      <w:pPr>
        <w:numPr>
          <w:ilvl w:val="0"/>
          <w:numId w:val="20"/>
        </w:numPr>
        <w:autoSpaceDE w:val="0"/>
        <w:autoSpaceDN w:val="0"/>
        <w:adjustRightInd w:val="0"/>
        <w:spacing w:line="360" w:lineRule="auto"/>
        <w:ind w:firstLine="420" w:firstLineChars="200"/>
        <w:rPr>
          <w:rFonts w:hint="eastAsia"/>
          <w:szCs w:val="21"/>
          <w:highlight w:val="none"/>
        </w:rPr>
      </w:pPr>
      <w:r>
        <w:rPr>
          <w:rFonts w:hint="eastAsia"/>
          <w:szCs w:val="21"/>
          <w:highlight w:val="none"/>
        </w:rPr>
        <w:t>适用框架协议的服务对象范围：</w:t>
      </w:r>
      <w:r>
        <w:rPr>
          <w:rFonts w:hint="eastAsia"/>
          <w:szCs w:val="21"/>
          <w:highlight w:val="none"/>
          <w:u w:val="single"/>
        </w:rPr>
        <w:t xml:space="preserve">    </w:t>
      </w:r>
      <w:r>
        <w:rPr>
          <w:rFonts w:hint="eastAsia"/>
          <w:szCs w:val="21"/>
          <w:highlight w:val="none"/>
          <w:u w:val="single"/>
          <w:lang w:val="en-US" w:eastAsia="zh-CN"/>
        </w:rPr>
        <w:t>平顶山市</w:t>
      </w:r>
      <w:r>
        <w:rPr>
          <w:rFonts w:hint="eastAsia"/>
          <w:szCs w:val="21"/>
          <w:highlight w:val="none"/>
          <w:u w:val="single"/>
        </w:rPr>
        <w:t xml:space="preserve">审计局         </w:t>
      </w:r>
    </w:p>
    <w:p>
      <w:pPr>
        <w:numPr>
          <w:ilvl w:val="0"/>
          <w:numId w:val="20"/>
        </w:numPr>
        <w:autoSpaceDE w:val="0"/>
        <w:autoSpaceDN w:val="0"/>
        <w:adjustRightInd w:val="0"/>
        <w:spacing w:line="360" w:lineRule="auto"/>
        <w:ind w:firstLine="420" w:firstLineChars="200"/>
        <w:rPr>
          <w:rFonts w:hint="eastAsia"/>
          <w:szCs w:val="21"/>
          <w:highlight w:val="none"/>
          <w:u w:val="single"/>
        </w:rPr>
      </w:pPr>
      <w:r>
        <w:rPr>
          <w:rFonts w:hint="eastAsia"/>
          <w:szCs w:val="21"/>
          <w:highlight w:val="none"/>
        </w:rPr>
        <w:t>服务标准：</w:t>
      </w:r>
      <w:r>
        <w:rPr>
          <w:rFonts w:hint="eastAsia"/>
          <w:szCs w:val="21"/>
          <w:highlight w:val="none"/>
          <w:u w:val="single"/>
          <w:lang w:eastAsia="zh-CN"/>
        </w:rPr>
        <w:t>符合国家及地方相关规范、标准要求</w:t>
      </w:r>
      <w:r>
        <w:rPr>
          <w:rFonts w:hint="eastAsia"/>
          <w:szCs w:val="21"/>
          <w:highlight w:val="none"/>
          <w:u w:val="single"/>
        </w:rPr>
        <w:t xml:space="preserve">。       </w:t>
      </w:r>
    </w:p>
    <w:p>
      <w:pPr>
        <w:numPr>
          <w:ilvl w:val="0"/>
          <w:numId w:val="20"/>
        </w:numPr>
        <w:autoSpaceDE w:val="0"/>
        <w:autoSpaceDN w:val="0"/>
        <w:adjustRightInd w:val="0"/>
        <w:spacing w:line="360" w:lineRule="auto"/>
        <w:ind w:firstLine="420" w:firstLineChars="200"/>
        <w:rPr>
          <w:szCs w:val="21"/>
          <w:highlight w:val="none"/>
          <w:u w:val="single"/>
        </w:rPr>
      </w:pPr>
      <w:r>
        <w:rPr>
          <w:rFonts w:hint="eastAsia"/>
          <w:szCs w:val="21"/>
          <w:highlight w:val="none"/>
        </w:rPr>
        <w:t>履行合同的地域范围：</w:t>
      </w:r>
      <w:r>
        <w:rPr>
          <w:rFonts w:hint="eastAsia"/>
          <w:szCs w:val="21"/>
          <w:highlight w:val="none"/>
          <w:u w:val="single"/>
        </w:rPr>
        <w:t xml:space="preserve">   </w:t>
      </w:r>
      <w:r>
        <w:rPr>
          <w:rFonts w:hint="eastAsia"/>
          <w:szCs w:val="21"/>
          <w:highlight w:val="none"/>
          <w:u w:val="single"/>
          <w:lang w:val="en-US" w:eastAsia="zh-CN"/>
        </w:rPr>
        <w:t>平顶山市</w:t>
      </w:r>
      <w:r>
        <w:rPr>
          <w:rFonts w:hint="eastAsia"/>
          <w:szCs w:val="21"/>
          <w:highlight w:val="none"/>
          <w:u w:val="single"/>
        </w:rPr>
        <w:t xml:space="preserve">   </w:t>
      </w:r>
    </w:p>
    <w:p>
      <w:pPr>
        <w:spacing w:line="360" w:lineRule="auto"/>
        <w:ind w:firstLine="422" w:firstLineChars="200"/>
        <w:rPr>
          <w:rFonts w:hint="eastAsia"/>
          <w:b/>
          <w:bCs/>
          <w:szCs w:val="21"/>
          <w:highlight w:val="none"/>
        </w:rPr>
      </w:pPr>
      <w:r>
        <w:rPr>
          <w:rFonts w:hint="eastAsia"/>
          <w:b/>
          <w:bCs/>
          <w:szCs w:val="21"/>
          <w:highlight w:val="none"/>
        </w:rPr>
        <w:t>三、双方的权利义务</w:t>
      </w:r>
    </w:p>
    <w:p>
      <w:pPr>
        <w:spacing w:line="360" w:lineRule="auto"/>
        <w:ind w:firstLine="422" w:firstLineChars="200"/>
        <w:rPr>
          <w:rFonts w:hint="eastAsia"/>
          <w:szCs w:val="21"/>
          <w:highlight w:val="none"/>
        </w:rPr>
      </w:pPr>
      <w:r>
        <w:rPr>
          <w:rFonts w:hint="eastAsia"/>
          <w:b/>
          <w:bCs/>
          <w:szCs w:val="21"/>
          <w:highlight w:val="none"/>
        </w:rPr>
        <w:t>（一）甲方的权利与义务</w:t>
      </w:r>
    </w:p>
    <w:p>
      <w:pPr>
        <w:numPr>
          <w:ilvl w:val="0"/>
          <w:numId w:val="21"/>
        </w:numPr>
        <w:autoSpaceDE w:val="0"/>
        <w:autoSpaceDN w:val="0"/>
        <w:adjustRightInd w:val="0"/>
        <w:spacing w:line="360" w:lineRule="auto"/>
        <w:ind w:firstLine="420" w:firstLineChars="200"/>
        <w:rPr>
          <w:rFonts w:hint="eastAsia"/>
          <w:szCs w:val="21"/>
          <w:highlight w:val="none"/>
        </w:rPr>
      </w:pPr>
      <w:r>
        <w:rPr>
          <w:rFonts w:hint="eastAsia"/>
          <w:szCs w:val="21"/>
          <w:highlight w:val="none"/>
        </w:rPr>
        <w:t>甲方为第二阶段合同授予提供工作便利。</w:t>
      </w:r>
    </w:p>
    <w:p>
      <w:pPr>
        <w:numPr>
          <w:ilvl w:val="0"/>
          <w:numId w:val="21"/>
        </w:numPr>
        <w:autoSpaceDE w:val="0"/>
        <w:autoSpaceDN w:val="0"/>
        <w:adjustRightInd w:val="0"/>
        <w:spacing w:line="360" w:lineRule="auto"/>
        <w:ind w:firstLine="420" w:firstLineChars="200"/>
        <w:rPr>
          <w:rFonts w:hint="eastAsia"/>
          <w:szCs w:val="21"/>
          <w:highlight w:val="none"/>
        </w:rPr>
      </w:pPr>
      <w:r>
        <w:rPr>
          <w:rFonts w:hint="eastAsia"/>
          <w:szCs w:val="21"/>
          <w:highlight w:val="none"/>
        </w:rPr>
        <w:t>甲方对第二阶段最高限价和需求标准执行情况进行管理。</w:t>
      </w:r>
    </w:p>
    <w:p>
      <w:pPr>
        <w:numPr>
          <w:ilvl w:val="0"/>
          <w:numId w:val="21"/>
        </w:numPr>
        <w:autoSpaceDE w:val="0"/>
        <w:autoSpaceDN w:val="0"/>
        <w:adjustRightInd w:val="0"/>
        <w:spacing w:line="360" w:lineRule="auto"/>
        <w:ind w:firstLine="420" w:firstLineChars="200"/>
        <w:rPr>
          <w:rFonts w:hint="eastAsia"/>
          <w:szCs w:val="21"/>
          <w:highlight w:val="none"/>
        </w:rPr>
      </w:pPr>
      <w:r>
        <w:rPr>
          <w:rFonts w:hint="eastAsia"/>
          <w:szCs w:val="21"/>
          <w:highlight w:val="none"/>
        </w:rPr>
        <w:t>甲方对第二阶段成交供应商的情况进行管理。</w:t>
      </w:r>
    </w:p>
    <w:p>
      <w:pPr>
        <w:numPr>
          <w:ilvl w:val="0"/>
          <w:numId w:val="21"/>
        </w:numPr>
        <w:autoSpaceDE w:val="0"/>
        <w:autoSpaceDN w:val="0"/>
        <w:adjustRightInd w:val="0"/>
        <w:spacing w:line="360" w:lineRule="auto"/>
        <w:ind w:firstLine="420" w:firstLineChars="200"/>
        <w:rPr>
          <w:rFonts w:hint="eastAsia"/>
          <w:szCs w:val="21"/>
          <w:highlight w:val="none"/>
        </w:rPr>
      </w:pPr>
      <w:r>
        <w:rPr>
          <w:rFonts w:hint="eastAsia"/>
          <w:szCs w:val="21"/>
          <w:highlight w:val="none"/>
        </w:rPr>
        <w:t>建立用户反馈和评价机制，接受服务对象对入围供应商履行框架协议和采购合同情况的反馈与评价，并将用户反馈和评价情况向服务对象公开，作为第二阶段直接选定成交供应商的参考。 </w:t>
      </w:r>
    </w:p>
    <w:p>
      <w:pPr>
        <w:numPr>
          <w:ilvl w:val="0"/>
          <w:numId w:val="21"/>
        </w:numPr>
        <w:autoSpaceDE w:val="0"/>
        <w:autoSpaceDN w:val="0"/>
        <w:adjustRightInd w:val="0"/>
        <w:spacing w:line="360" w:lineRule="auto"/>
        <w:ind w:firstLine="420" w:firstLineChars="200"/>
        <w:rPr>
          <w:rFonts w:hint="eastAsia"/>
          <w:szCs w:val="21"/>
          <w:highlight w:val="none"/>
        </w:rPr>
      </w:pPr>
      <w:r>
        <w:rPr>
          <w:rFonts w:hint="eastAsia"/>
          <w:szCs w:val="21"/>
          <w:highlight w:val="none"/>
        </w:rPr>
        <w:t>公开第二阶段成交结果。 </w:t>
      </w:r>
    </w:p>
    <w:p>
      <w:pPr>
        <w:numPr>
          <w:ilvl w:val="0"/>
          <w:numId w:val="21"/>
        </w:numPr>
        <w:autoSpaceDE w:val="0"/>
        <w:autoSpaceDN w:val="0"/>
        <w:adjustRightInd w:val="0"/>
        <w:spacing w:line="360" w:lineRule="auto"/>
        <w:ind w:firstLine="420" w:firstLineChars="200"/>
        <w:rPr>
          <w:rFonts w:hint="eastAsia"/>
          <w:szCs w:val="21"/>
          <w:highlight w:val="none"/>
        </w:rPr>
      </w:pPr>
      <w:r>
        <w:rPr>
          <w:rFonts w:hint="eastAsia"/>
          <w:szCs w:val="21"/>
          <w:highlight w:val="none"/>
        </w:rPr>
        <w:t>办理入围供应商清退和补充相关事宜。</w:t>
      </w:r>
    </w:p>
    <w:p>
      <w:pPr>
        <w:spacing w:line="360" w:lineRule="auto"/>
        <w:ind w:firstLine="422" w:firstLineChars="200"/>
        <w:rPr>
          <w:rFonts w:hint="eastAsia"/>
          <w:b/>
          <w:bCs/>
          <w:highlight w:val="none"/>
        </w:rPr>
      </w:pPr>
      <w:r>
        <w:rPr>
          <w:rFonts w:hint="eastAsia"/>
          <w:b/>
          <w:bCs/>
          <w:highlight w:val="none"/>
        </w:rPr>
        <w:t>（二）乙方的权利</w:t>
      </w:r>
      <w:r>
        <w:rPr>
          <w:rFonts w:hint="eastAsia"/>
          <w:b/>
          <w:bCs/>
          <w:szCs w:val="21"/>
          <w:highlight w:val="none"/>
        </w:rPr>
        <w:t>与</w:t>
      </w:r>
      <w:r>
        <w:rPr>
          <w:rFonts w:hint="eastAsia"/>
          <w:b/>
          <w:bCs/>
          <w:highlight w:val="none"/>
        </w:rPr>
        <w:t>义务</w:t>
      </w:r>
    </w:p>
    <w:p>
      <w:pPr>
        <w:numPr>
          <w:ilvl w:val="0"/>
          <w:numId w:val="22"/>
        </w:numPr>
        <w:autoSpaceDE w:val="0"/>
        <w:autoSpaceDN w:val="0"/>
        <w:adjustRightInd w:val="0"/>
        <w:spacing w:line="360" w:lineRule="auto"/>
        <w:ind w:firstLine="420" w:firstLineChars="200"/>
        <w:rPr>
          <w:rFonts w:hint="eastAsia"/>
          <w:szCs w:val="21"/>
          <w:highlight w:val="none"/>
        </w:rPr>
      </w:pPr>
      <w:r>
        <w:rPr>
          <w:rFonts w:hint="eastAsia"/>
          <w:szCs w:val="21"/>
          <w:highlight w:val="none"/>
        </w:rPr>
        <w:t>被服务对象确定为成交供应商后，乙方在入围范围内取得向服务对象提供入围的服务的资格。如果成为第二阶段供应商，有签订《造价咨询委托合同》的义务。</w:t>
      </w:r>
    </w:p>
    <w:p>
      <w:pPr>
        <w:numPr>
          <w:ilvl w:val="0"/>
          <w:numId w:val="22"/>
        </w:numPr>
        <w:autoSpaceDE w:val="0"/>
        <w:autoSpaceDN w:val="0"/>
        <w:adjustRightInd w:val="0"/>
        <w:spacing w:line="360" w:lineRule="auto"/>
        <w:ind w:firstLine="420" w:firstLineChars="200"/>
        <w:rPr>
          <w:rFonts w:hint="eastAsia"/>
          <w:szCs w:val="21"/>
          <w:highlight w:val="none"/>
        </w:rPr>
      </w:pPr>
      <w:r>
        <w:rPr>
          <w:rFonts w:hint="eastAsia"/>
          <w:szCs w:val="21"/>
          <w:highlight w:val="none"/>
        </w:rPr>
        <w:t>乙方同意甲方为实施政府采购工作的需要，可以在相关政府采购网站和相关文件上公布乙方服务价格等相关信息，且无需事先经过乙方审查同意，任何在官方媒体的信息公布均属于或均被视为符合法律程序的信息公布，均不属于对有关保密义务的违反。</w:t>
      </w:r>
    </w:p>
    <w:p>
      <w:pPr>
        <w:numPr>
          <w:ilvl w:val="0"/>
          <w:numId w:val="22"/>
        </w:numPr>
        <w:autoSpaceDE w:val="0"/>
        <w:autoSpaceDN w:val="0"/>
        <w:adjustRightInd w:val="0"/>
        <w:spacing w:line="360" w:lineRule="auto"/>
        <w:ind w:firstLine="420" w:firstLineChars="200"/>
        <w:rPr>
          <w:rFonts w:hint="eastAsia"/>
          <w:szCs w:val="21"/>
          <w:highlight w:val="none"/>
        </w:rPr>
      </w:pPr>
      <w:r>
        <w:rPr>
          <w:rFonts w:hint="eastAsia"/>
          <w:szCs w:val="21"/>
          <w:highlight w:val="none"/>
        </w:rPr>
        <w:t>乙方承诺在本项目项下的任何行为均将严格遵守法律、法规的规定，包括但不限于应当符合有关依法纳税、环境保护、知识产权、童工禁用、劳动保护、劳动保险与待遇等各方面的规定。尽管乙方已做出上述保证，若一旦发生违反法律、法规、承诺之任何情形，均属乙方单方面之因素、原因、责任，任何情况下乙方均应当承担相应的法律责任。</w:t>
      </w:r>
    </w:p>
    <w:p>
      <w:pPr>
        <w:numPr>
          <w:ilvl w:val="0"/>
          <w:numId w:val="22"/>
        </w:numPr>
        <w:autoSpaceDE w:val="0"/>
        <w:autoSpaceDN w:val="0"/>
        <w:adjustRightInd w:val="0"/>
        <w:spacing w:line="360" w:lineRule="auto"/>
        <w:ind w:firstLine="420" w:firstLineChars="200"/>
        <w:rPr>
          <w:rFonts w:hint="eastAsia"/>
          <w:szCs w:val="21"/>
          <w:highlight w:val="none"/>
        </w:rPr>
      </w:pPr>
      <w:r>
        <w:rPr>
          <w:rFonts w:hint="eastAsia"/>
          <w:szCs w:val="21"/>
          <w:highlight w:val="none"/>
        </w:rPr>
        <w:t>乙方有下列情形之一的，尚未签订框架协议的，取消其入围资格；已经签订框架协议的，解除与其签订的框架协议：恶意串通谋取入围或者合同成交的；提供虚假材料谋取入围或者合同成交的；无正当理由拒不接受合同授予的；不履行合同义务或者履行合同义务不符合约定，经采购人请求履行后仍不履行或者仍未按约定履行的；框架协议有效期内，因违法行为被禁止或限制参加政府采购活动的。</w:t>
      </w:r>
    </w:p>
    <w:p>
      <w:pPr>
        <w:numPr>
          <w:ilvl w:val="0"/>
          <w:numId w:val="23"/>
        </w:numPr>
        <w:spacing w:line="360" w:lineRule="auto"/>
        <w:ind w:left="420" w:leftChars="200"/>
        <w:rPr>
          <w:rFonts w:hint="eastAsia"/>
          <w:b/>
          <w:bCs/>
          <w:szCs w:val="21"/>
          <w:highlight w:val="none"/>
        </w:rPr>
      </w:pPr>
      <w:r>
        <w:rPr>
          <w:rFonts w:hint="eastAsia"/>
          <w:b/>
          <w:bCs/>
          <w:szCs w:val="21"/>
          <w:highlight w:val="none"/>
          <w:shd w:val="clear" w:color="auto" w:fill="FFFFFF"/>
        </w:rPr>
        <w:t>第一阶段的入围服务内容、服务标准及协议价格</w:t>
      </w:r>
    </w:p>
    <w:p>
      <w:pPr>
        <w:spacing w:line="360" w:lineRule="auto"/>
        <w:ind w:firstLine="420" w:firstLineChars="200"/>
        <w:rPr>
          <w:szCs w:val="21"/>
          <w:highlight w:val="none"/>
          <w:u w:val="single"/>
          <w:shd w:val="clear" w:color="auto" w:fill="FFFFFF"/>
        </w:rPr>
      </w:pPr>
      <w:r>
        <w:rPr>
          <w:rFonts w:hint="eastAsia"/>
          <w:szCs w:val="21"/>
          <w:highlight w:val="none"/>
          <w:shd w:val="clear" w:color="auto" w:fill="FFFFFF"/>
        </w:rPr>
        <w:t>服务内容：</w:t>
      </w:r>
      <w:r>
        <w:rPr>
          <w:rFonts w:hint="eastAsia"/>
          <w:szCs w:val="21"/>
          <w:highlight w:val="none"/>
          <w:u w:val="single"/>
          <w:shd w:val="clear" w:color="auto" w:fill="FFFFFF"/>
        </w:rPr>
        <w:t xml:space="preserve">  </w:t>
      </w:r>
      <w:r>
        <w:rPr>
          <w:rFonts w:hint="eastAsia"/>
          <w:szCs w:val="21"/>
          <w:highlight w:val="none"/>
          <w:u w:val="single"/>
        </w:rPr>
        <w:t>工程造价咨询及会计师事务所服务机构</w:t>
      </w:r>
      <w:r>
        <w:rPr>
          <w:rFonts w:hint="eastAsia"/>
          <w:szCs w:val="21"/>
          <w:highlight w:val="none"/>
          <w:u w:val="single"/>
          <w:shd w:val="clear" w:color="auto" w:fill="FFFFFF"/>
        </w:rPr>
        <w:t xml:space="preserve">        </w:t>
      </w:r>
    </w:p>
    <w:p>
      <w:pPr>
        <w:spacing w:line="360" w:lineRule="auto"/>
        <w:ind w:firstLine="420" w:firstLineChars="200"/>
        <w:rPr>
          <w:rFonts w:hint="eastAsia"/>
          <w:szCs w:val="21"/>
          <w:highlight w:val="none"/>
          <w:shd w:val="clear" w:color="auto" w:fill="FFFFFF"/>
        </w:rPr>
      </w:pPr>
      <w:r>
        <w:rPr>
          <w:rFonts w:hint="eastAsia"/>
          <w:szCs w:val="21"/>
          <w:highlight w:val="none"/>
          <w:shd w:val="clear" w:color="auto" w:fill="FFFFFF"/>
        </w:rPr>
        <w:t>服务标准：</w:t>
      </w:r>
      <w:r>
        <w:rPr>
          <w:rFonts w:hint="eastAsia"/>
          <w:szCs w:val="21"/>
          <w:highlight w:val="none"/>
          <w:u w:val="single"/>
          <w:shd w:val="clear" w:color="auto" w:fill="FFFFFF"/>
        </w:rPr>
        <w:t xml:space="preserve">  </w:t>
      </w:r>
      <w:r>
        <w:rPr>
          <w:rFonts w:hint="eastAsia"/>
          <w:szCs w:val="21"/>
          <w:highlight w:val="none"/>
          <w:u w:val="single"/>
          <w:lang w:eastAsia="zh-CN"/>
        </w:rPr>
        <w:t>符合国家及地方相关规范、标准要求</w:t>
      </w:r>
      <w:r>
        <w:rPr>
          <w:rFonts w:hint="eastAsia"/>
          <w:szCs w:val="21"/>
          <w:highlight w:val="none"/>
          <w:u w:val="single"/>
        </w:rPr>
        <w:t>。</w:t>
      </w:r>
      <w:r>
        <w:rPr>
          <w:rFonts w:hint="eastAsia"/>
          <w:szCs w:val="21"/>
          <w:highlight w:val="none"/>
          <w:u w:val="single"/>
          <w:shd w:val="clear" w:color="auto" w:fill="FFFFFF"/>
        </w:rPr>
        <w:t xml:space="preserve">       </w:t>
      </w:r>
    </w:p>
    <w:p>
      <w:pPr>
        <w:spacing w:line="360" w:lineRule="auto"/>
        <w:ind w:firstLine="420" w:firstLineChars="200"/>
        <w:rPr>
          <w:rFonts w:hint="eastAsia"/>
          <w:szCs w:val="21"/>
          <w:highlight w:val="none"/>
          <w:shd w:val="clear" w:color="auto" w:fill="FFFFFF"/>
        </w:rPr>
      </w:pPr>
      <w:r>
        <w:rPr>
          <w:rFonts w:hint="eastAsia"/>
          <w:szCs w:val="21"/>
          <w:highlight w:val="none"/>
          <w:shd w:val="clear" w:color="auto" w:fill="FFFFFF"/>
        </w:rPr>
        <w:t>协议价格：</w:t>
      </w:r>
    </w:p>
    <w:p>
      <w:pPr>
        <w:spacing w:line="360" w:lineRule="auto"/>
        <w:ind w:firstLine="420" w:firstLineChars="200"/>
        <w:rPr>
          <w:rFonts w:hint="eastAsia"/>
          <w:szCs w:val="21"/>
          <w:highlight w:val="none"/>
          <w:u w:val="single"/>
        </w:rPr>
      </w:pPr>
      <w:r>
        <w:rPr>
          <w:rFonts w:hint="eastAsia"/>
          <w:szCs w:val="21"/>
          <w:highlight w:val="none"/>
          <w:u w:val="single"/>
        </w:rPr>
        <w:t>A包：参考《河南省工程造价咨询服务收费标准》等有关规定，工程造价咨询服务费用按审减额的2%计付，费用总额不足5000元的按5000元计付。</w:t>
      </w:r>
    </w:p>
    <w:p>
      <w:pPr>
        <w:spacing w:line="360" w:lineRule="auto"/>
        <w:ind w:firstLine="420" w:firstLineChars="200"/>
        <w:rPr>
          <w:rFonts w:hint="eastAsia"/>
          <w:b/>
          <w:bCs/>
          <w:highlight w:val="none"/>
        </w:rPr>
      </w:pPr>
      <w:r>
        <w:rPr>
          <w:rFonts w:hint="eastAsia"/>
          <w:szCs w:val="21"/>
          <w:highlight w:val="none"/>
          <w:u w:val="single"/>
        </w:rPr>
        <w:t>B包：会计师事务所等社会力量服务费用按人员计费，其中高级技术职称每人每天 500元，中级技术职称每人每天 300 元。</w:t>
      </w:r>
    </w:p>
    <w:p>
      <w:pPr>
        <w:numPr>
          <w:ilvl w:val="0"/>
          <w:numId w:val="23"/>
        </w:numPr>
        <w:spacing w:line="360" w:lineRule="auto"/>
        <w:ind w:left="420" w:leftChars="200"/>
        <w:rPr>
          <w:rFonts w:hint="eastAsia"/>
          <w:b/>
          <w:bCs/>
          <w:szCs w:val="21"/>
          <w:highlight w:val="none"/>
        </w:rPr>
      </w:pPr>
      <w:r>
        <w:rPr>
          <w:rFonts w:hint="eastAsia"/>
          <w:b/>
          <w:bCs/>
          <w:szCs w:val="21"/>
          <w:highlight w:val="none"/>
        </w:rPr>
        <w:t>确定第二阶段成交供应商的方式</w:t>
      </w:r>
    </w:p>
    <w:p>
      <w:pPr>
        <w:autoSpaceDE w:val="0"/>
        <w:autoSpaceDN w:val="0"/>
        <w:adjustRightInd w:val="0"/>
        <w:spacing w:line="360" w:lineRule="auto"/>
        <w:ind w:left="420"/>
        <w:rPr>
          <w:rFonts w:hint="default" w:eastAsia="宋体"/>
          <w:szCs w:val="21"/>
          <w:highlight w:val="none"/>
          <w:lang w:val="en-US" w:eastAsia="zh-CN"/>
        </w:rPr>
      </w:pPr>
      <w:r>
        <w:rPr>
          <w:rFonts w:hint="eastAsia"/>
          <w:szCs w:val="21"/>
          <w:highlight w:val="none"/>
          <w:u w:val="single"/>
        </w:rPr>
        <w:t xml:space="preserve">  采用直接选定</w:t>
      </w:r>
      <w:r>
        <w:rPr>
          <w:rFonts w:hint="eastAsia"/>
          <w:szCs w:val="21"/>
          <w:highlight w:val="none"/>
          <w:u w:val="single"/>
          <w:lang w:val="en-US" w:eastAsia="zh-CN"/>
        </w:rPr>
        <w:t xml:space="preserve">   </w:t>
      </w:r>
    </w:p>
    <w:p>
      <w:pPr>
        <w:numPr>
          <w:ilvl w:val="0"/>
          <w:numId w:val="23"/>
        </w:numPr>
        <w:spacing w:line="360" w:lineRule="auto"/>
        <w:ind w:firstLine="422" w:firstLineChars="200"/>
        <w:rPr>
          <w:rFonts w:hint="eastAsia"/>
          <w:b/>
          <w:bCs/>
          <w:szCs w:val="21"/>
          <w:highlight w:val="none"/>
        </w:rPr>
      </w:pPr>
      <w:r>
        <w:rPr>
          <w:rFonts w:hint="eastAsia"/>
          <w:b/>
          <w:bCs/>
          <w:szCs w:val="21"/>
          <w:highlight w:val="none"/>
        </w:rPr>
        <w:t>资金支付方式、时间和条件</w:t>
      </w:r>
    </w:p>
    <w:p>
      <w:pPr>
        <w:autoSpaceDE w:val="0"/>
        <w:autoSpaceDN w:val="0"/>
        <w:adjustRightInd w:val="0"/>
        <w:spacing w:line="360" w:lineRule="auto"/>
        <w:ind w:firstLine="420" w:firstLineChars="200"/>
        <w:rPr>
          <w:szCs w:val="21"/>
          <w:highlight w:val="none"/>
        </w:rPr>
      </w:pPr>
      <w:r>
        <w:rPr>
          <w:rFonts w:hint="eastAsia"/>
          <w:szCs w:val="21"/>
          <w:highlight w:val="none"/>
          <w:u w:val="single"/>
        </w:rPr>
        <w:t xml:space="preserve"> </w:t>
      </w:r>
      <w:r>
        <w:rPr>
          <w:rFonts w:hint="eastAsia"/>
          <w:szCs w:val="21"/>
          <w:highlight w:val="none"/>
          <w:u w:val="single"/>
          <w:lang w:val="en-US" w:eastAsia="zh-CN"/>
        </w:rPr>
        <w:t>A包提交符合要求的成果文件后</w:t>
      </w:r>
      <w:r>
        <w:rPr>
          <w:rFonts w:hint="eastAsia"/>
          <w:szCs w:val="21"/>
          <w:highlight w:val="none"/>
          <w:u w:val="single"/>
        </w:rPr>
        <w:t>据实结算服务费用。</w:t>
      </w:r>
      <w:r>
        <w:rPr>
          <w:rFonts w:hint="eastAsia"/>
          <w:szCs w:val="21"/>
          <w:highlight w:val="none"/>
          <w:u w:val="single"/>
          <w:lang w:val="en-US" w:eastAsia="zh-CN"/>
        </w:rPr>
        <w:t>B包审计项目完成后</w:t>
      </w:r>
      <w:r>
        <w:rPr>
          <w:rFonts w:hint="eastAsia"/>
          <w:szCs w:val="21"/>
          <w:highlight w:val="none"/>
          <w:u w:val="single"/>
        </w:rPr>
        <w:t xml:space="preserve">据实结算服务费用。    </w:t>
      </w:r>
    </w:p>
    <w:p>
      <w:pPr>
        <w:numPr>
          <w:ilvl w:val="0"/>
          <w:numId w:val="23"/>
        </w:numPr>
        <w:spacing w:line="360" w:lineRule="auto"/>
        <w:ind w:firstLine="422" w:firstLineChars="200"/>
        <w:rPr>
          <w:rFonts w:hint="eastAsia"/>
          <w:b/>
          <w:bCs/>
          <w:szCs w:val="21"/>
          <w:highlight w:val="none"/>
        </w:rPr>
      </w:pPr>
      <w:r>
        <w:rPr>
          <w:rFonts w:hint="eastAsia"/>
          <w:b/>
          <w:bCs/>
          <w:szCs w:val="21"/>
          <w:highlight w:val="none"/>
        </w:rPr>
        <w:t>入围供应商清退和补充规则</w:t>
      </w:r>
    </w:p>
    <w:p>
      <w:pPr>
        <w:wordWrap w:val="0"/>
        <w:snapToGrid w:val="0"/>
        <w:spacing w:line="440" w:lineRule="exact"/>
        <w:ind w:firstLine="420"/>
        <w:rPr>
          <w:rFonts w:hint="eastAsia"/>
          <w:b/>
          <w:szCs w:val="21"/>
          <w:highlight w:val="none"/>
        </w:rPr>
      </w:pPr>
      <w:r>
        <w:rPr>
          <w:rFonts w:hint="eastAsia"/>
          <w:b/>
          <w:szCs w:val="21"/>
          <w:highlight w:val="none"/>
        </w:rPr>
        <w:t>入围供应商管理及考核</w:t>
      </w:r>
      <w:r>
        <w:rPr>
          <w:rFonts w:hint="eastAsia"/>
          <w:b/>
          <w:bCs/>
          <w:szCs w:val="21"/>
          <w:highlight w:val="none"/>
        </w:rPr>
        <w:t>清退</w:t>
      </w:r>
      <w:r>
        <w:rPr>
          <w:rFonts w:hint="eastAsia"/>
          <w:b/>
          <w:bCs/>
          <w:szCs w:val="21"/>
          <w:highlight w:val="none"/>
          <w:lang w:val="en-US" w:eastAsia="zh-CN"/>
        </w:rPr>
        <w:t>规则</w:t>
      </w:r>
      <w:r>
        <w:rPr>
          <w:rFonts w:hint="eastAsia"/>
          <w:b/>
          <w:szCs w:val="21"/>
          <w:highlight w:val="none"/>
        </w:rPr>
        <w:t>：</w:t>
      </w:r>
    </w:p>
    <w:p>
      <w:pPr>
        <w:wordWrap w:val="0"/>
        <w:snapToGrid w:val="0"/>
        <w:spacing w:line="440" w:lineRule="exact"/>
        <w:ind w:firstLine="420"/>
        <w:rPr>
          <w:rFonts w:hint="eastAsia" w:cs="宋体"/>
          <w:b w:val="0"/>
          <w:bCs/>
          <w:kern w:val="2"/>
          <w:sz w:val="21"/>
          <w:szCs w:val="21"/>
          <w:highlight w:val="none"/>
          <w:lang w:val="en-US" w:eastAsia="zh-CN" w:bidi="ar-SA"/>
        </w:rPr>
      </w:pPr>
      <w:r>
        <w:rPr>
          <w:rFonts w:hint="eastAsia" w:cs="宋体"/>
          <w:b w:val="0"/>
          <w:bCs/>
          <w:kern w:val="2"/>
          <w:sz w:val="21"/>
          <w:szCs w:val="21"/>
          <w:highlight w:val="none"/>
          <w:lang w:val="en-US" w:eastAsia="zh-CN" w:bidi="ar-SA"/>
        </w:rPr>
        <w:t>1、入围供应商有下列情形之一的，予以通报。</w:t>
      </w:r>
    </w:p>
    <w:p>
      <w:pPr>
        <w:wordWrap w:val="0"/>
        <w:snapToGrid w:val="0"/>
        <w:spacing w:line="440" w:lineRule="exact"/>
        <w:ind w:firstLine="420"/>
        <w:rPr>
          <w:rFonts w:hint="eastAsia" w:cs="宋体"/>
          <w:b w:val="0"/>
          <w:bCs/>
          <w:kern w:val="2"/>
          <w:sz w:val="21"/>
          <w:szCs w:val="21"/>
          <w:highlight w:val="none"/>
          <w:lang w:val="en-US" w:eastAsia="zh-CN" w:bidi="ar-SA"/>
        </w:rPr>
      </w:pPr>
      <w:r>
        <w:rPr>
          <w:rFonts w:hint="eastAsia" w:cs="宋体"/>
          <w:b w:val="0"/>
          <w:bCs/>
          <w:kern w:val="2"/>
          <w:sz w:val="21"/>
          <w:szCs w:val="21"/>
          <w:highlight w:val="none"/>
          <w:lang w:val="en-US" w:eastAsia="zh-CN" w:bidi="ar-SA"/>
        </w:rPr>
        <w:t>（1）服务过程发现一般性错误的（不影响最终结果）；</w:t>
      </w:r>
    </w:p>
    <w:p>
      <w:pPr>
        <w:wordWrap w:val="0"/>
        <w:snapToGrid w:val="0"/>
        <w:spacing w:line="440" w:lineRule="exact"/>
        <w:ind w:firstLine="420"/>
        <w:rPr>
          <w:rFonts w:hint="eastAsia" w:cs="宋体"/>
          <w:b w:val="0"/>
          <w:bCs/>
          <w:kern w:val="2"/>
          <w:sz w:val="21"/>
          <w:szCs w:val="21"/>
          <w:highlight w:val="none"/>
          <w:lang w:val="en-US" w:eastAsia="zh-CN" w:bidi="ar-SA"/>
        </w:rPr>
      </w:pPr>
      <w:r>
        <w:rPr>
          <w:rFonts w:hint="eastAsia" w:cs="宋体"/>
          <w:b w:val="0"/>
          <w:bCs/>
          <w:kern w:val="2"/>
          <w:sz w:val="21"/>
          <w:szCs w:val="21"/>
          <w:highlight w:val="none"/>
          <w:lang w:val="en-US" w:eastAsia="zh-CN" w:bidi="ar-SA"/>
        </w:rPr>
        <w:t>（2）不按规定时间踏勘项目的。</w:t>
      </w:r>
    </w:p>
    <w:p>
      <w:pPr>
        <w:wordWrap w:val="0"/>
        <w:snapToGrid w:val="0"/>
        <w:spacing w:line="440" w:lineRule="exact"/>
        <w:ind w:firstLine="420"/>
        <w:rPr>
          <w:rFonts w:hint="eastAsia" w:cs="宋体"/>
          <w:b w:val="0"/>
          <w:bCs/>
          <w:kern w:val="2"/>
          <w:sz w:val="21"/>
          <w:szCs w:val="21"/>
          <w:highlight w:val="none"/>
          <w:lang w:val="en-US" w:eastAsia="zh-CN" w:bidi="ar-SA"/>
        </w:rPr>
      </w:pPr>
      <w:r>
        <w:rPr>
          <w:rFonts w:hint="eastAsia" w:cs="宋体"/>
          <w:b w:val="0"/>
          <w:bCs/>
          <w:kern w:val="2"/>
          <w:sz w:val="21"/>
          <w:szCs w:val="21"/>
          <w:highlight w:val="none"/>
          <w:lang w:val="en-US" w:eastAsia="zh-CN" w:bidi="ar-SA"/>
        </w:rPr>
        <w:t>2、入围供应商有下列情形之一的，取消当次委托资格。</w:t>
      </w:r>
    </w:p>
    <w:p>
      <w:pPr>
        <w:wordWrap w:val="0"/>
        <w:snapToGrid w:val="0"/>
        <w:spacing w:line="440" w:lineRule="exact"/>
        <w:ind w:firstLine="420"/>
        <w:rPr>
          <w:rFonts w:hint="eastAsia" w:cs="宋体"/>
          <w:b w:val="0"/>
          <w:bCs/>
          <w:kern w:val="2"/>
          <w:sz w:val="21"/>
          <w:szCs w:val="21"/>
          <w:highlight w:val="none"/>
          <w:lang w:val="en-US" w:eastAsia="zh-CN" w:bidi="ar-SA"/>
        </w:rPr>
      </w:pPr>
      <w:r>
        <w:rPr>
          <w:rFonts w:hint="eastAsia" w:cs="宋体"/>
          <w:b w:val="0"/>
          <w:bCs/>
          <w:kern w:val="2"/>
          <w:sz w:val="21"/>
          <w:szCs w:val="21"/>
          <w:highlight w:val="none"/>
          <w:lang w:val="en-US" w:eastAsia="zh-CN" w:bidi="ar-SA"/>
        </w:rPr>
        <w:t>（3）无正当理由超过委托时限仍未提交工作成果的；</w:t>
      </w:r>
    </w:p>
    <w:p>
      <w:pPr>
        <w:wordWrap w:val="0"/>
        <w:snapToGrid w:val="0"/>
        <w:spacing w:line="440" w:lineRule="exact"/>
        <w:ind w:firstLine="420"/>
        <w:rPr>
          <w:rFonts w:hint="eastAsia" w:cs="宋体"/>
          <w:b w:val="0"/>
          <w:bCs/>
          <w:kern w:val="2"/>
          <w:sz w:val="21"/>
          <w:szCs w:val="21"/>
          <w:highlight w:val="none"/>
          <w:lang w:val="en-US" w:eastAsia="zh-CN" w:bidi="ar-SA"/>
        </w:rPr>
      </w:pPr>
      <w:r>
        <w:rPr>
          <w:rFonts w:hint="eastAsia" w:cs="宋体"/>
          <w:b w:val="0"/>
          <w:bCs/>
          <w:kern w:val="2"/>
          <w:sz w:val="21"/>
          <w:szCs w:val="21"/>
          <w:highlight w:val="none"/>
          <w:lang w:val="en-US" w:eastAsia="zh-CN" w:bidi="ar-SA"/>
        </w:rPr>
        <w:t>（4）评审或审计结果超出审计范围造成审计结果无效的；</w:t>
      </w:r>
    </w:p>
    <w:p>
      <w:pPr>
        <w:wordWrap w:val="0"/>
        <w:snapToGrid w:val="0"/>
        <w:spacing w:line="440" w:lineRule="exact"/>
        <w:ind w:firstLine="420"/>
        <w:rPr>
          <w:rFonts w:hint="eastAsia" w:cs="宋体"/>
          <w:b w:val="0"/>
          <w:bCs/>
          <w:kern w:val="2"/>
          <w:sz w:val="21"/>
          <w:szCs w:val="21"/>
          <w:highlight w:val="none"/>
          <w:lang w:val="en-US" w:eastAsia="zh-CN" w:bidi="ar-SA"/>
        </w:rPr>
      </w:pPr>
      <w:r>
        <w:rPr>
          <w:rFonts w:hint="eastAsia" w:cs="宋体"/>
          <w:b w:val="0"/>
          <w:bCs/>
          <w:kern w:val="2"/>
          <w:sz w:val="21"/>
          <w:szCs w:val="21"/>
          <w:highlight w:val="none"/>
          <w:lang w:val="en-US" w:eastAsia="zh-CN" w:bidi="ar-SA"/>
        </w:rPr>
        <w:t>（5）评审或审计结束后经核查发现存在明显瑕疵或数据有误影响评审或审计结果的。</w:t>
      </w:r>
    </w:p>
    <w:p>
      <w:pPr>
        <w:wordWrap w:val="0"/>
        <w:snapToGrid w:val="0"/>
        <w:spacing w:line="440" w:lineRule="exact"/>
        <w:ind w:firstLine="420"/>
        <w:rPr>
          <w:rFonts w:hint="eastAsia" w:cs="宋体"/>
          <w:b w:val="0"/>
          <w:bCs/>
          <w:kern w:val="2"/>
          <w:sz w:val="21"/>
          <w:szCs w:val="21"/>
          <w:highlight w:val="none"/>
          <w:lang w:val="en-US" w:eastAsia="zh-CN" w:bidi="ar-SA"/>
        </w:rPr>
      </w:pPr>
      <w:r>
        <w:rPr>
          <w:rFonts w:hint="eastAsia" w:cs="宋体"/>
          <w:b w:val="0"/>
          <w:bCs/>
          <w:kern w:val="2"/>
          <w:sz w:val="21"/>
          <w:szCs w:val="21"/>
          <w:highlight w:val="none"/>
          <w:lang w:val="en-US" w:eastAsia="zh-CN" w:bidi="ar-SA"/>
        </w:rPr>
        <w:t>3、入围供应商所有下列情形之一的，取消委托资格6个月，不足6个月的直接取消入围资格。</w:t>
      </w:r>
    </w:p>
    <w:p>
      <w:pPr>
        <w:wordWrap w:val="0"/>
        <w:snapToGrid w:val="0"/>
        <w:spacing w:line="440" w:lineRule="exact"/>
        <w:ind w:firstLine="420"/>
        <w:rPr>
          <w:rFonts w:hint="eastAsia" w:cs="宋体"/>
          <w:b w:val="0"/>
          <w:bCs/>
          <w:kern w:val="2"/>
          <w:sz w:val="21"/>
          <w:szCs w:val="21"/>
          <w:highlight w:val="none"/>
          <w:lang w:val="en-US" w:eastAsia="zh-CN" w:bidi="ar-SA"/>
        </w:rPr>
      </w:pPr>
      <w:r>
        <w:rPr>
          <w:rFonts w:hint="eastAsia" w:cs="宋体"/>
          <w:b w:val="0"/>
          <w:bCs/>
          <w:kern w:val="2"/>
          <w:sz w:val="21"/>
          <w:szCs w:val="21"/>
          <w:highlight w:val="none"/>
          <w:lang w:val="en-US" w:eastAsia="zh-CN" w:bidi="ar-SA"/>
        </w:rPr>
        <w:t>（6）无故不参加会议的；</w:t>
      </w:r>
    </w:p>
    <w:p>
      <w:pPr>
        <w:wordWrap w:val="0"/>
        <w:snapToGrid w:val="0"/>
        <w:spacing w:line="440" w:lineRule="exact"/>
        <w:ind w:firstLine="420"/>
        <w:rPr>
          <w:rFonts w:hint="eastAsia" w:cs="宋体"/>
          <w:b w:val="0"/>
          <w:bCs/>
          <w:kern w:val="2"/>
          <w:sz w:val="21"/>
          <w:szCs w:val="21"/>
          <w:highlight w:val="none"/>
          <w:lang w:val="en-US" w:eastAsia="zh-CN" w:bidi="ar-SA"/>
        </w:rPr>
      </w:pPr>
      <w:r>
        <w:rPr>
          <w:rFonts w:hint="eastAsia" w:cs="宋体"/>
          <w:b w:val="0"/>
          <w:bCs/>
          <w:kern w:val="2"/>
          <w:sz w:val="21"/>
          <w:szCs w:val="21"/>
          <w:highlight w:val="none"/>
          <w:lang w:val="en-US" w:eastAsia="zh-CN" w:bidi="ar-SA"/>
        </w:rPr>
        <w:t>（7）因违规操作受到有关部门处罚的；</w:t>
      </w:r>
    </w:p>
    <w:p>
      <w:pPr>
        <w:wordWrap w:val="0"/>
        <w:snapToGrid w:val="0"/>
        <w:spacing w:line="440" w:lineRule="exact"/>
        <w:ind w:firstLine="420"/>
        <w:rPr>
          <w:rFonts w:hint="eastAsia" w:cs="宋体"/>
          <w:b w:val="0"/>
          <w:bCs/>
          <w:kern w:val="2"/>
          <w:sz w:val="21"/>
          <w:szCs w:val="21"/>
          <w:highlight w:val="none"/>
          <w:lang w:val="en-US" w:eastAsia="zh-CN" w:bidi="ar-SA"/>
        </w:rPr>
      </w:pPr>
      <w:r>
        <w:rPr>
          <w:rFonts w:hint="eastAsia" w:cs="宋体"/>
          <w:b w:val="0"/>
          <w:bCs/>
          <w:kern w:val="2"/>
          <w:sz w:val="21"/>
          <w:szCs w:val="21"/>
          <w:highlight w:val="none"/>
          <w:lang w:val="en-US" w:eastAsia="zh-CN" w:bidi="ar-SA"/>
        </w:rPr>
        <w:t>（8）已经抽选确定，无正当理由不接受委托的。</w:t>
      </w:r>
    </w:p>
    <w:p>
      <w:pPr>
        <w:wordWrap w:val="0"/>
        <w:snapToGrid w:val="0"/>
        <w:spacing w:line="440" w:lineRule="exact"/>
        <w:ind w:firstLine="420"/>
        <w:rPr>
          <w:rFonts w:hint="eastAsia" w:cs="宋体"/>
          <w:b w:val="0"/>
          <w:bCs/>
          <w:kern w:val="2"/>
          <w:sz w:val="21"/>
          <w:szCs w:val="21"/>
          <w:highlight w:val="none"/>
          <w:lang w:val="en-US" w:eastAsia="zh-CN" w:bidi="ar-SA"/>
        </w:rPr>
      </w:pPr>
      <w:r>
        <w:rPr>
          <w:rFonts w:hint="eastAsia" w:cs="宋体"/>
          <w:b w:val="0"/>
          <w:bCs/>
          <w:kern w:val="2"/>
          <w:sz w:val="21"/>
          <w:szCs w:val="21"/>
          <w:highlight w:val="none"/>
          <w:lang w:val="en-US" w:eastAsia="zh-CN" w:bidi="ar-SA"/>
        </w:rPr>
        <w:t>4、入围供应商有下列情形之一的，直接取消入围资格。</w:t>
      </w:r>
    </w:p>
    <w:p>
      <w:pPr>
        <w:wordWrap w:val="0"/>
        <w:snapToGrid w:val="0"/>
        <w:spacing w:line="440" w:lineRule="exact"/>
        <w:ind w:firstLine="420"/>
        <w:rPr>
          <w:rFonts w:hint="eastAsia" w:cs="宋体"/>
          <w:b w:val="0"/>
          <w:bCs/>
          <w:kern w:val="2"/>
          <w:sz w:val="21"/>
          <w:szCs w:val="21"/>
          <w:highlight w:val="none"/>
          <w:lang w:val="en-US" w:eastAsia="zh-CN" w:bidi="ar-SA"/>
        </w:rPr>
      </w:pPr>
      <w:r>
        <w:rPr>
          <w:rFonts w:hint="eastAsia" w:cs="宋体"/>
          <w:b w:val="0"/>
          <w:bCs/>
          <w:kern w:val="2"/>
          <w:sz w:val="21"/>
          <w:szCs w:val="21"/>
          <w:highlight w:val="none"/>
          <w:lang w:val="en-US" w:eastAsia="zh-CN" w:bidi="ar-SA"/>
        </w:rPr>
        <w:t>（9）第2条情形累计2次的；</w:t>
      </w:r>
    </w:p>
    <w:p>
      <w:pPr>
        <w:wordWrap w:val="0"/>
        <w:snapToGrid w:val="0"/>
        <w:spacing w:line="440" w:lineRule="exact"/>
        <w:ind w:firstLine="420"/>
        <w:rPr>
          <w:rFonts w:hint="eastAsia" w:cs="宋体"/>
          <w:b w:val="0"/>
          <w:bCs/>
          <w:kern w:val="2"/>
          <w:sz w:val="21"/>
          <w:szCs w:val="21"/>
          <w:highlight w:val="none"/>
          <w:lang w:val="en-US" w:eastAsia="zh-CN" w:bidi="ar-SA"/>
        </w:rPr>
      </w:pPr>
      <w:r>
        <w:rPr>
          <w:rFonts w:hint="eastAsia" w:cs="宋体"/>
          <w:b w:val="0"/>
          <w:bCs/>
          <w:kern w:val="2"/>
          <w:sz w:val="21"/>
          <w:szCs w:val="21"/>
          <w:highlight w:val="none"/>
          <w:lang w:val="en-US" w:eastAsia="zh-CN" w:bidi="ar-SA"/>
        </w:rPr>
        <w:t>（10）第3条情形累计2次的；</w:t>
      </w:r>
    </w:p>
    <w:p>
      <w:pPr>
        <w:wordWrap w:val="0"/>
        <w:snapToGrid w:val="0"/>
        <w:spacing w:line="440" w:lineRule="exact"/>
        <w:ind w:firstLine="420"/>
        <w:rPr>
          <w:rFonts w:hint="eastAsia" w:cs="宋体"/>
          <w:b w:val="0"/>
          <w:bCs/>
          <w:kern w:val="2"/>
          <w:sz w:val="21"/>
          <w:szCs w:val="21"/>
          <w:highlight w:val="none"/>
          <w:lang w:val="en-US" w:eastAsia="zh-CN" w:bidi="ar-SA"/>
        </w:rPr>
      </w:pPr>
      <w:r>
        <w:rPr>
          <w:rFonts w:hint="eastAsia" w:cs="宋体"/>
          <w:b w:val="0"/>
          <w:bCs/>
          <w:kern w:val="2"/>
          <w:sz w:val="21"/>
          <w:szCs w:val="21"/>
          <w:highlight w:val="none"/>
          <w:lang w:val="en-US" w:eastAsia="zh-CN" w:bidi="ar-SA"/>
        </w:rPr>
        <w:t>（11）资料丢失的；</w:t>
      </w:r>
    </w:p>
    <w:p>
      <w:pPr>
        <w:wordWrap w:val="0"/>
        <w:snapToGrid w:val="0"/>
        <w:spacing w:line="440" w:lineRule="exact"/>
        <w:ind w:firstLine="420"/>
        <w:rPr>
          <w:rFonts w:hint="eastAsia" w:cs="宋体"/>
          <w:b w:val="0"/>
          <w:bCs/>
          <w:kern w:val="2"/>
          <w:sz w:val="21"/>
          <w:szCs w:val="21"/>
          <w:highlight w:val="none"/>
          <w:lang w:val="en-US" w:eastAsia="zh-CN" w:bidi="ar-SA"/>
        </w:rPr>
      </w:pPr>
      <w:r>
        <w:rPr>
          <w:rFonts w:hint="eastAsia" w:cs="宋体"/>
          <w:b w:val="0"/>
          <w:bCs/>
          <w:kern w:val="2"/>
          <w:sz w:val="21"/>
          <w:szCs w:val="21"/>
          <w:highlight w:val="none"/>
          <w:lang w:val="en-US" w:eastAsia="zh-CN" w:bidi="ar-SA"/>
        </w:rPr>
        <w:t>（12）不遵守保密规定，向被审计单位、个人和无关人员透露、协商审计金额的；</w:t>
      </w:r>
    </w:p>
    <w:p>
      <w:pPr>
        <w:wordWrap w:val="0"/>
        <w:snapToGrid w:val="0"/>
        <w:spacing w:line="440" w:lineRule="exact"/>
        <w:ind w:firstLine="420"/>
        <w:rPr>
          <w:rFonts w:hint="eastAsia" w:cs="宋体"/>
          <w:b w:val="0"/>
          <w:bCs/>
          <w:kern w:val="2"/>
          <w:sz w:val="21"/>
          <w:szCs w:val="21"/>
          <w:highlight w:val="none"/>
          <w:lang w:val="en-US" w:eastAsia="zh-CN" w:bidi="ar-SA"/>
        </w:rPr>
      </w:pPr>
      <w:r>
        <w:rPr>
          <w:rFonts w:hint="eastAsia" w:cs="宋体"/>
          <w:b w:val="0"/>
          <w:bCs/>
          <w:kern w:val="2"/>
          <w:sz w:val="21"/>
          <w:szCs w:val="21"/>
          <w:highlight w:val="none"/>
          <w:lang w:val="en-US" w:eastAsia="zh-CN" w:bidi="ar-SA"/>
        </w:rPr>
        <w:t>（13）供应商与被审计单位、其他造价咨询机构之间以不正当形式交流、私下串通的；</w:t>
      </w:r>
    </w:p>
    <w:p>
      <w:pPr>
        <w:wordWrap w:val="0"/>
        <w:snapToGrid w:val="0"/>
        <w:spacing w:line="440" w:lineRule="exact"/>
        <w:ind w:firstLine="420"/>
        <w:rPr>
          <w:rFonts w:hint="eastAsia" w:cs="宋体"/>
          <w:b w:val="0"/>
          <w:bCs/>
          <w:kern w:val="2"/>
          <w:sz w:val="21"/>
          <w:szCs w:val="21"/>
          <w:highlight w:val="none"/>
          <w:lang w:val="en-US" w:eastAsia="zh-CN" w:bidi="ar-SA"/>
        </w:rPr>
      </w:pPr>
      <w:r>
        <w:rPr>
          <w:rFonts w:hint="eastAsia" w:cs="宋体"/>
          <w:b w:val="0"/>
          <w:bCs/>
          <w:kern w:val="2"/>
          <w:sz w:val="21"/>
          <w:szCs w:val="21"/>
          <w:highlight w:val="none"/>
          <w:lang w:val="en-US" w:eastAsia="zh-CN" w:bidi="ar-SA"/>
        </w:rPr>
        <w:t>（14）有社会投诉并经查证属实等违法违规行为的；</w:t>
      </w:r>
    </w:p>
    <w:p>
      <w:pPr>
        <w:wordWrap w:val="0"/>
        <w:snapToGrid w:val="0"/>
        <w:spacing w:line="440" w:lineRule="exact"/>
        <w:ind w:firstLine="420"/>
        <w:rPr>
          <w:rFonts w:hint="eastAsia" w:cs="宋体"/>
          <w:b w:val="0"/>
          <w:bCs/>
          <w:kern w:val="2"/>
          <w:sz w:val="21"/>
          <w:szCs w:val="21"/>
          <w:highlight w:val="none"/>
          <w:lang w:val="en-US" w:eastAsia="zh-CN" w:bidi="ar-SA"/>
        </w:rPr>
      </w:pPr>
      <w:r>
        <w:rPr>
          <w:rFonts w:hint="eastAsia" w:cs="宋体"/>
          <w:b w:val="0"/>
          <w:bCs/>
          <w:kern w:val="2"/>
          <w:sz w:val="21"/>
          <w:szCs w:val="21"/>
          <w:highlight w:val="none"/>
          <w:lang w:val="en-US" w:eastAsia="zh-CN" w:bidi="ar-SA"/>
        </w:rPr>
        <w:t>（15）存在泄密等问题，导致重大项目受到影响的；</w:t>
      </w:r>
    </w:p>
    <w:p>
      <w:pPr>
        <w:wordWrap w:val="0"/>
        <w:snapToGrid w:val="0"/>
        <w:spacing w:line="440" w:lineRule="exact"/>
        <w:ind w:firstLine="420"/>
        <w:rPr>
          <w:rFonts w:hint="eastAsia" w:cs="宋体"/>
          <w:b w:val="0"/>
          <w:bCs/>
          <w:kern w:val="2"/>
          <w:sz w:val="21"/>
          <w:szCs w:val="21"/>
          <w:highlight w:val="none"/>
          <w:lang w:val="en-US" w:eastAsia="zh-CN" w:bidi="ar-SA"/>
        </w:rPr>
      </w:pPr>
      <w:r>
        <w:rPr>
          <w:rFonts w:hint="eastAsia" w:cs="宋体"/>
          <w:b w:val="0"/>
          <w:bCs/>
          <w:kern w:val="2"/>
          <w:sz w:val="21"/>
          <w:szCs w:val="21"/>
          <w:highlight w:val="none"/>
          <w:lang w:val="en-US" w:eastAsia="zh-CN" w:bidi="ar-SA"/>
        </w:rPr>
        <w:t>（16）未经同意更换项目负责人及其他项目组人员的；</w:t>
      </w:r>
    </w:p>
    <w:p>
      <w:pPr>
        <w:wordWrap w:val="0"/>
        <w:snapToGrid w:val="0"/>
        <w:spacing w:line="440" w:lineRule="exact"/>
        <w:ind w:firstLine="420"/>
        <w:rPr>
          <w:rFonts w:hint="eastAsia"/>
          <w:bCs/>
          <w:szCs w:val="21"/>
          <w:highlight w:val="none"/>
        </w:rPr>
      </w:pPr>
      <w:r>
        <w:rPr>
          <w:rFonts w:hint="eastAsia" w:cs="宋体"/>
          <w:b w:val="0"/>
          <w:bCs/>
          <w:kern w:val="2"/>
          <w:sz w:val="21"/>
          <w:szCs w:val="21"/>
          <w:highlight w:val="none"/>
          <w:lang w:val="en-US" w:eastAsia="zh-CN" w:bidi="ar-SA"/>
        </w:rPr>
        <w:t>（17）在项目实施过程中出现重大失误的。</w:t>
      </w:r>
    </w:p>
    <w:p>
      <w:pPr>
        <w:wordWrap w:val="0"/>
        <w:snapToGrid w:val="0"/>
        <w:spacing w:line="440" w:lineRule="exact"/>
        <w:ind w:firstLine="420"/>
        <w:rPr>
          <w:rFonts w:hint="eastAsia"/>
          <w:b/>
          <w:szCs w:val="21"/>
          <w:highlight w:val="none"/>
        </w:rPr>
      </w:pPr>
      <w:r>
        <w:rPr>
          <w:rFonts w:hint="eastAsia"/>
          <w:b/>
          <w:szCs w:val="21"/>
          <w:highlight w:val="none"/>
        </w:rPr>
        <w:t>入围供应商补充规则</w:t>
      </w:r>
    </w:p>
    <w:p>
      <w:pPr>
        <w:wordWrap w:val="0"/>
        <w:snapToGrid w:val="0"/>
        <w:spacing w:line="440" w:lineRule="exact"/>
        <w:ind w:firstLine="420"/>
        <w:rPr>
          <w:rFonts w:hint="eastAsia"/>
          <w:szCs w:val="21"/>
          <w:highlight w:val="none"/>
        </w:rPr>
      </w:pPr>
      <w:r>
        <w:rPr>
          <w:rFonts w:hint="eastAsia"/>
          <w:szCs w:val="21"/>
          <w:highlight w:val="none"/>
        </w:rPr>
        <w:t>除剩余入围供应商不足入围供应商总数70%且影响框架协议执行的情形外，框架协议有效期内，征集人不得补充征集供应商。</w:t>
      </w:r>
    </w:p>
    <w:p>
      <w:pPr>
        <w:spacing w:line="360" w:lineRule="auto"/>
        <w:ind w:firstLine="422" w:firstLineChars="200"/>
        <w:rPr>
          <w:rFonts w:hint="eastAsia"/>
          <w:b/>
          <w:bCs/>
          <w:highlight w:val="none"/>
        </w:rPr>
      </w:pPr>
      <w:r>
        <w:rPr>
          <w:rFonts w:hint="eastAsia"/>
          <w:b/>
          <w:bCs/>
          <w:highlight w:val="none"/>
        </w:rPr>
        <w:t>八、违约责任</w:t>
      </w:r>
    </w:p>
    <w:p>
      <w:pPr>
        <w:spacing w:line="360" w:lineRule="auto"/>
        <w:ind w:firstLine="420" w:firstLineChars="200"/>
        <w:rPr>
          <w:rFonts w:hint="eastAsia"/>
          <w:szCs w:val="21"/>
          <w:highlight w:val="none"/>
        </w:rPr>
      </w:pPr>
      <w:r>
        <w:rPr>
          <w:rFonts w:hint="eastAsia"/>
          <w:szCs w:val="21"/>
          <w:highlight w:val="none"/>
        </w:rPr>
        <w:t>入围供应商无正当理由放弃入围资格或者退出封闭式框架协议的，依照政府采购法等有关法律、行政法规追究法律责任。</w:t>
      </w:r>
    </w:p>
    <w:p>
      <w:pPr>
        <w:spacing w:line="360" w:lineRule="auto"/>
        <w:ind w:firstLine="420" w:firstLineChars="200"/>
        <w:rPr>
          <w:rFonts w:hint="eastAsia"/>
          <w:szCs w:val="21"/>
          <w:highlight w:val="none"/>
        </w:rPr>
      </w:pPr>
      <w:r>
        <w:rPr>
          <w:rFonts w:hint="eastAsia"/>
          <w:szCs w:val="21"/>
          <w:highlight w:val="none"/>
        </w:rPr>
        <w:t>甲乙双方应遵守法律法规和本合同规定，否则，将承担相应的法律责任。因违约造成经济损失的，由违约方承担。</w:t>
      </w:r>
    </w:p>
    <w:p>
      <w:pPr>
        <w:spacing w:line="360" w:lineRule="auto"/>
        <w:ind w:firstLine="422" w:firstLineChars="200"/>
        <w:rPr>
          <w:rFonts w:hint="eastAsia"/>
          <w:b/>
          <w:bCs/>
          <w:highlight w:val="none"/>
        </w:rPr>
      </w:pPr>
      <w:r>
        <w:rPr>
          <w:rFonts w:hint="eastAsia"/>
          <w:b/>
          <w:bCs/>
          <w:highlight w:val="none"/>
        </w:rPr>
        <w:t>九、其他</w:t>
      </w:r>
    </w:p>
    <w:p>
      <w:pPr>
        <w:numPr>
          <w:ilvl w:val="0"/>
          <w:numId w:val="24"/>
        </w:numPr>
        <w:autoSpaceDE w:val="0"/>
        <w:autoSpaceDN w:val="0"/>
        <w:adjustRightInd w:val="0"/>
        <w:spacing w:line="360" w:lineRule="auto"/>
        <w:ind w:firstLine="420" w:firstLineChars="200"/>
        <w:rPr>
          <w:szCs w:val="21"/>
          <w:highlight w:val="none"/>
        </w:rPr>
      </w:pPr>
      <w:r>
        <w:rPr>
          <w:rFonts w:hint="eastAsia"/>
          <w:szCs w:val="21"/>
          <w:highlight w:val="none"/>
        </w:rPr>
        <w:t>本框架协议一式</w:t>
      </w:r>
      <w:r>
        <w:rPr>
          <w:rFonts w:hint="eastAsia"/>
          <w:szCs w:val="21"/>
          <w:highlight w:val="none"/>
          <w:u w:val="single"/>
        </w:rPr>
        <w:t xml:space="preserve">  </w:t>
      </w:r>
      <w:r>
        <w:rPr>
          <w:rFonts w:hint="eastAsia"/>
          <w:szCs w:val="21"/>
          <w:highlight w:val="none"/>
          <w:u w:val="single"/>
          <w:lang w:val="en-US" w:eastAsia="zh-CN"/>
        </w:rPr>
        <w:t xml:space="preserve">肆 </w:t>
      </w:r>
      <w:r>
        <w:rPr>
          <w:rFonts w:hint="eastAsia"/>
          <w:szCs w:val="21"/>
          <w:highlight w:val="none"/>
          <w:u w:val="single"/>
        </w:rPr>
        <w:t xml:space="preserve"> </w:t>
      </w:r>
      <w:r>
        <w:rPr>
          <w:rFonts w:hint="eastAsia"/>
          <w:szCs w:val="21"/>
          <w:highlight w:val="none"/>
        </w:rPr>
        <w:t>份，其中，甲方</w:t>
      </w:r>
      <w:r>
        <w:rPr>
          <w:rFonts w:hint="eastAsia"/>
          <w:szCs w:val="21"/>
          <w:highlight w:val="none"/>
          <w:u w:val="single"/>
        </w:rPr>
        <w:t xml:space="preserve">  </w:t>
      </w:r>
      <w:r>
        <w:rPr>
          <w:rFonts w:hint="eastAsia"/>
          <w:szCs w:val="21"/>
          <w:highlight w:val="none"/>
          <w:u w:val="single"/>
          <w:lang w:val="en-US" w:eastAsia="zh-CN"/>
        </w:rPr>
        <w:t>贰</w:t>
      </w:r>
      <w:r>
        <w:rPr>
          <w:rFonts w:hint="eastAsia"/>
          <w:szCs w:val="21"/>
          <w:highlight w:val="none"/>
          <w:u w:val="single"/>
        </w:rPr>
        <w:t xml:space="preserve">  </w:t>
      </w:r>
      <w:r>
        <w:rPr>
          <w:rFonts w:hint="eastAsia"/>
          <w:szCs w:val="21"/>
          <w:highlight w:val="none"/>
        </w:rPr>
        <w:t>份，乙方</w:t>
      </w:r>
      <w:r>
        <w:rPr>
          <w:rFonts w:hint="eastAsia"/>
          <w:szCs w:val="21"/>
          <w:highlight w:val="none"/>
          <w:u w:val="single"/>
        </w:rPr>
        <w:t xml:space="preserve">  </w:t>
      </w:r>
      <w:r>
        <w:rPr>
          <w:rFonts w:hint="eastAsia"/>
          <w:szCs w:val="21"/>
          <w:highlight w:val="none"/>
          <w:u w:val="single"/>
          <w:lang w:val="en-US" w:eastAsia="zh-CN"/>
        </w:rPr>
        <w:t>贰</w:t>
      </w:r>
      <w:r>
        <w:rPr>
          <w:rFonts w:hint="eastAsia"/>
          <w:szCs w:val="21"/>
          <w:highlight w:val="none"/>
          <w:u w:val="single"/>
        </w:rPr>
        <w:t xml:space="preserve">  </w:t>
      </w:r>
      <w:r>
        <w:rPr>
          <w:rFonts w:hint="eastAsia"/>
          <w:szCs w:val="21"/>
          <w:highlight w:val="none"/>
        </w:rPr>
        <w:t>份。</w:t>
      </w:r>
    </w:p>
    <w:p>
      <w:pPr>
        <w:numPr>
          <w:ilvl w:val="0"/>
          <w:numId w:val="24"/>
        </w:numPr>
        <w:autoSpaceDE w:val="0"/>
        <w:autoSpaceDN w:val="0"/>
        <w:adjustRightInd w:val="0"/>
        <w:spacing w:line="360" w:lineRule="auto"/>
        <w:ind w:firstLine="420" w:firstLineChars="200"/>
        <w:rPr>
          <w:szCs w:val="21"/>
          <w:highlight w:val="none"/>
        </w:rPr>
      </w:pPr>
      <w:r>
        <w:rPr>
          <w:rFonts w:hint="eastAsia"/>
          <w:szCs w:val="21"/>
          <w:highlight w:val="none"/>
        </w:rPr>
        <w:t>本框架协议有效期为</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rPr>
        <w:t>月</w:t>
      </w:r>
      <w:r>
        <w:rPr>
          <w:rFonts w:hint="eastAsia"/>
          <w:szCs w:val="21"/>
          <w:highlight w:val="none"/>
          <w:u w:val="single"/>
        </w:rPr>
        <w:t xml:space="preserve">  </w:t>
      </w:r>
      <w:r>
        <w:rPr>
          <w:rFonts w:hint="eastAsia"/>
          <w:szCs w:val="21"/>
          <w:highlight w:val="none"/>
        </w:rPr>
        <w:t>日至</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rPr>
        <w:t>月</w:t>
      </w:r>
      <w:r>
        <w:rPr>
          <w:rFonts w:hint="eastAsia"/>
          <w:szCs w:val="21"/>
          <w:highlight w:val="none"/>
          <w:u w:val="single"/>
        </w:rPr>
        <w:t xml:space="preserve">  </w:t>
      </w:r>
      <w:r>
        <w:rPr>
          <w:rFonts w:hint="eastAsia"/>
          <w:szCs w:val="21"/>
          <w:highlight w:val="none"/>
        </w:rPr>
        <w:t>日，双方签字盖章后生效。</w:t>
      </w:r>
    </w:p>
    <w:p>
      <w:pPr>
        <w:spacing w:line="360" w:lineRule="auto"/>
        <w:ind w:firstLine="420" w:firstLineChars="200"/>
        <w:rPr>
          <w:rFonts w:hint="eastAsia"/>
          <w:szCs w:val="21"/>
          <w:highlight w:val="none"/>
        </w:rPr>
      </w:pPr>
    </w:p>
    <w:tbl>
      <w:tblPr>
        <w:tblStyle w:val="29"/>
        <w:tblW w:w="0" w:type="auto"/>
        <w:tblInd w:w="69" w:type="dxa"/>
        <w:tblLayout w:type="fixed"/>
        <w:tblCellMar>
          <w:top w:w="0" w:type="dxa"/>
          <w:left w:w="108" w:type="dxa"/>
          <w:bottom w:w="0" w:type="dxa"/>
          <w:right w:w="108" w:type="dxa"/>
        </w:tblCellMar>
      </w:tblPr>
      <w:tblGrid>
        <w:gridCol w:w="4450"/>
        <w:gridCol w:w="4734"/>
      </w:tblGrid>
      <w:tr>
        <w:tblPrEx>
          <w:tblCellMar>
            <w:top w:w="0" w:type="dxa"/>
            <w:left w:w="108" w:type="dxa"/>
            <w:bottom w:w="0" w:type="dxa"/>
            <w:right w:w="108" w:type="dxa"/>
          </w:tblCellMar>
        </w:tblPrEx>
        <w:trPr>
          <w:trHeight w:val="841" w:hRule="atLeast"/>
        </w:trPr>
        <w:tc>
          <w:tcPr>
            <w:tcW w:w="4450" w:type="dxa"/>
            <w:noWrap w:val="0"/>
            <w:vAlign w:val="top"/>
          </w:tcPr>
          <w:p>
            <w:pPr>
              <w:spacing w:line="360" w:lineRule="auto"/>
              <w:rPr>
                <w:rFonts w:hint="eastAsia"/>
                <w:szCs w:val="21"/>
                <w:highlight w:val="none"/>
              </w:rPr>
            </w:pPr>
            <w:r>
              <w:rPr>
                <w:rFonts w:hint="eastAsia"/>
                <w:szCs w:val="21"/>
                <w:highlight w:val="none"/>
              </w:rPr>
              <w:t xml:space="preserve">甲方（盖章）： </w:t>
            </w:r>
          </w:p>
        </w:tc>
        <w:tc>
          <w:tcPr>
            <w:tcW w:w="4734" w:type="dxa"/>
            <w:noWrap w:val="0"/>
            <w:vAlign w:val="top"/>
          </w:tcPr>
          <w:p>
            <w:pPr>
              <w:spacing w:line="360" w:lineRule="auto"/>
              <w:rPr>
                <w:rFonts w:hint="eastAsia"/>
                <w:szCs w:val="21"/>
                <w:highlight w:val="none"/>
              </w:rPr>
            </w:pPr>
            <w:r>
              <w:rPr>
                <w:rFonts w:hint="eastAsia"/>
                <w:szCs w:val="21"/>
                <w:highlight w:val="none"/>
              </w:rPr>
              <w:t xml:space="preserve">乙方（盖章）： </w:t>
            </w:r>
          </w:p>
        </w:tc>
      </w:tr>
      <w:tr>
        <w:tblPrEx>
          <w:tblCellMar>
            <w:top w:w="0" w:type="dxa"/>
            <w:left w:w="108" w:type="dxa"/>
            <w:bottom w:w="0" w:type="dxa"/>
            <w:right w:w="108" w:type="dxa"/>
          </w:tblCellMar>
        </w:tblPrEx>
        <w:trPr>
          <w:trHeight w:val="1668" w:hRule="atLeast"/>
        </w:trPr>
        <w:tc>
          <w:tcPr>
            <w:tcW w:w="4450" w:type="dxa"/>
            <w:noWrap w:val="0"/>
            <w:vAlign w:val="top"/>
          </w:tcPr>
          <w:p>
            <w:pPr>
              <w:spacing w:line="360" w:lineRule="auto"/>
              <w:rPr>
                <w:rFonts w:hint="eastAsia"/>
                <w:szCs w:val="21"/>
                <w:highlight w:val="none"/>
              </w:rPr>
            </w:pPr>
            <w:r>
              <w:rPr>
                <w:rFonts w:hint="eastAsia"/>
                <w:szCs w:val="21"/>
                <w:highlight w:val="none"/>
              </w:rPr>
              <w:t>法定代表人或授权代理人（签字或盖章）：</w:t>
            </w:r>
          </w:p>
        </w:tc>
        <w:tc>
          <w:tcPr>
            <w:tcW w:w="4734" w:type="dxa"/>
            <w:noWrap w:val="0"/>
            <w:vAlign w:val="top"/>
          </w:tcPr>
          <w:p>
            <w:pPr>
              <w:spacing w:line="360" w:lineRule="auto"/>
              <w:rPr>
                <w:rFonts w:hint="eastAsia"/>
                <w:szCs w:val="21"/>
                <w:highlight w:val="none"/>
              </w:rPr>
            </w:pPr>
            <w:r>
              <w:rPr>
                <w:rFonts w:hint="eastAsia"/>
                <w:szCs w:val="21"/>
                <w:highlight w:val="none"/>
              </w:rPr>
              <w:t>法定代表人或授权代理人（签字或盖章）：</w:t>
            </w:r>
          </w:p>
        </w:tc>
      </w:tr>
    </w:tbl>
    <w:p>
      <w:pPr>
        <w:rPr>
          <w:rFonts w:ascii="Times New Roman" w:hAnsi="Times New Roman" w:cs="Times New Roman"/>
          <w:highlight w:val="none"/>
        </w:rPr>
      </w:pPr>
    </w:p>
    <w:p>
      <w:pPr>
        <w:spacing w:line="360" w:lineRule="auto"/>
        <w:ind w:firstLine="420" w:firstLineChars="200"/>
        <w:rPr>
          <w:szCs w:val="21"/>
          <w:highlight w:val="none"/>
        </w:rPr>
      </w:pPr>
      <w:r>
        <w:rPr>
          <w:rFonts w:hint="eastAsia"/>
          <w:szCs w:val="21"/>
          <w:highlight w:val="none"/>
        </w:rPr>
        <w:t xml:space="preserve">          </w:t>
      </w:r>
    </w:p>
    <w:p>
      <w:pPr>
        <w:spacing w:line="360" w:lineRule="auto"/>
        <w:ind w:firstLine="420" w:firstLineChars="200"/>
        <w:rPr>
          <w:szCs w:val="21"/>
          <w:highlight w:val="none"/>
        </w:rPr>
      </w:pPr>
      <w:r>
        <w:rPr>
          <w:rFonts w:hint="eastAsia"/>
          <w:szCs w:val="21"/>
          <w:highlight w:val="none"/>
        </w:rPr>
        <w:t xml:space="preserve">          </w:t>
      </w:r>
    </w:p>
    <w:p>
      <w:pPr>
        <w:rPr>
          <w:rFonts w:hint="eastAsia" w:asciiTheme="minorEastAsia" w:hAnsiTheme="minorEastAsia" w:eastAsiaTheme="minorEastAsia" w:cstheme="minorEastAsia"/>
          <w:spacing w:val="-5"/>
          <w:sz w:val="28"/>
          <w:szCs w:val="28"/>
          <w:highlight w:val="none"/>
          <w14:textOutline w14:w="5103" w14:cap="sq" w14:cmpd="sng">
            <w14:solidFill>
              <w14:srgbClr w14:val="000000"/>
            </w14:solidFill>
            <w14:prstDash w14:val="solid"/>
            <w14:bevel/>
          </w14:textOutline>
        </w:rPr>
      </w:pPr>
      <w:r>
        <w:rPr>
          <w:rFonts w:hint="eastAsia" w:asciiTheme="minorEastAsia" w:hAnsiTheme="minorEastAsia" w:eastAsiaTheme="minorEastAsia" w:cstheme="minorEastAsia"/>
          <w:spacing w:val="-5"/>
          <w:sz w:val="28"/>
          <w:szCs w:val="28"/>
          <w:highlight w:val="none"/>
          <w14:textOutline w14:w="5103" w14:cap="sq" w14:cmpd="sng">
            <w14:solidFill>
              <w14:srgbClr w14:val="000000"/>
            </w14:solidFill>
            <w14:prstDash w14:val="solid"/>
            <w14:bevel/>
          </w14:textOutline>
        </w:rPr>
        <w:br w:type="page"/>
      </w:r>
    </w:p>
    <w:p>
      <w:pPr>
        <w:spacing w:before="91" w:line="223" w:lineRule="auto"/>
        <w:ind w:left="29"/>
        <w:outlineLvl w:val="1"/>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5"/>
          <w:sz w:val="28"/>
          <w:szCs w:val="28"/>
          <w:highlight w:val="none"/>
          <w14:textOutline w14:w="5103" w14:cap="sq" w14:cmpd="sng">
            <w14:solidFill>
              <w14:srgbClr w14:val="000000"/>
            </w14:solidFill>
            <w14:prstDash w14:val="solid"/>
            <w14:bevel/>
          </w14:textOutline>
        </w:rPr>
        <w:t>附件</w:t>
      </w:r>
      <w:r>
        <w:rPr>
          <w:rFonts w:hint="eastAsia" w:asciiTheme="minorEastAsia" w:hAnsiTheme="minorEastAsia" w:eastAsiaTheme="minorEastAsia" w:cstheme="minorEastAsia"/>
          <w:spacing w:val="-30"/>
          <w:sz w:val="28"/>
          <w:szCs w:val="28"/>
          <w:highlight w:val="none"/>
        </w:rPr>
        <w:t xml:space="preserve"> </w:t>
      </w:r>
      <w:r>
        <w:rPr>
          <w:rFonts w:hint="eastAsia" w:asciiTheme="minorEastAsia" w:hAnsiTheme="minorEastAsia" w:eastAsiaTheme="minorEastAsia" w:cstheme="minorEastAsia"/>
          <w:spacing w:val="-5"/>
          <w:sz w:val="28"/>
          <w:szCs w:val="28"/>
          <w:highlight w:val="none"/>
          <w14:textOutline w14:w="5103" w14:cap="sq" w14:cmpd="sng">
            <w14:solidFill>
              <w14:srgbClr w14:val="000000"/>
            </w14:solidFill>
            <w14:prstDash w14:val="solid"/>
            <w14:bevel/>
          </w14:textOutline>
        </w:rPr>
        <w:t>1：反商业贿赂承诺书</w:t>
      </w:r>
    </w:p>
    <w:p>
      <w:pPr>
        <w:pStyle w:val="10"/>
        <w:spacing w:line="386" w:lineRule="auto"/>
        <w:rPr>
          <w:rFonts w:hint="eastAsia" w:asciiTheme="minorEastAsia" w:hAnsiTheme="minorEastAsia" w:eastAsiaTheme="minorEastAsia" w:cstheme="minorEastAsia"/>
          <w:highlight w:val="none"/>
        </w:rPr>
      </w:pPr>
    </w:p>
    <w:p>
      <w:pPr>
        <w:spacing w:before="91" w:line="224" w:lineRule="auto"/>
        <w:ind w:left="3431"/>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2"/>
          <w:sz w:val="28"/>
          <w:szCs w:val="28"/>
          <w:highlight w:val="none"/>
          <w14:textOutline w14:w="5103" w14:cap="sq" w14:cmpd="sng">
            <w14:solidFill>
              <w14:srgbClr w14:val="000000"/>
            </w14:solidFill>
            <w14:prstDash w14:val="solid"/>
            <w14:bevel/>
          </w14:textOutline>
        </w:rPr>
        <w:t>反商业贿赂承诺书</w:t>
      </w:r>
    </w:p>
    <w:p>
      <w:pPr>
        <w:pStyle w:val="10"/>
        <w:spacing w:line="390" w:lineRule="auto"/>
        <w:rPr>
          <w:rFonts w:hint="eastAsia" w:asciiTheme="minorEastAsia" w:hAnsiTheme="minorEastAsia" w:eastAsiaTheme="minorEastAsia" w:cstheme="minorEastAsia"/>
          <w:highlight w:val="none"/>
        </w:rPr>
      </w:pPr>
    </w:p>
    <w:p>
      <w:pPr>
        <w:spacing w:before="78" w:line="360" w:lineRule="auto"/>
        <w:ind w:left="1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在</w:t>
      </w:r>
      <w:r>
        <w:rPr>
          <w:rFonts w:hint="eastAsia" w:asciiTheme="minorEastAsia" w:hAnsiTheme="minorEastAsia" w:eastAsiaTheme="minorEastAsia" w:cstheme="minorEastAsia"/>
          <w:spacing w:val="-1"/>
          <w:sz w:val="24"/>
          <w:szCs w:val="24"/>
          <w:highlight w:val="none"/>
          <w:u w:val="single" w:color="auto"/>
        </w:rPr>
        <w:t xml:space="preserve">              </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1"/>
          <w:sz w:val="24"/>
          <w:szCs w:val="24"/>
          <w:highlight w:val="none"/>
        </w:rPr>
        <w:t>招标活动中，我单位</w:t>
      </w:r>
      <w:r>
        <w:rPr>
          <w:rFonts w:hint="eastAsia" w:asciiTheme="minorEastAsia" w:hAnsiTheme="minorEastAsia" w:eastAsiaTheme="minorEastAsia" w:cstheme="minorEastAsia"/>
          <w:spacing w:val="-2"/>
          <w:sz w:val="24"/>
          <w:szCs w:val="24"/>
          <w:highlight w:val="none"/>
        </w:rPr>
        <w:t>郑重承诺：</w:t>
      </w:r>
    </w:p>
    <w:p>
      <w:pPr>
        <w:spacing w:line="222" w:lineRule="auto"/>
        <w:ind w:left="49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一、公平竞争参加本次招标活动。</w:t>
      </w:r>
    </w:p>
    <w:p>
      <w:pPr>
        <w:spacing w:before="177" w:line="359" w:lineRule="auto"/>
        <w:ind w:left="33" w:firstLine="468"/>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二、杜绝任何形式的商业贿赂行为。不向国家工作人员、政府采购代理机构工作人</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2"/>
          <w:sz w:val="24"/>
          <w:szCs w:val="24"/>
          <w:highlight w:val="none"/>
        </w:rPr>
        <w:t>员、评审专家及其亲属提供礼品、有价证券、购物券、回扣、佣金、咨询费、</w:t>
      </w:r>
      <w:r>
        <w:rPr>
          <w:rFonts w:hint="eastAsia" w:asciiTheme="minorEastAsia" w:hAnsiTheme="minorEastAsia" w:eastAsiaTheme="minorEastAsia" w:cstheme="minorEastAsia"/>
          <w:spacing w:val="-3"/>
          <w:sz w:val="24"/>
          <w:szCs w:val="24"/>
          <w:highlight w:val="none"/>
        </w:rPr>
        <w:t>劳务费、</w:t>
      </w:r>
    </w:p>
    <w:p>
      <w:pPr>
        <w:spacing w:line="220" w:lineRule="auto"/>
        <w:ind w:left="1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赞助费、宣传费、宴请；不为其报销各种消费凭证，不支付其旅游、娱乐等费用。</w:t>
      </w:r>
    </w:p>
    <w:p>
      <w:pPr>
        <w:spacing w:before="179" w:line="468" w:lineRule="exact"/>
        <w:ind w:right="4"/>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position w:val="17"/>
          <w:sz w:val="24"/>
          <w:szCs w:val="24"/>
          <w:highlight w:val="none"/>
        </w:rPr>
        <w:t>三、若出现上述行为，我单位及参与投标的工作人员愿意接受按照国家法律法规等</w:t>
      </w:r>
    </w:p>
    <w:p>
      <w:pPr>
        <w:spacing w:before="1" w:line="222" w:lineRule="auto"/>
        <w:ind w:left="1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有关规定给予的处罚。</w:t>
      </w:r>
    </w:p>
    <w:p>
      <w:pPr>
        <w:pStyle w:val="10"/>
        <w:spacing w:line="257" w:lineRule="auto"/>
        <w:rPr>
          <w:rFonts w:hint="eastAsia" w:asciiTheme="minorEastAsia" w:hAnsiTheme="minorEastAsia" w:eastAsiaTheme="minorEastAsia" w:cstheme="minorEastAsia"/>
          <w:highlight w:val="none"/>
        </w:rPr>
      </w:pPr>
    </w:p>
    <w:p>
      <w:pPr>
        <w:pStyle w:val="10"/>
        <w:spacing w:line="257" w:lineRule="auto"/>
        <w:rPr>
          <w:rFonts w:hint="eastAsia" w:asciiTheme="minorEastAsia" w:hAnsiTheme="minorEastAsia" w:eastAsiaTheme="minorEastAsia" w:cstheme="minorEastAsia"/>
          <w:highlight w:val="none"/>
        </w:rPr>
      </w:pPr>
    </w:p>
    <w:p>
      <w:pPr>
        <w:pStyle w:val="10"/>
        <w:spacing w:line="257" w:lineRule="auto"/>
        <w:rPr>
          <w:rFonts w:hint="eastAsia" w:asciiTheme="minorEastAsia" w:hAnsiTheme="minorEastAsia" w:eastAsiaTheme="minorEastAsia" w:cstheme="minorEastAsia"/>
          <w:highlight w:val="none"/>
        </w:rPr>
      </w:pPr>
    </w:p>
    <w:p>
      <w:pPr>
        <w:pStyle w:val="10"/>
        <w:spacing w:line="257" w:lineRule="auto"/>
        <w:rPr>
          <w:rFonts w:hint="eastAsia" w:asciiTheme="minorEastAsia" w:hAnsiTheme="minorEastAsia" w:eastAsiaTheme="minorEastAsia" w:cstheme="minorEastAsia"/>
          <w:highlight w:val="none"/>
        </w:rPr>
      </w:pPr>
    </w:p>
    <w:p>
      <w:pPr>
        <w:spacing w:before="78" w:line="221" w:lineRule="auto"/>
        <w:ind w:left="49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承诺人：单位名称（公章）</w:t>
      </w:r>
    </w:p>
    <w:p>
      <w:pPr>
        <w:spacing w:before="179" w:line="222" w:lineRule="auto"/>
        <w:ind w:left="5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法定代表人（或负责人）或委托代理人</w:t>
      </w:r>
      <w:r>
        <w:rPr>
          <w:rFonts w:hint="eastAsia" w:asciiTheme="minorEastAsia" w:hAnsiTheme="minorEastAsia" w:eastAsiaTheme="minorEastAsia" w:cstheme="minorEastAsia"/>
          <w:spacing w:val="-13"/>
          <w:sz w:val="24"/>
          <w:szCs w:val="24"/>
          <w:highlight w:val="none"/>
        </w:rPr>
        <w:t>：（</w:t>
      </w:r>
      <w:r>
        <w:rPr>
          <w:rFonts w:hint="eastAsia" w:asciiTheme="minorEastAsia" w:hAnsiTheme="minorEastAsia" w:eastAsiaTheme="minorEastAsia" w:cstheme="minorEastAsia"/>
          <w:sz w:val="24"/>
          <w:szCs w:val="24"/>
          <w:highlight w:val="none"/>
        </w:rPr>
        <w:t>签字或盖章）</w:t>
      </w:r>
    </w:p>
    <w:p>
      <w:pPr>
        <w:spacing w:before="179" w:line="222" w:lineRule="auto"/>
        <w:ind w:left="49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6"/>
          <w:sz w:val="24"/>
          <w:szCs w:val="24"/>
          <w:highlight w:val="none"/>
        </w:rPr>
        <w:t>年</w:t>
      </w:r>
      <w:r>
        <w:rPr>
          <w:rFonts w:hint="eastAsia" w:asciiTheme="minorEastAsia" w:hAnsiTheme="minorEastAsia" w:eastAsiaTheme="minorEastAsia" w:cstheme="minorEastAsia"/>
          <w:spacing w:val="9"/>
          <w:sz w:val="24"/>
          <w:szCs w:val="24"/>
          <w:highlight w:val="none"/>
        </w:rPr>
        <w:t xml:space="preserve">   </w:t>
      </w:r>
      <w:r>
        <w:rPr>
          <w:rFonts w:hint="eastAsia" w:asciiTheme="minorEastAsia" w:hAnsiTheme="minorEastAsia" w:eastAsiaTheme="minorEastAsia" w:cstheme="minorEastAsia"/>
          <w:spacing w:val="-16"/>
          <w:sz w:val="24"/>
          <w:szCs w:val="24"/>
          <w:highlight w:val="none"/>
        </w:rPr>
        <w:t>月</w:t>
      </w:r>
      <w:r>
        <w:rPr>
          <w:rFonts w:hint="eastAsia" w:asciiTheme="minorEastAsia" w:hAnsiTheme="minorEastAsia" w:eastAsiaTheme="minorEastAsia" w:cstheme="minorEastAsia"/>
          <w:spacing w:val="22"/>
          <w:sz w:val="24"/>
          <w:szCs w:val="24"/>
          <w:highlight w:val="none"/>
        </w:rPr>
        <w:t xml:space="preserve">   </w:t>
      </w:r>
      <w:r>
        <w:rPr>
          <w:rFonts w:hint="eastAsia" w:asciiTheme="minorEastAsia" w:hAnsiTheme="minorEastAsia" w:eastAsiaTheme="minorEastAsia" w:cstheme="minorEastAsia"/>
          <w:spacing w:val="-16"/>
          <w:sz w:val="24"/>
          <w:szCs w:val="24"/>
          <w:highlight w:val="none"/>
        </w:rPr>
        <w:t>日</w:t>
      </w:r>
    </w:p>
    <w:p>
      <w:pPr>
        <w:spacing w:line="222" w:lineRule="auto"/>
        <w:rPr>
          <w:rFonts w:hint="eastAsia" w:asciiTheme="minorEastAsia" w:hAnsiTheme="minorEastAsia" w:eastAsiaTheme="minorEastAsia" w:cstheme="minorEastAsia"/>
          <w:sz w:val="24"/>
          <w:szCs w:val="24"/>
          <w:highlight w:val="none"/>
        </w:rPr>
        <w:sectPr>
          <w:pgSz w:w="11906" w:h="16839"/>
          <w:pgMar w:top="1017" w:right="1413" w:bottom="798" w:left="1417" w:header="1003" w:footer="636" w:gutter="0"/>
          <w:pgNumType w:fmt="decimal"/>
          <w:cols w:space="720" w:num="1"/>
        </w:sectPr>
      </w:pPr>
    </w:p>
    <w:p>
      <w:pPr>
        <w:spacing w:before="91" w:line="223" w:lineRule="auto"/>
        <w:ind w:left="29"/>
        <w:outlineLvl w:val="1"/>
        <w:rPr>
          <w:rFonts w:hint="eastAsia" w:asciiTheme="minorEastAsia" w:hAnsiTheme="minorEastAsia" w:eastAsiaTheme="minorEastAsia" w:cstheme="minorEastAsia"/>
          <w:sz w:val="28"/>
          <w:szCs w:val="28"/>
          <w:highlight w:val="none"/>
        </w:rPr>
      </w:pPr>
      <w:bookmarkStart w:id="635" w:name="bookmark64"/>
      <w:bookmarkEnd w:id="635"/>
      <w:r>
        <w:rPr>
          <w:rFonts w:hint="eastAsia" w:asciiTheme="minorEastAsia" w:hAnsiTheme="minorEastAsia" w:eastAsiaTheme="minorEastAsia" w:cstheme="minorEastAsia"/>
          <w:spacing w:val="-3"/>
          <w:sz w:val="28"/>
          <w:szCs w:val="28"/>
          <w:highlight w:val="none"/>
          <w14:textOutline w14:w="5103" w14:cap="sq" w14:cmpd="sng">
            <w14:solidFill>
              <w14:srgbClr w14:val="000000"/>
            </w14:solidFill>
            <w14:prstDash w14:val="solid"/>
            <w14:bevel/>
          </w14:textOutline>
        </w:rPr>
        <w:t>附件</w:t>
      </w:r>
      <w:r>
        <w:rPr>
          <w:rFonts w:hint="eastAsia" w:asciiTheme="minorEastAsia" w:hAnsiTheme="minorEastAsia" w:eastAsiaTheme="minorEastAsia" w:cstheme="minorEastAsia"/>
          <w:spacing w:val="-54"/>
          <w:sz w:val="28"/>
          <w:szCs w:val="28"/>
          <w:highlight w:val="none"/>
        </w:rPr>
        <w:t xml:space="preserve"> </w:t>
      </w:r>
      <w:r>
        <w:rPr>
          <w:rFonts w:hint="eastAsia" w:asciiTheme="minorEastAsia" w:hAnsiTheme="minorEastAsia" w:eastAsiaTheme="minorEastAsia" w:cstheme="minorEastAsia"/>
          <w:spacing w:val="-3"/>
          <w:sz w:val="28"/>
          <w:szCs w:val="28"/>
          <w:highlight w:val="none"/>
          <w14:textOutline w14:w="5103" w14:cap="sq" w14:cmpd="sng">
            <w14:solidFill>
              <w14:srgbClr w14:val="000000"/>
            </w14:solidFill>
            <w14:prstDash w14:val="solid"/>
            <w14:bevel/>
          </w14:textOutline>
        </w:rPr>
        <w:t>2：政府采购廉政合同</w:t>
      </w:r>
    </w:p>
    <w:p>
      <w:pPr>
        <w:pStyle w:val="10"/>
        <w:spacing w:line="384" w:lineRule="auto"/>
        <w:rPr>
          <w:rFonts w:hint="eastAsia" w:asciiTheme="minorEastAsia" w:hAnsiTheme="minorEastAsia" w:eastAsiaTheme="minorEastAsia" w:cstheme="minorEastAsia"/>
          <w:highlight w:val="none"/>
        </w:rPr>
      </w:pPr>
    </w:p>
    <w:p>
      <w:pPr>
        <w:spacing w:before="91" w:line="223" w:lineRule="auto"/>
        <w:ind w:left="3431"/>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2"/>
          <w:sz w:val="28"/>
          <w:szCs w:val="28"/>
          <w:highlight w:val="none"/>
          <w14:textOutline w14:w="5103" w14:cap="sq" w14:cmpd="sng">
            <w14:solidFill>
              <w14:srgbClr w14:val="000000"/>
            </w14:solidFill>
            <w14:prstDash w14:val="solid"/>
            <w14:bevel/>
          </w14:textOutline>
        </w:rPr>
        <w:t>政府采购廉政合同</w:t>
      </w:r>
    </w:p>
    <w:p>
      <w:pPr>
        <w:pStyle w:val="10"/>
        <w:spacing w:line="402" w:lineRule="auto"/>
        <w:rPr>
          <w:rFonts w:hint="eastAsia" w:asciiTheme="minorEastAsia" w:hAnsiTheme="minorEastAsia" w:eastAsiaTheme="minorEastAsia" w:cstheme="minorEastAsia"/>
          <w:highlight w:val="none"/>
        </w:rPr>
      </w:pPr>
    </w:p>
    <w:p>
      <w:pPr>
        <w:spacing w:before="65" w:line="408" w:lineRule="exact"/>
        <w:ind w:left="46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2"/>
          <w:position w:val="15"/>
          <w:sz w:val="20"/>
          <w:szCs w:val="20"/>
          <w:highlight w:val="none"/>
        </w:rPr>
        <w:t>甲方（咨询方</w:t>
      </w:r>
      <w:r>
        <w:rPr>
          <w:rFonts w:hint="eastAsia" w:asciiTheme="minorEastAsia" w:hAnsiTheme="minorEastAsia" w:eastAsiaTheme="minorEastAsia" w:cstheme="minorEastAsia"/>
          <w:spacing w:val="1"/>
          <w:position w:val="15"/>
          <w:sz w:val="20"/>
          <w:szCs w:val="20"/>
          <w:highlight w:val="none"/>
        </w:rPr>
        <w:t>）：</w:t>
      </w:r>
    </w:p>
    <w:p>
      <w:pPr>
        <w:spacing w:line="231" w:lineRule="auto"/>
        <w:ind w:left="447"/>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4"/>
          <w:sz w:val="20"/>
          <w:szCs w:val="20"/>
          <w:highlight w:val="none"/>
        </w:rPr>
        <w:t>乙方（委托方</w:t>
      </w:r>
      <w:r>
        <w:rPr>
          <w:rFonts w:hint="eastAsia" w:asciiTheme="minorEastAsia" w:hAnsiTheme="minorEastAsia" w:eastAsiaTheme="minorEastAsia" w:cstheme="minorEastAsia"/>
          <w:spacing w:val="2"/>
          <w:sz w:val="20"/>
          <w:szCs w:val="20"/>
          <w:highlight w:val="none"/>
        </w:rPr>
        <w:t>）：</w:t>
      </w:r>
    </w:p>
    <w:p>
      <w:pPr>
        <w:spacing w:before="156" w:line="378" w:lineRule="auto"/>
        <w:ind w:left="12" w:firstLine="427"/>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7"/>
          <w:sz w:val="20"/>
          <w:szCs w:val="20"/>
          <w:highlight w:val="none"/>
        </w:rPr>
        <w:t>为促进甲乙双方廉洁高效合作，促使甲乙双方工作人员廉洁从业，不断推动党风</w:t>
      </w:r>
      <w:r>
        <w:rPr>
          <w:rFonts w:hint="eastAsia" w:asciiTheme="minorEastAsia" w:hAnsiTheme="minorEastAsia" w:eastAsiaTheme="minorEastAsia" w:cstheme="minorEastAsia"/>
          <w:spacing w:val="6"/>
          <w:sz w:val="20"/>
          <w:szCs w:val="20"/>
          <w:highlight w:val="none"/>
        </w:rPr>
        <w:t>廉政建设工作，</w:t>
      </w:r>
      <w:r>
        <w:rPr>
          <w:rFonts w:hint="eastAsia" w:asciiTheme="minorEastAsia" w:hAnsiTheme="minorEastAsia" w:eastAsiaTheme="minorEastAsia" w:cstheme="minorEastAsia"/>
          <w:sz w:val="20"/>
          <w:szCs w:val="20"/>
          <w:highlight w:val="none"/>
        </w:rPr>
        <w:t xml:space="preserve"> </w:t>
      </w:r>
      <w:r>
        <w:rPr>
          <w:rFonts w:hint="eastAsia" w:asciiTheme="minorEastAsia" w:hAnsiTheme="minorEastAsia" w:eastAsiaTheme="minorEastAsia" w:cstheme="minorEastAsia"/>
          <w:spacing w:val="9"/>
          <w:sz w:val="20"/>
          <w:szCs w:val="20"/>
          <w:highlight w:val="none"/>
        </w:rPr>
        <w:t>按照《中华人民共和国民法典》和国家其他有关法律法规、廉政规定，经甲乙双方协商一致，</w:t>
      </w:r>
      <w:r>
        <w:rPr>
          <w:rFonts w:hint="eastAsia" w:asciiTheme="minorEastAsia" w:hAnsiTheme="minorEastAsia" w:eastAsiaTheme="minorEastAsia" w:cstheme="minorEastAsia"/>
          <w:spacing w:val="-33"/>
          <w:sz w:val="20"/>
          <w:szCs w:val="20"/>
          <w:highlight w:val="none"/>
        </w:rPr>
        <w:t xml:space="preserve"> </w:t>
      </w:r>
      <w:r>
        <w:rPr>
          <w:rFonts w:hint="eastAsia" w:asciiTheme="minorEastAsia" w:hAnsiTheme="minorEastAsia" w:eastAsiaTheme="minorEastAsia" w:cstheme="minorEastAsia"/>
          <w:spacing w:val="9"/>
          <w:sz w:val="20"/>
          <w:szCs w:val="20"/>
          <w:highlight w:val="none"/>
        </w:rPr>
        <w:t>自愿</w:t>
      </w:r>
    </w:p>
    <w:p>
      <w:pPr>
        <w:spacing w:before="1" w:line="230" w:lineRule="auto"/>
        <w:ind w:left="17"/>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6"/>
          <w:sz w:val="20"/>
          <w:szCs w:val="20"/>
          <w:highlight w:val="none"/>
        </w:rPr>
        <w:t>签订以下廉政合同。</w:t>
      </w:r>
    </w:p>
    <w:p>
      <w:pPr>
        <w:spacing w:before="158" w:line="231" w:lineRule="auto"/>
        <w:ind w:left="441"/>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5"/>
          <w:sz w:val="20"/>
          <w:szCs w:val="20"/>
          <w:highlight w:val="none"/>
          <w14:textOutline w14:w="3795" w14:cap="sq" w14:cmpd="sng">
            <w14:solidFill>
              <w14:srgbClr w14:val="000000"/>
            </w14:solidFill>
            <w14:prstDash w14:val="solid"/>
            <w14:bevel/>
          </w14:textOutline>
        </w:rPr>
        <w:t>第一条：</w:t>
      </w:r>
      <w:r>
        <w:rPr>
          <w:rFonts w:hint="eastAsia" w:asciiTheme="minorEastAsia" w:hAnsiTheme="minorEastAsia" w:eastAsiaTheme="minorEastAsia" w:cstheme="minorEastAsia"/>
          <w:spacing w:val="-45"/>
          <w:sz w:val="20"/>
          <w:szCs w:val="20"/>
          <w:highlight w:val="none"/>
        </w:rPr>
        <w:t xml:space="preserve"> </w:t>
      </w:r>
      <w:r>
        <w:rPr>
          <w:rFonts w:hint="eastAsia" w:asciiTheme="minorEastAsia" w:hAnsiTheme="minorEastAsia" w:eastAsiaTheme="minorEastAsia" w:cstheme="minorEastAsia"/>
          <w:spacing w:val="5"/>
          <w:sz w:val="20"/>
          <w:szCs w:val="20"/>
          <w:highlight w:val="none"/>
          <w14:textOutline w14:w="3795" w14:cap="sq" w14:cmpd="sng">
            <w14:solidFill>
              <w14:srgbClr w14:val="000000"/>
            </w14:solidFill>
            <w14:prstDash w14:val="solid"/>
            <w14:bevel/>
          </w14:textOutline>
        </w:rPr>
        <w:t>甲乙双方的权利和义务</w:t>
      </w:r>
    </w:p>
    <w:p>
      <w:pPr>
        <w:spacing w:before="157" w:line="231" w:lineRule="auto"/>
        <w:ind w:left="437"/>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9"/>
          <w:sz w:val="20"/>
          <w:szCs w:val="20"/>
          <w:highlight w:val="none"/>
        </w:rPr>
        <w:t>（一）严格遵守党和国家有关法律法规及党风廉政建设各项</w:t>
      </w:r>
      <w:r>
        <w:rPr>
          <w:rFonts w:hint="eastAsia" w:asciiTheme="minorEastAsia" w:hAnsiTheme="minorEastAsia" w:eastAsiaTheme="minorEastAsia" w:cstheme="minorEastAsia"/>
          <w:spacing w:val="8"/>
          <w:sz w:val="20"/>
          <w:szCs w:val="20"/>
          <w:highlight w:val="none"/>
        </w:rPr>
        <w:t>规定。</w:t>
      </w:r>
    </w:p>
    <w:p>
      <w:pPr>
        <w:spacing w:before="158" w:line="408" w:lineRule="exact"/>
        <w:ind w:left="437"/>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9"/>
          <w:position w:val="15"/>
          <w:sz w:val="20"/>
          <w:szCs w:val="20"/>
          <w:highlight w:val="none"/>
        </w:rPr>
        <w:t>（二）严格履行《中华人民共和国反不正当竞争法》</w:t>
      </w:r>
      <w:r>
        <w:rPr>
          <w:rFonts w:hint="eastAsia" w:asciiTheme="minorEastAsia" w:hAnsiTheme="minorEastAsia" w:eastAsiaTheme="minorEastAsia" w:cstheme="minorEastAsia"/>
          <w:spacing w:val="-48"/>
          <w:position w:val="15"/>
          <w:sz w:val="20"/>
          <w:szCs w:val="20"/>
          <w:highlight w:val="none"/>
        </w:rPr>
        <w:t xml:space="preserve"> </w:t>
      </w:r>
      <w:r>
        <w:rPr>
          <w:rFonts w:hint="eastAsia" w:asciiTheme="minorEastAsia" w:hAnsiTheme="minorEastAsia" w:eastAsiaTheme="minorEastAsia" w:cstheme="minorEastAsia"/>
          <w:spacing w:val="9"/>
          <w:position w:val="15"/>
          <w:sz w:val="20"/>
          <w:szCs w:val="20"/>
          <w:highlight w:val="none"/>
        </w:rPr>
        <w:t>、《关于禁止商业贿赂行为的暂行规定》</w:t>
      </w:r>
    </w:p>
    <w:p>
      <w:pPr>
        <w:spacing w:before="1" w:line="229" w:lineRule="auto"/>
        <w:ind w:left="13"/>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8"/>
          <w:sz w:val="20"/>
          <w:szCs w:val="20"/>
          <w:highlight w:val="none"/>
        </w:rPr>
        <w:t>各项约定，杜绝违约行为的发生。</w:t>
      </w:r>
    </w:p>
    <w:p>
      <w:pPr>
        <w:spacing w:before="159" w:line="411" w:lineRule="exact"/>
        <w:ind w:right="60"/>
        <w:jc w:val="righ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11"/>
          <w:position w:val="15"/>
          <w:sz w:val="20"/>
          <w:szCs w:val="20"/>
          <w:highlight w:val="none"/>
        </w:rPr>
        <w:t>（三）双方的业务活动坚持公开、公平、公正</w:t>
      </w:r>
      <w:r>
        <w:rPr>
          <w:rFonts w:hint="eastAsia" w:asciiTheme="minorEastAsia" w:hAnsiTheme="minorEastAsia" w:eastAsiaTheme="minorEastAsia" w:cstheme="minorEastAsia"/>
          <w:spacing w:val="10"/>
          <w:position w:val="15"/>
          <w:sz w:val="20"/>
          <w:szCs w:val="20"/>
          <w:highlight w:val="none"/>
        </w:rPr>
        <w:t>、诚信的原则（除法律认定的商业秘密和合同文</w:t>
      </w:r>
    </w:p>
    <w:p>
      <w:pPr>
        <w:spacing w:line="230" w:lineRule="auto"/>
        <w:ind w:left="12"/>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9"/>
          <w:sz w:val="20"/>
          <w:szCs w:val="20"/>
          <w:highlight w:val="none"/>
        </w:rPr>
        <w:t>件另有规定之外</w:t>
      </w:r>
      <w:r>
        <w:rPr>
          <w:rFonts w:hint="eastAsia" w:asciiTheme="minorEastAsia" w:hAnsiTheme="minorEastAsia" w:eastAsiaTheme="minorEastAsia" w:cstheme="minorEastAsia"/>
          <w:spacing w:val="17"/>
          <w:sz w:val="20"/>
          <w:szCs w:val="20"/>
          <w:highlight w:val="none"/>
        </w:rPr>
        <w:t>），</w:t>
      </w:r>
      <w:r>
        <w:rPr>
          <w:rFonts w:hint="eastAsia" w:asciiTheme="minorEastAsia" w:hAnsiTheme="minorEastAsia" w:eastAsiaTheme="minorEastAsia" w:cstheme="minorEastAsia"/>
          <w:spacing w:val="9"/>
          <w:sz w:val="20"/>
          <w:szCs w:val="20"/>
          <w:highlight w:val="none"/>
        </w:rPr>
        <w:t>严禁损害国家和集体利益，</w:t>
      </w:r>
      <w:r>
        <w:rPr>
          <w:rFonts w:hint="eastAsia" w:asciiTheme="minorEastAsia" w:hAnsiTheme="minorEastAsia" w:eastAsiaTheme="minorEastAsia" w:cstheme="minorEastAsia"/>
          <w:spacing w:val="8"/>
          <w:sz w:val="20"/>
          <w:szCs w:val="20"/>
          <w:highlight w:val="none"/>
        </w:rPr>
        <w:t>违反法律法规及规章制度。</w:t>
      </w:r>
    </w:p>
    <w:p>
      <w:pPr>
        <w:spacing w:before="158" w:line="408" w:lineRule="exact"/>
        <w:ind w:right="60"/>
        <w:jc w:val="righ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11"/>
          <w:position w:val="15"/>
          <w:sz w:val="20"/>
          <w:szCs w:val="20"/>
          <w:highlight w:val="none"/>
        </w:rPr>
        <w:t>（四）建立健全党风廉政建设各项制度，开展</w:t>
      </w:r>
      <w:r>
        <w:rPr>
          <w:rFonts w:hint="eastAsia" w:asciiTheme="minorEastAsia" w:hAnsiTheme="minorEastAsia" w:eastAsiaTheme="minorEastAsia" w:cstheme="minorEastAsia"/>
          <w:spacing w:val="10"/>
          <w:position w:val="15"/>
          <w:sz w:val="20"/>
          <w:szCs w:val="20"/>
          <w:highlight w:val="none"/>
        </w:rPr>
        <w:t>党风廉政建设宣传教育，加强对本方工作人员的</w:t>
      </w:r>
    </w:p>
    <w:p>
      <w:pPr>
        <w:spacing w:before="1" w:line="228" w:lineRule="auto"/>
        <w:ind w:left="18"/>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3"/>
          <w:sz w:val="20"/>
          <w:szCs w:val="20"/>
          <w:highlight w:val="none"/>
        </w:rPr>
        <w:t>监督检查。</w:t>
      </w:r>
    </w:p>
    <w:p>
      <w:pPr>
        <w:spacing w:before="160" w:line="411" w:lineRule="exact"/>
        <w:ind w:right="60"/>
        <w:jc w:val="righ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11"/>
          <w:position w:val="15"/>
          <w:sz w:val="20"/>
          <w:szCs w:val="20"/>
          <w:highlight w:val="none"/>
        </w:rPr>
        <w:t>（五）发现对方在业务活动中有违反廉政规定</w:t>
      </w:r>
      <w:r>
        <w:rPr>
          <w:rFonts w:hint="eastAsia" w:asciiTheme="minorEastAsia" w:hAnsiTheme="minorEastAsia" w:eastAsiaTheme="minorEastAsia" w:cstheme="minorEastAsia"/>
          <w:spacing w:val="10"/>
          <w:position w:val="15"/>
          <w:sz w:val="20"/>
          <w:szCs w:val="20"/>
          <w:highlight w:val="none"/>
        </w:rPr>
        <w:t>和本合同约定的行为时，有及时提醒和督促对方</w:t>
      </w:r>
    </w:p>
    <w:p>
      <w:pPr>
        <w:spacing w:line="230" w:lineRule="auto"/>
        <w:ind w:left="16"/>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6"/>
          <w:sz w:val="20"/>
          <w:szCs w:val="20"/>
          <w:highlight w:val="none"/>
        </w:rPr>
        <w:t>纠正的权利和义务。</w:t>
      </w:r>
    </w:p>
    <w:p>
      <w:pPr>
        <w:spacing w:before="159" w:line="408" w:lineRule="exact"/>
        <w:ind w:right="60"/>
        <w:jc w:val="righ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11"/>
          <w:position w:val="15"/>
          <w:sz w:val="20"/>
          <w:szCs w:val="20"/>
          <w:highlight w:val="none"/>
        </w:rPr>
        <w:t>（六）发现对方在业务活动中有违反廉政规定</w:t>
      </w:r>
      <w:r>
        <w:rPr>
          <w:rFonts w:hint="eastAsia" w:asciiTheme="minorEastAsia" w:hAnsiTheme="minorEastAsia" w:eastAsiaTheme="minorEastAsia" w:cstheme="minorEastAsia"/>
          <w:spacing w:val="10"/>
          <w:position w:val="15"/>
          <w:sz w:val="20"/>
          <w:szCs w:val="20"/>
          <w:highlight w:val="none"/>
        </w:rPr>
        <w:t>和本合同约定的行为时，有权向对方主管部门或</w:t>
      </w:r>
    </w:p>
    <w:p>
      <w:pPr>
        <w:spacing w:line="228" w:lineRule="auto"/>
        <w:ind w:left="1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7"/>
          <w:sz w:val="20"/>
          <w:szCs w:val="20"/>
          <w:highlight w:val="none"/>
        </w:rPr>
        <w:t>有关机构检举、揭发。</w:t>
      </w:r>
    </w:p>
    <w:p>
      <w:pPr>
        <w:spacing w:before="160" w:line="229" w:lineRule="auto"/>
        <w:ind w:left="437"/>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9"/>
          <w:sz w:val="20"/>
          <w:szCs w:val="20"/>
          <w:highlight w:val="none"/>
        </w:rPr>
        <w:t>（七）经济合同变更时廉政合同内容也应做相应调整，并履行有关手续。</w:t>
      </w:r>
    </w:p>
    <w:p>
      <w:pPr>
        <w:spacing w:before="160" w:line="228" w:lineRule="auto"/>
        <w:ind w:left="441"/>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9"/>
          <w:sz w:val="20"/>
          <w:szCs w:val="20"/>
          <w:highlight w:val="none"/>
          <w14:textOutline w14:w="3795" w14:cap="sq" w14:cmpd="sng">
            <w14:solidFill>
              <w14:srgbClr w14:val="000000"/>
            </w14:solidFill>
            <w14:prstDash w14:val="solid"/>
            <w14:bevel/>
          </w14:textOutline>
        </w:rPr>
        <w:t>第二条：乙方在廉政建设方面义务</w:t>
      </w:r>
    </w:p>
    <w:p>
      <w:pPr>
        <w:spacing w:before="162" w:line="410" w:lineRule="exact"/>
        <w:ind w:right="60"/>
        <w:jc w:val="righ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11"/>
          <w:position w:val="15"/>
          <w:sz w:val="20"/>
          <w:szCs w:val="20"/>
          <w:highlight w:val="none"/>
        </w:rPr>
        <w:t>（一）乙方不准以任何形式向甲方及其工作人</w:t>
      </w:r>
      <w:r>
        <w:rPr>
          <w:rFonts w:hint="eastAsia" w:asciiTheme="minorEastAsia" w:hAnsiTheme="minorEastAsia" w:eastAsiaTheme="minorEastAsia" w:cstheme="minorEastAsia"/>
          <w:spacing w:val="10"/>
          <w:position w:val="15"/>
          <w:sz w:val="20"/>
          <w:szCs w:val="20"/>
          <w:highlight w:val="none"/>
        </w:rPr>
        <w:t>员馈赠礼金、礼品、有价证券、支付凭证、贵重</w:t>
      </w:r>
    </w:p>
    <w:p>
      <w:pPr>
        <w:spacing w:line="229" w:lineRule="auto"/>
        <w:ind w:left="13"/>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5"/>
          <w:sz w:val="20"/>
          <w:szCs w:val="20"/>
          <w:highlight w:val="none"/>
        </w:rPr>
        <w:t>物品等财物；</w:t>
      </w:r>
    </w:p>
    <w:p>
      <w:pPr>
        <w:spacing w:before="159" w:line="229" w:lineRule="auto"/>
        <w:ind w:left="437"/>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9"/>
          <w:sz w:val="20"/>
          <w:szCs w:val="20"/>
          <w:highlight w:val="none"/>
        </w:rPr>
        <w:t>（二）乙方不准以任何名义为甲方及其工作人员报销应由甲方或个人支付的任何费用。</w:t>
      </w:r>
    </w:p>
    <w:p>
      <w:pPr>
        <w:spacing w:before="161" w:line="408" w:lineRule="exact"/>
        <w:ind w:right="60"/>
        <w:jc w:val="righ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10"/>
          <w:position w:val="15"/>
          <w:sz w:val="20"/>
          <w:szCs w:val="20"/>
          <w:highlight w:val="none"/>
        </w:rPr>
        <w:t>（三）</w:t>
      </w:r>
      <w:r>
        <w:rPr>
          <w:rFonts w:hint="eastAsia" w:asciiTheme="minorEastAsia" w:hAnsiTheme="minorEastAsia" w:eastAsiaTheme="minorEastAsia" w:cstheme="minorEastAsia"/>
          <w:spacing w:val="-58"/>
          <w:position w:val="15"/>
          <w:sz w:val="20"/>
          <w:szCs w:val="20"/>
          <w:highlight w:val="none"/>
        </w:rPr>
        <w:t xml:space="preserve"> </w:t>
      </w:r>
      <w:r>
        <w:rPr>
          <w:rFonts w:hint="eastAsia" w:asciiTheme="minorEastAsia" w:hAnsiTheme="minorEastAsia" w:eastAsiaTheme="minorEastAsia" w:cstheme="minorEastAsia"/>
          <w:spacing w:val="10"/>
          <w:position w:val="15"/>
          <w:sz w:val="20"/>
          <w:szCs w:val="20"/>
          <w:highlight w:val="none"/>
        </w:rPr>
        <w:t>乙方不准以任何理由邀请甲方工作人</w:t>
      </w:r>
      <w:r>
        <w:rPr>
          <w:rFonts w:hint="eastAsia" w:asciiTheme="minorEastAsia" w:hAnsiTheme="minorEastAsia" w:eastAsiaTheme="minorEastAsia" w:cstheme="minorEastAsia"/>
          <w:spacing w:val="9"/>
          <w:position w:val="15"/>
          <w:sz w:val="20"/>
          <w:szCs w:val="20"/>
          <w:highlight w:val="none"/>
        </w:rPr>
        <w:t>员参加有影响合作业务的宴请及娱乐活动；不准为</w:t>
      </w:r>
    </w:p>
    <w:p>
      <w:pPr>
        <w:spacing w:before="1" w:line="230" w:lineRule="auto"/>
        <w:ind w:left="14"/>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8"/>
          <w:sz w:val="20"/>
          <w:szCs w:val="20"/>
          <w:highlight w:val="none"/>
        </w:rPr>
        <w:t>其提供通讯工具、交通工具、高档办公用品等。</w:t>
      </w:r>
    </w:p>
    <w:p>
      <w:pPr>
        <w:spacing w:before="160" w:line="408" w:lineRule="exact"/>
        <w:ind w:right="60"/>
        <w:jc w:val="righ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10"/>
          <w:position w:val="15"/>
          <w:sz w:val="20"/>
          <w:szCs w:val="20"/>
          <w:highlight w:val="none"/>
        </w:rPr>
        <w:t>（四）</w:t>
      </w:r>
      <w:r>
        <w:rPr>
          <w:rFonts w:hint="eastAsia" w:asciiTheme="minorEastAsia" w:hAnsiTheme="minorEastAsia" w:eastAsiaTheme="minorEastAsia" w:cstheme="minorEastAsia"/>
          <w:spacing w:val="-58"/>
          <w:position w:val="15"/>
          <w:sz w:val="20"/>
          <w:szCs w:val="20"/>
          <w:highlight w:val="none"/>
        </w:rPr>
        <w:t xml:space="preserve"> </w:t>
      </w:r>
      <w:r>
        <w:rPr>
          <w:rFonts w:hint="eastAsia" w:asciiTheme="minorEastAsia" w:hAnsiTheme="minorEastAsia" w:eastAsiaTheme="minorEastAsia" w:cstheme="minorEastAsia"/>
          <w:spacing w:val="10"/>
          <w:position w:val="15"/>
          <w:sz w:val="20"/>
          <w:szCs w:val="20"/>
          <w:highlight w:val="none"/>
        </w:rPr>
        <w:t>乙方不准为甲方工作人员在住房装修</w:t>
      </w:r>
      <w:r>
        <w:rPr>
          <w:rFonts w:hint="eastAsia" w:asciiTheme="minorEastAsia" w:hAnsiTheme="minorEastAsia" w:eastAsiaTheme="minorEastAsia" w:cstheme="minorEastAsia"/>
          <w:spacing w:val="9"/>
          <w:position w:val="15"/>
          <w:sz w:val="20"/>
          <w:szCs w:val="20"/>
          <w:highlight w:val="none"/>
        </w:rPr>
        <w:t>、婚丧嫁娶、配偶、子女、亲友出国（境）旅游提</w:t>
      </w:r>
    </w:p>
    <w:p>
      <w:pPr>
        <w:spacing w:before="1" w:line="228" w:lineRule="auto"/>
        <w:ind w:left="13"/>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9"/>
          <w:sz w:val="20"/>
          <w:szCs w:val="20"/>
          <w:highlight w:val="none"/>
        </w:rPr>
        <w:t>供方便；不准为甲方工作人员的配偶、子女及有利害关系的人员安排工作或劳务。</w:t>
      </w:r>
    </w:p>
    <w:p>
      <w:pPr>
        <w:spacing w:before="160" w:line="408" w:lineRule="exact"/>
        <w:ind w:left="437"/>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9"/>
          <w:position w:val="15"/>
          <w:sz w:val="20"/>
          <w:szCs w:val="20"/>
          <w:highlight w:val="none"/>
        </w:rPr>
        <w:t>（五）乙方及其工作人员不准与监管单位串通，违反有关规定和程序，损害甲方利益。</w:t>
      </w:r>
    </w:p>
    <w:p>
      <w:pPr>
        <w:spacing w:line="229" w:lineRule="auto"/>
        <w:ind w:left="437"/>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8"/>
          <w:sz w:val="20"/>
          <w:szCs w:val="20"/>
          <w:highlight w:val="none"/>
        </w:rPr>
        <w:t>（六）不得有其他违反法律法规、党纪政纪行为。</w:t>
      </w:r>
    </w:p>
    <w:p>
      <w:pPr>
        <w:spacing w:before="162" w:line="228" w:lineRule="auto"/>
        <w:ind w:left="441"/>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6"/>
          <w:sz w:val="20"/>
          <w:szCs w:val="20"/>
          <w:highlight w:val="none"/>
          <w14:textOutline w14:w="3795" w14:cap="sq" w14:cmpd="sng">
            <w14:solidFill>
              <w14:srgbClr w14:val="000000"/>
            </w14:solidFill>
            <w14:prstDash w14:val="solid"/>
            <w14:bevel/>
          </w14:textOutline>
        </w:rPr>
        <w:t>第三条：</w:t>
      </w:r>
      <w:r>
        <w:rPr>
          <w:rFonts w:hint="eastAsia" w:asciiTheme="minorEastAsia" w:hAnsiTheme="minorEastAsia" w:eastAsiaTheme="minorEastAsia" w:cstheme="minorEastAsia"/>
          <w:spacing w:val="-48"/>
          <w:sz w:val="20"/>
          <w:szCs w:val="20"/>
          <w:highlight w:val="none"/>
        </w:rPr>
        <w:t xml:space="preserve"> </w:t>
      </w:r>
      <w:r>
        <w:rPr>
          <w:rFonts w:hint="eastAsia" w:asciiTheme="minorEastAsia" w:hAnsiTheme="minorEastAsia" w:eastAsiaTheme="minorEastAsia" w:cstheme="minorEastAsia"/>
          <w:spacing w:val="6"/>
          <w:sz w:val="20"/>
          <w:szCs w:val="20"/>
          <w:highlight w:val="none"/>
          <w14:textOutline w14:w="3795" w14:cap="sq" w14:cmpd="sng">
            <w14:solidFill>
              <w14:srgbClr w14:val="000000"/>
            </w14:solidFill>
            <w14:prstDash w14:val="solid"/>
            <w14:bevel/>
          </w14:textOutline>
        </w:rPr>
        <w:t>甲方在廉政建设方面的义务</w:t>
      </w:r>
    </w:p>
    <w:p>
      <w:pPr>
        <w:spacing w:before="161" w:line="229" w:lineRule="auto"/>
        <w:ind w:left="437"/>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9"/>
          <w:sz w:val="20"/>
          <w:szCs w:val="20"/>
          <w:highlight w:val="none"/>
        </w:rPr>
        <w:t>（一）</w:t>
      </w:r>
      <w:r>
        <w:rPr>
          <w:rFonts w:hint="eastAsia" w:asciiTheme="minorEastAsia" w:hAnsiTheme="minorEastAsia" w:eastAsiaTheme="minorEastAsia" w:cstheme="minorEastAsia"/>
          <w:spacing w:val="-39"/>
          <w:sz w:val="20"/>
          <w:szCs w:val="20"/>
          <w:highlight w:val="none"/>
        </w:rPr>
        <w:t xml:space="preserve"> </w:t>
      </w:r>
      <w:r>
        <w:rPr>
          <w:rFonts w:hint="eastAsia" w:asciiTheme="minorEastAsia" w:hAnsiTheme="minorEastAsia" w:eastAsiaTheme="minorEastAsia" w:cstheme="minorEastAsia"/>
          <w:spacing w:val="9"/>
          <w:sz w:val="20"/>
          <w:szCs w:val="20"/>
          <w:highlight w:val="none"/>
        </w:rPr>
        <w:t>甲方及其工作人员不得干扰乙方正常的生产经营活动，不得以任何理由要挟乙方从事不</w:t>
      </w:r>
    </w:p>
    <w:p>
      <w:pPr>
        <w:spacing w:line="229" w:lineRule="auto"/>
        <w:rPr>
          <w:rFonts w:hint="eastAsia" w:asciiTheme="minorEastAsia" w:hAnsiTheme="minorEastAsia" w:eastAsiaTheme="minorEastAsia" w:cstheme="minorEastAsia"/>
          <w:sz w:val="20"/>
          <w:szCs w:val="20"/>
          <w:highlight w:val="none"/>
        </w:rPr>
        <w:sectPr>
          <w:pgSz w:w="11906" w:h="16839"/>
          <w:pgMar w:top="1017" w:right="1359" w:bottom="798" w:left="1417" w:header="1003" w:footer="636" w:gutter="0"/>
          <w:pgNumType w:fmt="decimal"/>
          <w:cols w:space="720" w:num="1"/>
        </w:sectPr>
      </w:pPr>
    </w:p>
    <w:p>
      <w:pPr>
        <w:pStyle w:val="10"/>
        <w:spacing w:line="363" w:lineRule="auto"/>
        <w:rPr>
          <w:rFonts w:hint="eastAsia" w:asciiTheme="minorEastAsia" w:hAnsiTheme="minorEastAsia" w:eastAsiaTheme="minorEastAsia" w:cstheme="minorEastAsia"/>
          <w:highlight w:val="none"/>
        </w:rPr>
      </w:pPr>
    </w:p>
    <w:p>
      <w:pPr>
        <w:spacing w:before="65" w:line="229" w:lineRule="auto"/>
        <w:ind w:left="12"/>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7"/>
          <w:sz w:val="20"/>
          <w:szCs w:val="20"/>
          <w:highlight w:val="none"/>
        </w:rPr>
        <w:t>属于乙方义务的工作。</w:t>
      </w:r>
    </w:p>
    <w:p>
      <w:pPr>
        <w:spacing w:before="160" w:line="408" w:lineRule="exact"/>
        <w:jc w:val="righ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7"/>
          <w:position w:val="15"/>
          <w:sz w:val="20"/>
          <w:szCs w:val="20"/>
          <w:highlight w:val="none"/>
        </w:rPr>
        <w:t>（二）甲方及其工作人员不得索要或接受乙方的礼金，有价证券、支付凭证、贵重物品等财物。</w:t>
      </w:r>
    </w:p>
    <w:p>
      <w:pPr>
        <w:spacing w:before="1" w:line="227" w:lineRule="auto"/>
        <w:ind w:left="437"/>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7"/>
          <w:sz w:val="20"/>
          <w:szCs w:val="20"/>
          <w:highlight w:val="none"/>
        </w:rPr>
        <w:t>（三）</w:t>
      </w:r>
      <w:r>
        <w:rPr>
          <w:rFonts w:hint="eastAsia" w:asciiTheme="minorEastAsia" w:hAnsiTheme="minorEastAsia" w:eastAsiaTheme="minorEastAsia" w:cstheme="minorEastAsia"/>
          <w:spacing w:val="-33"/>
          <w:sz w:val="20"/>
          <w:szCs w:val="20"/>
          <w:highlight w:val="none"/>
        </w:rPr>
        <w:t xml:space="preserve"> </w:t>
      </w:r>
      <w:r>
        <w:rPr>
          <w:rFonts w:hint="eastAsia" w:asciiTheme="minorEastAsia" w:hAnsiTheme="minorEastAsia" w:eastAsiaTheme="minorEastAsia" w:cstheme="minorEastAsia"/>
          <w:spacing w:val="7"/>
          <w:sz w:val="20"/>
          <w:szCs w:val="20"/>
          <w:highlight w:val="none"/>
        </w:rPr>
        <w:t>甲方及其工作人员不得在乙方报销应由甲方或个人支付的任何费用。</w:t>
      </w:r>
    </w:p>
    <w:p>
      <w:pPr>
        <w:spacing w:before="161" w:line="410" w:lineRule="exact"/>
        <w:ind w:left="437"/>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9"/>
          <w:position w:val="15"/>
          <w:sz w:val="20"/>
          <w:szCs w:val="20"/>
          <w:highlight w:val="none"/>
        </w:rPr>
        <w:t>（四）</w:t>
      </w:r>
      <w:r>
        <w:rPr>
          <w:rFonts w:hint="eastAsia" w:asciiTheme="minorEastAsia" w:hAnsiTheme="minorEastAsia" w:eastAsiaTheme="minorEastAsia" w:cstheme="minorEastAsia"/>
          <w:spacing w:val="-39"/>
          <w:position w:val="15"/>
          <w:sz w:val="20"/>
          <w:szCs w:val="20"/>
          <w:highlight w:val="none"/>
        </w:rPr>
        <w:t xml:space="preserve"> </w:t>
      </w:r>
      <w:r>
        <w:rPr>
          <w:rFonts w:hint="eastAsia" w:asciiTheme="minorEastAsia" w:hAnsiTheme="minorEastAsia" w:eastAsiaTheme="minorEastAsia" w:cstheme="minorEastAsia"/>
          <w:spacing w:val="9"/>
          <w:position w:val="15"/>
          <w:sz w:val="20"/>
          <w:szCs w:val="20"/>
          <w:highlight w:val="none"/>
        </w:rPr>
        <w:t>甲方工作人员不得参加乙方提供的宴请、娱乐活动、高档消费；不得要求乙方提供交通</w:t>
      </w:r>
    </w:p>
    <w:p>
      <w:pPr>
        <w:spacing w:line="230" w:lineRule="auto"/>
        <w:ind w:left="17"/>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8"/>
          <w:sz w:val="20"/>
          <w:szCs w:val="20"/>
          <w:highlight w:val="none"/>
        </w:rPr>
        <w:t>工具、通讯工具、高档办公用品等。</w:t>
      </w:r>
    </w:p>
    <w:p>
      <w:pPr>
        <w:spacing w:before="158" w:line="408" w:lineRule="exact"/>
        <w:ind w:left="437"/>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9"/>
          <w:position w:val="15"/>
          <w:sz w:val="20"/>
          <w:szCs w:val="20"/>
          <w:highlight w:val="none"/>
        </w:rPr>
        <w:t>（五）</w:t>
      </w:r>
      <w:r>
        <w:rPr>
          <w:rFonts w:hint="eastAsia" w:asciiTheme="minorEastAsia" w:hAnsiTheme="minorEastAsia" w:eastAsiaTheme="minorEastAsia" w:cstheme="minorEastAsia"/>
          <w:spacing w:val="-39"/>
          <w:position w:val="15"/>
          <w:sz w:val="20"/>
          <w:szCs w:val="20"/>
          <w:highlight w:val="none"/>
        </w:rPr>
        <w:t xml:space="preserve"> </w:t>
      </w:r>
      <w:r>
        <w:rPr>
          <w:rFonts w:hint="eastAsia" w:asciiTheme="minorEastAsia" w:hAnsiTheme="minorEastAsia" w:eastAsiaTheme="minorEastAsia" w:cstheme="minorEastAsia"/>
          <w:spacing w:val="9"/>
          <w:position w:val="15"/>
          <w:sz w:val="20"/>
          <w:szCs w:val="20"/>
          <w:highlight w:val="none"/>
        </w:rPr>
        <w:t>甲方及其工作人员不得要求或者接受乙方为其住房装修、婚丧嫁娶、配偶、子女、亲友</w:t>
      </w:r>
    </w:p>
    <w:p>
      <w:pPr>
        <w:spacing w:line="230" w:lineRule="auto"/>
        <w:ind w:left="34"/>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7"/>
          <w:sz w:val="20"/>
          <w:szCs w:val="20"/>
          <w:highlight w:val="none"/>
        </w:rPr>
        <w:t>出国（境）旅游等违反规定的相关活动提供方便。</w:t>
      </w:r>
    </w:p>
    <w:p>
      <w:pPr>
        <w:spacing w:before="159" w:line="410" w:lineRule="exact"/>
        <w:ind w:left="437"/>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9"/>
          <w:position w:val="15"/>
          <w:sz w:val="20"/>
          <w:szCs w:val="20"/>
          <w:highlight w:val="none"/>
        </w:rPr>
        <w:t>（六）</w:t>
      </w:r>
      <w:r>
        <w:rPr>
          <w:rFonts w:hint="eastAsia" w:asciiTheme="minorEastAsia" w:hAnsiTheme="minorEastAsia" w:eastAsiaTheme="minorEastAsia" w:cstheme="minorEastAsia"/>
          <w:spacing w:val="-45"/>
          <w:position w:val="15"/>
          <w:sz w:val="20"/>
          <w:szCs w:val="20"/>
          <w:highlight w:val="none"/>
        </w:rPr>
        <w:t xml:space="preserve"> </w:t>
      </w:r>
      <w:r>
        <w:rPr>
          <w:rFonts w:hint="eastAsia" w:asciiTheme="minorEastAsia" w:hAnsiTheme="minorEastAsia" w:eastAsiaTheme="minorEastAsia" w:cstheme="minorEastAsia"/>
          <w:spacing w:val="9"/>
          <w:position w:val="15"/>
          <w:sz w:val="20"/>
          <w:szCs w:val="20"/>
          <w:highlight w:val="none"/>
        </w:rPr>
        <w:t>甲方及其工作人员不得要求乙方为其配偶、子女及有利害关系的人员安排工作或</w:t>
      </w:r>
      <w:r>
        <w:rPr>
          <w:rFonts w:hint="eastAsia" w:asciiTheme="minorEastAsia" w:hAnsiTheme="minorEastAsia" w:eastAsiaTheme="minorEastAsia" w:cstheme="minorEastAsia"/>
          <w:spacing w:val="8"/>
          <w:position w:val="15"/>
          <w:sz w:val="20"/>
          <w:szCs w:val="20"/>
          <w:highlight w:val="none"/>
        </w:rPr>
        <w:t>劳务；</w:t>
      </w:r>
    </w:p>
    <w:p>
      <w:pPr>
        <w:spacing w:line="229" w:lineRule="auto"/>
        <w:ind w:left="17"/>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9"/>
          <w:sz w:val="20"/>
          <w:szCs w:val="20"/>
          <w:highlight w:val="none"/>
        </w:rPr>
        <w:t>不得违反规定从事与乙方项目有关的供应、分包</w:t>
      </w:r>
      <w:r>
        <w:rPr>
          <w:rFonts w:hint="eastAsia" w:asciiTheme="minorEastAsia" w:hAnsiTheme="minorEastAsia" w:eastAsiaTheme="minorEastAsia" w:cstheme="minorEastAsia"/>
          <w:spacing w:val="8"/>
          <w:sz w:val="20"/>
          <w:szCs w:val="20"/>
          <w:highlight w:val="none"/>
        </w:rPr>
        <w:t>等经济活动。</w:t>
      </w:r>
    </w:p>
    <w:p>
      <w:pPr>
        <w:spacing w:before="160" w:line="229" w:lineRule="auto"/>
        <w:ind w:left="437"/>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8"/>
          <w:sz w:val="20"/>
          <w:szCs w:val="20"/>
          <w:highlight w:val="none"/>
        </w:rPr>
        <w:t>（七）</w:t>
      </w:r>
      <w:r>
        <w:rPr>
          <w:rFonts w:hint="eastAsia" w:asciiTheme="minorEastAsia" w:hAnsiTheme="minorEastAsia" w:eastAsiaTheme="minorEastAsia" w:cstheme="minorEastAsia"/>
          <w:spacing w:val="-47"/>
          <w:sz w:val="20"/>
          <w:szCs w:val="20"/>
          <w:highlight w:val="none"/>
        </w:rPr>
        <w:t xml:space="preserve"> </w:t>
      </w:r>
      <w:r>
        <w:rPr>
          <w:rFonts w:hint="eastAsia" w:asciiTheme="minorEastAsia" w:hAnsiTheme="minorEastAsia" w:eastAsiaTheme="minorEastAsia" w:cstheme="minorEastAsia"/>
          <w:spacing w:val="8"/>
          <w:sz w:val="20"/>
          <w:szCs w:val="20"/>
          <w:highlight w:val="none"/>
        </w:rPr>
        <w:t>甲方应根据经济合同约定进度付款，不得以不正当理由拖欠款项，不得超进度拨</w:t>
      </w:r>
      <w:r>
        <w:rPr>
          <w:rFonts w:hint="eastAsia" w:asciiTheme="minorEastAsia" w:hAnsiTheme="minorEastAsia" w:eastAsiaTheme="minorEastAsia" w:cstheme="minorEastAsia"/>
          <w:spacing w:val="7"/>
          <w:sz w:val="20"/>
          <w:szCs w:val="20"/>
          <w:highlight w:val="none"/>
        </w:rPr>
        <w:t>付款。</w:t>
      </w:r>
    </w:p>
    <w:p>
      <w:pPr>
        <w:spacing w:before="160" w:line="231" w:lineRule="auto"/>
        <w:ind w:left="441"/>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7"/>
          <w:sz w:val="20"/>
          <w:szCs w:val="20"/>
          <w:highlight w:val="none"/>
          <w14:textOutline w14:w="3795" w14:cap="sq" w14:cmpd="sng">
            <w14:solidFill>
              <w14:srgbClr w14:val="000000"/>
            </w14:solidFill>
            <w14:prstDash w14:val="solid"/>
            <w14:bevel/>
          </w14:textOutline>
        </w:rPr>
        <w:t>第四条：违约责任</w:t>
      </w:r>
    </w:p>
    <w:p>
      <w:pPr>
        <w:spacing w:before="158" w:line="229" w:lineRule="auto"/>
        <w:ind w:left="437"/>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9"/>
          <w:sz w:val="20"/>
          <w:szCs w:val="20"/>
          <w:highlight w:val="none"/>
        </w:rPr>
        <w:t>（一）乙方违反本《廉政合同》规定义务的，须向甲方承担经济合同</w:t>
      </w:r>
      <w:r>
        <w:rPr>
          <w:rFonts w:hint="eastAsia" w:asciiTheme="minorEastAsia" w:hAnsiTheme="minorEastAsia" w:eastAsiaTheme="minorEastAsia" w:cstheme="minorEastAsia"/>
          <w:spacing w:val="8"/>
          <w:sz w:val="20"/>
          <w:szCs w:val="20"/>
          <w:highlight w:val="none"/>
        </w:rPr>
        <w:t>总额</w:t>
      </w:r>
      <w:r>
        <w:rPr>
          <w:rFonts w:hint="eastAsia" w:asciiTheme="minorEastAsia" w:hAnsiTheme="minorEastAsia" w:eastAsiaTheme="minorEastAsia" w:cstheme="minorEastAsia"/>
          <w:spacing w:val="-33"/>
          <w:sz w:val="20"/>
          <w:szCs w:val="20"/>
          <w:highlight w:val="none"/>
        </w:rPr>
        <w:t xml:space="preserve"> </w:t>
      </w:r>
      <w:r>
        <w:rPr>
          <w:rFonts w:hint="eastAsia" w:asciiTheme="minorEastAsia" w:hAnsiTheme="minorEastAsia" w:eastAsiaTheme="minorEastAsia" w:cstheme="minorEastAsia"/>
          <w:spacing w:val="8"/>
          <w:sz w:val="20"/>
          <w:szCs w:val="20"/>
          <w:highlight w:val="none"/>
        </w:rPr>
        <w:t>3%的经济违约责任。</w:t>
      </w:r>
    </w:p>
    <w:p>
      <w:pPr>
        <w:spacing w:before="159" w:line="408" w:lineRule="exact"/>
        <w:ind w:left="437"/>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8"/>
          <w:position w:val="15"/>
          <w:sz w:val="20"/>
          <w:szCs w:val="20"/>
          <w:highlight w:val="none"/>
        </w:rPr>
        <w:t>（二）乙方发生多次违反廉政合同约定内容，</w:t>
      </w:r>
      <w:r>
        <w:rPr>
          <w:rFonts w:hint="eastAsia" w:asciiTheme="minorEastAsia" w:hAnsiTheme="minorEastAsia" w:eastAsiaTheme="minorEastAsia" w:cstheme="minorEastAsia"/>
          <w:spacing w:val="-40"/>
          <w:position w:val="15"/>
          <w:sz w:val="20"/>
          <w:szCs w:val="20"/>
          <w:highlight w:val="none"/>
        </w:rPr>
        <w:t xml:space="preserve"> </w:t>
      </w:r>
      <w:r>
        <w:rPr>
          <w:rFonts w:hint="eastAsia" w:asciiTheme="minorEastAsia" w:hAnsiTheme="minorEastAsia" w:eastAsiaTheme="minorEastAsia" w:cstheme="minorEastAsia"/>
          <w:spacing w:val="8"/>
          <w:position w:val="15"/>
          <w:sz w:val="20"/>
          <w:szCs w:val="20"/>
          <w:highlight w:val="none"/>
        </w:rPr>
        <w:t>甲方有权将乙方列入黑名单，禁止</w:t>
      </w:r>
      <w:r>
        <w:rPr>
          <w:rFonts w:hint="eastAsia" w:asciiTheme="minorEastAsia" w:hAnsiTheme="minorEastAsia" w:eastAsiaTheme="minorEastAsia" w:cstheme="minorEastAsia"/>
          <w:spacing w:val="-33"/>
          <w:position w:val="15"/>
          <w:sz w:val="20"/>
          <w:szCs w:val="20"/>
          <w:highlight w:val="none"/>
        </w:rPr>
        <w:t xml:space="preserve"> </w:t>
      </w:r>
      <w:r>
        <w:rPr>
          <w:rFonts w:hint="eastAsia" w:asciiTheme="minorEastAsia" w:hAnsiTheme="minorEastAsia" w:eastAsiaTheme="minorEastAsia" w:cstheme="minorEastAsia"/>
          <w:spacing w:val="8"/>
          <w:position w:val="15"/>
          <w:sz w:val="20"/>
          <w:szCs w:val="20"/>
          <w:highlight w:val="none"/>
        </w:rPr>
        <w:t>3-5</w:t>
      </w:r>
      <w:r>
        <w:rPr>
          <w:rFonts w:hint="eastAsia" w:asciiTheme="minorEastAsia" w:hAnsiTheme="minorEastAsia" w:eastAsiaTheme="minorEastAsia" w:cstheme="minorEastAsia"/>
          <w:spacing w:val="-31"/>
          <w:position w:val="15"/>
          <w:sz w:val="20"/>
          <w:szCs w:val="20"/>
          <w:highlight w:val="none"/>
        </w:rPr>
        <w:t xml:space="preserve"> </w:t>
      </w:r>
      <w:r>
        <w:rPr>
          <w:rFonts w:hint="eastAsia" w:asciiTheme="minorEastAsia" w:hAnsiTheme="minorEastAsia" w:eastAsiaTheme="minorEastAsia" w:cstheme="minorEastAsia"/>
          <w:spacing w:val="8"/>
          <w:position w:val="15"/>
          <w:sz w:val="20"/>
          <w:szCs w:val="20"/>
          <w:highlight w:val="none"/>
        </w:rPr>
        <w:t>年内进入</w:t>
      </w:r>
    </w:p>
    <w:p>
      <w:pPr>
        <w:spacing w:before="1" w:line="228" w:lineRule="auto"/>
        <w:ind w:left="4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7"/>
          <w:sz w:val="20"/>
          <w:szCs w:val="20"/>
          <w:highlight w:val="none"/>
        </w:rPr>
        <w:t>甲方作业市场；给甲方造成经济损失、社会影响较大的，</w:t>
      </w:r>
      <w:r>
        <w:rPr>
          <w:rFonts w:hint="eastAsia" w:asciiTheme="minorEastAsia" w:hAnsiTheme="minorEastAsia" w:eastAsiaTheme="minorEastAsia" w:cstheme="minorEastAsia"/>
          <w:spacing w:val="-46"/>
          <w:sz w:val="20"/>
          <w:szCs w:val="20"/>
          <w:highlight w:val="none"/>
        </w:rPr>
        <w:t xml:space="preserve"> </w:t>
      </w:r>
      <w:r>
        <w:rPr>
          <w:rFonts w:hint="eastAsia" w:asciiTheme="minorEastAsia" w:hAnsiTheme="minorEastAsia" w:eastAsiaTheme="minorEastAsia" w:cstheme="minorEastAsia"/>
          <w:spacing w:val="7"/>
          <w:sz w:val="20"/>
          <w:szCs w:val="20"/>
          <w:highlight w:val="none"/>
        </w:rPr>
        <w:t>甲方有权终止履行合同。</w:t>
      </w:r>
    </w:p>
    <w:p>
      <w:pPr>
        <w:spacing w:before="163" w:line="408" w:lineRule="exact"/>
        <w:ind w:left="437"/>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8"/>
          <w:position w:val="15"/>
          <w:sz w:val="20"/>
          <w:szCs w:val="20"/>
          <w:highlight w:val="none"/>
        </w:rPr>
        <w:t>（三）</w:t>
      </w:r>
      <w:r>
        <w:rPr>
          <w:rFonts w:hint="eastAsia" w:asciiTheme="minorEastAsia" w:hAnsiTheme="minorEastAsia" w:eastAsiaTheme="minorEastAsia" w:cstheme="minorEastAsia"/>
          <w:spacing w:val="-45"/>
          <w:position w:val="15"/>
          <w:sz w:val="20"/>
          <w:szCs w:val="20"/>
          <w:highlight w:val="none"/>
        </w:rPr>
        <w:t xml:space="preserve"> </w:t>
      </w:r>
      <w:r>
        <w:rPr>
          <w:rFonts w:hint="eastAsia" w:asciiTheme="minorEastAsia" w:hAnsiTheme="minorEastAsia" w:eastAsiaTheme="minorEastAsia" w:cstheme="minorEastAsia"/>
          <w:spacing w:val="8"/>
          <w:position w:val="15"/>
          <w:sz w:val="20"/>
          <w:szCs w:val="20"/>
          <w:highlight w:val="none"/>
        </w:rPr>
        <w:t>甲方若违反本《廉政合同》有关规定的，对违法违纪人员，</w:t>
      </w:r>
      <w:r>
        <w:rPr>
          <w:rFonts w:hint="eastAsia" w:asciiTheme="minorEastAsia" w:hAnsiTheme="minorEastAsia" w:eastAsiaTheme="minorEastAsia" w:cstheme="minorEastAsia"/>
          <w:spacing w:val="-50"/>
          <w:position w:val="15"/>
          <w:sz w:val="20"/>
          <w:szCs w:val="20"/>
          <w:highlight w:val="none"/>
        </w:rPr>
        <w:t xml:space="preserve"> </w:t>
      </w:r>
      <w:r>
        <w:rPr>
          <w:rFonts w:hint="eastAsia" w:asciiTheme="minorEastAsia" w:hAnsiTheme="minorEastAsia" w:eastAsiaTheme="minorEastAsia" w:cstheme="minorEastAsia"/>
          <w:spacing w:val="8"/>
          <w:position w:val="15"/>
          <w:sz w:val="20"/>
          <w:szCs w:val="20"/>
          <w:highlight w:val="none"/>
        </w:rPr>
        <w:t>由甲方主管部门依据</w:t>
      </w:r>
      <w:r>
        <w:rPr>
          <w:rFonts w:hint="eastAsia" w:asciiTheme="minorEastAsia" w:hAnsiTheme="minorEastAsia" w:eastAsiaTheme="minorEastAsia" w:cstheme="minorEastAsia"/>
          <w:spacing w:val="7"/>
          <w:position w:val="15"/>
          <w:sz w:val="20"/>
          <w:szCs w:val="20"/>
          <w:highlight w:val="none"/>
        </w:rPr>
        <w:t>有关规</w:t>
      </w:r>
    </w:p>
    <w:p>
      <w:pPr>
        <w:spacing w:before="1" w:line="230" w:lineRule="auto"/>
        <w:ind w:left="16"/>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8"/>
          <w:sz w:val="20"/>
          <w:szCs w:val="20"/>
          <w:highlight w:val="none"/>
        </w:rPr>
        <w:t>定查处，给乙方造成的损失，按有关规定予以赔偿。</w:t>
      </w:r>
    </w:p>
    <w:p>
      <w:pPr>
        <w:spacing w:before="157" w:line="229" w:lineRule="auto"/>
        <w:ind w:left="441"/>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7"/>
          <w:sz w:val="20"/>
          <w:szCs w:val="20"/>
          <w:highlight w:val="none"/>
          <w14:textOutline w14:w="3795" w14:cap="sq" w14:cmpd="sng">
            <w14:solidFill>
              <w14:srgbClr w14:val="000000"/>
            </w14:solidFill>
            <w14:prstDash w14:val="solid"/>
            <w14:bevel/>
          </w14:textOutline>
        </w:rPr>
        <w:t>第五条：检查方式</w:t>
      </w:r>
    </w:p>
    <w:p>
      <w:pPr>
        <w:spacing w:before="161" w:line="410" w:lineRule="exact"/>
        <w:ind w:left="433"/>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10"/>
          <w:position w:val="15"/>
          <w:sz w:val="20"/>
          <w:szCs w:val="20"/>
          <w:highlight w:val="none"/>
        </w:rPr>
        <w:t>本合同的履约情况由甲乙双方共同派员监督，检查</w:t>
      </w:r>
      <w:r>
        <w:rPr>
          <w:rFonts w:hint="eastAsia" w:asciiTheme="minorEastAsia" w:hAnsiTheme="minorEastAsia" w:eastAsiaTheme="minorEastAsia" w:cstheme="minorEastAsia"/>
          <w:spacing w:val="9"/>
          <w:position w:val="15"/>
          <w:sz w:val="20"/>
          <w:szCs w:val="20"/>
          <w:highlight w:val="none"/>
        </w:rPr>
        <w:t>方式为座谈、</w:t>
      </w:r>
      <w:r>
        <w:rPr>
          <w:rFonts w:hint="eastAsia" w:asciiTheme="minorEastAsia" w:hAnsiTheme="minorEastAsia" w:eastAsiaTheme="minorEastAsia" w:cstheme="minorEastAsia"/>
          <w:spacing w:val="-58"/>
          <w:position w:val="15"/>
          <w:sz w:val="20"/>
          <w:szCs w:val="20"/>
          <w:highlight w:val="none"/>
        </w:rPr>
        <w:t xml:space="preserve"> </w:t>
      </w:r>
      <w:r>
        <w:rPr>
          <w:rFonts w:hint="eastAsia" w:asciiTheme="minorEastAsia" w:hAnsiTheme="minorEastAsia" w:eastAsiaTheme="minorEastAsia" w:cstheme="minorEastAsia"/>
          <w:spacing w:val="9"/>
          <w:position w:val="15"/>
          <w:sz w:val="20"/>
          <w:szCs w:val="20"/>
          <w:highlight w:val="none"/>
        </w:rPr>
        <w:t>问卷调查、查看资料或由双方</w:t>
      </w:r>
    </w:p>
    <w:p>
      <w:pPr>
        <w:spacing w:before="1" w:line="228" w:lineRule="auto"/>
        <w:ind w:left="14"/>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9"/>
          <w:sz w:val="20"/>
          <w:szCs w:val="20"/>
          <w:highlight w:val="none"/>
        </w:rPr>
        <w:t>约定的其他方式等。检查时间、次数、方式、检查结论等由双方协商确定。</w:t>
      </w:r>
    </w:p>
    <w:p>
      <w:pPr>
        <w:spacing w:before="160" w:line="229" w:lineRule="auto"/>
        <w:ind w:left="441"/>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8"/>
          <w:sz w:val="20"/>
          <w:szCs w:val="20"/>
          <w:highlight w:val="none"/>
          <w14:textOutline w14:w="3795" w14:cap="sq" w14:cmpd="sng">
            <w14:solidFill>
              <w14:srgbClr w14:val="000000"/>
            </w14:solidFill>
            <w14:prstDash w14:val="solid"/>
            <w14:bevel/>
          </w14:textOutline>
        </w:rPr>
        <w:t>第六条：本合同有效期同经济合同期限。</w:t>
      </w:r>
    </w:p>
    <w:p>
      <w:pPr>
        <w:spacing w:before="160" w:line="229" w:lineRule="auto"/>
        <w:ind w:left="441"/>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9"/>
          <w:sz w:val="20"/>
          <w:szCs w:val="20"/>
          <w:highlight w:val="none"/>
          <w14:textOutline w14:w="3795" w14:cap="sq" w14:cmpd="sng">
            <w14:solidFill>
              <w14:srgbClr w14:val="000000"/>
            </w14:solidFill>
            <w14:prstDash w14:val="solid"/>
            <w14:bevel/>
          </w14:textOutline>
        </w:rPr>
        <w:t>第七条：本合同为经济合同附件，与主合同具有同</w:t>
      </w:r>
      <w:r>
        <w:rPr>
          <w:rFonts w:hint="eastAsia" w:asciiTheme="minorEastAsia" w:hAnsiTheme="minorEastAsia" w:eastAsiaTheme="minorEastAsia" w:cstheme="minorEastAsia"/>
          <w:spacing w:val="8"/>
          <w:sz w:val="20"/>
          <w:szCs w:val="20"/>
          <w:highlight w:val="none"/>
          <w14:textOutline w14:w="3795" w14:cap="sq" w14:cmpd="sng">
            <w14:solidFill>
              <w14:srgbClr w14:val="000000"/>
            </w14:solidFill>
            <w14:prstDash w14:val="solid"/>
            <w14:bevel/>
          </w14:textOutline>
        </w:rPr>
        <w:t>等法律效力，</w:t>
      </w:r>
      <w:r>
        <w:rPr>
          <w:rFonts w:hint="eastAsia" w:asciiTheme="minorEastAsia" w:hAnsiTheme="minorEastAsia" w:eastAsiaTheme="minorEastAsia" w:cstheme="minorEastAsia"/>
          <w:spacing w:val="-50"/>
          <w:sz w:val="20"/>
          <w:szCs w:val="20"/>
          <w:highlight w:val="none"/>
        </w:rPr>
        <w:t xml:space="preserve"> </w:t>
      </w:r>
      <w:r>
        <w:rPr>
          <w:rFonts w:hint="eastAsia" w:asciiTheme="minorEastAsia" w:hAnsiTheme="minorEastAsia" w:eastAsiaTheme="minorEastAsia" w:cstheme="minorEastAsia"/>
          <w:spacing w:val="8"/>
          <w:sz w:val="20"/>
          <w:szCs w:val="20"/>
          <w:highlight w:val="none"/>
          <w14:textOutline w14:w="3795" w14:cap="sq" w14:cmpd="sng">
            <w14:solidFill>
              <w14:srgbClr w14:val="000000"/>
            </w14:solidFill>
            <w14:prstDash w14:val="solid"/>
            <w14:bevel/>
          </w14:textOutline>
        </w:rPr>
        <w:t>甲、乙双方签署后生效。</w:t>
      </w:r>
    </w:p>
    <w:p>
      <w:pPr>
        <w:spacing w:before="160" w:line="231" w:lineRule="auto"/>
        <w:ind w:left="441"/>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7"/>
          <w:sz w:val="20"/>
          <w:szCs w:val="20"/>
          <w:highlight w:val="none"/>
          <w14:textOutline w14:w="3795" w14:cap="sq" w14:cmpd="sng">
            <w14:solidFill>
              <w14:srgbClr w14:val="000000"/>
            </w14:solidFill>
            <w14:prstDash w14:val="solid"/>
            <w14:bevel/>
          </w14:textOutline>
        </w:rPr>
        <w:t>第八条：本合同一式肆份，</w:t>
      </w:r>
      <w:r>
        <w:rPr>
          <w:rFonts w:hint="eastAsia" w:asciiTheme="minorEastAsia" w:hAnsiTheme="minorEastAsia" w:eastAsiaTheme="minorEastAsia" w:cstheme="minorEastAsia"/>
          <w:spacing w:val="-49"/>
          <w:sz w:val="20"/>
          <w:szCs w:val="20"/>
          <w:highlight w:val="none"/>
        </w:rPr>
        <w:t xml:space="preserve"> </w:t>
      </w:r>
      <w:r>
        <w:rPr>
          <w:rFonts w:hint="eastAsia" w:asciiTheme="minorEastAsia" w:hAnsiTheme="minorEastAsia" w:eastAsiaTheme="minorEastAsia" w:cstheme="minorEastAsia"/>
          <w:spacing w:val="7"/>
          <w:sz w:val="20"/>
          <w:szCs w:val="20"/>
          <w:highlight w:val="none"/>
          <w14:textOutline w14:w="3795" w14:cap="sq" w14:cmpd="sng">
            <w14:solidFill>
              <w14:srgbClr w14:val="000000"/>
            </w14:solidFill>
            <w14:prstDash w14:val="solid"/>
            <w14:bevel/>
          </w14:textOutline>
        </w:rPr>
        <w:t>甲方贰份，乙双</w:t>
      </w:r>
      <w:r>
        <w:rPr>
          <w:rFonts w:hint="eastAsia" w:asciiTheme="minorEastAsia" w:hAnsiTheme="minorEastAsia" w:eastAsiaTheme="minorEastAsia" w:cstheme="minorEastAsia"/>
          <w:spacing w:val="6"/>
          <w:sz w:val="20"/>
          <w:szCs w:val="20"/>
          <w:highlight w:val="none"/>
          <w14:textOutline w14:w="3795" w14:cap="sq" w14:cmpd="sng">
            <w14:solidFill>
              <w14:srgbClr w14:val="000000"/>
            </w14:solidFill>
            <w14:prstDash w14:val="solid"/>
            <w14:bevel/>
          </w14:textOutline>
        </w:rPr>
        <w:t>贰份。</w:t>
      </w:r>
    </w:p>
    <w:p>
      <w:pPr>
        <w:spacing w:before="20"/>
        <w:rPr>
          <w:rFonts w:hint="eastAsia" w:asciiTheme="minorEastAsia" w:hAnsiTheme="minorEastAsia" w:eastAsiaTheme="minorEastAsia" w:cstheme="minorEastAsia"/>
          <w:highlight w:val="none"/>
        </w:rPr>
      </w:pPr>
    </w:p>
    <w:p>
      <w:pPr>
        <w:spacing w:before="20"/>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sectPr>
          <w:pgSz w:w="11906" w:h="16839"/>
          <w:pgMar w:top="1017" w:right="1344" w:bottom="798" w:left="1417" w:header="1003" w:footer="636" w:gutter="0"/>
          <w:pgNumType w:fmt="decimal"/>
          <w:cols w:equalWidth="0" w:num="1">
            <w:col w:w="9145"/>
          </w:cols>
        </w:sectPr>
      </w:pPr>
    </w:p>
    <w:p>
      <w:pPr>
        <w:spacing w:before="43" w:line="410" w:lineRule="exact"/>
        <w:ind w:left="46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6"/>
          <w:position w:val="15"/>
          <w:sz w:val="20"/>
          <w:szCs w:val="20"/>
          <w:highlight w:val="none"/>
        </w:rPr>
        <w:t>甲方单位</w:t>
      </w:r>
      <w:r>
        <w:rPr>
          <w:rFonts w:hint="eastAsia" w:asciiTheme="minorEastAsia" w:hAnsiTheme="minorEastAsia" w:eastAsiaTheme="minorEastAsia" w:cstheme="minorEastAsia"/>
          <w:spacing w:val="-4"/>
          <w:position w:val="15"/>
          <w:sz w:val="20"/>
          <w:szCs w:val="20"/>
          <w:highlight w:val="none"/>
        </w:rPr>
        <w:t>：（</w:t>
      </w:r>
      <w:r>
        <w:rPr>
          <w:rFonts w:hint="eastAsia" w:asciiTheme="minorEastAsia" w:hAnsiTheme="minorEastAsia" w:eastAsiaTheme="minorEastAsia" w:cstheme="minorEastAsia"/>
          <w:spacing w:val="6"/>
          <w:position w:val="15"/>
          <w:sz w:val="20"/>
          <w:szCs w:val="20"/>
          <w:highlight w:val="none"/>
        </w:rPr>
        <w:t>盖章）</w:t>
      </w:r>
    </w:p>
    <w:p>
      <w:pPr>
        <w:spacing w:before="1" w:line="231" w:lineRule="auto"/>
        <w:ind w:left="439"/>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5"/>
          <w:sz w:val="20"/>
          <w:szCs w:val="20"/>
          <w:highlight w:val="none"/>
        </w:rPr>
        <w:t>法定代表人</w:t>
      </w:r>
    </w:p>
    <w:p>
      <w:pPr>
        <w:spacing w:before="157" w:line="408" w:lineRule="exact"/>
        <w:ind w:left="437"/>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7"/>
          <w:position w:val="15"/>
          <w:sz w:val="20"/>
          <w:szCs w:val="20"/>
          <w:highlight w:val="none"/>
        </w:rPr>
        <w:t>（或授权代理人）签字：</w:t>
      </w:r>
    </w:p>
    <w:p>
      <w:pPr>
        <w:spacing w:line="229" w:lineRule="auto"/>
        <w:ind w:left="436"/>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3"/>
          <w:sz w:val="20"/>
          <w:szCs w:val="20"/>
          <w:highlight w:val="none"/>
        </w:rPr>
        <w:t>单位地址：</w:t>
      </w:r>
    </w:p>
    <w:p>
      <w:pPr>
        <w:spacing w:before="160" w:line="197" w:lineRule="auto"/>
        <w:ind w:left="430"/>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5"/>
          <w:sz w:val="20"/>
          <w:szCs w:val="20"/>
          <w:highlight w:val="none"/>
        </w:rPr>
        <w:t>联系电话：</w:t>
      </w:r>
    </w:p>
    <w:p>
      <w:pPr>
        <w:pStyle w:val="10"/>
        <w:spacing w:line="14" w:lineRule="auto"/>
        <w:rPr>
          <w:rFonts w:hint="eastAsia" w:asciiTheme="minorEastAsia" w:hAnsiTheme="minorEastAsia" w:eastAsiaTheme="minorEastAsia" w:cstheme="minorEastAsia"/>
          <w:sz w:val="2"/>
          <w:highlight w:val="none"/>
        </w:rPr>
      </w:pPr>
      <w:r>
        <w:rPr>
          <w:rFonts w:hint="eastAsia" w:asciiTheme="minorEastAsia" w:hAnsiTheme="minorEastAsia" w:eastAsiaTheme="minorEastAsia" w:cstheme="minorEastAsia"/>
          <w:sz w:val="2"/>
          <w:szCs w:val="2"/>
          <w:highlight w:val="none"/>
        </w:rPr>
        <w:br w:type="column"/>
      </w:r>
    </w:p>
    <w:p>
      <w:pPr>
        <w:spacing w:before="41" w:line="411" w:lineRule="exact"/>
        <w:ind w:left="17"/>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8"/>
          <w:position w:val="15"/>
          <w:sz w:val="20"/>
          <w:szCs w:val="20"/>
          <w:highlight w:val="none"/>
        </w:rPr>
        <w:t>乙方单位</w:t>
      </w:r>
      <w:r>
        <w:rPr>
          <w:rFonts w:hint="eastAsia" w:asciiTheme="minorEastAsia" w:hAnsiTheme="minorEastAsia" w:eastAsiaTheme="minorEastAsia" w:cstheme="minorEastAsia"/>
          <w:spacing w:val="-4"/>
          <w:position w:val="15"/>
          <w:sz w:val="20"/>
          <w:szCs w:val="20"/>
          <w:highlight w:val="none"/>
        </w:rPr>
        <w:t>：（</w:t>
      </w:r>
      <w:r>
        <w:rPr>
          <w:rFonts w:hint="eastAsia" w:asciiTheme="minorEastAsia" w:hAnsiTheme="minorEastAsia" w:eastAsiaTheme="minorEastAsia" w:cstheme="minorEastAsia"/>
          <w:spacing w:val="8"/>
          <w:position w:val="15"/>
          <w:sz w:val="20"/>
          <w:szCs w:val="20"/>
          <w:highlight w:val="none"/>
        </w:rPr>
        <w:t>盖章）</w:t>
      </w:r>
    </w:p>
    <w:p>
      <w:pPr>
        <w:spacing w:line="231" w:lineRule="auto"/>
        <w:ind w:left="8"/>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5"/>
          <w:sz w:val="20"/>
          <w:szCs w:val="20"/>
          <w:highlight w:val="none"/>
        </w:rPr>
        <w:t>法定代表人</w:t>
      </w:r>
    </w:p>
    <w:p>
      <w:pPr>
        <w:spacing w:before="157" w:line="408" w:lineRule="exact"/>
        <w:ind w:left="6"/>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7"/>
          <w:position w:val="15"/>
          <w:sz w:val="20"/>
          <w:szCs w:val="20"/>
          <w:highlight w:val="none"/>
        </w:rPr>
        <w:t>（或授权代理人）签字：</w:t>
      </w:r>
    </w:p>
    <w:p>
      <w:pPr>
        <w:spacing w:before="1" w:line="229" w:lineRule="auto"/>
        <w:ind w:left="6"/>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3"/>
          <w:sz w:val="20"/>
          <w:szCs w:val="20"/>
          <w:highlight w:val="none"/>
        </w:rPr>
        <w:t>单位地址：</w:t>
      </w:r>
    </w:p>
    <w:p>
      <w:pPr>
        <w:spacing w:before="160" w:line="197" w:lineRule="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5"/>
          <w:sz w:val="20"/>
          <w:szCs w:val="20"/>
          <w:highlight w:val="none"/>
        </w:rPr>
        <w:t>联系电话：</w:t>
      </w:r>
    </w:p>
    <w:p>
      <w:pPr>
        <w:spacing w:line="197" w:lineRule="auto"/>
        <w:rPr>
          <w:rFonts w:hint="eastAsia" w:asciiTheme="minorEastAsia" w:hAnsiTheme="minorEastAsia" w:eastAsiaTheme="minorEastAsia" w:cstheme="minorEastAsia"/>
          <w:sz w:val="20"/>
          <w:szCs w:val="20"/>
          <w:highlight w:val="none"/>
        </w:rPr>
        <w:sectPr>
          <w:type w:val="continuous"/>
          <w:pgSz w:w="11906" w:h="16839"/>
          <w:pgMar w:top="1017" w:right="1344" w:bottom="798" w:left="1417" w:header="1003" w:footer="636" w:gutter="0"/>
          <w:pgNumType w:fmt="decimal"/>
          <w:cols w:equalWidth="0" w:num="2">
            <w:col w:w="3902" w:space="100"/>
            <w:col w:w="5143"/>
          </w:cols>
        </w:sectPr>
      </w:pPr>
    </w:p>
    <w:p>
      <w:pPr>
        <w:spacing w:before="91" w:line="222" w:lineRule="auto"/>
        <w:ind w:left="2352"/>
        <w:outlineLvl w:val="1"/>
        <w:rPr>
          <w:rFonts w:hint="eastAsia" w:asciiTheme="minorEastAsia" w:hAnsiTheme="minorEastAsia" w:eastAsiaTheme="minorEastAsia" w:cstheme="minorEastAsia"/>
          <w:spacing w:val="-3"/>
          <w:sz w:val="28"/>
          <w:szCs w:val="28"/>
          <w:highlight w:val="none"/>
          <w14:textOutline w14:w="5103" w14:cap="sq" w14:cmpd="sng">
            <w14:solidFill>
              <w14:srgbClr w14:val="000000"/>
            </w14:solidFill>
            <w14:prstDash w14:val="solid"/>
            <w14:bevel/>
          </w14:textOutline>
        </w:rPr>
      </w:pPr>
      <w:bookmarkStart w:id="636" w:name="bookmark65"/>
      <w:bookmarkEnd w:id="636"/>
    </w:p>
    <w:p>
      <w:pPr>
        <w:spacing w:before="91" w:line="222" w:lineRule="auto"/>
        <w:ind w:left="2352"/>
        <w:outlineLvl w:val="1"/>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3"/>
          <w:sz w:val="28"/>
          <w:szCs w:val="28"/>
          <w:highlight w:val="none"/>
          <w14:textOutline w14:w="5103" w14:cap="sq" w14:cmpd="sng">
            <w14:solidFill>
              <w14:srgbClr w14:val="000000"/>
            </w14:solidFill>
            <w14:prstDash w14:val="solid"/>
            <w14:bevel/>
          </w14:textOutline>
        </w:rPr>
        <w:t>第二阶段×××服务委托合同(A</w:t>
      </w:r>
      <w:r>
        <w:rPr>
          <w:rFonts w:hint="eastAsia" w:asciiTheme="minorEastAsia" w:hAnsiTheme="minorEastAsia" w:eastAsiaTheme="minorEastAsia" w:cstheme="minorEastAsia"/>
          <w:spacing w:val="-34"/>
          <w:sz w:val="28"/>
          <w:szCs w:val="28"/>
          <w:highlight w:val="none"/>
        </w:rPr>
        <w:t xml:space="preserve"> </w:t>
      </w:r>
      <w:r>
        <w:rPr>
          <w:rFonts w:hint="eastAsia" w:asciiTheme="minorEastAsia" w:hAnsiTheme="minorEastAsia" w:eastAsiaTheme="minorEastAsia" w:cstheme="minorEastAsia"/>
          <w:spacing w:val="-3"/>
          <w:sz w:val="28"/>
          <w:szCs w:val="28"/>
          <w:highlight w:val="none"/>
          <w14:textOutline w14:w="5103" w14:cap="sq" w14:cmpd="sng">
            <w14:solidFill>
              <w14:srgbClr w14:val="000000"/>
            </w14:solidFill>
            <w14:prstDash w14:val="solid"/>
            <w14:bevel/>
          </w14:textOutline>
        </w:rPr>
        <w:t>包)</w:t>
      </w:r>
    </w:p>
    <w:p>
      <w:pPr>
        <w:pStyle w:val="10"/>
        <w:spacing w:line="395" w:lineRule="auto"/>
        <w:rPr>
          <w:rFonts w:hint="eastAsia" w:asciiTheme="minorEastAsia" w:hAnsiTheme="minorEastAsia" w:eastAsiaTheme="minorEastAsia" w:cstheme="minorEastAsia"/>
          <w:highlight w:val="none"/>
        </w:rPr>
      </w:pPr>
    </w:p>
    <w:p>
      <w:pPr>
        <w:spacing w:before="78" w:line="358" w:lineRule="auto"/>
        <w:ind w:left="52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甲方：</w:t>
      </w:r>
      <w:r>
        <w:rPr>
          <w:rFonts w:hint="eastAsia" w:asciiTheme="minorEastAsia" w:hAnsiTheme="minorEastAsia" w:eastAsiaTheme="minorEastAsia" w:cstheme="minorEastAsia"/>
          <w:spacing w:val="-3"/>
          <w:sz w:val="24"/>
          <w:szCs w:val="24"/>
          <w:highlight w:val="none"/>
          <w:u w:val="single" w:color="auto"/>
          <w:lang w:val="en-US" w:eastAsia="zh-CN"/>
        </w:rPr>
        <w:t>平顶山市</w:t>
      </w:r>
      <w:r>
        <w:rPr>
          <w:rFonts w:hint="eastAsia" w:asciiTheme="minorEastAsia" w:hAnsiTheme="minorEastAsia" w:eastAsiaTheme="minorEastAsia" w:cstheme="minorEastAsia"/>
          <w:spacing w:val="-3"/>
          <w:sz w:val="24"/>
          <w:szCs w:val="24"/>
          <w:highlight w:val="none"/>
          <w:u w:val="single" w:color="auto"/>
        </w:rPr>
        <w:t>审计局</w:t>
      </w:r>
      <w:r>
        <w:rPr>
          <w:rFonts w:hint="eastAsia" w:asciiTheme="minorEastAsia" w:hAnsiTheme="minorEastAsia" w:eastAsiaTheme="minorEastAsia" w:cstheme="minorEastAsia"/>
          <w:spacing w:val="-3"/>
          <w:sz w:val="24"/>
          <w:szCs w:val="24"/>
          <w:highlight w:val="none"/>
        </w:rPr>
        <w:t>（采购人）</w:t>
      </w:r>
    </w:p>
    <w:p>
      <w:pPr>
        <w:spacing w:line="231" w:lineRule="auto"/>
        <w:ind w:left="49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地址：</w:t>
      </w:r>
    </w:p>
    <w:p>
      <w:pPr>
        <w:spacing w:before="166" w:line="223" w:lineRule="auto"/>
        <w:ind w:left="49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联系方式：</w:t>
      </w:r>
    </w:p>
    <w:p>
      <w:pPr>
        <w:pStyle w:val="10"/>
        <w:spacing w:line="279" w:lineRule="auto"/>
        <w:rPr>
          <w:rFonts w:hint="eastAsia" w:asciiTheme="minorEastAsia" w:hAnsiTheme="minorEastAsia" w:eastAsiaTheme="minorEastAsia" w:cstheme="minorEastAsia"/>
          <w:highlight w:val="none"/>
        </w:rPr>
      </w:pPr>
    </w:p>
    <w:p>
      <w:pPr>
        <w:pStyle w:val="10"/>
        <w:spacing w:line="280" w:lineRule="auto"/>
        <w:rPr>
          <w:rFonts w:hint="eastAsia" w:asciiTheme="minorEastAsia" w:hAnsiTheme="minorEastAsia" w:eastAsiaTheme="minorEastAsia" w:cstheme="minorEastAsia"/>
          <w:highlight w:val="none"/>
        </w:rPr>
      </w:pPr>
    </w:p>
    <w:p>
      <w:pPr>
        <w:spacing w:before="79" w:line="360" w:lineRule="auto"/>
        <w:ind w:left="51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w:t>
      </w:r>
      <w:r>
        <w:rPr>
          <w:rFonts w:hint="eastAsia" w:asciiTheme="minorEastAsia" w:hAnsiTheme="minorEastAsia" w:eastAsiaTheme="minorEastAsia" w:cstheme="minorEastAsia"/>
          <w:spacing w:val="-17"/>
          <w:sz w:val="24"/>
          <w:szCs w:val="24"/>
          <w:highlight w:val="none"/>
        </w:rPr>
        <w:t>：</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17"/>
          <w:sz w:val="24"/>
          <w:szCs w:val="24"/>
          <w:highlight w:val="none"/>
        </w:rPr>
        <w:t>（</w:t>
      </w:r>
      <w:r>
        <w:rPr>
          <w:rFonts w:hint="eastAsia" w:asciiTheme="minorEastAsia" w:hAnsiTheme="minorEastAsia" w:eastAsiaTheme="minorEastAsia" w:cstheme="minorEastAsia"/>
          <w:sz w:val="24"/>
          <w:szCs w:val="24"/>
          <w:highlight w:val="none"/>
        </w:rPr>
        <w:t>入围供应商）</w:t>
      </w:r>
    </w:p>
    <w:p>
      <w:pPr>
        <w:spacing w:before="1" w:line="231" w:lineRule="auto"/>
        <w:ind w:left="49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地址：</w:t>
      </w:r>
    </w:p>
    <w:p>
      <w:pPr>
        <w:spacing w:before="167" w:line="223" w:lineRule="auto"/>
        <w:ind w:left="49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联系方式：</w:t>
      </w:r>
    </w:p>
    <w:p>
      <w:pPr>
        <w:pStyle w:val="10"/>
        <w:spacing w:line="281" w:lineRule="auto"/>
        <w:rPr>
          <w:rFonts w:hint="eastAsia" w:asciiTheme="minorEastAsia" w:hAnsiTheme="minorEastAsia" w:eastAsiaTheme="minorEastAsia" w:cstheme="minorEastAsia"/>
          <w:highlight w:val="none"/>
        </w:rPr>
      </w:pPr>
    </w:p>
    <w:p>
      <w:pPr>
        <w:pStyle w:val="10"/>
        <w:spacing w:line="281" w:lineRule="auto"/>
        <w:rPr>
          <w:rFonts w:hint="eastAsia" w:asciiTheme="minorEastAsia" w:hAnsiTheme="minorEastAsia" w:eastAsiaTheme="minorEastAsia" w:cstheme="minorEastAsia"/>
          <w:highlight w:val="none"/>
        </w:rPr>
      </w:pPr>
    </w:p>
    <w:p>
      <w:pPr>
        <w:spacing w:before="78" w:line="223" w:lineRule="auto"/>
        <w:ind w:left="5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签订时间：</w:t>
      </w:r>
    </w:p>
    <w:p>
      <w:pPr>
        <w:spacing w:before="176" w:line="220" w:lineRule="auto"/>
        <w:ind w:left="5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签订地点：</w:t>
      </w:r>
      <w:r>
        <w:rPr>
          <w:rFonts w:hint="eastAsia" w:asciiTheme="minorEastAsia" w:hAnsiTheme="minorEastAsia" w:eastAsiaTheme="minorEastAsia" w:cstheme="minorEastAsia"/>
          <w:spacing w:val="-3"/>
          <w:sz w:val="24"/>
          <w:szCs w:val="24"/>
          <w:highlight w:val="none"/>
          <w:u w:val="single" w:color="auto"/>
          <w:lang w:val="en-US" w:eastAsia="zh-CN"/>
        </w:rPr>
        <w:t>平顶山市</w:t>
      </w:r>
    </w:p>
    <w:p>
      <w:pPr>
        <w:pStyle w:val="10"/>
        <w:spacing w:line="283" w:lineRule="auto"/>
        <w:rPr>
          <w:rFonts w:hint="eastAsia" w:asciiTheme="minorEastAsia" w:hAnsiTheme="minorEastAsia" w:eastAsiaTheme="minorEastAsia" w:cstheme="minorEastAsia"/>
          <w:highlight w:val="none"/>
        </w:rPr>
      </w:pPr>
    </w:p>
    <w:p>
      <w:pPr>
        <w:pStyle w:val="10"/>
        <w:spacing w:line="284" w:lineRule="auto"/>
        <w:rPr>
          <w:rFonts w:hint="eastAsia" w:asciiTheme="minorEastAsia" w:hAnsiTheme="minorEastAsia" w:eastAsiaTheme="minorEastAsia" w:cstheme="minorEastAsia"/>
          <w:highlight w:val="none"/>
        </w:rPr>
      </w:pPr>
    </w:p>
    <w:p>
      <w:pPr>
        <w:spacing w:before="78" w:line="359" w:lineRule="auto"/>
        <w:ind w:left="15"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根据</w:t>
      </w:r>
      <w:r>
        <w:rPr>
          <w:rFonts w:hint="eastAsia" w:asciiTheme="minorEastAsia" w:hAnsiTheme="minorEastAsia" w:eastAsiaTheme="minorEastAsia" w:cstheme="minorEastAsia"/>
          <w:spacing w:val="1"/>
          <w:sz w:val="24"/>
          <w:szCs w:val="24"/>
          <w:highlight w:val="none"/>
          <w:u w:val="single" w:color="auto"/>
        </w:rPr>
        <w:t>平顶山市审计局选聘工程造价咨询及会计师事务所服务机构框架协议采购项目</w:t>
      </w:r>
      <w:r>
        <w:rPr>
          <w:rFonts w:hint="eastAsia" w:asciiTheme="minorEastAsia" w:hAnsiTheme="minorEastAsia" w:eastAsiaTheme="minorEastAsia" w:cstheme="minorEastAsia"/>
          <w:sz w:val="24"/>
          <w:szCs w:val="24"/>
          <w:highlight w:val="none"/>
        </w:rPr>
        <w:t xml:space="preserve">征集入围结 </w:t>
      </w:r>
      <w:r>
        <w:rPr>
          <w:rFonts w:hint="eastAsia" w:asciiTheme="minorEastAsia" w:hAnsiTheme="minorEastAsia" w:eastAsiaTheme="minorEastAsia" w:cstheme="minorEastAsia"/>
          <w:spacing w:val="-8"/>
          <w:sz w:val="24"/>
          <w:szCs w:val="24"/>
          <w:highlight w:val="none"/>
        </w:rPr>
        <w:t>果，甲乙双方依据《中华人民共和国民法典》 、《中华人民共和国政府采购法》 、《政</w:t>
      </w:r>
      <w:r>
        <w:rPr>
          <w:rFonts w:hint="eastAsia" w:asciiTheme="minorEastAsia" w:hAnsiTheme="minorEastAsia" w:eastAsiaTheme="minorEastAsia" w:cstheme="minorEastAsia"/>
          <w:spacing w:val="-2"/>
          <w:sz w:val="24"/>
          <w:szCs w:val="24"/>
          <w:highlight w:val="none"/>
        </w:rPr>
        <w:t>府采购框架协议采购方式管理暂行办法》的有关规定，经双方平等友好协商，达成以下</w:t>
      </w:r>
      <w:r>
        <w:rPr>
          <w:rFonts w:hint="eastAsia" w:asciiTheme="minorEastAsia" w:hAnsiTheme="minorEastAsia" w:eastAsiaTheme="minorEastAsia" w:cstheme="minorEastAsia"/>
          <w:spacing w:val="-5"/>
          <w:sz w:val="24"/>
          <w:szCs w:val="24"/>
          <w:highlight w:val="none"/>
        </w:rPr>
        <w:t>合同条款。</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left"/>
        <w:textAlignment w:val="bottom"/>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一、根据工作需要，</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委托</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对</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工程完成工程造价咨询审计服务，</w:t>
      </w:r>
      <w:r>
        <w:rPr>
          <w:rFonts w:hint="eastAsia" w:ascii="宋体" w:hAnsi="宋体" w:eastAsia="宋体" w:cs="宋体"/>
          <w:sz w:val="24"/>
          <w:szCs w:val="24"/>
          <w:highlight w:val="none"/>
        </w:rPr>
        <w:t>乙方同意接受甲方的委托，</w:t>
      </w:r>
      <w:r>
        <w:rPr>
          <w:rFonts w:hint="eastAsia" w:ascii="宋体" w:hAnsi="宋体" w:eastAsia="宋体" w:cs="宋体"/>
          <w:sz w:val="24"/>
          <w:szCs w:val="24"/>
          <w:highlight w:val="none"/>
          <w:lang w:val="en-US" w:eastAsia="zh-CN"/>
        </w:rPr>
        <w:t>指派专人负责项目实施，依照相关规定的程序，规范完成委托事项，提交相应审计服务文件材料。</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left"/>
        <w:textAlignment w:val="bottom"/>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二、服务范围及工作内容</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left"/>
        <w:textAlignment w:val="bottom"/>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履行合同的地域范围</w:t>
      </w:r>
      <w:r>
        <w:rPr>
          <w:rFonts w:hint="eastAsia" w:ascii="宋体" w:hAnsi="宋体" w:eastAsia="宋体" w:cs="宋体"/>
          <w:sz w:val="24"/>
          <w:szCs w:val="24"/>
          <w:highlight w:val="none"/>
          <w:lang w:eastAsia="zh-CN"/>
        </w:rPr>
        <w:t>为</w:t>
      </w:r>
      <w:r>
        <w:rPr>
          <w:rFonts w:hint="eastAsia" w:ascii="宋体" w:hAnsi="宋体" w:eastAsia="宋体" w:cs="宋体"/>
          <w:sz w:val="24"/>
          <w:szCs w:val="24"/>
          <w:highlight w:val="none"/>
          <w:lang w:val="en-US" w:eastAsia="zh-CN"/>
        </w:rPr>
        <w:t>平顶山市，</w:t>
      </w:r>
      <w:r>
        <w:rPr>
          <w:rFonts w:hint="eastAsia" w:ascii="宋体" w:hAnsi="宋体" w:eastAsia="宋体" w:cs="宋体"/>
          <w:sz w:val="24"/>
          <w:szCs w:val="24"/>
          <w:highlight w:val="none"/>
        </w:rPr>
        <w:t>双方约定的服务范围及工作内容</w:t>
      </w:r>
      <w:r>
        <w:rPr>
          <w:rFonts w:hint="eastAsia" w:ascii="宋体" w:hAnsi="宋体" w:cs="宋体"/>
          <w:sz w:val="24"/>
          <w:szCs w:val="24"/>
          <w:highlight w:val="none"/>
          <w:lang w:eastAsia="zh-CN"/>
        </w:rPr>
        <w:t>：工程造价咨询审计服务。</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left"/>
        <w:textAlignment w:val="bottom"/>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三、服务期限</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left"/>
        <w:textAlignment w:val="bottom"/>
        <w:outlineLvl w:val="9"/>
        <w:rPr>
          <w:rFonts w:hint="eastAsia" w:ascii="宋体" w:hAnsi="宋体" w:cs="宋体"/>
          <w:sz w:val="24"/>
          <w:szCs w:val="24"/>
          <w:highlight w:val="none"/>
          <w:lang w:eastAsia="zh-CN"/>
        </w:rPr>
      </w:pPr>
      <w:r>
        <w:rPr>
          <w:rFonts w:hint="eastAsia" w:ascii="宋体" w:hAnsi="宋体" w:eastAsia="宋体" w:cs="宋体"/>
          <w:sz w:val="24"/>
          <w:szCs w:val="24"/>
          <w:highlight w:val="none"/>
        </w:rPr>
        <w:t>合同履行期限自</w:t>
      </w:r>
      <w:r>
        <w:rPr>
          <w:rFonts w:hint="eastAsia" w:ascii="宋体" w:hAnsi="宋体" w:cs="宋体"/>
          <w:sz w:val="24"/>
          <w:szCs w:val="24"/>
          <w:highlight w:val="none"/>
          <w:lang w:eastAsia="zh-CN"/>
        </w:rPr>
        <w:t>甲方</w:t>
      </w:r>
      <w:r>
        <w:rPr>
          <w:rFonts w:hint="eastAsia" w:ascii="宋体" w:hAnsi="宋体" w:eastAsia="宋体" w:cs="宋体"/>
          <w:sz w:val="24"/>
          <w:szCs w:val="24"/>
          <w:highlight w:val="none"/>
        </w:rPr>
        <w:t>委托之日起至</w:t>
      </w:r>
      <w:r>
        <w:rPr>
          <w:rFonts w:hint="eastAsia" w:ascii="宋体" w:hAnsi="宋体" w:eastAsia="宋体" w:cs="宋体"/>
          <w:sz w:val="24"/>
          <w:szCs w:val="24"/>
          <w:highlight w:val="none"/>
          <w:lang w:eastAsia="zh-CN"/>
        </w:rPr>
        <w:t>成果文件提交之日</w:t>
      </w:r>
      <w:r>
        <w:rPr>
          <w:rFonts w:hint="eastAsia" w:ascii="宋体" w:hAnsi="宋体" w:eastAsia="宋体" w:cs="宋体"/>
          <w:sz w:val="24"/>
          <w:szCs w:val="24"/>
          <w:highlight w:val="none"/>
        </w:rPr>
        <w:t>止。成果文件提交时间以</w:t>
      </w:r>
      <w:r>
        <w:rPr>
          <w:rFonts w:hint="eastAsia" w:ascii="宋体" w:hAnsi="宋体" w:cs="宋体"/>
          <w:sz w:val="24"/>
          <w:szCs w:val="24"/>
          <w:highlight w:val="none"/>
          <w:lang w:eastAsia="zh-CN"/>
        </w:rPr>
        <w:t>甲方</w:t>
      </w:r>
      <w:r>
        <w:rPr>
          <w:rFonts w:hint="eastAsia" w:ascii="宋体" w:hAnsi="宋体" w:eastAsia="宋体" w:cs="宋体"/>
          <w:sz w:val="24"/>
          <w:szCs w:val="24"/>
          <w:highlight w:val="none"/>
        </w:rPr>
        <w:t>要求为准</w:t>
      </w:r>
      <w:r>
        <w:rPr>
          <w:rFonts w:hint="eastAsia" w:ascii="宋体" w:hAnsi="宋体" w:cs="宋体"/>
          <w:sz w:val="24"/>
          <w:szCs w:val="24"/>
          <w:highlight w:val="none"/>
          <w:lang w:eastAsia="zh-CN"/>
        </w:rPr>
        <w:t>。</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left"/>
        <w:textAlignment w:val="bottom"/>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四、质量标准</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left"/>
        <w:textAlignment w:val="bottom"/>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工程造价咨询成果文件应符合：国家、河南省相关技术规范及《建设工程造价咨询成果文件质量标准》CECA/GC7-2012。</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left"/>
        <w:textAlignment w:val="bottom"/>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五</w:t>
      </w:r>
      <w:r>
        <w:rPr>
          <w:rFonts w:hint="eastAsia" w:ascii="宋体" w:hAnsi="宋体" w:eastAsia="宋体" w:cs="宋体"/>
          <w:sz w:val="24"/>
          <w:szCs w:val="24"/>
          <w:highlight w:val="none"/>
        </w:rPr>
        <w:t>、乙方应按照甲方要求按时保质保量完成委托事项。</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left"/>
        <w:textAlignment w:val="bottom"/>
        <w:outlineLvl w:val="9"/>
        <w:rPr>
          <w:rFonts w:hint="eastAsia" w:ascii="宋体" w:hAnsi="宋体" w:eastAsia="宋体" w:cs="宋体"/>
          <w:sz w:val="24"/>
          <w:szCs w:val="24"/>
          <w:highlight w:val="none"/>
        </w:rPr>
      </w:pPr>
      <w:bookmarkStart w:id="637" w:name="_Toc419045109"/>
      <w:bookmarkStart w:id="638" w:name="_Toc422322533"/>
      <w:r>
        <w:rPr>
          <w:rFonts w:hint="eastAsia" w:ascii="宋体" w:hAnsi="宋体" w:eastAsia="宋体" w:cs="宋体"/>
          <w:sz w:val="24"/>
          <w:szCs w:val="24"/>
          <w:highlight w:val="none"/>
          <w:lang w:val="en" w:eastAsia="zh-CN"/>
        </w:rPr>
        <w:t>（一）</w:t>
      </w:r>
      <w:r>
        <w:rPr>
          <w:rFonts w:hint="eastAsia" w:ascii="宋体" w:hAnsi="宋体" w:eastAsia="宋体" w:cs="宋体"/>
          <w:sz w:val="24"/>
          <w:szCs w:val="24"/>
          <w:highlight w:val="none"/>
        </w:rPr>
        <w:t>项目咨询团队及人员</w:t>
      </w:r>
      <w:bookmarkEnd w:id="637"/>
      <w:bookmarkEnd w:id="638"/>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left"/>
        <w:textAlignment w:val="bottom"/>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项目咨询团队的主要人员应具有注册一级造价工程师资格条件，团队人员的数量</w:t>
      </w:r>
      <w:r>
        <w:rPr>
          <w:rFonts w:hint="eastAsia" w:ascii="宋体" w:hAnsi="宋体" w:eastAsia="宋体" w:cs="宋体"/>
          <w:sz w:val="24"/>
          <w:szCs w:val="24"/>
          <w:highlight w:val="none"/>
          <w:lang w:eastAsia="zh-CN"/>
        </w:rPr>
        <w:t>不得少于</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人。</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left"/>
        <w:textAlignment w:val="bottom"/>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项目负责人为：________________，项目负责人履行本合同的权限为：负责本造价咨询项目的实施</w:t>
      </w:r>
      <w:r>
        <w:rPr>
          <w:rFonts w:hint="eastAsia" w:ascii="宋体" w:hAnsi="宋体" w:cs="宋体"/>
          <w:sz w:val="24"/>
          <w:szCs w:val="24"/>
          <w:highlight w:val="none"/>
          <w:lang w:eastAsia="zh-CN"/>
        </w:rPr>
        <w:t>，并为成果文件合规合法性负责</w:t>
      </w:r>
      <w:r>
        <w:rPr>
          <w:rFonts w:hint="eastAsia" w:ascii="宋体" w:hAnsi="宋体" w:eastAsia="宋体" w:cs="宋体"/>
          <w:sz w:val="24"/>
          <w:szCs w:val="24"/>
          <w:highlight w:val="none"/>
        </w:rPr>
        <w:t>。</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left"/>
        <w:textAlignment w:val="bottom"/>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cs="宋体"/>
          <w:sz w:val="24"/>
          <w:szCs w:val="24"/>
          <w:highlight w:val="none"/>
          <w:lang w:eastAsia="zh-CN"/>
        </w:rPr>
        <w:t>乙方</w:t>
      </w:r>
      <w:r>
        <w:rPr>
          <w:rFonts w:hint="eastAsia" w:ascii="宋体" w:hAnsi="宋体" w:eastAsia="宋体" w:cs="宋体"/>
          <w:sz w:val="24"/>
          <w:szCs w:val="24"/>
          <w:highlight w:val="none"/>
        </w:rPr>
        <w:t>更换项目咨询团队其他咨询人员的约定：</w:t>
      </w:r>
      <w:r>
        <w:rPr>
          <w:rFonts w:hint="eastAsia" w:ascii="宋体" w:hAnsi="宋体" w:cs="宋体"/>
          <w:sz w:val="24"/>
          <w:szCs w:val="24"/>
          <w:highlight w:val="none"/>
          <w:lang w:eastAsia="zh-CN"/>
        </w:rPr>
        <w:t>除不可抗力因素外，原则上不更改项目咨询团队，其他咨询人员确须更换的，报</w:t>
      </w:r>
      <w:r>
        <w:rPr>
          <w:rFonts w:hint="eastAsia" w:ascii="宋体" w:hAnsi="宋体" w:eastAsia="宋体" w:cs="宋体"/>
          <w:sz w:val="24"/>
          <w:szCs w:val="24"/>
          <w:highlight w:val="none"/>
        </w:rPr>
        <w:t>经</w:t>
      </w:r>
      <w:r>
        <w:rPr>
          <w:rFonts w:hint="eastAsia" w:ascii="宋体" w:hAnsi="宋体" w:cs="宋体"/>
          <w:sz w:val="24"/>
          <w:szCs w:val="24"/>
          <w:highlight w:val="none"/>
          <w:lang w:eastAsia="zh-CN"/>
        </w:rPr>
        <w:t>甲方同意</w:t>
      </w:r>
      <w:r>
        <w:rPr>
          <w:rFonts w:hint="eastAsia" w:ascii="宋体" w:hAnsi="宋体" w:eastAsia="宋体" w:cs="宋体"/>
          <w:sz w:val="24"/>
          <w:szCs w:val="24"/>
          <w:highlight w:val="none"/>
        </w:rPr>
        <w:t>后方可调换，否则视为</w:t>
      </w:r>
      <w:r>
        <w:rPr>
          <w:rFonts w:hint="eastAsia" w:ascii="宋体" w:hAnsi="宋体" w:cs="宋体"/>
          <w:sz w:val="24"/>
          <w:szCs w:val="24"/>
          <w:highlight w:val="none"/>
          <w:lang w:eastAsia="zh-CN"/>
        </w:rPr>
        <w:t>乙方</w:t>
      </w:r>
      <w:r>
        <w:rPr>
          <w:rFonts w:hint="eastAsia" w:ascii="宋体" w:hAnsi="宋体" w:eastAsia="宋体" w:cs="宋体"/>
          <w:sz w:val="24"/>
          <w:szCs w:val="24"/>
          <w:highlight w:val="none"/>
        </w:rPr>
        <w:t>违约并承担相应的违约责任。</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left"/>
        <w:textAlignment w:val="bottom"/>
        <w:outlineLvl w:val="9"/>
        <w:rPr>
          <w:rFonts w:hint="eastAsia" w:ascii="宋体" w:hAnsi="宋体" w:eastAsia="宋体" w:cs="宋体"/>
          <w:sz w:val="24"/>
          <w:szCs w:val="24"/>
          <w:highlight w:val="none"/>
        </w:rPr>
      </w:pPr>
      <w:bookmarkStart w:id="639" w:name="_Toc419045110"/>
      <w:bookmarkStart w:id="640" w:name="_Toc422322534"/>
      <w:r>
        <w:rPr>
          <w:rFonts w:hint="eastAsia" w:ascii="宋体" w:hAnsi="宋体" w:eastAsia="宋体" w:cs="宋体"/>
          <w:sz w:val="24"/>
          <w:szCs w:val="24"/>
          <w:highlight w:val="none"/>
          <w:lang w:val="en" w:eastAsia="zh-CN"/>
        </w:rPr>
        <w:t>（二）</w:t>
      </w:r>
      <w:r>
        <w:rPr>
          <w:rFonts w:hint="eastAsia" w:ascii="宋体" w:hAnsi="宋体" w:cs="宋体"/>
          <w:sz w:val="24"/>
          <w:szCs w:val="24"/>
          <w:highlight w:val="none"/>
          <w:lang w:eastAsia="zh-CN"/>
        </w:rPr>
        <w:t>乙方</w:t>
      </w:r>
      <w:r>
        <w:rPr>
          <w:rFonts w:hint="eastAsia" w:ascii="宋体" w:hAnsi="宋体" w:eastAsia="宋体" w:cs="宋体"/>
          <w:sz w:val="24"/>
          <w:szCs w:val="24"/>
          <w:highlight w:val="none"/>
        </w:rPr>
        <w:t>的工作要求</w:t>
      </w:r>
      <w:bookmarkEnd w:id="639"/>
      <w:bookmarkEnd w:id="640"/>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left"/>
        <w:textAlignment w:val="bottom"/>
        <w:outlineLvl w:val="9"/>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eastAsia="zh-CN"/>
        </w:rPr>
        <w:t>乙方</w:t>
      </w:r>
      <w:r>
        <w:rPr>
          <w:rFonts w:hint="eastAsia" w:ascii="宋体" w:hAnsi="宋体" w:eastAsia="宋体" w:cs="宋体"/>
          <w:sz w:val="24"/>
          <w:szCs w:val="24"/>
          <w:highlight w:val="none"/>
          <w:lang w:val="en-US" w:eastAsia="zh-CN"/>
        </w:rPr>
        <w:t>不得将该服务项目转包或分包给其他单位和个人。</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left"/>
        <w:textAlignment w:val="bottom"/>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eastAsia="zh-CN"/>
        </w:rPr>
        <w:t>乙方</w:t>
      </w:r>
      <w:r>
        <w:rPr>
          <w:rFonts w:hint="eastAsia" w:ascii="宋体" w:hAnsi="宋体" w:eastAsia="宋体" w:cs="宋体"/>
          <w:sz w:val="24"/>
          <w:szCs w:val="24"/>
          <w:highlight w:val="none"/>
        </w:rPr>
        <w:t>向</w:t>
      </w:r>
      <w:r>
        <w:rPr>
          <w:rFonts w:hint="eastAsia" w:ascii="宋体" w:hAnsi="宋体" w:cs="宋体"/>
          <w:sz w:val="24"/>
          <w:szCs w:val="24"/>
          <w:highlight w:val="none"/>
          <w:lang w:eastAsia="zh-CN"/>
        </w:rPr>
        <w:t>甲方</w:t>
      </w:r>
      <w:r>
        <w:rPr>
          <w:rFonts w:hint="eastAsia" w:ascii="宋体" w:hAnsi="宋体" w:eastAsia="宋体" w:cs="宋体"/>
          <w:sz w:val="24"/>
          <w:szCs w:val="24"/>
          <w:highlight w:val="none"/>
        </w:rPr>
        <w:t>提供咨询成果文件的名称、组成、时间、份数：根据</w:t>
      </w:r>
      <w:r>
        <w:rPr>
          <w:rFonts w:hint="eastAsia" w:ascii="宋体" w:hAnsi="宋体" w:cs="宋体"/>
          <w:sz w:val="24"/>
          <w:szCs w:val="24"/>
          <w:highlight w:val="none"/>
          <w:lang w:eastAsia="zh-CN"/>
        </w:rPr>
        <w:t>甲方</w:t>
      </w:r>
      <w:r>
        <w:rPr>
          <w:rFonts w:hint="eastAsia" w:ascii="宋体" w:hAnsi="宋体" w:eastAsia="宋体" w:cs="宋体"/>
          <w:sz w:val="24"/>
          <w:szCs w:val="24"/>
          <w:highlight w:val="none"/>
        </w:rPr>
        <w:t>要求提供。</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left"/>
        <w:textAlignment w:val="bottom"/>
        <w:outlineLvl w:val="9"/>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eastAsia="zh-CN"/>
        </w:rPr>
        <w:t>乙方</w:t>
      </w:r>
      <w:r>
        <w:rPr>
          <w:rFonts w:hint="eastAsia" w:ascii="宋体" w:hAnsi="宋体" w:eastAsia="宋体" w:cs="宋体"/>
          <w:sz w:val="24"/>
          <w:szCs w:val="24"/>
          <w:highlight w:val="none"/>
        </w:rPr>
        <w:t>公司内部应严格执行编制人、审核人、审定人三级质量管理制度。</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left"/>
        <w:textAlignment w:val="bottom"/>
        <w:outlineLvl w:val="9"/>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eastAsia="zh-CN"/>
        </w:rPr>
        <w:t>乙方</w:t>
      </w:r>
      <w:r>
        <w:rPr>
          <w:rFonts w:hint="eastAsia" w:ascii="宋体" w:hAnsi="宋体" w:eastAsia="宋体" w:cs="宋体"/>
          <w:sz w:val="24"/>
          <w:szCs w:val="24"/>
          <w:highlight w:val="none"/>
        </w:rPr>
        <w:t>借用</w:t>
      </w:r>
      <w:r>
        <w:rPr>
          <w:rFonts w:hint="eastAsia" w:ascii="宋体" w:hAnsi="宋体" w:cs="宋体"/>
          <w:sz w:val="24"/>
          <w:szCs w:val="24"/>
          <w:highlight w:val="none"/>
          <w:lang w:eastAsia="zh-CN"/>
        </w:rPr>
        <w:t>甲方</w:t>
      </w:r>
      <w:r>
        <w:rPr>
          <w:rFonts w:hint="eastAsia" w:ascii="宋体" w:hAnsi="宋体" w:eastAsia="宋体" w:cs="宋体"/>
          <w:sz w:val="24"/>
          <w:szCs w:val="24"/>
          <w:highlight w:val="none"/>
        </w:rPr>
        <w:t>的资料，应在双方约定的时间内，全部完好无损地归还</w:t>
      </w:r>
      <w:r>
        <w:rPr>
          <w:rFonts w:hint="eastAsia" w:ascii="宋体" w:hAnsi="宋体" w:cs="宋体"/>
          <w:sz w:val="24"/>
          <w:szCs w:val="24"/>
          <w:highlight w:val="none"/>
          <w:lang w:eastAsia="zh-CN"/>
        </w:rPr>
        <w:t>甲方</w:t>
      </w:r>
      <w:r>
        <w:rPr>
          <w:rFonts w:hint="eastAsia" w:ascii="宋体" w:hAnsi="宋体" w:eastAsia="宋体" w:cs="宋体"/>
          <w:sz w:val="24"/>
          <w:szCs w:val="24"/>
          <w:highlight w:val="none"/>
        </w:rPr>
        <w:t>。</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left"/>
        <w:textAlignment w:val="bottom"/>
        <w:outlineLvl w:val="9"/>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本合同签订后</w:t>
      </w:r>
      <w:r>
        <w:rPr>
          <w:rFonts w:hint="eastAsia" w:ascii="宋体" w:hAnsi="宋体" w:cs="宋体"/>
          <w:sz w:val="24"/>
          <w:szCs w:val="24"/>
          <w:highlight w:val="none"/>
          <w:lang w:eastAsia="zh-CN"/>
        </w:rPr>
        <w:t>乙方</w:t>
      </w:r>
      <w:r>
        <w:rPr>
          <w:rFonts w:hint="eastAsia" w:ascii="宋体" w:hAnsi="宋体" w:eastAsia="宋体" w:cs="宋体"/>
          <w:sz w:val="24"/>
          <w:szCs w:val="24"/>
          <w:highlight w:val="none"/>
        </w:rPr>
        <w:t>须到项目所在地充分了解材料市场价格、工程造价指标及当地定额、规范等与造价相关的信息。</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left"/>
        <w:textAlignment w:val="bottom"/>
        <w:outlineLvl w:val="9"/>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乙方</w:t>
      </w:r>
      <w:r>
        <w:rPr>
          <w:rFonts w:hint="eastAsia" w:ascii="宋体" w:hAnsi="宋体" w:eastAsia="宋体" w:cs="宋体"/>
          <w:sz w:val="24"/>
          <w:szCs w:val="24"/>
          <w:highlight w:val="none"/>
          <w:lang w:val="en-US" w:eastAsia="zh-CN"/>
        </w:rPr>
        <w:t>向</w:t>
      </w:r>
      <w:r>
        <w:rPr>
          <w:rFonts w:hint="eastAsia" w:ascii="宋体" w:hAnsi="宋体" w:cs="宋体"/>
          <w:sz w:val="24"/>
          <w:szCs w:val="24"/>
          <w:highlight w:val="none"/>
          <w:lang w:val="en-US" w:eastAsia="zh-CN"/>
        </w:rPr>
        <w:t>甲方</w:t>
      </w:r>
      <w:r>
        <w:rPr>
          <w:rFonts w:hint="eastAsia" w:ascii="宋体" w:hAnsi="宋体" w:eastAsia="宋体" w:cs="宋体"/>
          <w:sz w:val="24"/>
          <w:szCs w:val="24"/>
          <w:highlight w:val="none"/>
          <w:lang w:val="en-US" w:eastAsia="zh-CN"/>
        </w:rPr>
        <w:t>提供的造价咨询服务成果文件，须加盖</w:t>
      </w:r>
      <w:r>
        <w:rPr>
          <w:rFonts w:hint="eastAsia" w:ascii="宋体" w:hAnsi="宋体" w:cs="宋体"/>
          <w:sz w:val="24"/>
          <w:szCs w:val="24"/>
          <w:highlight w:val="none"/>
          <w:lang w:val="en-US" w:eastAsia="zh-CN"/>
        </w:rPr>
        <w:t>乙方</w:t>
      </w:r>
      <w:r>
        <w:rPr>
          <w:rFonts w:hint="eastAsia" w:ascii="宋体" w:hAnsi="宋体" w:eastAsia="宋体" w:cs="宋体"/>
          <w:sz w:val="24"/>
          <w:szCs w:val="24"/>
          <w:highlight w:val="none"/>
          <w:lang w:val="en-US" w:eastAsia="zh-CN"/>
        </w:rPr>
        <w:t>公章、资质章及造价师章。造价软件均采用正版广联达软件，提供完整、详细的工程量计算底稿或图形钢筋算量、预(结)算书及其电子文档。</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left"/>
        <w:textAlignment w:val="bottom"/>
        <w:outlineLvl w:val="9"/>
        <w:rPr>
          <w:rFonts w:hint="eastAsia" w:asciiTheme="minorEastAsia" w:hAnsiTheme="minorEastAsia" w:eastAsiaTheme="minorEastAsia" w:cstheme="minorEastAsia"/>
          <w:spacing w:val="-1"/>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乙方应</w:t>
      </w:r>
      <w:r>
        <w:rPr>
          <w:rFonts w:hint="eastAsia" w:asciiTheme="minorEastAsia" w:hAnsiTheme="minorEastAsia" w:eastAsiaTheme="minorEastAsia" w:cstheme="minorEastAsia"/>
          <w:sz w:val="24"/>
          <w:szCs w:val="24"/>
          <w:highlight w:val="none"/>
        </w:rPr>
        <w:t>认真履行协议约定的工作内容，接受甲方的监督检查；严格依据国家、省、市</w:t>
      </w:r>
      <w:r>
        <w:rPr>
          <w:rFonts w:hint="eastAsia" w:asciiTheme="minorEastAsia" w:hAnsiTheme="minorEastAsia" w:eastAsiaTheme="minorEastAsia" w:cstheme="minorEastAsia"/>
          <w:spacing w:val="-2"/>
          <w:sz w:val="24"/>
          <w:szCs w:val="24"/>
          <w:highlight w:val="none"/>
        </w:rPr>
        <w:t>有关法律法规，行业相关规定以及通过甲方接收到的该项目全部资料，如期提交项目成</w:t>
      </w:r>
      <w:r>
        <w:rPr>
          <w:rFonts w:hint="eastAsia" w:asciiTheme="minorEastAsia" w:hAnsiTheme="minorEastAsia" w:eastAsiaTheme="minorEastAsia" w:cstheme="minorEastAsia"/>
          <w:spacing w:val="-1"/>
          <w:sz w:val="24"/>
          <w:szCs w:val="24"/>
          <w:highlight w:val="none"/>
        </w:rPr>
        <w:t>果材料，提交的项目成果材料应符合本合同约定的质量标准并经甲方审核通过。</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480" w:firstLineChars="200"/>
        <w:jc w:val="left"/>
        <w:textAlignment w:val="bottom"/>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六</w:t>
      </w:r>
      <w:r>
        <w:rPr>
          <w:rFonts w:hint="eastAsia" w:ascii="宋体" w:hAnsi="宋体" w:eastAsia="宋体" w:cs="宋体"/>
          <w:sz w:val="24"/>
          <w:szCs w:val="24"/>
          <w:highlight w:val="none"/>
        </w:rPr>
        <w:t>、乙方应遵循回避原则，存在影响依法履行合同的因素时应申请回避。</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480" w:firstLineChars="200"/>
        <w:jc w:val="left"/>
        <w:textAlignment w:val="bottom"/>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七</w:t>
      </w:r>
      <w:r>
        <w:rPr>
          <w:rFonts w:hint="eastAsia" w:ascii="宋体" w:hAnsi="宋体" w:eastAsia="宋体" w:cs="宋体"/>
          <w:sz w:val="24"/>
          <w:szCs w:val="24"/>
          <w:highlight w:val="none"/>
        </w:rPr>
        <w:t>、乙方在履行合同中应遵守审计工作纪律、廉政纪律和保密纪律。</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480" w:firstLineChars="200"/>
        <w:jc w:val="left"/>
        <w:textAlignment w:val="bottom"/>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八</w:t>
      </w:r>
      <w:r>
        <w:rPr>
          <w:rFonts w:hint="eastAsia" w:ascii="宋体" w:hAnsi="宋体" w:eastAsia="宋体" w:cs="宋体"/>
          <w:sz w:val="24"/>
          <w:szCs w:val="24"/>
          <w:highlight w:val="none"/>
        </w:rPr>
        <w:t>、甲方</w:t>
      </w:r>
      <w:r>
        <w:rPr>
          <w:rFonts w:hint="eastAsia" w:ascii="宋体" w:hAnsi="宋体" w:eastAsia="宋体" w:cs="宋体"/>
          <w:sz w:val="24"/>
          <w:szCs w:val="24"/>
          <w:highlight w:val="none"/>
          <w:lang w:eastAsia="zh-CN"/>
        </w:rPr>
        <w:t>应</w:t>
      </w:r>
      <w:r>
        <w:rPr>
          <w:rFonts w:hint="eastAsia" w:ascii="宋体" w:hAnsi="宋体" w:eastAsia="宋体" w:cs="宋体"/>
          <w:sz w:val="24"/>
          <w:szCs w:val="24"/>
          <w:highlight w:val="none"/>
        </w:rPr>
        <w:t>加强对乙方履行合同事宜全过程监督。</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480" w:firstLineChars="200"/>
        <w:jc w:val="left"/>
        <w:textAlignment w:val="bottom"/>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九</w:t>
      </w:r>
      <w:r>
        <w:rPr>
          <w:rFonts w:hint="eastAsia" w:ascii="宋体" w:hAnsi="宋体" w:eastAsia="宋体" w:cs="宋体"/>
          <w:sz w:val="24"/>
          <w:szCs w:val="24"/>
          <w:highlight w:val="none"/>
        </w:rPr>
        <w:t>、遇到相关各方意见不一致的技术性问题或结论性问题，由</w:t>
      </w:r>
      <w:r>
        <w:rPr>
          <w:rFonts w:hint="eastAsia" w:ascii="宋体" w:hAnsi="宋体" w:cs="宋体"/>
          <w:sz w:val="24"/>
          <w:szCs w:val="24"/>
          <w:highlight w:val="none"/>
          <w:lang w:eastAsia="zh-CN"/>
        </w:rPr>
        <w:t>甲方</w:t>
      </w:r>
      <w:r>
        <w:rPr>
          <w:rFonts w:hint="eastAsia" w:ascii="宋体" w:hAnsi="宋体" w:eastAsia="宋体" w:cs="宋体"/>
          <w:sz w:val="24"/>
          <w:szCs w:val="24"/>
          <w:highlight w:val="none"/>
        </w:rPr>
        <w:t>购买社会服务领导小组从专家库中抽取相关专家组成专家委员会，专家委员会应当采取少数服从多数的方法集体研究决定，专家委员会的结论相关各方必须遵循。</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480" w:firstLineChars="200"/>
        <w:jc w:val="left"/>
        <w:textAlignment w:val="bottom"/>
        <w:outlineLvl w:val="9"/>
        <w:rPr>
          <w:rFonts w:hint="eastAsia" w:ascii="宋体" w:hAnsi="宋体" w:cs="宋体"/>
          <w:color w:val="auto"/>
          <w:sz w:val="24"/>
          <w:szCs w:val="24"/>
          <w:highlight w:val="none"/>
          <w:lang w:eastAsia="zh-CN"/>
        </w:rPr>
      </w:pPr>
      <w:r>
        <w:rPr>
          <w:rFonts w:hint="eastAsia" w:ascii="宋体" w:hAnsi="宋体" w:eastAsia="宋体" w:cs="宋体"/>
          <w:sz w:val="24"/>
          <w:szCs w:val="24"/>
          <w:highlight w:val="none"/>
          <w:lang w:eastAsia="zh-CN"/>
        </w:rPr>
        <w:t>十、</w:t>
      </w:r>
      <w:r>
        <w:rPr>
          <w:rFonts w:hint="eastAsia" w:ascii="宋体" w:hAnsi="宋体" w:eastAsia="宋体" w:cs="宋体"/>
          <w:sz w:val="24"/>
          <w:szCs w:val="24"/>
          <w:highlight w:val="none"/>
        </w:rPr>
        <w:t>费用标准按审减额的2%计付，计费总额不足5000元的按5000元计付</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支付方式为</w:t>
      </w:r>
      <w:r>
        <w:rPr>
          <w:rFonts w:hint="eastAsia" w:ascii="宋体" w:hAnsi="宋体" w:cs="宋体"/>
          <w:color w:val="auto"/>
          <w:sz w:val="24"/>
          <w:szCs w:val="24"/>
          <w:highlight w:val="none"/>
          <w:lang w:val="en-US" w:eastAsia="zh-CN"/>
        </w:rPr>
        <w:t>乙方</w:t>
      </w:r>
      <w:r>
        <w:rPr>
          <w:rFonts w:hint="eastAsia" w:ascii="宋体" w:hAnsi="宋体" w:cs="宋体"/>
          <w:color w:val="auto"/>
          <w:sz w:val="24"/>
          <w:szCs w:val="24"/>
          <w:highlight w:val="none"/>
          <w:lang w:eastAsia="zh-CN"/>
        </w:rPr>
        <w:t>提交</w:t>
      </w:r>
      <w:r>
        <w:rPr>
          <w:rFonts w:hint="eastAsia" w:ascii="宋体" w:hAnsi="宋体" w:cs="宋体"/>
          <w:color w:val="auto"/>
          <w:sz w:val="24"/>
          <w:szCs w:val="24"/>
          <w:highlight w:val="none"/>
          <w:lang w:val="en-US" w:eastAsia="zh-CN"/>
        </w:rPr>
        <w:t>符合合同约定的</w:t>
      </w:r>
      <w:r>
        <w:rPr>
          <w:rFonts w:hint="eastAsia" w:ascii="宋体" w:hAnsi="宋体" w:cs="宋体"/>
          <w:color w:val="auto"/>
          <w:sz w:val="24"/>
          <w:szCs w:val="24"/>
          <w:highlight w:val="none"/>
          <w:lang w:eastAsia="zh-CN"/>
        </w:rPr>
        <w:t>成果文件后一定期限内一次性支付。</w:t>
      </w:r>
      <w:r>
        <w:rPr>
          <w:rFonts w:hint="eastAsia" w:ascii="宋体" w:hAnsi="宋体" w:cs="宋体"/>
          <w:color w:val="auto"/>
          <w:sz w:val="24"/>
          <w:szCs w:val="24"/>
          <w:highlight w:val="none"/>
          <w:lang w:val="en-US" w:eastAsia="zh-CN"/>
        </w:rPr>
        <w:t>上述费用为本协议中甲方应支付的全部咨询费用，不设</w:t>
      </w:r>
      <w:r>
        <w:rPr>
          <w:rFonts w:hint="eastAsia" w:ascii="宋体" w:hAnsi="宋体" w:cs="宋体"/>
          <w:color w:val="auto"/>
          <w:sz w:val="24"/>
          <w:szCs w:val="24"/>
          <w:highlight w:val="none"/>
          <w:lang w:eastAsia="zh-CN"/>
        </w:rPr>
        <w:t>附加工作酬金、合理化建议奖励金额</w:t>
      </w:r>
      <w:r>
        <w:rPr>
          <w:rFonts w:hint="eastAsia" w:ascii="宋体" w:hAnsi="宋体" w:cs="宋体"/>
          <w:color w:val="auto"/>
          <w:sz w:val="24"/>
          <w:szCs w:val="24"/>
          <w:highlight w:val="none"/>
          <w:lang w:val="en-US" w:eastAsia="zh-CN"/>
        </w:rPr>
        <w:t>及其他附加费用</w:t>
      </w:r>
      <w:r>
        <w:rPr>
          <w:rFonts w:hint="eastAsia" w:ascii="宋体" w:hAnsi="宋体" w:cs="宋体"/>
          <w:color w:val="auto"/>
          <w:sz w:val="24"/>
          <w:szCs w:val="24"/>
          <w:highlight w:val="none"/>
          <w:lang w:eastAsia="zh-CN"/>
        </w:rPr>
        <w:t>。</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480" w:firstLineChars="200"/>
        <w:jc w:val="left"/>
        <w:textAlignment w:val="bottom"/>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十一</w:t>
      </w:r>
      <w:r>
        <w:rPr>
          <w:rFonts w:hint="eastAsia" w:ascii="宋体" w:hAnsi="宋体" w:eastAsia="宋体" w:cs="宋体"/>
          <w:sz w:val="24"/>
          <w:szCs w:val="24"/>
          <w:highlight w:val="none"/>
        </w:rPr>
        <w:t>、乙方在履行合同过程中有下列情形之一的，应当依据合同约定和有关法律法规，视情节轻重，采取扣减合同价款、终止项目合同执行、解除服务协议、向相关主管部门和单位通报、提请有关单位依据法律法规和行业纪律进行处理等方式，追究其责任；涉嫌犯罪的，移送司法机关处理。</w:t>
      </w:r>
    </w:p>
    <w:p>
      <w:pPr>
        <w:spacing w:before="177" w:line="359" w:lineRule="auto"/>
        <w:ind w:left="16" w:firstLine="495"/>
        <w:rPr>
          <w:rFonts w:hint="eastAsia" w:asciiTheme="minorEastAsia" w:hAnsiTheme="minorEastAsia" w:eastAsiaTheme="minorEastAsia" w:cstheme="minorEastAsia"/>
          <w:spacing w:val="-2"/>
          <w:sz w:val="24"/>
          <w:szCs w:val="24"/>
          <w:highlight w:val="none"/>
        </w:rPr>
      </w:pPr>
      <w:r>
        <w:rPr>
          <w:rFonts w:hint="eastAsia" w:ascii="宋体" w:hAnsi="宋体" w:eastAsia="宋体" w:cs="宋体"/>
          <w:sz w:val="24"/>
          <w:szCs w:val="24"/>
          <w:highlight w:val="none"/>
        </w:rPr>
        <w:t>（一）</w:t>
      </w:r>
      <w:r>
        <w:rPr>
          <w:rFonts w:hint="eastAsia" w:asciiTheme="minorEastAsia" w:hAnsiTheme="minorEastAsia" w:eastAsiaTheme="minorEastAsia" w:cstheme="minorEastAsia"/>
          <w:spacing w:val="-2"/>
          <w:sz w:val="24"/>
          <w:szCs w:val="24"/>
          <w:highlight w:val="none"/>
        </w:rPr>
        <w:t>乙方及其派出人员过错导致有关审计结论错误。</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480" w:firstLineChars="200"/>
        <w:jc w:val="left"/>
        <w:textAlignment w:val="bottom"/>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（二）隐瞒发现的问题和有关线索的；</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480" w:firstLineChars="200"/>
        <w:jc w:val="left"/>
        <w:textAlignment w:val="bottom"/>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（三）利用参与审计工作从被审计单位兜揽业务或者获取其他不正当利益的；</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480" w:firstLineChars="200"/>
        <w:jc w:val="left"/>
        <w:textAlignment w:val="bottom"/>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（四）泄露在参与审计工作中了解接触到的国家秘密、被审计单位商业秘密以及有关工作秘密的；</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480" w:firstLineChars="200"/>
        <w:jc w:val="left"/>
        <w:textAlignment w:val="bottom"/>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（五）违反审计“四严禁”工作要求、“八不准”工作纪律的；</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480" w:firstLineChars="200"/>
        <w:jc w:val="left"/>
        <w:textAlignment w:val="bottom"/>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（六）不服从审计组统一管理，以及未按审计组要求完成相关工作等问题的；</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480" w:firstLineChars="200"/>
        <w:jc w:val="left"/>
        <w:textAlignment w:val="bottom"/>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七</w:t>
      </w:r>
      <w:r>
        <w:rPr>
          <w:rFonts w:hint="eastAsia" w:ascii="宋体" w:hAnsi="宋体" w:eastAsia="宋体" w:cs="宋体"/>
          <w:sz w:val="24"/>
          <w:szCs w:val="24"/>
          <w:highlight w:val="none"/>
        </w:rPr>
        <w:t>）其他不履行或不正确履行合同约定义务的情况。</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480" w:firstLineChars="200"/>
        <w:jc w:val="left"/>
        <w:textAlignment w:val="bottom"/>
        <w:outlineLvl w:val="9"/>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eastAsia="zh-CN"/>
        </w:rPr>
        <w:t>十二</w:t>
      </w:r>
      <w:r>
        <w:rPr>
          <w:rFonts w:hint="eastAsia" w:ascii="宋体" w:hAnsi="宋体" w:eastAsia="宋体" w:cs="宋体"/>
          <w:sz w:val="24"/>
          <w:szCs w:val="24"/>
          <w:highlight w:val="none"/>
        </w:rPr>
        <w:t>、双方未尽事宜，由双方按照法律规定以及合同约定签订补充协议，补充协议的效力与本合同具有同等法律效力</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本合同在履行过程中发生争议</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双方协商解决</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达不成一致意见的</w:t>
      </w:r>
      <w:r>
        <w:rPr>
          <w:rFonts w:hint="eastAsia" w:ascii="宋体" w:hAnsi="宋体" w:eastAsia="宋体" w:cs="宋体"/>
          <w:color w:val="auto"/>
          <w:sz w:val="24"/>
          <w:szCs w:val="24"/>
          <w:highlight w:val="none"/>
          <w:lang w:val="en-US" w:eastAsia="zh-CN"/>
        </w:rPr>
        <w:t>，双方均同意将争议提交甲方住所地人民法院诉讼解决</w:t>
      </w:r>
      <w:r>
        <w:rPr>
          <w:rFonts w:hint="eastAsia" w:ascii="宋体" w:hAnsi="宋体" w:eastAsia="宋体" w:cs="宋体"/>
          <w:color w:val="auto"/>
          <w:sz w:val="24"/>
          <w:szCs w:val="24"/>
          <w:highlight w:val="none"/>
        </w:rPr>
        <w:t>。</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480" w:firstLineChars="200"/>
        <w:jc w:val="left"/>
        <w:textAlignment w:val="bottom"/>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、本合同</w:t>
      </w:r>
      <w:r>
        <w:rPr>
          <w:rFonts w:hint="eastAsia" w:ascii="宋体" w:hAnsi="宋体" w:eastAsia="宋体" w:cs="宋体"/>
          <w:color w:val="auto"/>
          <w:sz w:val="24"/>
          <w:szCs w:val="24"/>
          <w:highlight w:val="none"/>
          <w:lang w:eastAsia="zh-CN"/>
        </w:rPr>
        <w:t>一式</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份，</w:t>
      </w:r>
      <w:r>
        <w:rPr>
          <w:rFonts w:hint="eastAsia" w:ascii="宋体" w:hAnsi="宋体" w:eastAsia="宋体" w:cs="宋体"/>
          <w:color w:val="auto"/>
          <w:sz w:val="24"/>
          <w:szCs w:val="24"/>
          <w:highlight w:val="none"/>
          <w:lang w:val="en-US" w:eastAsia="zh-CN"/>
        </w:rPr>
        <w:t>经甲乙双方签字并盖章后生效</w:t>
      </w:r>
      <w:r>
        <w:rPr>
          <w:rFonts w:hint="eastAsia" w:ascii="宋体" w:hAnsi="宋体" w:eastAsia="宋体" w:cs="宋体"/>
          <w:color w:val="auto"/>
          <w:sz w:val="24"/>
          <w:szCs w:val="24"/>
          <w:highlight w:val="none"/>
        </w:rPr>
        <w:t>。其中委托人执_____份，咨询人执_____份。</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480" w:firstLineChars="200"/>
        <w:jc w:val="left"/>
        <w:textAlignment w:val="bottom"/>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甲方： </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 xml:space="preserve">            乙方：</w:t>
      </w:r>
      <w:r>
        <w:rPr>
          <w:rFonts w:hint="eastAsia" w:ascii="宋体" w:hAnsi="宋体" w:eastAsia="宋体" w:cs="宋体"/>
          <w:sz w:val="24"/>
          <w:szCs w:val="24"/>
          <w:highlight w:val="none"/>
          <w:lang w:eastAsia="zh-CN"/>
        </w:rPr>
        <w:t>（盖章）</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480" w:firstLineChars="200"/>
        <w:jc w:val="left"/>
        <w:textAlignment w:val="bottom"/>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法定代表人：</w:t>
      </w:r>
      <w:r>
        <w:rPr>
          <w:rFonts w:hint="eastAsia" w:ascii="宋体" w:hAnsi="宋体" w:eastAsia="宋体" w:cs="宋体"/>
          <w:sz w:val="24"/>
          <w:szCs w:val="24"/>
          <w:highlight w:val="none"/>
          <w:lang w:val="en-US" w:eastAsia="zh-CN"/>
        </w:rPr>
        <w:t xml:space="preserve">               法定代表人：</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480" w:firstLineChars="200"/>
        <w:jc w:val="left"/>
        <w:textAlignment w:val="bottom"/>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或委托代理人：             或委托代理人：</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480" w:firstLineChars="200"/>
        <w:jc w:val="left"/>
        <w:textAlignment w:val="bottom"/>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联系电话：                 联系电话：</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480" w:firstLineChars="200"/>
        <w:jc w:val="left"/>
        <w:textAlignment w:val="bottom"/>
        <w:outlineLvl w:val="9"/>
        <w:rPr>
          <w:rFonts w:hint="eastAsia" w:ascii="宋体" w:hAnsi="宋体" w:cs="宋体"/>
          <w:sz w:val="36"/>
          <w:highlight w:val="none"/>
        </w:rPr>
      </w:pPr>
      <w:r>
        <w:rPr>
          <w:rFonts w:hint="eastAsia" w:ascii="宋体" w:hAnsi="宋体" w:eastAsia="宋体" w:cs="宋体"/>
          <w:sz w:val="24"/>
          <w:szCs w:val="24"/>
          <w:highlight w:val="none"/>
        </w:rPr>
        <w:t xml:space="preserve">年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月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日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年    月    日</w:t>
      </w:r>
    </w:p>
    <w:p>
      <w:pPr>
        <w:spacing w:before="65"/>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sectPr>
          <w:pgSz w:w="11906" w:h="16839"/>
          <w:pgMar w:top="1017" w:right="1416" w:bottom="798" w:left="1417" w:header="1003" w:footer="636" w:gutter="0"/>
          <w:pgNumType w:fmt="decimal"/>
          <w:cols w:equalWidth="0" w:num="1">
            <w:col w:w="9073"/>
          </w:cols>
        </w:sectPr>
      </w:pPr>
    </w:p>
    <w:p>
      <w:pPr>
        <w:pStyle w:val="10"/>
        <w:spacing w:line="14" w:lineRule="auto"/>
        <w:rPr>
          <w:rFonts w:hint="eastAsia" w:asciiTheme="minorEastAsia" w:hAnsiTheme="minorEastAsia" w:eastAsiaTheme="minorEastAsia" w:cstheme="minorEastAsia"/>
          <w:sz w:val="2"/>
          <w:highlight w:val="none"/>
        </w:rPr>
      </w:pPr>
    </w:p>
    <w:p>
      <w:pPr>
        <w:spacing w:line="189" w:lineRule="auto"/>
        <w:rPr>
          <w:rFonts w:hint="eastAsia" w:asciiTheme="minorEastAsia" w:hAnsiTheme="minorEastAsia" w:eastAsiaTheme="minorEastAsia" w:cstheme="minorEastAsia"/>
          <w:sz w:val="24"/>
          <w:szCs w:val="24"/>
          <w:highlight w:val="none"/>
        </w:rPr>
        <w:sectPr>
          <w:type w:val="continuous"/>
          <w:pgSz w:w="11906" w:h="16839"/>
          <w:pgMar w:top="1017" w:right="1416" w:bottom="798" w:left="1417" w:header="1003" w:footer="636" w:gutter="0"/>
          <w:pgNumType w:fmt="decimal"/>
          <w:cols w:equalWidth="0" w:num="2">
            <w:col w:w="4833" w:space="100"/>
            <w:col w:w="4140"/>
          </w:cols>
        </w:sectPr>
      </w:pPr>
    </w:p>
    <w:p>
      <w:pPr>
        <w:spacing w:before="91" w:line="222" w:lineRule="auto"/>
        <w:ind w:left="2352"/>
        <w:outlineLvl w:val="1"/>
        <w:rPr>
          <w:rFonts w:hint="eastAsia" w:asciiTheme="minorEastAsia" w:hAnsiTheme="minorEastAsia" w:eastAsiaTheme="minorEastAsia" w:cstheme="minorEastAsia"/>
          <w:sz w:val="28"/>
          <w:szCs w:val="28"/>
          <w:highlight w:val="none"/>
        </w:rPr>
      </w:pPr>
      <w:bookmarkStart w:id="641" w:name="bookmark66"/>
      <w:bookmarkEnd w:id="641"/>
      <w:r>
        <w:rPr>
          <w:rFonts w:hint="eastAsia" w:asciiTheme="minorEastAsia" w:hAnsiTheme="minorEastAsia" w:eastAsiaTheme="minorEastAsia" w:cstheme="minorEastAsia"/>
          <w:spacing w:val="-3"/>
          <w:sz w:val="28"/>
          <w:szCs w:val="28"/>
          <w:highlight w:val="none"/>
          <w14:textOutline w14:w="5103" w14:cap="sq" w14:cmpd="sng">
            <w14:solidFill>
              <w14:srgbClr w14:val="000000"/>
            </w14:solidFill>
            <w14:prstDash w14:val="solid"/>
            <w14:bevel/>
          </w14:textOutline>
        </w:rPr>
        <w:t>第二阶段×××服务委托合同(B</w:t>
      </w:r>
      <w:r>
        <w:rPr>
          <w:rFonts w:hint="eastAsia" w:asciiTheme="minorEastAsia" w:hAnsiTheme="minorEastAsia" w:eastAsiaTheme="minorEastAsia" w:cstheme="minorEastAsia"/>
          <w:spacing w:val="-34"/>
          <w:sz w:val="28"/>
          <w:szCs w:val="28"/>
          <w:highlight w:val="none"/>
        </w:rPr>
        <w:t xml:space="preserve"> </w:t>
      </w:r>
      <w:r>
        <w:rPr>
          <w:rFonts w:hint="eastAsia" w:asciiTheme="minorEastAsia" w:hAnsiTheme="minorEastAsia" w:eastAsiaTheme="minorEastAsia" w:cstheme="minorEastAsia"/>
          <w:spacing w:val="-3"/>
          <w:sz w:val="28"/>
          <w:szCs w:val="28"/>
          <w:highlight w:val="none"/>
          <w14:textOutline w14:w="5103" w14:cap="sq" w14:cmpd="sng">
            <w14:solidFill>
              <w14:srgbClr w14:val="000000"/>
            </w14:solidFill>
            <w14:prstDash w14:val="solid"/>
            <w14:bevel/>
          </w14:textOutline>
        </w:rPr>
        <w:t>包)</w:t>
      </w:r>
    </w:p>
    <w:p>
      <w:pPr>
        <w:pStyle w:val="10"/>
        <w:spacing w:line="395" w:lineRule="auto"/>
        <w:rPr>
          <w:rFonts w:hint="eastAsia" w:asciiTheme="minorEastAsia" w:hAnsiTheme="minorEastAsia" w:eastAsiaTheme="minorEastAsia" w:cstheme="minorEastAsia"/>
          <w:highlight w:val="none"/>
        </w:rPr>
      </w:pPr>
    </w:p>
    <w:p>
      <w:pPr>
        <w:spacing w:before="78" w:line="358" w:lineRule="auto"/>
        <w:ind w:left="52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甲方：</w:t>
      </w:r>
      <w:r>
        <w:rPr>
          <w:rFonts w:hint="eastAsia" w:asciiTheme="minorEastAsia" w:hAnsiTheme="minorEastAsia" w:eastAsiaTheme="minorEastAsia" w:cstheme="minorEastAsia"/>
          <w:spacing w:val="-3"/>
          <w:sz w:val="24"/>
          <w:szCs w:val="24"/>
          <w:highlight w:val="none"/>
          <w:u w:val="single" w:color="auto"/>
          <w:lang w:val="en-US" w:eastAsia="zh-CN"/>
        </w:rPr>
        <w:t>平顶山市</w:t>
      </w:r>
      <w:r>
        <w:rPr>
          <w:rFonts w:hint="eastAsia" w:asciiTheme="minorEastAsia" w:hAnsiTheme="minorEastAsia" w:eastAsiaTheme="minorEastAsia" w:cstheme="minorEastAsia"/>
          <w:spacing w:val="-3"/>
          <w:sz w:val="24"/>
          <w:szCs w:val="24"/>
          <w:highlight w:val="none"/>
          <w:u w:val="single" w:color="auto"/>
        </w:rPr>
        <w:t>审计局</w:t>
      </w:r>
      <w:r>
        <w:rPr>
          <w:rFonts w:hint="eastAsia" w:asciiTheme="minorEastAsia" w:hAnsiTheme="minorEastAsia" w:eastAsiaTheme="minorEastAsia" w:cstheme="minorEastAsia"/>
          <w:spacing w:val="-3"/>
          <w:sz w:val="24"/>
          <w:szCs w:val="24"/>
          <w:highlight w:val="none"/>
        </w:rPr>
        <w:t>（采购人）</w:t>
      </w:r>
    </w:p>
    <w:p>
      <w:pPr>
        <w:spacing w:line="231" w:lineRule="auto"/>
        <w:ind w:left="49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地址：</w:t>
      </w:r>
    </w:p>
    <w:p>
      <w:pPr>
        <w:spacing w:before="166" w:line="223" w:lineRule="auto"/>
        <w:ind w:left="49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联系方式：</w:t>
      </w:r>
    </w:p>
    <w:p>
      <w:pPr>
        <w:pStyle w:val="10"/>
        <w:spacing w:line="279" w:lineRule="auto"/>
        <w:rPr>
          <w:rFonts w:hint="eastAsia" w:asciiTheme="minorEastAsia" w:hAnsiTheme="minorEastAsia" w:eastAsiaTheme="minorEastAsia" w:cstheme="minorEastAsia"/>
          <w:highlight w:val="none"/>
        </w:rPr>
      </w:pPr>
    </w:p>
    <w:p>
      <w:pPr>
        <w:pStyle w:val="10"/>
        <w:spacing w:line="280" w:lineRule="auto"/>
        <w:rPr>
          <w:rFonts w:hint="eastAsia" w:asciiTheme="minorEastAsia" w:hAnsiTheme="minorEastAsia" w:eastAsiaTheme="minorEastAsia" w:cstheme="minorEastAsia"/>
          <w:highlight w:val="none"/>
        </w:rPr>
      </w:pPr>
    </w:p>
    <w:p>
      <w:pPr>
        <w:spacing w:before="79" w:line="360" w:lineRule="auto"/>
        <w:ind w:left="51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w:t>
      </w:r>
      <w:r>
        <w:rPr>
          <w:rFonts w:hint="eastAsia" w:asciiTheme="minorEastAsia" w:hAnsiTheme="minorEastAsia" w:eastAsiaTheme="minorEastAsia" w:cstheme="minorEastAsia"/>
          <w:spacing w:val="-17"/>
          <w:sz w:val="24"/>
          <w:szCs w:val="24"/>
          <w:highlight w:val="none"/>
        </w:rPr>
        <w:t>：</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17"/>
          <w:sz w:val="24"/>
          <w:szCs w:val="24"/>
          <w:highlight w:val="none"/>
        </w:rPr>
        <w:t>（</w:t>
      </w:r>
      <w:r>
        <w:rPr>
          <w:rFonts w:hint="eastAsia" w:asciiTheme="minorEastAsia" w:hAnsiTheme="minorEastAsia" w:eastAsiaTheme="minorEastAsia" w:cstheme="minorEastAsia"/>
          <w:sz w:val="24"/>
          <w:szCs w:val="24"/>
          <w:highlight w:val="none"/>
        </w:rPr>
        <w:t>入围供应商）</w:t>
      </w:r>
    </w:p>
    <w:p>
      <w:pPr>
        <w:spacing w:before="1" w:line="231" w:lineRule="auto"/>
        <w:ind w:left="49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地址：</w:t>
      </w:r>
    </w:p>
    <w:p>
      <w:pPr>
        <w:spacing w:before="167" w:line="223" w:lineRule="auto"/>
        <w:ind w:left="49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联系方式：</w:t>
      </w:r>
    </w:p>
    <w:p>
      <w:pPr>
        <w:pStyle w:val="10"/>
        <w:spacing w:line="281" w:lineRule="auto"/>
        <w:rPr>
          <w:rFonts w:hint="eastAsia" w:asciiTheme="minorEastAsia" w:hAnsiTheme="minorEastAsia" w:eastAsiaTheme="minorEastAsia" w:cstheme="minorEastAsia"/>
          <w:highlight w:val="none"/>
        </w:rPr>
      </w:pPr>
    </w:p>
    <w:p>
      <w:pPr>
        <w:pStyle w:val="10"/>
        <w:spacing w:line="281" w:lineRule="auto"/>
        <w:rPr>
          <w:rFonts w:hint="eastAsia" w:asciiTheme="minorEastAsia" w:hAnsiTheme="minorEastAsia" w:eastAsiaTheme="minorEastAsia" w:cstheme="minorEastAsia"/>
          <w:highlight w:val="none"/>
        </w:rPr>
      </w:pPr>
    </w:p>
    <w:p>
      <w:pPr>
        <w:spacing w:before="78" w:line="223" w:lineRule="auto"/>
        <w:ind w:left="5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签订时间：</w:t>
      </w:r>
    </w:p>
    <w:p>
      <w:pPr>
        <w:spacing w:before="176" w:line="220" w:lineRule="auto"/>
        <w:ind w:left="5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签订地点：</w:t>
      </w:r>
      <w:r>
        <w:rPr>
          <w:rFonts w:hint="eastAsia" w:asciiTheme="minorEastAsia" w:hAnsiTheme="minorEastAsia" w:eastAsiaTheme="minorEastAsia" w:cstheme="minorEastAsia"/>
          <w:spacing w:val="-3"/>
          <w:sz w:val="24"/>
          <w:szCs w:val="24"/>
          <w:highlight w:val="none"/>
          <w:u w:val="single" w:color="auto"/>
          <w:lang w:val="en-US" w:eastAsia="zh-CN"/>
        </w:rPr>
        <w:t>平顶山市</w:t>
      </w:r>
    </w:p>
    <w:p>
      <w:pPr>
        <w:pStyle w:val="10"/>
        <w:spacing w:line="283" w:lineRule="auto"/>
        <w:rPr>
          <w:rFonts w:hint="eastAsia" w:asciiTheme="minorEastAsia" w:hAnsiTheme="minorEastAsia" w:eastAsiaTheme="minorEastAsia" w:cstheme="minorEastAsia"/>
          <w:highlight w:val="none"/>
        </w:rPr>
      </w:pPr>
    </w:p>
    <w:p>
      <w:pPr>
        <w:pStyle w:val="10"/>
        <w:spacing w:line="284" w:lineRule="auto"/>
        <w:rPr>
          <w:rFonts w:hint="eastAsia" w:asciiTheme="minorEastAsia" w:hAnsiTheme="minorEastAsia" w:eastAsiaTheme="minorEastAsia" w:cstheme="minorEastAsia"/>
          <w:highlight w:val="none"/>
        </w:rPr>
      </w:pPr>
    </w:p>
    <w:p>
      <w:pPr>
        <w:spacing w:before="78" w:line="359" w:lineRule="auto"/>
        <w:ind w:left="15"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根据</w:t>
      </w:r>
      <w:r>
        <w:rPr>
          <w:rFonts w:hint="eastAsia" w:asciiTheme="minorEastAsia" w:hAnsiTheme="minorEastAsia" w:eastAsiaTheme="minorEastAsia" w:cstheme="minorEastAsia"/>
          <w:spacing w:val="1"/>
          <w:sz w:val="24"/>
          <w:szCs w:val="24"/>
          <w:highlight w:val="none"/>
          <w:u w:val="single" w:color="auto"/>
        </w:rPr>
        <w:t>平顶山市审计局选聘工程造价咨询及会计师事务所服务机构框架协议采购项目</w:t>
      </w:r>
      <w:r>
        <w:rPr>
          <w:rFonts w:hint="eastAsia" w:asciiTheme="minorEastAsia" w:hAnsiTheme="minorEastAsia" w:eastAsiaTheme="minorEastAsia" w:cstheme="minorEastAsia"/>
          <w:sz w:val="24"/>
          <w:szCs w:val="24"/>
          <w:highlight w:val="none"/>
        </w:rPr>
        <w:t xml:space="preserve">征集入围结 </w:t>
      </w:r>
      <w:r>
        <w:rPr>
          <w:rFonts w:hint="eastAsia" w:asciiTheme="minorEastAsia" w:hAnsiTheme="minorEastAsia" w:eastAsiaTheme="minorEastAsia" w:cstheme="minorEastAsia"/>
          <w:spacing w:val="-8"/>
          <w:sz w:val="24"/>
          <w:szCs w:val="24"/>
          <w:highlight w:val="none"/>
        </w:rPr>
        <w:t>果，甲乙双方依据《中华人民共和国民法典》 、《中华人民共和国政府采购法》 、《政</w:t>
      </w:r>
      <w:r>
        <w:rPr>
          <w:rFonts w:hint="eastAsia" w:asciiTheme="minorEastAsia" w:hAnsiTheme="minorEastAsia" w:eastAsiaTheme="minorEastAsia" w:cstheme="minorEastAsia"/>
          <w:spacing w:val="-2"/>
          <w:sz w:val="24"/>
          <w:szCs w:val="24"/>
          <w:highlight w:val="none"/>
        </w:rPr>
        <w:t>府采购框架协议采购方式管理暂行办法》的有关规定，经双方平等友好协商，达成以下</w:t>
      </w:r>
      <w:r>
        <w:rPr>
          <w:rFonts w:hint="eastAsia" w:asciiTheme="minorEastAsia" w:hAnsiTheme="minorEastAsia" w:eastAsiaTheme="minorEastAsia" w:cstheme="minorEastAsia"/>
          <w:spacing w:val="-5"/>
          <w:sz w:val="24"/>
          <w:szCs w:val="24"/>
          <w:highlight w:val="none"/>
        </w:rPr>
        <w:t>合同条款。</w:t>
      </w:r>
    </w:p>
    <w:p>
      <w:pPr>
        <w:spacing w:before="176" w:line="223" w:lineRule="auto"/>
        <w:ind w:left="49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14:textOutline w14:w="4358" w14:cap="sq" w14:cmpd="sng">
            <w14:solidFill>
              <w14:srgbClr w14:val="000000"/>
            </w14:solidFill>
            <w14:prstDash w14:val="solid"/>
            <w14:bevel/>
          </w14:textOutline>
        </w:rPr>
        <w:t>一、委托事项</w:t>
      </w:r>
    </w:p>
    <w:p>
      <w:pPr>
        <w:spacing w:before="178" w:line="359" w:lineRule="auto"/>
        <w:ind w:left="24" w:right="2" w:firstLine="502"/>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甲方委托乙方对</w:t>
      </w:r>
      <w:r>
        <w:rPr>
          <w:rFonts w:hint="eastAsia" w:asciiTheme="minorEastAsia" w:hAnsiTheme="minorEastAsia" w:eastAsiaTheme="minorEastAsia" w:cstheme="minorEastAsia"/>
          <w:spacing w:val="-2"/>
          <w:sz w:val="24"/>
          <w:szCs w:val="24"/>
          <w:highlight w:val="none"/>
          <w:u w:val="single" w:color="auto"/>
        </w:rPr>
        <w:t xml:space="preserve">              </w:t>
      </w:r>
      <w:r>
        <w:rPr>
          <w:rFonts w:hint="eastAsia" w:asciiTheme="minorEastAsia" w:hAnsiTheme="minorEastAsia" w:eastAsiaTheme="minorEastAsia" w:cstheme="minorEastAsia"/>
          <w:spacing w:val="-3"/>
          <w:sz w:val="24"/>
          <w:szCs w:val="24"/>
          <w:highlight w:val="none"/>
          <w:u w:val="single" w:color="auto"/>
        </w:rPr>
        <w:t xml:space="preserve">    </w:t>
      </w:r>
      <w:r>
        <w:rPr>
          <w:rFonts w:hint="eastAsia" w:asciiTheme="minorEastAsia" w:hAnsiTheme="minorEastAsia" w:eastAsiaTheme="minorEastAsia" w:cstheme="minorEastAsia"/>
          <w:spacing w:val="-103"/>
          <w:sz w:val="24"/>
          <w:szCs w:val="24"/>
          <w:highlight w:val="none"/>
        </w:rPr>
        <w:t xml:space="preserve"> </w:t>
      </w:r>
      <w:r>
        <w:rPr>
          <w:rFonts w:hint="eastAsia" w:asciiTheme="minorEastAsia" w:hAnsiTheme="minorEastAsia" w:eastAsiaTheme="minorEastAsia" w:cstheme="minorEastAsia"/>
          <w:spacing w:val="-3"/>
          <w:sz w:val="24"/>
          <w:szCs w:val="24"/>
          <w:highlight w:val="none"/>
        </w:rPr>
        <w:t>项目进行财务审计服务，乙方同意接受甲方的</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2"/>
          <w:sz w:val="24"/>
          <w:szCs w:val="24"/>
          <w:highlight w:val="none"/>
        </w:rPr>
        <w:t>委托，指派专人负责项目实施，依照相关规定的程序、规范，完成委托事项，提交相应</w:t>
      </w:r>
    </w:p>
    <w:p>
      <w:pPr>
        <w:spacing w:line="220" w:lineRule="auto"/>
        <w:ind w:left="3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审计服务文件材料。</w:t>
      </w:r>
    </w:p>
    <w:p>
      <w:pPr>
        <w:spacing w:before="182" w:line="222" w:lineRule="auto"/>
        <w:ind w:left="5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14:textOutline w14:w="4358" w14:cap="sq" w14:cmpd="sng">
            <w14:solidFill>
              <w14:srgbClr w14:val="000000"/>
            </w14:solidFill>
            <w14:prstDash w14:val="solid"/>
            <w14:bevel/>
          </w14:textOutline>
        </w:rPr>
        <w:t>二、项目基本情况</w:t>
      </w:r>
    </w:p>
    <w:p>
      <w:pPr>
        <w:spacing w:before="177" w:line="360" w:lineRule="auto"/>
        <w:ind w:left="5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0"/>
          <w:szCs w:val="20"/>
          <w:highlight w:val="none"/>
        </w:rPr>
        <w:t>1、</w:t>
      </w:r>
      <w:r>
        <w:rPr>
          <w:rFonts w:hint="eastAsia" w:asciiTheme="minorEastAsia" w:hAnsiTheme="minorEastAsia" w:eastAsiaTheme="minorEastAsia" w:cstheme="minorEastAsia"/>
          <w:spacing w:val="-2"/>
          <w:sz w:val="24"/>
          <w:szCs w:val="24"/>
          <w:highlight w:val="none"/>
        </w:rPr>
        <w:t>项目名称：</w:t>
      </w:r>
      <w:r>
        <w:rPr>
          <w:rFonts w:hint="eastAsia" w:asciiTheme="minorEastAsia" w:hAnsiTheme="minorEastAsia" w:eastAsiaTheme="minorEastAsia" w:cstheme="minorEastAsia"/>
          <w:sz w:val="24"/>
          <w:szCs w:val="24"/>
          <w:highlight w:val="none"/>
          <w:u w:val="single" w:color="auto"/>
        </w:rPr>
        <w:t xml:space="preserve">                                  </w:t>
      </w:r>
    </w:p>
    <w:p>
      <w:pPr>
        <w:spacing w:line="222" w:lineRule="auto"/>
        <w:ind w:left="48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0"/>
          <w:szCs w:val="20"/>
          <w:highlight w:val="none"/>
        </w:rPr>
        <w:t>2、</w:t>
      </w:r>
      <w:r>
        <w:rPr>
          <w:rFonts w:hint="eastAsia" w:asciiTheme="minorEastAsia" w:hAnsiTheme="minorEastAsia" w:eastAsiaTheme="minorEastAsia" w:cstheme="minorEastAsia"/>
          <w:sz w:val="24"/>
          <w:szCs w:val="24"/>
          <w:highlight w:val="none"/>
        </w:rPr>
        <w:t>服务内容：</w:t>
      </w:r>
      <w:r>
        <w:rPr>
          <w:rFonts w:hint="eastAsia" w:asciiTheme="minorEastAsia" w:hAnsiTheme="minorEastAsia" w:eastAsiaTheme="minorEastAsia" w:cstheme="minorEastAsia"/>
          <w:sz w:val="24"/>
          <w:szCs w:val="24"/>
          <w:highlight w:val="none"/>
          <w:u w:val="single" w:color="auto"/>
        </w:rPr>
        <w:t xml:space="preserve">                                  </w:t>
      </w:r>
    </w:p>
    <w:p>
      <w:pPr>
        <w:spacing w:before="177" w:line="222" w:lineRule="auto"/>
        <w:ind w:left="49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0"/>
          <w:szCs w:val="20"/>
          <w:highlight w:val="none"/>
        </w:rPr>
        <w:t>3、</w:t>
      </w:r>
      <w:r>
        <w:rPr>
          <w:rFonts w:hint="eastAsia" w:asciiTheme="minorEastAsia" w:hAnsiTheme="minorEastAsia" w:eastAsiaTheme="minorEastAsia" w:cstheme="minorEastAsia"/>
          <w:sz w:val="24"/>
          <w:szCs w:val="24"/>
          <w:highlight w:val="none"/>
        </w:rPr>
        <w:t>服务期限：</w:t>
      </w:r>
      <w:r>
        <w:rPr>
          <w:rFonts w:hint="eastAsia" w:asciiTheme="minorEastAsia" w:hAnsiTheme="minorEastAsia" w:eastAsiaTheme="minorEastAsia" w:cstheme="minorEastAsia"/>
          <w:sz w:val="24"/>
          <w:szCs w:val="24"/>
          <w:highlight w:val="none"/>
          <w:u w:val="single" w:color="auto"/>
        </w:rPr>
        <w:t xml:space="preserve">                                  </w:t>
      </w:r>
    </w:p>
    <w:p>
      <w:pPr>
        <w:spacing w:before="180" w:line="222" w:lineRule="auto"/>
        <w:ind w:left="48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0"/>
          <w:szCs w:val="20"/>
          <w:highlight w:val="none"/>
        </w:rPr>
        <w:t>4、</w:t>
      </w:r>
      <w:r>
        <w:rPr>
          <w:rFonts w:hint="eastAsia" w:asciiTheme="minorEastAsia" w:hAnsiTheme="minorEastAsia" w:eastAsiaTheme="minorEastAsia" w:cstheme="minorEastAsia"/>
          <w:sz w:val="24"/>
          <w:szCs w:val="24"/>
          <w:highlight w:val="none"/>
        </w:rPr>
        <w:t>质量要求：</w:t>
      </w:r>
      <w:r>
        <w:rPr>
          <w:rFonts w:hint="eastAsia" w:asciiTheme="minorEastAsia" w:hAnsiTheme="minorEastAsia" w:eastAsiaTheme="minorEastAsia" w:cstheme="minorEastAsia"/>
          <w:sz w:val="24"/>
          <w:szCs w:val="24"/>
          <w:highlight w:val="none"/>
          <w:u w:val="single" w:color="auto"/>
        </w:rPr>
        <w:t xml:space="preserve">                                  </w:t>
      </w:r>
    </w:p>
    <w:p>
      <w:pPr>
        <w:spacing w:before="177" w:line="220" w:lineRule="auto"/>
        <w:ind w:left="491"/>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0"/>
          <w:szCs w:val="20"/>
          <w:highlight w:val="none"/>
        </w:rPr>
        <w:t>5、</w:t>
      </w:r>
      <w:r>
        <w:rPr>
          <w:rFonts w:hint="eastAsia" w:asciiTheme="minorEastAsia" w:hAnsiTheme="minorEastAsia" w:eastAsiaTheme="minorEastAsia" w:cstheme="minorEastAsia"/>
          <w:sz w:val="24"/>
          <w:szCs w:val="24"/>
          <w:highlight w:val="none"/>
        </w:rPr>
        <w:t>履行合同的地域范围：</w:t>
      </w:r>
      <w:r>
        <w:rPr>
          <w:rFonts w:hint="eastAsia" w:asciiTheme="minorEastAsia" w:hAnsiTheme="minorEastAsia" w:eastAsiaTheme="minorEastAsia" w:cstheme="minorEastAsia"/>
          <w:sz w:val="24"/>
          <w:szCs w:val="24"/>
          <w:highlight w:val="none"/>
          <w:u w:val="single" w:color="auto"/>
          <w:lang w:val="en-US" w:eastAsia="zh-CN"/>
        </w:rPr>
        <w:t>平顶山市</w:t>
      </w:r>
    </w:p>
    <w:p>
      <w:pPr>
        <w:spacing w:before="182" w:line="222" w:lineRule="auto"/>
        <w:ind w:left="50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14:textOutline w14:w="4358" w14:cap="sq" w14:cmpd="sng">
            <w14:solidFill>
              <w14:srgbClr w14:val="000000"/>
            </w14:solidFill>
            <w14:prstDash w14:val="solid"/>
            <w14:bevel/>
          </w14:textOutline>
        </w:rPr>
        <w:t>三、双方的权利义务</w:t>
      </w:r>
    </w:p>
    <w:p>
      <w:pPr>
        <w:spacing w:before="177" w:line="222" w:lineRule="auto"/>
        <w:ind w:left="499"/>
        <w:rPr>
          <w:rFonts w:hint="eastAsia" w:asciiTheme="minorEastAsia" w:hAnsiTheme="minorEastAsia" w:eastAsiaTheme="minorEastAsia" w:cstheme="minorEastAsia"/>
          <w:spacing w:val="-2"/>
          <w:sz w:val="24"/>
          <w:szCs w:val="24"/>
          <w:highlight w:val="none"/>
          <w14:textOutline w14:w="4358" w14:cap="sq" w14:cmpd="sng">
            <w14:solidFill>
              <w14:srgbClr w14:val="000000"/>
            </w14:solidFill>
            <w14:prstDash w14:val="solid"/>
            <w14:bevel/>
          </w14:textOutline>
        </w:rPr>
      </w:pPr>
      <w:r>
        <w:rPr>
          <w:rFonts w:hint="eastAsia" w:asciiTheme="minorEastAsia" w:hAnsiTheme="minorEastAsia" w:eastAsiaTheme="minorEastAsia" w:cstheme="minorEastAsia"/>
          <w:spacing w:val="-2"/>
          <w:sz w:val="24"/>
          <w:szCs w:val="24"/>
          <w:highlight w:val="none"/>
          <w14:textOutline w14:w="4358" w14:cap="sq" w14:cmpd="sng">
            <w14:solidFill>
              <w14:srgbClr w14:val="000000"/>
            </w14:solidFill>
            <w14:prstDash w14:val="solid"/>
            <w14:bevel/>
          </w14:textOutline>
        </w:rPr>
        <w:t>（一）甲方的权利与义务</w:t>
      </w:r>
    </w:p>
    <w:p>
      <w:pPr>
        <w:spacing w:before="177" w:line="222" w:lineRule="auto"/>
        <w:ind w:left="49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0"/>
          <w:szCs w:val="20"/>
          <w:highlight w:val="none"/>
        </w:rPr>
        <w:t>1、</w:t>
      </w:r>
      <w:r>
        <w:rPr>
          <w:rFonts w:hint="eastAsia" w:asciiTheme="minorEastAsia" w:hAnsiTheme="minorEastAsia" w:eastAsiaTheme="minorEastAsia" w:cstheme="minorEastAsia"/>
          <w:spacing w:val="-36"/>
          <w:sz w:val="20"/>
          <w:szCs w:val="20"/>
          <w:highlight w:val="none"/>
        </w:rPr>
        <w:t xml:space="preserve"> </w:t>
      </w:r>
      <w:r>
        <w:rPr>
          <w:rFonts w:hint="eastAsia" w:asciiTheme="minorEastAsia" w:hAnsiTheme="minorEastAsia" w:eastAsiaTheme="minorEastAsia" w:cstheme="minorEastAsia"/>
          <w:spacing w:val="-4"/>
          <w:sz w:val="24"/>
          <w:szCs w:val="24"/>
          <w:highlight w:val="none"/>
        </w:rPr>
        <w:t>甲方为乙方合同履行提供工作便利。</w:t>
      </w:r>
    </w:p>
    <w:p>
      <w:pPr>
        <w:spacing w:before="179" w:line="221" w:lineRule="auto"/>
        <w:ind w:left="48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0"/>
          <w:szCs w:val="20"/>
          <w:highlight w:val="none"/>
        </w:rPr>
        <w:t>2、</w:t>
      </w:r>
      <w:r>
        <w:rPr>
          <w:rFonts w:hint="eastAsia" w:asciiTheme="minorEastAsia" w:hAnsiTheme="minorEastAsia" w:eastAsiaTheme="minorEastAsia" w:cstheme="minorEastAsia"/>
          <w:spacing w:val="-32"/>
          <w:sz w:val="20"/>
          <w:szCs w:val="20"/>
          <w:highlight w:val="none"/>
        </w:rPr>
        <w:t xml:space="preserve"> </w:t>
      </w:r>
      <w:r>
        <w:rPr>
          <w:rFonts w:hint="eastAsia" w:asciiTheme="minorEastAsia" w:hAnsiTheme="minorEastAsia" w:eastAsiaTheme="minorEastAsia" w:cstheme="minorEastAsia"/>
          <w:spacing w:val="-3"/>
          <w:sz w:val="24"/>
          <w:szCs w:val="24"/>
          <w:highlight w:val="none"/>
        </w:rPr>
        <w:t>甲方对乙方合同执行情况进行反馈与评价。</w:t>
      </w:r>
    </w:p>
    <w:p>
      <w:pPr>
        <w:spacing w:before="180" w:line="466" w:lineRule="exact"/>
        <w:ind w:left="48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position w:val="16"/>
          <w:sz w:val="20"/>
          <w:szCs w:val="20"/>
          <w:highlight w:val="none"/>
          <w:lang w:val="en-US" w:eastAsia="zh-CN"/>
        </w:rPr>
        <w:t>3</w:t>
      </w:r>
      <w:r>
        <w:rPr>
          <w:rFonts w:hint="eastAsia" w:asciiTheme="minorEastAsia" w:hAnsiTheme="minorEastAsia" w:eastAsiaTheme="minorEastAsia" w:cstheme="minorEastAsia"/>
          <w:spacing w:val="-1"/>
          <w:position w:val="16"/>
          <w:sz w:val="20"/>
          <w:szCs w:val="20"/>
          <w:highlight w:val="none"/>
        </w:rPr>
        <w:t>、</w:t>
      </w:r>
      <w:r>
        <w:rPr>
          <w:rFonts w:hint="eastAsia" w:asciiTheme="minorEastAsia" w:hAnsiTheme="minorEastAsia" w:eastAsiaTheme="minorEastAsia" w:cstheme="minorEastAsia"/>
          <w:spacing w:val="-44"/>
          <w:position w:val="16"/>
          <w:sz w:val="20"/>
          <w:szCs w:val="20"/>
          <w:highlight w:val="none"/>
        </w:rPr>
        <w:t xml:space="preserve"> </w:t>
      </w:r>
      <w:r>
        <w:rPr>
          <w:rFonts w:hint="eastAsia" w:asciiTheme="minorEastAsia" w:hAnsiTheme="minorEastAsia" w:eastAsiaTheme="minorEastAsia" w:cstheme="minorEastAsia"/>
          <w:spacing w:val="-1"/>
          <w:position w:val="16"/>
          <w:sz w:val="24"/>
          <w:szCs w:val="24"/>
          <w:highlight w:val="none"/>
        </w:rPr>
        <w:t>甲方指导乙方按照审计</w:t>
      </w:r>
      <w:r>
        <w:rPr>
          <w:rFonts w:hint="eastAsia" w:asciiTheme="minorEastAsia" w:hAnsiTheme="minorEastAsia" w:eastAsiaTheme="minorEastAsia" w:cstheme="minorEastAsia"/>
          <w:spacing w:val="-1"/>
          <w:position w:val="16"/>
          <w:sz w:val="24"/>
          <w:szCs w:val="24"/>
          <w:highlight w:val="none"/>
          <w:lang w:eastAsia="zh-CN"/>
        </w:rPr>
        <w:t>实施</w:t>
      </w:r>
      <w:r>
        <w:rPr>
          <w:rFonts w:hint="eastAsia" w:asciiTheme="minorEastAsia" w:hAnsiTheme="minorEastAsia" w:eastAsiaTheme="minorEastAsia" w:cstheme="minorEastAsia"/>
          <w:spacing w:val="-1"/>
          <w:position w:val="16"/>
          <w:sz w:val="24"/>
          <w:szCs w:val="24"/>
          <w:highlight w:val="none"/>
        </w:rPr>
        <w:t>方案开展工作，协调与</w:t>
      </w:r>
      <w:r>
        <w:rPr>
          <w:rFonts w:hint="eastAsia" w:asciiTheme="minorEastAsia" w:hAnsiTheme="minorEastAsia" w:eastAsiaTheme="minorEastAsia" w:cstheme="minorEastAsia"/>
          <w:spacing w:val="-2"/>
          <w:position w:val="16"/>
          <w:sz w:val="24"/>
          <w:szCs w:val="24"/>
          <w:highlight w:val="none"/>
        </w:rPr>
        <w:t>被审计单位等各方面的关系</w:t>
      </w:r>
    </w:p>
    <w:p>
      <w:pPr>
        <w:spacing w:line="220" w:lineRule="auto"/>
        <w:ind w:left="3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以顺利进行工作。</w:t>
      </w:r>
    </w:p>
    <w:p>
      <w:pPr>
        <w:spacing w:before="182" w:line="222" w:lineRule="auto"/>
        <w:ind w:left="49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0"/>
          <w:szCs w:val="20"/>
          <w:highlight w:val="none"/>
          <w:lang w:val="en-US" w:eastAsia="zh-CN"/>
        </w:rPr>
        <w:t>4</w:t>
      </w:r>
      <w:r>
        <w:rPr>
          <w:rFonts w:hint="eastAsia" w:asciiTheme="minorEastAsia" w:hAnsiTheme="minorEastAsia" w:eastAsiaTheme="minorEastAsia" w:cstheme="minorEastAsia"/>
          <w:spacing w:val="-4"/>
          <w:sz w:val="20"/>
          <w:szCs w:val="20"/>
          <w:highlight w:val="none"/>
        </w:rPr>
        <w:t>、</w:t>
      </w:r>
      <w:r>
        <w:rPr>
          <w:rFonts w:hint="eastAsia" w:asciiTheme="minorEastAsia" w:hAnsiTheme="minorEastAsia" w:eastAsiaTheme="minorEastAsia" w:cstheme="minorEastAsia"/>
          <w:spacing w:val="-29"/>
          <w:sz w:val="20"/>
          <w:szCs w:val="20"/>
          <w:highlight w:val="none"/>
        </w:rPr>
        <w:t xml:space="preserve"> </w:t>
      </w:r>
      <w:r>
        <w:rPr>
          <w:rFonts w:hint="eastAsia" w:asciiTheme="minorEastAsia" w:hAnsiTheme="minorEastAsia" w:eastAsiaTheme="minorEastAsia" w:cstheme="minorEastAsia"/>
          <w:spacing w:val="-4"/>
          <w:sz w:val="24"/>
          <w:szCs w:val="24"/>
          <w:highlight w:val="none"/>
        </w:rPr>
        <w:t>甲方应按合同约定支付服务费用。</w:t>
      </w:r>
    </w:p>
    <w:p>
      <w:pPr>
        <w:spacing w:before="177" w:line="222" w:lineRule="auto"/>
        <w:ind w:left="49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14:textOutline w14:w="4358" w14:cap="sq" w14:cmpd="sng">
            <w14:solidFill>
              <w14:srgbClr w14:val="000000"/>
            </w14:solidFill>
            <w14:prstDash w14:val="solid"/>
            <w14:bevel/>
          </w14:textOutline>
        </w:rPr>
        <w:t>（二）乙方的权利与义务</w:t>
      </w:r>
    </w:p>
    <w:p>
      <w:pPr>
        <w:spacing w:before="179" w:line="359" w:lineRule="auto"/>
        <w:ind w:left="14" w:right="203" w:firstLine="47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0"/>
          <w:szCs w:val="20"/>
          <w:highlight w:val="none"/>
          <w:lang w:val="en-US" w:eastAsia="zh-CN"/>
        </w:rPr>
        <w:t>1</w:t>
      </w:r>
      <w:r>
        <w:rPr>
          <w:rFonts w:hint="eastAsia" w:asciiTheme="minorEastAsia" w:hAnsiTheme="minorEastAsia" w:eastAsiaTheme="minorEastAsia" w:cstheme="minorEastAsia"/>
          <w:spacing w:val="-1"/>
          <w:sz w:val="20"/>
          <w:szCs w:val="20"/>
          <w:highlight w:val="none"/>
        </w:rPr>
        <w:t>、</w:t>
      </w:r>
      <w:r>
        <w:rPr>
          <w:rFonts w:hint="eastAsia" w:asciiTheme="minorEastAsia" w:hAnsiTheme="minorEastAsia" w:eastAsiaTheme="minorEastAsia" w:cstheme="minorEastAsia"/>
          <w:spacing w:val="-59"/>
          <w:sz w:val="20"/>
          <w:szCs w:val="20"/>
          <w:highlight w:val="none"/>
        </w:rPr>
        <w:t xml:space="preserve"> </w:t>
      </w:r>
      <w:r>
        <w:rPr>
          <w:rFonts w:hint="eastAsia" w:asciiTheme="minorEastAsia" w:hAnsiTheme="minorEastAsia" w:eastAsiaTheme="minorEastAsia" w:cstheme="minorEastAsia"/>
          <w:spacing w:val="-1"/>
          <w:sz w:val="24"/>
          <w:szCs w:val="24"/>
          <w:highlight w:val="none"/>
        </w:rPr>
        <w:t>乙方同意甲方为实施政府采购工作的需要，可以在相关政府采购网站和相关文</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2"/>
          <w:sz w:val="24"/>
          <w:szCs w:val="24"/>
          <w:highlight w:val="none"/>
        </w:rPr>
        <w:t>件上公布乙方服务价格等相关信息，且无需事先经过乙方审查同意，任何在官方媒体的</w:t>
      </w:r>
    </w:p>
    <w:p>
      <w:pPr>
        <w:spacing w:line="22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信息公布均属于或均被视为符合法律程序的信息公布，均不属于对有关保密义务的违反。</w:t>
      </w:r>
    </w:p>
    <w:p>
      <w:pPr>
        <w:spacing w:before="180" w:line="359" w:lineRule="auto"/>
        <w:ind w:left="14" w:right="203" w:firstLine="47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0"/>
          <w:szCs w:val="20"/>
          <w:highlight w:val="none"/>
          <w:lang w:val="en-US" w:eastAsia="zh-CN"/>
        </w:rPr>
        <w:t>2</w:t>
      </w:r>
      <w:r>
        <w:rPr>
          <w:rFonts w:hint="eastAsia" w:asciiTheme="minorEastAsia" w:hAnsiTheme="minorEastAsia" w:eastAsiaTheme="minorEastAsia" w:cstheme="minorEastAsia"/>
          <w:spacing w:val="-1"/>
          <w:sz w:val="20"/>
          <w:szCs w:val="20"/>
          <w:highlight w:val="none"/>
        </w:rPr>
        <w:t>、</w:t>
      </w:r>
      <w:r>
        <w:rPr>
          <w:rFonts w:hint="eastAsia" w:asciiTheme="minorEastAsia" w:hAnsiTheme="minorEastAsia" w:eastAsiaTheme="minorEastAsia" w:cstheme="minorEastAsia"/>
          <w:spacing w:val="-59"/>
          <w:sz w:val="20"/>
          <w:szCs w:val="20"/>
          <w:highlight w:val="none"/>
        </w:rPr>
        <w:t xml:space="preserve"> </w:t>
      </w:r>
      <w:r>
        <w:rPr>
          <w:rFonts w:hint="eastAsia" w:asciiTheme="minorEastAsia" w:hAnsiTheme="minorEastAsia" w:eastAsiaTheme="minorEastAsia" w:cstheme="minorEastAsia"/>
          <w:spacing w:val="-1"/>
          <w:sz w:val="24"/>
          <w:szCs w:val="24"/>
          <w:highlight w:val="none"/>
        </w:rPr>
        <w:t>乙方承诺在本项目项下的任何行为均将严格遵守法律、法规的规定，包括</w:t>
      </w:r>
      <w:r>
        <w:rPr>
          <w:rFonts w:hint="eastAsia" w:asciiTheme="minorEastAsia" w:hAnsiTheme="minorEastAsia" w:eastAsiaTheme="minorEastAsia" w:cstheme="minorEastAsia"/>
          <w:spacing w:val="-2"/>
          <w:sz w:val="24"/>
          <w:szCs w:val="24"/>
          <w:highlight w:val="none"/>
        </w:rPr>
        <w:t>但不限于应当符合有关依法纳税、环境保护、知识产权、童工禁用、劳动保护、劳动保险与</w:t>
      </w:r>
      <w:r>
        <w:rPr>
          <w:rFonts w:hint="eastAsia" w:asciiTheme="minorEastAsia" w:hAnsiTheme="minorEastAsia" w:eastAsiaTheme="minorEastAsia" w:cstheme="minorEastAsia"/>
          <w:spacing w:val="11"/>
          <w:sz w:val="24"/>
          <w:szCs w:val="24"/>
          <w:highlight w:val="none"/>
        </w:rPr>
        <w:t xml:space="preserve"> </w:t>
      </w:r>
      <w:r>
        <w:rPr>
          <w:rFonts w:hint="eastAsia" w:asciiTheme="minorEastAsia" w:hAnsiTheme="minorEastAsia" w:eastAsiaTheme="minorEastAsia" w:cstheme="minorEastAsia"/>
          <w:spacing w:val="-2"/>
          <w:sz w:val="24"/>
          <w:szCs w:val="24"/>
          <w:highlight w:val="none"/>
        </w:rPr>
        <w:t>待遇等各方面的规定。尽管乙方已做出上述保证，若一旦发生违反法律、法规、承诺之</w:t>
      </w:r>
      <w:r>
        <w:rPr>
          <w:rFonts w:hint="eastAsia" w:asciiTheme="minorEastAsia" w:hAnsiTheme="minorEastAsia" w:eastAsiaTheme="minorEastAsia" w:cstheme="minorEastAsia"/>
          <w:spacing w:val="11"/>
          <w:sz w:val="24"/>
          <w:szCs w:val="24"/>
          <w:highlight w:val="none"/>
        </w:rPr>
        <w:t xml:space="preserve"> </w:t>
      </w:r>
      <w:r>
        <w:rPr>
          <w:rFonts w:hint="eastAsia" w:asciiTheme="minorEastAsia" w:hAnsiTheme="minorEastAsia" w:eastAsiaTheme="minorEastAsia" w:cstheme="minorEastAsia"/>
          <w:spacing w:val="-2"/>
          <w:sz w:val="24"/>
          <w:szCs w:val="24"/>
          <w:highlight w:val="none"/>
        </w:rPr>
        <w:t>任何情形，均属乙方单方面之因素、原因、责任，任何情况下乙方均应当承担相应的法</w:t>
      </w:r>
    </w:p>
    <w:p>
      <w:pPr>
        <w:spacing w:before="1" w:line="222" w:lineRule="auto"/>
        <w:ind w:left="1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律责任。</w:t>
      </w:r>
    </w:p>
    <w:p>
      <w:pPr>
        <w:spacing w:before="179" w:line="219" w:lineRule="auto"/>
        <w:ind w:left="48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0"/>
          <w:szCs w:val="20"/>
          <w:highlight w:val="none"/>
          <w:lang w:val="en-US" w:eastAsia="zh-CN"/>
        </w:rPr>
        <w:t>3</w:t>
      </w:r>
      <w:r>
        <w:rPr>
          <w:rFonts w:hint="eastAsia" w:asciiTheme="minorEastAsia" w:hAnsiTheme="minorEastAsia" w:eastAsiaTheme="minorEastAsia" w:cstheme="minorEastAsia"/>
          <w:sz w:val="20"/>
          <w:szCs w:val="20"/>
          <w:highlight w:val="none"/>
        </w:rPr>
        <w:t>、</w:t>
      </w:r>
      <w:r>
        <w:rPr>
          <w:rFonts w:hint="eastAsia" w:asciiTheme="minorEastAsia" w:hAnsiTheme="minorEastAsia" w:eastAsiaTheme="minorEastAsia" w:cstheme="minorEastAsia"/>
          <w:sz w:val="24"/>
          <w:szCs w:val="24"/>
          <w:highlight w:val="none"/>
        </w:rPr>
        <w:t>存在应当回避情形时，乙方及所委派人员应当主动告知甲方，并予以回避。</w:t>
      </w:r>
    </w:p>
    <w:p>
      <w:pPr>
        <w:spacing w:before="183" w:line="466" w:lineRule="exact"/>
        <w:ind w:left="49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position w:val="17"/>
          <w:sz w:val="20"/>
          <w:szCs w:val="20"/>
          <w:highlight w:val="none"/>
          <w:lang w:val="en-US" w:eastAsia="zh-CN"/>
        </w:rPr>
        <w:t>4</w:t>
      </w:r>
      <w:r>
        <w:rPr>
          <w:rFonts w:hint="eastAsia" w:asciiTheme="minorEastAsia" w:hAnsiTheme="minorEastAsia" w:eastAsiaTheme="minorEastAsia" w:cstheme="minorEastAsia"/>
          <w:spacing w:val="-1"/>
          <w:position w:val="17"/>
          <w:sz w:val="20"/>
          <w:szCs w:val="20"/>
          <w:highlight w:val="none"/>
        </w:rPr>
        <w:t>、</w:t>
      </w:r>
      <w:r>
        <w:rPr>
          <w:rFonts w:hint="eastAsia" w:asciiTheme="minorEastAsia" w:hAnsiTheme="minorEastAsia" w:eastAsiaTheme="minorEastAsia" w:cstheme="minorEastAsia"/>
          <w:spacing w:val="-59"/>
          <w:position w:val="17"/>
          <w:sz w:val="20"/>
          <w:szCs w:val="20"/>
          <w:highlight w:val="none"/>
        </w:rPr>
        <w:t xml:space="preserve"> </w:t>
      </w:r>
      <w:r>
        <w:rPr>
          <w:rFonts w:hint="eastAsia" w:asciiTheme="minorEastAsia" w:hAnsiTheme="minorEastAsia" w:eastAsiaTheme="minorEastAsia" w:cstheme="minorEastAsia"/>
          <w:spacing w:val="-1"/>
          <w:position w:val="17"/>
          <w:sz w:val="24"/>
          <w:szCs w:val="24"/>
          <w:highlight w:val="none"/>
        </w:rPr>
        <w:t>乙方应按照中国独立审计准则和审计相关工作方案规定进行业务工作，在</w:t>
      </w:r>
      <w:r>
        <w:rPr>
          <w:rFonts w:hint="eastAsia" w:asciiTheme="minorEastAsia" w:hAnsiTheme="minorEastAsia" w:eastAsiaTheme="minorEastAsia" w:cstheme="minorEastAsia"/>
          <w:spacing w:val="-2"/>
          <w:position w:val="17"/>
          <w:sz w:val="24"/>
          <w:szCs w:val="24"/>
          <w:highlight w:val="none"/>
        </w:rPr>
        <w:t>本合</w:t>
      </w:r>
    </w:p>
    <w:p>
      <w:pPr>
        <w:spacing w:before="1" w:line="220" w:lineRule="auto"/>
        <w:ind w:left="4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同书规定的时间内协助甲方完成审计业务，保障甲方合理使用结论成果。</w:t>
      </w:r>
    </w:p>
    <w:p>
      <w:pPr>
        <w:spacing w:before="181" w:line="220" w:lineRule="auto"/>
        <w:ind w:left="48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0"/>
          <w:szCs w:val="20"/>
          <w:highlight w:val="none"/>
          <w:lang w:val="en-US" w:eastAsia="zh-CN"/>
        </w:rPr>
        <w:t>5</w:t>
      </w:r>
      <w:r>
        <w:rPr>
          <w:rFonts w:hint="eastAsia" w:asciiTheme="minorEastAsia" w:hAnsiTheme="minorEastAsia" w:eastAsiaTheme="minorEastAsia" w:cstheme="minorEastAsia"/>
          <w:spacing w:val="-1"/>
          <w:sz w:val="20"/>
          <w:szCs w:val="20"/>
          <w:highlight w:val="none"/>
        </w:rPr>
        <w:t>、</w:t>
      </w:r>
      <w:r>
        <w:rPr>
          <w:rFonts w:hint="eastAsia" w:asciiTheme="minorEastAsia" w:hAnsiTheme="minorEastAsia" w:eastAsiaTheme="minorEastAsia" w:cstheme="minorEastAsia"/>
          <w:spacing w:val="-59"/>
          <w:sz w:val="20"/>
          <w:szCs w:val="20"/>
          <w:highlight w:val="none"/>
        </w:rPr>
        <w:t xml:space="preserve"> </w:t>
      </w:r>
      <w:r>
        <w:rPr>
          <w:rFonts w:hint="eastAsia" w:asciiTheme="minorEastAsia" w:hAnsiTheme="minorEastAsia" w:eastAsiaTheme="minorEastAsia" w:cstheme="minorEastAsia"/>
          <w:spacing w:val="-1"/>
          <w:sz w:val="24"/>
          <w:szCs w:val="24"/>
          <w:highlight w:val="none"/>
        </w:rPr>
        <w:t>乙方应遵守国家有关的法律、法规，认真履行协议约定的工</w:t>
      </w:r>
      <w:r>
        <w:rPr>
          <w:rFonts w:hint="eastAsia" w:asciiTheme="minorEastAsia" w:hAnsiTheme="minorEastAsia" w:eastAsiaTheme="minorEastAsia" w:cstheme="minorEastAsia"/>
          <w:spacing w:val="-2"/>
          <w:sz w:val="24"/>
          <w:szCs w:val="24"/>
          <w:highlight w:val="none"/>
        </w:rPr>
        <w:t>作职责。</w:t>
      </w:r>
    </w:p>
    <w:p>
      <w:pPr>
        <w:spacing w:before="179" w:line="468" w:lineRule="exact"/>
        <w:ind w:left="49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position w:val="17"/>
          <w:sz w:val="20"/>
          <w:szCs w:val="20"/>
          <w:highlight w:val="none"/>
          <w:lang w:val="en-US" w:eastAsia="zh-CN"/>
        </w:rPr>
        <w:t>6</w:t>
      </w:r>
      <w:r>
        <w:rPr>
          <w:rFonts w:hint="eastAsia" w:asciiTheme="minorEastAsia" w:hAnsiTheme="minorEastAsia" w:eastAsiaTheme="minorEastAsia" w:cstheme="minorEastAsia"/>
          <w:spacing w:val="-1"/>
          <w:position w:val="17"/>
          <w:sz w:val="20"/>
          <w:szCs w:val="20"/>
          <w:highlight w:val="none"/>
        </w:rPr>
        <w:t>、</w:t>
      </w:r>
      <w:r>
        <w:rPr>
          <w:rFonts w:hint="eastAsia" w:asciiTheme="minorEastAsia" w:hAnsiTheme="minorEastAsia" w:eastAsiaTheme="minorEastAsia" w:cstheme="minorEastAsia"/>
          <w:spacing w:val="-59"/>
          <w:position w:val="17"/>
          <w:sz w:val="20"/>
          <w:szCs w:val="20"/>
          <w:highlight w:val="none"/>
        </w:rPr>
        <w:t xml:space="preserve"> </w:t>
      </w:r>
      <w:r>
        <w:rPr>
          <w:rFonts w:hint="eastAsia" w:asciiTheme="minorEastAsia" w:hAnsiTheme="minorEastAsia" w:eastAsiaTheme="minorEastAsia" w:cstheme="minorEastAsia"/>
          <w:spacing w:val="-1"/>
          <w:position w:val="17"/>
          <w:sz w:val="24"/>
          <w:szCs w:val="24"/>
          <w:highlight w:val="none"/>
        </w:rPr>
        <w:t>乙方应保守在执行本审计工作过程中知悉的各项秘密及内容。乙方及所</w:t>
      </w:r>
      <w:r>
        <w:rPr>
          <w:rFonts w:hint="eastAsia" w:asciiTheme="minorEastAsia" w:hAnsiTheme="minorEastAsia" w:eastAsiaTheme="minorEastAsia" w:cstheme="minorEastAsia"/>
          <w:spacing w:val="-2"/>
          <w:position w:val="17"/>
          <w:sz w:val="24"/>
          <w:szCs w:val="24"/>
          <w:highlight w:val="none"/>
        </w:rPr>
        <w:t>委派人</w:t>
      </w:r>
    </w:p>
    <w:p>
      <w:pPr>
        <w:spacing w:line="220" w:lineRule="auto"/>
        <w:ind w:left="3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员应当向甲方签署保密承诺书和廉洁自律保证书，并严</w:t>
      </w:r>
      <w:r>
        <w:rPr>
          <w:rFonts w:hint="eastAsia" w:asciiTheme="minorEastAsia" w:hAnsiTheme="minorEastAsia" w:eastAsiaTheme="minorEastAsia" w:cstheme="minorEastAsia"/>
          <w:spacing w:val="-2"/>
          <w:sz w:val="24"/>
          <w:szCs w:val="24"/>
          <w:highlight w:val="none"/>
        </w:rPr>
        <w:t>格遵照执行。</w:t>
      </w:r>
    </w:p>
    <w:p>
      <w:pPr>
        <w:spacing w:before="183" w:line="358" w:lineRule="auto"/>
        <w:ind w:left="26" w:right="203" w:firstLine="46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0"/>
          <w:szCs w:val="20"/>
          <w:highlight w:val="none"/>
          <w:lang w:val="en-US" w:eastAsia="zh-CN"/>
        </w:rPr>
        <w:t>7</w:t>
      </w:r>
      <w:r>
        <w:rPr>
          <w:rFonts w:hint="eastAsia" w:asciiTheme="minorEastAsia" w:hAnsiTheme="minorEastAsia" w:eastAsiaTheme="minorEastAsia" w:cstheme="minorEastAsia"/>
          <w:spacing w:val="-1"/>
          <w:sz w:val="20"/>
          <w:szCs w:val="20"/>
          <w:highlight w:val="none"/>
        </w:rPr>
        <w:t>、</w:t>
      </w:r>
      <w:r>
        <w:rPr>
          <w:rFonts w:hint="eastAsia" w:asciiTheme="minorEastAsia" w:hAnsiTheme="minorEastAsia" w:eastAsiaTheme="minorEastAsia" w:cstheme="minorEastAsia"/>
          <w:spacing w:val="-58"/>
          <w:sz w:val="20"/>
          <w:szCs w:val="20"/>
          <w:highlight w:val="none"/>
        </w:rPr>
        <w:t xml:space="preserve"> </w:t>
      </w:r>
      <w:r>
        <w:rPr>
          <w:rFonts w:hint="eastAsia" w:asciiTheme="minorEastAsia" w:hAnsiTheme="minorEastAsia" w:eastAsiaTheme="minorEastAsia" w:cstheme="minorEastAsia"/>
          <w:spacing w:val="-1"/>
          <w:sz w:val="24"/>
          <w:szCs w:val="24"/>
          <w:highlight w:val="none"/>
        </w:rPr>
        <w:t>乙方应严格遵守工作制度，按要求按时、保质完成交办的审计事项，并随时接</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2"/>
          <w:sz w:val="24"/>
          <w:szCs w:val="24"/>
          <w:highlight w:val="none"/>
        </w:rPr>
        <w:t>受甲方的监督检查。不得隐瞒其在审计过程中发现的问题，更不得与被审计对象串通舞</w:t>
      </w:r>
      <w:r>
        <w:rPr>
          <w:rFonts w:hint="eastAsia" w:asciiTheme="minorEastAsia" w:hAnsiTheme="minorEastAsia" w:eastAsiaTheme="minorEastAsia" w:cstheme="minorEastAsia"/>
          <w:spacing w:val="-1"/>
          <w:sz w:val="24"/>
          <w:szCs w:val="24"/>
          <w:highlight w:val="none"/>
        </w:rPr>
        <w:t>弊，否则由乙方承担法律和经济责任。</w:t>
      </w:r>
    </w:p>
    <w:p>
      <w:pPr>
        <w:spacing w:before="181" w:line="359" w:lineRule="auto"/>
        <w:ind w:left="21" w:right="203" w:firstLine="46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0"/>
          <w:szCs w:val="20"/>
          <w:highlight w:val="none"/>
          <w:lang w:val="en-US" w:eastAsia="zh-CN"/>
        </w:rPr>
        <w:t>8</w:t>
      </w:r>
      <w:r>
        <w:rPr>
          <w:rFonts w:hint="eastAsia" w:asciiTheme="minorEastAsia" w:hAnsiTheme="minorEastAsia" w:eastAsiaTheme="minorEastAsia" w:cstheme="minorEastAsia"/>
          <w:sz w:val="20"/>
          <w:szCs w:val="20"/>
          <w:highlight w:val="none"/>
        </w:rPr>
        <w:t>、</w:t>
      </w:r>
      <w:r>
        <w:rPr>
          <w:rFonts w:hint="eastAsia" w:asciiTheme="minorEastAsia" w:hAnsiTheme="minorEastAsia" w:eastAsiaTheme="minorEastAsia" w:cstheme="minorEastAsia"/>
          <w:sz w:val="24"/>
          <w:szCs w:val="24"/>
          <w:highlight w:val="none"/>
        </w:rPr>
        <w:t>认真做好沟通协调工作，对所委派人员遵守保密承诺、廉洁自律承诺等情况负</w:t>
      </w:r>
      <w:r>
        <w:rPr>
          <w:rFonts w:hint="eastAsia" w:asciiTheme="minorEastAsia" w:hAnsiTheme="minorEastAsia" w:eastAsiaTheme="minorEastAsia" w:cstheme="minorEastAsia"/>
          <w:spacing w:val="3"/>
          <w:sz w:val="24"/>
          <w:szCs w:val="24"/>
          <w:highlight w:val="none"/>
        </w:rPr>
        <w:t xml:space="preserve">  </w:t>
      </w:r>
      <w:r>
        <w:rPr>
          <w:rFonts w:hint="eastAsia" w:asciiTheme="minorEastAsia" w:hAnsiTheme="minorEastAsia" w:eastAsiaTheme="minorEastAsia" w:cstheme="minorEastAsia"/>
          <w:spacing w:val="-2"/>
          <w:sz w:val="24"/>
          <w:szCs w:val="24"/>
          <w:highlight w:val="none"/>
        </w:rPr>
        <w:t>监督管理责任，并共同承担涉密所应追究的一切法律责任。保证所委派人员严格遵守审</w:t>
      </w:r>
    </w:p>
    <w:p>
      <w:pPr>
        <w:pStyle w:val="10"/>
        <w:spacing w:line="355"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计“八不准</w:t>
      </w:r>
      <w:r>
        <w:rPr>
          <w:rFonts w:hint="eastAsia" w:asciiTheme="minorEastAsia" w:hAnsiTheme="minorEastAsia" w:eastAsiaTheme="minorEastAsia" w:cstheme="minorEastAsia"/>
          <w:spacing w:val="-71"/>
          <w:sz w:val="24"/>
          <w:szCs w:val="24"/>
          <w:highlight w:val="none"/>
        </w:rPr>
        <w:t xml:space="preserve"> </w:t>
      </w:r>
      <w:r>
        <w:rPr>
          <w:rFonts w:hint="eastAsia" w:asciiTheme="minorEastAsia" w:hAnsiTheme="minorEastAsia" w:eastAsiaTheme="minorEastAsia" w:cstheme="minorEastAsia"/>
          <w:spacing w:val="-5"/>
          <w:sz w:val="24"/>
          <w:szCs w:val="24"/>
          <w:highlight w:val="none"/>
        </w:rPr>
        <w:t>”工作纪律和“</w:t>
      </w:r>
      <w:r>
        <w:rPr>
          <w:rFonts w:hint="eastAsia" w:asciiTheme="minorEastAsia" w:hAnsiTheme="minorEastAsia" w:eastAsiaTheme="minorEastAsia" w:cstheme="minorEastAsia"/>
          <w:spacing w:val="-76"/>
          <w:sz w:val="24"/>
          <w:szCs w:val="24"/>
          <w:highlight w:val="none"/>
        </w:rPr>
        <w:t xml:space="preserve"> </w:t>
      </w:r>
      <w:r>
        <w:rPr>
          <w:rFonts w:hint="eastAsia" w:asciiTheme="minorEastAsia" w:hAnsiTheme="minorEastAsia" w:eastAsiaTheme="minorEastAsia" w:cstheme="minorEastAsia"/>
          <w:spacing w:val="-5"/>
          <w:sz w:val="24"/>
          <w:szCs w:val="24"/>
          <w:highlight w:val="none"/>
        </w:rPr>
        <w:t>四严禁</w:t>
      </w:r>
      <w:r>
        <w:rPr>
          <w:rFonts w:hint="eastAsia" w:asciiTheme="minorEastAsia" w:hAnsiTheme="minorEastAsia" w:eastAsiaTheme="minorEastAsia" w:cstheme="minorEastAsia"/>
          <w:spacing w:val="-88"/>
          <w:sz w:val="24"/>
          <w:szCs w:val="24"/>
          <w:highlight w:val="none"/>
        </w:rPr>
        <w:t xml:space="preserve"> </w:t>
      </w:r>
      <w:r>
        <w:rPr>
          <w:rFonts w:hint="eastAsia" w:asciiTheme="minorEastAsia" w:hAnsiTheme="minorEastAsia" w:eastAsiaTheme="minorEastAsia" w:cstheme="minorEastAsia"/>
          <w:spacing w:val="-5"/>
          <w:sz w:val="24"/>
          <w:szCs w:val="24"/>
          <w:highlight w:val="none"/>
        </w:rPr>
        <w:t>”工作要求，不得向被审计单位及任何第三方收取任</w:t>
      </w:r>
      <w:r>
        <w:rPr>
          <w:rFonts w:hint="eastAsia" w:asciiTheme="minorEastAsia" w:hAnsiTheme="minorEastAsia" w:eastAsiaTheme="minorEastAsia" w:cstheme="minorEastAsia"/>
          <w:spacing w:val="-1"/>
          <w:sz w:val="24"/>
          <w:szCs w:val="24"/>
          <w:highlight w:val="none"/>
        </w:rPr>
        <w:t>何报酬或取得其他利益，否则由乙方承担法律和经济责任。</w:t>
      </w:r>
    </w:p>
    <w:p>
      <w:pPr>
        <w:spacing w:before="178" w:line="223" w:lineRule="auto"/>
        <w:ind w:left="52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14:textOutline w14:w="4358" w14:cap="sq" w14:cmpd="sng">
            <w14:solidFill>
              <w14:srgbClr w14:val="000000"/>
            </w14:solidFill>
            <w14:prstDash w14:val="solid"/>
            <w14:bevel/>
          </w14:textOutline>
        </w:rPr>
        <w:t>四、违约责任</w:t>
      </w:r>
    </w:p>
    <w:p>
      <w:pPr>
        <w:spacing w:before="178"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甲方与乙方双方必须遵守本合同并执行合同中的各项规定，保证本合同的正常履行。</w:t>
      </w:r>
    </w:p>
    <w:p>
      <w:pPr>
        <w:spacing w:before="179" w:line="359" w:lineRule="auto"/>
        <w:ind w:left="20" w:right="203" w:firstLine="47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如因乙方工作人员在履行职务过程中的疏忽、失职、过错等故意或者过失原因给甲方造成损失或侵害，包括但不限于甲方本身的财产损失、由此而导致的甲方对任何第三</w:t>
      </w:r>
      <w:r>
        <w:rPr>
          <w:rFonts w:hint="eastAsia" w:asciiTheme="minorEastAsia" w:hAnsiTheme="minorEastAsia" w:eastAsiaTheme="minorEastAsia" w:cstheme="minorEastAsia"/>
          <w:spacing w:val="-1"/>
          <w:sz w:val="24"/>
          <w:szCs w:val="24"/>
          <w:highlight w:val="none"/>
        </w:rPr>
        <w:t>方的法律责任等，乙方对此均应承担全部的赔偿责任。</w:t>
      </w:r>
    </w:p>
    <w:p>
      <w:pPr>
        <w:spacing w:before="179" w:line="222" w:lineRule="auto"/>
        <w:ind w:left="49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14:textOutline w14:w="4358" w14:cap="sq" w14:cmpd="sng">
            <w14:solidFill>
              <w14:srgbClr w14:val="000000"/>
            </w14:solidFill>
            <w14:prstDash w14:val="solid"/>
            <w14:bevel/>
          </w14:textOutline>
        </w:rPr>
        <w:t>五、合同价款</w:t>
      </w:r>
    </w:p>
    <w:p>
      <w:pPr>
        <w:spacing w:before="180" w:line="359" w:lineRule="auto"/>
        <w:ind w:left="20" w:right="203" w:firstLine="476"/>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会计师事务所等社会力量服务费用按人员计费，其中高级技术职称每人每天 500元，中级技术职称每人每天 300 元。</w:t>
      </w:r>
    </w:p>
    <w:p>
      <w:pPr>
        <w:spacing w:before="177" w:line="224" w:lineRule="auto"/>
        <w:ind w:left="4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14:textOutline w14:w="4358" w14:cap="sq" w14:cmpd="sng">
            <w14:solidFill>
              <w14:srgbClr w14:val="000000"/>
            </w14:solidFill>
            <w14:prstDash w14:val="solid"/>
            <w14:bevel/>
          </w14:textOutline>
        </w:rPr>
        <w:t>六、资金支付</w:t>
      </w:r>
    </w:p>
    <w:p>
      <w:pPr>
        <w:spacing w:before="177" w:line="468" w:lineRule="exact"/>
        <w:ind w:left="51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position w:val="17"/>
          <w:sz w:val="24"/>
          <w:szCs w:val="24"/>
          <w:highlight w:val="none"/>
        </w:rPr>
        <w:t>乙方委派人员完成甲方委托的本合同审计服务内容，并提交</w:t>
      </w:r>
      <w:r>
        <w:rPr>
          <w:rFonts w:hint="eastAsia" w:asciiTheme="minorEastAsia" w:hAnsiTheme="minorEastAsia" w:eastAsiaTheme="minorEastAsia" w:cstheme="minorEastAsia"/>
          <w:spacing w:val="-3"/>
          <w:position w:val="17"/>
          <w:sz w:val="24"/>
          <w:szCs w:val="24"/>
          <w:highlight w:val="none"/>
        </w:rPr>
        <w:t>所形成的审计服务文件</w:t>
      </w:r>
    </w:p>
    <w:p>
      <w:pPr>
        <w:spacing w:before="1" w:line="220" w:lineRule="auto"/>
        <w:ind w:left="1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材料，经验收合格后，甲方支付本合同价款。</w:t>
      </w:r>
    </w:p>
    <w:p>
      <w:pPr>
        <w:spacing w:before="178" w:line="222" w:lineRule="auto"/>
        <w:ind w:left="49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14:textOutline w14:w="4358" w14:cap="sq" w14:cmpd="sng">
            <w14:solidFill>
              <w14:srgbClr w14:val="000000"/>
            </w14:solidFill>
            <w14:prstDash w14:val="solid"/>
            <w14:bevel/>
          </w14:textOutline>
        </w:rPr>
        <w:t>七、合同纠纷处理</w:t>
      </w:r>
    </w:p>
    <w:p>
      <w:pPr>
        <w:spacing w:before="180" w:line="466" w:lineRule="exact"/>
        <w:ind w:left="51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position w:val="16"/>
          <w:sz w:val="24"/>
          <w:szCs w:val="24"/>
          <w:highlight w:val="none"/>
        </w:rPr>
        <w:t>因本合同或与本合同有关的一切事项发生争议，由双方友好协商解决。协商不成的，</w:t>
      </w:r>
    </w:p>
    <w:p>
      <w:pPr>
        <w:spacing w:line="222" w:lineRule="auto"/>
        <w:ind w:left="1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任何一方均可向合同签订地人民法院提起诉讼。</w:t>
      </w:r>
    </w:p>
    <w:p>
      <w:pPr>
        <w:spacing w:before="177" w:line="222" w:lineRule="auto"/>
        <w:ind w:left="49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14:textOutline w14:w="4358" w14:cap="sq" w14:cmpd="sng">
            <w14:solidFill>
              <w14:srgbClr w14:val="000000"/>
            </w14:solidFill>
            <w14:prstDash w14:val="solid"/>
            <w14:bevel/>
          </w14:textOutline>
        </w:rPr>
        <w:t>八、违约解除合同</w:t>
      </w:r>
    </w:p>
    <w:p>
      <w:pPr>
        <w:spacing w:before="179" w:line="468" w:lineRule="exact"/>
        <w:ind w:left="49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position w:val="17"/>
          <w:sz w:val="24"/>
          <w:szCs w:val="24"/>
          <w:highlight w:val="none"/>
        </w:rPr>
        <w:t>（一）本合同范围的服务乙方不得以任何方式和形式进行转包和分包。乙方如有转</w:t>
      </w:r>
    </w:p>
    <w:p>
      <w:pPr>
        <w:spacing w:before="2" w:line="220" w:lineRule="auto"/>
        <w:ind w:left="2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包和分包的行为，甲方有权给予终止合同。</w:t>
      </w:r>
    </w:p>
    <w:p>
      <w:pPr>
        <w:spacing w:before="178" w:line="221" w:lineRule="auto"/>
        <w:ind w:left="49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（二）乙方未能履行合同规定的主要义务。</w:t>
      </w:r>
    </w:p>
    <w:p>
      <w:pPr>
        <w:spacing w:before="180" w:line="222" w:lineRule="auto"/>
        <w:ind w:left="50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14:textOutline w14:w="4358" w14:cap="sq" w14:cmpd="sng">
            <w14:solidFill>
              <w14:srgbClr w14:val="000000"/>
            </w14:solidFill>
            <w14:prstDash w14:val="solid"/>
            <w14:bevel/>
          </w14:textOutline>
        </w:rPr>
        <w:t>九、其他法律责任</w:t>
      </w:r>
    </w:p>
    <w:p>
      <w:pPr>
        <w:spacing w:before="178" w:line="360" w:lineRule="auto"/>
        <w:ind w:left="16" w:right="203" w:firstLine="49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乙方有下列情况之一的，甲方有权停止乙方承担的工作、扣</w:t>
      </w:r>
      <w:r>
        <w:rPr>
          <w:rFonts w:hint="eastAsia" w:asciiTheme="minorEastAsia" w:hAnsiTheme="minorEastAsia" w:eastAsiaTheme="minorEastAsia" w:cstheme="minorEastAsia"/>
          <w:spacing w:val="-3"/>
          <w:sz w:val="24"/>
          <w:szCs w:val="24"/>
          <w:highlight w:val="none"/>
        </w:rPr>
        <w:t>减审计服务费用、单方</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2"/>
          <w:sz w:val="24"/>
          <w:szCs w:val="24"/>
          <w:highlight w:val="none"/>
        </w:rPr>
        <w:t>解除合同，依法向乙方追索经济赔偿，并根据需要移送有关部门处理；涉嫌犯罪的，移送司法机关追究刑事责任。</w:t>
      </w:r>
    </w:p>
    <w:p>
      <w:pPr>
        <w:spacing w:before="177" w:line="219" w:lineRule="auto"/>
        <w:ind w:left="49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（一）乙方及其委派人员隐瞒其在审计服务过程中发现的问题。</w:t>
      </w:r>
    </w:p>
    <w:p>
      <w:pPr>
        <w:spacing w:before="181" w:line="468" w:lineRule="exact"/>
        <w:ind w:left="49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position w:val="17"/>
          <w:sz w:val="24"/>
          <w:szCs w:val="24"/>
          <w:highlight w:val="none"/>
        </w:rPr>
        <w:t>（二）乙方及其委派人员违反国家有关的法律、法规，违反审计“八不准</w:t>
      </w:r>
      <w:r>
        <w:rPr>
          <w:rFonts w:hint="eastAsia" w:asciiTheme="minorEastAsia" w:hAnsiTheme="minorEastAsia" w:eastAsiaTheme="minorEastAsia" w:cstheme="minorEastAsia"/>
          <w:spacing w:val="-82"/>
          <w:position w:val="17"/>
          <w:sz w:val="24"/>
          <w:szCs w:val="24"/>
          <w:highlight w:val="none"/>
        </w:rPr>
        <w:t xml:space="preserve"> </w:t>
      </w:r>
      <w:r>
        <w:rPr>
          <w:rFonts w:hint="eastAsia" w:asciiTheme="minorEastAsia" w:hAnsiTheme="minorEastAsia" w:eastAsiaTheme="minorEastAsia" w:cstheme="minorEastAsia"/>
          <w:spacing w:val="-3"/>
          <w:position w:val="17"/>
          <w:sz w:val="24"/>
          <w:szCs w:val="24"/>
          <w:highlight w:val="none"/>
        </w:rPr>
        <w:t>”工作纪</w:t>
      </w:r>
    </w:p>
    <w:p>
      <w:pPr>
        <w:spacing w:line="220" w:lineRule="auto"/>
        <w:ind w:left="1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rPr>
        <w:t>律、审计“</w:t>
      </w:r>
      <w:r>
        <w:rPr>
          <w:rFonts w:hint="eastAsia" w:asciiTheme="minorEastAsia" w:hAnsiTheme="minorEastAsia" w:eastAsiaTheme="minorEastAsia" w:cstheme="minorEastAsia"/>
          <w:spacing w:val="-71"/>
          <w:sz w:val="24"/>
          <w:szCs w:val="24"/>
          <w:highlight w:val="none"/>
        </w:rPr>
        <w:t xml:space="preserve"> </w:t>
      </w:r>
      <w:r>
        <w:rPr>
          <w:rFonts w:hint="eastAsia" w:asciiTheme="minorEastAsia" w:hAnsiTheme="minorEastAsia" w:eastAsiaTheme="minorEastAsia" w:cstheme="minorEastAsia"/>
          <w:spacing w:val="-7"/>
          <w:sz w:val="24"/>
          <w:szCs w:val="24"/>
          <w:highlight w:val="none"/>
        </w:rPr>
        <w:t>四严禁</w:t>
      </w:r>
      <w:r>
        <w:rPr>
          <w:rFonts w:hint="eastAsia" w:asciiTheme="minorEastAsia" w:hAnsiTheme="minorEastAsia" w:eastAsiaTheme="minorEastAsia" w:cstheme="minorEastAsia"/>
          <w:spacing w:val="-88"/>
          <w:sz w:val="24"/>
          <w:szCs w:val="24"/>
          <w:highlight w:val="none"/>
        </w:rPr>
        <w:t xml:space="preserve"> </w:t>
      </w:r>
      <w:r>
        <w:rPr>
          <w:rFonts w:hint="eastAsia" w:asciiTheme="minorEastAsia" w:hAnsiTheme="minorEastAsia" w:eastAsiaTheme="minorEastAsia" w:cstheme="minorEastAsia"/>
          <w:spacing w:val="-7"/>
          <w:sz w:val="24"/>
          <w:szCs w:val="24"/>
          <w:highlight w:val="none"/>
        </w:rPr>
        <w:t>”工作要求。</w:t>
      </w:r>
    </w:p>
    <w:p>
      <w:pPr>
        <w:spacing w:before="180" w:line="219" w:lineRule="auto"/>
        <w:ind w:left="499"/>
        <w:rPr>
          <w:rFonts w:hint="eastAsia" w:asciiTheme="minorEastAsia" w:hAnsiTheme="minorEastAsia" w:eastAsiaTheme="minorEastAsia" w:cstheme="minorEastAsia"/>
          <w:spacing w:val="-1"/>
          <w:sz w:val="24"/>
          <w:szCs w:val="24"/>
          <w:highlight w:val="none"/>
        </w:rPr>
      </w:pPr>
      <w:r>
        <w:rPr>
          <w:rFonts w:hint="eastAsia" w:asciiTheme="minorEastAsia" w:hAnsiTheme="minorEastAsia" w:eastAsiaTheme="minorEastAsia" w:cstheme="minorEastAsia"/>
          <w:spacing w:val="-1"/>
          <w:sz w:val="24"/>
          <w:szCs w:val="24"/>
          <w:highlight w:val="none"/>
        </w:rPr>
        <w:t>（三）乙方及其委派人员在本合同履行过程中有腐败和欺诈行为的。</w:t>
      </w:r>
    </w:p>
    <w:p>
      <w:pPr>
        <w:spacing w:before="180" w:line="219" w:lineRule="auto"/>
        <w:ind w:left="499"/>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3"/>
          <w:sz w:val="24"/>
          <w:szCs w:val="24"/>
          <w:highlight w:val="none"/>
          <w14:textOutline w14:w="4358" w14:cap="sq" w14:cmpd="sng">
            <w14:solidFill>
              <w14:srgbClr w14:val="000000"/>
            </w14:solidFill>
            <w14:prstDash w14:val="solid"/>
            <w14:bevel/>
          </w14:textOutline>
        </w:rPr>
        <w:t>十、其他约定</w:t>
      </w:r>
    </w:p>
    <w:p>
      <w:pPr>
        <w:spacing w:before="78" w:line="221" w:lineRule="auto"/>
        <w:ind w:left="49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（一）本合同未尽事宜，双方另行补充。</w:t>
      </w:r>
    </w:p>
    <w:p>
      <w:pPr>
        <w:spacing w:before="178"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（二）本合同字签字、盖章后生效；本合同一式</w:t>
      </w:r>
      <w:r>
        <w:rPr>
          <w:rFonts w:hint="eastAsia" w:asciiTheme="minorEastAsia" w:hAnsiTheme="minorEastAsia" w:eastAsiaTheme="minorEastAsia" w:cstheme="minorEastAsia"/>
          <w:spacing w:val="-2"/>
          <w:sz w:val="24"/>
          <w:szCs w:val="24"/>
          <w:highlight w:val="none"/>
          <w:u w:val="single" w:color="auto"/>
        </w:rPr>
        <w:t xml:space="preserve">  肆  </w:t>
      </w:r>
      <w:r>
        <w:rPr>
          <w:rFonts w:hint="eastAsia" w:asciiTheme="minorEastAsia" w:hAnsiTheme="minorEastAsia" w:eastAsiaTheme="minorEastAsia" w:cstheme="minorEastAsia"/>
          <w:spacing w:val="-104"/>
          <w:sz w:val="24"/>
          <w:szCs w:val="24"/>
          <w:highlight w:val="none"/>
        </w:rPr>
        <w:t xml:space="preserve"> </w:t>
      </w:r>
      <w:r>
        <w:rPr>
          <w:rFonts w:hint="eastAsia" w:asciiTheme="minorEastAsia" w:hAnsiTheme="minorEastAsia" w:eastAsiaTheme="minorEastAsia" w:cstheme="minorEastAsia"/>
          <w:spacing w:val="-2"/>
          <w:sz w:val="24"/>
          <w:szCs w:val="24"/>
          <w:highlight w:val="none"/>
        </w:rPr>
        <w:t>份，</w:t>
      </w:r>
      <w:r>
        <w:rPr>
          <w:rFonts w:hint="eastAsia" w:asciiTheme="minorEastAsia" w:hAnsiTheme="minorEastAsia" w:eastAsiaTheme="minorEastAsia" w:cstheme="minorEastAsia"/>
          <w:spacing w:val="-3"/>
          <w:sz w:val="24"/>
          <w:szCs w:val="24"/>
          <w:highlight w:val="none"/>
        </w:rPr>
        <w:t>具有同等法律效力，其</w:t>
      </w:r>
    </w:p>
    <w:p>
      <w:pPr>
        <w:spacing w:line="222" w:lineRule="auto"/>
        <w:ind w:left="4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rPr>
        <w:t>中甲方、乙方各执</w:t>
      </w:r>
      <w:r>
        <w:rPr>
          <w:rFonts w:hint="eastAsia" w:asciiTheme="minorEastAsia" w:hAnsiTheme="minorEastAsia" w:eastAsiaTheme="minorEastAsia" w:cstheme="minorEastAsia"/>
          <w:spacing w:val="13"/>
          <w:sz w:val="24"/>
          <w:szCs w:val="24"/>
          <w:highlight w:val="none"/>
          <w:u w:val="single" w:color="auto"/>
        </w:rPr>
        <w:t xml:space="preserve">  </w:t>
      </w:r>
      <w:r>
        <w:rPr>
          <w:rFonts w:hint="eastAsia" w:asciiTheme="minorEastAsia" w:hAnsiTheme="minorEastAsia" w:eastAsiaTheme="minorEastAsia" w:cstheme="minorEastAsia"/>
          <w:spacing w:val="-7"/>
          <w:sz w:val="24"/>
          <w:szCs w:val="24"/>
          <w:highlight w:val="none"/>
          <w:u w:val="single" w:color="auto"/>
        </w:rPr>
        <w:t xml:space="preserve">贰  </w:t>
      </w:r>
      <w:r>
        <w:rPr>
          <w:rFonts w:hint="eastAsia" w:asciiTheme="minorEastAsia" w:hAnsiTheme="minorEastAsia" w:eastAsiaTheme="minorEastAsia" w:cstheme="minorEastAsia"/>
          <w:spacing w:val="-103"/>
          <w:sz w:val="24"/>
          <w:szCs w:val="24"/>
          <w:highlight w:val="none"/>
        </w:rPr>
        <w:t xml:space="preserve"> </w:t>
      </w:r>
      <w:r>
        <w:rPr>
          <w:rFonts w:hint="eastAsia" w:asciiTheme="minorEastAsia" w:hAnsiTheme="minorEastAsia" w:eastAsiaTheme="minorEastAsia" w:cstheme="minorEastAsia"/>
          <w:spacing w:val="-7"/>
          <w:sz w:val="24"/>
          <w:szCs w:val="24"/>
          <w:highlight w:val="none"/>
        </w:rPr>
        <w:t>份。</w:t>
      </w:r>
    </w:p>
    <w:p>
      <w:pPr>
        <w:spacing w:before="55"/>
        <w:rPr>
          <w:rFonts w:hint="eastAsia" w:asciiTheme="minorEastAsia" w:hAnsiTheme="minorEastAsia" w:eastAsiaTheme="minorEastAsia" w:cstheme="minorEastAsia"/>
          <w:highlight w:val="none"/>
        </w:rPr>
      </w:pPr>
    </w:p>
    <w:p>
      <w:pPr>
        <w:spacing w:before="54"/>
        <w:rPr>
          <w:rFonts w:hint="eastAsia" w:asciiTheme="minorEastAsia" w:hAnsiTheme="minorEastAsia" w:eastAsiaTheme="minorEastAsia" w:cstheme="minorEastAsia"/>
          <w:highlight w:val="none"/>
        </w:rPr>
      </w:pPr>
    </w:p>
    <w:p>
      <w:pPr>
        <w:spacing w:before="54"/>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sectPr>
          <w:pgSz w:w="11906" w:h="16839"/>
          <w:pgMar w:top="1017" w:right="1416" w:bottom="798" w:left="1417" w:header="1003" w:footer="636" w:gutter="0"/>
          <w:pgNumType w:fmt="decimal"/>
          <w:cols w:equalWidth="0" w:num="1">
            <w:col w:w="9073"/>
          </w:cols>
        </w:sectPr>
      </w:pPr>
    </w:p>
    <w:p>
      <w:pPr>
        <w:spacing w:before="49" w:line="222" w:lineRule="auto"/>
        <w:ind w:left="52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0"/>
          <w:sz w:val="24"/>
          <w:szCs w:val="24"/>
          <w:highlight w:val="none"/>
        </w:rPr>
        <w:t>甲方（盖章</w:t>
      </w:r>
      <w:r>
        <w:rPr>
          <w:rFonts w:hint="eastAsia" w:asciiTheme="minorEastAsia" w:hAnsiTheme="minorEastAsia" w:eastAsiaTheme="minorEastAsia" w:cstheme="minorEastAsia"/>
          <w:sz w:val="24"/>
          <w:szCs w:val="24"/>
          <w:highlight w:val="none"/>
        </w:rPr>
        <w:t>）：</w:t>
      </w:r>
    </w:p>
    <w:p>
      <w:pPr>
        <w:spacing w:before="177" w:line="468" w:lineRule="exact"/>
        <w:ind w:left="5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position w:val="17"/>
          <w:sz w:val="24"/>
          <w:szCs w:val="24"/>
          <w:highlight w:val="none"/>
        </w:rPr>
        <w:t>法定代表人</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480" w:firstLineChars="200"/>
        <w:jc w:val="left"/>
        <w:textAlignment w:val="bottom"/>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或委托代理人：              </w:t>
      </w:r>
    </w:p>
    <w:p>
      <w:pPr>
        <w:spacing w:before="1" w:line="223" w:lineRule="auto"/>
        <w:ind w:left="521"/>
        <w:rPr>
          <w:rFonts w:hint="eastAsia" w:asciiTheme="minorEastAsia" w:hAnsiTheme="minorEastAsia" w:eastAsiaTheme="minorEastAsia" w:cstheme="minorEastAsia"/>
          <w:spacing w:val="-20"/>
          <w:sz w:val="24"/>
          <w:szCs w:val="24"/>
          <w:highlight w:val="none"/>
        </w:rPr>
      </w:pP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480" w:firstLineChars="200"/>
        <w:jc w:val="left"/>
        <w:textAlignment w:val="bottom"/>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联系电话：                </w:t>
      </w:r>
    </w:p>
    <w:p>
      <w:pPr>
        <w:spacing w:before="177" w:line="189" w:lineRule="auto"/>
        <w:ind w:firstLine="1040" w:firstLineChars="5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6"/>
          <w:sz w:val="24"/>
          <w:szCs w:val="24"/>
          <w:highlight w:val="none"/>
        </w:rPr>
        <w:t>年</w:t>
      </w:r>
      <w:r>
        <w:rPr>
          <w:rFonts w:hint="eastAsia" w:asciiTheme="minorEastAsia" w:hAnsiTheme="minorEastAsia" w:eastAsiaTheme="minorEastAsia" w:cstheme="minorEastAsia"/>
          <w:spacing w:val="13"/>
          <w:sz w:val="24"/>
          <w:szCs w:val="24"/>
          <w:highlight w:val="none"/>
        </w:rPr>
        <w:t xml:space="preserve">  </w:t>
      </w:r>
      <w:r>
        <w:rPr>
          <w:rFonts w:hint="eastAsia" w:asciiTheme="minorEastAsia" w:hAnsiTheme="minorEastAsia" w:eastAsiaTheme="minorEastAsia" w:cstheme="minorEastAsia"/>
          <w:spacing w:val="-16"/>
          <w:sz w:val="24"/>
          <w:szCs w:val="24"/>
          <w:highlight w:val="none"/>
        </w:rPr>
        <w:t>月</w:t>
      </w:r>
      <w:r>
        <w:rPr>
          <w:rFonts w:hint="eastAsia" w:asciiTheme="minorEastAsia" w:hAnsiTheme="minorEastAsia" w:eastAsiaTheme="minorEastAsia" w:cstheme="minorEastAsia"/>
          <w:spacing w:val="33"/>
          <w:sz w:val="24"/>
          <w:szCs w:val="24"/>
          <w:highlight w:val="none"/>
        </w:rPr>
        <w:t xml:space="preserve">  </w:t>
      </w:r>
      <w:r>
        <w:rPr>
          <w:rFonts w:hint="eastAsia" w:asciiTheme="minorEastAsia" w:hAnsiTheme="minorEastAsia" w:eastAsiaTheme="minorEastAsia" w:cstheme="minorEastAsia"/>
          <w:spacing w:val="-16"/>
          <w:sz w:val="24"/>
          <w:szCs w:val="24"/>
          <w:highlight w:val="none"/>
        </w:rPr>
        <w:t>日</w:t>
      </w:r>
    </w:p>
    <w:p>
      <w:pPr>
        <w:pStyle w:val="10"/>
        <w:spacing w:line="14" w:lineRule="auto"/>
        <w:rPr>
          <w:rFonts w:hint="eastAsia" w:asciiTheme="minorEastAsia" w:hAnsiTheme="minorEastAsia" w:eastAsiaTheme="minorEastAsia" w:cstheme="minorEastAsia"/>
          <w:sz w:val="2"/>
          <w:highlight w:val="none"/>
        </w:rPr>
      </w:pPr>
      <w:r>
        <w:rPr>
          <w:rFonts w:hint="eastAsia" w:asciiTheme="minorEastAsia" w:hAnsiTheme="minorEastAsia" w:eastAsiaTheme="minorEastAsia" w:cstheme="minorEastAsia"/>
          <w:sz w:val="2"/>
          <w:szCs w:val="2"/>
          <w:highlight w:val="none"/>
        </w:rPr>
        <w:br w:type="column"/>
      </w:r>
    </w:p>
    <w:p>
      <w:pPr>
        <w:spacing w:before="48" w:line="222" w:lineRule="auto"/>
        <w:ind w:left="13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rPr>
        <w:t>乙方（盖章</w:t>
      </w:r>
      <w:r>
        <w:rPr>
          <w:rFonts w:hint="eastAsia" w:asciiTheme="minorEastAsia" w:hAnsiTheme="minorEastAsia" w:eastAsiaTheme="minorEastAsia" w:cstheme="minorEastAsia"/>
          <w:sz w:val="24"/>
          <w:szCs w:val="24"/>
          <w:highlight w:val="none"/>
        </w:rPr>
        <w:t>）：</w:t>
      </w:r>
    </w:p>
    <w:p>
      <w:pPr>
        <w:spacing w:before="176" w:line="468" w:lineRule="exact"/>
        <w:ind w:left="1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position w:val="17"/>
          <w:sz w:val="24"/>
          <w:szCs w:val="24"/>
          <w:highlight w:val="none"/>
        </w:rPr>
        <w:t>法定代表人</w:t>
      </w:r>
    </w:p>
    <w:p>
      <w:pPr>
        <w:spacing w:line="223" w:lineRule="auto"/>
        <w:ind w:left="29"/>
        <w:rPr>
          <w:rFonts w:hint="eastAsia" w:asciiTheme="minorEastAsia" w:hAnsiTheme="minorEastAsia" w:eastAsiaTheme="minorEastAsia" w:cstheme="minorEastAsia"/>
          <w:spacing w:val="-20"/>
          <w:sz w:val="24"/>
          <w:szCs w:val="24"/>
          <w:highlight w:val="none"/>
        </w:rPr>
      </w:pPr>
      <w:r>
        <w:rPr>
          <w:rFonts w:hint="eastAsia" w:ascii="宋体" w:hAnsi="宋体" w:eastAsia="宋体" w:cs="宋体"/>
          <w:sz w:val="24"/>
          <w:szCs w:val="24"/>
          <w:highlight w:val="none"/>
          <w:lang w:val="en-US" w:eastAsia="zh-CN"/>
        </w:rPr>
        <w:t>或委托代理人：</w:t>
      </w:r>
    </w:p>
    <w:p>
      <w:pPr>
        <w:spacing w:line="223" w:lineRule="auto"/>
        <w:ind w:left="29" w:firstLine="200" w:firstLineChars="100"/>
        <w:rPr>
          <w:rFonts w:hint="eastAsia" w:asciiTheme="minorEastAsia" w:hAnsiTheme="minorEastAsia" w:eastAsiaTheme="minorEastAsia" w:cstheme="minorEastAsia"/>
          <w:spacing w:val="-20"/>
          <w:sz w:val="24"/>
          <w:szCs w:val="24"/>
          <w:highlight w:val="none"/>
        </w:rPr>
      </w:pPr>
    </w:p>
    <w:p>
      <w:pPr>
        <w:spacing w:before="178" w:line="189"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联系电话：</w:t>
      </w:r>
    </w:p>
    <w:p>
      <w:pPr>
        <w:spacing w:before="178" w:line="189" w:lineRule="auto"/>
        <w:rPr>
          <w:rFonts w:hint="eastAsia" w:ascii="宋体" w:hAnsi="宋体" w:eastAsia="宋体" w:cs="宋体"/>
          <w:sz w:val="24"/>
          <w:szCs w:val="24"/>
          <w:highlight w:val="none"/>
          <w:lang w:val="en-US" w:eastAsia="zh-CN"/>
        </w:rPr>
      </w:pPr>
    </w:p>
    <w:p>
      <w:pPr>
        <w:spacing w:before="178" w:line="189"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6"/>
          <w:sz w:val="24"/>
          <w:szCs w:val="24"/>
          <w:highlight w:val="none"/>
        </w:rPr>
        <w:t>年</w:t>
      </w:r>
      <w:r>
        <w:rPr>
          <w:rFonts w:hint="eastAsia" w:asciiTheme="minorEastAsia" w:hAnsiTheme="minorEastAsia" w:eastAsiaTheme="minorEastAsia" w:cstheme="minorEastAsia"/>
          <w:spacing w:val="13"/>
          <w:sz w:val="24"/>
          <w:szCs w:val="24"/>
          <w:highlight w:val="none"/>
        </w:rPr>
        <w:t xml:space="preserve">  </w:t>
      </w:r>
      <w:r>
        <w:rPr>
          <w:rFonts w:hint="eastAsia" w:asciiTheme="minorEastAsia" w:hAnsiTheme="minorEastAsia" w:eastAsiaTheme="minorEastAsia" w:cstheme="minorEastAsia"/>
          <w:spacing w:val="-16"/>
          <w:sz w:val="24"/>
          <w:szCs w:val="24"/>
          <w:highlight w:val="none"/>
        </w:rPr>
        <w:t>月</w:t>
      </w:r>
      <w:r>
        <w:rPr>
          <w:rFonts w:hint="eastAsia" w:asciiTheme="minorEastAsia" w:hAnsiTheme="minorEastAsia" w:eastAsiaTheme="minorEastAsia" w:cstheme="minorEastAsia"/>
          <w:spacing w:val="33"/>
          <w:sz w:val="24"/>
          <w:szCs w:val="24"/>
          <w:highlight w:val="none"/>
        </w:rPr>
        <w:t xml:space="preserve">  </w:t>
      </w:r>
      <w:r>
        <w:rPr>
          <w:rFonts w:hint="eastAsia" w:asciiTheme="minorEastAsia" w:hAnsiTheme="minorEastAsia" w:eastAsiaTheme="minorEastAsia" w:cstheme="minorEastAsia"/>
          <w:spacing w:val="-16"/>
          <w:sz w:val="24"/>
          <w:szCs w:val="24"/>
          <w:highlight w:val="none"/>
        </w:rPr>
        <w:t>日</w:t>
      </w:r>
    </w:p>
    <w:p>
      <w:pPr>
        <w:spacing w:line="189" w:lineRule="auto"/>
        <w:rPr>
          <w:rFonts w:ascii="仿宋" w:hAnsi="仿宋" w:eastAsia="仿宋" w:cs="仿宋"/>
          <w:sz w:val="24"/>
          <w:szCs w:val="24"/>
          <w:highlight w:val="none"/>
        </w:rPr>
        <w:sectPr>
          <w:type w:val="continuous"/>
          <w:pgSz w:w="11906" w:h="16839"/>
          <w:pgMar w:top="1017" w:right="1416" w:bottom="798" w:left="1417" w:header="1003" w:footer="636" w:gutter="0"/>
          <w:pgNumType w:fmt="decimal"/>
          <w:cols w:equalWidth="0" w:num="2">
            <w:col w:w="4833" w:space="100"/>
            <w:col w:w="4140"/>
          </w:cols>
        </w:sectPr>
      </w:pPr>
    </w:p>
    <w:p>
      <w:pPr>
        <w:keepNext/>
        <w:keepLines/>
        <w:spacing w:line="360" w:lineRule="auto"/>
        <w:jc w:val="center"/>
        <w:outlineLvl w:val="0"/>
        <w:rPr>
          <w:rStyle w:val="36"/>
          <w:rFonts w:hint="eastAsia"/>
          <w:szCs w:val="22"/>
          <w:highlight w:val="none"/>
        </w:rPr>
      </w:pPr>
      <w:bookmarkStart w:id="642" w:name="_Toc108379375"/>
      <w:r>
        <w:rPr>
          <w:rStyle w:val="36"/>
          <w:rFonts w:hint="eastAsia"/>
          <w:szCs w:val="22"/>
          <w:highlight w:val="none"/>
        </w:rPr>
        <w:t>第五章  采购需求</w:t>
      </w:r>
      <w:bookmarkEnd w:id="642"/>
    </w:p>
    <w:p>
      <w:pPr>
        <w:snapToGrid w:val="0"/>
        <w:spacing w:line="440" w:lineRule="atLeast"/>
        <w:ind w:firstLine="525" w:firstLineChars="250"/>
        <w:rPr>
          <w:rFonts w:hint="eastAsia"/>
          <w:szCs w:val="21"/>
          <w:highlight w:val="none"/>
        </w:rPr>
      </w:pPr>
      <w:r>
        <w:rPr>
          <w:rFonts w:hint="eastAsia"/>
          <w:szCs w:val="21"/>
          <w:highlight w:val="none"/>
        </w:rPr>
        <w:t>平顶山市审计局</w:t>
      </w:r>
      <w:r>
        <w:rPr>
          <w:rFonts w:hint="eastAsia"/>
          <w:bCs/>
          <w:szCs w:val="21"/>
          <w:highlight w:val="none"/>
        </w:rPr>
        <w:t>通过框架协议采购方式</w:t>
      </w:r>
      <w:r>
        <w:rPr>
          <w:rFonts w:hint="eastAsia"/>
          <w:szCs w:val="21"/>
          <w:highlight w:val="none"/>
        </w:rPr>
        <w:t>选定工程造价咨询机构</w:t>
      </w:r>
      <w:r>
        <w:rPr>
          <w:rFonts w:hint="eastAsia"/>
          <w:szCs w:val="21"/>
          <w:highlight w:val="none"/>
          <w:lang w:val="en-US" w:eastAsia="zh-CN"/>
        </w:rPr>
        <w:t>和会计师事务所服务机构</w:t>
      </w:r>
      <w:r>
        <w:rPr>
          <w:rFonts w:hint="eastAsia"/>
          <w:bCs/>
          <w:szCs w:val="21"/>
          <w:highlight w:val="none"/>
        </w:rPr>
        <w:t>第一阶段入围供应商并订立框架协议，同时根据业务需求确定第二阶段成交供应商，开展政府投资项目</w:t>
      </w:r>
      <w:r>
        <w:rPr>
          <w:rFonts w:hint="eastAsia"/>
          <w:szCs w:val="21"/>
          <w:highlight w:val="none"/>
        </w:rPr>
        <w:t>相关审计工作。</w:t>
      </w:r>
    </w:p>
    <w:p>
      <w:pPr>
        <w:wordWrap w:val="0"/>
        <w:snapToGrid w:val="0"/>
        <w:spacing w:line="440" w:lineRule="exact"/>
        <w:ind w:firstLine="420"/>
        <w:rPr>
          <w:rFonts w:hint="default"/>
          <w:b/>
          <w:szCs w:val="21"/>
          <w:highlight w:val="none"/>
          <w:lang w:val="en-US" w:eastAsia="zh-CN"/>
        </w:rPr>
      </w:pPr>
      <w:r>
        <w:rPr>
          <w:rFonts w:hint="eastAsia"/>
          <w:b/>
          <w:szCs w:val="21"/>
          <w:highlight w:val="none"/>
          <w:lang w:val="en-US" w:eastAsia="zh-CN"/>
        </w:rPr>
        <w:t>一、商务要求</w:t>
      </w:r>
    </w:p>
    <w:p>
      <w:pPr>
        <w:wordWrap w:val="0"/>
        <w:snapToGrid w:val="0"/>
        <w:spacing w:line="440" w:lineRule="exact"/>
        <w:ind w:firstLine="420"/>
        <w:rPr>
          <w:rFonts w:hint="eastAsia"/>
          <w:b w:val="0"/>
          <w:bCs/>
          <w:szCs w:val="21"/>
          <w:highlight w:val="none"/>
          <w:lang w:val="en-US" w:eastAsia="zh-CN"/>
        </w:rPr>
      </w:pPr>
      <w:r>
        <w:rPr>
          <w:rFonts w:hint="eastAsia"/>
          <w:b w:val="0"/>
          <w:bCs/>
          <w:szCs w:val="21"/>
          <w:highlight w:val="none"/>
          <w:lang w:val="en-US" w:eastAsia="zh-CN"/>
        </w:rPr>
        <w:t>1、采购需求：（包括但不限于标的的名称、数量、简要技术需求或服务要求等）</w:t>
      </w:r>
    </w:p>
    <w:p>
      <w:pPr>
        <w:wordWrap w:val="0"/>
        <w:snapToGrid w:val="0"/>
        <w:spacing w:line="440" w:lineRule="exact"/>
        <w:ind w:firstLine="420"/>
        <w:rPr>
          <w:rFonts w:hint="eastAsia"/>
          <w:b w:val="0"/>
          <w:bCs/>
          <w:szCs w:val="21"/>
          <w:highlight w:val="none"/>
          <w:lang w:val="en-US" w:eastAsia="zh-CN"/>
        </w:rPr>
      </w:pPr>
      <w:r>
        <w:rPr>
          <w:rFonts w:hint="eastAsia"/>
          <w:b w:val="0"/>
          <w:bCs/>
          <w:szCs w:val="21"/>
          <w:highlight w:val="none"/>
          <w:lang w:val="en-US" w:eastAsia="zh-CN"/>
        </w:rPr>
        <w:t>1.1采购范围：根据《中华人民共和国审计法》、《审计署聘请外部人员参与审计工作管理办法》（审法发〔2010〕68 号）和《政府采购框架协议采购方式管理暂行办法》（财政部 110 号令）的规定。平顶山市审计局计划通过框架协议采购方式选聘18家工程造价咨询服务机构，为平顶山市政府投资项目竣工决算审计提供造价咨询服务；选聘3家会计师事务所服务机构，为跟踪审计、财政财务收支审计、专项审计调查提供审计服务。</w:t>
      </w:r>
    </w:p>
    <w:p>
      <w:pPr>
        <w:wordWrap w:val="0"/>
        <w:snapToGrid w:val="0"/>
        <w:spacing w:line="440" w:lineRule="exact"/>
        <w:ind w:firstLine="420"/>
        <w:rPr>
          <w:rFonts w:hint="eastAsia"/>
          <w:b w:val="0"/>
          <w:bCs/>
          <w:szCs w:val="21"/>
          <w:highlight w:val="none"/>
          <w:lang w:val="en-US" w:eastAsia="zh-CN"/>
        </w:rPr>
      </w:pPr>
      <w:r>
        <w:rPr>
          <w:rFonts w:hint="eastAsia"/>
          <w:b w:val="0"/>
          <w:bCs/>
          <w:szCs w:val="21"/>
          <w:highlight w:val="none"/>
          <w:lang w:val="en-US" w:eastAsia="zh-CN"/>
        </w:rPr>
        <w:t>1.2 资金来源：财政资金。</w:t>
      </w:r>
    </w:p>
    <w:p>
      <w:pPr>
        <w:wordWrap w:val="0"/>
        <w:snapToGrid w:val="0"/>
        <w:spacing w:line="440" w:lineRule="exact"/>
        <w:ind w:firstLine="420"/>
        <w:rPr>
          <w:rFonts w:hint="eastAsia"/>
          <w:b w:val="0"/>
          <w:bCs/>
          <w:szCs w:val="21"/>
          <w:highlight w:val="none"/>
          <w:lang w:val="en-US" w:eastAsia="zh-CN"/>
        </w:rPr>
      </w:pPr>
      <w:r>
        <w:rPr>
          <w:rFonts w:hint="eastAsia"/>
          <w:b w:val="0"/>
          <w:bCs/>
          <w:szCs w:val="21"/>
          <w:highlight w:val="none"/>
          <w:lang w:val="en-US" w:eastAsia="zh-CN"/>
        </w:rPr>
        <w:t>1.3 框架协议采购类型：封闭式框架协议采购。</w:t>
      </w:r>
    </w:p>
    <w:p>
      <w:pPr>
        <w:wordWrap w:val="0"/>
        <w:snapToGrid w:val="0"/>
        <w:spacing w:line="440" w:lineRule="exact"/>
        <w:ind w:firstLine="420"/>
        <w:rPr>
          <w:rFonts w:hint="eastAsia"/>
          <w:b w:val="0"/>
          <w:bCs/>
          <w:szCs w:val="21"/>
          <w:highlight w:val="none"/>
          <w:lang w:val="en-US" w:eastAsia="zh-CN"/>
        </w:rPr>
      </w:pPr>
      <w:r>
        <w:rPr>
          <w:rFonts w:hint="eastAsia"/>
          <w:b w:val="0"/>
          <w:bCs/>
          <w:szCs w:val="21"/>
          <w:highlight w:val="none"/>
          <w:lang w:val="en-US" w:eastAsia="zh-CN"/>
        </w:rPr>
        <w:t>1.4 适用框架协议的服务对象范围：平顶山市审计局。</w:t>
      </w:r>
    </w:p>
    <w:p>
      <w:pPr>
        <w:wordWrap w:val="0"/>
        <w:snapToGrid w:val="0"/>
        <w:spacing w:line="440" w:lineRule="exact"/>
        <w:ind w:firstLine="420"/>
        <w:rPr>
          <w:rFonts w:hint="eastAsia"/>
          <w:b w:val="0"/>
          <w:bCs/>
          <w:szCs w:val="21"/>
          <w:highlight w:val="none"/>
          <w:lang w:val="en-US" w:eastAsia="zh-CN"/>
        </w:rPr>
      </w:pPr>
      <w:r>
        <w:rPr>
          <w:rFonts w:hint="eastAsia"/>
          <w:b w:val="0"/>
          <w:bCs/>
          <w:szCs w:val="21"/>
          <w:highlight w:val="none"/>
          <w:lang w:val="en-US" w:eastAsia="zh-CN"/>
        </w:rPr>
        <w:t>1.5 标段划分：两个标段。</w:t>
      </w:r>
    </w:p>
    <w:p>
      <w:pPr>
        <w:wordWrap w:val="0"/>
        <w:snapToGrid w:val="0"/>
        <w:spacing w:line="440" w:lineRule="exact"/>
        <w:ind w:firstLine="420"/>
        <w:rPr>
          <w:rFonts w:hint="eastAsia"/>
          <w:b w:val="0"/>
          <w:bCs/>
          <w:szCs w:val="21"/>
          <w:highlight w:val="none"/>
          <w:lang w:val="en-US" w:eastAsia="zh-CN"/>
        </w:rPr>
      </w:pPr>
      <w:r>
        <w:rPr>
          <w:rFonts w:hint="eastAsia"/>
          <w:b w:val="0"/>
          <w:bCs/>
          <w:szCs w:val="21"/>
          <w:highlight w:val="none"/>
          <w:lang w:val="en-US" w:eastAsia="zh-CN"/>
        </w:rPr>
        <w:t>2、框架协议期限：从框架协议签订之日起二年。</w:t>
      </w:r>
    </w:p>
    <w:p>
      <w:pPr>
        <w:wordWrap w:val="0"/>
        <w:snapToGrid w:val="0"/>
        <w:spacing w:line="440" w:lineRule="exact"/>
        <w:ind w:firstLine="420"/>
        <w:rPr>
          <w:rFonts w:hint="eastAsia"/>
          <w:b w:val="0"/>
          <w:bCs/>
          <w:szCs w:val="21"/>
          <w:highlight w:val="none"/>
          <w:lang w:val="en-US" w:eastAsia="zh-CN"/>
        </w:rPr>
      </w:pPr>
      <w:r>
        <w:rPr>
          <w:rFonts w:hint="eastAsia"/>
          <w:b w:val="0"/>
          <w:bCs/>
          <w:szCs w:val="21"/>
          <w:highlight w:val="none"/>
          <w:lang w:val="en-US" w:eastAsia="zh-CN"/>
        </w:rPr>
        <w:t>3、本项目是否接受联合体投标：否</w:t>
      </w:r>
    </w:p>
    <w:p>
      <w:pPr>
        <w:wordWrap w:val="0"/>
        <w:snapToGrid w:val="0"/>
        <w:spacing w:line="440" w:lineRule="exact"/>
        <w:ind w:firstLine="420"/>
        <w:rPr>
          <w:rFonts w:hint="eastAsia"/>
          <w:b w:val="0"/>
          <w:bCs/>
          <w:szCs w:val="21"/>
          <w:highlight w:val="none"/>
          <w:lang w:val="en-US" w:eastAsia="zh-CN"/>
        </w:rPr>
      </w:pPr>
      <w:r>
        <w:rPr>
          <w:rFonts w:hint="eastAsia"/>
          <w:b w:val="0"/>
          <w:bCs/>
          <w:szCs w:val="21"/>
          <w:highlight w:val="none"/>
          <w:lang w:val="en-US" w:eastAsia="zh-CN"/>
        </w:rPr>
        <w:t>4、是否接受进口产品：否</w:t>
      </w:r>
    </w:p>
    <w:p>
      <w:pPr>
        <w:wordWrap w:val="0"/>
        <w:snapToGrid w:val="0"/>
        <w:spacing w:line="440" w:lineRule="exact"/>
        <w:ind w:firstLine="420"/>
        <w:rPr>
          <w:rFonts w:hint="eastAsia"/>
          <w:b w:val="0"/>
          <w:bCs/>
          <w:szCs w:val="21"/>
          <w:highlight w:val="none"/>
          <w:lang w:val="en-US" w:eastAsia="zh-CN"/>
        </w:rPr>
      </w:pPr>
      <w:r>
        <w:rPr>
          <w:rFonts w:hint="eastAsia"/>
          <w:b w:val="0"/>
          <w:bCs/>
          <w:szCs w:val="21"/>
          <w:highlight w:val="none"/>
          <w:lang w:val="en-US" w:eastAsia="zh-CN"/>
        </w:rPr>
        <w:t>5、是否为只面向中小企业采购：否</w:t>
      </w:r>
    </w:p>
    <w:p>
      <w:pPr>
        <w:wordWrap w:val="0"/>
        <w:snapToGrid w:val="0"/>
        <w:spacing w:line="440" w:lineRule="exact"/>
        <w:ind w:firstLine="420"/>
        <w:rPr>
          <w:rFonts w:hint="eastAsia"/>
          <w:b/>
          <w:szCs w:val="21"/>
          <w:highlight w:val="none"/>
          <w:lang w:val="en-US" w:eastAsia="zh-CN"/>
        </w:rPr>
      </w:pPr>
      <w:r>
        <w:rPr>
          <w:rFonts w:hint="eastAsia"/>
          <w:b/>
          <w:szCs w:val="21"/>
          <w:highlight w:val="none"/>
          <w:lang w:val="en-US" w:eastAsia="zh-CN"/>
        </w:rPr>
        <w:t>二、技术要求</w:t>
      </w:r>
    </w:p>
    <w:p>
      <w:pPr>
        <w:wordWrap w:val="0"/>
        <w:snapToGrid w:val="0"/>
        <w:spacing w:line="440" w:lineRule="exact"/>
        <w:ind w:firstLine="420"/>
        <w:rPr>
          <w:rFonts w:hint="default" w:ascii="宋体" w:hAnsi="宋体" w:eastAsia="宋体" w:cs="宋体"/>
          <w:b w:val="0"/>
          <w:bCs/>
          <w:kern w:val="2"/>
          <w:sz w:val="21"/>
          <w:szCs w:val="21"/>
          <w:highlight w:val="none"/>
          <w:lang w:val="en-US" w:eastAsia="zh-CN" w:bidi="ar-SA"/>
        </w:rPr>
      </w:pPr>
      <w:r>
        <w:rPr>
          <w:rFonts w:hint="eastAsia" w:cs="宋体"/>
          <w:b w:val="0"/>
          <w:bCs/>
          <w:kern w:val="2"/>
          <w:sz w:val="21"/>
          <w:szCs w:val="21"/>
          <w:highlight w:val="none"/>
          <w:lang w:val="en-US" w:eastAsia="zh-CN" w:bidi="ar-SA"/>
        </w:rPr>
        <w:t>1、</w:t>
      </w:r>
      <w:r>
        <w:rPr>
          <w:rFonts w:hint="eastAsia" w:ascii="宋体" w:hAnsi="宋体" w:eastAsia="宋体" w:cs="宋体"/>
          <w:b w:val="0"/>
          <w:bCs/>
          <w:kern w:val="2"/>
          <w:sz w:val="21"/>
          <w:szCs w:val="21"/>
          <w:highlight w:val="none"/>
          <w:lang w:val="en-US" w:eastAsia="zh-CN" w:bidi="ar-SA"/>
        </w:rPr>
        <w:t>质量标准：</w:t>
      </w:r>
      <w:r>
        <w:rPr>
          <w:rFonts w:hint="default" w:ascii="宋体" w:hAnsi="宋体" w:eastAsia="宋体" w:cs="宋体"/>
          <w:b w:val="0"/>
          <w:bCs/>
          <w:kern w:val="2"/>
          <w:sz w:val="21"/>
          <w:szCs w:val="21"/>
          <w:highlight w:val="none"/>
          <w:lang w:val="en-US" w:eastAsia="zh-CN" w:bidi="ar-SA"/>
        </w:rPr>
        <w:t>符合国家及地方相关规范、标准要求</w:t>
      </w:r>
    </w:p>
    <w:p>
      <w:pPr>
        <w:wordWrap w:val="0"/>
        <w:snapToGrid w:val="0"/>
        <w:spacing w:line="440" w:lineRule="exact"/>
        <w:ind w:firstLine="420"/>
        <w:rPr>
          <w:rFonts w:hint="eastAsia"/>
          <w:b/>
          <w:szCs w:val="21"/>
          <w:highlight w:val="none"/>
        </w:rPr>
      </w:pPr>
      <w:r>
        <w:rPr>
          <w:rFonts w:hint="eastAsia" w:cs="宋体"/>
          <w:b w:val="0"/>
          <w:bCs/>
          <w:kern w:val="2"/>
          <w:sz w:val="21"/>
          <w:szCs w:val="21"/>
          <w:highlight w:val="none"/>
          <w:lang w:val="en-US" w:eastAsia="zh-CN" w:bidi="ar-SA"/>
        </w:rPr>
        <w:t>三</w:t>
      </w:r>
      <w:r>
        <w:rPr>
          <w:rFonts w:hint="eastAsia"/>
          <w:b/>
          <w:szCs w:val="21"/>
          <w:highlight w:val="none"/>
        </w:rPr>
        <w:t>、入围供应商管理及考核：</w:t>
      </w:r>
    </w:p>
    <w:p>
      <w:pPr>
        <w:wordWrap w:val="0"/>
        <w:snapToGrid w:val="0"/>
        <w:spacing w:line="440" w:lineRule="exact"/>
        <w:ind w:firstLine="420"/>
        <w:rPr>
          <w:rFonts w:hint="eastAsia" w:cs="宋体"/>
          <w:b w:val="0"/>
          <w:bCs/>
          <w:kern w:val="2"/>
          <w:sz w:val="21"/>
          <w:szCs w:val="21"/>
          <w:highlight w:val="none"/>
          <w:lang w:val="en-US" w:eastAsia="zh-CN" w:bidi="ar-SA"/>
        </w:rPr>
      </w:pPr>
      <w:r>
        <w:rPr>
          <w:rFonts w:hint="eastAsia" w:cs="宋体"/>
          <w:b w:val="0"/>
          <w:bCs/>
          <w:kern w:val="2"/>
          <w:sz w:val="21"/>
          <w:szCs w:val="21"/>
          <w:highlight w:val="none"/>
          <w:lang w:val="en-US" w:eastAsia="zh-CN" w:bidi="ar-SA"/>
        </w:rPr>
        <w:t>1、入围供应商有下列情形之一的，予以通报。</w:t>
      </w:r>
    </w:p>
    <w:p>
      <w:pPr>
        <w:wordWrap w:val="0"/>
        <w:snapToGrid w:val="0"/>
        <w:spacing w:line="440" w:lineRule="exact"/>
        <w:ind w:firstLine="420"/>
        <w:rPr>
          <w:rFonts w:hint="eastAsia" w:cs="宋体"/>
          <w:b w:val="0"/>
          <w:bCs/>
          <w:kern w:val="2"/>
          <w:sz w:val="21"/>
          <w:szCs w:val="21"/>
          <w:highlight w:val="none"/>
          <w:lang w:val="en-US" w:eastAsia="zh-CN" w:bidi="ar-SA"/>
        </w:rPr>
      </w:pPr>
      <w:r>
        <w:rPr>
          <w:rFonts w:hint="eastAsia" w:cs="宋体"/>
          <w:b w:val="0"/>
          <w:bCs/>
          <w:kern w:val="2"/>
          <w:sz w:val="21"/>
          <w:szCs w:val="21"/>
          <w:highlight w:val="none"/>
          <w:lang w:val="en-US" w:eastAsia="zh-CN" w:bidi="ar-SA"/>
        </w:rPr>
        <w:t>（1）服务过程发现一般性错误的（不影响最终结果）；</w:t>
      </w:r>
    </w:p>
    <w:p>
      <w:pPr>
        <w:wordWrap w:val="0"/>
        <w:snapToGrid w:val="0"/>
        <w:spacing w:line="440" w:lineRule="exact"/>
        <w:ind w:firstLine="420"/>
        <w:rPr>
          <w:rFonts w:hint="eastAsia" w:cs="宋体"/>
          <w:b w:val="0"/>
          <w:bCs/>
          <w:kern w:val="2"/>
          <w:sz w:val="21"/>
          <w:szCs w:val="21"/>
          <w:highlight w:val="none"/>
          <w:lang w:val="en-US" w:eastAsia="zh-CN" w:bidi="ar-SA"/>
        </w:rPr>
      </w:pPr>
      <w:r>
        <w:rPr>
          <w:rFonts w:hint="eastAsia" w:cs="宋体"/>
          <w:b w:val="0"/>
          <w:bCs/>
          <w:kern w:val="2"/>
          <w:sz w:val="21"/>
          <w:szCs w:val="21"/>
          <w:highlight w:val="none"/>
          <w:lang w:val="en-US" w:eastAsia="zh-CN" w:bidi="ar-SA"/>
        </w:rPr>
        <w:t>（2）不按规定时间踏勘项目的。</w:t>
      </w:r>
    </w:p>
    <w:p>
      <w:pPr>
        <w:wordWrap w:val="0"/>
        <w:snapToGrid w:val="0"/>
        <w:spacing w:line="440" w:lineRule="exact"/>
        <w:ind w:firstLine="420"/>
        <w:rPr>
          <w:rFonts w:hint="eastAsia" w:cs="宋体"/>
          <w:b w:val="0"/>
          <w:bCs/>
          <w:kern w:val="2"/>
          <w:sz w:val="21"/>
          <w:szCs w:val="21"/>
          <w:highlight w:val="none"/>
          <w:lang w:val="en-US" w:eastAsia="zh-CN" w:bidi="ar-SA"/>
        </w:rPr>
      </w:pPr>
      <w:r>
        <w:rPr>
          <w:rFonts w:hint="eastAsia" w:cs="宋体"/>
          <w:b w:val="0"/>
          <w:bCs/>
          <w:kern w:val="2"/>
          <w:sz w:val="21"/>
          <w:szCs w:val="21"/>
          <w:highlight w:val="none"/>
          <w:lang w:val="en-US" w:eastAsia="zh-CN" w:bidi="ar-SA"/>
        </w:rPr>
        <w:t>2、入围供应商有下列情形之一的，取消当次委托资格。</w:t>
      </w:r>
    </w:p>
    <w:p>
      <w:pPr>
        <w:wordWrap w:val="0"/>
        <w:snapToGrid w:val="0"/>
        <w:spacing w:line="440" w:lineRule="exact"/>
        <w:ind w:firstLine="420"/>
        <w:rPr>
          <w:rFonts w:hint="eastAsia" w:cs="宋体"/>
          <w:b w:val="0"/>
          <w:bCs/>
          <w:kern w:val="2"/>
          <w:sz w:val="21"/>
          <w:szCs w:val="21"/>
          <w:highlight w:val="none"/>
          <w:lang w:val="en-US" w:eastAsia="zh-CN" w:bidi="ar-SA"/>
        </w:rPr>
      </w:pPr>
      <w:r>
        <w:rPr>
          <w:rFonts w:hint="eastAsia" w:cs="宋体"/>
          <w:b w:val="0"/>
          <w:bCs/>
          <w:kern w:val="2"/>
          <w:sz w:val="21"/>
          <w:szCs w:val="21"/>
          <w:highlight w:val="none"/>
          <w:lang w:val="en-US" w:eastAsia="zh-CN" w:bidi="ar-SA"/>
        </w:rPr>
        <w:t>（3）无正当理由超过委托时限仍未提交工作成果的；</w:t>
      </w:r>
    </w:p>
    <w:p>
      <w:pPr>
        <w:wordWrap w:val="0"/>
        <w:snapToGrid w:val="0"/>
        <w:spacing w:line="440" w:lineRule="exact"/>
        <w:ind w:firstLine="420"/>
        <w:rPr>
          <w:rFonts w:hint="eastAsia" w:cs="宋体"/>
          <w:b w:val="0"/>
          <w:bCs/>
          <w:kern w:val="2"/>
          <w:sz w:val="21"/>
          <w:szCs w:val="21"/>
          <w:highlight w:val="none"/>
          <w:lang w:val="en-US" w:eastAsia="zh-CN" w:bidi="ar-SA"/>
        </w:rPr>
      </w:pPr>
      <w:r>
        <w:rPr>
          <w:rFonts w:hint="eastAsia" w:cs="宋体"/>
          <w:b w:val="0"/>
          <w:bCs/>
          <w:kern w:val="2"/>
          <w:sz w:val="21"/>
          <w:szCs w:val="21"/>
          <w:highlight w:val="none"/>
          <w:lang w:val="en-US" w:eastAsia="zh-CN" w:bidi="ar-SA"/>
        </w:rPr>
        <w:t>（4）评审或审计结果超出审计范围造成审计结果无效的；</w:t>
      </w:r>
    </w:p>
    <w:p>
      <w:pPr>
        <w:wordWrap w:val="0"/>
        <w:snapToGrid w:val="0"/>
        <w:spacing w:line="440" w:lineRule="exact"/>
        <w:ind w:firstLine="420"/>
        <w:rPr>
          <w:rFonts w:hint="eastAsia" w:cs="宋体"/>
          <w:b w:val="0"/>
          <w:bCs/>
          <w:kern w:val="2"/>
          <w:sz w:val="21"/>
          <w:szCs w:val="21"/>
          <w:highlight w:val="none"/>
          <w:lang w:val="en-US" w:eastAsia="zh-CN" w:bidi="ar-SA"/>
        </w:rPr>
      </w:pPr>
      <w:r>
        <w:rPr>
          <w:rFonts w:hint="eastAsia" w:cs="宋体"/>
          <w:b w:val="0"/>
          <w:bCs/>
          <w:kern w:val="2"/>
          <w:sz w:val="21"/>
          <w:szCs w:val="21"/>
          <w:highlight w:val="none"/>
          <w:lang w:val="en-US" w:eastAsia="zh-CN" w:bidi="ar-SA"/>
        </w:rPr>
        <w:t>（5）评审或审计结束后经核查发现存在明显瑕疵或数据有误影响评审或审计结果的。</w:t>
      </w:r>
    </w:p>
    <w:p>
      <w:pPr>
        <w:wordWrap w:val="0"/>
        <w:snapToGrid w:val="0"/>
        <w:spacing w:line="440" w:lineRule="exact"/>
        <w:ind w:firstLine="420"/>
        <w:rPr>
          <w:rFonts w:hint="eastAsia" w:cs="宋体"/>
          <w:b w:val="0"/>
          <w:bCs/>
          <w:kern w:val="2"/>
          <w:sz w:val="21"/>
          <w:szCs w:val="21"/>
          <w:highlight w:val="none"/>
          <w:lang w:val="en-US" w:eastAsia="zh-CN" w:bidi="ar-SA"/>
        </w:rPr>
      </w:pPr>
      <w:r>
        <w:rPr>
          <w:rFonts w:hint="eastAsia" w:cs="宋体"/>
          <w:b w:val="0"/>
          <w:bCs/>
          <w:kern w:val="2"/>
          <w:sz w:val="21"/>
          <w:szCs w:val="21"/>
          <w:highlight w:val="none"/>
          <w:lang w:val="en-US" w:eastAsia="zh-CN" w:bidi="ar-SA"/>
        </w:rPr>
        <w:t>3、入围供应商所有下列情形之一的，取消委托资格6个月，不足6个月的直接取消入围资格。</w:t>
      </w:r>
    </w:p>
    <w:p>
      <w:pPr>
        <w:wordWrap w:val="0"/>
        <w:snapToGrid w:val="0"/>
        <w:spacing w:line="440" w:lineRule="exact"/>
        <w:ind w:firstLine="420"/>
        <w:rPr>
          <w:rFonts w:hint="eastAsia" w:cs="宋体"/>
          <w:b w:val="0"/>
          <w:bCs/>
          <w:kern w:val="2"/>
          <w:sz w:val="21"/>
          <w:szCs w:val="21"/>
          <w:highlight w:val="none"/>
          <w:lang w:val="en-US" w:eastAsia="zh-CN" w:bidi="ar-SA"/>
        </w:rPr>
      </w:pPr>
      <w:r>
        <w:rPr>
          <w:rFonts w:hint="eastAsia" w:cs="宋体"/>
          <w:b w:val="0"/>
          <w:bCs/>
          <w:kern w:val="2"/>
          <w:sz w:val="21"/>
          <w:szCs w:val="21"/>
          <w:highlight w:val="none"/>
          <w:lang w:val="en-US" w:eastAsia="zh-CN" w:bidi="ar-SA"/>
        </w:rPr>
        <w:t>（6）无故不参加会议的；</w:t>
      </w:r>
    </w:p>
    <w:p>
      <w:pPr>
        <w:wordWrap w:val="0"/>
        <w:snapToGrid w:val="0"/>
        <w:spacing w:line="440" w:lineRule="exact"/>
        <w:ind w:firstLine="420"/>
        <w:rPr>
          <w:rFonts w:hint="eastAsia" w:cs="宋体"/>
          <w:b w:val="0"/>
          <w:bCs/>
          <w:kern w:val="2"/>
          <w:sz w:val="21"/>
          <w:szCs w:val="21"/>
          <w:highlight w:val="none"/>
          <w:lang w:val="en-US" w:eastAsia="zh-CN" w:bidi="ar-SA"/>
        </w:rPr>
      </w:pPr>
      <w:r>
        <w:rPr>
          <w:rFonts w:hint="eastAsia" w:cs="宋体"/>
          <w:b w:val="0"/>
          <w:bCs/>
          <w:kern w:val="2"/>
          <w:sz w:val="21"/>
          <w:szCs w:val="21"/>
          <w:highlight w:val="none"/>
          <w:lang w:val="en-US" w:eastAsia="zh-CN" w:bidi="ar-SA"/>
        </w:rPr>
        <w:t>（7）因违规操作受到有关部门处罚的；</w:t>
      </w:r>
    </w:p>
    <w:p>
      <w:pPr>
        <w:wordWrap w:val="0"/>
        <w:snapToGrid w:val="0"/>
        <w:spacing w:line="440" w:lineRule="exact"/>
        <w:ind w:firstLine="420"/>
        <w:rPr>
          <w:rFonts w:hint="eastAsia" w:cs="宋体"/>
          <w:b w:val="0"/>
          <w:bCs/>
          <w:kern w:val="2"/>
          <w:sz w:val="21"/>
          <w:szCs w:val="21"/>
          <w:highlight w:val="none"/>
          <w:lang w:val="en-US" w:eastAsia="zh-CN" w:bidi="ar-SA"/>
        </w:rPr>
      </w:pPr>
      <w:r>
        <w:rPr>
          <w:rFonts w:hint="eastAsia" w:cs="宋体"/>
          <w:b w:val="0"/>
          <w:bCs/>
          <w:kern w:val="2"/>
          <w:sz w:val="21"/>
          <w:szCs w:val="21"/>
          <w:highlight w:val="none"/>
          <w:lang w:val="en-US" w:eastAsia="zh-CN" w:bidi="ar-SA"/>
        </w:rPr>
        <w:t>（8）已经抽选确定，无正当理由不接受委托的。</w:t>
      </w:r>
    </w:p>
    <w:p>
      <w:pPr>
        <w:wordWrap w:val="0"/>
        <w:snapToGrid w:val="0"/>
        <w:spacing w:line="440" w:lineRule="exact"/>
        <w:ind w:firstLine="420"/>
        <w:rPr>
          <w:rFonts w:hint="eastAsia" w:cs="宋体"/>
          <w:b w:val="0"/>
          <w:bCs/>
          <w:kern w:val="2"/>
          <w:sz w:val="21"/>
          <w:szCs w:val="21"/>
          <w:highlight w:val="none"/>
          <w:lang w:val="en-US" w:eastAsia="zh-CN" w:bidi="ar-SA"/>
        </w:rPr>
      </w:pPr>
      <w:r>
        <w:rPr>
          <w:rFonts w:hint="eastAsia" w:cs="宋体"/>
          <w:b w:val="0"/>
          <w:bCs/>
          <w:kern w:val="2"/>
          <w:sz w:val="21"/>
          <w:szCs w:val="21"/>
          <w:highlight w:val="none"/>
          <w:lang w:val="en-US" w:eastAsia="zh-CN" w:bidi="ar-SA"/>
        </w:rPr>
        <w:t>4、入围供应商有下列情形之一的，直接取消入围资格。</w:t>
      </w:r>
    </w:p>
    <w:p>
      <w:pPr>
        <w:wordWrap w:val="0"/>
        <w:snapToGrid w:val="0"/>
        <w:spacing w:line="440" w:lineRule="exact"/>
        <w:ind w:firstLine="420"/>
        <w:rPr>
          <w:rFonts w:hint="eastAsia" w:cs="宋体"/>
          <w:b w:val="0"/>
          <w:bCs/>
          <w:kern w:val="2"/>
          <w:sz w:val="21"/>
          <w:szCs w:val="21"/>
          <w:highlight w:val="none"/>
          <w:lang w:val="en-US" w:eastAsia="zh-CN" w:bidi="ar-SA"/>
        </w:rPr>
      </w:pPr>
      <w:r>
        <w:rPr>
          <w:rFonts w:hint="eastAsia" w:cs="宋体"/>
          <w:b w:val="0"/>
          <w:bCs/>
          <w:kern w:val="2"/>
          <w:sz w:val="21"/>
          <w:szCs w:val="21"/>
          <w:highlight w:val="none"/>
          <w:lang w:val="en-US" w:eastAsia="zh-CN" w:bidi="ar-SA"/>
        </w:rPr>
        <w:t>（9）第2条情形累计2次的；</w:t>
      </w:r>
    </w:p>
    <w:p>
      <w:pPr>
        <w:wordWrap w:val="0"/>
        <w:snapToGrid w:val="0"/>
        <w:spacing w:line="440" w:lineRule="exact"/>
        <w:ind w:firstLine="420"/>
        <w:rPr>
          <w:rFonts w:hint="eastAsia" w:cs="宋体"/>
          <w:b w:val="0"/>
          <w:bCs/>
          <w:kern w:val="2"/>
          <w:sz w:val="21"/>
          <w:szCs w:val="21"/>
          <w:highlight w:val="none"/>
          <w:lang w:val="en-US" w:eastAsia="zh-CN" w:bidi="ar-SA"/>
        </w:rPr>
      </w:pPr>
      <w:r>
        <w:rPr>
          <w:rFonts w:hint="eastAsia" w:cs="宋体"/>
          <w:b w:val="0"/>
          <w:bCs/>
          <w:kern w:val="2"/>
          <w:sz w:val="21"/>
          <w:szCs w:val="21"/>
          <w:highlight w:val="none"/>
          <w:lang w:val="en-US" w:eastAsia="zh-CN" w:bidi="ar-SA"/>
        </w:rPr>
        <w:t>（10）第3条情形累计2次的；</w:t>
      </w:r>
    </w:p>
    <w:p>
      <w:pPr>
        <w:wordWrap w:val="0"/>
        <w:snapToGrid w:val="0"/>
        <w:spacing w:line="440" w:lineRule="exact"/>
        <w:ind w:firstLine="420"/>
        <w:rPr>
          <w:rFonts w:hint="eastAsia" w:cs="宋体"/>
          <w:b w:val="0"/>
          <w:bCs/>
          <w:kern w:val="2"/>
          <w:sz w:val="21"/>
          <w:szCs w:val="21"/>
          <w:highlight w:val="none"/>
          <w:lang w:val="en-US" w:eastAsia="zh-CN" w:bidi="ar-SA"/>
        </w:rPr>
      </w:pPr>
      <w:r>
        <w:rPr>
          <w:rFonts w:hint="eastAsia" w:cs="宋体"/>
          <w:b w:val="0"/>
          <w:bCs/>
          <w:kern w:val="2"/>
          <w:sz w:val="21"/>
          <w:szCs w:val="21"/>
          <w:highlight w:val="none"/>
          <w:lang w:val="en-US" w:eastAsia="zh-CN" w:bidi="ar-SA"/>
        </w:rPr>
        <w:t>（11）资料丢失的；</w:t>
      </w:r>
    </w:p>
    <w:p>
      <w:pPr>
        <w:wordWrap w:val="0"/>
        <w:snapToGrid w:val="0"/>
        <w:spacing w:line="440" w:lineRule="exact"/>
        <w:ind w:firstLine="420"/>
        <w:rPr>
          <w:rFonts w:hint="eastAsia" w:cs="宋体"/>
          <w:b w:val="0"/>
          <w:bCs/>
          <w:kern w:val="2"/>
          <w:sz w:val="21"/>
          <w:szCs w:val="21"/>
          <w:highlight w:val="none"/>
          <w:lang w:val="en-US" w:eastAsia="zh-CN" w:bidi="ar-SA"/>
        </w:rPr>
      </w:pPr>
      <w:r>
        <w:rPr>
          <w:rFonts w:hint="eastAsia" w:cs="宋体"/>
          <w:b w:val="0"/>
          <w:bCs/>
          <w:kern w:val="2"/>
          <w:sz w:val="21"/>
          <w:szCs w:val="21"/>
          <w:highlight w:val="none"/>
          <w:lang w:val="en-US" w:eastAsia="zh-CN" w:bidi="ar-SA"/>
        </w:rPr>
        <w:t>（12）不遵守保密规定，向被审计单位、个人和无关人员透露、协商审计金额的；</w:t>
      </w:r>
    </w:p>
    <w:p>
      <w:pPr>
        <w:wordWrap w:val="0"/>
        <w:snapToGrid w:val="0"/>
        <w:spacing w:line="440" w:lineRule="exact"/>
        <w:ind w:firstLine="420"/>
        <w:rPr>
          <w:rFonts w:hint="eastAsia" w:cs="宋体"/>
          <w:b w:val="0"/>
          <w:bCs/>
          <w:kern w:val="2"/>
          <w:sz w:val="21"/>
          <w:szCs w:val="21"/>
          <w:highlight w:val="none"/>
          <w:lang w:val="en-US" w:eastAsia="zh-CN" w:bidi="ar-SA"/>
        </w:rPr>
      </w:pPr>
      <w:r>
        <w:rPr>
          <w:rFonts w:hint="eastAsia" w:cs="宋体"/>
          <w:b w:val="0"/>
          <w:bCs/>
          <w:kern w:val="2"/>
          <w:sz w:val="21"/>
          <w:szCs w:val="21"/>
          <w:highlight w:val="none"/>
          <w:lang w:val="en-US" w:eastAsia="zh-CN" w:bidi="ar-SA"/>
        </w:rPr>
        <w:t>（13）供应商与被审计单位、其他造价咨询机构之间以不正当形式交流、私下串通的；</w:t>
      </w:r>
    </w:p>
    <w:p>
      <w:pPr>
        <w:wordWrap w:val="0"/>
        <w:snapToGrid w:val="0"/>
        <w:spacing w:line="440" w:lineRule="exact"/>
        <w:ind w:firstLine="420"/>
        <w:rPr>
          <w:rFonts w:hint="eastAsia" w:cs="宋体"/>
          <w:b w:val="0"/>
          <w:bCs/>
          <w:kern w:val="2"/>
          <w:sz w:val="21"/>
          <w:szCs w:val="21"/>
          <w:highlight w:val="none"/>
          <w:lang w:val="en-US" w:eastAsia="zh-CN" w:bidi="ar-SA"/>
        </w:rPr>
      </w:pPr>
      <w:r>
        <w:rPr>
          <w:rFonts w:hint="eastAsia" w:cs="宋体"/>
          <w:b w:val="0"/>
          <w:bCs/>
          <w:kern w:val="2"/>
          <w:sz w:val="21"/>
          <w:szCs w:val="21"/>
          <w:highlight w:val="none"/>
          <w:lang w:val="en-US" w:eastAsia="zh-CN" w:bidi="ar-SA"/>
        </w:rPr>
        <w:t>（14）有社会投诉并经查证属实等违法违规行为的；</w:t>
      </w:r>
    </w:p>
    <w:p>
      <w:pPr>
        <w:wordWrap w:val="0"/>
        <w:snapToGrid w:val="0"/>
        <w:spacing w:line="440" w:lineRule="exact"/>
        <w:ind w:firstLine="420"/>
        <w:rPr>
          <w:rFonts w:hint="eastAsia" w:cs="宋体"/>
          <w:b w:val="0"/>
          <w:bCs/>
          <w:kern w:val="2"/>
          <w:sz w:val="21"/>
          <w:szCs w:val="21"/>
          <w:highlight w:val="none"/>
          <w:lang w:val="en-US" w:eastAsia="zh-CN" w:bidi="ar-SA"/>
        </w:rPr>
      </w:pPr>
      <w:r>
        <w:rPr>
          <w:rFonts w:hint="eastAsia" w:cs="宋体"/>
          <w:b w:val="0"/>
          <w:bCs/>
          <w:kern w:val="2"/>
          <w:sz w:val="21"/>
          <w:szCs w:val="21"/>
          <w:highlight w:val="none"/>
          <w:lang w:val="en-US" w:eastAsia="zh-CN" w:bidi="ar-SA"/>
        </w:rPr>
        <w:t>（15）存在泄密等问题，导致重大项目受到影响的；</w:t>
      </w:r>
    </w:p>
    <w:p>
      <w:pPr>
        <w:wordWrap w:val="0"/>
        <w:snapToGrid w:val="0"/>
        <w:spacing w:line="440" w:lineRule="exact"/>
        <w:ind w:firstLine="420"/>
        <w:rPr>
          <w:rFonts w:hint="eastAsia" w:cs="宋体"/>
          <w:b w:val="0"/>
          <w:bCs/>
          <w:kern w:val="2"/>
          <w:sz w:val="21"/>
          <w:szCs w:val="21"/>
          <w:highlight w:val="none"/>
          <w:lang w:val="en-US" w:eastAsia="zh-CN" w:bidi="ar-SA"/>
        </w:rPr>
      </w:pPr>
      <w:r>
        <w:rPr>
          <w:rFonts w:hint="eastAsia" w:cs="宋体"/>
          <w:b w:val="0"/>
          <w:bCs/>
          <w:kern w:val="2"/>
          <w:sz w:val="21"/>
          <w:szCs w:val="21"/>
          <w:highlight w:val="none"/>
          <w:lang w:val="en-US" w:eastAsia="zh-CN" w:bidi="ar-SA"/>
        </w:rPr>
        <w:t>（16）未经同意更换项目负责人及其他项目组人员的；</w:t>
      </w:r>
    </w:p>
    <w:p>
      <w:pPr>
        <w:wordWrap w:val="0"/>
        <w:snapToGrid w:val="0"/>
        <w:spacing w:line="440" w:lineRule="exact"/>
        <w:ind w:firstLine="420"/>
        <w:rPr>
          <w:rFonts w:hint="eastAsia" w:cs="宋体"/>
          <w:b w:val="0"/>
          <w:bCs/>
          <w:kern w:val="2"/>
          <w:sz w:val="21"/>
          <w:szCs w:val="21"/>
          <w:highlight w:val="none"/>
          <w:lang w:val="en-US" w:eastAsia="zh-CN" w:bidi="ar-SA"/>
        </w:rPr>
      </w:pPr>
      <w:r>
        <w:rPr>
          <w:rFonts w:hint="eastAsia" w:cs="宋体"/>
          <w:b w:val="0"/>
          <w:bCs/>
          <w:kern w:val="2"/>
          <w:sz w:val="21"/>
          <w:szCs w:val="21"/>
          <w:highlight w:val="none"/>
          <w:lang w:val="en-US" w:eastAsia="zh-CN" w:bidi="ar-SA"/>
        </w:rPr>
        <w:t>（17）在项目实施过程中出现重大失误的。</w:t>
      </w:r>
    </w:p>
    <w:p>
      <w:pPr>
        <w:wordWrap w:val="0"/>
        <w:snapToGrid w:val="0"/>
        <w:spacing w:line="440" w:lineRule="exact"/>
        <w:ind w:firstLine="420"/>
        <w:rPr>
          <w:rFonts w:hint="eastAsia"/>
          <w:b/>
          <w:szCs w:val="21"/>
          <w:highlight w:val="none"/>
        </w:rPr>
      </w:pPr>
      <w:r>
        <w:rPr>
          <w:rFonts w:hint="eastAsia"/>
          <w:b/>
          <w:szCs w:val="21"/>
          <w:highlight w:val="none"/>
          <w:lang w:val="en-US" w:eastAsia="zh-CN"/>
        </w:rPr>
        <w:t>四</w:t>
      </w:r>
      <w:r>
        <w:rPr>
          <w:rFonts w:hint="eastAsia"/>
          <w:b/>
          <w:szCs w:val="21"/>
          <w:highlight w:val="none"/>
        </w:rPr>
        <w:t>、入围供应商管理及考核</w:t>
      </w:r>
    </w:p>
    <w:p>
      <w:pPr>
        <w:wordWrap w:val="0"/>
        <w:snapToGrid w:val="0"/>
        <w:spacing w:line="440" w:lineRule="exact"/>
        <w:ind w:firstLine="420"/>
        <w:rPr>
          <w:rFonts w:hint="eastAsia" w:cs="宋体"/>
          <w:b w:val="0"/>
          <w:bCs/>
          <w:kern w:val="2"/>
          <w:sz w:val="21"/>
          <w:szCs w:val="21"/>
          <w:highlight w:val="none"/>
          <w:lang w:val="en-US" w:eastAsia="zh-CN" w:bidi="ar-SA"/>
        </w:rPr>
      </w:pPr>
      <w:r>
        <w:rPr>
          <w:rFonts w:hint="eastAsia" w:cs="宋体"/>
          <w:b w:val="0"/>
          <w:bCs/>
          <w:kern w:val="2"/>
          <w:sz w:val="21"/>
          <w:szCs w:val="21"/>
          <w:highlight w:val="none"/>
          <w:lang w:val="en-US" w:eastAsia="zh-CN" w:bidi="ar-SA"/>
        </w:rPr>
        <w:t>按照平顶山市审计局相关规定执行。</w:t>
      </w:r>
    </w:p>
    <w:p>
      <w:pPr>
        <w:pStyle w:val="27"/>
        <w:rPr>
          <w:rFonts w:hint="eastAsia"/>
          <w:bCs/>
          <w:szCs w:val="21"/>
          <w:highlight w:val="none"/>
        </w:rPr>
      </w:pPr>
    </w:p>
    <w:p>
      <w:pPr>
        <w:pStyle w:val="27"/>
        <w:rPr>
          <w:rFonts w:hint="eastAsia"/>
          <w:bCs/>
          <w:szCs w:val="21"/>
          <w:highlight w:val="none"/>
        </w:rPr>
      </w:pPr>
    </w:p>
    <w:p>
      <w:pPr>
        <w:pStyle w:val="27"/>
        <w:rPr>
          <w:rFonts w:hint="eastAsia"/>
          <w:bCs/>
          <w:szCs w:val="21"/>
          <w:highlight w:val="none"/>
        </w:rPr>
      </w:pPr>
    </w:p>
    <w:p>
      <w:pPr>
        <w:pStyle w:val="27"/>
        <w:rPr>
          <w:rFonts w:hint="eastAsia"/>
          <w:bCs/>
          <w:szCs w:val="21"/>
          <w:highlight w:val="none"/>
        </w:rPr>
      </w:pPr>
    </w:p>
    <w:p>
      <w:pPr>
        <w:pStyle w:val="27"/>
        <w:rPr>
          <w:rFonts w:hint="eastAsia"/>
          <w:bCs/>
          <w:szCs w:val="21"/>
          <w:highlight w:val="none"/>
        </w:rPr>
      </w:pPr>
    </w:p>
    <w:p>
      <w:pPr>
        <w:pStyle w:val="27"/>
        <w:rPr>
          <w:rFonts w:hint="eastAsia"/>
          <w:bCs/>
          <w:szCs w:val="21"/>
          <w:highlight w:val="none"/>
        </w:rPr>
      </w:pPr>
    </w:p>
    <w:p>
      <w:pPr>
        <w:pStyle w:val="27"/>
        <w:rPr>
          <w:rFonts w:hint="eastAsia"/>
          <w:bCs/>
          <w:szCs w:val="21"/>
          <w:highlight w:val="none"/>
        </w:rPr>
      </w:pPr>
    </w:p>
    <w:p>
      <w:pPr>
        <w:pStyle w:val="27"/>
        <w:rPr>
          <w:rFonts w:hint="eastAsia"/>
          <w:bCs/>
          <w:szCs w:val="21"/>
          <w:highlight w:val="none"/>
        </w:rPr>
      </w:pPr>
    </w:p>
    <w:p>
      <w:pPr>
        <w:pStyle w:val="27"/>
        <w:rPr>
          <w:rFonts w:hint="eastAsia"/>
          <w:bCs/>
          <w:szCs w:val="21"/>
          <w:highlight w:val="none"/>
        </w:rPr>
      </w:pPr>
    </w:p>
    <w:p>
      <w:pPr>
        <w:pStyle w:val="27"/>
        <w:rPr>
          <w:rFonts w:hint="eastAsia"/>
          <w:bCs/>
          <w:szCs w:val="21"/>
          <w:highlight w:val="none"/>
        </w:rPr>
      </w:pPr>
    </w:p>
    <w:p>
      <w:pPr>
        <w:pStyle w:val="27"/>
        <w:rPr>
          <w:rFonts w:hint="eastAsia"/>
          <w:bCs/>
          <w:szCs w:val="21"/>
          <w:highlight w:val="none"/>
        </w:rPr>
      </w:pPr>
    </w:p>
    <w:p>
      <w:pPr>
        <w:pStyle w:val="27"/>
        <w:rPr>
          <w:rFonts w:hint="eastAsia"/>
          <w:bCs/>
          <w:szCs w:val="21"/>
          <w:highlight w:val="none"/>
        </w:rPr>
      </w:pPr>
    </w:p>
    <w:p>
      <w:pPr>
        <w:pStyle w:val="27"/>
        <w:rPr>
          <w:rFonts w:hint="eastAsia"/>
          <w:bCs/>
          <w:szCs w:val="21"/>
          <w:highlight w:val="none"/>
        </w:rPr>
      </w:pPr>
    </w:p>
    <w:p>
      <w:pPr>
        <w:pStyle w:val="27"/>
        <w:rPr>
          <w:rFonts w:hint="eastAsia"/>
          <w:bCs/>
          <w:szCs w:val="21"/>
          <w:highlight w:val="none"/>
        </w:rPr>
      </w:pPr>
    </w:p>
    <w:p>
      <w:pPr>
        <w:pStyle w:val="27"/>
        <w:rPr>
          <w:rFonts w:hint="eastAsia"/>
          <w:bCs/>
          <w:szCs w:val="21"/>
          <w:highlight w:val="none"/>
        </w:rPr>
      </w:pPr>
    </w:p>
    <w:p>
      <w:pPr>
        <w:pStyle w:val="27"/>
        <w:rPr>
          <w:rFonts w:hint="eastAsia"/>
          <w:bCs/>
          <w:szCs w:val="21"/>
          <w:highlight w:val="none"/>
        </w:rPr>
      </w:pPr>
    </w:p>
    <w:p>
      <w:pPr>
        <w:rPr>
          <w:rFonts w:hint="eastAsia"/>
          <w:b/>
          <w:szCs w:val="21"/>
          <w:highlight w:val="none"/>
        </w:rPr>
      </w:pPr>
    </w:p>
    <w:p>
      <w:pPr>
        <w:pStyle w:val="2"/>
        <w:spacing w:line="360" w:lineRule="auto"/>
        <w:rPr>
          <w:rFonts w:hint="eastAsia" w:ascii="宋体" w:hAnsi="宋体"/>
          <w:szCs w:val="32"/>
          <w:highlight w:val="none"/>
          <w:lang w:eastAsia="zh-CN"/>
        </w:rPr>
      </w:pPr>
      <w:bookmarkStart w:id="643" w:name="_Toc108379376"/>
      <w:r>
        <w:rPr>
          <w:rFonts w:hint="eastAsia" w:ascii="宋体" w:hAnsi="宋体"/>
          <w:szCs w:val="32"/>
          <w:highlight w:val="none"/>
          <w:lang w:val="en-US" w:eastAsia="zh-CN"/>
        </w:rPr>
        <w:t>第六章  响应文件</w:t>
      </w:r>
      <w:r>
        <w:rPr>
          <w:rFonts w:hint="eastAsia" w:ascii="宋体" w:hAnsi="宋体"/>
          <w:szCs w:val="32"/>
          <w:highlight w:val="none"/>
          <w:lang w:eastAsia="zh-CN"/>
        </w:rPr>
        <w:t>格式</w:t>
      </w:r>
      <w:bookmarkEnd w:id="643"/>
    </w:p>
    <w:p>
      <w:pPr>
        <w:rPr>
          <w:rFonts w:hint="eastAsia"/>
          <w:highlight w:val="none"/>
        </w:rPr>
      </w:pPr>
    </w:p>
    <w:p>
      <w:pPr>
        <w:pStyle w:val="18"/>
        <w:spacing w:line="360" w:lineRule="auto"/>
        <w:jc w:val="center"/>
        <w:rPr>
          <w:rFonts w:hint="eastAsia"/>
          <w:b/>
          <w:sz w:val="52"/>
          <w:szCs w:val="52"/>
          <w:highlight w:val="none"/>
        </w:rPr>
      </w:pPr>
    </w:p>
    <w:p>
      <w:pPr>
        <w:pStyle w:val="18"/>
        <w:spacing w:line="360" w:lineRule="auto"/>
        <w:jc w:val="center"/>
        <w:rPr>
          <w:rFonts w:hint="eastAsia"/>
          <w:b/>
          <w:bCs/>
          <w:sz w:val="32"/>
          <w:highlight w:val="none"/>
          <w:u w:val="single"/>
        </w:rPr>
      </w:pPr>
      <w:r>
        <w:rPr>
          <w:rFonts w:hint="eastAsia"/>
          <w:b/>
          <w:sz w:val="44"/>
          <w:szCs w:val="44"/>
          <w:highlight w:val="none"/>
          <w:u w:val="single"/>
        </w:rPr>
        <w:t xml:space="preserve">                    </w:t>
      </w:r>
      <w:r>
        <w:rPr>
          <w:rFonts w:hint="eastAsia"/>
          <w:b/>
          <w:sz w:val="44"/>
          <w:szCs w:val="44"/>
          <w:highlight w:val="none"/>
        </w:rPr>
        <w:t>项目</w:t>
      </w:r>
    </w:p>
    <w:p>
      <w:pPr>
        <w:pStyle w:val="18"/>
        <w:spacing w:line="360" w:lineRule="auto"/>
        <w:jc w:val="center"/>
        <w:rPr>
          <w:rFonts w:hint="default"/>
          <w:b/>
          <w:sz w:val="44"/>
          <w:szCs w:val="44"/>
          <w:highlight w:val="none"/>
          <w:lang w:val="en-US" w:eastAsia="zh-CN"/>
        </w:rPr>
      </w:pPr>
      <w:r>
        <w:rPr>
          <w:rFonts w:hint="eastAsia"/>
          <w:b/>
          <w:sz w:val="44"/>
          <w:szCs w:val="44"/>
          <w:highlight w:val="none"/>
          <w:lang w:val="en-US" w:eastAsia="zh-CN"/>
        </w:rPr>
        <w:t xml:space="preserve">      </w:t>
      </w:r>
      <w:r>
        <w:rPr>
          <w:rFonts w:hint="eastAsia"/>
          <w:b/>
          <w:sz w:val="44"/>
          <w:szCs w:val="44"/>
          <w:highlight w:val="none"/>
          <w:u w:val="single"/>
          <w:lang w:val="en-US" w:eastAsia="zh-CN"/>
        </w:rPr>
        <w:t xml:space="preserve">        </w:t>
      </w:r>
      <w:r>
        <w:rPr>
          <w:rFonts w:hint="eastAsia"/>
          <w:b/>
          <w:sz w:val="44"/>
          <w:szCs w:val="44"/>
          <w:highlight w:val="none"/>
          <w:lang w:val="en-US" w:eastAsia="zh-CN"/>
        </w:rPr>
        <w:t>包</w:t>
      </w:r>
    </w:p>
    <w:p>
      <w:pPr>
        <w:pStyle w:val="18"/>
        <w:spacing w:line="360" w:lineRule="auto"/>
        <w:jc w:val="center"/>
        <w:rPr>
          <w:rFonts w:hint="eastAsia"/>
          <w:b/>
          <w:bCs/>
          <w:sz w:val="84"/>
          <w:szCs w:val="84"/>
          <w:highlight w:val="none"/>
        </w:rPr>
      </w:pPr>
      <w:r>
        <w:rPr>
          <w:rFonts w:hint="eastAsia"/>
          <w:b/>
          <w:bCs/>
          <w:sz w:val="84"/>
          <w:szCs w:val="84"/>
          <w:highlight w:val="none"/>
        </w:rPr>
        <w:t>响应文件</w:t>
      </w:r>
    </w:p>
    <w:p>
      <w:pPr>
        <w:pStyle w:val="18"/>
        <w:spacing w:line="360" w:lineRule="auto"/>
        <w:jc w:val="center"/>
        <w:rPr>
          <w:rFonts w:hint="eastAsia"/>
          <w:bCs/>
          <w:sz w:val="28"/>
          <w:szCs w:val="28"/>
          <w:highlight w:val="none"/>
        </w:rPr>
      </w:pPr>
      <w:r>
        <w:rPr>
          <w:rFonts w:hint="eastAsia"/>
          <w:sz w:val="28"/>
          <w:szCs w:val="28"/>
          <w:highlight w:val="none"/>
        </w:rPr>
        <w:t>采购编号：</w:t>
      </w:r>
    </w:p>
    <w:p>
      <w:pPr>
        <w:pStyle w:val="18"/>
        <w:spacing w:line="360" w:lineRule="auto"/>
        <w:jc w:val="center"/>
        <w:rPr>
          <w:rFonts w:hint="eastAsia"/>
          <w:bCs/>
          <w:sz w:val="32"/>
          <w:highlight w:val="none"/>
        </w:rPr>
      </w:pPr>
      <w:r>
        <w:rPr>
          <w:rFonts w:hint="eastAsia"/>
          <w:bCs/>
          <w:sz w:val="32"/>
          <w:highlight w:val="none"/>
        </w:rPr>
        <w:t>（封面）</w:t>
      </w:r>
    </w:p>
    <w:p>
      <w:pPr>
        <w:pStyle w:val="18"/>
        <w:spacing w:line="360" w:lineRule="auto"/>
        <w:jc w:val="center"/>
        <w:rPr>
          <w:rFonts w:hint="eastAsia"/>
          <w:b/>
          <w:bCs/>
          <w:sz w:val="32"/>
          <w:highlight w:val="none"/>
          <w:u w:val="single"/>
        </w:rPr>
      </w:pPr>
    </w:p>
    <w:p>
      <w:pPr>
        <w:pStyle w:val="18"/>
        <w:spacing w:line="360" w:lineRule="auto"/>
        <w:rPr>
          <w:rFonts w:hint="eastAsia"/>
          <w:b/>
          <w:bCs/>
          <w:sz w:val="32"/>
          <w:highlight w:val="none"/>
          <w:u w:val="single"/>
        </w:rPr>
      </w:pPr>
    </w:p>
    <w:p>
      <w:pPr>
        <w:pStyle w:val="18"/>
        <w:spacing w:line="360" w:lineRule="auto"/>
        <w:rPr>
          <w:rFonts w:hint="eastAsia"/>
          <w:b/>
          <w:bCs/>
          <w:sz w:val="32"/>
          <w:highlight w:val="none"/>
          <w:u w:val="single"/>
        </w:rPr>
      </w:pPr>
    </w:p>
    <w:p>
      <w:pPr>
        <w:pStyle w:val="18"/>
        <w:spacing w:line="360" w:lineRule="auto"/>
        <w:rPr>
          <w:rFonts w:hint="eastAsia"/>
          <w:b/>
          <w:bCs/>
          <w:sz w:val="32"/>
          <w:highlight w:val="none"/>
          <w:u w:val="single"/>
        </w:rPr>
      </w:pPr>
    </w:p>
    <w:p>
      <w:pPr>
        <w:pStyle w:val="18"/>
        <w:spacing w:line="360" w:lineRule="auto"/>
        <w:jc w:val="center"/>
        <w:rPr>
          <w:rFonts w:hint="eastAsia"/>
          <w:b/>
          <w:bCs/>
          <w:sz w:val="32"/>
          <w:highlight w:val="none"/>
          <w:u w:val="single"/>
        </w:rPr>
      </w:pPr>
    </w:p>
    <w:p>
      <w:pPr>
        <w:pStyle w:val="18"/>
        <w:spacing w:line="360" w:lineRule="auto"/>
        <w:jc w:val="center"/>
        <w:rPr>
          <w:rFonts w:hint="eastAsia"/>
          <w:b/>
          <w:bCs/>
          <w:sz w:val="32"/>
          <w:highlight w:val="none"/>
          <w:u w:val="single"/>
        </w:rPr>
      </w:pPr>
      <w:r>
        <w:rPr>
          <w:rFonts w:hint="eastAsia"/>
          <w:b/>
          <w:bCs/>
          <w:sz w:val="32"/>
          <w:highlight w:val="none"/>
        </w:rPr>
        <w:t xml:space="preserve"> 响  应  人：</w:t>
      </w:r>
      <w:r>
        <w:rPr>
          <w:rFonts w:hint="eastAsia"/>
          <w:b/>
          <w:bCs/>
          <w:sz w:val="32"/>
          <w:highlight w:val="none"/>
          <w:u w:val="single"/>
        </w:rPr>
        <w:t xml:space="preserve">                          </w:t>
      </w:r>
      <w:r>
        <w:rPr>
          <w:rFonts w:hint="eastAsia"/>
          <w:b/>
          <w:bCs/>
          <w:sz w:val="32"/>
          <w:highlight w:val="none"/>
        </w:rPr>
        <w:t>（盖章）</w:t>
      </w:r>
    </w:p>
    <w:p>
      <w:pPr>
        <w:pStyle w:val="18"/>
        <w:spacing w:line="360" w:lineRule="auto"/>
        <w:ind w:firstLine="596" w:firstLineChars="198"/>
        <w:rPr>
          <w:rFonts w:hint="eastAsia"/>
          <w:b/>
          <w:bCs/>
          <w:sz w:val="30"/>
          <w:szCs w:val="30"/>
          <w:highlight w:val="none"/>
        </w:rPr>
      </w:pPr>
      <w:r>
        <w:rPr>
          <w:rFonts w:hint="eastAsia"/>
          <w:b/>
          <w:bCs/>
          <w:sz w:val="30"/>
          <w:szCs w:val="30"/>
          <w:highlight w:val="none"/>
        </w:rPr>
        <w:t>法定代表人或其委托代理人：</w:t>
      </w:r>
      <w:r>
        <w:rPr>
          <w:rFonts w:hint="eastAsia"/>
          <w:b/>
          <w:bCs/>
          <w:sz w:val="30"/>
          <w:szCs w:val="30"/>
          <w:highlight w:val="none"/>
          <w:u w:val="single"/>
        </w:rPr>
        <w:t xml:space="preserve">              </w:t>
      </w:r>
      <w:r>
        <w:rPr>
          <w:rFonts w:hint="eastAsia"/>
          <w:b/>
          <w:bCs/>
          <w:sz w:val="30"/>
          <w:szCs w:val="30"/>
          <w:highlight w:val="none"/>
        </w:rPr>
        <w:t>（签字或盖章）</w:t>
      </w:r>
    </w:p>
    <w:p>
      <w:pPr>
        <w:pStyle w:val="15"/>
        <w:spacing w:line="360" w:lineRule="auto"/>
        <w:ind w:left="0" w:leftChars="0" w:firstLine="2129" w:firstLineChars="707"/>
        <w:rPr>
          <w:rFonts w:hint="eastAsia"/>
          <w:b/>
          <w:bCs/>
          <w:sz w:val="30"/>
          <w:szCs w:val="30"/>
          <w:highlight w:val="none"/>
        </w:rPr>
      </w:pPr>
      <w:r>
        <w:rPr>
          <w:rFonts w:hint="eastAsia"/>
          <w:b/>
          <w:bCs/>
          <w:sz w:val="30"/>
          <w:szCs w:val="30"/>
          <w:highlight w:val="none"/>
        </w:rPr>
        <w:t>日      期：       年    月    日</w:t>
      </w:r>
    </w:p>
    <w:p>
      <w:pPr>
        <w:pStyle w:val="15"/>
        <w:spacing w:line="360" w:lineRule="auto"/>
        <w:ind w:left="0" w:leftChars="0" w:firstLine="2129" w:firstLineChars="707"/>
        <w:rPr>
          <w:rFonts w:hint="eastAsia"/>
          <w:b/>
          <w:bCs/>
          <w:sz w:val="30"/>
          <w:szCs w:val="30"/>
          <w:highlight w:val="none"/>
        </w:rPr>
      </w:pPr>
    </w:p>
    <w:p>
      <w:pPr>
        <w:pStyle w:val="15"/>
        <w:spacing w:line="360" w:lineRule="auto"/>
        <w:ind w:left="0" w:leftChars="0" w:firstLine="2129" w:firstLineChars="707"/>
        <w:rPr>
          <w:rFonts w:hint="eastAsia"/>
          <w:b/>
          <w:bCs/>
          <w:sz w:val="30"/>
          <w:szCs w:val="30"/>
          <w:highlight w:val="none"/>
        </w:rPr>
      </w:pPr>
    </w:p>
    <w:p>
      <w:pPr>
        <w:pStyle w:val="15"/>
        <w:spacing w:line="360" w:lineRule="auto"/>
        <w:ind w:left="0" w:leftChars="0" w:firstLine="2129" w:firstLineChars="707"/>
        <w:rPr>
          <w:rFonts w:hint="eastAsia"/>
          <w:b/>
          <w:bCs/>
          <w:sz w:val="30"/>
          <w:szCs w:val="30"/>
          <w:highlight w:val="none"/>
        </w:rPr>
      </w:pPr>
    </w:p>
    <w:p>
      <w:pPr>
        <w:pStyle w:val="15"/>
        <w:spacing w:line="360" w:lineRule="auto"/>
        <w:ind w:left="0" w:leftChars="0" w:firstLine="2129" w:firstLineChars="707"/>
        <w:rPr>
          <w:rFonts w:hint="eastAsia"/>
          <w:b/>
          <w:bCs/>
          <w:sz w:val="30"/>
          <w:szCs w:val="30"/>
          <w:highlight w:val="none"/>
        </w:rPr>
      </w:pPr>
    </w:p>
    <w:p>
      <w:pPr>
        <w:spacing w:line="360" w:lineRule="auto"/>
        <w:jc w:val="center"/>
        <w:rPr>
          <w:rFonts w:hint="eastAsia"/>
          <w:b/>
          <w:sz w:val="28"/>
          <w:szCs w:val="28"/>
          <w:highlight w:val="none"/>
        </w:rPr>
      </w:pPr>
      <w:r>
        <w:rPr>
          <w:rFonts w:hint="eastAsia"/>
          <w:b/>
          <w:sz w:val="28"/>
          <w:szCs w:val="28"/>
          <w:highlight w:val="none"/>
        </w:rPr>
        <w:t>响应文件目录</w:t>
      </w:r>
    </w:p>
    <w:p>
      <w:pPr>
        <w:spacing w:line="360" w:lineRule="auto"/>
        <w:jc w:val="center"/>
        <w:rPr>
          <w:rFonts w:hint="eastAsia"/>
          <w:b/>
          <w:sz w:val="24"/>
          <w:highlight w:val="none"/>
        </w:rPr>
      </w:pPr>
    </w:p>
    <w:p>
      <w:pPr>
        <w:numPr>
          <w:ilvl w:val="0"/>
          <w:numId w:val="25"/>
        </w:numPr>
        <w:autoSpaceDE w:val="0"/>
        <w:autoSpaceDN w:val="0"/>
        <w:adjustRightInd w:val="0"/>
        <w:spacing w:line="360" w:lineRule="auto"/>
        <w:jc w:val="left"/>
        <w:rPr>
          <w:rFonts w:hint="eastAsia" w:cs="微软雅黑"/>
          <w:kern w:val="0"/>
          <w:szCs w:val="21"/>
          <w:highlight w:val="none"/>
        </w:rPr>
      </w:pPr>
      <w:r>
        <w:rPr>
          <w:rFonts w:hint="eastAsia" w:cs="微软雅黑"/>
          <w:kern w:val="0"/>
          <w:szCs w:val="21"/>
          <w:highlight w:val="none"/>
        </w:rPr>
        <w:t>法定代表人身份证明或授权委托书</w:t>
      </w:r>
    </w:p>
    <w:p>
      <w:pPr>
        <w:numPr>
          <w:ilvl w:val="0"/>
          <w:numId w:val="25"/>
        </w:numPr>
        <w:autoSpaceDE w:val="0"/>
        <w:autoSpaceDN w:val="0"/>
        <w:adjustRightInd w:val="0"/>
        <w:spacing w:line="360" w:lineRule="auto"/>
        <w:jc w:val="left"/>
        <w:rPr>
          <w:rFonts w:hint="eastAsia" w:cs="微软雅黑"/>
          <w:kern w:val="0"/>
          <w:szCs w:val="21"/>
          <w:highlight w:val="none"/>
        </w:rPr>
      </w:pPr>
      <w:r>
        <w:rPr>
          <w:rFonts w:hint="eastAsia" w:cs="微软雅黑"/>
          <w:kern w:val="0"/>
          <w:szCs w:val="21"/>
          <w:highlight w:val="none"/>
        </w:rPr>
        <w:t>承诺书</w:t>
      </w:r>
    </w:p>
    <w:p>
      <w:pPr>
        <w:numPr>
          <w:ilvl w:val="0"/>
          <w:numId w:val="25"/>
        </w:numPr>
        <w:autoSpaceDE w:val="0"/>
        <w:autoSpaceDN w:val="0"/>
        <w:adjustRightInd w:val="0"/>
        <w:spacing w:line="360" w:lineRule="auto"/>
        <w:jc w:val="left"/>
        <w:rPr>
          <w:rFonts w:hint="eastAsia" w:cs="微软雅黑"/>
          <w:kern w:val="0"/>
          <w:szCs w:val="21"/>
          <w:highlight w:val="none"/>
        </w:rPr>
      </w:pPr>
      <w:r>
        <w:rPr>
          <w:rFonts w:hint="eastAsia" w:cs="微软雅黑"/>
          <w:kern w:val="0"/>
          <w:szCs w:val="21"/>
          <w:highlight w:val="none"/>
        </w:rPr>
        <w:t>响应承诺函</w:t>
      </w:r>
    </w:p>
    <w:p>
      <w:pPr>
        <w:numPr>
          <w:ilvl w:val="0"/>
          <w:numId w:val="25"/>
        </w:numPr>
        <w:autoSpaceDE w:val="0"/>
        <w:autoSpaceDN w:val="0"/>
        <w:adjustRightInd w:val="0"/>
        <w:spacing w:line="360" w:lineRule="auto"/>
        <w:jc w:val="left"/>
        <w:rPr>
          <w:rFonts w:hint="eastAsia" w:cs="微软雅黑"/>
          <w:kern w:val="0"/>
          <w:szCs w:val="21"/>
          <w:highlight w:val="none"/>
        </w:rPr>
      </w:pPr>
      <w:r>
        <w:rPr>
          <w:rFonts w:hint="eastAsia" w:cs="微软雅黑"/>
          <w:kern w:val="0"/>
          <w:szCs w:val="21"/>
          <w:highlight w:val="none"/>
        </w:rPr>
        <w:t>响应一览表</w:t>
      </w:r>
    </w:p>
    <w:p>
      <w:pPr>
        <w:numPr>
          <w:ilvl w:val="0"/>
          <w:numId w:val="25"/>
        </w:numPr>
        <w:autoSpaceDE w:val="0"/>
        <w:autoSpaceDN w:val="0"/>
        <w:adjustRightInd w:val="0"/>
        <w:spacing w:line="360" w:lineRule="auto"/>
        <w:jc w:val="left"/>
        <w:rPr>
          <w:rFonts w:hint="eastAsia" w:cs="微软雅黑"/>
          <w:kern w:val="0"/>
          <w:szCs w:val="21"/>
          <w:highlight w:val="none"/>
        </w:rPr>
      </w:pPr>
      <w:r>
        <w:rPr>
          <w:rFonts w:hint="eastAsia" w:cs="微软雅黑"/>
          <w:kern w:val="0"/>
          <w:szCs w:val="21"/>
          <w:highlight w:val="none"/>
        </w:rPr>
        <w:t>供应商资格证明材料</w:t>
      </w:r>
    </w:p>
    <w:p>
      <w:pPr>
        <w:numPr>
          <w:ilvl w:val="0"/>
          <w:numId w:val="25"/>
        </w:numPr>
        <w:autoSpaceDE w:val="0"/>
        <w:autoSpaceDN w:val="0"/>
        <w:adjustRightInd w:val="0"/>
        <w:spacing w:line="360" w:lineRule="auto"/>
        <w:jc w:val="left"/>
        <w:rPr>
          <w:rFonts w:hint="eastAsia" w:cs="微软雅黑"/>
          <w:kern w:val="0"/>
          <w:szCs w:val="21"/>
          <w:highlight w:val="none"/>
        </w:rPr>
      </w:pPr>
      <w:r>
        <w:rPr>
          <w:rFonts w:hint="eastAsia" w:cs="微软雅黑"/>
          <w:kern w:val="0"/>
          <w:szCs w:val="21"/>
          <w:highlight w:val="none"/>
        </w:rPr>
        <w:t>技术部分</w:t>
      </w:r>
    </w:p>
    <w:p>
      <w:pPr>
        <w:numPr>
          <w:ilvl w:val="0"/>
          <w:numId w:val="25"/>
        </w:numPr>
        <w:autoSpaceDE w:val="0"/>
        <w:autoSpaceDN w:val="0"/>
        <w:adjustRightInd w:val="0"/>
        <w:spacing w:line="360" w:lineRule="auto"/>
        <w:jc w:val="left"/>
        <w:rPr>
          <w:rFonts w:hint="eastAsia" w:cs="微软雅黑"/>
          <w:kern w:val="0"/>
          <w:szCs w:val="21"/>
          <w:highlight w:val="none"/>
        </w:rPr>
      </w:pPr>
      <w:r>
        <w:rPr>
          <w:rFonts w:hint="eastAsia" w:cs="微软雅黑"/>
          <w:kern w:val="0"/>
          <w:szCs w:val="21"/>
          <w:highlight w:val="none"/>
        </w:rPr>
        <w:t>20</w:t>
      </w:r>
      <w:r>
        <w:rPr>
          <w:rFonts w:hint="eastAsia" w:cs="微软雅黑"/>
          <w:kern w:val="0"/>
          <w:szCs w:val="21"/>
          <w:highlight w:val="none"/>
          <w:lang w:val="en-US" w:eastAsia="zh-CN"/>
        </w:rPr>
        <w:t>20</w:t>
      </w:r>
      <w:r>
        <w:rPr>
          <w:rFonts w:hint="eastAsia" w:cs="微软雅黑"/>
          <w:kern w:val="0"/>
          <w:szCs w:val="21"/>
          <w:highlight w:val="none"/>
        </w:rPr>
        <w:t>年以来完成类似项目情况表</w:t>
      </w:r>
    </w:p>
    <w:p>
      <w:pPr>
        <w:numPr>
          <w:ilvl w:val="0"/>
          <w:numId w:val="25"/>
        </w:numPr>
        <w:autoSpaceDE w:val="0"/>
        <w:autoSpaceDN w:val="0"/>
        <w:adjustRightInd w:val="0"/>
        <w:spacing w:line="360" w:lineRule="auto"/>
        <w:ind w:firstLineChars="200"/>
        <w:jc w:val="left"/>
        <w:rPr>
          <w:rFonts w:hint="eastAsia" w:cs="微软雅黑"/>
          <w:kern w:val="0"/>
          <w:szCs w:val="21"/>
          <w:highlight w:val="none"/>
        </w:rPr>
      </w:pPr>
      <w:r>
        <w:rPr>
          <w:rFonts w:hint="eastAsia" w:cs="微软雅黑"/>
          <w:kern w:val="0"/>
          <w:szCs w:val="21"/>
          <w:highlight w:val="none"/>
        </w:rPr>
        <w:t>人员配备状况</w:t>
      </w:r>
    </w:p>
    <w:p>
      <w:pPr>
        <w:numPr>
          <w:ilvl w:val="0"/>
          <w:numId w:val="25"/>
        </w:numPr>
        <w:autoSpaceDE w:val="0"/>
        <w:autoSpaceDN w:val="0"/>
        <w:adjustRightInd w:val="0"/>
        <w:spacing w:line="360" w:lineRule="auto"/>
        <w:jc w:val="left"/>
        <w:rPr>
          <w:rFonts w:hint="eastAsia" w:cs="微软雅黑"/>
          <w:kern w:val="0"/>
          <w:szCs w:val="21"/>
          <w:highlight w:val="none"/>
        </w:rPr>
      </w:pPr>
      <w:r>
        <w:rPr>
          <w:rFonts w:hint="eastAsia" w:cs="微软雅黑"/>
          <w:kern w:val="0"/>
          <w:szCs w:val="21"/>
          <w:highlight w:val="none"/>
        </w:rPr>
        <w:t>反商业贿赂承诺书</w:t>
      </w:r>
    </w:p>
    <w:p>
      <w:pPr>
        <w:numPr>
          <w:ilvl w:val="0"/>
          <w:numId w:val="25"/>
        </w:numPr>
        <w:autoSpaceDE w:val="0"/>
        <w:autoSpaceDN w:val="0"/>
        <w:adjustRightInd w:val="0"/>
        <w:spacing w:line="360" w:lineRule="auto"/>
        <w:jc w:val="left"/>
        <w:rPr>
          <w:rFonts w:hint="eastAsia" w:cs="微软雅黑"/>
          <w:kern w:val="0"/>
          <w:szCs w:val="21"/>
          <w:highlight w:val="none"/>
        </w:rPr>
      </w:pPr>
      <w:r>
        <w:rPr>
          <w:rFonts w:hint="eastAsia" w:cs="微软雅黑"/>
          <w:kern w:val="0"/>
          <w:szCs w:val="21"/>
          <w:highlight w:val="none"/>
        </w:rPr>
        <w:t>中小企业声明函（如有）</w:t>
      </w:r>
    </w:p>
    <w:p>
      <w:pPr>
        <w:numPr>
          <w:ilvl w:val="0"/>
          <w:numId w:val="25"/>
        </w:numPr>
        <w:autoSpaceDE w:val="0"/>
        <w:autoSpaceDN w:val="0"/>
        <w:adjustRightInd w:val="0"/>
        <w:spacing w:line="360" w:lineRule="auto"/>
        <w:jc w:val="left"/>
        <w:rPr>
          <w:rFonts w:hint="eastAsia"/>
          <w:highlight w:val="none"/>
        </w:rPr>
      </w:pPr>
      <w:r>
        <w:rPr>
          <w:rFonts w:hint="eastAsia" w:cs="微软雅黑"/>
          <w:kern w:val="0"/>
          <w:szCs w:val="21"/>
          <w:highlight w:val="none"/>
        </w:rPr>
        <w:t>残疾人福利性单位声明函（如有）</w:t>
      </w:r>
    </w:p>
    <w:p>
      <w:pPr>
        <w:numPr>
          <w:ilvl w:val="0"/>
          <w:numId w:val="25"/>
        </w:numPr>
        <w:autoSpaceDE w:val="0"/>
        <w:autoSpaceDN w:val="0"/>
        <w:adjustRightInd w:val="0"/>
        <w:spacing w:line="360" w:lineRule="auto"/>
        <w:jc w:val="left"/>
        <w:rPr>
          <w:rFonts w:hint="eastAsia"/>
          <w:highlight w:val="none"/>
        </w:rPr>
      </w:pPr>
      <w:r>
        <w:rPr>
          <w:rFonts w:hint="eastAsia" w:cs="微软雅黑"/>
          <w:kern w:val="0"/>
          <w:szCs w:val="21"/>
          <w:highlight w:val="none"/>
        </w:rPr>
        <w:t>监狱企业证明材料（如有）</w:t>
      </w:r>
    </w:p>
    <w:p>
      <w:pPr>
        <w:numPr>
          <w:ilvl w:val="0"/>
          <w:numId w:val="25"/>
        </w:numPr>
        <w:autoSpaceDE w:val="0"/>
        <w:autoSpaceDN w:val="0"/>
        <w:adjustRightInd w:val="0"/>
        <w:spacing w:line="360" w:lineRule="auto"/>
        <w:jc w:val="left"/>
        <w:rPr>
          <w:rFonts w:hint="eastAsia" w:cs="微软雅黑"/>
          <w:kern w:val="0"/>
          <w:szCs w:val="21"/>
          <w:highlight w:val="none"/>
        </w:rPr>
      </w:pPr>
      <w:r>
        <w:rPr>
          <w:rFonts w:hint="eastAsia" w:cs="微软雅黑"/>
          <w:kern w:val="0"/>
          <w:szCs w:val="21"/>
          <w:highlight w:val="none"/>
        </w:rPr>
        <w:t>其他资料</w:t>
      </w:r>
    </w:p>
    <w:p>
      <w:pPr>
        <w:spacing w:line="360" w:lineRule="auto"/>
        <w:ind w:firstLine="422" w:firstLineChars="200"/>
        <w:rPr>
          <w:rFonts w:hint="eastAsia" w:cs="Times New Roman"/>
          <w:b/>
          <w:szCs w:val="21"/>
          <w:highlight w:val="none"/>
        </w:rPr>
      </w:pPr>
    </w:p>
    <w:p>
      <w:pPr>
        <w:spacing w:line="360" w:lineRule="auto"/>
        <w:ind w:firstLine="422" w:firstLineChars="200"/>
        <w:rPr>
          <w:rFonts w:hint="eastAsia" w:cs="Times New Roman"/>
          <w:b/>
          <w:szCs w:val="21"/>
          <w:highlight w:val="none"/>
        </w:rPr>
      </w:pPr>
      <w:r>
        <w:rPr>
          <w:rFonts w:hint="eastAsia" w:cs="Times New Roman"/>
          <w:b/>
          <w:szCs w:val="21"/>
          <w:highlight w:val="none"/>
        </w:rPr>
        <w:t>注：若供应商不适用响应文件目录中要求或格式，可删除或划“/”，下面序号可顺延，不作为投标无效。响应文件及目录应编制页码。</w:t>
      </w:r>
    </w:p>
    <w:p>
      <w:pPr>
        <w:pStyle w:val="3"/>
        <w:numPr>
          <w:ilvl w:val="0"/>
          <w:numId w:val="0"/>
        </w:numPr>
        <w:spacing w:before="0" w:after="0" w:line="360" w:lineRule="auto"/>
        <w:rPr>
          <w:highlight w:val="none"/>
        </w:rPr>
      </w:pPr>
      <w:r>
        <w:rPr>
          <w:rFonts w:ascii="宋体" w:hAnsi="宋体" w:eastAsia="宋体"/>
          <w:sz w:val="36"/>
          <w:highlight w:val="none"/>
        </w:rPr>
        <w:br w:type="page"/>
      </w:r>
      <w:bookmarkStart w:id="644" w:name="_Toc17342"/>
      <w:bookmarkStart w:id="645" w:name="_Toc108379377"/>
      <w:bookmarkStart w:id="646" w:name="_Toc26039"/>
      <w:bookmarkStart w:id="647" w:name="_Toc312133589"/>
      <w:r>
        <w:rPr>
          <w:rFonts w:hint="eastAsia" w:ascii="宋体" w:hAnsi="宋体" w:eastAsia="宋体"/>
          <w:sz w:val="24"/>
          <w:szCs w:val="24"/>
          <w:highlight w:val="none"/>
          <w:lang w:eastAsia="zh-CN"/>
        </w:rPr>
        <w:t>一、</w:t>
      </w:r>
      <w:r>
        <w:rPr>
          <w:rFonts w:hint="eastAsia" w:ascii="宋体" w:hAnsi="宋体" w:eastAsia="宋体"/>
          <w:sz w:val="24"/>
          <w:szCs w:val="24"/>
          <w:highlight w:val="none"/>
        </w:rPr>
        <w:t>法定代表人身份证明</w:t>
      </w:r>
      <w:bookmarkEnd w:id="644"/>
      <w:bookmarkEnd w:id="645"/>
      <w:bookmarkEnd w:id="646"/>
    </w:p>
    <w:p>
      <w:pPr>
        <w:autoSpaceDE w:val="0"/>
        <w:autoSpaceDN w:val="0"/>
        <w:adjustRightInd w:val="0"/>
        <w:spacing w:line="360" w:lineRule="auto"/>
        <w:rPr>
          <w:rFonts w:hint="eastAsia"/>
          <w:kern w:val="0"/>
          <w:szCs w:val="21"/>
          <w:highlight w:val="none"/>
        </w:rPr>
      </w:pPr>
    </w:p>
    <w:p>
      <w:pPr>
        <w:autoSpaceDE w:val="0"/>
        <w:autoSpaceDN w:val="0"/>
        <w:adjustRightInd w:val="0"/>
        <w:spacing w:line="360" w:lineRule="auto"/>
        <w:rPr>
          <w:rFonts w:hint="eastAsia"/>
          <w:kern w:val="0"/>
          <w:szCs w:val="21"/>
          <w:highlight w:val="none"/>
          <w:u w:val="single"/>
        </w:rPr>
      </w:pPr>
      <w:r>
        <w:rPr>
          <w:rFonts w:hint="eastAsia"/>
          <w:kern w:val="0"/>
          <w:szCs w:val="21"/>
          <w:highlight w:val="none"/>
        </w:rPr>
        <w:t>供应商名称：</w:t>
      </w:r>
      <w:r>
        <w:rPr>
          <w:rFonts w:hint="eastAsia"/>
          <w:kern w:val="0"/>
          <w:szCs w:val="21"/>
          <w:highlight w:val="none"/>
          <w:u w:val="single"/>
        </w:rPr>
        <w:t xml:space="preserve">                          </w:t>
      </w:r>
    </w:p>
    <w:p>
      <w:pPr>
        <w:autoSpaceDE w:val="0"/>
        <w:autoSpaceDN w:val="0"/>
        <w:adjustRightInd w:val="0"/>
        <w:spacing w:line="360" w:lineRule="auto"/>
        <w:rPr>
          <w:rFonts w:hint="eastAsia"/>
          <w:kern w:val="0"/>
          <w:szCs w:val="21"/>
          <w:highlight w:val="none"/>
          <w:u w:val="single"/>
        </w:rPr>
      </w:pPr>
      <w:r>
        <w:rPr>
          <w:rFonts w:hint="eastAsia"/>
          <w:kern w:val="0"/>
          <w:szCs w:val="21"/>
          <w:highlight w:val="none"/>
        </w:rPr>
        <w:t>姓名：</w:t>
      </w:r>
      <w:r>
        <w:rPr>
          <w:rFonts w:hint="eastAsia"/>
          <w:kern w:val="0"/>
          <w:szCs w:val="21"/>
          <w:highlight w:val="none"/>
          <w:u w:val="single"/>
        </w:rPr>
        <w:t xml:space="preserve">               </w:t>
      </w:r>
      <w:r>
        <w:rPr>
          <w:rFonts w:hint="eastAsia"/>
          <w:kern w:val="0"/>
          <w:szCs w:val="21"/>
          <w:highlight w:val="none"/>
        </w:rPr>
        <w:t>性别：</w:t>
      </w:r>
      <w:r>
        <w:rPr>
          <w:rFonts w:hint="eastAsia"/>
          <w:kern w:val="0"/>
          <w:szCs w:val="21"/>
          <w:highlight w:val="none"/>
          <w:u w:val="single"/>
        </w:rPr>
        <w:t xml:space="preserve">            </w:t>
      </w:r>
      <w:r>
        <w:rPr>
          <w:rFonts w:hint="eastAsia"/>
          <w:kern w:val="0"/>
          <w:szCs w:val="21"/>
          <w:highlight w:val="none"/>
        </w:rPr>
        <w:t xml:space="preserve"> 年龄：</w:t>
      </w:r>
      <w:r>
        <w:rPr>
          <w:rFonts w:hint="eastAsia"/>
          <w:kern w:val="0"/>
          <w:szCs w:val="21"/>
          <w:highlight w:val="none"/>
          <w:u w:val="single"/>
        </w:rPr>
        <w:t xml:space="preserve">       </w:t>
      </w:r>
      <w:r>
        <w:rPr>
          <w:rFonts w:hint="eastAsia"/>
          <w:kern w:val="0"/>
          <w:szCs w:val="21"/>
          <w:highlight w:val="none"/>
        </w:rPr>
        <w:t xml:space="preserve"> 职务：</w:t>
      </w:r>
      <w:r>
        <w:rPr>
          <w:rFonts w:hint="eastAsia"/>
          <w:kern w:val="0"/>
          <w:szCs w:val="21"/>
          <w:highlight w:val="none"/>
          <w:u w:val="single"/>
        </w:rPr>
        <w:t xml:space="preserve">                 </w:t>
      </w:r>
    </w:p>
    <w:p>
      <w:pPr>
        <w:autoSpaceDE w:val="0"/>
        <w:autoSpaceDN w:val="0"/>
        <w:adjustRightInd w:val="0"/>
        <w:spacing w:line="360" w:lineRule="auto"/>
        <w:rPr>
          <w:rFonts w:hint="eastAsia"/>
          <w:kern w:val="0"/>
          <w:szCs w:val="21"/>
          <w:highlight w:val="none"/>
        </w:rPr>
      </w:pPr>
      <w:r>
        <w:rPr>
          <w:rFonts w:hint="eastAsia"/>
          <w:kern w:val="0"/>
          <w:szCs w:val="21"/>
          <w:highlight w:val="none"/>
        </w:rPr>
        <w:t>系</w:t>
      </w:r>
      <w:r>
        <w:rPr>
          <w:rFonts w:hint="eastAsia"/>
          <w:kern w:val="0"/>
          <w:szCs w:val="21"/>
          <w:highlight w:val="none"/>
          <w:u w:val="single"/>
        </w:rPr>
        <w:t xml:space="preserve">                                </w:t>
      </w:r>
      <w:r>
        <w:rPr>
          <w:rFonts w:hint="eastAsia"/>
          <w:kern w:val="0"/>
          <w:szCs w:val="21"/>
          <w:highlight w:val="none"/>
        </w:rPr>
        <w:t>（供应商名称）的法定代表人。</w:t>
      </w:r>
    </w:p>
    <w:p>
      <w:pPr>
        <w:autoSpaceDE w:val="0"/>
        <w:autoSpaceDN w:val="0"/>
        <w:adjustRightInd w:val="0"/>
        <w:spacing w:line="360" w:lineRule="auto"/>
        <w:rPr>
          <w:rFonts w:hint="eastAsia"/>
          <w:kern w:val="0"/>
          <w:szCs w:val="21"/>
          <w:highlight w:val="none"/>
        </w:rPr>
      </w:pPr>
      <w:r>
        <w:rPr>
          <w:rFonts w:hint="eastAsia"/>
          <w:kern w:val="0"/>
          <w:szCs w:val="21"/>
          <w:highlight w:val="none"/>
        </w:rPr>
        <w:t>特此证明。</w:t>
      </w:r>
    </w:p>
    <w:p>
      <w:pPr>
        <w:autoSpaceDE w:val="0"/>
        <w:autoSpaceDN w:val="0"/>
        <w:adjustRightInd w:val="0"/>
        <w:spacing w:line="360" w:lineRule="auto"/>
        <w:rPr>
          <w:rFonts w:hint="eastAsia"/>
          <w:kern w:val="0"/>
          <w:szCs w:val="21"/>
          <w:highlight w:val="none"/>
        </w:rPr>
      </w:pPr>
      <w:r>
        <w:rPr>
          <w:rFonts w:hint="eastAsia"/>
          <w:kern w:val="0"/>
          <w:szCs w:val="21"/>
          <w:highlight w:val="none"/>
        </w:rPr>
        <w:t xml:space="preserve">附：法定代表人身份证正反面扫描件。 </w:t>
      </w:r>
    </w:p>
    <w:p>
      <w:pPr>
        <w:autoSpaceDE w:val="0"/>
        <w:autoSpaceDN w:val="0"/>
        <w:adjustRightInd w:val="0"/>
        <w:spacing w:line="360" w:lineRule="auto"/>
        <w:rPr>
          <w:rFonts w:hint="eastAsia"/>
          <w:kern w:val="0"/>
          <w:szCs w:val="21"/>
          <w:highlight w:val="none"/>
        </w:rPr>
      </w:pPr>
    </w:p>
    <w:p>
      <w:pPr>
        <w:autoSpaceDE w:val="0"/>
        <w:autoSpaceDN w:val="0"/>
        <w:adjustRightInd w:val="0"/>
        <w:spacing w:line="360" w:lineRule="auto"/>
        <w:rPr>
          <w:rFonts w:hint="eastAsia"/>
          <w:kern w:val="0"/>
          <w:szCs w:val="21"/>
          <w:highlight w:val="none"/>
        </w:rPr>
      </w:pPr>
    </w:p>
    <w:p>
      <w:pPr>
        <w:autoSpaceDE w:val="0"/>
        <w:autoSpaceDN w:val="0"/>
        <w:adjustRightInd w:val="0"/>
        <w:spacing w:line="360" w:lineRule="auto"/>
        <w:rPr>
          <w:rFonts w:hint="eastAsia"/>
          <w:kern w:val="0"/>
          <w:szCs w:val="21"/>
          <w:highlight w:val="none"/>
        </w:rPr>
      </w:pPr>
    </w:p>
    <w:p>
      <w:pPr>
        <w:spacing w:line="360" w:lineRule="auto"/>
        <w:ind w:firstLine="3150" w:firstLineChars="1500"/>
        <w:rPr>
          <w:rFonts w:hint="eastAsia"/>
          <w:szCs w:val="21"/>
          <w:highlight w:val="none"/>
        </w:rPr>
      </w:pPr>
      <w:r>
        <w:rPr>
          <w:rFonts w:hint="eastAsia"/>
          <w:szCs w:val="21"/>
          <w:highlight w:val="none"/>
        </w:rPr>
        <w:t>供应商：</w:t>
      </w:r>
      <w:r>
        <w:rPr>
          <w:rFonts w:hint="eastAsia"/>
          <w:szCs w:val="21"/>
          <w:highlight w:val="none"/>
          <w:u w:val="single"/>
        </w:rPr>
        <w:t xml:space="preserve">                               </w:t>
      </w:r>
      <w:r>
        <w:rPr>
          <w:rFonts w:hint="eastAsia"/>
          <w:szCs w:val="21"/>
          <w:highlight w:val="none"/>
        </w:rPr>
        <w:t>（盖章）</w:t>
      </w:r>
    </w:p>
    <w:p>
      <w:pPr>
        <w:spacing w:line="360" w:lineRule="auto"/>
        <w:rPr>
          <w:rFonts w:hint="eastAsia"/>
          <w:szCs w:val="21"/>
          <w:highlight w:val="none"/>
        </w:rPr>
      </w:pPr>
      <w:r>
        <w:rPr>
          <w:rFonts w:hint="eastAsia"/>
          <w:szCs w:val="21"/>
          <w:highlight w:val="none"/>
        </w:rPr>
        <w:t xml:space="preserve">     </w:t>
      </w:r>
    </w:p>
    <w:p>
      <w:pPr>
        <w:tabs>
          <w:tab w:val="left" w:pos="5380"/>
          <w:tab w:val="left" w:pos="6520"/>
          <w:tab w:val="left" w:pos="7680"/>
        </w:tabs>
        <w:autoSpaceDE w:val="0"/>
        <w:autoSpaceDN w:val="0"/>
        <w:adjustRightInd w:val="0"/>
        <w:spacing w:line="360" w:lineRule="auto"/>
        <w:ind w:firstLine="4410" w:firstLineChars="2100"/>
        <w:jc w:val="left"/>
        <w:rPr>
          <w:rFonts w:hint="eastAsia"/>
          <w:kern w:val="0"/>
          <w:szCs w:val="21"/>
          <w:highlight w:val="none"/>
        </w:rPr>
      </w:pPr>
      <w:r>
        <w:rPr>
          <w:rFonts w:hint="eastAsia"/>
          <w:kern w:val="0"/>
          <w:szCs w:val="21"/>
          <w:highlight w:val="none"/>
          <w:u w:val="single"/>
        </w:rPr>
        <w:t xml:space="preserve">     </w:t>
      </w:r>
      <w:r>
        <w:rPr>
          <w:rFonts w:hint="eastAsia"/>
          <w:spacing w:val="43"/>
          <w:kern w:val="0"/>
          <w:szCs w:val="21"/>
          <w:highlight w:val="none"/>
          <w:u w:val="single"/>
        </w:rPr>
        <w:t xml:space="preserve"> </w:t>
      </w:r>
      <w:r>
        <w:rPr>
          <w:rFonts w:hint="eastAsia"/>
          <w:kern w:val="0"/>
          <w:szCs w:val="21"/>
          <w:highlight w:val="none"/>
        </w:rPr>
        <w:t>年</w:t>
      </w:r>
      <w:r>
        <w:rPr>
          <w:rFonts w:hint="eastAsia"/>
          <w:kern w:val="0"/>
          <w:szCs w:val="21"/>
          <w:highlight w:val="none"/>
          <w:u w:val="single"/>
        </w:rPr>
        <w:t xml:space="preserve">       </w:t>
      </w:r>
      <w:r>
        <w:rPr>
          <w:rFonts w:hint="eastAsia"/>
          <w:kern w:val="0"/>
          <w:szCs w:val="21"/>
          <w:highlight w:val="none"/>
        </w:rPr>
        <w:t>月</w:t>
      </w:r>
      <w:r>
        <w:rPr>
          <w:rFonts w:hint="eastAsia"/>
          <w:kern w:val="0"/>
          <w:szCs w:val="21"/>
          <w:highlight w:val="none"/>
          <w:u w:val="single"/>
        </w:rPr>
        <w:t xml:space="preserve">      </w:t>
      </w:r>
      <w:r>
        <w:rPr>
          <w:rFonts w:hint="eastAsia"/>
          <w:kern w:val="0"/>
          <w:szCs w:val="21"/>
          <w:highlight w:val="none"/>
        </w:rPr>
        <w:t>日</w:t>
      </w:r>
    </w:p>
    <w:p>
      <w:pPr>
        <w:tabs>
          <w:tab w:val="left" w:pos="5340"/>
          <w:tab w:val="left" w:pos="6180"/>
          <w:tab w:val="left" w:pos="7020"/>
        </w:tabs>
        <w:autoSpaceDE w:val="0"/>
        <w:autoSpaceDN w:val="0"/>
        <w:adjustRightInd w:val="0"/>
        <w:spacing w:line="360" w:lineRule="auto"/>
        <w:rPr>
          <w:rFonts w:hint="eastAsia"/>
          <w:kern w:val="0"/>
          <w:szCs w:val="21"/>
          <w:highlight w:val="none"/>
        </w:rPr>
      </w:pPr>
    </w:p>
    <w:p>
      <w:pPr>
        <w:spacing w:line="360" w:lineRule="auto"/>
        <w:rPr>
          <w:rFonts w:hint="eastAsia"/>
          <w:highlight w:val="none"/>
        </w:rPr>
      </w:pPr>
      <w:r>
        <w:rPr>
          <w:rFonts w:hint="eastAsia"/>
          <w:highlight w:val="none"/>
        </w:rPr>
        <w:br w:type="page"/>
      </w:r>
    </w:p>
    <w:p>
      <w:pPr>
        <w:pStyle w:val="3"/>
        <w:numPr>
          <w:ilvl w:val="0"/>
          <w:numId w:val="26"/>
        </w:numPr>
        <w:spacing w:before="0" w:after="0" w:line="360" w:lineRule="auto"/>
        <w:ind w:left="0"/>
        <w:rPr>
          <w:rFonts w:hint="eastAsia" w:ascii="宋体" w:hAnsi="宋体" w:eastAsia="宋体"/>
          <w:sz w:val="24"/>
          <w:szCs w:val="24"/>
          <w:highlight w:val="none"/>
        </w:rPr>
      </w:pPr>
      <w:bookmarkStart w:id="648" w:name="_Toc108379378"/>
      <w:r>
        <w:rPr>
          <w:rFonts w:hint="eastAsia" w:ascii="宋体" w:hAnsi="宋体" w:eastAsia="宋体"/>
          <w:sz w:val="24"/>
          <w:szCs w:val="24"/>
          <w:highlight w:val="none"/>
        </w:rPr>
        <w:t>法定代表人授权</w:t>
      </w:r>
      <w:r>
        <w:rPr>
          <w:rFonts w:hint="eastAsia" w:ascii="宋体" w:hAnsi="宋体" w:eastAsia="宋体"/>
          <w:sz w:val="24"/>
          <w:szCs w:val="24"/>
          <w:highlight w:val="none"/>
          <w:lang w:eastAsia="zh-CN"/>
        </w:rPr>
        <w:t>委托</w:t>
      </w:r>
      <w:r>
        <w:rPr>
          <w:rFonts w:hint="eastAsia" w:ascii="宋体" w:hAnsi="宋体" w:eastAsia="宋体"/>
          <w:sz w:val="24"/>
          <w:szCs w:val="24"/>
          <w:highlight w:val="none"/>
        </w:rPr>
        <w:t>书</w:t>
      </w:r>
      <w:bookmarkEnd w:id="647"/>
      <w:bookmarkEnd w:id="648"/>
    </w:p>
    <w:p>
      <w:pPr>
        <w:autoSpaceDE w:val="0"/>
        <w:autoSpaceDN w:val="0"/>
        <w:adjustRightInd w:val="0"/>
        <w:spacing w:line="360" w:lineRule="auto"/>
        <w:rPr>
          <w:rFonts w:ascii="微软雅黑" w:hAnsi="Times New Roman" w:eastAsia="微软雅黑" w:cs="微软雅黑"/>
          <w:kern w:val="0"/>
          <w:sz w:val="20"/>
          <w:szCs w:val="20"/>
          <w:highlight w:val="none"/>
        </w:rPr>
      </w:pPr>
    </w:p>
    <w:p>
      <w:pPr>
        <w:tabs>
          <w:tab w:val="left" w:pos="3880"/>
        </w:tabs>
        <w:autoSpaceDE w:val="0"/>
        <w:autoSpaceDN w:val="0"/>
        <w:adjustRightInd w:val="0"/>
        <w:spacing w:line="360" w:lineRule="auto"/>
        <w:ind w:firstLine="420" w:firstLineChars="200"/>
        <w:rPr>
          <w:rFonts w:hint="eastAsia"/>
          <w:kern w:val="0"/>
          <w:position w:val="-2"/>
          <w:szCs w:val="21"/>
          <w:highlight w:val="none"/>
        </w:rPr>
      </w:pPr>
      <w:r>
        <w:rPr>
          <w:rFonts w:hint="eastAsia"/>
          <w:szCs w:val="21"/>
          <w:highlight w:val="none"/>
        </w:rPr>
        <w:t>本人</w:t>
      </w:r>
      <w:r>
        <w:rPr>
          <w:rFonts w:hint="eastAsia"/>
          <w:szCs w:val="21"/>
          <w:highlight w:val="none"/>
          <w:u w:val="single"/>
        </w:rPr>
        <w:t xml:space="preserve">                  </w:t>
      </w:r>
      <w:r>
        <w:rPr>
          <w:rFonts w:hint="eastAsia"/>
          <w:szCs w:val="21"/>
          <w:highlight w:val="none"/>
        </w:rPr>
        <w:t>（姓名）系</w:t>
      </w:r>
      <w:r>
        <w:rPr>
          <w:rFonts w:hint="eastAsia"/>
          <w:szCs w:val="21"/>
          <w:highlight w:val="none"/>
          <w:u w:val="single"/>
        </w:rPr>
        <w:t xml:space="preserve">                      </w:t>
      </w:r>
      <w:r>
        <w:rPr>
          <w:rFonts w:hint="eastAsia"/>
          <w:szCs w:val="21"/>
          <w:highlight w:val="none"/>
        </w:rPr>
        <w:t>（供应商名称）的法定代表人，现委托</w:t>
      </w:r>
      <w:r>
        <w:rPr>
          <w:rFonts w:hint="eastAsia"/>
          <w:szCs w:val="21"/>
          <w:highlight w:val="none"/>
          <w:u w:val="single"/>
        </w:rPr>
        <w:t xml:space="preserve">                 </w:t>
      </w:r>
      <w:r>
        <w:rPr>
          <w:rFonts w:hint="eastAsia"/>
          <w:szCs w:val="21"/>
          <w:highlight w:val="none"/>
        </w:rPr>
        <w:t>（姓名、职务）为我方代理人。</w:t>
      </w:r>
      <w:r>
        <w:rPr>
          <w:rFonts w:hint="eastAsia"/>
          <w:kern w:val="0"/>
          <w:position w:val="-2"/>
          <w:szCs w:val="21"/>
          <w:highlight w:val="none"/>
        </w:rPr>
        <w:t>代理</w:t>
      </w:r>
      <w:r>
        <w:rPr>
          <w:rFonts w:hint="eastAsia"/>
          <w:spacing w:val="-2"/>
          <w:kern w:val="0"/>
          <w:position w:val="-2"/>
          <w:szCs w:val="21"/>
          <w:highlight w:val="none"/>
        </w:rPr>
        <w:t>人</w:t>
      </w:r>
      <w:r>
        <w:rPr>
          <w:rFonts w:hint="eastAsia"/>
          <w:kern w:val="0"/>
          <w:position w:val="-2"/>
          <w:szCs w:val="21"/>
          <w:highlight w:val="none"/>
        </w:rPr>
        <w:t>根据授权，</w:t>
      </w:r>
      <w:r>
        <w:rPr>
          <w:rFonts w:hint="eastAsia"/>
          <w:spacing w:val="-2"/>
          <w:kern w:val="0"/>
          <w:position w:val="-2"/>
          <w:szCs w:val="21"/>
          <w:highlight w:val="none"/>
        </w:rPr>
        <w:t>以</w:t>
      </w:r>
      <w:r>
        <w:rPr>
          <w:rFonts w:hint="eastAsia"/>
          <w:kern w:val="0"/>
          <w:position w:val="-2"/>
          <w:szCs w:val="21"/>
          <w:highlight w:val="none"/>
        </w:rPr>
        <w:t>我方名义</w:t>
      </w:r>
      <w:r>
        <w:rPr>
          <w:rFonts w:hint="eastAsia"/>
          <w:spacing w:val="-2"/>
          <w:kern w:val="0"/>
          <w:position w:val="-2"/>
          <w:szCs w:val="21"/>
          <w:highlight w:val="none"/>
        </w:rPr>
        <w:t>签</w:t>
      </w:r>
      <w:r>
        <w:rPr>
          <w:rFonts w:hint="eastAsia"/>
          <w:kern w:val="0"/>
          <w:position w:val="-2"/>
          <w:szCs w:val="21"/>
          <w:highlight w:val="none"/>
        </w:rPr>
        <w:t>署、澄清确认、提交、撤回、修改</w:t>
      </w:r>
      <w:r>
        <w:rPr>
          <w:rFonts w:hint="eastAsia"/>
          <w:kern w:val="0"/>
          <w:position w:val="-2"/>
          <w:szCs w:val="21"/>
          <w:highlight w:val="none"/>
          <w:u w:val="single"/>
          <w:lang w:eastAsia="zh-CN"/>
        </w:rPr>
        <w:t>平顶山市审计局选聘工程造价咨询及会计师事务所服务机构框架协议采购项目</w:t>
      </w:r>
      <w:r>
        <w:rPr>
          <w:rFonts w:hint="eastAsia"/>
          <w:kern w:val="0"/>
          <w:position w:val="-2"/>
          <w:szCs w:val="21"/>
          <w:highlight w:val="none"/>
        </w:rPr>
        <w:t>响应文件、签订合同和处理有关事宜，其法律后果由我方承担。</w:t>
      </w:r>
    </w:p>
    <w:p>
      <w:pPr>
        <w:spacing w:line="360" w:lineRule="auto"/>
        <w:ind w:firstLine="420"/>
        <w:rPr>
          <w:rFonts w:hint="eastAsia"/>
          <w:szCs w:val="21"/>
          <w:highlight w:val="none"/>
        </w:rPr>
      </w:pPr>
    </w:p>
    <w:p>
      <w:pPr>
        <w:spacing w:line="360" w:lineRule="auto"/>
        <w:ind w:firstLine="420" w:firstLineChars="200"/>
        <w:rPr>
          <w:rFonts w:hint="eastAsia"/>
          <w:highlight w:val="none"/>
        </w:rPr>
      </w:pPr>
      <w:r>
        <w:rPr>
          <w:rFonts w:hint="eastAsia"/>
          <w:szCs w:val="21"/>
          <w:highlight w:val="none"/>
        </w:rPr>
        <w:t>委托期限：</w:t>
      </w:r>
      <w:r>
        <w:rPr>
          <w:rFonts w:hint="eastAsia"/>
          <w:highlight w:val="none"/>
          <w:u w:val="single"/>
        </w:rPr>
        <w:t>同</w:t>
      </w:r>
      <w:r>
        <w:rPr>
          <w:rFonts w:hint="eastAsia"/>
          <w:highlight w:val="none"/>
          <w:u w:val="single"/>
          <w:lang w:eastAsia="zh-CN"/>
        </w:rPr>
        <w:t>投标文件有效期</w:t>
      </w:r>
      <w:r>
        <w:rPr>
          <w:rFonts w:hint="eastAsia"/>
          <w:highlight w:val="none"/>
        </w:rPr>
        <w:t>。</w:t>
      </w:r>
    </w:p>
    <w:p>
      <w:pPr>
        <w:spacing w:line="360" w:lineRule="auto"/>
        <w:ind w:firstLine="420" w:firstLineChars="200"/>
        <w:rPr>
          <w:rFonts w:hint="eastAsia"/>
          <w:szCs w:val="21"/>
          <w:highlight w:val="none"/>
        </w:rPr>
      </w:pPr>
      <w:r>
        <w:rPr>
          <w:rFonts w:hint="eastAsia"/>
          <w:szCs w:val="21"/>
          <w:highlight w:val="none"/>
        </w:rPr>
        <w:t>代理人无转委托权。</w:t>
      </w:r>
    </w:p>
    <w:p>
      <w:pPr>
        <w:spacing w:line="360" w:lineRule="auto"/>
        <w:ind w:firstLine="420" w:firstLineChars="200"/>
        <w:rPr>
          <w:rFonts w:hint="eastAsia"/>
          <w:szCs w:val="21"/>
          <w:highlight w:val="none"/>
        </w:rPr>
      </w:pPr>
      <w:r>
        <w:rPr>
          <w:rFonts w:hint="eastAsia"/>
          <w:szCs w:val="21"/>
          <w:highlight w:val="none"/>
        </w:rPr>
        <w:t>附：</w:t>
      </w:r>
      <w:r>
        <w:rPr>
          <w:rFonts w:hint="eastAsia"/>
          <w:spacing w:val="-2"/>
          <w:kern w:val="0"/>
          <w:szCs w:val="21"/>
          <w:highlight w:val="none"/>
        </w:rPr>
        <w:t>法</w:t>
      </w:r>
      <w:r>
        <w:rPr>
          <w:rFonts w:hint="eastAsia"/>
          <w:kern w:val="0"/>
          <w:szCs w:val="21"/>
          <w:highlight w:val="none"/>
        </w:rPr>
        <w:t>定</w:t>
      </w:r>
      <w:r>
        <w:rPr>
          <w:rFonts w:hint="eastAsia"/>
          <w:spacing w:val="-2"/>
          <w:kern w:val="0"/>
          <w:szCs w:val="21"/>
          <w:highlight w:val="none"/>
        </w:rPr>
        <w:t>代</w:t>
      </w:r>
      <w:r>
        <w:rPr>
          <w:rFonts w:hint="eastAsia"/>
          <w:kern w:val="0"/>
          <w:szCs w:val="21"/>
          <w:highlight w:val="none"/>
        </w:rPr>
        <w:t>表</w:t>
      </w:r>
      <w:r>
        <w:rPr>
          <w:rFonts w:hint="eastAsia"/>
          <w:spacing w:val="-2"/>
          <w:kern w:val="0"/>
          <w:szCs w:val="21"/>
          <w:highlight w:val="none"/>
        </w:rPr>
        <w:t>人</w:t>
      </w:r>
      <w:r>
        <w:rPr>
          <w:rFonts w:hint="eastAsia"/>
          <w:kern w:val="0"/>
          <w:szCs w:val="21"/>
          <w:highlight w:val="none"/>
        </w:rPr>
        <w:t>身</w:t>
      </w:r>
      <w:r>
        <w:rPr>
          <w:rFonts w:hint="eastAsia"/>
          <w:spacing w:val="-2"/>
          <w:kern w:val="0"/>
          <w:szCs w:val="21"/>
          <w:highlight w:val="none"/>
        </w:rPr>
        <w:t>份</w:t>
      </w:r>
      <w:r>
        <w:rPr>
          <w:rFonts w:hint="eastAsia"/>
          <w:kern w:val="0"/>
          <w:szCs w:val="21"/>
          <w:highlight w:val="none"/>
        </w:rPr>
        <w:t>证</w:t>
      </w:r>
      <w:r>
        <w:rPr>
          <w:rFonts w:hint="eastAsia"/>
          <w:spacing w:val="-2"/>
          <w:kern w:val="0"/>
          <w:szCs w:val="21"/>
          <w:highlight w:val="none"/>
        </w:rPr>
        <w:t>扫描件及</w:t>
      </w:r>
      <w:r>
        <w:rPr>
          <w:rFonts w:hint="eastAsia"/>
          <w:kern w:val="0"/>
          <w:szCs w:val="21"/>
          <w:highlight w:val="none"/>
        </w:rPr>
        <w:t>委</w:t>
      </w:r>
      <w:r>
        <w:rPr>
          <w:rFonts w:hint="eastAsia"/>
          <w:spacing w:val="-2"/>
          <w:kern w:val="0"/>
          <w:szCs w:val="21"/>
          <w:highlight w:val="none"/>
        </w:rPr>
        <w:t>托</w:t>
      </w:r>
      <w:r>
        <w:rPr>
          <w:rFonts w:hint="eastAsia"/>
          <w:kern w:val="0"/>
          <w:szCs w:val="21"/>
          <w:highlight w:val="none"/>
        </w:rPr>
        <w:t>代</w:t>
      </w:r>
      <w:r>
        <w:rPr>
          <w:rFonts w:hint="eastAsia"/>
          <w:spacing w:val="-2"/>
          <w:kern w:val="0"/>
          <w:szCs w:val="21"/>
          <w:highlight w:val="none"/>
        </w:rPr>
        <w:t>理</w:t>
      </w:r>
      <w:r>
        <w:rPr>
          <w:rFonts w:hint="eastAsia"/>
          <w:kern w:val="0"/>
          <w:szCs w:val="21"/>
          <w:highlight w:val="none"/>
        </w:rPr>
        <w:t>人</w:t>
      </w:r>
      <w:r>
        <w:rPr>
          <w:rFonts w:hint="eastAsia"/>
          <w:spacing w:val="-2"/>
          <w:kern w:val="0"/>
          <w:szCs w:val="21"/>
          <w:highlight w:val="none"/>
        </w:rPr>
        <w:t>身</w:t>
      </w:r>
      <w:r>
        <w:rPr>
          <w:rFonts w:hint="eastAsia"/>
          <w:kern w:val="0"/>
          <w:szCs w:val="21"/>
          <w:highlight w:val="none"/>
        </w:rPr>
        <w:t>份</w:t>
      </w:r>
      <w:r>
        <w:rPr>
          <w:rFonts w:hint="eastAsia"/>
          <w:spacing w:val="-2"/>
          <w:kern w:val="0"/>
          <w:szCs w:val="21"/>
          <w:highlight w:val="none"/>
        </w:rPr>
        <w:t>证</w:t>
      </w:r>
      <w:r>
        <w:rPr>
          <w:rFonts w:hint="eastAsia"/>
          <w:kern w:val="0"/>
          <w:szCs w:val="21"/>
          <w:highlight w:val="none"/>
        </w:rPr>
        <w:t>扫描件</w:t>
      </w:r>
    </w:p>
    <w:p>
      <w:pPr>
        <w:spacing w:line="360" w:lineRule="auto"/>
        <w:rPr>
          <w:rFonts w:hint="eastAsia"/>
          <w:szCs w:val="21"/>
          <w:highlight w:val="none"/>
        </w:rPr>
      </w:pPr>
    </w:p>
    <w:p>
      <w:pPr>
        <w:spacing w:line="360" w:lineRule="auto"/>
        <w:rPr>
          <w:rFonts w:hint="eastAsia"/>
          <w:szCs w:val="21"/>
          <w:highlight w:val="none"/>
        </w:rPr>
      </w:pPr>
    </w:p>
    <w:p>
      <w:pPr>
        <w:spacing w:line="360" w:lineRule="auto"/>
        <w:ind w:firstLine="2940" w:firstLineChars="1400"/>
        <w:rPr>
          <w:rFonts w:hint="eastAsia"/>
          <w:szCs w:val="21"/>
          <w:highlight w:val="none"/>
        </w:rPr>
      </w:pPr>
      <w:r>
        <w:rPr>
          <w:rFonts w:hint="eastAsia"/>
          <w:szCs w:val="21"/>
          <w:highlight w:val="none"/>
        </w:rPr>
        <w:t>供应商：</w:t>
      </w:r>
      <w:r>
        <w:rPr>
          <w:rFonts w:hint="eastAsia"/>
          <w:szCs w:val="21"/>
          <w:highlight w:val="none"/>
          <w:u w:val="single"/>
        </w:rPr>
        <w:t xml:space="preserve">                               </w:t>
      </w:r>
      <w:r>
        <w:rPr>
          <w:rFonts w:hint="eastAsia"/>
          <w:szCs w:val="21"/>
          <w:highlight w:val="none"/>
        </w:rPr>
        <w:t>（盖章）</w:t>
      </w:r>
    </w:p>
    <w:p>
      <w:pPr>
        <w:pStyle w:val="40"/>
        <w:spacing w:line="360" w:lineRule="auto"/>
        <w:ind w:firstLine="2940" w:firstLineChars="1400"/>
        <w:rPr>
          <w:rFonts w:hint="eastAsia" w:hAnsi="宋体"/>
          <w:color w:val="auto"/>
          <w:kern w:val="2"/>
          <w:sz w:val="21"/>
          <w:szCs w:val="21"/>
          <w:highlight w:val="none"/>
        </w:rPr>
      </w:pPr>
      <w:r>
        <w:rPr>
          <w:rFonts w:hint="eastAsia" w:hAnsi="宋体"/>
          <w:color w:val="auto"/>
          <w:kern w:val="2"/>
          <w:sz w:val="21"/>
          <w:szCs w:val="21"/>
          <w:highlight w:val="none"/>
        </w:rPr>
        <w:t>法定代表人：</w:t>
      </w:r>
      <w:r>
        <w:rPr>
          <w:rFonts w:hint="eastAsia" w:hAnsi="宋体"/>
          <w:color w:val="auto"/>
          <w:szCs w:val="21"/>
          <w:highlight w:val="none"/>
          <w:u w:val="single"/>
        </w:rPr>
        <w:t xml:space="preserve">                    </w:t>
      </w:r>
      <w:r>
        <w:rPr>
          <w:rFonts w:hint="eastAsia" w:hAnsi="宋体"/>
          <w:color w:val="auto"/>
          <w:kern w:val="2"/>
          <w:sz w:val="21"/>
          <w:szCs w:val="21"/>
          <w:highlight w:val="none"/>
        </w:rPr>
        <w:t>（签字或盖章）</w:t>
      </w:r>
    </w:p>
    <w:p>
      <w:pPr>
        <w:pStyle w:val="40"/>
        <w:spacing w:line="360" w:lineRule="auto"/>
        <w:ind w:firstLine="2940" w:firstLineChars="1400"/>
        <w:rPr>
          <w:rFonts w:hint="eastAsia" w:hAnsi="宋体"/>
          <w:color w:val="auto"/>
          <w:kern w:val="2"/>
          <w:sz w:val="21"/>
          <w:szCs w:val="21"/>
          <w:highlight w:val="none"/>
        </w:rPr>
      </w:pPr>
      <w:r>
        <w:rPr>
          <w:rFonts w:hint="eastAsia" w:hAnsi="宋体"/>
          <w:color w:val="auto"/>
          <w:kern w:val="2"/>
          <w:sz w:val="21"/>
          <w:szCs w:val="21"/>
          <w:highlight w:val="none"/>
        </w:rPr>
        <w:t>身份证号：</w:t>
      </w:r>
      <w:r>
        <w:rPr>
          <w:rFonts w:hint="eastAsia" w:hAnsi="宋体"/>
          <w:color w:val="auto"/>
          <w:kern w:val="2"/>
          <w:sz w:val="21"/>
          <w:szCs w:val="21"/>
          <w:highlight w:val="none"/>
          <w:u w:val="single"/>
        </w:rPr>
        <w:t xml:space="preserve">                                </w:t>
      </w:r>
    </w:p>
    <w:p>
      <w:pPr>
        <w:spacing w:line="360" w:lineRule="auto"/>
        <w:ind w:firstLine="2940" w:firstLineChars="1400"/>
        <w:rPr>
          <w:rFonts w:hint="eastAsia"/>
          <w:szCs w:val="21"/>
          <w:highlight w:val="none"/>
        </w:rPr>
      </w:pPr>
      <w:r>
        <w:rPr>
          <w:rFonts w:hint="eastAsia"/>
          <w:szCs w:val="21"/>
          <w:highlight w:val="none"/>
        </w:rPr>
        <w:t>委托代理人：</w:t>
      </w:r>
      <w:r>
        <w:rPr>
          <w:rFonts w:hint="eastAsia"/>
          <w:szCs w:val="21"/>
          <w:highlight w:val="none"/>
          <w:u w:val="single"/>
        </w:rPr>
        <w:t xml:space="preserve">                       </w:t>
      </w:r>
      <w:r>
        <w:rPr>
          <w:rFonts w:hint="eastAsia"/>
          <w:szCs w:val="21"/>
          <w:highlight w:val="none"/>
        </w:rPr>
        <w:t>（签字或盖章）</w:t>
      </w:r>
    </w:p>
    <w:p>
      <w:pPr>
        <w:spacing w:line="360" w:lineRule="auto"/>
        <w:ind w:firstLine="2940" w:firstLineChars="1400"/>
        <w:rPr>
          <w:rFonts w:hint="eastAsia"/>
          <w:szCs w:val="21"/>
          <w:highlight w:val="none"/>
        </w:rPr>
      </w:pPr>
      <w:r>
        <w:rPr>
          <w:rFonts w:hint="eastAsia"/>
          <w:szCs w:val="21"/>
          <w:highlight w:val="none"/>
        </w:rPr>
        <w:t>身份证号：</w:t>
      </w:r>
      <w:r>
        <w:rPr>
          <w:rFonts w:hint="eastAsia"/>
          <w:szCs w:val="21"/>
          <w:highlight w:val="none"/>
          <w:u w:val="single"/>
        </w:rPr>
        <w:t xml:space="preserve">                                </w:t>
      </w:r>
      <w:r>
        <w:rPr>
          <w:rFonts w:hint="eastAsia"/>
          <w:szCs w:val="21"/>
          <w:highlight w:val="none"/>
        </w:rPr>
        <w:t xml:space="preserve">  </w:t>
      </w:r>
    </w:p>
    <w:p>
      <w:pPr>
        <w:spacing w:line="360" w:lineRule="auto"/>
        <w:rPr>
          <w:rFonts w:hint="eastAsia"/>
          <w:szCs w:val="21"/>
          <w:highlight w:val="none"/>
        </w:rPr>
      </w:pPr>
    </w:p>
    <w:p>
      <w:pPr>
        <w:tabs>
          <w:tab w:val="left" w:pos="5380"/>
          <w:tab w:val="left" w:pos="6520"/>
          <w:tab w:val="left" w:pos="7680"/>
        </w:tabs>
        <w:autoSpaceDE w:val="0"/>
        <w:autoSpaceDN w:val="0"/>
        <w:adjustRightInd w:val="0"/>
        <w:spacing w:line="360" w:lineRule="auto"/>
        <w:ind w:firstLine="3780" w:firstLineChars="1800"/>
        <w:jc w:val="left"/>
        <w:rPr>
          <w:rFonts w:hint="eastAsia"/>
          <w:kern w:val="0"/>
          <w:szCs w:val="21"/>
          <w:highlight w:val="none"/>
        </w:rPr>
      </w:pPr>
      <w:r>
        <w:rPr>
          <w:rFonts w:hint="eastAsia"/>
          <w:kern w:val="0"/>
          <w:szCs w:val="21"/>
          <w:highlight w:val="none"/>
          <w:u w:val="single"/>
        </w:rPr>
        <w:t xml:space="preserve">     </w:t>
      </w:r>
      <w:r>
        <w:rPr>
          <w:rFonts w:hint="eastAsia"/>
          <w:spacing w:val="43"/>
          <w:kern w:val="0"/>
          <w:szCs w:val="21"/>
          <w:highlight w:val="none"/>
          <w:u w:val="single"/>
        </w:rPr>
        <w:t xml:space="preserve"> </w:t>
      </w:r>
      <w:r>
        <w:rPr>
          <w:rFonts w:hint="eastAsia"/>
          <w:kern w:val="0"/>
          <w:szCs w:val="21"/>
          <w:highlight w:val="none"/>
        </w:rPr>
        <w:t>年</w:t>
      </w:r>
      <w:r>
        <w:rPr>
          <w:rFonts w:hint="eastAsia"/>
          <w:kern w:val="0"/>
          <w:szCs w:val="21"/>
          <w:highlight w:val="none"/>
          <w:u w:val="single"/>
        </w:rPr>
        <w:t xml:space="preserve">       </w:t>
      </w:r>
      <w:r>
        <w:rPr>
          <w:rFonts w:hint="eastAsia"/>
          <w:kern w:val="0"/>
          <w:szCs w:val="21"/>
          <w:highlight w:val="none"/>
        </w:rPr>
        <w:t>月</w:t>
      </w:r>
      <w:r>
        <w:rPr>
          <w:rFonts w:hint="eastAsia"/>
          <w:kern w:val="0"/>
          <w:szCs w:val="21"/>
          <w:highlight w:val="none"/>
          <w:u w:val="single"/>
        </w:rPr>
        <w:t xml:space="preserve">      </w:t>
      </w:r>
      <w:r>
        <w:rPr>
          <w:rFonts w:hint="eastAsia"/>
          <w:kern w:val="0"/>
          <w:szCs w:val="21"/>
          <w:highlight w:val="none"/>
        </w:rPr>
        <w:t>日</w:t>
      </w:r>
    </w:p>
    <w:p>
      <w:pPr>
        <w:spacing w:line="360" w:lineRule="auto"/>
        <w:rPr>
          <w:rFonts w:hint="eastAsia"/>
          <w:szCs w:val="21"/>
          <w:highlight w:val="none"/>
        </w:rPr>
      </w:pPr>
    </w:p>
    <w:p>
      <w:pPr>
        <w:spacing w:line="360" w:lineRule="auto"/>
        <w:rPr>
          <w:rFonts w:hint="eastAsia"/>
          <w:highlight w:val="none"/>
        </w:rPr>
      </w:pPr>
    </w:p>
    <w:p>
      <w:pPr>
        <w:spacing w:line="360" w:lineRule="auto"/>
        <w:rPr>
          <w:rFonts w:hint="eastAsia"/>
          <w:bCs/>
          <w:szCs w:val="21"/>
          <w:highlight w:val="none"/>
        </w:rPr>
      </w:pPr>
    </w:p>
    <w:p>
      <w:pPr>
        <w:spacing w:line="360" w:lineRule="auto"/>
        <w:rPr>
          <w:rFonts w:hint="eastAsia"/>
          <w:bCs/>
          <w:szCs w:val="21"/>
          <w:highlight w:val="none"/>
        </w:rPr>
      </w:pPr>
    </w:p>
    <w:p>
      <w:pPr>
        <w:spacing w:line="360" w:lineRule="auto"/>
        <w:rPr>
          <w:rFonts w:hint="eastAsia"/>
          <w:bCs/>
          <w:szCs w:val="21"/>
          <w:highlight w:val="none"/>
        </w:rPr>
      </w:pPr>
    </w:p>
    <w:p>
      <w:pPr>
        <w:spacing w:line="360" w:lineRule="auto"/>
        <w:rPr>
          <w:rFonts w:hint="eastAsia"/>
          <w:bCs/>
          <w:szCs w:val="21"/>
          <w:highlight w:val="none"/>
        </w:rPr>
      </w:pPr>
    </w:p>
    <w:p>
      <w:pPr>
        <w:spacing w:line="360" w:lineRule="auto"/>
        <w:rPr>
          <w:rFonts w:hint="eastAsia"/>
          <w:bCs/>
          <w:szCs w:val="21"/>
          <w:highlight w:val="none"/>
        </w:rPr>
      </w:pPr>
    </w:p>
    <w:p>
      <w:pPr>
        <w:spacing w:line="360" w:lineRule="auto"/>
        <w:rPr>
          <w:rFonts w:hint="eastAsia"/>
          <w:bCs/>
          <w:szCs w:val="21"/>
          <w:highlight w:val="none"/>
        </w:rPr>
      </w:pPr>
    </w:p>
    <w:p>
      <w:pPr>
        <w:pStyle w:val="3"/>
        <w:numPr>
          <w:ilvl w:val="1"/>
          <w:numId w:val="0"/>
        </w:numPr>
        <w:ind w:left="419" w:leftChars="0"/>
        <w:jc w:val="both"/>
        <w:rPr>
          <w:rFonts w:hint="eastAsia"/>
          <w:highlight w:val="none"/>
        </w:rPr>
      </w:pPr>
    </w:p>
    <w:p>
      <w:pPr>
        <w:spacing w:line="360" w:lineRule="auto"/>
        <w:rPr>
          <w:rFonts w:hint="eastAsia"/>
          <w:bCs/>
          <w:szCs w:val="21"/>
          <w:highlight w:val="none"/>
        </w:rPr>
      </w:pPr>
    </w:p>
    <w:p>
      <w:pPr>
        <w:spacing w:line="360" w:lineRule="auto"/>
        <w:rPr>
          <w:rFonts w:hint="eastAsia"/>
          <w:bCs/>
          <w:szCs w:val="21"/>
          <w:highlight w:val="none"/>
        </w:rPr>
      </w:pPr>
    </w:p>
    <w:p>
      <w:pPr>
        <w:spacing w:line="360" w:lineRule="auto"/>
        <w:rPr>
          <w:rFonts w:hint="eastAsia"/>
          <w:bCs/>
          <w:szCs w:val="21"/>
          <w:highlight w:val="none"/>
        </w:rPr>
      </w:pPr>
    </w:p>
    <w:p>
      <w:pPr>
        <w:pStyle w:val="3"/>
        <w:numPr>
          <w:ilvl w:val="0"/>
          <w:numId w:val="26"/>
        </w:numPr>
        <w:spacing w:before="0" w:after="0" w:line="360" w:lineRule="auto"/>
        <w:ind w:left="0"/>
        <w:rPr>
          <w:rFonts w:hint="eastAsia" w:ascii="宋体" w:hAnsi="宋体" w:eastAsia="宋体"/>
          <w:sz w:val="24"/>
          <w:szCs w:val="24"/>
          <w:highlight w:val="none"/>
          <w:lang w:val="en-US" w:eastAsia="zh-CN"/>
        </w:rPr>
      </w:pPr>
      <w:bookmarkStart w:id="649" w:name="_Toc108379379"/>
      <w:r>
        <w:rPr>
          <w:rFonts w:hint="eastAsia" w:ascii="宋体" w:hAnsi="宋体" w:eastAsia="宋体"/>
          <w:sz w:val="24"/>
          <w:szCs w:val="24"/>
          <w:highlight w:val="none"/>
          <w:lang w:val="en-US" w:eastAsia="zh-CN"/>
        </w:rPr>
        <w:t>承诺书</w:t>
      </w:r>
      <w:bookmarkEnd w:id="649"/>
    </w:p>
    <w:p>
      <w:pPr>
        <w:spacing w:line="360" w:lineRule="auto"/>
        <w:rPr>
          <w:rFonts w:hint="eastAsia"/>
          <w:szCs w:val="21"/>
          <w:highlight w:val="none"/>
        </w:rPr>
      </w:pPr>
      <w:r>
        <w:rPr>
          <w:rFonts w:hint="eastAsia"/>
          <w:szCs w:val="21"/>
          <w:highlight w:val="none"/>
        </w:rPr>
        <w:t>致：</w:t>
      </w:r>
      <w:r>
        <w:rPr>
          <w:rFonts w:hint="eastAsia" w:eastAsia="宋体"/>
          <w:sz w:val="21"/>
          <w:szCs w:val="21"/>
          <w:highlight w:val="none"/>
          <w:u w:val="single"/>
          <w:lang w:eastAsia="zh-CN"/>
        </w:rPr>
        <w:t>平顶山市</w:t>
      </w:r>
      <w:r>
        <w:rPr>
          <w:rFonts w:hint="eastAsia"/>
          <w:szCs w:val="21"/>
          <w:highlight w:val="none"/>
          <w:u w:val="single"/>
        </w:rPr>
        <w:t>审计局</w:t>
      </w:r>
    </w:p>
    <w:p>
      <w:pPr>
        <w:pStyle w:val="16"/>
        <w:numPr>
          <w:ilvl w:val="0"/>
          <w:numId w:val="27"/>
        </w:numPr>
        <w:tabs>
          <w:tab w:val="left" w:pos="0"/>
          <w:tab w:val="clear" w:pos="420"/>
        </w:tabs>
        <w:spacing w:after="0" w:line="360" w:lineRule="auto"/>
        <w:ind w:left="0" w:firstLine="420" w:firstLineChars="200"/>
        <w:jc w:val="left"/>
        <w:rPr>
          <w:rFonts w:hint="eastAsia" w:eastAsia="宋体"/>
          <w:sz w:val="21"/>
          <w:szCs w:val="21"/>
          <w:highlight w:val="none"/>
        </w:rPr>
      </w:pPr>
      <w:r>
        <w:rPr>
          <w:rFonts w:hint="eastAsia" w:eastAsia="宋体"/>
          <w:sz w:val="21"/>
          <w:szCs w:val="21"/>
          <w:highlight w:val="none"/>
        </w:rPr>
        <w:t>我方已仔细研究了</w:t>
      </w:r>
      <w:r>
        <w:rPr>
          <w:rFonts w:hint="eastAsia" w:eastAsia="宋体"/>
          <w:sz w:val="21"/>
          <w:szCs w:val="21"/>
          <w:highlight w:val="none"/>
          <w:u w:val="single"/>
        </w:rPr>
        <w:t xml:space="preserve"> </w:t>
      </w:r>
      <w:r>
        <w:rPr>
          <w:rFonts w:hint="eastAsia" w:eastAsia="宋体"/>
          <w:sz w:val="21"/>
          <w:szCs w:val="21"/>
          <w:highlight w:val="none"/>
          <w:u w:val="single"/>
          <w:lang w:eastAsia="zh-CN"/>
        </w:rPr>
        <w:t>平顶山市审计局选聘工程造价咨询及会计师事务所服务机构框架协议采购项目</w:t>
      </w:r>
      <w:r>
        <w:rPr>
          <w:rFonts w:hint="eastAsia" w:eastAsia="宋体"/>
          <w:sz w:val="21"/>
          <w:szCs w:val="21"/>
          <w:highlight w:val="none"/>
        </w:rPr>
        <w:t>（项目名称）采购项目征集文件的全部内容，包括修改、澄清公告（更正公告）以及全部参考资料和有关附件，愿意以响应报价表格中的审计费用结算标准，申请作为</w:t>
      </w:r>
      <w:r>
        <w:rPr>
          <w:rFonts w:hint="eastAsia" w:eastAsia="宋体"/>
          <w:sz w:val="21"/>
          <w:szCs w:val="21"/>
          <w:highlight w:val="none"/>
          <w:u w:val="single"/>
        </w:rPr>
        <w:t xml:space="preserve"> </w:t>
      </w:r>
      <w:r>
        <w:rPr>
          <w:rFonts w:hint="eastAsia" w:eastAsia="宋体"/>
          <w:sz w:val="21"/>
          <w:szCs w:val="21"/>
          <w:highlight w:val="none"/>
          <w:u w:val="single"/>
          <w:lang w:eastAsia="zh-CN"/>
        </w:rPr>
        <w:t>平顶山市审计局选聘工程造价咨询及会计师事务所服务机构框架协议采购项目</w:t>
      </w:r>
      <w:r>
        <w:rPr>
          <w:rFonts w:hint="eastAsia" w:eastAsia="宋体"/>
          <w:sz w:val="21"/>
          <w:szCs w:val="21"/>
          <w:highlight w:val="none"/>
        </w:rPr>
        <w:t>（项目名称）的入围供应商。</w:t>
      </w:r>
    </w:p>
    <w:p>
      <w:pPr>
        <w:pStyle w:val="16"/>
        <w:numPr>
          <w:ilvl w:val="0"/>
          <w:numId w:val="27"/>
        </w:numPr>
        <w:tabs>
          <w:tab w:val="left" w:pos="720"/>
          <w:tab w:val="clear" w:pos="420"/>
        </w:tabs>
        <w:spacing w:after="0" w:line="360" w:lineRule="auto"/>
        <w:ind w:left="0" w:firstLine="420" w:firstLineChars="200"/>
        <w:rPr>
          <w:rFonts w:hint="eastAsia" w:eastAsia="宋体"/>
          <w:sz w:val="21"/>
          <w:szCs w:val="21"/>
          <w:highlight w:val="none"/>
        </w:rPr>
      </w:pPr>
      <w:r>
        <w:rPr>
          <w:rFonts w:hint="eastAsia" w:eastAsia="宋体"/>
          <w:sz w:val="21"/>
          <w:szCs w:val="21"/>
          <w:highlight w:val="none"/>
          <w:lang w:eastAsia="zh-CN"/>
        </w:rPr>
        <w:t>投标文件有效期</w:t>
      </w:r>
      <w:r>
        <w:rPr>
          <w:rFonts w:hint="eastAsia" w:eastAsia="宋体"/>
          <w:sz w:val="21"/>
          <w:szCs w:val="21"/>
          <w:highlight w:val="none"/>
        </w:rPr>
        <w:t>为提交响应文件的截止之日起</w:t>
      </w:r>
      <w:r>
        <w:rPr>
          <w:rFonts w:hint="eastAsia" w:eastAsia="宋体"/>
          <w:sz w:val="21"/>
          <w:szCs w:val="21"/>
          <w:highlight w:val="none"/>
          <w:u w:val="single"/>
        </w:rPr>
        <w:t xml:space="preserve">  60  </w:t>
      </w:r>
      <w:r>
        <w:rPr>
          <w:rFonts w:hint="eastAsia" w:eastAsia="宋体"/>
          <w:sz w:val="21"/>
          <w:szCs w:val="21"/>
          <w:highlight w:val="none"/>
        </w:rPr>
        <w:t>日历天。我方承诺在</w:t>
      </w:r>
      <w:r>
        <w:rPr>
          <w:rFonts w:hint="eastAsia" w:eastAsia="宋体"/>
          <w:sz w:val="21"/>
          <w:szCs w:val="21"/>
          <w:highlight w:val="none"/>
          <w:lang w:eastAsia="zh-CN"/>
        </w:rPr>
        <w:t>投标文件有效期</w:t>
      </w:r>
      <w:r>
        <w:rPr>
          <w:rFonts w:hint="eastAsia" w:eastAsia="宋体"/>
          <w:sz w:val="21"/>
          <w:szCs w:val="21"/>
          <w:highlight w:val="none"/>
        </w:rPr>
        <w:t>内不修改、撤销响应文件。</w:t>
      </w:r>
    </w:p>
    <w:p>
      <w:pPr>
        <w:pStyle w:val="16"/>
        <w:numPr>
          <w:ilvl w:val="0"/>
          <w:numId w:val="27"/>
        </w:numPr>
        <w:tabs>
          <w:tab w:val="left" w:pos="0"/>
          <w:tab w:val="clear" w:pos="420"/>
        </w:tabs>
        <w:spacing w:after="0" w:line="360" w:lineRule="auto"/>
        <w:ind w:left="0" w:firstLine="420" w:firstLineChars="200"/>
        <w:jc w:val="left"/>
        <w:rPr>
          <w:rFonts w:hint="eastAsia" w:eastAsia="宋体"/>
          <w:sz w:val="21"/>
          <w:szCs w:val="21"/>
          <w:highlight w:val="none"/>
        </w:rPr>
      </w:pPr>
      <w:r>
        <w:rPr>
          <w:rFonts w:hint="eastAsia" w:eastAsia="宋体"/>
          <w:sz w:val="21"/>
          <w:szCs w:val="21"/>
          <w:highlight w:val="none"/>
        </w:rPr>
        <w:t>如果我方入围，我方将按征集文件的规定签订并严格履行框架协议中的责任和义务，同意按照征集文件中约定的两家关系折扣执行，在签订框架协议时不向你方提出附加条件。</w:t>
      </w:r>
    </w:p>
    <w:p>
      <w:pPr>
        <w:pStyle w:val="16"/>
        <w:numPr>
          <w:ilvl w:val="0"/>
          <w:numId w:val="27"/>
        </w:numPr>
        <w:tabs>
          <w:tab w:val="left" w:pos="0"/>
          <w:tab w:val="clear" w:pos="420"/>
        </w:tabs>
        <w:spacing w:after="0" w:line="360" w:lineRule="auto"/>
        <w:ind w:left="0" w:firstLine="420" w:firstLineChars="200"/>
        <w:jc w:val="left"/>
        <w:rPr>
          <w:rFonts w:hint="eastAsia" w:eastAsia="宋体"/>
          <w:sz w:val="21"/>
          <w:szCs w:val="21"/>
          <w:highlight w:val="none"/>
        </w:rPr>
      </w:pPr>
      <w:r>
        <w:rPr>
          <w:rFonts w:hint="eastAsia" w:eastAsia="宋体"/>
          <w:sz w:val="21"/>
          <w:szCs w:val="21"/>
          <w:highlight w:val="none"/>
        </w:rPr>
        <w:t>如果采购人选定我单位作为成交供应商，我单位将按照采购合同约定的内容履行采购合同。</w:t>
      </w:r>
    </w:p>
    <w:p>
      <w:pPr>
        <w:pStyle w:val="16"/>
        <w:numPr>
          <w:ilvl w:val="0"/>
          <w:numId w:val="27"/>
        </w:numPr>
        <w:tabs>
          <w:tab w:val="left" w:pos="0"/>
          <w:tab w:val="clear" w:pos="420"/>
        </w:tabs>
        <w:spacing w:after="0" w:line="360" w:lineRule="auto"/>
        <w:ind w:left="0" w:firstLine="420" w:firstLineChars="200"/>
        <w:jc w:val="left"/>
        <w:rPr>
          <w:rFonts w:hint="eastAsia" w:eastAsia="宋体"/>
          <w:sz w:val="21"/>
          <w:szCs w:val="21"/>
          <w:highlight w:val="none"/>
        </w:rPr>
      </w:pPr>
      <w:r>
        <w:rPr>
          <w:rFonts w:hint="eastAsia" w:eastAsia="宋体"/>
          <w:sz w:val="21"/>
          <w:szCs w:val="21"/>
          <w:highlight w:val="none"/>
        </w:rPr>
        <w:t>我方在此声明，所提交的响应文件及有关资料内容完整、真实和准确，且不存在第二章“供应商须知”第 1.2.12 项规定的任何一种情形。</w:t>
      </w:r>
    </w:p>
    <w:p>
      <w:pPr>
        <w:pStyle w:val="16"/>
        <w:numPr>
          <w:ilvl w:val="0"/>
          <w:numId w:val="27"/>
        </w:numPr>
        <w:tabs>
          <w:tab w:val="left" w:pos="0"/>
          <w:tab w:val="clear" w:pos="420"/>
        </w:tabs>
        <w:spacing w:after="0" w:line="360" w:lineRule="auto"/>
        <w:ind w:left="0" w:firstLine="420" w:firstLineChars="200"/>
        <w:jc w:val="left"/>
        <w:rPr>
          <w:rFonts w:hint="eastAsia" w:eastAsia="宋体"/>
          <w:sz w:val="21"/>
          <w:szCs w:val="21"/>
          <w:highlight w:val="none"/>
        </w:rPr>
      </w:pPr>
      <w:r>
        <w:rPr>
          <w:rFonts w:hint="eastAsia" w:eastAsia="宋体"/>
          <w:sz w:val="21"/>
          <w:szCs w:val="21"/>
          <w:highlight w:val="none"/>
          <w:u w:val="single"/>
        </w:rPr>
        <w:t xml:space="preserve">            </w:t>
      </w:r>
      <w:r>
        <w:rPr>
          <w:rFonts w:hint="eastAsia" w:eastAsia="宋体"/>
          <w:sz w:val="21"/>
          <w:szCs w:val="21"/>
          <w:highlight w:val="none"/>
        </w:rPr>
        <w:t xml:space="preserve">（其他补充说明）。 </w:t>
      </w:r>
    </w:p>
    <w:p>
      <w:pPr>
        <w:pStyle w:val="16"/>
        <w:tabs>
          <w:tab w:val="left" w:pos="720"/>
        </w:tabs>
        <w:spacing w:after="0" w:line="360" w:lineRule="auto"/>
        <w:ind w:left="0"/>
        <w:rPr>
          <w:rFonts w:hint="eastAsia" w:eastAsia="宋体"/>
          <w:sz w:val="21"/>
          <w:szCs w:val="21"/>
          <w:highlight w:val="none"/>
        </w:rPr>
      </w:pPr>
    </w:p>
    <w:p>
      <w:pPr>
        <w:spacing w:line="360" w:lineRule="auto"/>
        <w:ind w:firstLine="420" w:firstLineChars="200"/>
        <w:rPr>
          <w:rFonts w:hint="eastAsia"/>
          <w:szCs w:val="21"/>
          <w:highlight w:val="none"/>
        </w:rPr>
      </w:pPr>
      <w:r>
        <w:rPr>
          <w:rFonts w:hint="eastAsia"/>
          <w:szCs w:val="21"/>
          <w:highlight w:val="none"/>
        </w:rPr>
        <w:t>地址：　　　　　　　        供应商：</w:t>
      </w:r>
      <w:r>
        <w:rPr>
          <w:rFonts w:hint="eastAsia"/>
          <w:szCs w:val="21"/>
          <w:highlight w:val="none"/>
          <w:u w:val="single"/>
        </w:rPr>
        <w:t xml:space="preserve">                               </w:t>
      </w:r>
      <w:r>
        <w:rPr>
          <w:rFonts w:hint="eastAsia"/>
          <w:szCs w:val="21"/>
          <w:highlight w:val="none"/>
        </w:rPr>
        <w:t>（盖章）</w:t>
      </w:r>
    </w:p>
    <w:p>
      <w:pPr>
        <w:spacing w:line="360" w:lineRule="auto"/>
        <w:ind w:firstLine="420" w:firstLineChars="200"/>
        <w:rPr>
          <w:rFonts w:hint="eastAsia"/>
          <w:szCs w:val="21"/>
          <w:highlight w:val="none"/>
        </w:rPr>
      </w:pPr>
      <w:r>
        <w:rPr>
          <w:rFonts w:hint="eastAsia"/>
          <w:szCs w:val="21"/>
          <w:highlight w:val="none"/>
        </w:rPr>
        <w:t>邮政编码：                  法定代表人或其委托代理人：</w:t>
      </w:r>
      <w:r>
        <w:rPr>
          <w:rFonts w:hint="eastAsia"/>
          <w:szCs w:val="21"/>
          <w:highlight w:val="none"/>
          <w:u w:val="single"/>
        </w:rPr>
        <w:t xml:space="preserve">       </w:t>
      </w:r>
      <w:r>
        <w:rPr>
          <w:rFonts w:hint="eastAsia"/>
          <w:szCs w:val="21"/>
          <w:highlight w:val="none"/>
        </w:rPr>
        <w:t>（签字或盖章）</w:t>
      </w:r>
    </w:p>
    <w:p>
      <w:pPr>
        <w:spacing w:line="360" w:lineRule="auto"/>
        <w:ind w:firstLine="420" w:firstLineChars="200"/>
        <w:rPr>
          <w:rFonts w:hint="eastAsia"/>
          <w:szCs w:val="21"/>
          <w:highlight w:val="none"/>
        </w:rPr>
      </w:pPr>
      <w:r>
        <w:rPr>
          <w:rFonts w:hint="eastAsia"/>
          <w:szCs w:val="21"/>
          <w:highlight w:val="none"/>
        </w:rPr>
        <w:t>电话：　　　                日期：    年   月    日</w:t>
      </w:r>
    </w:p>
    <w:p>
      <w:pPr>
        <w:spacing w:line="360" w:lineRule="auto"/>
        <w:rPr>
          <w:rFonts w:hint="eastAsia"/>
          <w:szCs w:val="21"/>
          <w:highlight w:val="none"/>
        </w:rPr>
      </w:pPr>
      <w:r>
        <w:rPr>
          <w:rFonts w:hint="eastAsia"/>
          <w:szCs w:val="21"/>
          <w:highlight w:val="none"/>
        </w:rPr>
        <w:t xml:space="preserve">   </w:t>
      </w:r>
    </w:p>
    <w:p>
      <w:pPr>
        <w:spacing w:line="360" w:lineRule="auto"/>
        <w:rPr>
          <w:rFonts w:hint="eastAsia"/>
          <w:szCs w:val="21"/>
          <w:highlight w:val="none"/>
        </w:rPr>
      </w:pPr>
    </w:p>
    <w:p>
      <w:pPr>
        <w:spacing w:line="360" w:lineRule="auto"/>
        <w:rPr>
          <w:rFonts w:hint="eastAsia"/>
          <w:szCs w:val="21"/>
          <w:highlight w:val="none"/>
        </w:rPr>
      </w:pPr>
    </w:p>
    <w:p>
      <w:pPr>
        <w:spacing w:line="360" w:lineRule="auto"/>
        <w:rPr>
          <w:rFonts w:hint="eastAsia"/>
          <w:szCs w:val="21"/>
          <w:highlight w:val="none"/>
        </w:rPr>
      </w:pPr>
    </w:p>
    <w:p>
      <w:pPr>
        <w:spacing w:line="360" w:lineRule="auto"/>
        <w:rPr>
          <w:rFonts w:hint="eastAsia"/>
          <w:szCs w:val="21"/>
          <w:highlight w:val="none"/>
        </w:rPr>
      </w:pPr>
    </w:p>
    <w:p>
      <w:pPr>
        <w:spacing w:line="360" w:lineRule="auto"/>
        <w:rPr>
          <w:rFonts w:hint="eastAsia"/>
          <w:szCs w:val="21"/>
          <w:highlight w:val="none"/>
        </w:rPr>
      </w:pPr>
    </w:p>
    <w:p>
      <w:pPr>
        <w:spacing w:line="360" w:lineRule="auto"/>
        <w:rPr>
          <w:rFonts w:hint="eastAsia"/>
          <w:szCs w:val="21"/>
          <w:highlight w:val="none"/>
        </w:rPr>
      </w:pPr>
    </w:p>
    <w:p>
      <w:pPr>
        <w:spacing w:line="360" w:lineRule="auto"/>
        <w:rPr>
          <w:rFonts w:hint="eastAsia"/>
          <w:szCs w:val="21"/>
          <w:highlight w:val="none"/>
        </w:rPr>
      </w:pPr>
    </w:p>
    <w:p>
      <w:pPr>
        <w:spacing w:line="360" w:lineRule="auto"/>
        <w:rPr>
          <w:rFonts w:hint="eastAsia"/>
          <w:szCs w:val="21"/>
          <w:highlight w:val="none"/>
        </w:rPr>
      </w:pPr>
    </w:p>
    <w:p>
      <w:pPr>
        <w:pStyle w:val="3"/>
        <w:numPr>
          <w:ilvl w:val="0"/>
          <w:numId w:val="26"/>
        </w:numPr>
        <w:spacing w:before="0" w:after="0" w:line="360" w:lineRule="auto"/>
        <w:ind w:left="0"/>
        <w:rPr>
          <w:rFonts w:hint="eastAsia"/>
          <w:sz w:val="21"/>
          <w:szCs w:val="21"/>
          <w:highlight w:val="none"/>
          <w:u w:val="single"/>
          <w:lang w:val="en-US" w:eastAsia="zh-CN"/>
        </w:rPr>
      </w:pPr>
      <w:bookmarkStart w:id="650" w:name="_Toc312133598"/>
      <w:r>
        <w:rPr>
          <w:rFonts w:hint="eastAsia" w:ascii="宋体" w:hAnsi="宋体" w:eastAsia="宋体"/>
          <w:sz w:val="24"/>
          <w:szCs w:val="24"/>
          <w:highlight w:val="none"/>
          <w:lang w:eastAsia="zh-CN"/>
        </w:rPr>
        <w:br w:type="page"/>
      </w:r>
      <w:bookmarkStart w:id="651" w:name="_Toc108379380"/>
      <w:r>
        <w:rPr>
          <w:rFonts w:hint="eastAsia" w:ascii="宋体" w:hAnsi="宋体" w:eastAsia="宋体" w:cs="宋体"/>
          <w:sz w:val="24"/>
          <w:szCs w:val="24"/>
          <w:highlight w:val="none"/>
          <w:lang w:val="en-US" w:eastAsia="zh-CN"/>
        </w:rPr>
        <w:t>响应承诺函</w:t>
      </w:r>
      <w:bookmarkEnd w:id="651"/>
    </w:p>
    <w:p>
      <w:pPr>
        <w:spacing w:line="360" w:lineRule="auto"/>
        <w:rPr>
          <w:rFonts w:hint="eastAsia"/>
          <w:szCs w:val="21"/>
          <w:highlight w:val="none"/>
        </w:rPr>
      </w:pPr>
      <w:r>
        <w:rPr>
          <w:rFonts w:hint="eastAsia" w:eastAsia="宋体"/>
          <w:sz w:val="21"/>
          <w:szCs w:val="21"/>
          <w:highlight w:val="none"/>
          <w:u w:val="single"/>
          <w:lang w:eastAsia="zh-CN"/>
        </w:rPr>
        <w:t>平顶山市</w:t>
      </w:r>
      <w:r>
        <w:rPr>
          <w:rFonts w:hint="eastAsia"/>
          <w:szCs w:val="21"/>
          <w:highlight w:val="none"/>
          <w:u w:val="single"/>
        </w:rPr>
        <w:t xml:space="preserve">审计局 </w:t>
      </w:r>
      <w:r>
        <w:rPr>
          <w:rFonts w:hint="eastAsia"/>
          <w:szCs w:val="21"/>
          <w:highlight w:val="none"/>
        </w:rPr>
        <w:t>：</w:t>
      </w:r>
    </w:p>
    <w:p>
      <w:pPr>
        <w:pStyle w:val="40"/>
        <w:spacing w:line="360" w:lineRule="auto"/>
        <w:ind w:firstLine="420" w:firstLineChars="200"/>
        <w:rPr>
          <w:rFonts w:hint="eastAsia"/>
          <w:color w:val="auto"/>
          <w:sz w:val="21"/>
          <w:szCs w:val="21"/>
          <w:highlight w:val="none"/>
        </w:rPr>
      </w:pPr>
      <w:r>
        <w:rPr>
          <w:rFonts w:hint="eastAsia"/>
          <w:color w:val="auto"/>
          <w:sz w:val="21"/>
          <w:szCs w:val="21"/>
          <w:highlight w:val="none"/>
        </w:rPr>
        <w:t>我单位在此郑重承诺,如有以下情形之一的：</w:t>
      </w:r>
    </w:p>
    <w:p>
      <w:pPr>
        <w:numPr>
          <w:ilvl w:val="0"/>
          <w:numId w:val="28"/>
        </w:numPr>
        <w:autoSpaceDE w:val="0"/>
        <w:autoSpaceDN w:val="0"/>
        <w:adjustRightInd w:val="0"/>
        <w:spacing w:line="360" w:lineRule="auto"/>
        <w:ind w:left="0" w:firstLine="420" w:firstLineChars="200"/>
        <w:jc w:val="left"/>
        <w:rPr>
          <w:rFonts w:hint="eastAsia" w:cs="微软雅黑"/>
          <w:kern w:val="0"/>
          <w:szCs w:val="21"/>
          <w:highlight w:val="none"/>
        </w:rPr>
      </w:pPr>
      <w:r>
        <w:rPr>
          <w:rFonts w:hint="eastAsia" w:cs="微软雅黑"/>
          <w:kern w:val="0"/>
          <w:szCs w:val="21"/>
          <w:highlight w:val="none"/>
        </w:rPr>
        <w:t>在征集文件规定的</w:t>
      </w:r>
      <w:r>
        <w:rPr>
          <w:rFonts w:hint="eastAsia" w:cs="微软雅黑"/>
          <w:kern w:val="0"/>
          <w:szCs w:val="21"/>
          <w:highlight w:val="none"/>
          <w:lang w:eastAsia="zh-CN"/>
        </w:rPr>
        <w:t>投标文件有效期</w:t>
      </w:r>
      <w:r>
        <w:rPr>
          <w:rFonts w:hint="eastAsia" w:cs="微软雅黑"/>
          <w:kern w:val="0"/>
          <w:szCs w:val="21"/>
          <w:highlight w:val="none"/>
        </w:rPr>
        <w:t>内撤回响应文件；</w:t>
      </w:r>
    </w:p>
    <w:p>
      <w:pPr>
        <w:numPr>
          <w:ilvl w:val="0"/>
          <w:numId w:val="28"/>
        </w:numPr>
        <w:autoSpaceDE w:val="0"/>
        <w:autoSpaceDN w:val="0"/>
        <w:adjustRightInd w:val="0"/>
        <w:spacing w:line="360" w:lineRule="auto"/>
        <w:ind w:left="0" w:firstLine="420" w:firstLineChars="200"/>
        <w:jc w:val="left"/>
        <w:rPr>
          <w:rFonts w:hint="eastAsia" w:cs="微软雅黑"/>
          <w:kern w:val="0"/>
          <w:szCs w:val="21"/>
          <w:highlight w:val="none"/>
        </w:rPr>
      </w:pPr>
      <w:r>
        <w:rPr>
          <w:rFonts w:hint="eastAsia" w:cs="微软雅黑"/>
          <w:kern w:val="0"/>
          <w:szCs w:val="21"/>
          <w:highlight w:val="none"/>
        </w:rPr>
        <w:t>在响应文件中提供虚假材料；</w:t>
      </w:r>
    </w:p>
    <w:p>
      <w:pPr>
        <w:numPr>
          <w:ilvl w:val="0"/>
          <w:numId w:val="28"/>
        </w:numPr>
        <w:autoSpaceDE w:val="0"/>
        <w:autoSpaceDN w:val="0"/>
        <w:adjustRightInd w:val="0"/>
        <w:spacing w:line="360" w:lineRule="auto"/>
        <w:ind w:left="0" w:firstLine="420" w:firstLineChars="200"/>
        <w:jc w:val="left"/>
        <w:rPr>
          <w:rFonts w:hint="eastAsia" w:cs="微软雅黑"/>
          <w:kern w:val="0"/>
          <w:szCs w:val="21"/>
          <w:highlight w:val="none"/>
        </w:rPr>
      </w:pPr>
      <w:r>
        <w:rPr>
          <w:rFonts w:hint="eastAsia" w:cs="微软雅黑"/>
          <w:kern w:val="0"/>
          <w:szCs w:val="21"/>
          <w:highlight w:val="none"/>
        </w:rPr>
        <w:t>入围后无正当理由不与采购人签订框架协议；</w:t>
      </w:r>
    </w:p>
    <w:p>
      <w:pPr>
        <w:numPr>
          <w:ilvl w:val="0"/>
          <w:numId w:val="28"/>
        </w:numPr>
        <w:autoSpaceDE w:val="0"/>
        <w:autoSpaceDN w:val="0"/>
        <w:adjustRightInd w:val="0"/>
        <w:spacing w:line="360" w:lineRule="auto"/>
        <w:ind w:left="0" w:firstLine="420" w:firstLineChars="200"/>
        <w:jc w:val="left"/>
        <w:rPr>
          <w:rFonts w:hint="eastAsia" w:cs="微软雅黑"/>
          <w:kern w:val="0"/>
          <w:szCs w:val="21"/>
          <w:highlight w:val="none"/>
        </w:rPr>
      </w:pPr>
      <w:r>
        <w:rPr>
          <w:rFonts w:hint="eastAsia" w:cs="微软雅黑"/>
          <w:kern w:val="0"/>
          <w:szCs w:val="21"/>
          <w:highlight w:val="none"/>
        </w:rPr>
        <w:t>将中标项目转让给他人，或者在响应文件中未说明，且未经采购人同意，将中标项目分包给他人的；</w:t>
      </w:r>
    </w:p>
    <w:p>
      <w:pPr>
        <w:numPr>
          <w:ilvl w:val="0"/>
          <w:numId w:val="28"/>
        </w:numPr>
        <w:autoSpaceDE w:val="0"/>
        <w:autoSpaceDN w:val="0"/>
        <w:adjustRightInd w:val="0"/>
        <w:spacing w:line="360" w:lineRule="auto"/>
        <w:ind w:left="0" w:firstLine="420" w:firstLineChars="200"/>
        <w:jc w:val="left"/>
        <w:rPr>
          <w:rFonts w:hint="eastAsia" w:cs="微软雅黑"/>
          <w:kern w:val="0"/>
          <w:szCs w:val="21"/>
          <w:highlight w:val="none"/>
        </w:rPr>
      </w:pPr>
      <w:r>
        <w:rPr>
          <w:rFonts w:hint="eastAsia" w:cs="微软雅黑"/>
          <w:kern w:val="0"/>
          <w:szCs w:val="21"/>
          <w:highlight w:val="none"/>
        </w:rPr>
        <w:t>拒绝履行合同义务；</w:t>
      </w:r>
    </w:p>
    <w:p>
      <w:pPr>
        <w:numPr>
          <w:ilvl w:val="0"/>
          <w:numId w:val="28"/>
        </w:numPr>
        <w:autoSpaceDE w:val="0"/>
        <w:autoSpaceDN w:val="0"/>
        <w:adjustRightInd w:val="0"/>
        <w:spacing w:line="360" w:lineRule="auto"/>
        <w:ind w:left="0" w:firstLine="420" w:firstLineChars="200"/>
        <w:jc w:val="left"/>
        <w:rPr>
          <w:rFonts w:hint="eastAsia" w:cs="微软雅黑"/>
          <w:kern w:val="0"/>
          <w:szCs w:val="21"/>
          <w:highlight w:val="none"/>
        </w:rPr>
      </w:pPr>
      <w:r>
        <w:rPr>
          <w:rFonts w:hint="eastAsia" w:cs="微软雅黑"/>
          <w:kern w:val="0"/>
          <w:szCs w:val="21"/>
          <w:highlight w:val="none"/>
        </w:rPr>
        <w:t>与采购人、其他供应商或者采购代理机构恶意串通；</w:t>
      </w:r>
    </w:p>
    <w:p>
      <w:pPr>
        <w:numPr>
          <w:ilvl w:val="0"/>
          <w:numId w:val="28"/>
        </w:numPr>
        <w:autoSpaceDE w:val="0"/>
        <w:autoSpaceDN w:val="0"/>
        <w:adjustRightInd w:val="0"/>
        <w:spacing w:line="360" w:lineRule="auto"/>
        <w:ind w:left="0" w:firstLine="420" w:firstLineChars="200"/>
        <w:jc w:val="left"/>
        <w:rPr>
          <w:rFonts w:hint="eastAsia" w:cs="微软雅黑"/>
          <w:kern w:val="0"/>
          <w:szCs w:val="21"/>
          <w:highlight w:val="none"/>
        </w:rPr>
      </w:pPr>
      <w:r>
        <w:rPr>
          <w:rFonts w:hint="eastAsia" w:cs="微软雅黑"/>
          <w:kern w:val="0"/>
          <w:szCs w:val="21"/>
          <w:highlight w:val="none"/>
        </w:rPr>
        <w:t>在履约过程中未按征集文件、中标的响应文件、生效的政府采购合同等约定,提供货物、工程和服务；</w:t>
      </w:r>
    </w:p>
    <w:p>
      <w:pPr>
        <w:numPr>
          <w:ilvl w:val="0"/>
          <w:numId w:val="28"/>
        </w:numPr>
        <w:autoSpaceDE w:val="0"/>
        <w:autoSpaceDN w:val="0"/>
        <w:adjustRightInd w:val="0"/>
        <w:spacing w:line="360" w:lineRule="auto"/>
        <w:ind w:left="0" w:firstLine="420" w:firstLineChars="200"/>
        <w:jc w:val="left"/>
        <w:rPr>
          <w:rFonts w:hint="eastAsia" w:cs="微软雅黑"/>
          <w:kern w:val="0"/>
          <w:szCs w:val="21"/>
          <w:highlight w:val="none"/>
        </w:rPr>
      </w:pPr>
      <w:r>
        <w:rPr>
          <w:rFonts w:hint="eastAsia" w:cs="微软雅黑"/>
          <w:kern w:val="0"/>
          <w:szCs w:val="21"/>
          <w:highlight w:val="none"/>
        </w:rPr>
        <w:t>未按征集文件规定缴纳招标代理服务费；</w:t>
      </w:r>
    </w:p>
    <w:p>
      <w:pPr>
        <w:numPr>
          <w:ilvl w:val="0"/>
          <w:numId w:val="28"/>
        </w:numPr>
        <w:autoSpaceDE w:val="0"/>
        <w:autoSpaceDN w:val="0"/>
        <w:adjustRightInd w:val="0"/>
        <w:spacing w:line="360" w:lineRule="auto"/>
        <w:ind w:left="0" w:firstLine="420" w:firstLineChars="200"/>
        <w:jc w:val="left"/>
        <w:rPr>
          <w:rFonts w:hint="eastAsia" w:cs="微软雅黑"/>
          <w:kern w:val="0"/>
          <w:szCs w:val="21"/>
          <w:highlight w:val="none"/>
        </w:rPr>
      </w:pPr>
      <w:r>
        <w:rPr>
          <w:rFonts w:hint="eastAsia" w:cs="微软雅黑"/>
          <w:kern w:val="0"/>
          <w:szCs w:val="21"/>
          <w:highlight w:val="none"/>
        </w:rPr>
        <w:t>存在其他违法违规行为。</w:t>
      </w:r>
    </w:p>
    <w:p>
      <w:pPr>
        <w:autoSpaceDE w:val="0"/>
        <w:autoSpaceDN w:val="0"/>
        <w:adjustRightInd w:val="0"/>
        <w:spacing w:line="360" w:lineRule="auto"/>
        <w:ind w:firstLine="420" w:firstLineChars="200"/>
        <w:jc w:val="left"/>
        <w:rPr>
          <w:rFonts w:hint="eastAsia"/>
          <w:szCs w:val="21"/>
          <w:highlight w:val="none"/>
        </w:rPr>
      </w:pPr>
      <w:r>
        <w:rPr>
          <w:rFonts w:hint="eastAsia" w:cs="微软雅黑"/>
          <w:kern w:val="0"/>
          <w:szCs w:val="21"/>
          <w:highlight w:val="none"/>
        </w:rPr>
        <w:t>我单位</w:t>
      </w:r>
      <w:r>
        <w:rPr>
          <w:rFonts w:hint="eastAsia"/>
          <w:szCs w:val="21"/>
          <w:highlight w:val="none"/>
        </w:rPr>
        <w:t>自愿接受被处以中标无效，采购金额千分之五以上千分之十以下的罚款并赔偿采购人及采购代理机构的损失</w:t>
      </w:r>
      <w:r>
        <w:rPr>
          <w:rFonts w:hint="eastAsia" w:cs="微软雅黑"/>
          <w:kern w:val="0"/>
          <w:szCs w:val="21"/>
          <w:highlight w:val="none"/>
        </w:rPr>
        <w:t>，</w:t>
      </w:r>
      <w:r>
        <w:rPr>
          <w:rFonts w:hint="eastAsia"/>
          <w:szCs w:val="21"/>
          <w:highlight w:val="none"/>
        </w:rPr>
        <w:t>列入不良行为记录名单</w:t>
      </w:r>
      <w:r>
        <w:rPr>
          <w:rFonts w:hint="eastAsia" w:cs="微软雅黑"/>
          <w:kern w:val="0"/>
          <w:szCs w:val="21"/>
          <w:highlight w:val="none"/>
        </w:rPr>
        <w:t>，</w:t>
      </w:r>
      <w:r>
        <w:rPr>
          <w:rFonts w:hint="eastAsia"/>
          <w:szCs w:val="21"/>
          <w:highlight w:val="none"/>
        </w:rPr>
        <w:t>在一至三年内禁止参加政府采购活动</w:t>
      </w:r>
      <w:r>
        <w:rPr>
          <w:rFonts w:hint="eastAsia" w:cs="微软雅黑"/>
          <w:kern w:val="0"/>
          <w:szCs w:val="21"/>
          <w:highlight w:val="none"/>
        </w:rPr>
        <w:t>，</w:t>
      </w:r>
      <w:r>
        <w:rPr>
          <w:rFonts w:hint="eastAsia"/>
          <w:szCs w:val="21"/>
          <w:highlight w:val="none"/>
        </w:rPr>
        <w:t>有违法所得的</w:t>
      </w:r>
      <w:r>
        <w:rPr>
          <w:rFonts w:hint="eastAsia" w:cs="微软雅黑"/>
          <w:kern w:val="0"/>
          <w:szCs w:val="21"/>
          <w:highlight w:val="none"/>
        </w:rPr>
        <w:t>，</w:t>
      </w:r>
      <w:r>
        <w:rPr>
          <w:rFonts w:hint="eastAsia"/>
          <w:szCs w:val="21"/>
          <w:highlight w:val="none"/>
        </w:rPr>
        <w:t>并处没收违法所得，情节严重的，由市场监督管理部门吊销营业执照；构成犯罪的，依法追究刑事责任。</w:t>
      </w:r>
    </w:p>
    <w:p>
      <w:pPr>
        <w:pStyle w:val="40"/>
        <w:spacing w:line="360" w:lineRule="auto"/>
        <w:rPr>
          <w:rFonts w:hint="eastAsia"/>
          <w:color w:val="auto"/>
          <w:sz w:val="21"/>
          <w:szCs w:val="21"/>
          <w:highlight w:val="none"/>
        </w:rPr>
      </w:pPr>
    </w:p>
    <w:p>
      <w:pPr>
        <w:pStyle w:val="40"/>
        <w:spacing w:line="360" w:lineRule="auto"/>
        <w:rPr>
          <w:rFonts w:hint="eastAsia"/>
          <w:color w:val="auto"/>
          <w:highlight w:val="none"/>
        </w:rPr>
      </w:pPr>
    </w:p>
    <w:p>
      <w:pPr>
        <w:pStyle w:val="40"/>
        <w:spacing w:line="360" w:lineRule="auto"/>
        <w:rPr>
          <w:rFonts w:hint="eastAsia" w:hAnsi="宋体" w:cs="微软雅黑"/>
          <w:color w:val="auto"/>
          <w:sz w:val="21"/>
          <w:szCs w:val="21"/>
          <w:highlight w:val="none"/>
        </w:rPr>
      </w:pPr>
    </w:p>
    <w:p>
      <w:pPr>
        <w:spacing w:line="360" w:lineRule="auto"/>
        <w:ind w:firstLine="4200" w:firstLineChars="2000"/>
        <w:rPr>
          <w:rFonts w:hint="eastAsia"/>
          <w:bCs/>
          <w:szCs w:val="21"/>
          <w:highlight w:val="none"/>
        </w:rPr>
      </w:pPr>
      <w:r>
        <w:rPr>
          <w:rFonts w:hint="eastAsia" w:cs="微软雅黑"/>
          <w:kern w:val="0"/>
          <w:szCs w:val="21"/>
          <w:highlight w:val="none"/>
        </w:rPr>
        <w:t>供应商</w:t>
      </w:r>
      <w:r>
        <w:rPr>
          <w:rFonts w:hint="eastAsia"/>
          <w:bCs/>
          <w:szCs w:val="21"/>
          <w:highlight w:val="none"/>
        </w:rPr>
        <w:t>：</w:t>
      </w:r>
      <w:r>
        <w:rPr>
          <w:rFonts w:hint="eastAsia"/>
          <w:bCs/>
          <w:szCs w:val="21"/>
          <w:highlight w:val="none"/>
          <w:u w:val="single"/>
        </w:rPr>
        <w:t xml:space="preserve">                      </w:t>
      </w:r>
      <w:r>
        <w:rPr>
          <w:rFonts w:hint="eastAsia"/>
          <w:bCs/>
          <w:szCs w:val="21"/>
          <w:highlight w:val="none"/>
        </w:rPr>
        <w:t>（盖章）</w:t>
      </w:r>
    </w:p>
    <w:p>
      <w:pPr>
        <w:spacing w:line="360" w:lineRule="auto"/>
        <w:ind w:firstLine="4200" w:firstLineChars="2000"/>
        <w:rPr>
          <w:rFonts w:hint="eastAsia"/>
          <w:bCs/>
          <w:szCs w:val="21"/>
          <w:highlight w:val="none"/>
        </w:rPr>
      </w:pPr>
      <w:r>
        <w:rPr>
          <w:rFonts w:hint="eastAsia"/>
          <w:bCs/>
          <w:szCs w:val="21"/>
          <w:highlight w:val="none"/>
        </w:rPr>
        <w:t>法定代表人或其委托代理人：</w:t>
      </w:r>
      <w:r>
        <w:rPr>
          <w:rFonts w:hint="eastAsia"/>
          <w:bCs/>
          <w:szCs w:val="21"/>
          <w:highlight w:val="none"/>
          <w:u w:val="single"/>
        </w:rPr>
        <w:t xml:space="preserve">        </w:t>
      </w:r>
      <w:r>
        <w:rPr>
          <w:rFonts w:hint="eastAsia"/>
          <w:bCs/>
          <w:szCs w:val="21"/>
          <w:highlight w:val="none"/>
        </w:rPr>
        <w:t>（</w:t>
      </w:r>
      <w:r>
        <w:rPr>
          <w:rFonts w:hint="eastAsia"/>
          <w:szCs w:val="21"/>
          <w:highlight w:val="none"/>
        </w:rPr>
        <w:t>签字或盖章</w:t>
      </w:r>
      <w:r>
        <w:rPr>
          <w:rFonts w:hint="eastAsia"/>
          <w:bCs/>
          <w:szCs w:val="21"/>
          <w:highlight w:val="none"/>
        </w:rPr>
        <w:t>）</w:t>
      </w:r>
    </w:p>
    <w:p>
      <w:pPr>
        <w:tabs>
          <w:tab w:val="left" w:pos="5380"/>
          <w:tab w:val="left" w:pos="6520"/>
          <w:tab w:val="left" w:pos="7680"/>
        </w:tabs>
        <w:autoSpaceDE w:val="0"/>
        <w:autoSpaceDN w:val="0"/>
        <w:adjustRightInd w:val="0"/>
        <w:spacing w:line="360" w:lineRule="auto"/>
        <w:ind w:firstLine="5460" w:firstLineChars="2600"/>
        <w:jc w:val="left"/>
        <w:rPr>
          <w:rFonts w:hint="eastAsia"/>
          <w:bCs/>
          <w:kern w:val="0"/>
          <w:szCs w:val="21"/>
          <w:highlight w:val="none"/>
        </w:rPr>
      </w:pPr>
      <w:r>
        <w:rPr>
          <w:rFonts w:hint="eastAsia"/>
          <w:bCs/>
          <w:kern w:val="0"/>
          <w:szCs w:val="21"/>
          <w:highlight w:val="none"/>
          <w:u w:val="single"/>
        </w:rPr>
        <w:t xml:space="preserve">     </w:t>
      </w:r>
      <w:r>
        <w:rPr>
          <w:rFonts w:hint="eastAsia"/>
          <w:bCs/>
          <w:spacing w:val="43"/>
          <w:kern w:val="0"/>
          <w:szCs w:val="21"/>
          <w:highlight w:val="none"/>
          <w:u w:val="single"/>
        </w:rPr>
        <w:t xml:space="preserve"> </w:t>
      </w:r>
      <w:r>
        <w:rPr>
          <w:rFonts w:hint="eastAsia"/>
          <w:bCs/>
          <w:kern w:val="0"/>
          <w:szCs w:val="21"/>
          <w:highlight w:val="none"/>
        </w:rPr>
        <w:t>年</w:t>
      </w:r>
      <w:r>
        <w:rPr>
          <w:rFonts w:hint="eastAsia"/>
          <w:bCs/>
          <w:kern w:val="0"/>
          <w:szCs w:val="21"/>
          <w:highlight w:val="none"/>
          <w:u w:val="single"/>
        </w:rPr>
        <w:t xml:space="preserve">       </w:t>
      </w:r>
      <w:r>
        <w:rPr>
          <w:rFonts w:hint="eastAsia"/>
          <w:bCs/>
          <w:kern w:val="0"/>
          <w:szCs w:val="21"/>
          <w:highlight w:val="none"/>
        </w:rPr>
        <w:t>月</w:t>
      </w:r>
      <w:r>
        <w:rPr>
          <w:rFonts w:hint="eastAsia"/>
          <w:bCs/>
          <w:kern w:val="0"/>
          <w:szCs w:val="21"/>
          <w:highlight w:val="none"/>
          <w:u w:val="single"/>
        </w:rPr>
        <w:t xml:space="preserve">      </w:t>
      </w:r>
      <w:r>
        <w:rPr>
          <w:rFonts w:hint="eastAsia"/>
          <w:bCs/>
          <w:kern w:val="0"/>
          <w:szCs w:val="21"/>
          <w:highlight w:val="none"/>
        </w:rPr>
        <w:t>日</w:t>
      </w:r>
    </w:p>
    <w:p>
      <w:pPr>
        <w:pStyle w:val="40"/>
        <w:spacing w:line="360" w:lineRule="auto"/>
        <w:rPr>
          <w:rFonts w:hint="eastAsia"/>
          <w:color w:val="auto"/>
          <w:highlight w:val="none"/>
        </w:rPr>
      </w:pPr>
    </w:p>
    <w:p>
      <w:pPr>
        <w:spacing w:line="360" w:lineRule="auto"/>
        <w:rPr>
          <w:highlight w:val="none"/>
        </w:rPr>
      </w:pPr>
    </w:p>
    <w:p>
      <w:pPr>
        <w:pStyle w:val="3"/>
        <w:numPr>
          <w:ilvl w:val="0"/>
          <w:numId w:val="26"/>
        </w:numPr>
        <w:spacing w:before="0" w:after="0" w:line="360" w:lineRule="auto"/>
        <w:ind w:lef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bookmarkStart w:id="652" w:name="_Toc108379381"/>
      <w:r>
        <w:rPr>
          <w:rFonts w:hint="eastAsia" w:ascii="宋体" w:hAnsi="宋体" w:eastAsia="宋体" w:cs="宋体"/>
          <w:sz w:val="24"/>
          <w:szCs w:val="24"/>
          <w:highlight w:val="none"/>
          <w:lang w:val="en-US" w:eastAsia="zh-CN"/>
        </w:rPr>
        <w:t>响应</w:t>
      </w:r>
      <w:bookmarkEnd w:id="650"/>
      <w:r>
        <w:rPr>
          <w:rFonts w:hint="eastAsia" w:ascii="宋体" w:hAnsi="宋体" w:eastAsia="宋体" w:cs="宋体"/>
          <w:sz w:val="24"/>
          <w:szCs w:val="24"/>
          <w:highlight w:val="none"/>
          <w:lang w:val="en-US" w:eastAsia="zh-CN"/>
        </w:rPr>
        <w:t>一览表</w:t>
      </w:r>
      <w:bookmarkEnd w:id="652"/>
    </w:p>
    <w:p>
      <w:pPr>
        <w:rPr>
          <w:rFonts w:hint="eastAsia"/>
          <w:highlight w:val="none"/>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0"/>
        <w:gridCol w:w="2342"/>
        <w:gridCol w:w="6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2922" w:type="dxa"/>
            <w:gridSpan w:val="2"/>
            <w:noWrap w:val="0"/>
            <w:tcMar>
              <w:top w:w="15" w:type="dxa"/>
              <w:left w:w="15" w:type="dxa"/>
              <w:bottom w:w="0" w:type="dxa"/>
              <w:right w:w="15" w:type="dxa"/>
            </w:tcMar>
            <w:vAlign w:val="center"/>
          </w:tcPr>
          <w:p>
            <w:pPr>
              <w:spacing w:line="360" w:lineRule="auto"/>
              <w:jc w:val="center"/>
              <w:rPr>
                <w:rFonts w:hint="default" w:eastAsia="宋体"/>
                <w:bCs/>
                <w:szCs w:val="21"/>
                <w:highlight w:val="none"/>
                <w:lang w:val="en-US" w:eastAsia="zh-CN"/>
              </w:rPr>
            </w:pPr>
            <w:r>
              <w:rPr>
                <w:rFonts w:hint="eastAsia"/>
                <w:bCs/>
                <w:szCs w:val="21"/>
                <w:highlight w:val="none"/>
              </w:rPr>
              <w:t>项目名称</w:t>
            </w:r>
            <w:r>
              <w:rPr>
                <w:rFonts w:hint="eastAsia"/>
                <w:bCs/>
                <w:szCs w:val="21"/>
                <w:highlight w:val="none"/>
                <w:lang w:eastAsia="zh-CN"/>
              </w:rPr>
              <w:t>、</w:t>
            </w:r>
            <w:r>
              <w:rPr>
                <w:rFonts w:hint="eastAsia"/>
                <w:bCs/>
                <w:szCs w:val="21"/>
                <w:highlight w:val="none"/>
                <w:lang w:val="en-US" w:eastAsia="zh-CN"/>
              </w:rPr>
              <w:t>包号</w:t>
            </w:r>
          </w:p>
        </w:tc>
        <w:tc>
          <w:tcPr>
            <w:tcW w:w="6138" w:type="dxa"/>
            <w:noWrap w:val="0"/>
            <w:tcMar>
              <w:top w:w="15" w:type="dxa"/>
              <w:left w:w="15" w:type="dxa"/>
              <w:bottom w:w="0" w:type="dxa"/>
              <w:right w:w="15" w:type="dxa"/>
            </w:tcMar>
            <w:vAlign w:val="center"/>
          </w:tcPr>
          <w:p>
            <w:pPr>
              <w:spacing w:line="360" w:lineRule="auto"/>
              <w:jc w:val="center"/>
              <w:rPr>
                <w:rFonts w:hint="eastAsia" w:eastAsia="宋体"/>
                <w:bCs/>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2922" w:type="dxa"/>
            <w:gridSpan w:val="2"/>
            <w:noWrap w:val="0"/>
            <w:tcMar>
              <w:top w:w="15" w:type="dxa"/>
              <w:left w:w="15" w:type="dxa"/>
              <w:bottom w:w="0" w:type="dxa"/>
              <w:right w:w="15" w:type="dxa"/>
            </w:tcMar>
            <w:vAlign w:val="center"/>
          </w:tcPr>
          <w:p>
            <w:pPr>
              <w:spacing w:line="360" w:lineRule="auto"/>
              <w:jc w:val="center"/>
              <w:rPr>
                <w:rFonts w:hint="eastAsia"/>
                <w:bCs/>
                <w:szCs w:val="21"/>
                <w:highlight w:val="none"/>
              </w:rPr>
            </w:pPr>
            <w:r>
              <w:rPr>
                <w:rFonts w:hint="eastAsia"/>
                <w:bCs/>
                <w:szCs w:val="21"/>
                <w:highlight w:val="none"/>
              </w:rPr>
              <w:t>结算标准</w:t>
            </w:r>
          </w:p>
        </w:tc>
        <w:tc>
          <w:tcPr>
            <w:tcW w:w="6138" w:type="dxa"/>
            <w:tcBorders>
              <w:bottom w:val="single" w:color="auto" w:sz="4" w:space="0"/>
            </w:tcBorders>
            <w:noWrap w:val="0"/>
            <w:tcMar>
              <w:top w:w="15" w:type="dxa"/>
              <w:left w:w="15" w:type="dxa"/>
              <w:bottom w:w="0" w:type="dxa"/>
              <w:right w:w="15" w:type="dxa"/>
            </w:tcMar>
            <w:vAlign w:val="center"/>
          </w:tcPr>
          <w:p>
            <w:pPr>
              <w:pStyle w:val="27"/>
              <w:ind w:left="0" w:leftChars="0" w:firstLine="0" w:firstLineChars="0"/>
              <w:rPr>
                <w:rFonts w:hint="default" w:eastAsia="宋体"/>
                <w:bCs/>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2922" w:type="dxa"/>
            <w:gridSpan w:val="2"/>
            <w:tcBorders>
              <w:bottom w:val="single" w:color="auto" w:sz="4" w:space="0"/>
            </w:tcBorders>
            <w:noWrap w:val="0"/>
            <w:tcMar>
              <w:top w:w="15" w:type="dxa"/>
              <w:left w:w="15" w:type="dxa"/>
              <w:bottom w:w="0" w:type="dxa"/>
              <w:right w:w="15" w:type="dxa"/>
            </w:tcMar>
            <w:vAlign w:val="center"/>
          </w:tcPr>
          <w:p>
            <w:pPr>
              <w:widowControl/>
              <w:spacing w:line="360" w:lineRule="auto"/>
              <w:jc w:val="center"/>
              <w:rPr>
                <w:rFonts w:hint="eastAsia"/>
                <w:bCs/>
                <w:szCs w:val="21"/>
                <w:highlight w:val="none"/>
              </w:rPr>
            </w:pPr>
            <w:r>
              <w:rPr>
                <w:rFonts w:hint="eastAsia"/>
                <w:highlight w:val="none"/>
              </w:rPr>
              <w:t>采购范围</w:t>
            </w:r>
          </w:p>
        </w:tc>
        <w:tc>
          <w:tcPr>
            <w:tcW w:w="6138" w:type="dxa"/>
            <w:tcBorders>
              <w:bottom w:val="single" w:color="auto" w:sz="4" w:space="0"/>
            </w:tcBorders>
            <w:noWrap w:val="0"/>
            <w:tcMar>
              <w:top w:w="15" w:type="dxa"/>
              <w:left w:w="15" w:type="dxa"/>
              <w:bottom w:w="0" w:type="dxa"/>
              <w:right w:w="15" w:type="dxa"/>
            </w:tcMar>
            <w:vAlign w:val="center"/>
          </w:tcPr>
          <w:p>
            <w:pPr>
              <w:spacing w:line="360" w:lineRule="auto"/>
              <w:rPr>
                <w:rFonts w:hint="eastAsia"/>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2922" w:type="dxa"/>
            <w:gridSpan w:val="2"/>
            <w:tcBorders>
              <w:bottom w:val="single" w:color="auto" w:sz="4" w:space="0"/>
            </w:tcBorders>
            <w:noWrap w:val="0"/>
            <w:tcMar>
              <w:top w:w="15" w:type="dxa"/>
              <w:left w:w="15" w:type="dxa"/>
              <w:bottom w:w="0" w:type="dxa"/>
              <w:right w:w="15" w:type="dxa"/>
            </w:tcMar>
            <w:vAlign w:val="center"/>
          </w:tcPr>
          <w:p>
            <w:pPr>
              <w:widowControl/>
              <w:spacing w:line="360" w:lineRule="auto"/>
              <w:jc w:val="center"/>
              <w:rPr>
                <w:rFonts w:hint="eastAsia"/>
                <w:bCs/>
                <w:szCs w:val="21"/>
                <w:highlight w:val="none"/>
              </w:rPr>
            </w:pPr>
            <w:r>
              <w:rPr>
                <w:rFonts w:hint="eastAsia"/>
                <w:highlight w:val="none"/>
              </w:rPr>
              <w:t>框架协议期限</w:t>
            </w:r>
          </w:p>
        </w:tc>
        <w:tc>
          <w:tcPr>
            <w:tcW w:w="6138" w:type="dxa"/>
            <w:tcBorders>
              <w:bottom w:val="single" w:color="auto" w:sz="4" w:space="0"/>
            </w:tcBorders>
            <w:noWrap w:val="0"/>
            <w:tcMar>
              <w:top w:w="15" w:type="dxa"/>
              <w:left w:w="15" w:type="dxa"/>
              <w:bottom w:w="0" w:type="dxa"/>
              <w:right w:w="15" w:type="dxa"/>
            </w:tcMar>
            <w:vAlign w:val="center"/>
          </w:tcPr>
          <w:p>
            <w:pPr>
              <w:spacing w:line="360" w:lineRule="auto"/>
              <w:rPr>
                <w:rFonts w:hint="eastAsia"/>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2922" w:type="dxa"/>
            <w:gridSpan w:val="2"/>
            <w:tcBorders>
              <w:bottom w:val="single" w:color="auto" w:sz="4" w:space="0"/>
            </w:tcBorders>
            <w:noWrap w:val="0"/>
            <w:tcMar>
              <w:top w:w="15" w:type="dxa"/>
              <w:left w:w="15" w:type="dxa"/>
              <w:bottom w:w="0" w:type="dxa"/>
              <w:right w:w="15" w:type="dxa"/>
            </w:tcMar>
            <w:vAlign w:val="center"/>
          </w:tcPr>
          <w:p>
            <w:pPr>
              <w:widowControl/>
              <w:spacing w:line="360" w:lineRule="auto"/>
              <w:jc w:val="center"/>
              <w:rPr>
                <w:rFonts w:hint="eastAsia"/>
                <w:bCs/>
                <w:szCs w:val="21"/>
                <w:highlight w:val="none"/>
              </w:rPr>
            </w:pPr>
            <w:r>
              <w:rPr>
                <w:rFonts w:hint="eastAsia"/>
                <w:highlight w:val="none"/>
              </w:rPr>
              <w:t>服务标准</w:t>
            </w:r>
          </w:p>
        </w:tc>
        <w:tc>
          <w:tcPr>
            <w:tcW w:w="6138" w:type="dxa"/>
            <w:tcBorders>
              <w:bottom w:val="single" w:color="auto" w:sz="4" w:space="0"/>
            </w:tcBorders>
            <w:noWrap w:val="0"/>
            <w:tcMar>
              <w:top w:w="15" w:type="dxa"/>
              <w:left w:w="15" w:type="dxa"/>
              <w:bottom w:w="0" w:type="dxa"/>
              <w:right w:w="15" w:type="dxa"/>
            </w:tcMar>
            <w:vAlign w:val="center"/>
          </w:tcPr>
          <w:p>
            <w:pPr>
              <w:spacing w:line="360" w:lineRule="auto"/>
              <w:rPr>
                <w:rFonts w:hint="eastAsia"/>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2922" w:type="dxa"/>
            <w:gridSpan w:val="2"/>
            <w:tcBorders>
              <w:bottom w:val="single" w:color="auto" w:sz="4" w:space="0"/>
            </w:tcBorders>
            <w:noWrap w:val="0"/>
            <w:tcMar>
              <w:top w:w="15" w:type="dxa"/>
              <w:left w:w="15" w:type="dxa"/>
              <w:bottom w:w="0" w:type="dxa"/>
              <w:right w:w="15" w:type="dxa"/>
            </w:tcMar>
            <w:vAlign w:val="center"/>
          </w:tcPr>
          <w:p>
            <w:pPr>
              <w:widowControl/>
              <w:spacing w:line="360" w:lineRule="auto"/>
              <w:jc w:val="center"/>
              <w:rPr>
                <w:rFonts w:hint="eastAsia"/>
                <w:bCs/>
                <w:szCs w:val="21"/>
                <w:highlight w:val="none"/>
              </w:rPr>
            </w:pPr>
            <w:r>
              <w:rPr>
                <w:rFonts w:hint="eastAsia"/>
                <w:highlight w:val="none"/>
              </w:rPr>
              <w:t>适用框架协议的服务对象范围</w:t>
            </w:r>
          </w:p>
        </w:tc>
        <w:tc>
          <w:tcPr>
            <w:tcW w:w="6138" w:type="dxa"/>
            <w:tcBorders>
              <w:bottom w:val="single" w:color="auto" w:sz="4" w:space="0"/>
            </w:tcBorders>
            <w:noWrap w:val="0"/>
            <w:tcMar>
              <w:top w:w="15" w:type="dxa"/>
              <w:left w:w="15" w:type="dxa"/>
              <w:bottom w:w="0" w:type="dxa"/>
              <w:right w:w="15" w:type="dxa"/>
            </w:tcMar>
            <w:vAlign w:val="center"/>
          </w:tcPr>
          <w:p>
            <w:pPr>
              <w:spacing w:line="360" w:lineRule="auto"/>
              <w:rPr>
                <w:rFonts w:hint="eastAsia"/>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2922" w:type="dxa"/>
            <w:gridSpan w:val="2"/>
            <w:tcBorders>
              <w:bottom w:val="single" w:color="auto" w:sz="4" w:space="0"/>
            </w:tcBorders>
            <w:noWrap w:val="0"/>
            <w:tcMar>
              <w:top w:w="15" w:type="dxa"/>
              <w:left w:w="15" w:type="dxa"/>
              <w:bottom w:w="0" w:type="dxa"/>
              <w:right w:w="15" w:type="dxa"/>
            </w:tcMar>
            <w:vAlign w:val="center"/>
          </w:tcPr>
          <w:p>
            <w:pPr>
              <w:widowControl/>
              <w:spacing w:line="360" w:lineRule="auto"/>
              <w:jc w:val="center"/>
              <w:rPr>
                <w:rFonts w:hint="eastAsia" w:eastAsia="宋体"/>
                <w:highlight w:val="none"/>
                <w:lang w:val="en-US" w:eastAsia="zh-CN"/>
              </w:rPr>
            </w:pPr>
            <w:r>
              <w:rPr>
                <w:rFonts w:hint="eastAsia"/>
                <w:highlight w:val="none"/>
                <w:lang w:val="en-US" w:eastAsia="zh-CN"/>
              </w:rPr>
              <w:t>投标文件有效期</w:t>
            </w:r>
          </w:p>
        </w:tc>
        <w:tc>
          <w:tcPr>
            <w:tcW w:w="6138" w:type="dxa"/>
            <w:tcBorders>
              <w:bottom w:val="single" w:color="auto" w:sz="4" w:space="0"/>
            </w:tcBorders>
            <w:noWrap w:val="0"/>
            <w:tcMar>
              <w:top w:w="15" w:type="dxa"/>
              <w:left w:w="15" w:type="dxa"/>
              <w:bottom w:w="0" w:type="dxa"/>
              <w:right w:w="15" w:type="dxa"/>
            </w:tcMar>
            <w:vAlign w:val="center"/>
          </w:tcPr>
          <w:p>
            <w:pPr>
              <w:spacing w:line="360" w:lineRule="auto"/>
              <w:rPr>
                <w:rFonts w:hint="eastAsia"/>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2922" w:type="dxa"/>
            <w:gridSpan w:val="2"/>
            <w:tcBorders>
              <w:bottom w:val="single" w:color="auto" w:sz="4" w:space="0"/>
            </w:tcBorders>
            <w:noWrap w:val="0"/>
            <w:tcMar>
              <w:top w:w="15" w:type="dxa"/>
              <w:left w:w="15" w:type="dxa"/>
              <w:bottom w:w="0" w:type="dxa"/>
              <w:right w:w="15" w:type="dxa"/>
            </w:tcMar>
            <w:vAlign w:val="center"/>
          </w:tcPr>
          <w:p>
            <w:pPr>
              <w:widowControl/>
              <w:spacing w:line="360" w:lineRule="auto"/>
              <w:jc w:val="center"/>
              <w:rPr>
                <w:rFonts w:hint="eastAsia"/>
                <w:highlight w:val="none"/>
              </w:rPr>
            </w:pPr>
            <w:r>
              <w:rPr>
                <w:rFonts w:hint="eastAsia"/>
                <w:highlight w:val="none"/>
              </w:rPr>
              <w:t>项目负责人</w:t>
            </w:r>
          </w:p>
        </w:tc>
        <w:tc>
          <w:tcPr>
            <w:tcW w:w="6138" w:type="dxa"/>
            <w:tcBorders>
              <w:bottom w:val="single" w:color="auto" w:sz="4" w:space="0"/>
            </w:tcBorders>
            <w:noWrap w:val="0"/>
            <w:tcMar>
              <w:top w:w="15" w:type="dxa"/>
              <w:left w:w="15" w:type="dxa"/>
              <w:bottom w:w="0" w:type="dxa"/>
              <w:right w:w="15" w:type="dxa"/>
            </w:tcMar>
            <w:vAlign w:val="center"/>
          </w:tcPr>
          <w:p>
            <w:pPr>
              <w:spacing w:line="360" w:lineRule="auto"/>
              <w:rPr>
                <w:bCs/>
                <w:szCs w:val="21"/>
                <w:highlight w:val="none"/>
              </w:rPr>
            </w:pPr>
            <w:r>
              <w:rPr>
                <w:rFonts w:hint="eastAsia"/>
                <w:bCs/>
                <w:szCs w:val="21"/>
                <w:highlight w:val="none"/>
              </w:rPr>
              <w:t>姓名：             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2922" w:type="dxa"/>
            <w:gridSpan w:val="2"/>
            <w:tcBorders>
              <w:bottom w:val="single" w:color="auto" w:sz="4" w:space="0"/>
            </w:tcBorders>
            <w:noWrap w:val="0"/>
            <w:tcMar>
              <w:top w:w="15" w:type="dxa"/>
              <w:left w:w="15" w:type="dxa"/>
              <w:bottom w:w="0" w:type="dxa"/>
              <w:right w:w="15" w:type="dxa"/>
            </w:tcMar>
            <w:vAlign w:val="center"/>
          </w:tcPr>
          <w:p>
            <w:pPr>
              <w:spacing w:line="360" w:lineRule="auto"/>
              <w:jc w:val="center"/>
              <w:rPr>
                <w:rFonts w:hint="eastAsia"/>
                <w:bCs/>
                <w:szCs w:val="21"/>
                <w:highlight w:val="none"/>
              </w:rPr>
            </w:pPr>
            <w:r>
              <w:rPr>
                <w:rFonts w:hint="eastAsia"/>
                <w:bCs/>
                <w:szCs w:val="21"/>
                <w:highlight w:val="none"/>
              </w:rPr>
              <w:t>其他</w:t>
            </w:r>
          </w:p>
        </w:tc>
        <w:tc>
          <w:tcPr>
            <w:tcW w:w="6138" w:type="dxa"/>
            <w:tcBorders>
              <w:bottom w:val="single" w:color="auto" w:sz="4" w:space="0"/>
            </w:tcBorders>
            <w:noWrap w:val="0"/>
            <w:tcMar>
              <w:top w:w="15" w:type="dxa"/>
              <w:left w:w="15" w:type="dxa"/>
              <w:bottom w:w="0" w:type="dxa"/>
              <w:right w:w="15" w:type="dxa"/>
            </w:tcMar>
            <w:vAlign w:val="center"/>
          </w:tcPr>
          <w:p>
            <w:pPr>
              <w:spacing w:line="360" w:lineRule="auto"/>
              <w:rPr>
                <w:rFonts w:hint="eastAsia"/>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jc w:val="center"/>
        </w:trPr>
        <w:tc>
          <w:tcPr>
            <w:tcW w:w="580" w:type="dxa"/>
            <w:tcBorders>
              <w:top w:val="single" w:color="auto" w:sz="4" w:space="0"/>
              <w:left w:val="nil"/>
              <w:bottom w:val="nil"/>
              <w:right w:val="nil"/>
            </w:tcBorders>
            <w:noWrap w:val="0"/>
            <w:tcMar>
              <w:top w:w="15" w:type="dxa"/>
              <w:left w:w="15" w:type="dxa"/>
              <w:bottom w:w="0" w:type="dxa"/>
              <w:right w:w="15" w:type="dxa"/>
            </w:tcMar>
            <w:vAlign w:val="center"/>
          </w:tcPr>
          <w:p>
            <w:pPr>
              <w:spacing w:line="360" w:lineRule="auto"/>
              <w:jc w:val="center"/>
              <w:rPr>
                <w:szCs w:val="21"/>
                <w:highlight w:val="none"/>
              </w:rPr>
            </w:pPr>
          </w:p>
        </w:tc>
        <w:tc>
          <w:tcPr>
            <w:tcW w:w="8480" w:type="dxa"/>
            <w:gridSpan w:val="2"/>
            <w:tcBorders>
              <w:top w:val="single" w:color="auto" w:sz="4" w:space="0"/>
              <w:left w:val="nil"/>
              <w:bottom w:val="nil"/>
              <w:right w:val="nil"/>
            </w:tcBorders>
            <w:noWrap w:val="0"/>
            <w:tcMar>
              <w:top w:w="15" w:type="dxa"/>
              <w:left w:w="15" w:type="dxa"/>
              <w:bottom w:w="0" w:type="dxa"/>
              <w:right w:w="15" w:type="dxa"/>
            </w:tcMar>
            <w:vAlign w:val="center"/>
          </w:tcPr>
          <w:p>
            <w:pPr>
              <w:pStyle w:val="9"/>
              <w:spacing w:line="360" w:lineRule="auto"/>
              <w:rPr>
                <w:rFonts w:hint="eastAsia"/>
                <w:sz w:val="21"/>
                <w:szCs w:val="21"/>
                <w:highlight w:val="none"/>
              </w:rPr>
            </w:pPr>
            <w:r>
              <w:rPr>
                <w:rFonts w:hint="eastAsia"/>
                <w:sz w:val="21"/>
                <w:szCs w:val="21"/>
                <w:highlight w:val="none"/>
              </w:rPr>
              <w:t>说明</w:t>
            </w:r>
            <w:r>
              <w:rPr>
                <w:rFonts w:hint="eastAsia"/>
                <w:sz w:val="18"/>
                <w:szCs w:val="18"/>
                <w:highlight w:val="none"/>
              </w:rPr>
              <w:t>：与本表同时公开唱标的内容包括对其响应文件的修改或撤回通知、响应价折扣声明、其他采购人认为应该宣读的内容等。</w:t>
            </w:r>
          </w:p>
        </w:tc>
      </w:tr>
    </w:tbl>
    <w:p>
      <w:pPr>
        <w:spacing w:line="360" w:lineRule="auto"/>
        <w:rPr>
          <w:rFonts w:hint="eastAsia"/>
          <w:szCs w:val="21"/>
          <w:highlight w:val="none"/>
        </w:rPr>
      </w:pPr>
    </w:p>
    <w:p>
      <w:pPr>
        <w:spacing w:line="360" w:lineRule="auto"/>
        <w:rPr>
          <w:rFonts w:hint="eastAsia"/>
          <w:szCs w:val="21"/>
          <w:highlight w:val="none"/>
        </w:rPr>
      </w:pPr>
    </w:p>
    <w:p>
      <w:pPr>
        <w:spacing w:line="360" w:lineRule="auto"/>
        <w:ind w:firstLine="4200" w:firstLineChars="2000"/>
        <w:rPr>
          <w:rFonts w:hint="eastAsia"/>
          <w:bCs/>
          <w:szCs w:val="21"/>
          <w:highlight w:val="none"/>
        </w:rPr>
      </w:pPr>
      <w:r>
        <w:rPr>
          <w:rFonts w:hint="eastAsia" w:cs="微软雅黑"/>
          <w:kern w:val="0"/>
          <w:szCs w:val="21"/>
          <w:highlight w:val="none"/>
        </w:rPr>
        <w:t>供应商</w:t>
      </w:r>
      <w:r>
        <w:rPr>
          <w:rFonts w:hint="eastAsia"/>
          <w:bCs/>
          <w:szCs w:val="21"/>
          <w:highlight w:val="none"/>
        </w:rPr>
        <w:t>：</w:t>
      </w:r>
      <w:r>
        <w:rPr>
          <w:rFonts w:hint="eastAsia"/>
          <w:bCs/>
          <w:szCs w:val="21"/>
          <w:highlight w:val="none"/>
          <w:u w:val="single"/>
        </w:rPr>
        <w:t xml:space="preserve">                      </w:t>
      </w:r>
      <w:r>
        <w:rPr>
          <w:rFonts w:hint="eastAsia"/>
          <w:bCs/>
          <w:szCs w:val="21"/>
          <w:highlight w:val="none"/>
        </w:rPr>
        <w:t>（盖章）</w:t>
      </w:r>
    </w:p>
    <w:p>
      <w:pPr>
        <w:spacing w:line="360" w:lineRule="auto"/>
        <w:ind w:firstLine="4200" w:firstLineChars="2000"/>
        <w:rPr>
          <w:rFonts w:hint="eastAsia"/>
          <w:bCs/>
          <w:szCs w:val="21"/>
          <w:highlight w:val="none"/>
        </w:rPr>
      </w:pPr>
      <w:r>
        <w:rPr>
          <w:rFonts w:hint="eastAsia"/>
          <w:bCs/>
          <w:szCs w:val="21"/>
          <w:highlight w:val="none"/>
        </w:rPr>
        <w:t>法定代表人或其委托代理人：</w:t>
      </w:r>
      <w:r>
        <w:rPr>
          <w:rFonts w:hint="eastAsia"/>
          <w:bCs/>
          <w:szCs w:val="21"/>
          <w:highlight w:val="none"/>
          <w:u w:val="single"/>
        </w:rPr>
        <w:t xml:space="preserve">        </w:t>
      </w:r>
      <w:r>
        <w:rPr>
          <w:rFonts w:hint="eastAsia"/>
          <w:bCs/>
          <w:szCs w:val="21"/>
          <w:highlight w:val="none"/>
        </w:rPr>
        <w:t>（</w:t>
      </w:r>
      <w:r>
        <w:rPr>
          <w:rFonts w:hint="eastAsia"/>
          <w:szCs w:val="21"/>
          <w:highlight w:val="none"/>
        </w:rPr>
        <w:t>签字或盖章</w:t>
      </w:r>
      <w:r>
        <w:rPr>
          <w:rFonts w:hint="eastAsia"/>
          <w:bCs/>
          <w:szCs w:val="21"/>
          <w:highlight w:val="none"/>
        </w:rPr>
        <w:t>）</w:t>
      </w:r>
    </w:p>
    <w:p>
      <w:pPr>
        <w:tabs>
          <w:tab w:val="left" w:pos="5380"/>
          <w:tab w:val="left" w:pos="6520"/>
          <w:tab w:val="left" w:pos="7680"/>
        </w:tabs>
        <w:autoSpaceDE w:val="0"/>
        <w:autoSpaceDN w:val="0"/>
        <w:adjustRightInd w:val="0"/>
        <w:spacing w:line="360" w:lineRule="auto"/>
        <w:ind w:firstLine="5460" w:firstLineChars="2600"/>
        <w:jc w:val="left"/>
        <w:rPr>
          <w:rFonts w:hint="eastAsia"/>
          <w:bCs/>
          <w:kern w:val="0"/>
          <w:szCs w:val="21"/>
          <w:highlight w:val="none"/>
        </w:rPr>
      </w:pPr>
      <w:r>
        <w:rPr>
          <w:rFonts w:hint="eastAsia"/>
          <w:bCs/>
          <w:kern w:val="0"/>
          <w:szCs w:val="21"/>
          <w:highlight w:val="none"/>
          <w:u w:val="single"/>
        </w:rPr>
        <w:t xml:space="preserve">     </w:t>
      </w:r>
      <w:r>
        <w:rPr>
          <w:rFonts w:hint="eastAsia"/>
          <w:bCs/>
          <w:spacing w:val="43"/>
          <w:kern w:val="0"/>
          <w:szCs w:val="21"/>
          <w:highlight w:val="none"/>
          <w:u w:val="single"/>
        </w:rPr>
        <w:t xml:space="preserve"> </w:t>
      </w:r>
      <w:r>
        <w:rPr>
          <w:rFonts w:hint="eastAsia"/>
          <w:bCs/>
          <w:kern w:val="0"/>
          <w:szCs w:val="21"/>
          <w:highlight w:val="none"/>
        </w:rPr>
        <w:t>年</w:t>
      </w:r>
      <w:r>
        <w:rPr>
          <w:rFonts w:hint="eastAsia"/>
          <w:bCs/>
          <w:kern w:val="0"/>
          <w:szCs w:val="21"/>
          <w:highlight w:val="none"/>
          <w:u w:val="single"/>
        </w:rPr>
        <w:t xml:space="preserve">       </w:t>
      </w:r>
      <w:r>
        <w:rPr>
          <w:rFonts w:hint="eastAsia"/>
          <w:bCs/>
          <w:kern w:val="0"/>
          <w:szCs w:val="21"/>
          <w:highlight w:val="none"/>
        </w:rPr>
        <w:t>月</w:t>
      </w:r>
      <w:r>
        <w:rPr>
          <w:rFonts w:hint="eastAsia"/>
          <w:bCs/>
          <w:kern w:val="0"/>
          <w:szCs w:val="21"/>
          <w:highlight w:val="none"/>
          <w:u w:val="single"/>
        </w:rPr>
        <w:t xml:space="preserve">      </w:t>
      </w:r>
      <w:r>
        <w:rPr>
          <w:rFonts w:hint="eastAsia"/>
          <w:bCs/>
          <w:kern w:val="0"/>
          <w:szCs w:val="21"/>
          <w:highlight w:val="none"/>
        </w:rPr>
        <w:t>日</w:t>
      </w:r>
    </w:p>
    <w:p>
      <w:pPr>
        <w:pStyle w:val="40"/>
        <w:spacing w:line="360" w:lineRule="auto"/>
        <w:rPr>
          <w:rFonts w:hint="eastAsia"/>
          <w:color w:val="auto"/>
          <w:highlight w:val="none"/>
        </w:rPr>
      </w:pPr>
    </w:p>
    <w:p>
      <w:pPr>
        <w:pStyle w:val="24"/>
        <w:ind w:left="900" w:hanging="480"/>
        <w:rPr>
          <w:rFonts w:hint="eastAsia"/>
          <w:highlight w:val="none"/>
        </w:rPr>
      </w:pPr>
      <w:r>
        <w:rPr>
          <w:rFonts w:hint="eastAsia"/>
          <w:sz w:val="24"/>
          <w:highlight w:val="none"/>
        </w:rPr>
        <w:br w:type="page"/>
      </w:r>
    </w:p>
    <w:p>
      <w:pPr>
        <w:rPr>
          <w:rFonts w:hint="eastAsia"/>
          <w:highlight w:val="none"/>
        </w:rPr>
      </w:pPr>
    </w:p>
    <w:p>
      <w:pPr>
        <w:pStyle w:val="3"/>
        <w:numPr>
          <w:ilvl w:val="0"/>
          <w:numId w:val="0"/>
        </w:numPr>
        <w:spacing w:before="15"/>
        <w:rPr>
          <w:rFonts w:hint="eastAsia" w:ascii="宋体" w:hAnsi="宋体" w:eastAsia="宋体" w:cs="宋体"/>
          <w:sz w:val="24"/>
          <w:szCs w:val="24"/>
          <w:highlight w:val="none"/>
          <w:lang w:val="en-US" w:eastAsia="zh-CN"/>
        </w:rPr>
      </w:pPr>
      <w:bookmarkStart w:id="653" w:name="_Toc108379382"/>
      <w:bookmarkStart w:id="654" w:name="_Toc533340154"/>
      <w:bookmarkStart w:id="655" w:name="_Toc4485631"/>
      <w:r>
        <w:rPr>
          <w:rFonts w:hint="eastAsia" w:ascii="宋体" w:hAnsi="宋体" w:eastAsia="宋体" w:cs="宋体"/>
          <w:sz w:val="24"/>
          <w:szCs w:val="24"/>
          <w:highlight w:val="none"/>
          <w:lang w:val="en-US" w:eastAsia="zh-CN"/>
        </w:rPr>
        <w:t>五、供应商资格证明材料</w:t>
      </w:r>
      <w:bookmarkEnd w:id="653"/>
    </w:p>
    <w:p>
      <w:pPr>
        <w:jc w:val="center"/>
        <w:outlineLvl w:val="2"/>
        <w:rPr>
          <w:sz w:val="28"/>
          <w:szCs w:val="28"/>
          <w:highlight w:val="none"/>
        </w:rPr>
      </w:pPr>
      <w:bookmarkStart w:id="656" w:name="_Toc108379383"/>
      <w:r>
        <w:rPr>
          <w:rFonts w:hint="eastAsia" w:cs="仿宋"/>
          <w:b/>
          <w:bCs/>
          <w:sz w:val="28"/>
          <w:szCs w:val="28"/>
          <w:highlight w:val="none"/>
        </w:rPr>
        <w:t>（一）基本情况表</w:t>
      </w:r>
      <w:bookmarkEnd w:id="656"/>
    </w:p>
    <w:p>
      <w:pPr>
        <w:rPr>
          <w:highlight w:val="none"/>
        </w:rPr>
      </w:pPr>
    </w:p>
    <w:tbl>
      <w:tblPr>
        <w:tblStyle w:val="42"/>
        <w:tblW w:w="9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48"/>
        <w:gridCol w:w="991"/>
        <w:gridCol w:w="2241"/>
        <w:gridCol w:w="1166"/>
        <w:gridCol w:w="25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348" w:type="dxa"/>
            <w:vAlign w:val="top"/>
          </w:tcPr>
          <w:p>
            <w:pPr>
              <w:pStyle w:val="41"/>
              <w:spacing w:before="178" w:line="229" w:lineRule="auto"/>
              <w:ind w:left="66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6"/>
                <w:highlight w:val="none"/>
              </w:rPr>
              <w:t>供应商名称</w:t>
            </w:r>
          </w:p>
        </w:tc>
        <w:tc>
          <w:tcPr>
            <w:tcW w:w="6942" w:type="dxa"/>
            <w:gridSpan w:val="4"/>
            <w:vAlign w:val="top"/>
          </w:tcPr>
          <w:p>
            <w:pPr>
              <w:rPr>
                <w:rFonts w:hint="eastAsia" w:asciiTheme="minorEastAsia" w:hAnsiTheme="minorEastAsia" w:eastAsiaTheme="minorEastAsia" w:cstheme="minorEastAsia"/>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348" w:type="dxa"/>
            <w:vAlign w:val="top"/>
          </w:tcPr>
          <w:p>
            <w:pPr>
              <w:pStyle w:val="41"/>
              <w:spacing w:before="173" w:line="232" w:lineRule="auto"/>
              <w:ind w:left="771"/>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4"/>
                <w:highlight w:val="none"/>
              </w:rPr>
              <w:t>注册地址</w:t>
            </w:r>
          </w:p>
        </w:tc>
        <w:tc>
          <w:tcPr>
            <w:tcW w:w="3232" w:type="dxa"/>
            <w:gridSpan w:val="2"/>
            <w:vAlign w:val="top"/>
          </w:tcPr>
          <w:p>
            <w:pPr>
              <w:rPr>
                <w:rFonts w:hint="eastAsia" w:asciiTheme="minorEastAsia" w:hAnsiTheme="minorEastAsia" w:eastAsiaTheme="minorEastAsia" w:cstheme="minorEastAsia"/>
                <w:sz w:val="21"/>
                <w:highlight w:val="none"/>
              </w:rPr>
            </w:pPr>
          </w:p>
        </w:tc>
        <w:tc>
          <w:tcPr>
            <w:tcW w:w="1166" w:type="dxa"/>
            <w:vAlign w:val="top"/>
          </w:tcPr>
          <w:p>
            <w:pPr>
              <w:pStyle w:val="41"/>
              <w:spacing w:before="173" w:line="230" w:lineRule="auto"/>
              <w:ind w:left="19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2"/>
                <w:highlight w:val="none"/>
              </w:rPr>
              <w:t>邮政编码</w:t>
            </w:r>
          </w:p>
        </w:tc>
        <w:tc>
          <w:tcPr>
            <w:tcW w:w="2544" w:type="dxa"/>
            <w:vAlign w:val="top"/>
          </w:tcPr>
          <w:p>
            <w:pPr>
              <w:rPr>
                <w:rFonts w:hint="eastAsia" w:asciiTheme="minorEastAsia" w:hAnsiTheme="minorEastAsia" w:eastAsiaTheme="minorEastAsia" w:cstheme="minorEastAsia"/>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348" w:type="dxa"/>
            <w:vMerge w:val="restart"/>
            <w:tcBorders>
              <w:bottom w:val="nil"/>
            </w:tcBorders>
            <w:vAlign w:val="top"/>
          </w:tcPr>
          <w:p>
            <w:pPr>
              <w:spacing w:line="389" w:lineRule="auto"/>
              <w:rPr>
                <w:rFonts w:hint="eastAsia" w:asciiTheme="minorEastAsia" w:hAnsiTheme="minorEastAsia" w:eastAsiaTheme="minorEastAsia" w:cstheme="minorEastAsia"/>
                <w:sz w:val="21"/>
                <w:highlight w:val="none"/>
              </w:rPr>
            </w:pPr>
          </w:p>
          <w:p>
            <w:pPr>
              <w:pStyle w:val="41"/>
              <w:spacing w:before="65" w:line="232" w:lineRule="auto"/>
              <w:ind w:left="76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6"/>
                <w:highlight w:val="none"/>
              </w:rPr>
              <w:t>联系方式</w:t>
            </w:r>
          </w:p>
        </w:tc>
        <w:tc>
          <w:tcPr>
            <w:tcW w:w="991" w:type="dxa"/>
            <w:vAlign w:val="top"/>
          </w:tcPr>
          <w:p>
            <w:pPr>
              <w:pStyle w:val="41"/>
              <w:spacing w:before="176" w:line="233" w:lineRule="auto"/>
              <w:ind w:left="188"/>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5"/>
                <w:highlight w:val="none"/>
              </w:rPr>
              <w:t>联系人</w:t>
            </w:r>
          </w:p>
        </w:tc>
        <w:tc>
          <w:tcPr>
            <w:tcW w:w="2241" w:type="dxa"/>
            <w:vAlign w:val="top"/>
          </w:tcPr>
          <w:p>
            <w:pPr>
              <w:rPr>
                <w:rFonts w:hint="eastAsia" w:asciiTheme="minorEastAsia" w:hAnsiTheme="minorEastAsia" w:eastAsiaTheme="minorEastAsia" w:cstheme="minorEastAsia"/>
                <w:sz w:val="21"/>
                <w:highlight w:val="none"/>
              </w:rPr>
            </w:pPr>
          </w:p>
        </w:tc>
        <w:tc>
          <w:tcPr>
            <w:tcW w:w="1166" w:type="dxa"/>
            <w:vAlign w:val="top"/>
          </w:tcPr>
          <w:p>
            <w:pPr>
              <w:pStyle w:val="41"/>
              <w:spacing w:before="175" w:line="232" w:lineRule="auto"/>
              <w:ind w:left="30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14"/>
                <w:highlight w:val="none"/>
              </w:rPr>
              <w:t>电</w:t>
            </w:r>
            <w:r>
              <w:rPr>
                <w:rFonts w:hint="eastAsia" w:asciiTheme="minorEastAsia" w:hAnsiTheme="minorEastAsia" w:eastAsiaTheme="minorEastAsia" w:cstheme="minorEastAsia"/>
                <w:spacing w:val="12"/>
                <w:highlight w:val="none"/>
              </w:rPr>
              <w:t xml:space="preserve">  </w:t>
            </w:r>
            <w:r>
              <w:rPr>
                <w:rFonts w:hint="eastAsia" w:asciiTheme="minorEastAsia" w:hAnsiTheme="minorEastAsia" w:eastAsiaTheme="minorEastAsia" w:cstheme="minorEastAsia"/>
                <w:spacing w:val="-14"/>
                <w:highlight w:val="none"/>
              </w:rPr>
              <w:t>话</w:t>
            </w:r>
          </w:p>
        </w:tc>
        <w:tc>
          <w:tcPr>
            <w:tcW w:w="2544" w:type="dxa"/>
            <w:vAlign w:val="top"/>
          </w:tcPr>
          <w:p>
            <w:pPr>
              <w:rPr>
                <w:rFonts w:hint="eastAsia" w:asciiTheme="minorEastAsia" w:hAnsiTheme="minorEastAsia" w:eastAsiaTheme="minorEastAsia" w:cstheme="minorEastAsia"/>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348" w:type="dxa"/>
            <w:vMerge w:val="continue"/>
            <w:tcBorders>
              <w:top w:val="nil"/>
            </w:tcBorders>
            <w:vAlign w:val="top"/>
          </w:tcPr>
          <w:p>
            <w:pPr>
              <w:rPr>
                <w:rFonts w:hint="eastAsia" w:asciiTheme="minorEastAsia" w:hAnsiTheme="minorEastAsia" w:eastAsiaTheme="minorEastAsia" w:cstheme="minorEastAsia"/>
                <w:sz w:val="21"/>
                <w:highlight w:val="none"/>
              </w:rPr>
            </w:pPr>
          </w:p>
        </w:tc>
        <w:tc>
          <w:tcPr>
            <w:tcW w:w="991" w:type="dxa"/>
            <w:vAlign w:val="top"/>
          </w:tcPr>
          <w:p>
            <w:pPr>
              <w:pStyle w:val="41"/>
              <w:spacing w:before="176" w:line="232" w:lineRule="auto"/>
              <w:ind w:left="19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4"/>
                <w:highlight w:val="none"/>
              </w:rPr>
              <w:t>传</w:t>
            </w:r>
            <w:r>
              <w:rPr>
                <w:rFonts w:hint="eastAsia" w:asciiTheme="minorEastAsia" w:hAnsiTheme="minorEastAsia" w:eastAsiaTheme="minorEastAsia" w:cstheme="minorEastAsia"/>
                <w:spacing w:val="15"/>
                <w:highlight w:val="none"/>
              </w:rPr>
              <w:t xml:space="preserve">  </w:t>
            </w:r>
            <w:r>
              <w:rPr>
                <w:rFonts w:hint="eastAsia" w:asciiTheme="minorEastAsia" w:hAnsiTheme="minorEastAsia" w:eastAsiaTheme="minorEastAsia" w:cstheme="minorEastAsia"/>
                <w:spacing w:val="-4"/>
                <w:highlight w:val="none"/>
              </w:rPr>
              <w:t>真</w:t>
            </w:r>
          </w:p>
        </w:tc>
        <w:tc>
          <w:tcPr>
            <w:tcW w:w="2241" w:type="dxa"/>
            <w:vAlign w:val="top"/>
          </w:tcPr>
          <w:p>
            <w:pPr>
              <w:rPr>
                <w:rFonts w:hint="eastAsia" w:asciiTheme="minorEastAsia" w:hAnsiTheme="minorEastAsia" w:eastAsiaTheme="minorEastAsia" w:cstheme="minorEastAsia"/>
                <w:sz w:val="21"/>
                <w:highlight w:val="none"/>
              </w:rPr>
            </w:pPr>
          </w:p>
        </w:tc>
        <w:tc>
          <w:tcPr>
            <w:tcW w:w="1166" w:type="dxa"/>
            <w:vAlign w:val="top"/>
          </w:tcPr>
          <w:p>
            <w:pPr>
              <w:pStyle w:val="41"/>
              <w:spacing w:before="177" w:line="232" w:lineRule="auto"/>
              <w:ind w:left="40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10"/>
                <w:highlight w:val="none"/>
              </w:rPr>
              <w:t>网址</w:t>
            </w:r>
          </w:p>
        </w:tc>
        <w:tc>
          <w:tcPr>
            <w:tcW w:w="2544" w:type="dxa"/>
            <w:vAlign w:val="top"/>
          </w:tcPr>
          <w:p>
            <w:pPr>
              <w:rPr>
                <w:rFonts w:hint="eastAsia" w:asciiTheme="minorEastAsia" w:hAnsiTheme="minorEastAsia" w:eastAsiaTheme="minorEastAsia" w:cstheme="minorEastAsia"/>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348" w:type="dxa"/>
            <w:vAlign w:val="top"/>
          </w:tcPr>
          <w:p>
            <w:pPr>
              <w:pStyle w:val="41"/>
              <w:spacing w:before="175" w:line="232" w:lineRule="auto"/>
              <w:ind w:left="66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5"/>
                <w:highlight w:val="none"/>
              </w:rPr>
              <w:t>法定代表人</w:t>
            </w:r>
          </w:p>
        </w:tc>
        <w:tc>
          <w:tcPr>
            <w:tcW w:w="991" w:type="dxa"/>
            <w:vAlign w:val="top"/>
          </w:tcPr>
          <w:p>
            <w:pPr>
              <w:pStyle w:val="41"/>
              <w:spacing w:before="176" w:line="233" w:lineRule="auto"/>
              <w:ind w:left="29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2"/>
                <w:highlight w:val="none"/>
              </w:rPr>
              <w:t>姓名</w:t>
            </w:r>
          </w:p>
        </w:tc>
        <w:tc>
          <w:tcPr>
            <w:tcW w:w="2241" w:type="dxa"/>
            <w:vAlign w:val="top"/>
          </w:tcPr>
          <w:p>
            <w:pPr>
              <w:rPr>
                <w:rFonts w:hint="eastAsia" w:asciiTheme="minorEastAsia" w:hAnsiTheme="minorEastAsia" w:eastAsiaTheme="minorEastAsia" w:cstheme="minorEastAsia"/>
                <w:sz w:val="21"/>
                <w:highlight w:val="none"/>
              </w:rPr>
            </w:pPr>
          </w:p>
        </w:tc>
        <w:tc>
          <w:tcPr>
            <w:tcW w:w="1166" w:type="dxa"/>
            <w:vAlign w:val="top"/>
          </w:tcPr>
          <w:p>
            <w:pPr>
              <w:pStyle w:val="41"/>
              <w:spacing w:before="175" w:line="232" w:lineRule="auto"/>
              <w:ind w:left="40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10"/>
                <w:highlight w:val="none"/>
              </w:rPr>
              <w:t>电话</w:t>
            </w:r>
          </w:p>
        </w:tc>
        <w:tc>
          <w:tcPr>
            <w:tcW w:w="2544" w:type="dxa"/>
            <w:vAlign w:val="top"/>
          </w:tcPr>
          <w:p>
            <w:pPr>
              <w:rPr>
                <w:rFonts w:hint="eastAsia" w:asciiTheme="minorEastAsia" w:hAnsiTheme="minorEastAsia" w:eastAsiaTheme="minorEastAsia" w:cstheme="minorEastAsia"/>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348" w:type="dxa"/>
            <w:vAlign w:val="top"/>
          </w:tcPr>
          <w:p>
            <w:pPr>
              <w:pStyle w:val="41"/>
              <w:spacing w:before="175" w:line="232" w:lineRule="auto"/>
              <w:ind w:left="66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6"/>
                <w:highlight w:val="none"/>
              </w:rPr>
              <w:t>项目负责人</w:t>
            </w:r>
          </w:p>
        </w:tc>
        <w:tc>
          <w:tcPr>
            <w:tcW w:w="991" w:type="dxa"/>
            <w:vAlign w:val="top"/>
          </w:tcPr>
          <w:p>
            <w:pPr>
              <w:pStyle w:val="41"/>
              <w:spacing w:before="175" w:line="233" w:lineRule="auto"/>
              <w:ind w:left="29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2"/>
                <w:highlight w:val="none"/>
              </w:rPr>
              <w:t>姓名</w:t>
            </w:r>
          </w:p>
        </w:tc>
        <w:tc>
          <w:tcPr>
            <w:tcW w:w="2241" w:type="dxa"/>
            <w:vAlign w:val="top"/>
          </w:tcPr>
          <w:p>
            <w:pPr>
              <w:rPr>
                <w:rFonts w:hint="eastAsia" w:asciiTheme="minorEastAsia" w:hAnsiTheme="minorEastAsia" w:eastAsiaTheme="minorEastAsia" w:cstheme="minorEastAsia"/>
                <w:sz w:val="21"/>
                <w:highlight w:val="none"/>
              </w:rPr>
            </w:pPr>
          </w:p>
        </w:tc>
        <w:tc>
          <w:tcPr>
            <w:tcW w:w="1166" w:type="dxa"/>
            <w:vAlign w:val="top"/>
          </w:tcPr>
          <w:p>
            <w:pPr>
              <w:pStyle w:val="41"/>
              <w:spacing w:before="175" w:line="232" w:lineRule="auto"/>
              <w:ind w:left="40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10"/>
                <w:highlight w:val="none"/>
              </w:rPr>
              <w:t>电话</w:t>
            </w:r>
          </w:p>
        </w:tc>
        <w:tc>
          <w:tcPr>
            <w:tcW w:w="2544" w:type="dxa"/>
            <w:vAlign w:val="top"/>
          </w:tcPr>
          <w:p>
            <w:pPr>
              <w:rPr>
                <w:rFonts w:hint="eastAsia" w:asciiTheme="minorEastAsia" w:hAnsiTheme="minorEastAsia" w:eastAsiaTheme="minorEastAsia" w:cstheme="minorEastAsia"/>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348" w:type="dxa"/>
            <w:vAlign w:val="top"/>
          </w:tcPr>
          <w:p>
            <w:pPr>
              <w:pStyle w:val="41"/>
              <w:spacing w:before="178" w:line="232" w:lineRule="auto"/>
              <w:ind w:left="665"/>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5"/>
                <w:highlight w:val="none"/>
              </w:rPr>
              <w:t>营业执照号</w:t>
            </w:r>
          </w:p>
        </w:tc>
        <w:tc>
          <w:tcPr>
            <w:tcW w:w="3232" w:type="dxa"/>
            <w:gridSpan w:val="2"/>
            <w:vAlign w:val="top"/>
          </w:tcPr>
          <w:p>
            <w:pPr>
              <w:rPr>
                <w:rFonts w:hint="eastAsia" w:asciiTheme="minorEastAsia" w:hAnsiTheme="minorEastAsia" w:eastAsiaTheme="minorEastAsia" w:cstheme="minorEastAsia"/>
                <w:sz w:val="21"/>
                <w:highlight w:val="none"/>
              </w:rPr>
            </w:pPr>
          </w:p>
        </w:tc>
        <w:tc>
          <w:tcPr>
            <w:tcW w:w="3710" w:type="dxa"/>
            <w:gridSpan w:val="2"/>
            <w:vAlign w:val="top"/>
          </w:tcPr>
          <w:p>
            <w:pPr>
              <w:pStyle w:val="41"/>
              <w:spacing w:before="177" w:line="232" w:lineRule="auto"/>
              <w:ind w:left="13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3"/>
                <w:highlight w:val="none"/>
              </w:rPr>
              <w:t>员工总人数：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348" w:type="dxa"/>
            <w:vAlign w:val="top"/>
          </w:tcPr>
          <w:p>
            <w:pPr>
              <w:pStyle w:val="41"/>
              <w:spacing w:before="177" w:line="231" w:lineRule="auto"/>
              <w:ind w:left="771"/>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4"/>
                <w:highlight w:val="none"/>
              </w:rPr>
              <w:t>注册资本</w:t>
            </w:r>
          </w:p>
        </w:tc>
        <w:tc>
          <w:tcPr>
            <w:tcW w:w="6942" w:type="dxa"/>
            <w:gridSpan w:val="4"/>
            <w:vAlign w:val="top"/>
          </w:tcPr>
          <w:p>
            <w:pPr>
              <w:rPr>
                <w:rFonts w:hint="eastAsia" w:asciiTheme="minorEastAsia" w:hAnsiTheme="minorEastAsia" w:eastAsiaTheme="minorEastAsia" w:cstheme="minorEastAsia"/>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348" w:type="dxa"/>
            <w:vAlign w:val="top"/>
          </w:tcPr>
          <w:p>
            <w:pPr>
              <w:pStyle w:val="41"/>
              <w:spacing w:before="177" w:line="232" w:lineRule="auto"/>
              <w:ind w:left="768"/>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5"/>
                <w:highlight w:val="none"/>
              </w:rPr>
              <w:t>成立日期</w:t>
            </w:r>
          </w:p>
        </w:tc>
        <w:tc>
          <w:tcPr>
            <w:tcW w:w="6942" w:type="dxa"/>
            <w:gridSpan w:val="4"/>
            <w:vAlign w:val="top"/>
          </w:tcPr>
          <w:p>
            <w:pPr>
              <w:rPr>
                <w:rFonts w:hint="eastAsia" w:asciiTheme="minorEastAsia" w:hAnsiTheme="minorEastAsia" w:eastAsiaTheme="minorEastAsia" w:cstheme="minorEastAsia"/>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348" w:type="dxa"/>
            <w:vAlign w:val="top"/>
          </w:tcPr>
          <w:p>
            <w:pPr>
              <w:pStyle w:val="41"/>
              <w:spacing w:before="178" w:line="229" w:lineRule="auto"/>
              <w:ind w:left="345"/>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7"/>
                <w:highlight w:val="none"/>
              </w:rPr>
              <w:t>基本账户开户银行</w:t>
            </w:r>
          </w:p>
        </w:tc>
        <w:tc>
          <w:tcPr>
            <w:tcW w:w="6942" w:type="dxa"/>
            <w:gridSpan w:val="4"/>
            <w:vAlign w:val="top"/>
          </w:tcPr>
          <w:p>
            <w:pPr>
              <w:rPr>
                <w:rFonts w:hint="eastAsia" w:asciiTheme="minorEastAsia" w:hAnsiTheme="minorEastAsia" w:eastAsiaTheme="minorEastAsia" w:cstheme="minorEastAsia"/>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348" w:type="dxa"/>
            <w:vAlign w:val="top"/>
          </w:tcPr>
          <w:p>
            <w:pPr>
              <w:pStyle w:val="41"/>
              <w:spacing w:before="179" w:line="229" w:lineRule="auto"/>
              <w:ind w:left="345"/>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7"/>
                <w:highlight w:val="none"/>
              </w:rPr>
              <w:t>基本账户银行账号</w:t>
            </w:r>
          </w:p>
        </w:tc>
        <w:tc>
          <w:tcPr>
            <w:tcW w:w="6942" w:type="dxa"/>
            <w:gridSpan w:val="4"/>
            <w:vAlign w:val="top"/>
          </w:tcPr>
          <w:p>
            <w:pPr>
              <w:rPr>
                <w:rFonts w:hint="eastAsia" w:asciiTheme="minorEastAsia" w:hAnsiTheme="minorEastAsia" w:eastAsiaTheme="minorEastAsia" w:cstheme="minorEastAsia"/>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348" w:type="dxa"/>
            <w:vAlign w:val="top"/>
          </w:tcPr>
          <w:p>
            <w:pPr>
              <w:pStyle w:val="41"/>
              <w:spacing w:before="178" w:line="232" w:lineRule="auto"/>
              <w:ind w:left="765"/>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5"/>
                <w:highlight w:val="none"/>
              </w:rPr>
              <w:t>经营范围</w:t>
            </w:r>
          </w:p>
        </w:tc>
        <w:tc>
          <w:tcPr>
            <w:tcW w:w="6942" w:type="dxa"/>
            <w:gridSpan w:val="4"/>
            <w:vAlign w:val="top"/>
          </w:tcPr>
          <w:p>
            <w:pPr>
              <w:rPr>
                <w:rFonts w:hint="eastAsia" w:asciiTheme="minorEastAsia" w:hAnsiTheme="minorEastAsia" w:eastAsiaTheme="minorEastAsia" w:cstheme="minorEastAsia"/>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348" w:type="dxa"/>
            <w:vAlign w:val="top"/>
          </w:tcPr>
          <w:p>
            <w:pPr>
              <w:pStyle w:val="41"/>
              <w:spacing w:before="178" w:line="233" w:lineRule="auto"/>
              <w:ind w:left="978"/>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1"/>
                <w:highlight w:val="none"/>
              </w:rPr>
              <w:t>备注</w:t>
            </w:r>
          </w:p>
        </w:tc>
        <w:tc>
          <w:tcPr>
            <w:tcW w:w="6942" w:type="dxa"/>
            <w:gridSpan w:val="4"/>
            <w:vAlign w:val="top"/>
          </w:tcPr>
          <w:p>
            <w:pPr>
              <w:rPr>
                <w:rFonts w:hint="eastAsia" w:asciiTheme="minorEastAsia" w:hAnsiTheme="minorEastAsia" w:eastAsiaTheme="minorEastAsia" w:cstheme="minorEastAsia"/>
                <w:sz w:val="21"/>
                <w:highlight w:val="none"/>
              </w:rPr>
            </w:pPr>
          </w:p>
        </w:tc>
      </w:tr>
    </w:tbl>
    <w:p>
      <w:pPr>
        <w:adjustRightInd w:val="0"/>
        <w:snapToGrid w:val="0"/>
        <w:jc w:val="left"/>
        <w:rPr>
          <w:rFonts w:hint="eastAsia" w:ascii="仿宋_GB2312" w:hAnsi="仿宋_GB2312" w:eastAsia="仿宋_GB2312" w:cs="仿宋_GB2312"/>
          <w:sz w:val="28"/>
          <w:highlight w:val="none"/>
        </w:rPr>
      </w:pPr>
      <w:r>
        <w:rPr>
          <w:rFonts w:hint="eastAsia"/>
          <w:sz w:val="24"/>
          <w:highlight w:val="none"/>
        </w:rPr>
        <w:br w:type="page"/>
      </w:r>
    </w:p>
    <w:bookmarkEnd w:id="654"/>
    <w:bookmarkEnd w:id="655"/>
    <w:p>
      <w:pPr>
        <w:pStyle w:val="5"/>
        <w:numPr>
          <w:ilvl w:val="0"/>
          <w:numId w:val="29"/>
        </w:numPr>
        <w:jc w:val="center"/>
        <w:rPr>
          <w:rFonts w:hint="eastAsia" w:cs="宋体"/>
          <w:bCs/>
          <w:sz w:val="28"/>
          <w:szCs w:val="28"/>
          <w:highlight w:val="none"/>
          <w:lang w:val="en-US" w:eastAsia="zh-CN"/>
        </w:rPr>
      </w:pPr>
      <w:bookmarkStart w:id="657" w:name="_Toc108379384"/>
      <w:bookmarkStart w:id="658" w:name="_Toc12037_WPSOffice_Level2"/>
      <w:bookmarkStart w:id="659" w:name="_Toc23728_WPSOffice_Level2"/>
      <w:r>
        <w:rPr>
          <w:rFonts w:hint="eastAsia" w:cs="宋体"/>
          <w:bCs/>
          <w:sz w:val="28"/>
          <w:szCs w:val="28"/>
          <w:highlight w:val="none"/>
          <w:lang w:val="en-US" w:eastAsia="zh-CN"/>
        </w:rPr>
        <w:t>供应商应当提交的资格、资信证明文件</w:t>
      </w:r>
      <w:bookmarkEnd w:id="657"/>
    </w:p>
    <w:bookmarkEnd w:id="658"/>
    <w:bookmarkEnd w:id="659"/>
    <w:p>
      <w:pPr>
        <w:spacing w:line="360" w:lineRule="auto"/>
        <w:rPr>
          <w:rFonts w:hint="eastAsia"/>
          <w:szCs w:val="21"/>
          <w:highlight w:val="none"/>
        </w:rPr>
      </w:pPr>
    </w:p>
    <w:p>
      <w:pPr>
        <w:jc w:val="center"/>
        <w:rPr>
          <w:rFonts w:hint="eastAsia" w:asciiTheme="minorEastAsia" w:hAnsiTheme="minorEastAsia" w:eastAsiaTheme="minorEastAsia" w:cstheme="minorEastAsia"/>
          <w:b/>
          <w:color w:val="auto"/>
          <w:sz w:val="21"/>
          <w:szCs w:val="21"/>
          <w:highlight w:val="none"/>
          <w:lang w:val="en-US" w:eastAsia="zh-CN"/>
        </w:rPr>
      </w:pPr>
      <w:bookmarkStart w:id="660" w:name="_Toc28725"/>
      <w:bookmarkStart w:id="661" w:name="_Toc15339"/>
      <w:r>
        <w:rPr>
          <w:rFonts w:hint="eastAsia" w:asciiTheme="minorEastAsia" w:hAnsiTheme="minorEastAsia" w:eastAsiaTheme="minorEastAsia" w:cstheme="minorEastAsia"/>
          <w:sz w:val="21"/>
          <w:szCs w:val="21"/>
          <w:highlight w:val="none"/>
          <w:lang w:val="en-US" w:eastAsia="zh-CN"/>
        </w:rPr>
        <w:t>1、</w:t>
      </w:r>
      <w:bookmarkEnd w:id="660"/>
      <w:bookmarkEnd w:id="661"/>
      <w:r>
        <w:rPr>
          <w:rFonts w:hint="eastAsia" w:asciiTheme="minorEastAsia" w:hAnsiTheme="minorEastAsia" w:eastAsiaTheme="minorEastAsia" w:cstheme="minorEastAsia"/>
          <w:b/>
          <w:color w:val="auto"/>
          <w:sz w:val="21"/>
          <w:szCs w:val="21"/>
          <w:highlight w:val="none"/>
          <w:lang w:val="en-US" w:eastAsia="zh-CN"/>
        </w:rPr>
        <w:t>政府采购供应商信用承诺函</w:t>
      </w:r>
    </w:p>
    <w:p>
      <w:pPr>
        <w:pStyle w:val="27"/>
        <w:keepNext w:val="0"/>
        <w:keepLines w:val="0"/>
        <w:pageBreakBefore w:val="0"/>
        <w:widowControl w:val="0"/>
        <w:kinsoku/>
        <w:wordWrap/>
        <w:overflowPunct/>
        <w:topLinePunct w:val="0"/>
        <w:autoSpaceDE/>
        <w:autoSpaceDN/>
        <w:bidi w:val="0"/>
        <w:adjustRightInd/>
        <w:snapToGrid/>
        <w:spacing w:before="0" w:beforeAutospacing="0" w:after="0" w:line="360" w:lineRule="auto"/>
        <w:textAlignment w:val="auto"/>
        <w:rPr>
          <w:rFonts w:hint="eastAsia" w:asciiTheme="minorEastAsia" w:hAnsiTheme="minorEastAsia" w:eastAsiaTheme="minorEastAsia" w:cstheme="minorEastAsia"/>
          <w:sz w:val="21"/>
          <w:szCs w:val="21"/>
          <w:highlight w:val="none"/>
          <w:lang w:val="en-US" w:eastAsia="zh-CN"/>
        </w:rPr>
      </w:pPr>
    </w:p>
    <w:p>
      <w:pPr>
        <w:pStyle w:val="27"/>
        <w:keepNext w:val="0"/>
        <w:keepLines w:val="0"/>
        <w:pageBreakBefore w:val="0"/>
        <w:widowControl w:val="0"/>
        <w:kinsoku/>
        <w:wordWrap/>
        <w:overflowPunct/>
        <w:topLinePunct w:val="0"/>
        <w:autoSpaceDE/>
        <w:autoSpaceDN/>
        <w:bidi w:val="0"/>
        <w:adjustRightInd/>
        <w:snapToGrid/>
        <w:spacing w:before="0" w:beforeAutospacing="0" w:after="0" w:line="360" w:lineRule="auto"/>
        <w:textAlignment w:val="auto"/>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lang w:val="en-US" w:eastAsia="zh-CN"/>
        </w:rPr>
        <w:t>致：</w:t>
      </w:r>
      <w:r>
        <w:rPr>
          <w:rFonts w:hint="eastAsia" w:asciiTheme="minorEastAsia" w:hAnsiTheme="minorEastAsia" w:eastAsiaTheme="minorEastAsia" w:cstheme="minorEastAsia"/>
          <w:sz w:val="21"/>
          <w:szCs w:val="21"/>
          <w:highlight w:val="none"/>
          <w:u w:val="single"/>
          <w:lang w:val="en-US" w:eastAsia="zh-CN"/>
        </w:rPr>
        <w:t xml:space="preserve">    平顶山市审计局   </w:t>
      </w:r>
      <w:r>
        <w:rPr>
          <w:rFonts w:hint="eastAsia" w:asciiTheme="minorEastAsia" w:hAnsiTheme="minorEastAsia" w:eastAsiaTheme="minorEastAsia" w:cstheme="minorEastAsia"/>
          <w:sz w:val="21"/>
          <w:szCs w:val="21"/>
          <w:highlight w:val="none"/>
          <w:u w:val="none"/>
          <w:lang w:val="en-US" w:eastAsia="zh-CN"/>
        </w:rPr>
        <w:t>（采购人）：</w:t>
      </w:r>
    </w:p>
    <w:p>
      <w:pPr>
        <w:pStyle w:val="27"/>
        <w:keepNext w:val="0"/>
        <w:keepLines w:val="0"/>
        <w:pageBreakBefore w:val="0"/>
        <w:widowControl w:val="0"/>
        <w:kinsoku/>
        <w:wordWrap/>
        <w:overflowPunct/>
        <w:topLinePunct w:val="0"/>
        <w:autoSpaceDE/>
        <w:autoSpaceDN/>
        <w:bidi w:val="0"/>
        <w:adjustRightInd/>
        <w:snapToGrid/>
        <w:spacing w:before="0" w:beforeAutospacing="0" w:after="0" w:line="360" w:lineRule="auto"/>
        <w:ind w:firstLine="420" w:firstLineChars="200"/>
        <w:textAlignment w:val="auto"/>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lang w:val="en-US" w:eastAsia="zh-CN"/>
        </w:rPr>
        <w:t>单位名称：</w:t>
      </w:r>
    </w:p>
    <w:p>
      <w:pPr>
        <w:pStyle w:val="27"/>
        <w:keepNext w:val="0"/>
        <w:keepLines w:val="0"/>
        <w:pageBreakBefore w:val="0"/>
        <w:widowControl w:val="0"/>
        <w:kinsoku/>
        <w:wordWrap/>
        <w:overflowPunct/>
        <w:topLinePunct w:val="0"/>
        <w:autoSpaceDE/>
        <w:autoSpaceDN/>
        <w:bidi w:val="0"/>
        <w:adjustRightInd/>
        <w:snapToGrid/>
        <w:spacing w:before="0" w:beforeAutospacing="0" w:after="0" w:line="360" w:lineRule="auto"/>
        <w:ind w:firstLine="420" w:firstLineChars="200"/>
        <w:textAlignment w:val="auto"/>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lang w:val="en-US" w:eastAsia="zh-CN"/>
        </w:rPr>
        <w:t>统一社会信用代码：</w:t>
      </w:r>
    </w:p>
    <w:p>
      <w:pPr>
        <w:pStyle w:val="27"/>
        <w:keepNext w:val="0"/>
        <w:keepLines w:val="0"/>
        <w:pageBreakBefore w:val="0"/>
        <w:widowControl w:val="0"/>
        <w:kinsoku/>
        <w:wordWrap/>
        <w:overflowPunct/>
        <w:topLinePunct w:val="0"/>
        <w:autoSpaceDE/>
        <w:autoSpaceDN/>
        <w:bidi w:val="0"/>
        <w:adjustRightInd/>
        <w:snapToGrid/>
        <w:spacing w:before="0" w:beforeAutospacing="0" w:after="0" w:line="360" w:lineRule="auto"/>
        <w:ind w:firstLine="420" w:firstLineChars="200"/>
        <w:textAlignment w:val="auto"/>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lang w:val="en-US" w:eastAsia="zh-CN"/>
        </w:rPr>
        <w:t>法定代表人：</w:t>
      </w:r>
    </w:p>
    <w:p>
      <w:pPr>
        <w:pStyle w:val="27"/>
        <w:keepNext w:val="0"/>
        <w:keepLines w:val="0"/>
        <w:pageBreakBefore w:val="0"/>
        <w:widowControl w:val="0"/>
        <w:kinsoku/>
        <w:wordWrap/>
        <w:overflowPunct/>
        <w:topLinePunct w:val="0"/>
        <w:autoSpaceDE/>
        <w:autoSpaceDN/>
        <w:bidi w:val="0"/>
        <w:adjustRightInd/>
        <w:snapToGrid/>
        <w:spacing w:before="0" w:beforeAutospacing="0" w:after="0" w:line="360" w:lineRule="auto"/>
        <w:ind w:firstLine="420" w:firstLineChars="200"/>
        <w:textAlignment w:val="auto"/>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lang w:val="en-US" w:eastAsia="zh-CN"/>
        </w:rPr>
        <w:t>联系地址：</w:t>
      </w:r>
    </w:p>
    <w:p>
      <w:pPr>
        <w:pStyle w:val="27"/>
        <w:keepNext w:val="0"/>
        <w:keepLines w:val="0"/>
        <w:pageBreakBefore w:val="0"/>
        <w:widowControl w:val="0"/>
        <w:kinsoku/>
        <w:wordWrap/>
        <w:overflowPunct/>
        <w:topLinePunct w:val="0"/>
        <w:autoSpaceDE/>
        <w:autoSpaceDN/>
        <w:bidi w:val="0"/>
        <w:adjustRightInd/>
        <w:snapToGrid/>
        <w:spacing w:before="0" w:beforeAutospacing="0" w:after="0" w:line="360" w:lineRule="auto"/>
        <w:ind w:firstLine="420" w:firstLineChars="200"/>
        <w:textAlignment w:val="auto"/>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lang w:val="en-US" w:eastAsia="zh-CN"/>
        </w:rPr>
        <w:t>联系电话：</w:t>
      </w:r>
    </w:p>
    <w:p>
      <w:pPr>
        <w:pStyle w:val="27"/>
        <w:keepNext w:val="0"/>
        <w:keepLines w:val="0"/>
        <w:pageBreakBefore w:val="0"/>
        <w:widowControl w:val="0"/>
        <w:wordWrap/>
        <w:topLinePunct w:val="0"/>
        <w:bidi w:val="0"/>
        <w:spacing w:beforeAutospacing="0" w:line="360" w:lineRule="auto"/>
        <w:ind w:firstLine="420" w:firstLineChars="200"/>
        <w:textAlignment w:val="auto"/>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lang w:val="en-US" w:eastAsia="zh-CN"/>
        </w:rPr>
        <w:t>我单位自愿参加本次政府采购活动，严格遵守《中华人民共和国政府采购法》及相关法律法规，依法诚信经营，无条件遵守本次政府采购活动的各项规定。我单位郑重承诺，本公司符合《中华人民共和国政府采购法》第二十二条规定的条件：</w:t>
      </w:r>
    </w:p>
    <w:p>
      <w:pPr>
        <w:keepNext w:val="0"/>
        <w:keepLines w:val="0"/>
        <w:pageBreakBefore w:val="0"/>
        <w:widowControl w:val="0"/>
        <w:kinsoku w:val="0"/>
        <w:wordWrap/>
        <w:overflowPunct w:val="0"/>
        <w:topLinePunct w:val="0"/>
        <w:autoSpaceDE w:val="0"/>
        <w:autoSpaceDN w:val="0"/>
        <w:bidi w:val="0"/>
        <w:adjustRightInd w:val="0"/>
        <w:snapToGrid w:val="0"/>
        <w:spacing w:beforeAutospacing="0"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（一）具有独立承担民事责任的能力</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widowControl w:val="0"/>
        <w:kinsoku w:val="0"/>
        <w:wordWrap/>
        <w:overflowPunct w:val="0"/>
        <w:topLinePunct w:val="0"/>
        <w:autoSpaceDE w:val="0"/>
        <w:autoSpaceDN w:val="0"/>
        <w:bidi w:val="0"/>
        <w:adjustRightInd w:val="0"/>
        <w:snapToGrid w:val="0"/>
        <w:spacing w:beforeAutospacing="0"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（二）具有良好的商业信誉和健全的</w:t>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HYPERLINK "http://www.baidu.com/s?wd=%E8%B4%A2%E5%8A%A1%E4%BC%9A%E8%AE%A1%E5%88%B6%E5%BA%A6&amp;tn=44039180_cpr&amp;fenlei=mv6quAkxTZn0IZRqIHckPjm4nH00T1Y3rHbsn1b3P1u-uymsnAP90ZwV5Hcvrjm3rH6sPfKWUMw85HfYnjn4nH6sgvPsT6KdThsqpZwYTjCEQLGCpyw9Uz4Bmy-bIi4WUvYETgN-TLwGUv3En1bkrjDsPWcs"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财务会计制度</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widowControl w:val="0"/>
        <w:kinsoku w:val="0"/>
        <w:wordWrap/>
        <w:overflowPunct w:val="0"/>
        <w:topLinePunct w:val="0"/>
        <w:autoSpaceDE w:val="0"/>
        <w:autoSpaceDN w:val="0"/>
        <w:bidi w:val="0"/>
        <w:adjustRightInd w:val="0"/>
        <w:snapToGrid w:val="0"/>
        <w:spacing w:beforeAutospacing="0"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（三）具有履行合同所必需的设备和专业技术能力</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widowControl w:val="0"/>
        <w:kinsoku w:val="0"/>
        <w:wordWrap/>
        <w:overflowPunct w:val="0"/>
        <w:topLinePunct w:val="0"/>
        <w:autoSpaceDE w:val="0"/>
        <w:autoSpaceDN w:val="0"/>
        <w:bidi w:val="0"/>
        <w:adjustRightInd w:val="0"/>
        <w:snapToGrid w:val="0"/>
        <w:spacing w:beforeAutospacing="0"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（四）有依法缴纳税收和</w:t>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HYPERLINK "http://www.baidu.com/s?wd=%E7%A4%BE%E4%BC%9A%E4%BF%9D%E9%9A%9C%E8%B5%84%E9%87%91&amp;tn=44039180_cpr&amp;fenlei=mv6quAkxTZn0IZRqIHckPjm4nH00T1Y3rHbsn1b3P1u-uymsnAP90ZwV5Hcvrjm3rH6sPfKWUMw85HfYnjn4nH6sgvPsT6KdThsqpZwYTjCEQLGCpyw9Uz4Bmy-bIi4WUvYETgN-TLwGUv3En1bkrjDsPWcs"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社会保障资金</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t>的良好记录</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widowControl w:val="0"/>
        <w:kinsoku w:val="0"/>
        <w:wordWrap/>
        <w:overflowPunct w:val="0"/>
        <w:topLinePunct w:val="0"/>
        <w:autoSpaceDE w:val="0"/>
        <w:autoSpaceDN w:val="0"/>
        <w:bidi w:val="0"/>
        <w:adjustRightInd w:val="0"/>
        <w:snapToGrid w:val="0"/>
        <w:spacing w:beforeAutospacing="0"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（五）参加政府采购活动近三年内，在经营活动中没有重大违法记录</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widowControl w:val="0"/>
        <w:kinsoku w:val="0"/>
        <w:wordWrap/>
        <w:overflowPunct w:val="0"/>
        <w:topLinePunct w:val="0"/>
        <w:autoSpaceDE w:val="0"/>
        <w:autoSpaceDN w:val="0"/>
        <w:bidi w:val="0"/>
        <w:adjustRightInd w:val="0"/>
        <w:snapToGrid w:val="0"/>
        <w:spacing w:beforeAutospacing="0"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六</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未被列入失信被执行人、重大税收违法案件当事人名单、政府采购严重违法失信行为记录名单；</w:t>
      </w:r>
    </w:p>
    <w:p>
      <w:pPr>
        <w:keepNext w:val="0"/>
        <w:keepLines w:val="0"/>
        <w:pageBreakBefore w:val="0"/>
        <w:widowControl w:val="0"/>
        <w:kinsoku w:val="0"/>
        <w:wordWrap/>
        <w:overflowPunct w:val="0"/>
        <w:topLinePunct w:val="0"/>
        <w:autoSpaceDE w:val="0"/>
        <w:autoSpaceDN w:val="0"/>
        <w:bidi w:val="0"/>
        <w:adjustRightInd w:val="0"/>
        <w:snapToGrid w:val="0"/>
        <w:spacing w:beforeAutospacing="0"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（七）法律，行政法规规定的其他条件。</w:t>
      </w:r>
    </w:p>
    <w:p>
      <w:pPr>
        <w:pStyle w:val="27"/>
        <w:keepNext w:val="0"/>
        <w:keepLines w:val="0"/>
        <w:pageBreakBefore w:val="0"/>
        <w:widowControl w:val="0"/>
        <w:wordWrap/>
        <w:topLinePunct w:val="0"/>
        <w:bidi w:val="0"/>
        <w:spacing w:beforeAutospacing="0" w:line="360" w:lineRule="auto"/>
        <w:ind w:firstLine="420" w:firstLineChars="200"/>
        <w:textAlignment w:val="auto"/>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lang w:val="en-US" w:eastAsia="zh-CN"/>
        </w:rPr>
        <w:t>我单位保证上述承诺事项的真实性，如有弄虚作假或其他违法违规行为，愿意承担一切法律责任，并承担因此所造成的一切损失。</w:t>
      </w:r>
    </w:p>
    <w:p>
      <w:pPr>
        <w:pStyle w:val="27"/>
        <w:keepNext w:val="0"/>
        <w:keepLines w:val="0"/>
        <w:pageBreakBefore w:val="0"/>
        <w:widowControl w:val="0"/>
        <w:wordWrap/>
        <w:topLinePunct w:val="0"/>
        <w:bidi w:val="0"/>
        <w:spacing w:beforeAutospacing="0" w:line="360" w:lineRule="auto"/>
        <w:jc w:val="right"/>
        <w:textAlignment w:val="auto"/>
        <w:rPr>
          <w:rFonts w:hint="eastAsia" w:asciiTheme="minorEastAsia" w:hAnsiTheme="minorEastAsia" w:eastAsiaTheme="minorEastAsia" w:cstheme="minorEastAsia"/>
          <w:sz w:val="21"/>
          <w:szCs w:val="21"/>
          <w:highlight w:val="none"/>
          <w:u w:val="single"/>
          <w:lang w:val="en-US" w:eastAsia="zh-CN"/>
        </w:rPr>
      </w:pPr>
      <w:r>
        <w:rPr>
          <w:rFonts w:hint="eastAsia" w:asciiTheme="minorEastAsia" w:hAnsiTheme="minorEastAsia" w:eastAsiaTheme="minorEastAsia" w:cstheme="minorEastAsia"/>
          <w:sz w:val="21"/>
          <w:szCs w:val="21"/>
          <w:highlight w:val="none"/>
          <w:u w:val="none"/>
          <w:lang w:val="en-US" w:eastAsia="zh-CN"/>
        </w:rPr>
        <w:t>投标人：</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none"/>
          <w:lang w:val="en-US" w:eastAsia="zh-CN"/>
        </w:rPr>
        <w:t>（电子签章）</w:t>
      </w:r>
    </w:p>
    <w:p>
      <w:pPr>
        <w:pStyle w:val="27"/>
        <w:keepNext w:val="0"/>
        <w:keepLines w:val="0"/>
        <w:pageBreakBefore w:val="0"/>
        <w:widowControl w:val="0"/>
        <w:wordWrap/>
        <w:topLinePunct w:val="0"/>
        <w:bidi w:val="0"/>
        <w:spacing w:beforeAutospacing="0" w:line="360" w:lineRule="auto"/>
        <w:jc w:val="right"/>
        <w:textAlignment w:val="auto"/>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lang w:val="en-US" w:eastAsia="zh-CN"/>
        </w:rPr>
        <w:t>法定代表人或授权代表：</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none"/>
          <w:lang w:val="en-US" w:eastAsia="zh-CN"/>
        </w:rPr>
        <w:t>（电子签章）</w:t>
      </w:r>
    </w:p>
    <w:p>
      <w:pPr>
        <w:pStyle w:val="27"/>
        <w:keepNext w:val="0"/>
        <w:keepLines w:val="0"/>
        <w:pageBreakBefore w:val="0"/>
        <w:widowControl w:val="0"/>
        <w:wordWrap/>
        <w:topLinePunct w:val="0"/>
        <w:bidi w:val="0"/>
        <w:spacing w:beforeAutospacing="0" w:line="360" w:lineRule="auto"/>
        <w:jc w:val="right"/>
        <w:textAlignment w:val="auto"/>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lang w:val="en-US" w:eastAsia="zh-CN"/>
        </w:rPr>
        <w:t xml:space="preserve">日期：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none"/>
          <w:lang w:val="en-US" w:eastAsia="zh-CN"/>
        </w:rPr>
        <w:t>年</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none"/>
          <w:lang w:val="en-US" w:eastAsia="zh-CN"/>
        </w:rPr>
        <w:t>月</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none"/>
          <w:lang w:val="en-US" w:eastAsia="zh-CN"/>
        </w:rPr>
        <w:t>日</w:t>
      </w:r>
    </w:p>
    <w:p>
      <w:pPr>
        <w:rPr>
          <w:highlight w:val="none"/>
        </w:rPr>
      </w:pPr>
    </w:p>
    <w:p>
      <w:pPr>
        <w:wordWrap w:val="0"/>
        <w:topLinePunct/>
        <w:spacing w:before="120" w:beforeLines="50" w:after="120" w:afterLines="50" w:line="440" w:lineRule="exact"/>
        <w:rPr>
          <w:rFonts w:hint="eastAsia" w:cs="黑体"/>
          <w:b/>
          <w:sz w:val="28"/>
          <w:szCs w:val="28"/>
          <w:highlight w:val="none"/>
        </w:rPr>
      </w:pPr>
    </w:p>
    <w:p>
      <w:pPr>
        <w:pStyle w:val="27"/>
        <w:rPr>
          <w:rFonts w:hint="eastAsia"/>
          <w:highlight w:val="none"/>
        </w:rPr>
      </w:pPr>
      <w:r>
        <w:rPr>
          <w:rFonts w:hint="eastAsia" w:ascii="宋体" w:hAnsi="宋体"/>
          <w:sz w:val="24"/>
          <w:highlight w:val="none"/>
        </w:rPr>
        <w:br w:type="page"/>
      </w:r>
    </w:p>
    <w:p>
      <w:pPr>
        <w:rPr>
          <w:rFonts w:hint="eastAsia"/>
          <w:highlight w:val="none"/>
        </w:rPr>
      </w:pPr>
    </w:p>
    <w:p>
      <w:pPr>
        <w:pStyle w:val="6"/>
        <w:jc w:val="center"/>
        <w:rPr>
          <w:rFonts w:hint="eastAsia" w:hAnsi="宋体" w:cs="黑体"/>
          <w:b/>
          <w:sz w:val="28"/>
          <w:szCs w:val="28"/>
          <w:highlight w:val="none"/>
        </w:rPr>
      </w:pPr>
      <w:bookmarkStart w:id="662" w:name="_Toc11776"/>
      <w:bookmarkStart w:id="663" w:name="_Toc27335"/>
      <w:bookmarkStart w:id="664" w:name="_Toc20916"/>
      <w:r>
        <w:rPr>
          <w:rFonts w:hint="eastAsia" w:cs="宋体"/>
          <w:sz w:val="24"/>
          <w:szCs w:val="24"/>
          <w:highlight w:val="none"/>
          <w:lang w:val="en-US" w:eastAsia="zh-CN"/>
        </w:rPr>
        <w:t>2、</w:t>
      </w:r>
      <w:r>
        <w:rPr>
          <w:rFonts w:hint="eastAsia" w:ascii="宋体" w:hAnsi="宋体" w:cs="宋体"/>
          <w:sz w:val="24"/>
          <w:szCs w:val="24"/>
          <w:highlight w:val="none"/>
          <w:lang w:eastAsia="zh-CN"/>
        </w:rPr>
        <w:t>能证明响应人资格的其他资料</w:t>
      </w:r>
      <w:bookmarkEnd w:id="662"/>
      <w:bookmarkEnd w:id="663"/>
      <w:bookmarkEnd w:id="664"/>
    </w:p>
    <w:p>
      <w:pPr>
        <w:pStyle w:val="40"/>
        <w:topLinePunct/>
        <w:autoSpaceDE/>
        <w:autoSpaceDN/>
        <w:spacing w:line="360" w:lineRule="auto"/>
        <w:ind w:left="425"/>
        <w:jc w:val="center"/>
        <w:rPr>
          <w:rFonts w:hint="eastAsia" w:hAnsi="宋体" w:cs="黑体"/>
          <w:b/>
          <w:color w:val="auto"/>
          <w:sz w:val="28"/>
          <w:szCs w:val="28"/>
          <w:highlight w:val="none"/>
        </w:rPr>
      </w:pPr>
    </w:p>
    <w:p>
      <w:pPr>
        <w:spacing w:line="360" w:lineRule="auto"/>
        <w:ind w:firstLine="422" w:firstLineChars="200"/>
        <w:jc w:val="center"/>
        <w:rPr>
          <w:rFonts w:hint="eastAsia" w:hAnsi="宋体" w:cs="Times New Roman"/>
          <w:b/>
          <w:bCs w:val="0"/>
          <w:color w:val="auto"/>
          <w:kern w:val="2"/>
          <w:sz w:val="21"/>
          <w:highlight w:val="none"/>
        </w:rPr>
      </w:pPr>
      <w:r>
        <w:rPr>
          <w:rFonts w:hint="eastAsia" w:hAnsi="宋体" w:cs="Times New Roman"/>
          <w:b/>
          <w:bCs w:val="0"/>
          <w:color w:val="auto"/>
          <w:kern w:val="2"/>
          <w:sz w:val="21"/>
          <w:highlight w:val="none"/>
        </w:rPr>
        <w:t>营业执照（如有）或其他证明材料。</w:t>
      </w:r>
    </w:p>
    <w:p>
      <w:pPr>
        <w:spacing w:line="360" w:lineRule="auto"/>
        <w:ind w:firstLine="420" w:firstLineChars="200"/>
        <w:rPr>
          <w:rFonts w:hint="eastAsia" w:hAnsi="宋体" w:cs="Times New Roman"/>
          <w:bCs/>
          <w:color w:val="auto"/>
          <w:kern w:val="2"/>
          <w:sz w:val="21"/>
          <w:highlight w:val="none"/>
        </w:rPr>
      </w:pPr>
    </w:p>
    <w:p>
      <w:pPr>
        <w:spacing w:line="360" w:lineRule="auto"/>
        <w:ind w:firstLine="420" w:firstLineChars="200"/>
        <w:rPr>
          <w:rFonts w:hint="eastAsia" w:hAnsi="宋体" w:cs="Times New Roman"/>
          <w:bCs/>
          <w:color w:val="auto"/>
          <w:kern w:val="2"/>
          <w:sz w:val="21"/>
          <w:highlight w:val="none"/>
        </w:rPr>
      </w:pPr>
      <w:r>
        <w:rPr>
          <w:rFonts w:hint="eastAsia" w:hAnsi="宋体" w:cs="Times New Roman"/>
          <w:bCs/>
          <w:color w:val="auto"/>
          <w:kern w:val="2"/>
          <w:sz w:val="21"/>
          <w:highlight w:val="none"/>
        </w:rPr>
        <w:t>1</w:t>
      </w:r>
      <w:r>
        <w:rPr>
          <w:rFonts w:hint="eastAsia" w:cs="Times New Roman"/>
          <w:bCs/>
          <w:color w:val="auto"/>
          <w:kern w:val="2"/>
          <w:sz w:val="21"/>
          <w:highlight w:val="none"/>
          <w:lang w:eastAsia="zh-CN"/>
        </w:rPr>
        <w:t>、</w:t>
      </w:r>
      <w:r>
        <w:rPr>
          <w:rFonts w:hint="eastAsia" w:hAnsi="宋体" w:cs="Times New Roman"/>
          <w:bCs/>
          <w:color w:val="auto"/>
          <w:kern w:val="2"/>
          <w:sz w:val="21"/>
          <w:highlight w:val="none"/>
        </w:rPr>
        <w:t xml:space="preserve"> 资质要求：</w:t>
      </w:r>
    </w:p>
    <w:p>
      <w:pPr>
        <w:spacing w:line="360" w:lineRule="auto"/>
        <w:ind w:firstLine="420" w:firstLineChars="200"/>
        <w:rPr>
          <w:rFonts w:hint="eastAsia" w:hAnsi="宋体" w:cs="Times New Roman"/>
          <w:bCs/>
          <w:color w:val="auto"/>
          <w:kern w:val="2"/>
          <w:sz w:val="21"/>
          <w:highlight w:val="none"/>
        </w:rPr>
      </w:pPr>
      <w:r>
        <w:rPr>
          <w:rFonts w:hint="eastAsia" w:hAnsi="宋体" w:cs="Times New Roman"/>
          <w:bCs/>
          <w:color w:val="auto"/>
          <w:kern w:val="2"/>
          <w:sz w:val="21"/>
          <w:highlight w:val="none"/>
        </w:rPr>
        <w:t>A 包：拟派项目负责人须具有一级注册造价工程师执业资格证书；</w:t>
      </w:r>
    </w:p>
    <w:p>
      <w:pPr>
        <w:spacing w:line="360" w:lineRule="auto"/>
        <w:ind w:firstLine="420" w:firstLineChars="200"/>
        <w:rPr>
          <w:rFonts w:hint="eastAsia" w:hAnsi="宋体" w:cs="Times New Roman"/>
          <w:bCs/>
          <w:color w:val="auto"/>
          <w:kern w:val="2"/>
          <w:sz w:val="21"/>
          <w:highlight w:val="none"/>
        </w:rPr>
      </w:pPr>
      <w:r>
        <w:rPr>
          <w:rFonts w:hint="eastAsia" w:hAnsi="宋体" w:cs="Times New Roman"/>
          <w:bCs/>
          <w:color w:val="auto"/>
          <w:kern w:val="2"/>
          <w:sz w:val="21"/>
          <w:highlight w:val="none"/>
        </w:rPr>
        <w:t>B 包：供应商应具备财政部门颁发的会计师事务所执业证书，拟派项目负责人须具有注册会计师执业资格证书。</w:t>
      </w:r>
    </w:p>
    <w:p>
      <w:pPr>
        <w:spacing w:line="360" w:lineRule="auto"/>
        <w:ind w:firstLine="420" w:firstLineChars="200"/>
        <w:rPr>
          <w:rFonts w:hint="eastAsia" w:hAnsi="宋体" w:cs="Times New Roman"/>
          <w:bCs/>
          <w:color w:val="auto"/>
          <w:kern w:val="2"/>
          <w:sz w:val="21"/>
          <w:highlight w:val="none"/>
        </w:rPr>
      </w:pPr>
      <w:r>
        <w:rPr>
          <w:rFonts w:hint="eastAsia" w:hAnsi="宋体" w:cs="Times New Roman"/>
          <w:bCs/>
          <w:color w:val="auto"/>
          <w:kern w:val="2"/>
          <w:sz w:val="21"/>
          <w:highlight w:val="none"/>
        </w:rPr>
        <w:t>2</w:t>
      </w:r>
      <w:r>
        <w:rPr>
          <w:rFonts w:hint="eastAsia" w:cs="Times New Roman"/>
          <w:bCs/>
          <w:color w:val="auto"/>
          <w:kern w:val="2"/>
          <w:sz w:val="21"/>
          <w:highlight w:val="none"/>
          <w:lang w:eastAsia="zh-CN"/>
        </w:rPr>
        <w:t>、</w:t>
      </w:r>
      <w:r>
        <w:rPr>
          <w:rFonts w:hint="eastAsia" w:hAnsi="宋体" w:cs="Times New Roman"/>
          <w:bCs/>
          <w:color w:val="auto"/>
          <w:kern w:val="2"/>
          <w:sz w:val="21"/>
          <w:highlight w:val="none"/>
        </w:rPr>
        <w:t xml:space="preserve"> 信用要求：通过“ 中国执行信息公开网 ”网站（zxgk.court.gov.cn）查询“失信被执行人”、“信用中国 ”网站（www.creditchina.gov.cn）查询“重大税收违法失信主体”、 中国政府采购网（www.ccgp.gov.cn）查询“政府采购严重违法失信行为记录名单”渠道查询供应商信用记录，被列入失信被执行人、重大税收违法失信主体、政府采购严重违法失信行为记录名单，不得参加本项目政府采购活动。</w:t>
      </w:r>
    </w:p>
    <w:p>
      <w:pPr>
        <w:spacing w:line="360" w:lineRule="auto"/>
        <w:ind w:firstLine="420" w:firstLineChars="200"/>
        <w:rPr>
          <w:rFonts w:hint="eastAsia"/>
          <w:szCs w:val="21"/>
          <w:highlight w:val="none"/>
        </w:rPr>
      </w:pPr>
      <w:r>
        <w:rPr>
          <w:rFonts w:hint="eastAsia" w:hAnsi="宋体" w:cs="Times New Roman"/>
          <w:bCs/>
          <w:color w:val="auto"/>
          <w:kern w:val="2"/>
          <w:sz w:val="21"/>
          <w:highlight w:val="none"/>
        </w:rPr>
        <w:t>3</w:t>
      </w:r>
      <w:r>
        <w:rPr>
          <w:rFonts w:hint="eastAsia" w:cs="Times New Roman"/>
          <w:bCs/>
          <w:color w:val="auto"/>
          <w:kern w:val="2"/>
          <w:sz w:val="21"/>
          <w:highlight w:val="none"/>
          <w:lang w:eastAsia="zh-CN"/>
        </w:rPr>
        <w:t>、</w:t>
      </w:r>
      <w:r>
        <w:rPr>
          <w:rFonts w:hint="eastAsia" w:hAnsi="宋体" w:cs="Times New Roman"/>
          <w:bCs/>
          <w:color w:val="auto"/>
          <w:kern w:val="2"/>
          <w:sz w:val="21"/>
          <w:highlight w:val="none"/>
        </w:rPr>
        <w:t xml:space="preserve"> 其他要求：单位负责人为同一人或者存在控股、管理关系的不同单位，不得参加同一采购项目投标,(企业性质的供应商以国家企业信用信息公示系统的公司信息、股东信息为准；非企业性质的供应商以“中国社会组织公共服务平台”网站（www.chinanpo.gov.cn）全国社会组织信用信息公示平台截图或针对此项做出书面承诺，格式自拟并加盖公章，投标时应在响应文件中附此网站截图或承诺书）。</w:t>
      </w:r>
    </w:p>
    <w:p>
      <w:pPr>
        <w:spacing w:line="360" w:lineRule="auto"/>
        <w:rPr>
          <w:rFonts w:hint="eastAsia"/>
          <w:szCs w:val="21"/>
          <w:highlight w:val="none"/>
        </w:rPr>
      </w:pPr>
      <w:r>
        <w:rPr>
          <w:rFonts w:hint="eastAsia"/>
          <w:sz w:val="24"/>
          <w:highlight w:val="none"/>
        </w:rPr>
        <w:br w:type="page"/>
      </w:r>
    </w:p>
    <w:p>
      <w:pPr>
        <w:pStyle w:val="3"/>
        <w:numPr>
          <w:ilvl w:val="0"/>
          <w:numId w:val="0"/>
        </w:numPr>
        <w:spacing w:before="0" w:after="0" w:line="360" w:lineRule="auto"/>
        <w:ind w:left="-420"/>
        <w:rPr>
          <w:rFonts w:hint="eastAsia" w:ascii="宋体" w:hAnsi="宋体" w:eastAsia="宋体"/>
          <w:sz w:val="24"/>
          <w:szCs w:val="24"/>
          <w:highlight w:val="none"/>
        </w:rPr>
      </w:pPr>
      <w:bookmarkStart w:id="665" w:name="_Toc108379385"/>
      <w:bookmarkStart w:id="666" w:name="_Toc312133599"/>
      <w:r>
        <w:rPr>
          <w:rFonts w:hint="eastAsia" w:ascii="宋体" w:hAnsi="宋体" w:eastAsia="宋体"/>
          <w:sz w:val="24"/>
          <w:szCs w:val="24"/>
          <w:highlight w:val="none"/>
          <w:lang w:eastAsia="zh-CN"/>
        </w:rPr>
        <w:t>六、技术部分</w:t>
      </w:r>
      <w:bookmarkEnd w:id="665"/>
    </w:p>
    <w:p>
      <w:pPr>
        <w:spacing w:line="360" w:lineRule="auto"/>
        <w:rPr>
          <w:rFonts w:hint="eastAsia"/>
          <w:highlight w:val="none"/>
        </w:rPr>
      </w:pPr>
    </w:p>
    <w:p>
      <w:pPr>
        <w:spacing w:line="360" w:lineRule="auto"/>
        <w:ind w:firstLine="420" w:firstLineChars="200"/>
        <w:rPr>
          <w:highlight w:val="none"/>
        </w:rPr>
      </w:pPr>
      <w:r>
        <w:rPr>
          <w:rFonts w:hint="eastAsia"/>
          <w:highlight w:val="none"/>
        </w:rPr>
        <w:t>供应商可参照但不限于以下内容进行方案编制（格式自拟）：</w:t>
      </w:r>
    </w:p>
    <w:p>
      <w:pPr>
        <w:pStyle w:val="4"/>
        <w:spacing w:line="360" w:lineRule="auto"/>
        <w:rPr>
          <w:rFonts w:hint="eastAsia"/>
          <w:sz w:val="24"/>
          <w:szCs w:val="24"/>
          <w:highlight w:val="none"/>
        </w:rPr>
      </w:pPr>
    </w:p>
    <w:p>
      <w:pPr>
        <w:pStyle w:val="4"/>
        <w:spacing w:line="360" w:lineRule="auto"/>
        <w:rPr>
          <w:rFonts w:hint="eastAsia"/>
          <w:sz w:val="24"/>
          <w:szCs w:val="24"/>
          <w:highlight w:val="none"/>
        </w:rPr>
      </w:pPr>
    </w:p>
    <w:p>
      <w:pPr>
        <w:pStyle w:val="4"/>
        <w:spacing w:line="360" w:lineRule="auto"/>
        <w:rPr>
          <w:rFonts w:hint="eastAsia"/>
          <w:sz w:val="24"/>
          <w:szCs w:val="24"/>
          <w:highlight w:val="none"/>
        </w:rPr>
      </w:pPr>
    </w:p>
    <w:p>
      <w:pPr>
        <w:pStyle w:val="4"/>
        <w:spacing w:line="360" w:lineRule="auto"/>
        <w:rPr>
          <w:rFonts w:hint="eastAsia"/>
          <w:sz w:val="24"/>
          <w:szCs w:val="24"/>
          <w:highlight w:val="none"/>
        </w:rPr>
      </w:pPr>
    </w:p>
    <w:p>
      <w:pPr>
        <w:pStyle w:val="4"/>
        <w:spacing w:line="360" w:lineRule="auto"/>
        <w:rPr>
          <w:rFonts w:hint="eastAsia"/>
          <w:sz w:val="24"/>
          <w:szCs w:val="24"/>
          <w:highlight w:val="none"/>
        </w:rPr>
      </w:pPr>
    </w:p>
    <w:p>
      <w:pPr>
        <w:pStyle w:val="4"/>
        <w:spacing w:line="360" w:lineRule="auto"/>
        <w:rPr>
          <w:rFonts w:hint="eastAsia"/>
          <w:sz w:val="24"/>
          <w:szCs w:val="24"/>
          <w:highlight w:val="none"/>
        </w:rPr>
      </w:pPr>
    </w:p>
    <w:p>
      <w:pPr>
        <w:pStyle w:val="4"/>
        <w:spacing w:line="360" w:lineRule="auto"/>
        <w:rPr>
          <w:rFonts w:hint="eastAsia"/>
          <w:sz w:val="24"/>
          <w:szCs w:val="24"/>
          <w:highlight w:val="none"/>
        </w:rPr>
      </w:pPr>
    </w:p>
    <w:p>
      <w:pPr>
        <w:pStyle w:val="4"/>
        <w:spacing w:line="360" w:lineRule="auto"/>
        <w:rPr>
          <w:rFonts w:hint="eastAsia"/>
          <w:sz w:val="24"/>
          <w:szCs w:val="24"/>
          <w:highlight w:val="none"/>
        </w:rPr>
      </w:pPr>
    </w:p>
    <w:p>
      <w:pPr>
        <w:pStyle w:val="4"/>
        <w:spacing w:line="360" w:lineRule="auto"/>
        <w:rPr>
          <w:rFonts w:hint="eastAsia"/>
          <w:sz w:val="24"/>
          <w:szCs w:val="24"/>
          <w:highlight w:val="none"/>
        </w:rPr>
      </w:pPr>
    </w:p>
    <w:p>
      <w:pPr>
        <w:pStyle w:val="4"/>
        <w:spacing w:line="360" w:lineRule="auto"/>
        <w:rPr>
          <w:rFonts w:hint="eastAsia"/>
          <w:sz w:val="24"/>
          <w:szCs w:val="24"/>
          <w:highlight w:val="none"/>
        </w:rPr>
      </w:pPr>
    </w:p>
    <w:p>
      <w:pPr>
        <w:pStyle w:val="4"/>
        <w:spacing w:line="360" w:lineRule="auto"/>
        <w:rPr>
          <w:rFonts w:hint="eastAsia"/>
          <w:sz w:val="24"/>
          <w:szCs w:val="24"/>
          <w:highlight w:val="none"/>
        </w:rPr>
      </w:pPr>
    </w:p>
    <w:p>
      <w:pPr>
        <w:pStyle w:val="4"/>
        <w:spacing w:line="360" w:lineRule="auto"/>
        <w:rPr>
          <w:rFonts w:hint="eastAsia"/>
          <w:sz w:val="24"/>
          <w:szCs w:val="24"/>
          <w:highlight w:val="none"/>
        </w:rPr>
      </w:pPr>
    </w:p>
    <w:p>
      <w:pPr>
        <w:pStyle w:val="4"/>
        <w:spacing w:line="360" w:lineRule="auto"/>
        <w:rPr>
          <w:rFonts w:hint="eastAsia"/>
          <w:sz w:val="24"/>
          <w:szCs w:val="24"/>
          <w:highlight w:val="none"/>
        </w:rPr>
      </w:pPr>
    </w:p>
    <w:p>
      <w:pPr>
        <w:pStyle w:val="4"/>
        <w:spacing w:line="360" w:lineRule="auto"/>
        <w:rPr>
          <w:rFonts w:hint="eastAsia"/>
          <w:sz w:val="24"/>
          <w:szCs w:val="24"/>
          <w:highlight w:val="none"/>
        </w:rPr>
      </w:pPr>
    </w:p>
    <w:p>
      <w:pPr>
        <w:pStyle w:val="4"/>
        <w:spacing w:line="360" w:lineRule="auto"/>
        <w:rPr>
          <w:rFonts w:hint="eastAsia"/>
          <w:sz w:val="24"/>
          <w:szCs w:val="24"/>
          <w:highlight w:val="none"/>
        </w:rPr>
      </w:pPr>
    </w:p>
    <w:p>
      <w:pPr>
        <w:pStyle w:val="4"/>
        <w:spacing w:line="360" w:lineRule="auto"/>
        <w:rPr>
          <w:rFonts w:hint="eastAsia"/>
          <w:sz w:val="24"/>
          <w:szCs w:val="24"/>
          <w:highlight w:val="none"/>
        </w:rPr>
      </w:pPr>
    </w:p>
    <w:p>
      <w:pPr>
        <w:pStyle w:val="4"/>
        <w:spacing w:line="360" w:lineRule="auto"/>
        <w:rPr>
          <w:rFonts w:hint="eastAsia"/>
          <w:sz w:val="24"/>
          <w:szCs w:val="24"/>
          <w:highlight w:val="none"/>
        </w:rPr>
      </w:pPr>
    </w:p>
    <w:p>
      <w:pPr>
        <w:pStyle w:val="4"/>
        <w:spacing w:line="360" w:lineRule="auto"/>
        <w:rPr>
          <w:rFonts w:hint="eastAsia"/>
          <w:sz w:val="24"/>
          <w:szCs w:val="24"/>
          <w:highlight w:val="none"/>
        </w:rPr>
      </w:pPr>
    </w:p>
    <w:p>
      <w:pPr>
        <w:pStyle w:val="4"/>
        <w:spacing w:line="360" w:lineRule="auto"/>
        <w:rPr>
          <w:rFonts w:hint="eastAsia"/>
          <w:sz w:val="24"/>
          <w:szCs w:val="24"/>
          <w:highlight w:val="none"/>
        </w:rPr>
      </w:pPr>
    </w:p>
    <w:p>
      <w:pPr>
        <w:rPr>
          <w:rFonts w:hint="eastAsia" w:ascii="宋体" w:hAnsi="宋体" w:eastAsia="宋体" w:cs="宋体"/>
          <w:sz w:val="24"/>
          <w:szCs w:val="24"/>
          <w:highlight w:val="none"/>
          <w:lang w:eastAsia="zh-CN"/>
        </w:rPr>
      </w:pPr>
      <w:bookmarkStart w:id="667" w:name="_Toc108379386"/>
      <w:r>
        <w:rPr>
          <w:rFonts w:hint="eastAsia" w:ascii="宋体" w:hAnsi="宋体" w:eastAsia="宋体" w:cs="宋体"/>
          <w:sz w:val="24"/>
          <w:szCs w:val="24"/>
          <w:highlight w:val="none"/>
          <w:lang w:eastAsia="zh-CN"/>
        </w:rPr>
        <w:br w:type="page"/>
      </w:r>
    </w:p>
    <w:p>
      <w:pPr>
        <w:pStyle w:val="3"/>
        <w:numPr>
          <w:ilvl w:val="0"/>
          <w:numId w:val="0"/>
        </w:numPr>
        <w:spacing w:before="0" w:after="0" w:line="360" w:lineRule="auto"/>
        <w:ind w:left="-42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七、</w:t>
      </w:r>
      <w:r>
        <w:rPr>
          <w:rFonts w:hint="eastAsia" w:ascii="宋体" w:hAnsi="宋体" w:eastAsia="宋体" w:cs="宋体"/>
          <w:sz w:val="24"/>
          <w:szCs w:val="24"/>
          <w:highlight w:val="none"/>
        </w:rPr>
        <w:t>20</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年以来完成类似项目情况表</w:t>
      </w:r>
      <w:bookmarkEnd w:id="667"/>
    </w:p>
    <w:p>
      <w:pPr>
        <w:rPr>
          <w:rFonts w:hint="eastAsia"/>
          <w:sz w:val="24"/>
          <w:highlight w:val="none"/>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1620"/>
        <w:gridCol w:w="1573"/>
        <w:gridCol w:w="1276"/>
        <w:gridCol w:w="1698"/>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noWrap w:val="0"/>
            <w:vAlign w:val="center"/>
          </w:tcPr>
          <w:p>
            <w:pPr>
              <w:wordWrap w:val="0"/>
              <w:jc w:val="center"/>
              <w:rPr>
                <w:rFonts w:hint="eastAsia"/>
                <w:b/>
                <w:bCs/>
                <w:sz w:val="24"/>
                <w:highlight w:val="none"/>
              </w:rPr>
            </w:pPr>
            <w:r>
              <w:rPr>
                <w:rFonts w:hint="eastAsia"/>
                <w:sz w:val="24"/>
                <w:highlight w:val="none"/>
              </w:rPr>
              <w:t>序号</w:t>
            </w:r>
          </w:p>
        </w:tc>
        <w:tc>
          <w:tcPr>
            <w:tcW w:w="1440" w:type="dxa"/>
            <w:noWrap w:val="0"/>
            <w:vAlign w:val="center"/>
          </w:tcPr>
          <w:p>
            <w:pPr>
              <w:wordWrap w:val="0"/>
              <w:jc w:val="center"/>
              <w:rPr>
                <w:rFonts w:hint="eastAsia"/>
                <w:b/>
                <w:bCs/>
                <w:sz w:val="24"/>
                <w:highlight w:val="none"/>
              </w:rPr>
            </w:pPr>
            <w:r>
              <w:rPr>
                <w:rFonts w:hint="eastAsia"/>
                <w:sz w:val="24"/>
                <w:highlight w:val="none"/>
              </w:rPr>
              <w:t>委托单位</w:t>
            </w:r>
          </w:p>
        </w:tc>
        <w:tc>
          <w:tcPr>
            <w:tcW w:w="1620" w:type="dxa"/>
            <w:noWrap w:val="0"/>
            <w:vAlign w:val="center"/>
          </w:tcPr>
          <w:p>
            <w:pPr>
              <w:wordWrap w:val="0"/>
              <w:jc w:val="center"/>
              <w:rPr>
                <w:rFonts w:hint="eastAsia"/>
                <w:b/>
                <w:bCs/>
                <w:sz w:val="24"/>
                <w:highlight w:val="none"/>
              </w:rPr>
            </w:pPr>
            <w:r>
              <w:rPr>
                <w:rFonts w:hint="eastAsia"/>
                <w:sz w:val="24"/>
                <w:highlight w:val="none"/>
              </w:rPr>
              <w:t>项目名称</w:t>
            </w:r>
          </w:p>
        </w:tc>
        <w:tc>
          <w:tcPr>
            <w:tcW w:w="1573" w:type="dxa"/>
            <w:noWrap w:val="0"/>
            <w:vAlign w:val="center"/>
          </w:tcPr>
          <w:p>
            <w:pPr>
              <w:wordWrap w:val="0"/>
              <w:jc w:val="center"/>
              <w:rPr>
                <w:rFonts w:hint="eastAsia"/>
                <w:b/>
                <w:bCs/>
                <w:sz w:val="24"/>
                <w:highlight w:val="none"/>
              </w:rPr>
            </w:pPr>
            <w:r>
              <w:rPr>
                <w:rFonts w:hint="eastAsia"/>
                <w:sz w:val="24"/>
                <w:highlight w:val="none"/>
              </w:rPr>
              <w:t>项目金额</w:t>
            </w:r>
          </w:p>
        </w:tc>
        <w:tc>
          <w:tcPr>
            <w:tcW w:w="1276" w:type="dxa"/>
            <w:noWrap w:val="0"/>
            <w:vAlign w:val="center"/>
          </w:tcPr>
          <w:p>
            <w:pPr>
              <w:wordWrap w:val="0"/>
              <w:jc w:val="center"/>
              <w:rPr>
                <w:rFonts w:hint="eastAsia"/>
                <w:sz w:val="24"/>
                <w:highlight w:val="none"/>
              </w:rPr>
            </w:pPr>
            <w:r>
              <w:rPr>
                <w:rFonts w:hint="eastAsia"/>
                <w:sz w:val="24"/>
                <w:highlight w:val="none"/>
              </w:rPr>
              <w:t>合同签订时间</w:t>
            </w:r>
          </w:p>
        </w:tc>
        <w:tc>
          <w:tcPr>
            <w:tcW w:w="1698" w:type="dxa"/>
            <w:noWrap w:val="0"/>
            <w:vAlign w:val="center"/>
          </w:tcPr>
          <w:p>
            <w:pPr>
              <w:wordWrap w:val="0"/>
              <w:jc w:val="center"/>
              <w:rPr>
                <w:rFonts w:hint="eastAsia"/>
                <w:sz w:val="24"/>
                <w:highlight w:val="none"/>
              </w:rPr>
            </w:pPr>
            <w:r>
              <w:rPr>
                <w:rFonts w:hint="eastAsia"/>
                <w:sz w:val="24"/>
                <w:highlight w:val="none"/>
              </w:rPr>
              <w:t>项目类别</w:t>
            </w:r>
          </w:p>
        </w:tc>
        <w:tc>
          <w:tcPr>
            <w:tcW w:w="945" w:type="dxa"/>
            <w:noWrap w:val="0"/>
            <w:vAlign w:val="center"/>
          </w:tcPr>
          <w:p>
            <w:pPr>
              <w:wordWrap w:val="0"/>
              <w:jc w:val="center"/>
              <w:rPr>
                <w:rFonts w:hint="eastAsia"/>
                <w:sz w:val="24"/>
                <w:highlight w:val="none"/>
              </w:rPr>
            </w:pPr>
            <w:r>
              <w:rPr>
                <w:rFonts w:hint="eastAsia"/>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noWrap w:val="0"/>
            <w:vAlign w:val="center"/>
          </w:tcPr>
          <w:p>
            <w:pPr>
              <w:wordWrap w:val="0"/>
              <w:rPr>
                <w:rFonts w:hint="eastAsia"/>
                <w:b/>
                <w:bCs/>
                <w:sz w:val="24"/>
                <w:highlight w:val="none"/>
              </w:rPr>
            </w:pPr>
          </w:p>
        </w:tc>
        <w:tc>
          <w:tcPr>
            <w:tcW w:w="1440" w:type="dxa"/>
            <w:noWrap w:val="0"/>
            <w:vAlign w:val="center"/>
          </w:tcPr>
          <w:p>
            <w:pPr>
              <w:wordWrap w:val="0"/>
              <w:rPr>
                <w:rFonts w:hint="eastAsia"/>
                <w:b/>
                <w:bCs/>
                <w:sz w:val="24"/>
                <w:highlight w:val="none"/>
              </w:rPr>
            </w:pPr>
          </w:p>
        </w:tc>
        <w:tc>
          <w:tcPr>
            <w:tcW w:w="1620" w:type="dxa"/>
            <w:noWrap w:val="0"/>
            <w:vAlign w:val="center"/>
          </w:tcPr>
          <w:p>
            <w:pPr>
              <w:wordWrap w:val="0"/>
              <w:rPr>
                <w:rFonts w:hint="eastAsia"/>
                <w:b/>
                <w:bCs/>
                <w:sz w:val="24"/>
                <w:highlight w:val="none"/>
              </w:rPr>
            </w:pPr>
          </w:p>
        </w:tc>
        <w:tc>
          <w:tcPr>
            <w:tcW w:w="1573" w:type="dxa"/>
            <w:noWrap w:val="0"/>
            <w:vAlign w:val="center"/>
          </w:tcPr>
          <w:p>
            <w:pPr>
              <w:wordWrap w:val="0"/>
              <w:rPr>
                <w:rFonts w:hint="eastAsia"/>
                <w:b/>
                <w:bCs/>
                <w:sz w:val="24"/>
                <w:highlight w:val="none"/>
              </w:rPr>
            </w:pPr>
          </w:p>
        </w:tc>
        <w:tc>
          <w:tcPr>
            <w:tcW w:w="1276" w:type="dxa"/>
            <w:noWrap w:val="0"/>
            <w:vAlign w:val="center"/>
          </w:tcPr>
          <w:p>
            <w:pPr>
              <w:wordWrap w:val="0"/>
              <w:rPr>
                <w:rFonts w:hint="eastAsia"/>
                <w:b/>
                <w:bCs/>
                <w:sz w:val="24"/>
                <w:highlight w:val="none"/>
              </w:rPr>
            </w:pPr>
          </w:p>
        </w:tc>
        <w:tc>
          <w:tcPr>
            <w:tcW w:w="1698" w:type="dxa"/>
            <w:noWrap w:val="0"/>
            <w:vAlign w:val="center"/>
          </w:tcPr>
          <w:p>
            <w:pPr>
              <w:wordWrap w:val="0"/>
              <w:rPr>
                <w:rFonts w:hint="eastAsia"/>
                <w:b/>
                <w:bCs/>
                <w:sz w:val="24"/>
                <w:highlight w:val="none"/>
              </w:rPr>
            </w:pPr>
          </w:p>
        </w:tc>
        <w:tc>
          <w:tcPr>
            <w:tcW w:w="945" w:type="dxa"/>
            <w:noWrap w:val="0"/>
            <w:vAlign w:val="center"/>
          </w:tcPr>
          <w:p>
            <w:pPr>
              <w:wordWrap w:val="0"/>
              <w:rPr>
                <w:rFonts w:hint="eastAsia"/>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noWrap w:val="0"/>
            <w:vAlign w:val="top"/>
          </w:tcPr>
          <w:p>
            <w:pPr>
              <w:wordWrap w:val="0"/>
              <w:jc w:val="center"/>
              <w:rPr>
                <w:rFonts w:hint="eastAsia"/>
                <w:b/>
                <w:bCs/>
                <w:sz w:val="24"/>
                <w:highlight w:val="none"/>
              </w:rPr>
            </w:pPr>
          </w:p>
        </w:tc>
        <w:tc>
          <w:tcPr>
            <w:tcW w:w="1440" w:type="dxa"/>
            <w:noWrap w:val="0"/>
            <w:vAlign w:val="top"/>
          </w:tcPr>
          <w:p>
            <w:pPr>
              <w:wordWrap w:val="0"/>
              <w:jc w:val="center"/>
              <w:rPr>
                <w:rFonts w:hint="eastAsia"/>
                <w:b/>
                <w:bCs/>
                <w:sz w:val="24"/>
                <w:highlight w:val="none"/>
              </w:rPr>
            </w:pPr>
          </w:p>
        </w:tc>
        <w:tc>
          <w:tcPr>
            <w:tcW w:w="1620" w:type="dxa"/>
            <w:noWrap w:val="0"/>
            <w:vAlign w:val="top"/>
          </w:tcPr>
          <w:p>
            <w:pPr>
              <w:wordWrap w:val="0"/>
              <w:jc w:val="center"/>
              <w:rPr>
                <w:rFonts w:hint="eastAsia"/>
                <w:b/>
                <w:bCs/>
                <w:sz w:val="24"/>
                <w:highlight w:val="none"/>
              </w:rPr>
            </w:pPr>
          </w:p>
        </w:tc>
        <w:tc>
          <w:tcPr>
            <w:tcW w:w="1573" w:type="dxa"/>
            <w:noWrap w:val="0"/>
            <w:vAlign w:val="top"/>
          </w:tcPr>
          <w:p>
            <w:pPr>
              <w:wordWrap w:val="0"/>
              <w:jc w:val="center"/>
              <w:rPr>
                <w:rFonts w:hint="eastAsia"/>
                <w:b/>
                <w:bCs/>
                <w:sz w:val="24"/>
                <w:highlight w:val="none"/>
              </w:rPr>
            </w:pPr>
          </w:p>
        </w:tc>
        <w:tc>
          <w:tcPr>
            <w:tcW w:w="1276" w:type="dxa"/>
            <w:noWrap w:val="0"/>
            <w:vAlign w:val="top"/>
          </w:tcPr>
          <w:p>
            <w:pPr>
              <w:wordWrap w:val="0"/>
              <w:jc w:val="center"/>
              <w:rPr>
                <w:rFonts w:hint="eastAsia"/>
                <w:b/>
                <w:bCs/>
                <w:sz w:val="24"/>
                <w:highlight w:val="none"/>
              </w:rPr>
            </w:pPr>
          </w:p>
        </w:tc>
        <w:tc>
          <w:tcPr>
            <w:tcW w:w="1698" w:type="dxa"/>
            <w:noWrap w:val="0"/>
            <w:vAlign w:val="top"/>
          </w:tcPr>
          <w:p>
            <w:pPr>
              <w:wordWrap w:val="0"/>
              <w:jc w:val="center"/>
              <w:rPr>
                <w:rFonts w:hint="eastAsia"/>
                <w:b/>
                <w:bCs/>
                <w:sz w:val="24"/>
                <w:highlight w:val="none"/>
              </w:rPr>
            </w:pPr>
          </w:p>
        </w:tc>
        <w:tc>
          <w:tcPr>
            <w:tcW w:w="945" w:type="dxa"/>
            <w:noWrap w:val="0"/>
            <w:vAlign w:val="top"/>
          </w:tcPr>
          <w:p>
            <w:pPr>
              <w:wordWrap w:val="0"/>
              <w:jc w:val="center"/>
              <w:rPr>
                <w:rFonts w:hint="eastAsia"/>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noWrap w:val="0"/>
            <w:vAlign w:val="top"/>
          </w:tcPr>
          <w:p>
            <w:pPr>
              <w:wordWrap w:val="0"/>
              <w:jc w:val="center"/>
              <w:rPr>
                <w:rFonts w:hint="eastAsia"/>
                <w:b/>
                <w:bCs/>
                <w:sz w:val="24"/>
                <w:highlight w:val="none"/>
              </w:rPr>
            </w:pPr>
          </w:p>
        </w:tc>
        <w:tc>
          <w:tcPr>
            <w:tcW w:w="1440" w:type="dxa"/>
            <w:noWrap w:val="0"/>
            <w:vAlign w:val="top"/>
          </w:tcPr>
          <w:p>
            <w:pPr>
              <w:wordWrap w:val="0"/>
              <w:jc w:val="center"/>
              <w:rPr>
                <w:rFonts w:hint="eastAsia"/>
                <w:b/>
                <w:bCs/>
                <w:sz w:val="24"/>
                <w:highlight w:val="none"/>
              </w:rPr>
            </w:pPr>
          </w:p>
        </w:tc>
        <w:tc>
          <w:tcPr>
            <w:tcW w:w="1620" w:type="dxa"/>
            <w:noWrap w:val="0"/>
            <w:vAlign w:val="top"/>
          </w:tcPr>
          <w:p>
            <w:pPr>
              <w:wordWrap w:val="0"/>
              <w:jc w:val="center"/>
              <w:rPr>
                <w:rFonts w:hint="eastAsia"/>
                <w:b/>
                <w:bCs/>
                <w:sz w:val="24"/>
                <w:highlight w:val="none"/>
              </w:rPr>
            </w:pPr>
          </w:p>
        </w:tc>
        <w:tc>
          <w:tcPr>
            <w:tcW w:w="1573" w:type="dxa"/>
            <w:noWrap w:val="0"/>
            <w:vAlign w:val="top"/>
          </w:tcPr>
          <w:p>
            <w:pPr>
              <w:wordWrap w:val="0"/>
              <w:jc w:val="center"/>
              <w:rPr>
                <w:rFonts w:hint="eastAsia"/>
                <w:b/>
                <w:bCs/>
                <w:sz w:val="24"/>
                <w:highlight w:val="none"/>
              </w:rPr>
            </w:pPr>
          </w:p>
        </w:tc>
        <w:tc>
          <w:tcPr>
            <w:tcW w:w="1276" w:type="dxa"/>
            <w:noWrap w:val="0"/>
            <w:vAlign w:val="top"/>
          </w:tcPr>
          <w:p>
            <w:pPr>
              <w:wordWrap w:val="0"/>
              <w:jc w:val="center"/>
              <w:rPr>
                <w:rFonts w:hint="eastAsia"/>
                <w:b/>
                <w:bCs/>
                <w:sz w:val="24"/>
                <w:highlight w:val="none"/>
              </w:rPr>
            </w:pPr>
          </w:p>
        </w:tc>
        <w:tc>
          <w:tcPr>
            <w:tcW w:w="1698" w:type="dxa"/>
            <w:noWrap w:val="0"/>
            <w:vAlign w:val="top"/>
          </w:tcPr>
          <w:p>
            <w:pPr>
              <w:wordWrap w:val="0"/>
              <w:jc w:val="center"/>
              <w:rPr>
                <w:rFonts w:hint="eastAsia"/>
                <w:b/>
                <w:bCs/>
                <w:sz w:val="24"/>
                <w:highlight w:val="none"/>
              </w:rPr>
            </w:pPr>
          </w:p>
        </w:tc>
        <w:tc>
          <w:tcPr>
            <w:tcW w:w="945" w:type="dxa"/>
            <w:noWrap w:val="0"/>
            <w:vAlign w:val="top"/>
          </w:tcPr>
          <w:p>
            <w:pPr>
              <w:wordWrap w:val="0"/>
              <w:jc w:val="center"/>
              <w:rPr>
                <w:rFonts w:hint="eastAsia"/>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noWrap w:val="0"/>
            <w:vAlign w:val="top"/>
          </w:tcPr>
          <w:p>
            <w:pPr>
              <w:wordWrap w:val="0"/>
              <w:jc w:val="center"/>
              <w:rPr>
                <w:rFonts w:hint="eastAsia"/>
                <w:b/>
                <w:bCs/>
                <w:sz w:val="24"/>
                <w:highlight w:val="none"/>
              </w:rPr>
            </w:pPr>
          </w:p>
        </w:tc>
        <w:tc>
          <w:tcPr>
            <w:tcW w:w="1440" w:type="dxa"/>
            <w:noWrap w:val="0"/>
            <w:vAlign w:val="top"/>
          </w:tcPr>
          <w:p>
            <w:pPr>
              <w:wordWrap w:val="0"/>
              <w:jc w:val="center"/>
              <w:rPr>
                <w:rFonts w:hint="eastAsia"/>
                <w:b/>
                <w:bCs/>
                <w:sz w:val="24"/>
                <w:highlight w:val="none"/>
              </w:rPr>
            </w:pPr>
          </w:p>
        </w:tc>
        <w:tc>
          <w:tcPr>
            <w:tcW w:w="1620" w:type="dxa"/>
            <w:noWrap w:val="0"/>
            <w:vAlign w:val="top"/>
          </w:tcPr>
          <w:p>
            <w:pPr>
              <w:wordWrap w:val="0"/>
              <w:jc w:val="center"/>
              <w:rPr>
                <w:rFonts w:hint="eastAsia"/>
                <w:b/>
                <w:bCs/>
                <w:sz w:val="24"/>
                <w:highlight w:val="none"/>
              </w:rPr>
            </w:pPr>
          </w:p>
        </w:tc>
        <w:tc>
          <w:tcPr>
            <w:tcW w:w="1573" w:type="dxa"/>
            <w:noWrap w:val="0"/>
            <w:vAlign w:val="top"/>
          </w:tcPr>
          <w:p>
            <w:pPr>
              <w:wordWrap w:val="0"/>
              <w:jc w:val="center"/>
              <w:rPr>
                <w:rFonts w:hint="eastAsia"/>
                <w:b/>
                <w:bCs/>
                <w:sz w:val="24"/>
                <w:highlight w:val="none"/>
              </w:rPr>
            </w:pPr>
          </w:p>
        </w:tc>
        <w:tc>
          <w:tcPr>
            <w:tcW w:w="1276" w:type="dxa"/>
            <w:noWrap w:val="0"/>
            <w:vAlign w:val="top"/>
          </w:tcPr>
          <w:p>
            <w:pPr>
              <w:wordWrap w:val="0"/>
              <w:jc w:val="center"/>
              <w:rPr>
                <w:rFonts w:hint="eastAsia"/>
                <w:b/>
                <w:bCs/>
                <w:sz w:val="24"/>
                <w:highlight w:val="none"/>
              </w:rPr>
            </w:pPr>
          </w:p>
        </w:tc>
        <w:tc>
          <w:tcPr>
            <w:tcW w:w="1698" w:type="dxa"/>
            <w:noWrap w:val="0"/>
            <w:vAlign w:val="top"/>
          </w:tcPr>
          <w:p>
            <w:pPr>
              <w:wordWrap w:val="0"/>
              <w:jc w:val="center"/>
              <w:rPr>
                <w:rFonts w:hint="eastAsia"/>
                <w:b/>
                <w:bCs/>
                <w:sz w:val="24"/>
                <w:highlight w:val="none"/>
              </w:rPr>
            </w:pPr>
          </w:p>
        </w:tc>
        <w:tc>
          <w:tcPr>
            <w:tcW w:w="945" w:type="dxa"/>
            <w:noWrap w:val="0"/>
            <w:vAlign w:val="top"/>
          </w:tcPr>
          <w:p>
            <w:pPr>
              <w:wordWrap w:val="0"/>
              <w:jc w:val="center"/>
              <w:rPr>
                <w:rFonts w:hint="eastAsia"/>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noWrap w:val="0"/>
            <w:vAlign w:val="top"/>
          </w:tcPr>
          <w:p>
            <w:pPr>
              <w:wordWrap w:val="0"/>
              <w:jc w:val="center"/>
              <w:rPr>
                <w:rFonts w:hint="eastAsia"/>
                <w:b/>
                <w:bCs/>
                <w:sz w:val="24"/>
                <w:highlight w:val="none"/>
              </w:rPr>
            </w:pPr>
          </w:p>
        </w:tc>
        <w:tc>
          <w:tcPr>
            <w:tcW w:w="1440" w:type="dxa"/>
            <w:noWrap w:val="0"/>
            <w:vAlign w:val="top"/>
          </w:tcPr>
          <w:p>
            <w:pPr>
              <w:wordWrap w:val="0"/>
              <w:jc w:val="center"/>
              <w:rPr>
                <w:rFonts w:hint="eastAsia"/>
                <w:b/>
                <w:bCs/>
                <w:sz w:val="24"/>
                <w:highlight w:val="none"/>
              </w:rPr>
            </w:pPr>
          </w:p>
        </w:tc>
        <w:tc>
          <w:tcPr>
            <w:tcW w:w="1620" w:type="dxa"/>
            <w:noWrap w:val="0"/>
            <w:vAlign w:val="top"/>
          </w:tcPr>
          <w:p>
            <w:pPr>
              <w:wordWrap w:val="0"/>
              <w:jc w:val="center"/>
              <w:rPr>
                <w:rFonts w:hint="eastAsia"/>
                <w:b/>
                <w:bCs/>
                <w:sz w:val="24"/>
                <w:highlight w:val="none"/>
              </w:rPr>
            </w:pPr>
          </w:p>
        </w:tc>
        <w:tc>
          <w:tcPr>
            <w:tcW w:w="1573" w:type="dxa"/>
            <w:noWrap w:val="0"/>
            <w:vAlign w:val="top"/>
          </w:tcPr>
          <w:p>
            <w:pPr>
              <w:wordWrap w:val="0"/>
              <w:jc w:val="center"/>
              <w:rPr>
                <w:rFonts w:hint="eastAsia"/>
                <w:b/>
                <w:bCs/>
                <w:sz w:val="24"/>
                <w:highlight w:val="none"/>
              </w:rPr>
            </w:pPr>
          </w:p>
        </w:tc>
        <w:tc>
          <w:tcPr>
            <w:tcW w:w="1276" w:type="dxa"/>
            <w:noWrap w:val="0"/>
            <w:vAlign w:val="top"/>
          </w:tcPr>
          <w:p>
            <w:pPr>
              <w:wordWrap w:val="0"/>
              <w:jc w:val="center"/>
              <w:rPr>
                <w:rFonts w:hint="eastAsia"/>
                <w:b/>
                <w:bCs/>
                <w:sz w:val="24"/>
                <w:highlight w:val="none"/>
              </w:rPr>
            </w:pPr>
          </w:p>
        </w:tc>
        <w:tc>
          <w:tcPr>
            <w:tcW w:w="1698" w:type="dxa"/>
            <w:noWrap w:val="0"/>
            <w:vAlign w:val="top"/>
          </w:tcPr>
          <w:p>
            <w:pPr>
              <w:wordWrap w:val="0"/>
              <w:jc w:val="center"/>
              <w:rPr>
                <w:rFonts w:hint="eastAsia"/>
                <w:b/>
                <w:bCs/>
                <w:sz w:val="24"/>
                <w:highlight w:val="none"/>
              </w:rPr>
            </w:pPr>
          </w:p>
        </w:tc>
        <w:tc>
          <w:tcPr>
            <w:tcW w:w="945" w:type="dxa"/>
            <w:noWrap w:val="0"/>
            <w:vAlign w:val="top"/>
          </w:tcPr>
          <w:p>
            <w:pPr>
              <w:wordWrap w:val="0"/>
              <w:jc w:val="center"/>
              <w:rPr>
                <w:rFonts w:hint="eastAsia"/>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noWrap w:val="0"/>
            <w:vAlign w:val="top"/>
          </w:tcPr>
          <w:p>
            <w:pPr>
              <w:wordWrap w:val="0"/>
              <w:jc w:val="center"/>
              <w:rPr>
                <w:rFonts w:hint="eastAsia"/>
                <w:b/>
                <w:bCs/>
                <w:sz w:val="24"/>
                <w:highlight w:val="none"/>
              </w:rPr>
            </w:pPr>
          </w:p>
        </w:tc>
        <w:tc>
          <w:tcPr>
            <w:tcW w:w="1440" w:type="dxa"/>
            <w:noWrap w:val="0"/>
            <w:vAlign w:val="top"/>
          </w:tcPr>
          <w:p>
            <w:pPr>
              <w:wordWrap w:val="0"/>
              <w:jc w:val="center"/>
              <w:rPr>
                <w:rFonts w:hint="eastAsia"/>
                <w:b/>
                <w:bCs/>
                <w:sz w:val="24"/>
                <w:highlight w:val="none"/>
              </w:rPr>
            </w:pPr>
          </w:p>
        </w:tc>
        <w:tc>
          <w:tcPr>
            <w:tcW w:w="1620" w:type="dxa"/>
            <w:noWrap w:val="0"/>
            <w:vAlign w:val="top"/>
          </w:tcPr>
          <w:p>
            <w:pPr>
              <w:wordWrap w:val="0"/>
              <w:jc w:val="center"/>
              <w:rPr>
                <w:rFonts w:hint="eastAsia"/>
                <w:b/>
                <w:bCs/>
                <w:sz w:val="24"/>
                <w:highlight w:val="none"/>
              </w:rPr>
            </w:pPr>
          </w:p>
        </w:tc>
        <w:tc>
          <w:tcPr>
            <w:tcW w:w="1573" w:type="dxa"/>
            <w:noWrap w:val="0"/>
            <w:vAlign w:val="top"/>
          </w:tcPr>
          <w:p>
            <w:pPr>
              <w:wordWrap w:val="0"/>
              <w:jc w:val="center"/>
              <w:rPr>
                <w:rFonts w:hint="eastAsia"/>
                <w:b/>
                <w:bCs/>
                <w:sz w:val="24"/>
                <w:highlight w:val="none"/>
              </w:rPr>
            </w:pPr>
          </w:p>
        </w:tc>
        <w:tc>
          <w:tcPr>
            <w:tcW w:w="1276" w:type="dxa"/>
            <w:noWrap w:val="0"/>
            <w:vAlign w:val="top"/>
          </w:tcPr>
          <w:p>
            <w:pPr>
              <w:wordWrap w:val="0"/>
              <w:jc w:val="center"/>
              <w:rPr>
                <w:rFonts w:hint="eastAsia"/>
                <w:b/>
                <w:bCs/>
                <w:sz w:val="24"/>
                <w:highlight w:val="none"/>
              </w:rPr>
            </w:pPr>
          </w:p>
        </w:tc>
        <w:tc>
          <w:tcPr>
            <w:tcW w:w="1698" w:type="dxa"/>
            <w:noWrap w:val="0"/>
            <w:vAlign w:val="top"/>
          </w:tcPr>
          <w:p>
            <w:pPr>
              <w:wordWrap w:val="0"/>
              <w:jc w:val="center"/>
              <w:rPr>
                <w:rFonts w:hint="eastAsia"/>
                <w:b/>
                <w:bCs/>
                <w:sz w:val="24"/>
                <w:highlight w:val="none"/>
              </w:rPr>
            </w:pPr>
          </w:p>
        </w:tc>
        <w:tc>
          <w:tcPr>
            <w:tcW w:w="945" w:type="dxa"/>
            <w:noWrap w:val="0"/>
            <w:vAlign w:val="top"/>
          </w:tcPr>
          <w:p>
            <w:pPr>
              <w:wordWrap w:val="0"/>
              <w:jc w:val="center"/>
              <w:rPr>
                <w:rFonts w:hint="eastAsia"/>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noWrap w:val="0"/>
            <w:vAlign w:val="top"/>
          </w:tcPr>
          <w:p>
            <w:pPr>
              <w:wordWrap w:val="0"/>
              <w:jc w:val="center"/>
              <w:rPr>
                <w:rFonts w:hint="eastAsia"/>
                <w:b/>
                <w:bCs/>
                <w:sz w:val="24"/>
                <w:highlight w:val="none"/>
              </w:rPr>
            </w:pPr>
          </w:p>
        </w:tc>
        <w:tc>
          <w:tcPr>
            <w:tcW w:w="1440" w:type="dxa"/>
            <w:noWrap w:val="0"/>
            <w:vAlign w:val="top"/>
          </w:tcPr>
          <w:p>
            <w:pPr>
              <w:wordWrap w:val="0"/>
              <w:jc w:val="center"/>
              <w:rPr>
                <w:rFonts w:hint="eastAsia"/>
                <w:b/>
                <w:bCs/>
                <w:sz w:val="24"/>
                <w:highlight w:val="none"/>
              </w:rPr>
            </w:pPr>
          </w:p>
        </w:tc>
        <w:tc>
          <w:tcPr>
            <w:tcW w:w="1620" w:type="dxa"/>
            <w:noWrap w:val="0"/>
            <w:vAlign w:val="top"/>
          </w:tcPr>
          <w:p>
            <w:pPr>
              <w:wordWrap w:val="0"/>
              <w:jc w:val="center"/>
              <w:rPr>
                <w:rFonts w:hint="eastAsia"/>
                <w:b/>
                <w:bCs/>
                <w:sz w:val="24"/>
                <w:highlight w:val="none"/>
              </w:rPr>
            </w:pPr>
          </w:p>
        </w:tc>
        <w:tc>
          <w:tcPr>
            <w:tcW w:w="1573" w:type="dxa"/>
            <w:noWrap w:val="0"/>
            <w:vAlign w:val="top"/>
          </w:tcPr>
          <w:p>
            <w:pPr>
              <w:wordWrap w:val="0"/>
              <w:jc w:val="center"/>
              <w:rPr>
                <w:rFonts w:hint="eastAsia"/>
                <w:b/>
                <w:bCs/>
                <w:sz w:val="24"/>
                <w:highlight w:val="none"/>
              </w:rPr>
            </w:pPr>
          </w:p>
        </w:tc>
        <w:tc>
          <w:tcPr>
            <w:tcW w:w="1276" w:type="dxa"/>
            <w:noWrap w:val="0"/>
            <w:vAlign w:val="top"/>
          </w:tcPr>
          <w:p>
            <w:pPr>
              <w:wordWrap w:val="0"/>
              <w:jc w:val="center"/>
              <w:rPr>
                <w:rFonts w:hint="eastAsia"/>
                <w:b/>
                <w:bCs/>
                <w:sz w:val="24"/>
                <w:highlight w:val="none"/>
              </w:rPr>
            </w:pPr>
          </w:p>
        </w:tc>
        <w:tc>
          <w:tcPr>
            <w:tcW w:w="1698" w:type="dxa"/>
            <w:noWrap w:val="0"/>
            <w:vAlign w:val="top"/>
          </w:tcPr>
          <w:p>
            <w:pPr>
              <w:wordWrap w:val="0"/>
              <w:jc w:val="center"/>
              <w:rPr>
                <w:rFonts w:hint="eastAsia"/>
                <w:b/>
                <w:bCs/>
                <w:sz w:val="24"/>
                <w:highlight w:val="none"/>
              </w:rPr>
            </w:pPr>
          </w:p>
        </w:tc>
        <w:tc>
          <w:tcPr>
            <w:tcW w:w="945" w:type="dxa"/>
            <w:noWrap w:val="0"/>
            <w:vAlign w:val="top"/>
          </w:tcPr>
          <w:p>
            <w:pPr>
              <w:wordWrap w:val="0"/>
              <w:jc w:val="center"/>
              <w:rPr>
                <w:rFonts w:hint="eastAsia"/>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noWrap w:val="0"/>
            <w:vAlign w:val="top"/>
          </w:tcPr>
          <w:p>
            <w:pPr>
              <w:wordWrap w:val="0"/>
              <w:jc w:val="center"/>
              <w:rPr>
                <w:rFonts w:hint="eastAsia"/>
                <w:b/>
                <w:bCs/>
                <w:sz w:val="24"/>
                <w:highlight w:val="none"/>
              </w:rPr>
            </w:pPr>
          </w:p>
        </w:tc>
        <w:tc>
          <w:tcPr>
            <w:tcW w:w="1440" w:type="dxa"/>
            <w:noWrap w:val="0"/>
            <w:vAlign w:val="top"/>
          </w:tcPr>
          <w:p>
            <w:pPr>
              <w:wordWrap w:val="0"/>
              <w:jc w:val="center"/>
              <w:rPr>
                <w:rFonts w:hint="eastAsia"/>
                <w:b/>
                <w:bCs/>
                <w:sz w:val="24"/>
                <w:highlight w:val="none"/>
              </w:rPr>
            </w:pPr>
          </w:p>
        </w:tc>
        <w:tc>
          <w:tcPr>
            <w:tcW w:w="1620" w:type="dxa"/>
            <w:noWrap w:val="0"/>
            <w:vAlign w:val="top"/>
          </w:tcPr>
          <w:p>
            <w:pPr>
              <w:wordWrap w:val="0"/>
              <w:jc w:val="center"/>
              <w:rPr>
                <w:rFonts w:hint="eastAsia"/>
                <w:b/>
                <w:bCs/>
                <w:sz w:val="24"/>
                <w:highlight w:val="none"/>
              </w:rPr>
            </w:pPr>
          </w:p>
        </w:tc>
        <w:tc>
          <w:tcPr>
            <w:tcW w:w="1573" w:type="dxa"/>
            <w:noWrap w:val="0"/>
            <w:vAlign w:val="top"/>
          </w:tcPr>
          <w:p>
            <w:pPr>
              <w:wordWrap w:val="0"/>
              <w:jc w:val="center"/>
              <w:rPr>
                <w:rFonts w:hint="eastAsia"/>
                <w:b/>
                <w:bCs/>
                <w:sz w:val="24"/>
                <w:highlight w:val="none"/>
              </w:rPr>
            </w:pPr>
          </w:p>
        </w:tc>
        <w:tc>
          <w:tcPr>
            <w:tcW w:w="1276" w:type="dxa"/>
            <w:noWrap w:val="0"/>
            <w:vAlign w:val="top"/>
          </w:tcPr>
          <w:p>
            <w:pPr>
              <w:wordWrap w:val="0"/>
              <w:jc w:val="center"/>
              <w:rPr>
                <w:rFonts w:hint="eastAsia"/>
                <w:b/>
                <w:bCs/>
                <w:sz w:val="24"/>
                <w:highlight w:val="none"/>
              </w:rPr>
            </w:pPr>
          </w:p>
        </w:tc>
        <w:tc>
          <w:tcPr>
            <w:tcW w:w="1698" w:type="dxa"/>
            <w:noWrap w:val="0"/>
            <w:vAlign w:val="top"/>
          </w:tcPr>
          <w:p>
            <w:pPr>
              <w:wordWrap w:val="0"/>
              <w:jc w:val="center"/>
              <w:rPr>
                <w:rFonts w:hint="eastAsia"/>
                <w:b/>
                <w:bCs/>
                <w:sz w:val="24"/>
                <w:highlight w:val="none"/>
              </w:rPr>
            </w:pPr>
          </w:p>
        </w:tc>
        <w:tc>
          <w:tcPr>
            <w:tcW w:w="945" w:type="dxa"/>
            <w:noWrap w:val="0"/>
            <w:vAlign w:val="top"/>
          </w:tcPr>
          <w:p>
            <w:pPr>
              <w:wordWrap w:val="0"/>
              <w:jc w:val="center"/>
              <w:rPr>
                <w:rFonts w:hint="eastAsia"/>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noWrap w:val="0"/>
            <w:vAlign w:val="top"/>
          </w:tcPr>
          <w:p>
            <w:pPr>
              <w:wordWrap w:val="0"/>
              <w:jc w:val="center"/>
              <w:rPr>
                <w:rFonts w:hint="eastAsia"/>
                <w:b/>
                <w:bCs/>
                <w:sz w:val="24"/>
                <w:highlight w:val="none"/>
              </w:rPr>
            </w:pPr>
          </w:p>
        </w:tc>
        <w:tc>
          <w:tcPr>
            <w:tcW w:w="1440" w:type="dxa"/>
            <w:noWrap w:val="0"/>
            <w:vAlign w:val="top"/>
          </w:tcPr>
          <w:p>
            <w:pPr>
              <w:wordWrap w:val="0"/>
              <w:jc w:val="center"/>
              <w:rPr>
                <w:rFonts w:hint="eastAsia"/>
                <w:b/>
                <w:bCs/>
                <w:sz w:val="24"/>
                <w:highlight w:val="none"/>
              </w:rPr>
            </w:pPr>
          </w:p>
        </w:tc>
        <w:tc>
          <w:tcPr>
            <w:tcW w:w="1620" w:type="dxa"/>
            <w:noWrap w:val="0"/>
            <w:vAlign w:val="top"/>
          </w:tcPr>
          <w:p>
            <w:pPr>
              <w:wordWrap w:val="0"/>
              <w:jc w:val="center"/>
              <w:rPr>
                <w:rFonts w:hint="eastAsia"/>
                <w:b/>
                <w:bCs/>
                <w:sz w:val="24"/>
                <w:highlight w:val="none"/>
              </w:rPr>
            </w:pPr>
          </w:p>
        </w:tc>
        <w:tc>
          <w:tcPr>
            <w:tcW w:w="1573" w:type="dxa"/>
            <w:noWrap w:val="0"/>
            <w:vAlign w:val="top"/>
          </w:tcPr>
          <w:p>
            <w:pPr>
              <w:wordWrap w:val="0"/>
              <w:jc w:val="center"/>
              <w:rPr>
                <w:rFonts w:hint="eastAsia"/>
                <w:b/>
                <w:bCs/>
                <w:sz w:val="24"/>
                <w:highlight w:val="none"/>
              </w:rPr>
            </w:pPr>
          </w:p>
        </w:tc>
        <w:tc>
          <w:tcPr>
            <w:tcW w:w="1276" w:type="dxa"/>
            <w:noWrap w:val="0"/>
            <w:vAlign w:val="top"/>
          </w:tcPr>
          <w:p>
            <w:pPr>
              <w:wordWrap w:val="0"/>
              <w:jc w:val="center"/>
              <w:rPr>
                <w:rFonts w:hint="eastAsia"/>
                <w:b/>
                <w:bCs/>
                <w:sz w:val="24"/>
                <w:highlight w:val="none"/>
              </w:rPr>
            </w:pPr>
          </w:p>
        </w:tc>
        <w:tc>
          <w:tcPr>
            <w:tcW w:w="1698" w:type="dxa"/>
            <w:noWrap w:val="0"/>
            <w:vAlign w:val="top"/>
          </w:tcPr>
          <w:p>
            <w:pPr>
              <w:wordWrap w:val="0"/>
              <w:jc w:val="center"/>
              <w:rPr>
                <w:rFonts w:hint="eastAsia"/>
                <w:b/>
                <w:bCs/>
                <w:sz w:val="24"/>
                <w:highlight w:val="none"/>
              </w:rPr>
            </w:pPr>
          </w:p>
        </w:tc>
        <w:tc>
          <w:tcPr>
            <w:tcW w:w="945" w:type="dxa"/>
            <w:noWrap w:val="0"/>
            <w:vAlign w:val="top"/>
          </w:tcPr>
          <w:p>
            <w:pPr>
              <w:wordWrap w:val="0"/>
              <w:jc w:val="center"/>
              <w:rPr>
                <w:rFonts w:hint="eastAsia"/>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noWrap w:val="0"/>
            <w:vAlign w:val="top"/>
          </w:tcPr>
          <w:p>
            <w:pPr>
              <w:wordWrap w:val="0"/>
              <w:jc w:val="center"/>
              <w:rPr>
                <w:rFonts w:hint="eastAsia"/>
                <w:b/>
                <w:bCs/>
                <w:sz w:val="24"/>
                <w:highlight w:val="none"/>
              </w:rPr>
            </w:pPr>
          </w:p>
        </w:tc>
        <w:tc>
          <w:tcPr>
            <w:tcW w:w="1440" w:type="dxa"/>
            <w:noWrap w:val="0"/>
            <w:vAlign w:val="top"/>
          </w:tcPr>
          <w:p>
            <w:pPr>
              <w:wordWrap w:val="0"/>
              <w:jc w:val="center"/>
              <w:rPr>
                <w:rFonts w:hint="eastAsia"/>
                <w:b/>
                <w:bCs/>
                <w:sz w:val="24"/>
                <w:highlight w:val="none"/>
              </w:rPr>
            </w:pPr>
          </w:p>
        </w:tc>
        <w:tc>
          <w:tcPr>
            <w:tcW w:w="1620" w:type="dxa"/>
            <w:noWrap w:val="0"/>
            <w:vAlign w:val="top"/>
          </w:tcPr>
          <w:p>
            <w:pPr>
              <w:wordWrap w:val="0"/>
              <w:jc w:val="center"/>
              <w:rPr>
                <w:rFonts w:hint="eastAsia"/>
                <w:b/>
                <w:bCs/>
                <w:sz w:val="24"/>
                <w:highlight w:val="none"/>
              </w:rPr>
            </w:pPr>
          </w:p>
        </w:tc>
        <w:tc>
          <w:tcPr>
            <w:tcW w:w="1573" w:type="dxa"/>
            <w:noWrap w:val="0"/>
            <w:vAlign w:val="top"/>
          </w:tcPr>
          <w:p>
            <w:pPr>
              <w:wordWrap w:val="0"/>
              <w:jc w:val="center"/>
              <w:rPr>
                <w:rFonts w:hint="eastAsia"/>
                <w:b/>
                <w:bCs/>
                <w:sz w:val="24"/>
                <w:highlight w:val="none"/>
              </w:rPr>
            </w:pPr>
          </w:p>
        </w:tc>
        <w:tc>
          <w:tcPr>
            <w:tcW w:w="1276" w:type="dxa"/>
            <w:noWrap w:val="0"/>
            <w:vAlign w:val="top"/>
          </w:tcPr>
          <w:p>
            <w:pPr>
              <w:wordWrap w:val="0"/>
              <w:jc w:val="center"/>
              <w:rPr>
                <w:rFonts w:hint="eastAsia"/>
                <w:b/>
                <w:bCs/>
                <w:sz w:val="24"/>
                <w:highlight w:val="none"/>
              </w:rPr>
            </w:pPr>
          </w:p>
        </w:tc>
        <w:tc>
          <w:tcPr>
            <w:tcW w:w="1698" w:type="dxa"/>
            <w:noWrap w:val="0"/>
            <w:vAlign w:val="top"/>
          </w:tcPr>
          <w:p>
            <w:pPr>
              <w:wordWrap w:val="0"/>
              <w:jc w:val="center"/>
              <w:rPr>
                <w:rFonts w:hint="eastAsia"/>
                <w:b/>
                <w:bCs/>
                <w:sz w:val="24"/>
                <w:highlight w:val="none"/>
              </w:rPr>
            </w:pPr>
          </w:p>
        </w:tc>
        <w:tc>
          <w:tcPr>
            <w:tcW w:w="945" w:type="dxa"/>
            <w:noWrap w:val="0"/>
            <w:vAlign w:val="top"/>
          </w:tcPr>
          <w:p>
            <w:pPr>
              <w:wordWrap w:val="0"/>
              <w:jc w:val="center"/>
              <w:rPr>
                <w:rFonts w:hint="eastAsia"/>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noWrap w:val="0"/>
            <w:vAlign w:val="top"/>
          </w:tcPr>
          <w:p>
            <w:pPr>
              <w:wordWrap w:val="0"/>
              <w:jc w:val="center"/>
              <w:rPr>
                <w:rFonts w:hint="eastAsia"/>
                <w:b/>
                <w:bCs/>
                <w:sz w:val="24"/>
                <w:highlight w:val="none"/>
              </w:rPr>
            </w:pPr>
          </w:p>
        </w:tc>
        <w:tc>
          <w:tcPr>
            <w:tcW w:w="1440" w:type="dxa"/>
            <w:noWrap w:val="0"/>
            <w:vAlign w:val="top"/>
          </w:tcPr>
          <w:p>
            <w:pPr>
              <w:wordWrap w:val="0"/>
              <w:jc w:val="center"/>
              <w:rPr>
                <w:rFonts w:hint="eastAsia"/>
                <w:b/>
                <w:bCs/>
                <w:sz w:val="24"/>
                <w:highlight w:val="none"/>
              </w:rPr>
            </w:pPr>
          </w:p>
        </w:tc>
        <w:tc>
          <w:tcPr>
            <w:tcW w:w="1620" w:type="dxa"/>
            <w:noWrap w:val="0"/>
            <w:vAlign w:val="top"/>
          </w:tcPr>
          <w:p>
            <w:pPr>
              <w:wordWrap w:val="0"/>
              <w:jc w:val="center"/>
              <w:rPr>
                <w:rFonts w:hint="eastAsia"/>
                <w:b/>
                <w:bCs/>
                <w:sz w:val="24"/>
                <w:highlight w:val="none"/>
              </w:rPr>
            </w:pPr>
          </w:p>
        </w:tc>
        <w:tc>
          <w:tcPr>
            <w:tcW w:w="1573" w:type="dxa"/>
            <w:noWrap w:val="0"/>
            <w:vAlign w:val="top"/>
          </w:tcPr>
          <w:p>
            <w:pPr>
              <w:wordWrap w:val="0"/>
              <w:jc w:val="center"/>
              <w:rPr>
                <w:rFonts w:hint="eastAsia"/>
                <w:b/>
                <w:bCs/>
                <w:sz w:val="24"/>
                <w:highlight w:val="none"/>
              </w:rPr>
            </w:pPr>
          </w:p>
        </w:tc>
        <w:tc>
          <w:tcPr>
            <w:tcW w:w="1276" w:type="dxa"/>
            <w:noWrap w:val="0"/>
            <w:vAlign w:val="top"/>
          </w:tcPr>
          <w:p>
            <w:pPr>
              <w:wordWrap w:val="0"/>
              <w:jc w:val="center"/>
              <w:rPr>
                <w:rFonts w:hint="eastAsia"/>
                <w:b/>
                <w:bCs/>
                <w:sz w:val="24"/>
                <w:highlight w:val="none"/>
              </w:rPr>
            </w:pPr>
          </w:p>
        </w:tc>
        <w:tc>
          <w:tcPr>
            <w:tcW w:w="1698" w:type="dxa"/>
            <w:noWrap w:val="0"/>
            <w:vAlign w:val="top"/>
          </w:tcPr>
          <w:p>
            <w:pPr>
              <w:wordWrap w:val="0"/>
              <w:jc w:val="center"/>
              <w:rPr>
                <w:rFonts w:hint="eastAsia"/>
                <w:b/>
                <w:bCs/>
                <w:sz w:val="24"/>
                <w:highlight w:val="none"/>
              </w:rPr>
            </w:pPr>
          </w:p>
        </w:tc>
        <w:tc>
          <w:tcPr>
            <w:tcW w:w="945" w:type="dxa"/>
            <w:noWrap w:val="0"/>
            <w:vAlign w:val="top"/>
          </w:tcPr>
          <w:p>
            <w:pPr>
              <w:wordWrap w:val="0"/>
              <w:jc w:val="center"/>
              <w:rPr>
                <w:rFonts w:hint="eastAsia"/>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noWrap w:val="0"/>
            <w:vAlign w:val="top"/>
          </w:tcPr>
          <w:p>
            <w:pPr>
              <w:wordWrap w:val="0"/>
              <w:jc w:val="center"/>
              <w:rPr>
                <w:rFonts w:hint="eastAsia"/>
                <w:b/>
                <w:bCs/>
                <w:sz w:val="24"/>
                <w:highlight w:val="none"/>
              </w:rPr>
            </w:pPr>
          </w:p>
        </w:tc>
        <w:tc>
          <w:tcPr>
            <w:tcW w:w="1440" w:type="dxa"/>
            <w:noWrap w:val="0"/>
            <w:vAlign w:val="top"/>
          </w:tcPr>
          <w:p>
            <w:pPr>
              <w:wordWrap w:val="0"/>
              <w:jc w:val="center"/>
              <w:rPr>
                <w:rFonts w:hint="eastAsia"/>
                <w:b/>
                <w:bCs/>
                <w:sz w:val="24"/>
                <w:highlight w:val="none"/>
              </w:rPr>
            </w:pPr>
          </w:p>
        </w:tc>
        <w:tc>
          <w:tcPr>
            <w:tcW w:w="1620" w:type="dxa"/>
            <w:noWrap w:val="0"/>
            <w:vAlign w:val="top"/>
          </w:tcPr>
          <w:p>
            <w:pPr>
              <w:wordWrap w:val="0"/>
              <w:jc w:val="center"/>
              <w:rPr>
                <w:rFonts w:hint="eastAsia"/>
                <w:b/>
                <w:bCs/>
                <w:sz w:val="24"/>
                <w:highlight w:val="none"/>
              </w:rPr>
            </w:pPr>
          </w:p>
        </w:tc>
        <w:tc>
          <w:tcPr>
            <w:tcW w:w="1573" w:type="dxa"/>
            <w:noWrap w:val="0"/>
            <w:vAlign w:val="top"/>
          </w:tcPr>
          <w:p>
            <w:pPr>
              <w:wordWrap w:val="0"/>
              <w:jc w:val="center"/>
              <w:rPr>
                <w:rFonts w:hint="eastAsia"/>
                <w:b/>
                <w:bCs/>
                <w:sz w:val="24"/>
                <w:highlight w:val="none"/>
              </w:rPr>
            </w:pPr>
          </w:p>
        </w:tc>
        <w:tc>
          <w:tcPr>
            <w:tcW w:w="1276" w:type="dxa"/>
            <w:noWrap w:val="0"/>
            <w:vAlign w:val="top"/>
          </w:tcPr>
          <w:p>
            <w:pPr>
              <w:wordWrap w:val="0"/>
              <w:jc w:val="center"/>
              <w:rPr>
                <w:rFonts w:hint="eastAsia"/>
                <w:b/>
                <w:bCs/>
                <w:sz w:val="24"/>
                <w:highlight w:val="none"/>
              </w:rPr>
            </w:pPr>
          </w:p>
        </w:tc>
        <w:tc>
          <w:tcPr>
            <w:tcW w:w="1698" w:type="dxa"/>
            <w:noWrap w:val="0"/>
            <w:vAlign w:val="top"/>
          </w:tcPr>
          <w:p>
            <w:pPr>
              <w:wordWrap w:val="0"/>
              <w:jc w:val="center"/>
              <w:rPr>
                <w:rFonts w:hint="eastAsia"/>
                <w:b/>
                <w:bCs/>
                <w:sz w:val="24"/>
                <w:highlight w:val="none"/>
              </w:rPr>
            </w:pPr>
          </w:p>
        </w:tc>
        <w:tc>
          <w:tcPr>
            <w:tcW w:w="945" w:type="dxa"/>
            <w:noWrap w:val="0"/>
            <w:vAlign w:val="top"/>
          </w:tcPr>
          <w:p>
            <w:pPr>
              <w:wordWrap w:val="0"/>
              <w:jc w:val="center"/>
              <w:rPr>
                <w:rFonts w:hint="eastAsia"/>
                <w:b/>
                <w:bCs/>
                <w:sz w:val="24"/>
                <w:highlight w:val="none"/>
              </w:rPr>
            </w:pPr>
          </w:p>
        </w:tc>
      </w:tr>
    </w:tbl>
    <w:p>
      <w:pPr>
        <w:wordWrap w:val="0"/>
        <w:rPr>
          <w:rFonts w:hint="eastAsia"/>
          <w:sz w:val="24"/>
          <w:highlight w:val="none"/>
        </w:rPr>
      </w:pPr>
    </w:p>
    <w:p>
      <w:pPr>
        <w:pStyle w:val="24"/>
        <w:ind w:left="840" w:hanging="420"/>
        <w:rPr>
          <w:highlight w:val="none"/>
        </w:rPr>
      </w:pPr>
      <w:r>
        <w:rPr>
          <w:rFonts w:hint="eastAsia"/>
          <w:highlight w:val="none"/>
        </w:rPr>
        <w:t>注：1、供应商可根据“第三章 评审办法前附表 2.2.2（2）服务经验”中要求的填写。</w:t>
      </w:r>
    </w:p>
    <w:p>
      <w:pPr>
        <w:pStyle w:val="24"/>
        <w:ind w:left="900" w:hanging="480"/>
        <w:rPr>
          <w:rFonts w:hint="eastAsia"/>
          <w:sz w:val="24"/>
          <w:highlight w:val="none"/>
        </w:rPr>
      </w:pPr>
    </w:p>
    <w:p>
      <w:pPr>
        <w:rPr>
          <w:rFonts w:hint="eastAsia"/>
          <w:sz w:val="24"/>
          <w:highlight w:val="none"/>
        </w:rPr>
      </w:pPr>
    </w:p>
    <w:p>
      <w:pPr>
        <w:pStyle w:val="40"/>
        <w:rPr>
          <w:rFonts w:hint="eastAsia" w:hAnsi="宋体"/>
          <w:color w:val="auto"/>
          <w:highlight w:val="none"/>
        </w:rPr>
      </w:pPr>
    </w:p>
    <w:p>
      <w:pPr>
        <w:pStyle w:val="24"/>
        <w:ind w:left="900" w:hanging="480"/>
        <w:rPr>
          <w:rFonts w:hint="eastAsia"/>
          <w:sz w:val="24"/>
          <w:highlight w:val="none"/>
        </w:rPr>
      </w:pPr>
    </w:p>
    <w:p>
      <w:pPr>
        <w:rPr>
          <w:rFonts w:hint="eastAsia"/>
          <w:sz w:val="24"/>
          <w:highlight w:val="none"/>
        </w:rPr>
      </w:pPr>
    </w:p>
    <w:p>
      <w:pPr>
        <w:pStyle w:val="40"/>
        <w:rPr>
          <w:rFonts w:hint="eastAsia" w:hAnsi="宋体"/>
          <w:color w:val="auto"/>
          <w:highlight w:val="none"/>
        </w:rPr>
      </w:pPr>
    </w:p>
    <w:p>
      <w:pPr>
        <w:rPr>
          <w:rFonts w:hint="eastAsia"/>
          <w:sz w:val="24"/>
          <w:highlight w:val="none"/>
        </w:rPr>
      </w:pPr>
    </w:p>
    <w:p>
      <w:pPr>
        <w:pStyle w:val="4"/>
        <w:spacing w:line="360" w:lineRule="auto"/>
        <w:rPr>
          <w:rFonts w:hint="eastAsia"/>
          <w:sz w:val="24"/>
          <w:szCs w:val="24"/>
          <w:highlight w:val="none"/>
        </w:rPr>
      </w:pPr>
    </w:p>
    <w:p>
      <w:pPr>
        <w:pStyle w:val="3"/>
        <w:numPr>
          <w:ilvl w:val="0"/>
          <w:numId w:val="0"/>
        </w:numPr>
        <w:spacing w:before="0" w:after="0" w:line="360" w:lineRule="auto"/>
        <w:ind w:left="-420"/>
        <w:rPr>
          <w:rFonts w:hint="eastAsia" w:ascii="宋体" w:hAnsi="宋体" w:eastAsia="宋体"/>
          <w:sz w:val="24"/>
          <w:szCs w:val="24"/>
          <w:highlight w:val="none"/>
        </w:rPr>
      </w:pPr>
      <w:bookmarkStart w:id="668" w:name="_Toc17039"/>
      <w:bookmarkStart w:id="669" w:name="_Toc108379387"/>
      <w:bookmarkStart w:id="670" w:name="_Toc7138"/>
      <w:r>
        <w:rPr>
          <w:rFonts w:ascii="宋体" w:hAnsi="宋体" w:eastAsia="宋体"/>
          <w:sz w:val="24"/>
          <w:szCs w:val="24"/>
          <w:highlight w:val="none"/>
          <w:lang w:val="zh-CN" w:eastAsia="zh-CN"/>
        </w:rPr>
        <w:br w:type="page"/>
      </w:r>
      <w:r>
        <w:rPr>
          <w:rFonts w:hint="eastAsia" w:ascii="宋体" w:hAnsi="宋体" w:eastAsia="宋体"/>
          <w:sz w:val="24"/>
          <w:szCs w:val="24"/>
          <w:highlight w:val="none"/>
          <w:lang w:val="zh-CN" w:eastAsia="zh-CN"/>
        </w:rPr>
        <w:t>八、人员配备状况</w:t>
      </w:r>
      <w:bookmarkEnd w:id="668"/>
      <w:bookmarkEnd w:id="669"/>
      <w:bookmarkEnd w:id="670"/>
    </w:p>
    <w:p>
      <w:pPr>
        <w:pStyle w:val="5"/>
        <w:spacing w:before="0" w:after="0" w:line="360" w:lineRule="auto"/>
        <w:jc w:val="center"/>
        <w:rPr>
          <w:rFonts w:hint="eastAsia" w:cs="宋体"/>
          <w:bCs/>
          <w:sz w:val="24"/>
          <w:highlight w:val="none"/>
        </w:rPr>
      </w:pPr>
      <w:bookmarkStart w:id="671" w:name="_Toc12994"/>
      <w:bookmarkStart w:id="672" w:name="_Toc108379388"/>
      <w:r>
        <w:rPr>
          <w:rFonts w:hint="eastAsia" w:cs="宋体"/>
          <w:bCs/>
          <w:sz w:val="24"/>
          <w:highlight w:val="none"/>
          <w:lang w:val="zh-CN" w:eastAsia="zh-CN"/>
        </w:rPr>
        <w:t>（一）拟</w:t>
      </w:r>
      <w:bookmarkStart w:id="673" w:name="_Toc6509"/>
      <w:r>
        <w:rPr>
          <w:rFonts w:hint="eastAsia" w:cs="宋体"/>
          <w:bCs/>
          <w:sz w:val="24"/>
          <w:highlight w:val="none"/>
          <w:lang w:val="zh-CN" w:eastAsia="zh-CN"/>
        </w:rPr>
        <w:t>派</w:t>
      </w:r>
      <w:bookmarkEnd w:id="671"/>
      <w:bookmarkEnd w:id="673"/>
      <w:r>
        <w:rPr>
          <w:rFonts w:hint="eastAsia" w:cs="宋体"/>
          <w:bCs/>
          <w:sz w:val="24"/>
          <w:highlight w:val="none"/>
        </w:rPr>
        <w:t>参审人员一览表</w:t>
      </w:r>
      <w:bookmarkEnd w:id="672"/>
    </w:p>
    <w:p>
      <w:pPr>
        <w:wordWrap w:val="0"/>
        <w:jc w:val="center"/>
        <w:rPr>
          <w:rFonts w:hint="eastAsia"/>
          <w:b/>
          <w:bCs/>
          <w:sz w:val="24"/>
          <w:highlight w:val="none"/>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40"/>
        <w:gridCol w:w="720"/>
        <w:gridCol w:w="720"/>
        <w:gridCol w:w="1260"/>
        <w:gridCol w:w="1590"/>
        <w:gridCol w:w="126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900" w:type="dxa"/>
            <w:noWrap w:val="0"/>
            <w:vAlign w:val="center"/>
          </w:tcPr>
          <w:p>
            <w:pPr>
              <w:wordWrap w:val="0"/>
              <w:jc w:val="center"/>
              <w:rPr>
                <w:rFonts w:hint="eastAsia"/>
                <w:b/>
                <w:bCs/>
                <w:sz w:val="24"/>
                <w:highlight w:val="none"/>
              </w:rPr>
            </w:pPr>
            <w:r>
              <w:rPr>
                <w:rFonts w:hint="eastAsia"/>
                <w:sz w:val="24"/>
                <w:highlight w:val="none"/>
              </w:rPr>
              <w:t>序号</w:t>
            </w:r>
          </w:p>
        </w:tc>
        <w:tc>
          <w:tcPr>
            <w:tcW w:w="1440" w:type="dxa"/>
            <w:noWrap w:val="0"/>
            <w:vAlign w:val="center"/>
          </w:tcPr>
          <w:p>
            <w:pPr>
              <w:wordWrap w:val="0"/>
              <w:jc w:val="center"/>
              <w:rPr>
                <w:rFonts w:hint="eastAsia"/>
                <w:b/>
                <w:bCs/>
                <w:sz w:val="24"/>
                <w:highlight w:val="none"/>
              </w:rPr>
            </w:pPr>
            <w:r>
              <w:rPr>
                <w:rFonts w:hint="eastAsia"/>
                <w:sz w:val="24"/>
                <w:highlight w:val="none"/>
              </w:rPr>
              <w:t>姓名</w:t>
            </w:r>
          </w:p>
        </w:tc>
        <w:tc>
          <w:tcPr>
            <w:tcW w:w="720" w:type="dxa"/>
            <w:noWrap w:val="0"/>
            <w:vAlign w:val="center"/>
          </w:tcPr>
          <w:p>
            <w:pPr>
              <w:wordWrap w:val="0"/>
              <w:jc w:val="center"/>
              <w:rPr>
                <w:rFonts w:hint="eastAsia"/>
                <w:b/>
                <w:bCs/>
                <w:sz w:val="24"/>
                <w:highlight w:val="none"/>
              </w:rPr>
            </w:pPr>
            <w:r>
              <w:rPr>
                <w:rFonts w:hint="eastAsia"/>
                <w:sz w:val="24"/>
                <w:highlight w:val="none"/>
              </w:rPr>
              <w:t>性别</w:t>
            </w:r>
          </w:p>
        </w:tc>
        <w:tc>
          <w:tcPr>
            <w:tcW w:w="720" w:type="dxa"/>
            <w:noWrap w:val="0"/>
            <w:vAlign w:val="center"/>
          </w:tcPr>
          <w:p>
            <w:pPr>
              <w:wordWrap w:val="0"/>
              <w:jc w:val="center"/>
              <w:rPr>
                <w:rFonts w:hint="eastAsia"/>
                <w:sz w:val="24"/>
                <w:highlight w:val="none"/>
              </w:rPr>
            </w:pPr>
            <w:r>
              <w:rPr>
                <w:rFonts w:hint="eastAsia"/>
                <w:sz w:val="24"/>
                <w:highlight w:val="none"/>
              </w:rPr>
              <w:t>年龄</w:t>
            </w:r>
          </w:p>
        </w:tc>
        <w:tc>
          <w:tcPr>
            <w:tcW w:w="1260" w:type="dxa"/>
            <w:noWrap w:val="0"/>
            <w:vAlign w:val="center"/>
          </w:tcPr>
          <w:p>
            <w:pPr>
              <w:wordWrap w:val="0"/>
              <w:jc w:val="center"/>
              <w:rPr>
                <w:rFonts w:hint="eastAsia"/>
                <w:sz w:val="24"/>
                <w:highlight w:val="none"/>
              </w:rPr>
            </w:pPr>
            <w:r>
              <w:rPr>
                <w:rFonts w:hint="eastAsia"/>
                <w:sz w:val="24"/>
                <w:highlight w:val="none"/>
              </w:rPr>
              <w:t>职称、执业资格</w:t>
            </w:r>
          </w:p>
        </w:tc>
        <w:tc>
          <w:tcPr>
            <w:tcW w:w="1590" w:type="dxa"/>
            <w:noWrap w:val="0"/>
            <w:vAlign w:val="center"/>
          </w:tcPr>
          <w:p>
            <w:pPr>
              <w:wordWrap w:val="0"/>
              <w:jc w:val="center"/>
              <w:rPr>
                <w:rFonts w:hint="eastAsia"/>
                <w:b/>
                <w:bCs/>
                <w:sz w:val="24"/>
                <w:highlight w:val="none"/>
              </w:rPr>
            </w:pPr>
            <w:r>
              <w:rPr>
                <w:rFonts w:hint="eastAsia"/>
                <w:sz w:val="24"/>
                <w:highlight w:val="none"/>
              </w:rPr>
              <w:t>证书编号</w:t>
            </w:r>
          </w:p>
        </w:tc>
        <w:tc>
          <w:tcPr>
            <w:tcW w:w="1260" w:type="dxa"/>
            <w:noWrap w:val="0"/>
            <w:vAlign w:val="center"/>
          </w:tcPr>
          <w:p>
            <w:pPr>
              <w:wordWrap w:val="0"/>
              <w:jc w:val="center"/>
              <w:rPr>
                <w:rFonts w:hint="eastAsia"/>
                <w:b/>
                <w:bCs/>
                <w:sz w:val="24"/>
                <w:highlight w:val="none"/>
              </w:rPr>
            </w:pPr>
            <w:r>
              <w:rPr>
                <w:rFonts w:hint="eastAsia"/>
                <w:sz w:val="24"/>
                <w:highlight w:val="none"/>
              </w:rPr>
              <w:t>从业时间</w:t>
            </w:r>
          </w:p>
        </w:tc>
        <w:tc>
          <w:tcPr>
            <w:tcW w:w="720" w:type="dxa"/>
            <w:noWrap w:val="0"/>
            <w:vAlign w:val="center"/>
          </w:tcPr>
          <w:p>
            <w:pPr>
              <w:wordWrap w:val="0"/>
              <w:jc w:val="center"/>
              <w:rPr>
                <w:rFonts w:hint="eastAsia"/>
                <w:b/>
                <w:bCs/>
                <w:sz w:val="24"/>
                <w:highlight w:val="none"/>
              </w:rPr>
            </w:pPr>
            <w:r>
              <w:rPr>
                <w:rFonts w:hint="eastAsia"/>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jc w:val="center"/>
        </w:trPr>
        <w:tc>
          <w:tcPr>
            <w:tcW w:w="900" w:type="dxa"/>
            <w:noWrap w:val="0"/>
            <w:vAlign w:val="top"/>
          </w:tcPr>
          <w:p>
            <w:pPr>
              <w:wordWrap w:val="0"/>
              <w:jc w:val="center"/>
              <w:rPr>
                <w:rFonts w:hint="eastAsia"/>
                <w:b/>
                <w:bCs/>
                <w:sz w:val="24"/>
                <w:highlight w:val="none"/>
              </w:rPr>
            </w:pPr>
          </w:p>
        </w:tc>
        <w:tc>
          <w:tcPr>
            <w:tcW w:w="1440" w:type="dxa"/>
            <w:noWrap w:val="0"/>
            <w:vAlign w:val="top"/>
          </w:tcPr>
          <w:p>
            <w:pPr>
              <w:wordWrap w:val="0"/>
              <w:jc w:val="center"/>
              <w:rPr>
                <w:rFonts w:hint="eastAsia"/>
                <w:b/>
                <w:bCs/>
                <w:sz w:val="24"/>
                <w:highlight w:val="none"/>
              </w:rPr>
            </w:pPr>
          </w:p>
        </w:tc>
        <w:tc>
          <w:tcPr>
            <w:tcW w:w="720" w:type="dxa"/>
            <w:noWrap w:val="0"/>
            <w:vAlign w:val="top"/>
          </w:tcPr>
          <w:p>
            <w:pPr>
              <w:wordWrap w:val="0"/>
              <w:jc w:val="center"/>
              <w:rPr>
                <w:rFonts w:hint="eastAsia"/>
                <w:b/>
                <w:bCs/>
                <w:sz w:val="24"/>
                <w:highlight w:val="none"/>
              </w:rPr>
            </w:pPr>
          </w:p>
        </w:tc>
        <w:tc>
          <w:tcPr>
            <w:tcW w:w="720" w:type="dxa"/>
            <w:noWrap w:val="0"/>
            <w:vAlign w:val="top"/>
          </w:tcPr>
          <w:p>
            <w:pPr>
              <w:wordWrap w:val="0"/>
              <w:jc w:val="center"/>
              <w:rPr>
                <w:rFonts w:hint="eastAsia"/>
                <w:b/>
                <w:bCs/>
                <w:sz w:val="24"/>
                <w:highlight w:val="none"/>
              </w:rPr>
            </w:pPr>
          </w:p>
        </w:tc>
        <w:tc>
          <w:tcPr>
            <w:tcW w:w="1260" w:type="dxa"/>
            <w:noWrap w:val="0"/>
            <w:vAlign w:val="top"/>
          </w:tcPr>
          <w:p>
            <w:pPr>
              <w:wordWrap w:val="0"/>
              <w:jc w:val="center"/>
              <w:rPr>
                <w:rFonts w:hint="eastAsia"/>
                <w:b/>
                <w:bCs/>
                <w:sz w:val="24"/>
                <w:highlight w:val="none"/>
              </w:rPr>
            </w:pPr>
          </w:p>
        </w:tc>
        <w:tc>
          <w:tcPr>
            <w:tcW w:w="1590" w:type="dxa"/>
            <w:noWrap w:val="0"/>
            <w:vAlign w:val="top"/>
          </w:tcPr>
          <w:p>
            <w:pPr>
              <w:wordWrap w:val="0"/>
              <w:jc w:val="center"/>
              <w:rPr>
                <w:rFonts w:hint="eastAsia"/>
                <w:b/>
                <w:bCs/>
                <w:sz w:val="24"/>
                <w:highlight w:val="none"/>
              </w:rPr>
            </w:pPr>
          </w:p>
        </w:tc>
        <w:tc>
          <w:tcPr>
            <w:tcW w:w="1260" w:type="dxa"/>
            <w:noWrap w:val="0"/>
            <w:vAlign w:val="top"/>
          </w:tcPr>
          <w:p>
            <w:pPr>
              <w:wordWrap w:val="0"/>
              <w:jc w:val="center"/>
              <w:rPr>
                <w:rFonts w:hint="eastAsia"/>
                <w:b/>
                <w:bCs/>
                <w:sz w:val="24"/>
                <w:highlight w:val="none"/>
              </w:rPr>
            </w:pPr>
          </w:p>
        </w:tc>
        <w:tc>
          <w:tcPr>
            <w:tcW w:w="720" w:type="dxa"/>
            <w:noWrap w:val="0"/>
            <w:vAlign w:val="top"/>
          </w:tcPr>
          <w:p>
            <w:pPr>
              <w:wordWrap w:val="0"/>
              <w:jc w:val="center"/>
              <w:rPr>
                <w:rFonts w:hint="eastAsia"/>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0" w:type="dxa"/>
            <w:noWrap w:val="0"/>
            <w:vAlign w:val="top"/>
          </w:tcPr>
          <w:p>
            <w:pPr>
              <w:wordWrap w:val="0"/>
              <w:jc w:val="center"/>
              <w:rPr>
                <w:rFonts w:hint="eastAsia"/>
                <w:b/>
                <w:bCs/>
                <w:sz w:val="24"/>
                <w:highlight w:val="none"/>
              </w:rPr>
            </w:pPr>
          </w:p>
        </w:tc>
        <w:tc>
          <w:tcPr>
            <w:tcW w:w="1440" w:type="dxa"/>
            <w:noWrap w:val="0"/>
            <w:vAlign w:val="top"/>
          </w:tcPr>
          <w:p>
            <w:pPr>
              <w:wordWrap w:val="0"/>
              <w:jc w:val="center"/>
              <w:rPr>
                <w:rFonts w:hint="eastAsia"/>
                <w:b/>
                <w:bCs/>
                <w:sz w:val="24"/>
                <w:highlight w:val="none"/>
              </w:rPr>
            </w:pPr>
          </w:p>
        </w:tc>
        <w:tc>
          <w:tcPr>
            <w:tcW w:w="720" w:type="dxa"/>
            <w:noWrap w:val="0"/>
            <w:vAlign w:val="top"/>
          </w:tcPr>
          <w:p>
            <w:pPr>
              <w:wordWrap w:val="0"/>
              <w:jc w:val="center"/>
              <w:rPr>
                <w:rFonts w:hint="eastAsia"/>
                <w:b/>
                <w:bCs/>
                <w:sz w:val="24"/>
                <w:highlight w:val="none"/>
              </w:rPr>
            </w:pPr>
          </w:p>
        </w:tc>
        <w:tc>
          <w:tcPr>
            <w:tcW w:w="720" w:type="dxa"/>
            <w:noWrap w:val="0"/>
            <w:vAlign w:val="top"/>
          </w:tcPr>
          <w:p>
            <w:pPr>
              <w:wordWrap w:val="0"/>
              <w:jc w:val="center"/>
              <w:rPr>
                <w:rFonts w:hint="eastAsia"/>
                <w:b/>
                <w:bCs/>
                <w:sz w:val="24"/>
                <w:highlight w:val="none"/>
              </w:rPr>
            </w:pPr>
          </w:p>
        </w:tc>
        <w:tc>
          <w:tcPr>
            <w:tcW w:w="1260" w:type="dxa"/>
            <w:noWrap w:val="0"/>
            <w:vAlign w:val="top"/>
          </w:tcPr>
          <w:p>
            <w:pPr>
              <w:wordWrap w:val="0"/>
              <w:jc w:val="center"/>
              <w:rPr>
                <w:rFonts w:hint="eastAsia"/>
                <w:b/>
                <w:bCs/>
                <w:sz w:val="24"/>
                <w:highlight w:val="none"/>
              </w:rPr>
            </w:pPr>
          </w:p>
        </w:tc>
        <w:tc>
          <w:tcPr>
            <w:tcW w:w="1590" w:type="dxa"/>
            <w:noWrap w:val="0"/>
            <w:vAlign w:val="top"/>
          </w:tcPr>
          <w:p>
            <w:pPr>
              <w:wordWrap w:val="0"/>
              <w:jc w:val="center"/>
              <w:rPr>
                <w:rFonts w:hint="eastAsia"/>
                <w:b/>
                <w:bCs/>
                <w:sz w:val="24"/>
                <w:highlight w:val="none"/>
              </w:rPr>
            </w:pPr>
          </w:p>
        </w:tc>
        <w:tc>
          <w:tcPr>
            <w:tcW w:w="1260" w:type="dxa"/>
            <w:noWrap w:val="0"/>
            <w:vAlign w:val="top"/>
          </w:tcPr>
          <w:p>
            <w:pPr>
              <w:wordWrap w:val="0"/>
              <w:jc w:val="center"/>
              <w:rPr>
                <w:rFonts w:hint="eastAsia"/>
                <w:b/>
                <w:bCs/>
                <w:sz w:val="24"/>
                <w:highlight w:val="none"/>
              </w:rPr>
            </w:pPr>
          </w:p>
        </w:tc>
        <w:tc>
          <w:tcPr>
            <w:tcW w:w="720" w:type="dxa"/>
            <w:noWrap w:val="0"/>
            <w:vAlign w:val="top"/>
          </w:tcPr>
          <w:p>
            <w:pPr>
              <w:wordWrap w:val="0"/>
              <w:jc w:val="center"/>
              <w:rPr>
                <w:rFonts w:hint="eastAsia"/>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0" w:type="dxa"/>
            <w:noWrap w:val="0"/>
            <w:vAlign w:val="top"/>
          </w:tcPr>
          <w:p>
            <w:pPr>
              <w:wordWrap w:val="0"/>
              <w:jc w:val="center"/>
              <w:rPr>
                <w:rFonts w:hint="eastAsia"/>
                <w:b/>
                <w:bCs/>
                <w:sz w:val="24"/>
                <w:highlight w:val="none"/>
              </w:rPr>
            </w:pPr>
          </w:p>
        </w:tc>
        <w:tc>
          <w:tcPr>
            <w:tcW w:w="1440" w:type="dxa"/>
            <w:noWrap w:val="0"/>
            <w:vAlign w:val="top"/>
          </w:tcPr>
          <w:p>
            <w:pPr>
              <w:wordWrap w:val="0"/>
              <w:jc w:val="center"/>
              <w:rPr>
                <w:rFonts w:hint="eastAsia"/>
                <w:b/>
                <w:bCs/>
                <w:sz w:val="24"/>
                <w:highlight w:val="none"/>
              </w:rPr>
            </w:pPr>
          </w:p>
        </w:tc>
        <w:tc>
          <w:tcPr>
            <w:tcW w:w="720" w:type="dxa"/>
            <w:noWrap w:val="0"/>
            <w:vAlign w:val="top"/>
          </w:tcPr>
          <w:p>
            <w:pPr>
              <w:wordWrap w:val="0"/>
              <w:jc w:val="center"/>
              <w:rPr>
                <w:rFonts w:hint="eastAsia"/>
                <w:b/>
                <w:bCs/>
                <w:sz w:val="24"/>
                <w:highlight w:val="none"/>
              </w:rPr>
            </w:pPr>
          </w:p>
        </w:tc>
        <w:tc>
          <w:tcPr>
            <w:tcW w:w="720" w:type="dxa"/>
            <w:noWrap w:val="0"/>
            <w:vAlign w:val="top"/>
          </w:tcPr>
          <w:p>
            <w:pPr>
              <w:wordWrap w:val="0"/>
              <w:jc w:val="center"/>
              <w:rPr>
                <w:rFonts w:hint="eastAsia"/>
                <w:b/>
                <w:bCs/>
                <w:sz w:val="24"/>
                <w:highlight w:val="none"/>
              </w:rPr>
            </w:pPr>
          </w:p>
        </w:tc>
        <w:tc>
          <w:tcPr>
            <w:tcW w:w="1260" w:type="dxa"/>
            <w:noWrap w:val="0"/>
            <w:vAlign w:val="top"/>
          </w:tcPr>
          <w:p>
            <w:pPr>
              <w:wordWrap w:val="0"/>
              <w:jc w:val="center"/>
              <w:rPr>
                <w:rFonts w:hint="eastAsia"/>
                <w:b/>
                <w:bCs/>
                <w:sz w:val="24"/>
                <w:highlight w:val="none"/>
              </w:rPr>
            </w:pPr>
          </w:p>
        </w:tc>
        <w:tc>
          <w:tcPr>
            <w:tcW w:w="1590" w:type="dxa"/>
            <w:noWrap w:val="0"/>
            <w:vAlign w:val="top"/>
          </w:tcPr>
          <w:p>
            <w:pPr>
              <w:wordWrap w:val="0"/>
              <w:jc w:val="center"/>
              <w:rPr>
                <w:rFonts w:hint="eastAsia"/>
                <w:b/>
                <w:bCs/>
                <w:sz w:val="24"/>
                <w:highlight w:val="none"/>
              </w:rPr>
            </w:pPr>
          </w:p>
        </w:tc>
        <w:tc>
          <w:tcPr>
            <w:tcW w:w="1260" w:type="dxa"/>
            <w:noWrap w:val="0"/>
            <w:vAlign w:val="top"/>
          </w:tcPr>
          <w:p>
            <w:pPr>
              <w:wordWrap w:val="0"/>
              <w:jc w:val="center"/>
              <w:rPr>
                <w:rFonts w:hint="eastAsia"/>
                <w:b/>
                <w:bCs/>
                <w:sz w:val="24"/>
                <w:highlight w:val="none"/>
              </w:rPr>
            </w:pPr>
          </w:p>
        </w:tc>
        <w:tc>
          <w:tcPr>
            <w:tcW w:w="720" w:type="dxa"/>
            <w:noWrap w:val="0"/>
            <w:vAlign w:val="top"/>
          </w:tcPr>
          <w:p>
            <w:pPr>
              <w:wordWrap w:val="0"/>
              <w:jc w:val="center"/>
              <w:rPr>
                <w:rFonts w:hint="eastAsia"/>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0" w:type="dxa"/>
            <w:noWrap w:val="0"/>
            <w:vAlign w:val="top"/>
          </w:tcPr>
          <w:p>
            <w:pPr>
              <w:wordWrap w:val="0"/>
              <w:jc w:val="center"/>
              <w:rPr>
                <w:rFonts w:hint="eastAsia"/>
                <w:b/>
                <w:bCs/>
                <w:sz w:val="24"/>
                <w:highlight w:val="none"/>
              </w:rPr>
            </w:pPr>
          </w:p>
        </w:tc>
        <w:tc>
          <w:tcPr>
            <w:tcW w:w="1440" w:type="dxa"/>
            <w:noWrap w:val="0"/>
            <w:vAlign w:val="top"/>
          </w:tcPr>
          <w:p>
            <w:pPr>
              <w:wordWrap w:val="0"/>
              <w:jc w:val="center"/>
              <w:rPr>
                <w:rFonts w:hint="eastAsia"/>
                <w:b/>
                <w:bCs/>
                <w:sz w:val="24"/>
                <w:highlight w:val="none"/>
              </w:rPr>
            </w:pPr>
          </w:p>
        </w:tc>
        <w:tc>
          <w:tcPr>
            <w:tcW w:w="720" w:type="dxa"/>
            <w:noWrap w:val="0"/>
            <w:vAlign w:val="top"/>
          </w:tcPr>
          <w:p>
            <w:pPr>
              <w:wordWrap w:val="0"/>
              <w:jc w:val="center"/>
              <w:rPr>
                <w:rFonts w:hint="eastAsia"/>
                <w:b/>
                <w:bCs/>
                <w:sz w:val="24"/>
                <w:highlight w:val="none"/>
              </w:rPr>
            </w:pPr>
          </w:p>
        </w:tc>
        <w:tc>
          <w:tcPr>
            <w:tcW w:w="720" w:type="dxa"/>
            <w:noWrap w:val="0"/>
            <w:vAlign w:val="top"/>
          </w:tcPr>
          <w:p>
            <w:pPr>
              <w:wordWrap w:val="0"/>
              <w:jc w:val="center"/>
              <w:rPr>
                <w:rFonts w:hint="eastAsia"/>
                <w:b/>
                <w:bCs/>
                <w:sz w:val="24"/>
                <w:highlight w:val="none"/>
              </w:rPr>
            </w:pPr>
          </w:p>
        </w:tc>
        <w:tc>
          <w:tcPr>
            <w:tcW w:w="1260" w:type="dxa"/>
            <w:noWrap w:val="0"/>
            <w:vAlign w:val="top"/>
          </w:tcPr>
          <w:p>
            <w:pPr>
              <w:wordWrap w:val="0"/>
              <w:jc w:val="center"/>
              <w:rPr>
                <w:rFonts w:hint="eastAsia"/>
                <w:b/>
                <w:bCs/>
                <w:sz w:val="24"/>
                <w:highlight w:val="none"/>
              </w:rPr>
            </w:pPr>
          </w:p>
        </w:tc>
        <w:tc>
          <w:tcPr>
            <w:tcW w:w="1590" w:type="dxa"/>
            <w:noWrap w:val="0"/>
            <w:vAlign w:val="top"/>
          </w:tcPr>
          <w:p>
            <w:pPr>
              <w:wordWrap w:val="0"/>
              <w:jc w:val="center"/>
              <w:rPr>
                <w:rFonts w:hint="eastAsia"/>
                <w:b/>
                <w:bCs/>
                <w:sz w:val="24"/>
                <w:highlight w:val="none"/>
              </w:rPr>
            </w:pPr>
          </w:p>
        </w:tc>
        <w:tc>
          <w:tcPr>
            <w:tcW w:w="1260" w:type="dxa"/>
            <w:noWrap w:val="0"/>
            <w:vAlign w:val="top"/>
          </w:tcPr>
          <w:p>
            <w:pPr>
              <w:wordWrap w:val="0"/>
              <w:jc w:val="center"/>
              <w:rPr>
                <w:rFonts w:hint="eastAsia"/>
                <w:b/>
                <w:bCs/>
                <w:sz w:val="24"/>
                <w:highlight w:val="none"/>
              </w:rPr>
            </w:pPr>
          </w:p>
        </w:tc>
        <w:tc>
          <w:tcPr>
            <w:tcW w:w="720" w:type="dxa"/>
            <w:noWrap w:val="0"/>
            <w:vAlign w:val="top"/>
          </w:tcPr>
          <w:p>
            <w:pPr>
              <w:wordWrap w:val="0"/>
              <w:jc w:val="center"/>
              <w:rPr>
                <w:rFonts w:hint="eastAsia"/>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0" w:type="dxa"/>
            <w:noWrap w:val="0"/>
            <w:vAlign w:val="top"/>
          </w:tcPr>
          <w:p>
            <w:pPr>
              <w:wordWrap w:val="0"/>
              <w:jc w:val="center"/>
              <w:rPr>
                <w:rFonts w:hint="eastAsia"/>
                <w:b/>
                <w:bCs/>
                <w:sz w:val="24"/>
                <w:highlight w:val="none"/>
              </w:rPr>
            </w:pPr>
          </w:p>
        </w:tc>
        <w:tc>
          <w:tcPr>
            <w:tcW w:w="1440" w:type="dxa"/>
            <w:noWrap w:val="0"/>
            <w:vAlign w:val="top"/>
          </w:tcPr>
          <w:p>
            <w:pPr>
              <w:wordWrap w:val="0"/>
              <w:jc w:val="center"/>
              <w:rPr>
                <w:rFonts w:hint="eastAsia"/>
                <w:b/>
                <w:bCs/>
                <w:sz w:val="24"/>
                <w:highlight w:val="none"/>
              </w:rPr>
            </w:pPr>
          </w:p>
        </w:tc>
        <w:tc>
          <w:tcPr>
            <w:tcW w:w="720" w:type="dxa"/>
            <w:noWrap w:val="0"/>
            <w:vAlign w:val="top"/>
          </w:tcPr>
          <w:p>
            <w:pPr>
              <w:wordWrap w:val="0"/>
              <w:jc w:val="center"/>
              <w:rPr>
                <w:rFonts w:hint="eastAsia"/>
                <w:b/>
                <w:bCs/>
                <w:sz w:val="24"/>
                <w:highlight w:val="none"/>
              </w:rPr>
            </w:pPr>
          </w:p>
        </w:tc>
        <w:tc>
          <w:tcPr>
            <w:tcW w:w="720" w:type="dxa"/>
            <w:noWrap w:val="0"/>
            <w:vAlign w:val="top"/>
          </w:tcPr>
          <w:p>
            <w:pPr>
              <w:wordWrap w:val="0"/>
              <w:jc w:val="center"/>
              <w:rPr>
                <w:rFonts w:hint="eastAsia"/>
                <w:b/>
                <w:bCs/>
                <w:sz w:val="24"/>
                <w:highlight w:val="none"/>
              </w:rPr>
            </w:pPr>
          </w:p>
        </w:tc>
        <w:tc>
          <w:tcPr>
            <w:tcW w:w="1260" w:type="dxa"/>
            <w:noWrap w:val="0"/>
            <w:vAlign w:val="top"/>
          </w:tcPr>
          <w:p>
            <w:pPr>
              <w:wordWrap w:val="0"/>
              <w:jc w:val="center"/>
              <w:rPr>
                <w:rFonts w:hint="eastAsia"/>
                <w:b/>
                <w:bCs/>
                <w:sz w:val="24"/>
                <w:highlight w:val="none"/>
              </w:rPr>
            </w:pPr>
          </w:p>
        </w:tc>
        <w:tc>
          <w:tcPr>
            <w:tcW w:w="1590" w:type="dxa"/>
            <w:noWrap w:val="0"/>
            <w:vAlign w:val="top"/>
          </w:tcPr>
          <w:p>
            <w:pPr>
              <w:wordWrap w:val="0"/>
              <w:jc w:val="center"/>
              <w:rPr>
                <w:rFonts w:hint="eastAsia"/>
                <w:b/>
                <w:bCs/>
                <w:sz w:val="24"/>
                <w:highlight w:val="none"/>
              </w:rPr>
            </w:pPr>
          </w:p>
        </w:tc>
        <w:tc>
          <w:tcPr>
            <w:tcW w:w="1260" w:type="dxa"/>
            <w:noWrap w:val="0"/>
            <w:vAlign w:val="top"/>
          </w:tcPr>
          <w:p>
            <w:pPr>
              <w:wordWrap w:val="0"/>
              <w:jc w:val="center"/>
              <w:rPr>
                <w:rFonts w:hint="eastAsia"/>
                <w:b/>
                <w:bCs/>
                <w:sz w:val="24"/>
                <w:highlight w:val="none"/>
              </w:rPr>
            </w:pPr>
          </w:p>
        </w:tc>
        <w:tc>
          <w:tcPr>
            <w:tcW w:w="720" w:type="dxa"/>
            <w:noWrap w:val="0"/>
            <w:vAlign w:val="top"/>
          </w:tcPr>
          <w:p>
            <w:pPr>
              <w:wordWrap w:val="0"/>
              <w:jc w:val="center"/>
              <w:rPr>
                <w:rFonts w:hint="eastAsia"/>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0" w:type="dxa"/>
            <w:noWrap w:val="0"/>
            <w:vAlign w:val="top"/>
          </w:tcPr>
          <w:p>
            <w:pPr>
              <w:wordWrap w:val="0"/>
              <w:jc w:val="center"/>
              <w:rPr>
                <w:rFonts w:hint="eastAsia"/>
                <w:b/>
                <w:bCs/>
                <w:sz w:val="24"/>
                <w:highlight w:val="none"/>
              </w:rPr>
            </w:pPr>
          </w:p>
        </w:tc>
        <w:tc>
          <w:tcPr>
            <w:tcW w:w="1440" w:type="dxa"/>
            <w:noWrap w:val="0"/>
            <w:vAlign w:val="top"/>
          </w:tcPr>
          <w:p>
            <w:pPr>
              <w:wordWrap w:val="0"/>
              <w:jc w:val="center"/>
              <w:rPr>
                <w:rFonts w:hint="eastAsia"/>
                <w:b/>
                <w:bCs/>
                <w:sz w:val="24"/>
                <w:highlight w:val="none"/>
              </w:rPr>
            </w:pPr>
          </w:p>
        </w:tc>
        <w:tc>
          <w:tcPr>
            <w:tcW w:w="720" w:type="dxa"/>
            <w:noWrap w:val="0"/>
            <w:vAlign w:val="top"/>
          </w:tcPr>
          <w:p>
            <w:pPr>
              <w:wordWrap w:val="0"/>
              <w:jc w:val="center"/>
              <w:rPr>
                <w:rFonts w:hint="eastAsia"/>
                <w:b/>
                <w:bCs/>
                <w:sz w:val="24"/>
                <w:highlight w:val="none"/>
              </w:rPr>
            </w:pPr>
          </w:p>
        </w:tc>
        <w:tc>
          <w:tcPr>
            <w:tcW w:w="720" w:type="dxa"/>
            <w:noWrap w:val="0"/>
            <w:vAlign w:val="top"/>
          </w:tcPr>
          <w:p>
            <w:pPr>
              <w:wordWrap w:val="0"/>
              <w:jc w:val="center"/>
              <w:rPr>
                <w:rFonts w:hint="eastAsia"/>
                <w:b/>
                <w:bCs/>
                <w:sz w:val="24"/>
                <w:highlight w:val="none"/>
              </w:rPr>
            </w:pPr>
          </w:p>
        </w:tc>
        <w:tc>
          <w:tcPr>
            <w:tcW w:w="1260" w:type="dxa"/>
            <w:noWrap w:val="0"/>
            <w:vAlign w:val="top"/>
          </w:tcPr>
          <w:p>
            <w:pPr>
              <w:wordWrap w:val="0"/>
              <w:jc w:val="center"/>
              <w:rPr>
                <w:rFonts w:hint="eastAsia"/>
                <w:b/>
                <w:bCs/>
                <w:sz w:val="24"/>
                <w:highlight w:val="none"/>
              </w:rPr>
            </w:pPr>
          </w:p>
        </w:tc>
        <w:tc>
          <w:tcPr>
            <w:tcW w:w="1590" w:type="dxa"/>
            <w:noWrap w:val="0"/>
            <w:vAlign w:val="top"/>
          </w:tcPr>
          <w:p>
            <w:pPr>
              <w:wordWrap w:val="0"/>
              <w:jc w:val="center"/>
              <w:rPr>
                <w:rFonts w:hint="eastAsia"/>
                <w:b/>
                <w:bCs/>
                <w:sz w:val="24"/>
                <w:highlight w:val="none"/>
              </w:rPr>
            </w:pPr>
          </w:p>
        </w:tc>
        <w:tc>
          <w:tcPr>
            <w:tcW w:w="1260" w:type="dxa"/>
            <w:noWrap w:val="0"/>
            <w:vAlign w:val="top"/>
          </w:tcPr>
          <w:p>
            <w:pPr>
              <w:wordWrap w:val="0"/>
              <w:jc w:val="center"/>
              <w:rPr>
                <w:rFonts w:hint="eastAsia"/>
                <w:b/>
                <w:bCs/>
                <w:sz w:val="24"/>
                <w:highlight w:val="none"/>
              </w:rPr>
            </w:pPr>
          </w:p>
        </w:tc>
        <w:tc>
          <w:tcPr>
            <w:tcW w:w="720" w:type="dxa"/>
            <w:noWrap w:val="0"/>
            <w:vAlign w:val="top"/>
          </w:tcPr>
          <w:p>
            <w:pPr>
              <w:wordWrap w:val="0"/>
              <w:jc w:val="center"/>
              <w:rPr>
                <w:rFonts w:hint="eastAsia"/>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0" w:type="dxa"/>
            <w:noWrap w:val="0"/>
            <w:vAlign w:val="top"/>
          </w:tcPr>
          <w:p>
            <w:pPr>
              <w:wordWrap w:val="0"/>
              <w:jc w:val="center"/>
              <w:rPr>
                <w:rFonts w:hint="eastAsia"/>
                <w:b/>
                <w:bCs/>
                <w:sz w:val="24"/>
                <w:highlight w:val="none"/>
              </w:rPr>
            </w:pPr>
          </w:p>
        </w:tc>
        <w:tc>
          <w:tcPr>
            <w:tcW w:w="1440" w:type="dxa"/>
            <w:noWrap w:val="0"/>
            <w:vAlign w:val="top"/>
          </w:tcPr>
          <w:p>
            <w:pPr>
              <w:wordWrap w:val="0"/>
              <w:jc w:val="center"/>
              <w:rPr>
                <w:rFonts w:hint="eastAsia"/>
                <w:b/>
                <w:bCs/>
                <w:sz w:val="24"/>
                <w:highlight w:val="none"/>
              </w:rPr>
            </w:pPr>
          </w:p>
        </w:tc>
        <w:tc>
          <w:tcPr>
            <w:tcW w:w="720" w:type="dxa"/>
            <w:noWrap w:val="0"/>
            <w:vAlign w:val="top"/>
          </w:tcPr>
          <w:p>
            <w:pPr>
              <w:wordWrap w:val="0"/>
              <w:jc w:val="center"/>
              <w:rPr>
                <w:rFonts w:hint="eastAsia"/>
                <w:b/>
                <w:bCs/>
                <w:sz w:val="24"/>
                <w:highlight w:val="none"/>
              </w:rPr>
            </w:pPr>
          </w:p>
        </w:tc>
        <w:tc>
          <w:tcPr>
            <w:tcW w:w="720" w:type="dxa"/>
            <w:noWrap w:val="0"/>
            <w:vAlign w:val="top"/>
          </w:tcPr>
          <w:p>
            <w:pPr>
              <w:wordWrap w:val="0"/>
              <w:jc w:val="center"/>
              <w:rPr>
                <w:rFonts w:hint="eastAsia"/>
                <w:b/>
                <w:bCs/>
                <w:sz w:val="24"/>
                <w:highlight w:val="none"/>
              </w:rPr>
            </w:pPr>
          </w:p>
        </w:tc>
        <w:tc>
          <w:tcPr>
            <w:tcW w:w="1260" w:type="dxa"/>
            <w:noWrap w:val="0"/>
            <w:vAlign w:val="top"/>
          </w:tcPr>
          <w:p>
            <w:pPr>
              <w:wordWrap w:val="0"/>
              <w:jc w:val="center"/>
              <w:rPr>
                <w:rFonts w:hint="eastAsia"/>
                <w:b/>
                <w:bCs/>
                <w:sz w:val="24"/>
                <w:highlight w:val="none"/>
              </w:rPr>
            </w:pPr>
          </w:p>
        </w:tc>
        <w:tc>
          <w:tcPr>
            <w:tcW w:w="1590" w:type="dxa"/>
            <w:noWrap w:val="0"/>
            <w:vAlign w:val="top"/>
          </w:tcPr>
          <w:p>
            <w:pPr>
              <w:wordWrap w:val="0"/>
              <w:jc w:val="center"/>
              <w:rPr>
                <w:rFonts w:hint="eastAsia"/>
                <w:b/>
                <w:bCs/>
                <w:sz w:val="24"/>
                <w:highlight w:val="none"/>
              </w:rPr>
            </w:pPr>
          </w:p>
        </w:tc>
        <w:tc>
          <w:tcPr>
            <w:tcW w:w="1260" w:type="dxa"/>
            <w:noWrap w:val="0"/>
            <w:vAlign w:val="top"/>
          </w:tcPr>
          <w:p>
            <w:pPr>
              <w:wordWrap w:val="0"/>
              <w:jc w:val="center"/>
              <w:rPr>
                <w:rFonts w:hint="eastAsia"/>
                <w:b/>
                <w:bCs/>
                <w:sz w:val="24"/>
                <w:highlight w:val="none"/>
              </w:rPr>
            </w:pPr>
          </w:p>
        </w:tc>
        <w:tc>
          <w:tcPr>
            <w:tcW w:w="720" w:type="dxa"/>
            <w:noWrap w:val="0"/>
            <w:vAlign w:val="top"/>
          </w:tcPr>
          <w:p>
            <w:pPr>
              <w:wordWrap w:val="0"/>
              <w:jc w:val="center"/>
              <w:rPr>
                <w:rFonts w:hint="eastAsia"/>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0" w:type="dxa"/>
            <w:noWrap w:val="0"/>
            <w:vAlign w:val="top"/>
          </w:tcPr>
          <w:p>
            <w:pPr>
              <w:wordWrap w:val="0"/>
              <w:jc w:val="center"/>
              <w:rPr>
                <w:rFonts w:hint="eastAsia"/>
                <w:b/>
                <w:bCs/>
                <w:sz w:val="24"/>
                <w:highlight w:val="none"/>
              </w:rPr>
            </w:pPr>
          </w:p>
        </w:tc>
        <w:tc>
          <w:tcPr>
            <w:tcW w:w="1440" w:type="dxa"/>
            <w:noWrap w:val="0"/>
            <w:vAlign w:val="top"/>
          </w:tcPr>
          <w:p>
            <w:pPr>
              <w:wordWrap w:val="0"/>
              <w:jc w:val="center"/>
              <w:rPr>
                <w:rFonts w:hint="eastAsia"/>
                <w:b/>
                <w:bCs/>
                <w:sz w:val="24"/>
                <w:highlight w:val="none"/>
              </w:rPr>
            </w:pPr>
          </w:p>
        </w:tc>
        <w:tc>
          <w:tcPr>
            <w:tcW w:w="720" w:type="dxa"/>
            <w:noWrap w:val="0"/>
            <w:vAlign w:val="top"/>
          </w:tcPr>
          <w:p>
            <w:pPr>
              <w:wordWrap w:val="0"/>
              <w:jc w:val="center"/>
              <w:rPr>
                <w:rFonts w:hint="eastAsia"/>
                <w:b/>
                <w:bCs/>
                <w:sz w:val="24"/>
                <w:highlight w:val="none"/>
              </w:rPr>
            </w:pPr>
          </w:p>
        </w:tc>
        <w:tc>
          <w:tcPr>
            <w:tcW w:w="720" w:type="dxa"/>
            <w:noWrap w:val="0"/>
            <w:vAlign w:val="top"/>
          </w:tcPr>
          <w:p>
            <w:pPr>
              <w:wordWrap w:val="0"/>
              <w:jc w:val="center"/>
              <w:rPr>
                <w:rFonts w:hint="eastAsia"/>
                <w:b/>
                <w:bCs/>
                <w:sz w:val="24"/>
                <w:highlight w:val="none"/>
              </w:rPr>
            </w:pPr>
          </w:p>
        </w:tc>
        <w:tc>
          <w:tcPr>
            <w:tcW w:w="1260" w:type="dxa"/>
            <w:noWrap w:val="0"/>
            <w:vAlign w:val="top"/>
          </w:tcPr>
          <w:p>
            <w:pPr>
              <w:wordWrap w:val="0"/>
              <w:jc w:val="center"/>
              <w:rPr>
                <w:rFonts w:hint="eastAsia"/>
                <w:b/>
                <w:bCs/>
                <w:sz w:val="24"/>
                <w:highlight w:val="none"/>
              </w:rPr>
            </w:pPr>
          </w:p>
        </w:tc>
        <w:tc>
          <w:tcPr>
            <w:tcW w:w="1590" w:type="dxa"/>
            <w:noWrap w:val="0"/>
            <w:vAlign w:val="top"/>
          </w:tcPr>
          <w:p>
            <w:pPr>
              <w:wordWrap w:val="0"/>
              <w:jc w:val="center"/>
              <w:rPr>
                <w:rFonts w:hint="eastAsia"/>
                <w:b/>
                <w:bCs/>
                <w:sz w:val="24"/>
                <w:highlight w:val="none"/>
              </w:rPr>
            </w:pPr>
          </w:p>
        </w:tc>
        <w:tc>
          <w:tcPr>
            <w:tcW w:w="1260" w:type="dxa"/>
            <w:noWrap w:val="0"/>
            <w:vAlign w:val="top"/>
          </w:tcPr>
          <w:p>
            <w:pPr>
              <w:wordWrap w:val="0"/>
              <w:jc w:val="center"/>
              <w:rPr>
                <w:rFonts w:hint="eastAsia"/>
                <w:b/>
                <w:bCs/>
                <w:sz w:val="24"/>
                <w:highlight w:val="none"/>
              </w:rPr>
            </w:pPr>
          </w:p>
        </w:tc>
        <w:tc>
          <w:tcPr>
            <w:tcW w:w="720" w:type="dxa"/>
            <w:noWrap w:val="0"/>
            <w:vAlign w:val="top"/>
          </w:tcPr>
          <w:p>
            <w:pPr>
              <w:wordWrap w:val="0"/>
              <w:jc w:val="center"/>
              <w:rPr>
                <w:rFonts w:hint="eastAsia"/>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0" w:type="dxa"/>
            <w:noWrap w:val="0"/>
            <w:vAlign w:val="top"/>
          </w:tcPr>
          <w:p>
            <w:pPr>
              <w:wordWrap w:val="0"/>
              <w:jc w:val="center"/>
              <w:rPr>
                <w:rFonts w:hint="eastAsia"/>
                <w:b/>
                <w:bCs/>
                <w:sz w:val="24"/>
                <w:highlight w:val="none"/>
              </w:rPr>
            </w:pPr>
          </w:p>
        </w:tc>
        <w:tc>
          <w:tcPr>
            <w:tcW w:w="1440" w:type="dxa"/>
            <w:noWrap w:val="0"/>
            <w:vAlign w:val="top"/>
          </w:tcPr>
          <w:p>
            <w:pPr>
              <w:wordWrap w:val="0"/>
              <w:jc w:val="center"/>
              <w:rPr>
                <w:rFonts w:hint="eastAsia"/>
                <w:b/>
                <w:bCs/>
                <w:sz w:val="24"/>
                <w:highlight w:val="none"/>
              </w:rPr>
            </w:pPr>
          </w:p>
        </w:tc>
        <w:tc>
          <w:tcPr>
            <w:tcW w:w="720" w:type="dxa"/>
            <w:noWrap w:val="0"/>
            <w:vAlign w:val="top"/>
          </w:tcPr>
          <w:p>
            <w:pPr>
              <w:wordWrap w:val="0"/>
              <w:jc w:val="center"/>
              <w:rPr>
                <w:rFonts w:hint="eastAsia"/>
                <w:b/>
                <w:bCs/>
                <w:sz w:val="24"/>
                <w:highlight w:val="none"/>
              </w:rPr>
            </w:pPr>
          </w:p>
        </w:tc>
        <w:tc>
          <w:tcPr>
            <w:tcW w:w="720" w:type="dxa"/>
            <w:noWrap w:val="0"/>
            <w:vAlign w:val="top"/>
          </w:tcPr>
          <w:p>
            <w:pPr>
              <w:wordWrap w:val="0"/>
              <w:jc w:val="center"/>
              <w:rPr>
                <w:rFonts w:hint="eastAsia"/>
                <w:b/>
                <w:bCs/>
                <w:sz w:val="24"/>
                <w:highlight w:val="none"/>
              </w:rPr>
            </w:pPr>
          </w:p>
        </w:tc>
        <w:tc>
          <w:tcPr>
            <w:tcW w:w="1260" w:type="dxa"/>
            <w:noWrap w:val="0"/>
            <w:vAlign w:val="top"/>
          </w:tcPr>
          <w:p>
            <w:pPr>
              <w:wordWrap w:val="0"/>
              <w:jc w:val="center"/>
              <w:rPr>
                <w:rFonts w:hint="eastAsia"/>
                <w:b/>
                <w:bCs/>
                <w:sz w:val="24"/>
                <w:highlight w:val="none"/>
              </w:rPr>
            </w:pPr>
          </w:p>
        </w:tc>
        <w:tc>
          <w:tcPr>
            <w:tcW w:w="1590" w:type="dxa"/>
            <w:noWrap w:val="0"/>
            <w:vAlign w:val="top"/>
          </w:tcPr>
          <w:p>
            <w:pPr>
              <w:wordWrap w:val="0"/>
              <w:jc w:val="center"/>
              <w:rPr>
                <w:rFonts w:hint="eastAsia"/>
                <w:b/>
                <w:bCs/>
                <w:sz w:val="24"/>
                <w:highlight w:val="none"/>
              </w:rPr>
            </w:pPr>
          </w:p>
        </w:tc>
        <w:tc>
          <w:tcPr>
            <w:tcW w:w="1260" w:type="dxa"/>
            <w:noWrap w:val="0"/>
            <w:vAlign w:val="top"/>
          </w:tcPr>
          <w:p>
            <w:pPr>
              <w:wordWrap w:val="0"/>
              <w:jc w:val="center"/>
              <w:rPr>
                <w:rFonts w:hint="eastAsia"/>
                <w:b/>
                <w:bCs/>
                <w:sz w:val="24"/>
                <w:highlight w:val="none"/>
              </w:rPr>
            </w:pPr>
          </w:p>
        </w:tc>
        <w:tc>
          <w:tcPr>
            <w:tcW w:w="720" w:type="dxa"/>
            <w:noWrap w:val="0"/>
            <w:vAlign w:val="top"/>
          </w:tcPr>
          <w:p>
            <w:pPr>
              <w:wordWrap w:val="0"/>
              <w:jc w:val="center"/>
              <w:rPr>
                <w:rFonts w:hint="eastAsia"/>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0" w:type="dxa"/>
            <w:noWrap w:val="0"/>
            <w:vAlign w:val="top"/>
          </w:tcPr>
          <w:p>
            <w:pPr>
              <w:wordWrap w:val="0"/>
              <w:jc w:val="center"/>
              <w:rPr>
                <w:rFonts w:hint="eastAsia"/>
                <w:b/>
                <w:bCs/>
                <w:sz w:val="24"/>
                <w:highlight w:val="none"/>
              </w:rPr>
            </w:pPr>
          </w:p>
        </w:tc>
        <w:tc>
          <w:tcPr>
            <w:tcW w:w="1440" w:type="dxa"/>
            <w:noWrap w:val="0"/>
            <w:vAlign w:val="top"/>
          </w:tcPr>
          <w:p>
            <w:pPr>
              <w:wordWrap w:val="0"/>
              <w:jc w:val="center"/>
              <w:rPr>
                <w:rFonts w:hint="eastAsia"/>
                <w:b/>
                <w:bCs/>
                <w:sz w:val="24"/>
                <w:highlight w:val="none"/>
              </w:rPr>
            </w:pPr>
          </w:p>
        </w:tc>
        <w:tc>
          <w:tcPr>
            <w:tcW w:w="720" w:type="dxa"/>
            <w:noWrap w:val="0"/>
            <w:vAlign w:val="top"/>
          </w:tcPr>
          <w:p>
            <w:pPr>
              <w:wordWrap w:val="0"/>
              <w:jc w:val="center"/>
              <w:rPr>
                <w:rFonts w:hint="eastAsia"/>
                <w:b/>
                <w:bCs/>
                <w:sz w:val="24"/>
                <w:highlight w:val="none"/>
              </w:rPr>
            </w:pPr>
          </w:p>
        </w:tc>
        <w:tc>
          <w:tcPr>
            <w:tcW w:w="720" w:type="dxa"/>
            <w:noWrap w:val="0"/>
            <w:vAlign w:val="top"/>
          </w:tcPr>
          <w:p>
            <w:pPr>
              <w:wordWrap w:val="0"/>
              <w:jc w:val="center"/>
              <w:rPr>
                <w:rFonts w:hint="eastAsia"/>
                <w:b/>
                <w:bCs/>
                <w:sz w:val="24"/>
                <w:highlight w:val="none"/>
              </w:rPr>
            </w:pPr>
          </w:p>
        </w:tc>
        <w:tc>
          <w:tcPr>
            <w:tcW w:w="1260" w:type="dxa"/>
            <w:noWrap w:val="0"/>
            <w:vAlign w:val="top"/>
          </w:tcPr>
          <w:p>
            <w:pPr>
              <w:wordWrap w:val="0"/>
              <w:jc w:val="center"/>
              <w:rPr>
                <w:rFonts w:hint="eastAsia"/>
                <w:b/>
                <w:bCs/>
                <w:sz w:val="24"/>
                <w:highlight w:val="none"/>
              </w:rPr>
            </w:pPr>
          </w:p>
        </w:tc>
        <w:tc>
          <w:tcPr>
            <w:tcW w:w="1590" w:type="dxa"/>
            <w:noWrap w:val="0"/>
            <w:vAlign w:val="top"/>
          </w:tcPr>
          <w:p>
            <w:pPr>
              <w:wordWrap w:val="0"/>
              <w:jc w:val="center"/>
              <w:rPr>
                <w:rFonts w:hint="eastAsia"/>
                <w:b/>
                <w:bCs/>
                <w:sz w:val="24"/>
                <w:highlight w:val="none"/>
              </w:rPr>
            </w:pPr>
          </w:p>
        </w:tc>
        <w:tc>
          <w:tcPr>
            <w:tcW w:w="1260" w:type="dxa"/>
            <w:noWrap w:val="0"/>
            <w:vAlign w:val="top"/>
          </w:tcPr>
          <w:p>
            <w:pPr>
              <w:wordWrap w:val="0"/>
              <w:jc w:val="center"/>
              <w:rPr>
                <w:rFonts w:hint="eastAsia"/>
                <w:b/>
                <w:bCs/>
                <w:sz w:val="24"/>
                <w:highlight w:val="none"/>
              </w:rPr>
            </w:pPr>
          </w:p>
        </w:tc>
        <w:tc>
          <w:tcPr>
            <w:tcW w:w="720" w:type="dxa"/>
            <w:noWrap w:val="0"/>
            <w:vAlign w:val="top"/>
          </w:tcPr>
          <w:p>
            <w:pPr>
              <w:wordWrap w:val="0"/>
              <w:jc w:val="center"/>
              <w:rPr>
                <w:rFonts w:hint="eastAsia"/>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0" w:type="dxa"/>
            <w:noWrap w:val="0"/>
            <w:vAlign w:val="top"/>
          </w:tcPr>
          <w:p>
            <w:pPr>
              <w:wordWrap w:val="0"/>
              <w:jc w:val="center"/>
              <w:rPr>
                <w:rFonts w:hint="eastAsia"/>
                <w:b/>
                <w:bCs/>
                <w:sz w:val="24"/>
                <w:highlight w:val="none"/>
              </w:rPr>
            </w:pPr>
          </w:p>
        </w:tc>
        <w:tc>
          <w:tcPr>
            <w:tcW w:w="1440" w:type="dxa"/>
            <w:noWrap w:val="0"/>
            <w:vAlign w:val="top"/>
          </w:tcPr>
          <w:p>
            <w:pPr>
              <w:wordWrap w:val="0"/>
              <w:jc w:val="center"/>
              <w:rPr>
                <w:rFonts w:hint="eastAsia"/>
                <w:b/>
                <w:bCs/>
                <w:sz w:val="24"/>
                <w:highlight w:val="none"/>
              </w:rPr>
            </w:pPr>
          </w:p>
        </w:tc>
        <w:tc>
          <w:tcPr>
            <w:tcW w:w="720" w:type="dxa"/>
            <w:noWrap w:val="0"/>
            <w:vAlign w:val="top"/>
          </w:tcPr>
          <w:p>
            <w:pPr>
              <w:wordWrap w:val="0"/>
              <w:jc w:val="center"/>
              <w:rPr>
                <w:rFonts w:hint="eastAsia"/>
                <w:b/>
                <w:bCs/>
                <w:sz w:val="24"/>
                <w:highlight w:val="none"/>
              </w:rPr>
            </w:pPr>
          </w:p>
        </w:tc>
        <w:tc>
          <w:tcPr>
            <w:tcW w:w="720" w:type="dxa"/>
            <w:noWrap w:val="0"/>
            <w:vAlign w:val="top"/>
          </w:tcPr>
          <w:p>
            <w:pPr>
              <w:wordWrap w:val="0"/>
              <w:jc w:val="center"/>
              <w:rPr>
                <w:rFonts w:hint="eastAsia"/>
                <w:b/>
                <w:bCs/>
                <w:sz w:val="24"/>
                <w:highlight w:val="none"/>
              </w:rPr>
            </w:pPr>
          </w:p>
        </w:tc>
        <w:tc>
          <w:tcPr>
            <w:tcW w:w="1260" w:type="dxa"/>
            <w:noWrap w:val="0"/>
            <w:vAlign w:val="top"/>
          </w:tcPr>
          <w:p>
            <w:pPr>
              <w:wordWrap w:val="0"/>
              <w:jc w:val="center"/>
              <w:rPr>
                <w:rFonts w:hint="eastAsia"/>
                <w:b/>
                <w:bCs/>
                <w:sz w:val="24"/>
                <w:highlight w:val="none"/>
              </w:rPr>
            </w:pPr>
          </w:p>
        </w:tc>
        <w:tc>
          <w:tcPr>
            <w:tcW w:w="1590" w:type="dxa"/>
            <w:noWrap w:val="0"/>
            <w:vAlign w:val="top"/>
          </w:tcPr>
          <w:p>
            <w:pPr>
              <w:wordWrap w:val="0"/>
              <w:jc w:val="center"/>
              <w:rPr>
                <w:rFonts w:hint="eastAsia"/>
                <w:b/>
                <w:bCs/>
                <w:sz w:val="24"/>
                <w:highlight w:val="none"/>
              </w:rPr>
            </w:pPr>
          </w:p>
        </w:tc>
        <w:tc>
          <w:tcPr>
            <w:tcW w:w="1260" w:type="dxa"/>
            <w:noWrap w:val="0"/>
            <w:vAlign w:val="top"/>
          </w:tcPr>
          <w:p>
            <w:pPr>
              <w:wordWrap w:val="0"/>
              <w:jc w:val="center"/>
              <w:rPr>
                <w:rFonts w:hint="eastAsia"/>
                <w:b/>
                <w:bCs/>
                <w:sz w:val="24"/>
                <w:highlight w:val="none"/>
              </w:rPr>
            </w:pPr>
          </w:p>
        </w:tc>
        <w:tc>
          <w:tcPr>
            <w:tcW w:w="720" w:type="dxa"/>
            <w:noWrap w:val="0"/>
            <w:vAlign w:val="top"/>
          </w:tcPr>
          <w:p>
            <w:pPr>
              <w:wordWrap w:val="0"/>
              <w:jc w:val="center"/>
              <w:rPr>
                <w:rFonts w:hint="eastAsia"/>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0" w:type="dxa"/>
            <w:noWrap w:val="0"/>
            <w:vAlign w:val="top"/>
          </w:tcPr>
          <w:p>
            <w:pPr>
              <w:wordWrap w:val="0"/>
              <w:jc w:val="center"/>
              <w:rPr>
                <w:rFonts w:hint="eastAsia"/>
                <w:b/>
                <w:bCs/>
                <w:sz w:val="24"/>
                <w:highlight w:val="none"/>
              </w:rPr>
            </w:pPr>
          </w:p>
        </w:tc>
        <w:tc>
          <w:tcPr>
            <w:tcW w:w="1440" w:type="dxa"/>
            <w:noWrap w:val="0"/>
            <w:vAlign w:val="top"/>
          </w:tcPr>
          <w:p>
            <w:pPr>
              <w:wordWrap w:val="0"/>
              <w:jc w:val="center"/>
              <w:rPr>
                <w:rFonts w:hint="eastAsia"/>
                <w:b/>
                <w:bCs/>
                <w:sz w:val="24"/>
                <w:highlight w:val="none"/>
              </w:rPr>
            </w:pPr>
          </w:p>
        </w:tc>
        <w:tc>
          <w:tcPr>
            <w:tcW w:w="720" w:type="dxa"/>
            <w:noWrap w:val="0"/>
            <w:vAlign w:val="top"/>
          </w:tcPr>
          <w:p>
            <w:pPr>
              <w:wordWrap w:val="0"/>
              <w:jc w:val="center"/>
              <w:rPr>
                <w:rFonts w:hint="eastAsia"/>
                <w:b/>
                <w:bCs/>
                <w:sz w:val="24"/>
                <w:highlight w:val="none"/>
              </w:rPr>
            </w:pPr>
          </w:p>
        </w:tc>
        <w:tc>
          <w:tcPr>
            <w:tcW w:w="720" w:type="dxa"/>
            <w:noWrap w:val="0"/>
            <w:vAlign w:val="top"/>
          </w:tcPr>
          <w:p>
            <w:pPr>
              <w:wordWrap w:val="0"/>
              <w:jc w:val="center"/>
              <w:rPr>
                <w:rFonts w:hint="eastAsia"/>
                <w:b/>
                <w:bCs/>
                <w:sz w:val="24"/>
                <w:highlight w:val="none"/>
              </w:rPr>
            </w:pPr>
          </w:p>
        </w:tc>
        <w:tc>
          <w:tcPr>
            <w:tcW w:w="1260" w:type="dxa"/>
            <w:noWrap w:val="0"/>
            <w:vAlign w:val="top"/>
          </w:tcPr>
          <w:p>
            <w:pPr>
              <w:wordWrap w:val="0"/>
              <w:jc w:val="center"/>
              <w:rPr>
                <w:rFonts w:hint="eastAsia"/>
                <w:b/>
                <w:bCs/>
                <w:sz w:val="24"/>
                <w:highlight w:val="none"/>
              </w:rPr>
            </w:pPr>
          </w:p>
        </w:tc>
        <w:tc>
          <w:tcPr>
            <w:tcW w:w="1590" w:type="dxa"/>
            <w:noWrap w:val="0"/>
            <w:vAlign w:val="top"/>
          </w:tcPr>
          <w:p>
            <w:pPr>
              <w:wordWrap w:val="0"/>
              <w:jc w:val="center"/>
              <w:rPr>
                <w:rFonts w:hint="eastAsia"/>
                <w:b/>
                <w:bCs/>
                <w:sz w:val="24"/>
                <w:highlight w:val="none"/>
              </w:rPr>
            </w:pPr>
          </w:p>
        </w:tc>
        <w:tc>
          <w:tcPr>
            <w:tcW w:w="1260" w:type="dxa"/>
            <w:noWrap w:val="0"/>
            <w:vAlign w:val="top"/>
          </w:tcPr>
          <w:p>
            <w:pPr>
              <w:wordWrap w:val="0"/>
              <w:jc w:val="center"/>
              <w:rPr>
                <w:rFonts w:hint="eastAsia"/>
                <w:b/>
                <w:bCs/>
                <w:sz w:val="24"/>
                <w:highlight w:val="none"/>
              </w:rPr>
            </w:pPr>
          </w:p>
        </w:tc>
        <w:tc>
          <w:tcPr>
            <w:tcW w:w="720" w:type="dxa"/>
            <w:noWrap w:val="0"/>
            <w:vAlign w:val="top"/>
          </w:tcPr>
          <w:p>
            <w:pPr>
              <w:wordWrap w:val="0"/>
              <w:jc w:val="center"/>
              <w:rPr>
                <w:rFonts w:hint="eastAsia"/>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0" w:type="dxa"/>
            <w:noWrap w:val="0"/>
            <w:vAlign w:val="top"/>
          </w:tcPr>
          <w:p>
            <w:pPr>
              <w:wordWrap w:val="0"/>
              <w:jc w:val="center"/>
              <w:rPr>
                <w:rFonts w:hint="eastAsia"/>
                <w:b/>
                <w:bCs/>
                <w:sz w:val="24"/>
                <w:highlight w:val="none"/>
              </w:rPr>
            </w:pPr>
          </w:p>
        </w:tc>
        <w:tc>
          <w:tcPr>
            <w:tcW w:w="1440" w:type="dxa"/>
            <w:noWrap w:val="0"/>
            <w:vAlign w:val="top"/>
          </w:tcPr>
          <w:p>
            <w:pPr>
              <w:wordWrap w:val="0"/>
              <w:jc w:val="center"/>
              <w:rPr>
                <w:rFonts w:hint="eastAsia"/>
                <w:b/>
                <w:bCs/>
                <w:sz w:val="24"/>
                <w:highlight w:val="none"/>
              </w:rPr>
            </w:pPr>
          </w:p>
        </w:tc>
        <w:tc>
          <w:tcPr>
            <w:tcW w:w="720" w:type="dxa"/>
            <w:noWrap w:val="0"/>
            <w:vAlign w:val="top"/>
          </w:tcPr>
          <w:p>
            <w:pPr>
              <w:wordWrap w:val="0"/>
              <w:jc w:val="center"/>
              <w:rPr>
                <w:rFonts w:hint="eastAsia"/>
                <w:b/>
                <w:bCs/>
                <w:sz w:val="24"/>
                <w:highlight w:val="none"/>
              </w:rPr>
            </w:pPr>
          </w:p>
        </w:tc>
        <w:tc>
          <w:tcPr>
            <w:tcW w:w="720" w:type="dxa"/>
            <w:noWrap w:val="0"/>
            <w:vAlign w:val="top"/>
          </w:tcPr>
          <w:p>
            <w:pPr>
              <w:wordWrap w:val="0"/>
              <w:jc w:val="center"/>
              <w:rPr>
                <w:rFonts w:hint="eastAsia"/>
                <w:b/>
                <w:bCs/>
                <w:sz w:val="24"/>
                <w:highlight w:val="none"/>
              </w:rPr>
            </w:pPr>
          </w:p>
        </w:tc>
        <w:tc>
          <w:tcPr>
            <w:tcW w:w="1260" w:type="dxa"/>
            <w:noWrap w:val="0"/>
            <w:vAlign w:val="top"/>
          </w:tcPr>
          <w:p>
            <w:pPr>
              <w:wordWrap w:val="0"/>
              <w:jc w:val="center"/>
              <w:rPr>
                <w:rFonts w:hint="eastAsia"/>
                <w:b/>
                <w:bCs/>
                <w:sz w:val="24"/>
                <w:highlight w:val="none"/>
              </w:rPr>
            </w:pPr>
          </w:p>
        </w:tc>
        <w:tc>
          <w:tcPr>
            <w:tcW w:w="1590" w:type="dxa"/>
            <w:noWrap w:val="0"/>
            <w:vAlign w:val="top"/>
          </w:tcPr>
          <w:p>
            <w:pPr>
              <w:wordWrap w:val="0"/>
              <w:jc w:val="center"/>
              <w:rPr>
                <w:rFonts w:hint="eastAsia"/>
                <w:b/>
                <w:bCs/>
                <w:sz w:val="24"/>
                <w:highlight w:val="none"/>
              </w:rPr>
            </w:pPr>
          </w:p>
        </w:tc>
        <w:tc>
          <w:tcPr>
            <w:tcW w:w="1260" w:type="dxa"/>
            <w:noWrap w:val="0"/>
            <w:vAlign w:val="top"/>
          </w:tcPr>
          <w:p>
            <w:pPr>
              <w:wordWrap w:val="0"/>
              <w:jc w:val="center"/>
              <w:rPr>
                <w:rFonts w:hint="eastAsia"/>
                <w:b/>
                <w:bCs/>
                <w:sz w:val="24"/>
                <w:highlight w:val="none"/>
              </w:rPr>
            </w:pPr>
          </w:p>
        </w:tc>
        <w:tc>
          <w:tcPr>
            <w:tcW w:w="720" w:type="dxa"/>
            <w:noWrap w:val="0"/>
            <w:vAlign w:val="top"/>
          </w:tcPr>
          <w:p>
            <w:pPr>
              <w:wordWrap w:val="0"/>
              <w:jc w:val="center"/>
              <w:rPr>
                <w:rFonts w:hint="eastAsia"/>
                <w:b/>
                <w:bCs/>
                <w:sz w:val="24"/>
                <w:highlight w:val="none"/>
              </w:rPr>
            </w:pPr>
          </w:p>
        </w:tc>
      </w:tr>
    </w:tbl>
    <w:p>
      <w:pPr>
        <w:wordWrap w:val="0"/>
        <w:rPr>
          <w:rFonts w:hint="eastAsia"/>
          <w:sz w:val="24"/>
          <w:highlight w:val="none"/>
        </w:rPr>
      </w:pPr>
    </w:p>
    <w:p>
      <w:pPr>
        <w:wordWrap w:val="0"/>
        <w:rPr>
          <w:rFonts w:hint="eastAsia"/>
          <w:sz w:val="24"/>
          <w:highlight w:val="none"/>
        </w:rPr>
      </w:pPr>
      <w:r>
        <w:rPr>
          <w:rFonts w:hint="eastAsia"/>
          <w:sz w:val="24"/>
          <w:highlight w:val="none"/>
        </w:rPr>
        <w:t>注：后附拟参加本项目人员资格证书复印件，并加盖单位公章。</w:t>
      </w:r>
    </w:p>
    <w:p>
      <w:pPr>
        <w:wordWrap w:val="0"/>
        <w:rPr>
          <w:rFonts w:hint="eastAsia"/>
          <w:sz w:val="24"/>
          <w:highlight w:val="none"/>
        </w:rPr>
      </w:pPr>
    </w:p>
    <w:p>
      <w:pPr>
        <w:wordWrap w:val="0"/>
        <w:spacing w:line="300" w:lineRule="auto"/>
        <w:rPr>
          <w:rFonts w:hint="eastAsia"/>
          <w:b/>
          <w:color w:val="000000"/>
          <w:spacing w:val="10"/>
          <w:kern w:val="0"/>
          <w:sz w:val="24"/>
          <w:highlight w:val="none"/>
        </w:rPr>
      </w:pPr>
    </w:p>
    <w:bookmarkEnd w:id="666"/>
    <w:p>
      <w:pPr>
        <w:spacing w:line="360" w:lineRule="auto"/>
        <w:rPr>
          <w:highlight w:val="none"/>
        </w:rPr>
      </w:pPr>
      <w:bookmarkStart w:id="674" w:name="_Toc312133600"/>
    </w:p>
    <w:p>
      <w:pPr>
        <w:pStyle w:val="5"/>
        <w:tabs>
          <w:tab w:val="left" w:pos="425"/>
        </w:tabs>
        <w:spacing w:before="0" w:after="0" w:line="360" w:lineRule="auto"/>
        <w:jc w:val="center"/>
        <w:rPr>
          <w:rFonts w:hint="eastAsia" w:cs="宋体"/>
          <w:highlight w:val="none"/>
          <w:lang w:val="zh-CN" w:eastAsia="zh-CN"/>
        </w:rPr>
      </w:pPr>
      <w:bookmarkStart w:id="675" w:name="_Toc22210"/>
    </w:p>
    <w:p>
      <w:pPr>
        <w:rPr>
          <w:rFonts w:hint="eastAsia"/>
          <w:b/>
          <w:szCs w:val="21"/>
          <w:highlight w:val="none"/>
          <w:lang w:val="zh-CN"/>
        </w:rPr>
      </w:pPr>
    </w:p>
    <w:p>
      <w:pPr>
        <w:rPr>
          <w:rFonts w:hint="eastAsia"/>
          <w:highlight w:val="none"/>
          <w:lang w:val="zh-CN"/>
        </w:rPr>
      </w:pPr>
    </w:p>
    <w:p>
      <w:pPr>
        <w:rPr>
          <w:rFonts w:hint="eastAsia"/>
          <w:highlight w:val="none"/>
          <w:lang w:val="zh-CN"/>
        </w:rPr>
      </w:pPr>
    </w:p>
    <w:p>
      <w:pPr>
        <w:pStyle w:val="5"/>
        <w:spacing w:before="0" w:after="0" w:line="360" w:lineRule="auto"/>
        <w:jc w:val="center"/>
        <w:rPr>
          <w:rFonts w:hint="eastAsia" w:cs="宋体"/>
          <w:highlight w:val="none"/>
          <w:lang w:val="zh-CN" w:eastAsia="zh-CN"/>
        </w:rPr>
      </w:pPr>
      <w:bookmarkStart w:id="676" w:name="_Toc108379389"/>
      <w:r>
        <w:rPr>
          <w:rFonts w:cs="宋体"/>
          <w:highlight w:val="none"/>
          <w:lang w:val="en-US" w:eastAsia="zh-CN"/>
        </w:rPr>
        <w:br w:type="page"/>
      </w:r>
      <w:r>
        <w:rPr>
          <w:rFonts w:hint="eastAsia" w:cs="宋体"/>
          <w:highlight w:val="none"/>
          <w:lang w:val="en-US" w:eastAsia="zh-CN"/>
        </w:rPr>
        <w:t>（二）项目负责人简历表</w:t>
      </w:r>
      <w:bookmarkEnd w:id="675"/>
      <w:bookmarkEnd w:id="676"/>
    </w:p>
    <w:tbl>
      <w:tblPr>
        <w:tblStyle w:val="29"/>
        <w:tblW w:w="0" w:type="auto"/>
        <w:jc w:val="center"/>
        <w:tblLayout w:type="fixed"/>
        <w:tblCellMar>
          <w:top w:w="0" w:type="dxa"/>
          <w:left w:w="0" w:type="dxa"/>
          <w:bottom w:w="0" w:type="dxa"/>
          <w:right w:w="0" w:type="dxa"/>
        </w:tblCellMar>
      </w:tblPr>
      <w:tblGrid>
        <w:gridCol w:w="1263"/>
        <w:gridCol w:w="382"/>
        <w:gridCol w:w="737"/>
        <w:gridCol w:w="1020"/>
        <w:gridCol w:w="1136"/>
        <w:gridCol w:w="753"/>
        <w:gridCol w:w="1343"/>
        <w:gridCol w:w="427"/>
        <w:gridCol w:w="2021"/>
      </w:tblGrid>
      <w:tr>
        <w:tblPrEx>
          <w:tblCellMar>
            <w:top w:w="0" w:type="dxa"/>
            <w:left w:w="0" w:type="dxa"/>
            <w:bottom w:w="0" w:type="dxa"/>
            <w:right w:w="0" w:type="dxa"/>
          </w:tblCellMar>
        </w:tblPrEx>
        <w:trPr>
          <w:trHeight w:val="890" w:hRule="exact"/>
          <w:jc w:val="center"/>
        </w:trPr>
        <w:tc>
          <w:tcPr>
            <w:tcW w:w="126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jc w:val="center"/>
              <w:rPr>
                <w:rFonts w:hint="eastAsia"/>
                <w:kern w:val="0"/>
                <w:szCs w:val="21"/>
                <w:highlight w:val="none"/>
              </w:rPr>
            </w:pPr>
          </w:p>
          <w:p>
            <w:pPr>
              <w:tabs>
                <w:tab w:val="left" w:pos="680"/>
              </w:tabs>
              <w:autoSpaceDE w:val="0"/>
              <w:autoSpaceDN w:val="0"/>
              <w:adjustRightInd w:val="0"/>
              <w:jc w:val="center"/>
              <w:rPr>
                <w:rFonts w:hint="eastAsia"/>
                <w:kern w:val="0"/>
                <w:szCs w:val="21"/>
                <w:highlight w:val="none"/>
              </w:rPr>
            </w:pPr>
            <w:r>
              <w:rPr>
                <w:rFonts w:hint="eastAsia"/>
                <w:kern w:val="0"/>
                <w:szCs w:val="21"/>
                <w:highlight w:val="none"/>
              </w:rPr>
              <w:t>姓</w:t>
            </w:r>
            <w:r>
              <w:rPr>
                <w:rFonts w:hint="eastAsia"/>
                <w:kern w:val="0"/>
                <w:szCs w:val="21"/>
                <w:highlight w:val="none"/>
              </w:rPr>
              <w:tab/>
            </w:r>
            <w:r>
              <w:rPr>
                <w:rFonts w:hint="eastAsia"/>
                <w:kern w:val="0"/>
                <w:szCs w:val="21"/>
                <w:highlight w:val="none"/>
              </w:rPr>
              <w:t>名</w:t>
            </w:r>
          </w:p>
        </w:tc>
        <w:tc>
          <w:tcPr>
            <w:tcW w:w="1119"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jc w:val="center"/>
              <w:rPr>
                <w:rFonts w:hint="eastAsia"/>
                <w:kern w:val="0"/>
                <w:szCs w:val="21"/>
                <w:highlight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jc w:val="center"/>
              <w:rPr>
                <w:rFonts w:hint="eastAsia"/>
                <w:kern w:val="0"/>
                <w:szCs w:val="21"/>
                <w:highlight w:val="none"/>
              </w:rPr>
            </w:pPr>
          </w:p>
          <w:p>
            <w:pPr>
              <w:autoSpaceDE w:val="0"/>
              <w:autoSpaceDN w:val="0"/>
              <w:adjustRightInd w:val="0"/>
              <w:jc w:val="center"/>
              <w:rPr>
                <w:rFonts w:hint="eastAsia"/>
                <w:kern w:val="0"/>
                <w:szCs w:val="21"/>
                <w:highlight w:val="none"/>
              </w:rPr>
            </w:pPr>
            <w:r>
              <w:rPr>
                <w:rFonts w:hint="eastAsia"/>
                <w:kern w:val="0"/>
                <w:szCs w:val="21"/>
                <w:highlight w:val="none"/>
              </w:rPr>
              <w:t>年龄</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jc w:val="center"/>
              <w:rPr>
                <w:rFonts w:hint="eastAsia"/>
                <w:kern w:val="0"/>
                <w:szCs w:val="21"/>
                <w:highlight w:val="none"/>
              </w:rPr>
            </w:pPr>
          </w:p>
        </w:tc>
        <w:tc>
          <w:tcPr>
            <w:tcW w:w="2523"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jc w:val="center"/>
              <w:rPr>
                <w:rFonts w:hint="eastAsia"/>
                <w:kern w:val="0"/>
                <w:szCs w:val="21"/>
                <w:highlight w:val="none"/>
              </w:rPr>
            </w:pPr>
            <w:r>
              <w:rPr>
                <w:rFonts w:hint="eastAsia"/>
                <w:kern w:val="0"/>
                <w:szCs w:val="21"/>
                <w:highlight w:val="none"/>
              </w:rPr>
              <w:t>执业</w:t>
            </w:r>
            <w:r>
              <w:rPr>
                <w:rFonts w:hint="eastAsia"/>
                <w:spacing w:val="-2"/>
                <w:kern w:val="0"/>
                <w:szCs w:val="21"/>
                <w:highlight w:val="none"/>
              </w:rPr>
              <w:t>资</w:t>
            </w:r>
            <w:r>
              <w:rPr>
                <w:rFonts w:hint="eastAsia"/>
                <w:kern w:val="0"/>
                <w:szCs w:val="21"/>
                <w:highlight w:val="none"/>
              </w:rPr>
              <w:t>格</w:t>
            </w:r>
            <w:r>
              <w:rPr>
                <w:rFonts w:hint="eastAsia"/>
                <w:spacing w:val="-2"/>
                <w:kern w:val="0"/>
                <w:szCs w:val="21"/>
                <w:highlight w:val="none"/>
              </w:rPr>
              <w:t>证</w:t>
            </w:r>
            <w:r>
              <w:rPr>
                <w:rFonts w:hint="eastAsia"/>
                <w:kern w:val="0"/>
                <w:szCs w:val="21"/>
                <w:highlight w:val="none"/>
              </w:rPr>
              <w:t>书名称</w:t>
            </w:r>
          </w:p>
        </w:tc>
        <w:tc>
          <w:tcPr>
            <w:tcW w:w="202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jc w:val="center"/>
              <w:rPr>
                <w:rFonts w:hint="eastAsia"/>
                <w:kern w:val="0"/>
                <w:szCs w:val="21"/>
                <w:highlight w:val="none"/>
              </w:rPr>
            </w:pPr>
          </w:p>
        </w:tc>
      </w:tr>
      <w:tr>
        <w:tblPrEx>
          <w:tblCellMar>
            <w:top w:w="0" w:type="dxa"/>
            <w:left w:w="0" w:type="dxa"/>
            <w:bottom w:w="0" w:type="dxa"/>
            <w:right w:w="0" w:type="dxa"/>
          </w:tblCellMar>
        </w:tblPrEx>
        <w:trPr>
          <w:trHeight w:val="698" w:hRule="exact"/>
          <w:jc w:val="center"/>
        </w:trPr>
        <w:tc>
          <w:tcPr>
            <w:tcW w:w="126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jc w:val="center"/>
              <w:rPr>
                <w:rFonts w:hint="eastAsia"/>
                <w:kern w:val="0"/>
                <w:szCs w:val="21"/>
                <w:highlight w:val="none"/>
              </w:rPr>
            </w:pPr>
          </w:p>
          <w:p>
            <w:pPr>
              <w:tabs>
                <w:tab w:val="left" w:pos="680"/>
              </w:tabs>
              <w:autoSpaceDE w:val="0"/>
              <w:autoSpaceDN w:val="0"/>
              <w:adjustRightInd w:val="0"/>
              <w:jc w:val="center"/>
              <w:rPr>
                <w:rFonts w:hint="eastAsia"/>
                <w:kern w:val="0"/>
                <w:szCs w:val="21"/>
                <w:highlight w:val="none"/>
              </w:rPr>
            </w:pPr>
            <w:r>
              <w:rPr>
                <w:rFonts w:hint="eastAsia"/>
                <w:kern w:val="0"/>
                <w:szCs w:val="21"/>
                <w:highlight w:val="none"/>
              </w:rPr>
              <w:t>职</w:t>
            </w:r>
            <w:r>
              <w:rPr>
                <w:rFonts w:hint="eastAsia"/>
                <w:kern w:val="0"/>
                <w:szCs w:val="21"/>
                <w:highlight w:val="none"/>
              </w:rPr>
              <w:tab/>
            </w:r>
            <w:r>
              <w:rPr>
                <w:rFonts w:hint="eastAsia"/>
                <w:kern w:val="0"/>
                <w:szCs w:val="21"/>
                <w:highlight w:val="none"/>
              </w:rPr>
              <w:t>称</w:t>
            </w:r>
          </w:p>
        </w:tc>
        <w:tc>
          <w:tcPr>
            <w:tcW w:w="1119"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jc w:val="center"/>
              <w:rPr>
                <w:rFonts w:hint="eastAsia"/>
                <w:kern w:val="0"/>
                <w:szCs w:val="21"/>
                <w:highlight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jc w:val="center"/>
              <w:rPr>
                <w:rFonts w:hint="eastAsia"/>
                <w:kern w:val="0"/>
                <w:szCs w:val="21"/>
                <w:highlight w:val="none"/>
              </w:rPr>
            </w:pPr>
          </w:p>
          <w:p>
            <w:pPr>
              <w:autoSpaceDE w:val="0"/>
              <w:autoSpaceDN w:val="0"/>
              <w:adjustRightInd w:val="0"/>
              <w:jc w:val="center"/>
              <w:rPr>
                <w:rFonts w:hint="eastAsia"/>
                <w:kern w:val="0"/>
                <w:szCs w:val="21"/>
                <w:highlight w:val="none"/>
              </w:rPr>
            </w:pPr>
            <w:r>
              <w:rPr>
                <w:rFonts w:hint="eastAsia"/>
                <w:kern w:val="0"/>
                <w:szCs w:val="21"/>
                <w:highlight w:val="none"/>
              </w:rPr>
              <w:t>学历</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jc w:val="center"/>
              <w:rPr>
                <w:rFonts w:hint="eastAsia"/>
                <w:kern w:val="0"/>
                <w:szCs w:val="21"/>
                <w:highlight w:val="none"/>
              </w:rPr>
            </w:pPr>
          </w:p>
        </w:tc>
        <w:tc>
          <w:tcPr>
            <w:tcW w:w="2523"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jc w:val="center"/>
              <w:rPr>
                <w:rFonts w:hint="eastAsia"/>
                <w:kern w:val="0"/>
                <w:szCs w:val="21"/>
                <w:highlight w:val="none"/>
              </w:rPr>
            </w:pPr>
            <w:r>
              <w:rPr>
                <w:rFonts w:hint="eastAsia"/>
                <w:kern w:val="0"/>
                <w:szCs w:val="21"/>
                <w:highlight w:val="none"/>
              </w:rPr>
              <w:t>执业资格证书取得年限</w:t>
            </w:r>
          </w:p>
        </w:tc>
        <w:tc>
          <w:tcPr>
            <w:tcW w:w="202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jc w:val="center"/>
              <w:rPr>
                <w:rFonts w:hint="eastAsia"/>
                <w:kern w:val="0"/>
                <w:szCs w:val="21"/>
                <w:highlight w:val="none"/>
              </w:rPr>
            </w:pPr>
          </w:p>
        </w:tc>
      </w:tr>
      <w:tr>
        <w:tblPrEx>
          <w:tblCellMar>
            <w:top w:w="0" w:type="dxa"/>
            <w:left w:w="0" w:type="dxa"/>
            <w:bottom w:w="0" w:type="dxa"/>
            <w:right w:w="0" w:type="dxa"/>
          </w:tblCellMar>
        </w:tblPrEx>
        <w:trPr>
          <w:trHeight w:val="701" w:hRule="exact"/>
          <w:jc w:val="center"/>
        </w:trPr>
        <w:tc>
          <w:tcPr>
            <w:tcW w:w="126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jc w:val="center"/>
              <w:rPr>
                <w:rFonts w:hint="eastAsia"/>
                <w:kern w:val="0"/>
                <w:szCs w:val="21"/>
                <w:highlight w:val="none"/>
              </w:rPr>
            </w:pPr>
          </w:p>
          <w:p>
            <w:pPr>
              <w:autoSpaceDE w:val="0"/>
              <w:autoSpaceDN w:val="0"/>
              <w:adjustRightInd w:val="0"/>
              <w:jc w:val="center"/>
              <w:rPr>
                <w:rFonts w:hint="eastAsia"/>
                <w:kern w:val="0"/>
                <w:szCs w:val="21"/>
                <w:highlight w:val="none"/>
              </w:rPr>
            </w:pPr>
            <w:r>
              <w:rPr>
                <w:rFonts w:hint="eastAsia"/>
                <w:kern w:val="0"/>
                <w:szCs w:val="21"/>
                <w:highlight w:val="none"/>
              </w:rPr>
              <w:t>工作</w:t>
            </w:r>
            <w:r>
              <w:rPr>
                <w:rFonts w:hint="eastAsia"/>
                <w:spacing w:val="-2"/>
                <w:kern w:val="0"/>
                <w:szCs w:val="21"/>
                <w:highlight w:val="none"/>
              </w:rPr>
              <w:t>年</w:t>
            </w:r>
            <w:r>
              <w:rPr>
                <w:rFonts w:hint="eastAsia"/>
                <w:kern w:val="0"/>
                <w:szCs w:val="21"/>
                <w:highlight w:val="none"/>
              </w:rPr>
              <w:t>限</w:t>
            </w:r>
          </w:p>
        </w:tc>
        <w:tc>
          <w:tcPr>
            <w:tcW w:w="3275"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jc w:val="center"/>
              <w:rPr>
                <w:rFonts w:hint="eastAsia"/>
                <w:kern w:val="0"/>
                <w:szCs w:val="21"/>
                <w:highlight w:val="none"/>
              </w:rPr>
            </w:pPr>
          </w:p>
        </w:tc>
        <w:tc>
          <w:tcPr>
            <w:tcW w:w="2523"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jc w:val="center"/>
              <w:rPr>
                <w:rFonts w:hint="eastAsia"/>
                <w:kern w:val="0"/>
                <w:szCs w:val="21"/>
                <w:highlight w:val="none"/>
              </w:rPr>
            </w:pPr>
          </w:p>
          <w:p>
            <w:pPr>
              <w:autoSpaceDE w:val="0"/>
              <w:autoSpaceDN w:val="0"/>
              <w:adjustRightInd w:val="0"/>
              <w:jc w:val="center"/>
              <w:rPr>
                <w:rFonts w:hint="eastAsia"/>
                <w:kern w:val="0"/>
                <w:szCs w:val="21"/>
                <w:highlight w:val="none"/>
              </w:rPr>
            </w:pPr>
            <w:r>
              <w:rPr>
                <w:rFonts w:hint="eastAsia"/>
                <w:spacing w:val="-2"/>
                <w:kern w:val="0"/>
                <w:szCs w:val="21"/>
                <w:highlight w:val="none"/>
              </w:rPr>
              <w:t>从事本行业工</w:t>
            </w:r>
            <w:r>
              <w:rPr>
                <w:rFonts w:hint="eastAsia"/>
                <w:kern w:val="0"/>
                <w:szCs w:val="21"/>
                <w:highlight w:val="none"/>
              </w:rPr>
              <w:t>作</w:t>
            </w:r>
            <w:r>
              <w:rPr>
                <w:rFonts w:hint="eastAsia"/>
                <w:spacing w:val="-2"/>
                <w:kern w:val="0"/>
                <w:szCs w:val="21"/>
                <w:highlight w:val="none"/>
              </w:rPr>
              <w:t>年</w:t>
            </w:r>
            <w:r>
              <w:rPr>
                <w:rFonts w:hint="eastAsia"/>
                <w:kern w:val="0"/>
                <w:szCs w:val="21"/>
                <w:highlight w:val="none"/>
              </w:rPr>
              <w:t>限</w:t>
            </w:r>
          </w:p>
        </w:tc>
        <w:tc>
          <w:tcPr>
            <w:tcW w:w="202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jc w:val="center"/>
              <w:rPr>
                <w:rFonts w:hint="eastAsia"/>
                <w:kern w:val="0"/>
                <w:szCs w:val="21"/>
                <w:highlight w:val="none"/>
              </w:rPr>
            </w:pPr>
          </w:p>
        </w:tc>
      </w:tr>
      <w:tr>
        <w:tblPrEx>
          <w:tblCellMar>
            <w:top w:w="0" w:type="dxa"/>
            <w:left w:w="0" w:type="dxa"/>
            <w:bottom w:w="0" w:type="dxa"/>
            <w:right w:w="0" w:type="dxa"/>
          </w:tblCellMar>
        </w:tblPrEx>
        <w:trPr>
          <w:trHeight w:val="710" w:hRule="exact"/>
          <w:jc w:val="center"/>
        </w:trPr>
        <w:tc>
          <w:tcPr>
            <w:tcW w:w="126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jc w:val="center"/>
              <w:rPr>
                <w:rFonts w:hint="eastAsia"/>
                <w:kern w:val="0"/>
                <w:szCs w:val="21"/>
                <w:highlight w:val="none"/>
              </w:rPr>
            </w:pPr>
          </w:p>
          <w:p>
            <w:pPr>
              <w:autoSpaceDE w:val="0"/>
              <w:autoSpaceDN w:val="0"/>
              <w:adjustRightInd w:val="0"/>
              <w:jc w:val="center"/>
              <w:rPr>
                <w:rFonts w:hint="eastAsia"/>
                <w:kern w:val="0"/>
                <w:szCs w:val="21"/>
                <w:highlight w:val="none"/>
              </w:rPr>
            </w:pPr>
            <w:r>
              <w:rPr>
                <w:rFonts w:hint="eastAsia"/>
                <w:kern w:val="0"/>
                <w:szCs w:val="21"/>
                <w:highlight w:val="none"/>
              </w:rPr>
              <w:t>毕业</w:t>
            </w:r>
            <w:r>
              <w:rPr>
                <w:rFonts w:hint="eastAsia"/>
                <w:spacing w:val="-2"/>
                <w:kern w:val="0"/>
                <w:szCs w:val="21"/>
                <w:highlight w:val="none"/>
              </w:rPr>
              <w:t>学</w:t>
            </w:r>
            <w:r>
              <w:rPr>
                <w:rFonts w:hint="eastAsia"/>
                <w:kern w:val="0"/>
                <w:szCs w:val="21"/>
                <w:highlight w:val="none"/>
              </w:rPr>
              <w:t>校</w:t>
            </w:r>
          </w:p>
        </w:tc>
        <w:tc>
          <w:tcPr>
            <w:tcW w:w="7819" w:type="dxa"/>
            <w:gridSpan w:val="8"/>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jc w:val="center"/>
              <w:rPr>
                <w:rFonts w:hint="eastAsia"/>
                <w:kern w:val="0"/>
                <w:szCs w:val="21"/>
                <w:highlight w:val="none"/>
              </w:rPr>
            </w:pPr>
          </w:p>
          <w:p>
            <w:pPr>
              <w:tabs>
                <w:tab w:val="left" w:pos="3340"/>
                <w:tab w:val="left" w:pos="4620"/>
              </w:tabs>
              <w:autoSpaceDE w:val="0"/>
              <w:autoSpaceDN w:val="0"/>
              <w:adjustRightInd w:val="0"/>
              <w:jc w:val="center"/>
              <w:rPr>
                <w:rFonts w:hint="eastAsia"/>
                <w:kern w:val="0"/>
                <w:szCs w:val="21"/>
                <w:highlight w:val="none"/>
              </w:rPr>
            </w:pPr>
            <w:r>
              <w:rPr>
                <w:rFonts w:hint="eastAsia"/>
                <w:kern w:val="0"/>
                <w:szCs w:val="21"/>
                <w:highlight w:val="none"/>
              </w:rPr>
              <w:t>年毕</w:t>
            </w:r>
            <w:r>
              <w:rPr>
                <w:rFonts w:hint="eastAsia"/>
                <w:spacing w:val="-2"/>
                <w:kern w:val="0"/>
                <w:szCs w:val="21"/>
                <w:highlight w:val="none"/>
              </w:rPr>
              <w:t>业</w:t>
            </w:r>
            <w:r>
              <w:rPr>
                <w:rFonts w:hint="eastAsia"/>
                <w:kern w:val="0"/>
                <w:szCs w:val="21"/>
                <w:highlight w:val="none"/>
              </w:rPr>
              <w:t>于</w:t>
            </w:r>
            <w:r>
              <w:rPr>
                <w:rFonts w:hint="eastAsia"/>
                <w:kern w:val="0"/>
                <w:szCs w:val="21"/>
                <w:highlight w:val="none"/>
              </w:rPr>
              <w:tab/>
            </w:r>
            <w:r>
              <w:rPr>
                <w:rFonts w:hint="eastAsia"/>
                <w:spacing w:val="-2"/>
                <w:kern w:val="0"/>
                <w:szCs w:val="21"/>
                <w:highlight w:val="none"/>
              </w:rPr>
              <w:t>学</w:t>
            </w:r>
            <w:r>
              <w:rPr>
                <w:rFonts w:hint="eastAsia"/>
                <w:kern w:val="0"/>
                <w:szCs w:val="21"/>
                <w:highlight w:val="none"/>
              </w:rPr>
              <w:t>校</w:t>
            </w:r>
            <w:r>
              <w:rPr>
                <w:rFonts w:hint="eastAsia"/>
                <w:kern w:val="0"/>
                <w:szCs w:val="21"/>
                <w:highlight w:val="none"/>
              </w:rPr>
              <w:tab/>
            </w:r>
            <w:r>
              <w:rPr>
                <w:rFonts w:hint="eastAsia"/>
                <w:kern w:val="0"/>
                <w:szCs w:val="21"/>
                <w:highlight w:val="none"/>
              </w:rPr>
              <w:t>专业</w:t>
            </w:r>
          </w:p>
        </w:tc>
      </w:tr>
      <w:tr>
        <w:tblPrEx>
          <w:tblCellMar>
            <w:top w:w="0" w:type="dxa"/>
            <w:left w:w="0" w:type="dxa"/>
            <w:bottom w:w="0" w:type="dxa"/>
            <w:right w:w="0" w:type="dxa"/>
          </w:tblCellMar>
        </w:tblPrEx>
        <w:trPr>
          <w:trHeight w:val="694" w:hRule="exact"/>
          <w:jc w:val="center"/>
        </w:trPr>
        <w:tc>
          <w:tcPr>
            <w:tcW w:w="9082" w:type="dxa"/>
            <w:gridSpan w:val="9"/>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jc w:val="center"/>
              <w:rPr>
                <w:rFonts w:hint="eastAsia"/>
                <w:kern w:val="0"/>
                <w:szCs w:val="21"/>
                <w:highlight w:val="none"/>
              </w:rPr>
            </w:pPr>
          </w:p>
          <w:p>
            <w:pPr>
              <w:autoSpaceDE w:val="0"/>
              <w:autoSpaceDN w:val="0"/>
              <w:adjustRightInd w:val="0"/>
              <w:jc w:val="center"/>
              <w:rPr>
                <w:rFonts w:hint="eastAsia"/>
                <w:kern w:val="0"/>
                <w:szCs w:val="21"/>
                <w:highlight w:val="none"/>
              </w:rPr>
            </w:pPr>
            <w:r>
              <w:rPr>
                <w:rFonts w:hint="eastAsia"/>
                <w:kern w:val="0"/>
                <w:szCs w:val="21"/>
                <w:highlight w:val="none"/>
              </w:rPr>
              <w:t>主要</w:t>
            </w:r>
            <w:r>
              <w:rPr>
                <w:rFonts w:hint="eastAsia"/>
                <w:spacing w:val="-2"/>
                <w:kern w:val="0"/>
                <w:szCs w:val="21"/>
                <w:highlight w:val="none"/>
              </w:rPr>
              <w:t>工</w:t>
            </w:r>
            <w:r>
              <w:rPr>
                <w:rFonts w:hint="eastAsia"/>
                <w:kern w:val="0"/>
                <w:szCs w:val="21"/>
                <w:highlight w:val="none"/>
              </w:rPr>
              <w:t>作</w:t>
            </w:r>
            <w:r>
              <w:rPr>
                <w:rFonts w:hint="eastAsia"/>
                <w:spacing w:val="-2"/>
                <w:kern w:val="0"/>
                <w:szCs w:val="21"/>
                <w:highlight w:val="none"/>
              </w:rPr>
              <w:t>经</w:t>
            </w:r>
            <w:r>
              <w:rPr>
                <w:rFonts w:hint="eastAsia"/>
                <w:kern w:val="0"/>
                <w:szCs w:val="21"/>
                <w:highlight w:val="none"/>
              </w:rPr>
              <w:t>历</w:t>
            </w:r>
          </w:p>
        </w:tc>
      </w:tr>
      <w:tr>
        <w:tblPrEx>
          <w:tblCellMar>
            <w:top w:w="0" w:type="dxa"/>
            <w:left w:w="0" w:type="dxa"/>
            <w:bottom w:w="0" w:type="dxa"/>
            <w:right w:w="0" w:type="dxa"/>
          </w:tblCellMar>
        </w:tblPrEx>
        <w:trPr>
          <w:trHeight w:val="718" w:hRule="exact"/>
          <w:jc w:val="center"/>
        </w:trPr>
        <w:tc>
          <w:tcPr>
            <w:tcW w:w="164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jc w:val="center"/>
              <w:rPr>
                <w:rFonts w:hint="eastAsia"/>
                <w:kern w:val="0"/>
                <w:szCs w:val="21"/>
                <w:highlight w:val="none"/>
              </w:rPr>
            </w:pPr>
          </w:p>
          <w:p>
            <w:pPr>
              <w:tabs>
                <w:tab w:val="left" w:pos="860"/>
              </w:tabs>
              <w:autoSpaceDE w:val="0"/>
              <w:autoSpaceDN w:val="0"/>
              <w:adjustRightInd w:val="0"/>
              <w:jc w:val="center"/>
              <w:rPr>
                <w:rFonts w:hint="eastAsia"/>
                <w:kern w:val="0"/>
                <w:szCs w:val="21"/>
                <w:highlight w:val="none"/>
              </w:rPr>
            </w:pPr>
            <w:r>
              <w:rPr>
                <w:rFonts w:hint="eastAsia"/>
                <w:kern w:val="0"/>
                <w:szCs w:val="21"/>
                <w:highlight w:val="none"/>
              </w:rPr>
              <w:t>时</w:t>
            </w:r>
            <w:r>
              <w:rPr>
                <w:rFonts w:hint="eastAsia"/>
                <w:kern w:val="0"/>
                <w:szCs w:val="21"/>
                <w:highlight w:val="none"/>
              </w:rPr>
              <w:tab/>
            </w:r>
            <w:r>
              <w:rPr>
                <w:rFonts w:hint="eastAsia"/>
                <w:kern w:val="0"/>
                <w:szCs w:val="21"/>
                <w:highlight w:val="none"/>
              </w:rPr>
              <w:t>间</w:t>
            </w:r>
          </w:p>
        </w:tc>
        <w:tc>
          <w:tcPr>
            <w:tcW w:w="3646"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jc w:val="center"/>
              <w:rPr>
                <w:rFonts w:hint="eastAsia"/>
                <w:kern w:val="0"/>
                <w:szCs w:val="21"/>
                <w:highlight w:val="none"/>
              </w:rPr>
            </w:pPr>
          </w:p>
          <w:p>
            <w:pPr>
              <w:autoSpaceDE w:val="0"/>
              <w:autoSpaceDN w:val="0"/>
              <w:adjustRightInd w:val="0"/>
              <w:jc w:val="center"/>
              <w:rPr>
                <w:rFonts w:hint="eastAsia"/>
                <w:kern w:val="0"/>
                <w:szCs w:val="21"/>
                <w:highlight w:val="none"/>
              </w:rPr>
            </w:pPr>
            <w:r>
              <w:rPr>
                <w:rFonts w:hint="eastAsia"/>
                <w:kern w:val="0"/>
                <w:szCs w:val="21"/>
                <w:highlight w:val="none"/>
              </w:rPr>
              <w:t>参加</w:t>
            </w:r>
            <w:r>
              <w:rPr>
                <w:rFonts w:hint="eastAsia"/>
                <w:spacing w:val="-2"/>
                <w:kern w:val="0"/>
                <w:szCs w:val="21"/>
                <w:highlight w:val="none"/>
              </w:rPr>
              <w:t>过</w:t>
            </w:r>
            <w:r>
              <w:rPr>
                <w:rFonts w:hint="eastAsia"/>
                <w:kern w:val="0"/>
                <w:szCs w:val="21"/>
                <w:highlight w:val="none"/>
              </w:rPr>
              <w:t>的</w:t>
            </w:r>
            <w:r>
              <w:rPr>
                <w:rFonts w:hint="eastAsia"/>
                <w:spacing w:val="-2"/>
                <w:kern w:val="0"/>
                <w:szCs w:val="21"/>
                <w:highlight w:val="none"/>
              </w:rPr>
              <w:t>类</w:t>
            </w:r>
            <w:r>
              <w:rPr>
                <w:rFonts w:hint="eastAsia"/>
                <w:kern w:val="0"/>
                <w:szCs w:val="21"/>
                <w:highlight w:val="none"/>
              </w:rPr>
              <w:t>似</w:t>
            </w:r>
            <w:r>
              <w:rPr>
                <w:rFonts w:hint="eastAsia"/>
                <w:spacing w:val="-2"/>
                <w:kern w:val="0"/>
                <w:szCs w:val="21"/>
                <w:highlight w:val="none"/>
              </w:rPr>
              <w:t>项</w:t>
            </w:r>
            <w:r>
              <w:rPr>
                <w:rFonts w:hint="eastAsia"/>
                <w:kern w:val="0"/>
                <w:szCs w:val="21"/>
                <w:highlight w:val="none"/>
              </w:rPr>
              <w:t>目</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jc w:val="center"/>
              <w:rPr>
                <w:rFonts w:hint="eastAsia"/>
                <w:kern w:val="0"/>
                <w:szCs w:val="21"/>
                <w:highlight w:val="none"/>
              </w:rPr>
            </w:pPr>
          </w:p>
          <w:p>
            <w:pPr>
              <w:autoSpaceDE w:val="0"/>
              <w:autoSpaceDN w:val="0"/>
              <w:adjustRightInd w:val="0"/>
              <w:jc w:val="center"/>
              <w:rPr>
                <w:rFonts w:hint="eastAsia"/>
                <w:kern w:val="0"/>
                <w:szCs w:val="21"/>
                <w:highlight w:val="none"/>
              </w:rPr>
            </w:pPr>
            <w:r>
              <w:rPr>
                <w:rFonts w:hint="eastAsia"/>
                <w:kern w:val="0"/>
                <w:szCs w:val="21"/>
                <w:highlight w:val="none"/>
              </w:rPr>
              <w:t>担任</w:t>
            </w:r>
            <w:r>
              <w:rPr>
                <w:rFonts w:hint="eastAsia"/>
                <w:spacing w:val="-2"/>
                <w:kern w:val="0"/>
                <w:szCs w:val="21"/>
                <w:highlight w:val="none"/>
              </w:rPr>
              <w:t>职</w:t>
            </w:r>
            <w:r>
              <w:rPr>
                <w:rFonts w:hint="eastAsia"/>
                <w:kern w:val="0"/>
                <w:szCs w:val="21"/>
                <w:highlight w:val="none"/>
              </w:rPr>
              <w:t>务</w:t>
            </w:r>
          </w:p>
        </w:tc>
        <w:tc>
          <w:tcPr>
            <w:tcW w:w="2448"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jc w:val="center"/>
              <w:rPr>
                <w:rFonts w:hint="eastAsia"/>
                <w:kern w:val="0"/>
                <w:szCs w:val="21"/>
                <w:highlight w:val="none"/>
              </w:rPr>
            </w:pPr>
          </w:p>
          <w:p>
            <w:pPr>
              <w:autoSpaceDE w:val="0"/>
              <w:autoSpaceDN w:val="0"/>
              <w:adjustRightInd w:val="0"/>
              <w:jc w:val="center"/>
              <w:rPr>
                <w:rFonts w:hint="eastAsia"/>
                <w:kern w:val="0"/>
                <w:szCs w:val="21"/>
                <w:highlight w:val="none"/>
              </w:rPr>
            </w:pPr>
            <w:r>
              <w:rPr>
                <w:rFonts w:hint="eastAsia"/>
                <w:kern w:val="0"/>
                <w:szCs w:val="21"/>
                <w:highlight w:val="none"/>
              </w:rPr>
              <w:t>委托</w:t>
            </w:r>
            <w:r>
              <w:rPr>
                <w:rFonts w:hint="eastAsia"/>
                <w:spacing w:val="-2"/>
                <w:kern w:val="0"/>
                <w:szCs w:val="21"/>
                <w:highlight w:val="none"/>
              </w:rPr>
              <w:t>人</w:t>
            </w:r>
            <w:r>
              <w:rPr>
                <w:rFonts w:hint="eastAsia"/>
                <w:kern w:val="0"/>
                <w:szCs w:val="21"/>
                <w:highlight w:val="none"/>
              </w:rPr>
              <w:t>及</w:t>
            </w:r>
            <w:r>
              <w:rPr>
                <w:rFonts w:hint="eastAsia"/>
                <w:spacing w:val="-2"/>
                <w:kern w:val="0"/>
                <w:szCs w:val="21"/>
                <w:highlight w:val="none"/>
              </w:rPr>
              <w:t>联</w:t>
            </w:r>
            <w:r>
              <w:rPr>
                <w:rFonts w:hint="eastAsia"/>
                <w:kern w:val="0"/>
                <w:szCs w:val="21"/>
                <w:highlight w:val="none"/>
              </w:rPr>
              <w:t>系</w:t>
            </w:r>
            <w:r>
              <w:rPr>
                <w:rFonts w:hint="eastAsia"/>
                <w:spacing w:val="-2"/>
                <w:kern w:val="0"/>
                <w:szCs w:val="21"/>
                <w:highlight w:val="none"/>
              </w:rPr>
              <w:t>电</w:t>
            </w:r>
            <w:r>
              <w:rPr>
                <w:rFonts w:hint="eastAsia"/>
                <w:kern w:val="0"/>
                <w:szCs w:val="21"/>
                <w:highlight w:val="none"/>
              </w:rPr>
              <w:t>话</w:t>
            </w:r>
          </w:p>
        </w:tc>
      </w:tr>
      <w:tr>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jc w:val="center"/>
              <w:rPr>
                <w:rFonts w:hint="eastAsia"/>
                <w:kern w:val="0"/>
                <w:szCs w:val="21"/>
                <w:highlight w:val="none"/>
              </w:rPr>
            </w:pPr>
          </w:p>
        </w:tc>
        <w:tc>
          <w:tcPr>
            <w:tcW w:w="3646"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jc w:val="center"/>
              <w:rPr>
                <w:rFonts w:hint="eastAsia"/>
                <w:kern w:val="0"/>
                <w:szCs w:val="21"/>
                <w:highlight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jc w:val="center"/>
              <w:rPr>
                <w:rFonts w:hint="eastAsia"/>
                <w:kern w:val="0"/>
                <w:szCs w:val="21"/>
                <w:highlight w:val="none"/>
              </w:rPr>
            </w:pPr>
          </w:p>
        </w:tc>
        <w:tc>
          <w:tcPr>
            <w:tcW w:w="2448"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jc w:val="center"/>
              <w:rPr>
                <w:rFonts w:hint="eastAsia"/>
                <w:kern w:val="0"/>
                <w:szCs w:val="21"/>
                <w:highlight w:val="none"/>
              </w:rPr>
            </w:pPr>
          </w:p>
        </w:tc>
      </w:tr>
      <w:tr>
        <w:tblPrEx>
          <w:tblCellMar>
            <w:top w:w="0" w:type="dxa"/>
            <w:left w:w="0" w:type="dxa"/>
            <w:bottom w:w="0" w:type="dxa"/>
            <w:right w:w="0" w:type="dxa"/>
          </w:tblCellMar>
        </w:tblPrEx>
        <w:trPr>
          <w:trHeight w:val="698" w:hRule="exact"/>
          <w:jc w:val="center"/>
        </w:trPr>
        <w:tc>
          <w:tcPr>
            <w:tcW w:w="164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line="360" w:lineRule="auto"/>
              <w:rPr>
                <w:rFonts w:hint="eastAsia"/>
                <w:kern w:val="0"/>
                <w:szCs w:val="21"/>
                <w:highlight w:val="none"/>
              </w:rPr>
            </w:pPr>
          </w:p>
        </w:tc>
        <w:tc>
          <w:tcPr>
            <w:tcW w:w="3646"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line="360" w:lineRule="auto"/>
              <w:rPr>
                <w:rFonts w:hint="eastAsia"/>
                <w:kern w:val="0"/>
                <w:szCs w:val="21"/>
                <w:highlight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line="360" w:lineRule="auto"/>
              <w:rPr>
                <w:rFonts w:hint="eastAsia"/>
                <w:kern w:val="0"/>
                <w:szCs w:val="21"/>
                <w:highlight w:val="none"/>
              </w:rPr>
            </w:pPr>
          </w:p>
        </w:tc>
        <w:tc>
          <w:tcPr>
            <w:tcW w:w="2448"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line="360" w:lineRule="auto"/>
              <w:rPr>
                <w:rFonts w:hint="eastAsia"/>
                <w:kern w:val="0"/>
                <w:szCs w:val="21"/>
                <w:highlight w:val="none"/>
              </w:rPr>
            </w:pPr>
          </w:p>
        </w:tc>
      </w:tr>
      <w:tr>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line="360" w:lineRule="auto"/>
              <w:rPr>
                <w:rFonts w:hint="eastAsia"/>
                <w:kern w:val="0"/>
                <w:szCs w:val="21"/>
                <w:highlight w:val="none"/>
              </w:rPr>
            </w:pPr>
          </w:p>
        </w:tc>
        <w:tc>
          <w:tcPr>
            <w:tcW w:w="3646"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line="360" w:lineRule="auto"/>
              <w:rPr>
                <w:rFonts w:hint="eastAsia"/>
                <w:kern w:val="0"/>
                <w:szCs w:val="21"/>
                <w:highlight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line="360" w:lineRule="auto"/>
              <w:rPr>
                <w:rFonts w:hint="eastAsia"/>
                <w:kern w:val="0"/>
                <w:szCs w:val="21"/>
                <w:highlight w:val="none"/>
              </w:rPr>
            </w:pPr>
          </w:p>
        </w:tc>
        <w:tc>
          <w:tcPr>
            <w:tcW w:w="2448"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line="360" w:lineRule="auto"/>
              <w:rPr>
                <w:rFonts w:hint="eastAsia"/>
                <w:kern w:val="0"/>
                <w:szCs w:val="21"/>
                <w:highlight w:val="none"/>
              </w:rPr>
            </w:pPr>
          </w:p>
        </w:tc>
      </w:tr>
      <w:tr>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line="360" w:lineRule="auto"/>
              <w:rPr>
                <w:rFonts w:hint="eastAsia"/>
                <w:kern w:val="0"/>
                <w:szCs w:val="21"/>
                <w:highlight w:val="none"/>
              </w:rPr>
            </w:pPr>
          </w:p>
        </w:tc>
        <w:tc>
          <w:tcPr>
            <w:tcW w:w="3646"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line="360" w:lineRule="auto"/>
              <w:rPr>
                <w:rFonts w:hint="eastAsia"/>
                <w:kern w:val="0"/>
                <w:szCs w:val="21"/>
                <w:highlight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line="360" w:lineRule="auto"/>
              <w:rPr>
                <w:rFonts w:hint="eastAsia"/>
                <w:kern w:val="0"/>
                <w:szCs w:val="21"/>
                <w:highlight w:val="none"/>
              </w:rPr>
            </w:pPr>
          </w:p>
        </w:tc>
        <w:tc>
          <w:tcPr>
            <w:tcW w:w="2448"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line="360" w:lineRule="auto"/>
              <w:rPr>
                <w:rFonts w:hint="eastAsia"/>
                <w:kern w:val="0"/>
                <w:szCs w:val="21"/>
                <w:highlight w:val="none"/>
              </w:rPr>
            </w:pPr>
          </w:p>
        </w:tc>
      </w:tr>
      <w:tr>
        <w:tblPrEx>
          <w:tblCellMar>
            <w:top w:w="0" w:type="dxa"/>
            <w:left w:w="0" w:type="dxa"/>
            <w:bottom w:w="0" w:type="dxa"/>
            <w:right w:w="0" w:type="dxa"/>
          </w:tblCellMar>
        </w:tblPrEx>
        <w:trPr>
          <w:trHeight w:val="699" w:hRule="exact"/>
          <w:jc w:val="center"/>
        </w:trPr>
        <w:tc>
          <w:tcPr>
            <w:tcW w:w="164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line="360" w:lineRule="auto"/>
              <w:rPr>
                <w:rFonts w:hint="eastAsia"/>
                <w:kern w:val="0"/>
                <w:szCs w:val="21"/>
                <w:highlight w:val="none"/>
              </w:rPr>
            </w:pPr>
          </w:p>
        </w:tc>
        <w:tc>
          <w:tcPr>
            <w:tcW w:w="3646"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line="360" w:lineRule="auto"/>
              <w:rPr>
                <w:rFonts w:hint="eastAsia"/>
                <w:kern w:val="0"/>
                <w:szCs w:val="21"/>
                <w:highlight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line="360" w:lineRule="auto"/>
              <w:rPr>
                <w:rFonts w:hint="eastAsia"/>
                <w:kern w:val="0"/>
                <w:szCs w:val="21"/>
                <w:highlight w:val="none"/>
              </w:rPr>
            </w:pPr>
          </w:p>
        </w:tc>
        <w:tc>
          <w:tcPr>
            <w:tcW w:w="2448"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line="360" w:lineRule="auto"/>
              <w:rPr>
                <w:rFonts w:hint="eastAsia"/>
                <w:kern w:val="0"/>
                <w:szCs w:val="21"/>
                <w:highlight w:val="none"/>
              </w:rPr>
            </w:pPr>
          </w:p>
        </w:tc>
      </w:tr>
      <w:tr>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line="360" w:lineRule="auto"/>
              <w:rPr>
                <w:rFonts w:hint="eastAsia"/>
                <w:kern w:val="0"/>
                <w:szCs w:val="21"/>
                <w:highlight w:val="none"/>
              </w:rPr>
            </w:pPr>
          </w:p>
        </w:tc>
        <w:tc>
          <w:tcPr>
            <w:tcW w:w="3646"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line="360" w:lineRule="auto"/>
              <w:rPr>
                <w:rFonts w:hint="eastAsia"/>
                <w:kern w:val="0"/>
                <w:szCs w:val="21"/>
                <w:highlight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line="360" w:lineRule="auto"/>
              <w:rPr>
                <w:rFonts w:hint="eastAsia"/>
                <w:kern w:val="0"/>
                <w:szCs w:val="21"/>
                <w:highlight w:val="none"/>
              </w:rPr>
            </w:pPr>
          </w:p>
        </w:tc>
        <w:tc>
          <w:tcPr>
            <w:tcW w:w="2448"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line="360" w:lineRule="auto"/>
              <w:rPr>
                <w:rFonts w:hint="eastAsia"/>
                <w:kern w:val="0"/>
                <w:szCs w:val="21"/>
                <w:highlight w:val="none"/>
              </w:rPr>
            </w:pPr>
          </w:p>
        </w:tc>
      </w:tr>
      <w:tr>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line="360" w:lineRule="auto"/>
              <w:rPr>
                <w:rFonts w:hint="eastAsia"/>
                <w:kern w:val="0"/>
                <w:szCs w:val="21"/>
                <w:highlight w:val="none"/>
              </w:rPr>
            </w:pPr>
          </w:p>
        </w:tc>
        <w:tc>
          <w:tcPr>
            <w:tcW w:w="3646"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line="360" w:lineRule="auto"/>
              <w:rPr>
                <w:rFonts w:hint="eastAsia"/>
                <w:kern w:val="0"/>
                <w:szCs w:val="21"/>
                <w:highlight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line="360" w:lineRule="auto"/>
              <w:rPr>
                <w:rFonts w:hint="eastAsia"/>
                <w:kern w:val="0"/>
                <w:szCs w:val="21"/>
                <w:highlight w:val="none"/>
              </w:rPr>
            </w:pPr>
          </w:p>
        </w:tc>
        <w:tc>
          <w:tcPr>
            <w:tcW w:w="2448"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line="360" w:lineRule="auto"/>
              <w:rPr>
                <w:rFonts w:hint="eastAsia"/>
                <w:kern w:val="0"/>
                <w:szCs w:val="21"/>
                <w:highlight w:val="none"/>
              </w:rPr>
            </w:pPr>
          </w:p>
        </w:tc>
      </w:tr>
    </w:tbl>
    <w:p>
      <w:pPr>
        <w:autoSpaceDE w:val="0"/>
        <w:autoSpaceDN w:val="0"/>
        <w:adjustRightInd w:val="0"/>
        <w:spacing w:line="360" w:lineRule="auto"/>
        <w:rPr>
          <w:rFonts w:ascii="Times New Roman" w:hAnsi="Times New Roman"/>
          <w:kern w:val="0"/>
          <w:sz w:val="11"/>
          <w:szCs w:val="11"/>
          <w:highlight w:val="none"/>
        </w:rPr>
      </w:pPr>
    </w:p>
    <w:p>
      <w:pPr>
        <w:autoSpaceDE w:val="0"/>
        <w:autoSpaceDN w:val="0"/>
        <w:adjustRightInd w:val="0"/>
        <w:spacing w:line="360" w:lineRule="auto"/>
        <w:rPr>
          <w:rFonts w:hint="eastAsia"/>
          <w:spacing w:val="-2"/>
          <w:kern w:val="0"/>
          <w:szCs w:val="21"/>
          <w:highlight w:val="none"/>
        </w:rPr>
      </w:pPr>
      <w:r>
        <w:rPr>
          <w:rFonts w:hint="eastAsia"/>
          <w:kern w:val="0"/>
          <w:szCs w:val="21"/>
          <w:highlight w:val="none"/>
        </w:rPr>
        <w:t>注：项目负责人应附</w:t>
      </w:r>
      <w:r>
        <w:rPr>
          <w:rFonts w:hint="eastAsia"/>
          <w:spacing w:val="-2"/>
          <w:kern w:val="0"/>
          <w:szCs w:val="21"/>
          <w:highlight w:val="none"/>
        </w:rPr>
        <w:t>身份证、资格证书或其他证书、养老保险证明扫描件</w:t>
      </w:r>
      <w:bookmarkEnd w:id="674"/>
      <w:r>
        <w:rPr>
          <w:rFonts w:hint="eastAsia"/>
          <w:spacing w:val="-2"/>
          <w:kern w:val="0"/>
          <w:szCs w:val="21"/>
          <w:highlight w:val="none"/>
        </w:rPr>
        <w:t>；</w:t>
      </w:r>
    </w:p>
    <w:p>
      <w:pPr>
        <w:pStyle w:val="3"/>
        <w:numPr>
          <w:ilvl w:val="0"/>
          <w:numId w:val="0"/>
        </w:numPr>
        <w:spacing w:before="0" w:after="0" w:line="360" w:lineRule="auto"/>
        <w:ind w:left="-420"/>
        <w:rPr>
          <w:rFonts w:hint="eastAsia" w:ascii="宋体" w:hAnsi="宋体" w:eastAsia="宋体"/>
          <w:sz w:val="24"/>
          <w:szCs w:val="24"/>
          <w:highlight w:val="none"/>
        </w:rPr>
      </w:pPr>
      <w:r>
        <w:rPr>
          <w:rFonts w:hint="eastAsia"/>
          <w:b w:val="0"/>
          <w:sz w:val="24"/>
          <w:highlight w:val="none"/>
          <w:lang w:val="zh-CN"/>
        </w:rPr>
        <w:br w:type="page"/>
      </w:r>
      <w:bookmarkStart w:id="677" w:name="_Toc339972632"/>
      <w:bookmarkStart w:id="678" w:name="_Toc108379391"/>
      <w:bookmarkStart w:id="679" w:name="_Toc275795959"/>
      <w:bookmarkStart w:id="680" w:name="_Toc355809725"/>
      <w:r>
        <w:rPr>
          <w:rFonts w:hint="eastAsia" w:ascii="宋体" w:hAnsi="宋体" w:eastAsia="宋体"/>
          <w:sz w:val="24"/>
          <w:szCs w:val="24"/>
          <w:highlight w:val="none"/>
          <w:lang w:val="zh-CN" w:eastAsia="zh-CN"/>
        </w:rPr>
        <w:t>九、</w:t>
      </w:r>
      <w:r>
        <w:rPr>
          <w:rFonts w:hint="eastAsia" w:ascii="宋体" w:hAnsi="宋体" w:eastAsia="宋体"/>
          <w:sz w:val="24"/>
          <w:szCs w:val="24"/>
          <w:highlight w:val="none"/>
        </w:rPr>
        <w:t>反商业贿赂承诺书</w:t>
      </w:r>
      <w:bookmarkEnd w:id="677"/>
      <w:bookmarkEnd w:id="678"/>
      <w:bookmarkEnd w:id="679"/>
      <w:bookmarkEnd w:id="680"/>
    </w:p>
    <w:p>
      <w:pPr>
        <w:spacing w:line="360" w:lineRule="auto"/>
        <w:rPr>
          <w:rFonts w:hint="eastAsia"/>
          <w:szCs w:val="21"/>
          <w:highlight w:val="none"/>
        </w:rPr>
      </w:pPr>
      <w:r>
        <w:rPr>
          <w:rFonts w:hint="eastAsia"/>
          <w:szCs w:val="21"/>
          <w:highlight w:val="none"/>
        </w:rPr>
        <w:t>我公司承诺：</w:t>
      </w:r>
    </w:p>
    <w:p>
      <w:pPr>
        <w:spacing w:line="360" w:lineRule="auto"/>
        <w:ind w:firstLine="555"/>
        <w:rPr>
          <w:rFonts w:hint="eastAsia"/>
          <w:szCs w:val="21"/>
          <w:highlight w:val="none"/>
        </w:rPr>
      </w:pPr>
      <w:r>
        <w:rPr>
          <w:rFonts w:hint="eastAsia"/>
          <w:szCs w:val="21"/>
          <w:highlight w:val="none"/>
        </w:rPr>
        <w:t>在</w:t>
      </w:r>
      <w:r>
        <w:rPr>
          <w:rFonts w:hint="eastAsia"/>
          <w:szCs w:val="21"/>
          <w:highlight w:val="none"/>
          <w:u w:val="single"/>
        </w:rPr>
        <w:t xml:space="preserve"> </w:t>
      </w:r>
      <w:r>
        <w:rPr>
          <w:rFonts w:hint="eastAsia"/>
          <w:szCs w:val="21"/>
          <w:highlight w:val="none"/>
          <w:u w:val="single"/>
          <w:lang w:eastAsia="zh-CN"/>
        </w:rPr>
        <w:t>平顶山市审计局选聘工程造价咨询及会计师事务所服务机构框架协议采购项目</w:t>
      </w:r>
      <w:r>
        <w:rPr>
          <w:rFonts w:hint="eastAsia"/>
          <w:szCs w:val="21"/>
          <w:highlight w:val="none"/>
        </w:rPr>
        <w:t>（采购项目名称）采购活动中，我公司保证做到：</w:t>
      </w:r>
    </w:p>
    <w:p>
      <w:pPr>
        <w:spacing w:line="360" w:lineRule="auto"/>
        <w:ind w:firstLine="555"/>
        <w:rPr>
          <w:rFonts w:hint="eastAsia"/>
          <w:szCs w:val="21"/>
          <w:highlight w:val="none"/>
        </w:rPr>
      </w:pPr>
      <w:r>
        <w:rPr>
          <w:rFonts w:hint="eastAsia"/>
          <w:szCs w:val="21"/>
          <w:highlight w:val="none"/>
        </w:rPr>
        <w:t>1. 公平竞争参加本次采购活动。</w:t>
      </w:r>
    </w:p>
    <w:p>
      <w:pPr>
        <w:spacing w:line="360" w:lineRule="auto"/>
        <w:ind w:firstLine="556"/>
        <w:rPr>
          <w:rFonts w:hint="eastAsia"/>
          <w:szCs w:val="21"/>
          <w:highlight w:val="none"/>
        </w:rPr>
      </w:pPr>
      <w:r>
        <w:rPr>
          <w:rFonts w:hint="eastAsia"/>
          <w:szCs w:val="21"/>
          <w:highlight w:val="none"/>
        </w:rPr>
        <w:t>2. 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pacing w:line="360" w:lineRule="auto"/>
        <w:ind w:firstLine="556"/>
        <w:rPr>
          <w:rFonts w:hint="eastAsia"/>
          <w:szCs w:val="21"/>
          <w:highlight w:val="none"/>
        </w:rPr>
      </w:pPr>
      <w:r>
        <w:rPr>
          <w:rFonts w:hint="eastAsia"/>
          <w:szCs w:val="21"/>
          <w:highlight w:val="none"/>
        </w:rPr>
        <w:t>3. 若出现上述行为，我公司及参与入围的工作人员愿意接受按照国家法律法规等有关规定给予的处罚。</w:t>
      </w:r>
    </w:p>
    <w:p>
      <w:pPr>
        <w:spacing w:line="360" w:lineRule="auto"/>
        <w:ind w:firstLine="556"/>
        <w:rPr>
          <w:rFonts w:hint="eastAsia"/>
          <w:szCs w:val="21"/>
          <w:highlight w:val="none"/>
        </w:rPr>
      </w:pPr>
    </w:p>
    <w:p>
      <w:pPr>
        <w:spacing w:line="360" w:lineRule="auto"/>
        <w:ind w:firstLine="556"/>
        <w:rPr>
          <w:rFonts w:hint="eastAsia"/>
          <w:szCs w:val="21"/>
          <w:highlight w:val="none"/>
        </w:rPr>
      </w:pPr>
    </w:p>
    <w:p>
      <w:pPr>
        <w:spacing w:line="360" w:lineRule="auto"/>
        <w:ind w:firstLine="556"/>
        <w:rPr>
          <w:rFonts w:hint="eastAsia"/>
          <w:szCs w:val="21"/>
          <w:highlight w:val="none"/>
        </w:rPr>
      </w:pPr>
    </w:p>
    <w:p>
      <w:pPr>
        <w:spacing w:line="360" w:lineRule="auto"/>
        <w:ind w:firstLine="4200" w:firstLineChars="2000"/>
        <w:rPr>
          <w:rFonts w:hint="eastAsia"/>
          <w:bCs/>
          <w:szCs w:val="21"/>
          <w:highlight w:val="none"/>
        </w:rPr>
      </w:pPr>
      <w:r>
        <w:rPr>
          <w:rFonts w:hint="eastAsia" w:cs="微软雅黑"/>
          <w:kern w:val="0"/>
          <w:szCs w:val="21"/>
          <w:highlight w:val="none"/>
        </w:rPr>
        <w:t>供应商</w:t>
      </w:r>
      <w:r>
        <w:rPr>
          <w:rFonts w:hint="eastAsia"/>
          <w:bCs/>
          <w:szCs w:val="21"/>
          <w:highlight w:val="none"/>
        </w:rPr>
        <w:t>：</w:t>
      </w:r>
      <w:r>
        <w:rPr>
          <w:rFonts w:hint="eastAsia"/>
          <w:bCs/>
          <w:szCs w:val="21"/>
          <w:highlight w:val="none"/>
          <w:u w:val="single"/>
        </w:rPr>
        <w:t xml:space="preserve">                      </w:t>
      </w:r>
      <w:r>
        <w:rPr>
          <w:rFonts w:hint="eastAsia"/>
          <w:bCs/>
          <w:szCs w:val="21"/>
          <w:highlight w:val="none"/>
        </w:rPr>
        <w:t>（盖章）</w:t>
      </w:r>
    </w:p>
    <w:p>
      <w:pPr>
        <w:spacing w:line="360" w:lineRule="auto"/>
        <w:ind w:firstLine="4200" w:firstLineChars="2000"/>
        <w:rPr>
          <w:rFonts w:hint="eastAsia"/>
          <w:bCs/>
          <w:szCs w:val="21"/>
          <w:highlight w:val="none"/>
        </w:rPr>
      </w:pPr>
      <w:r>
        <w:rPr>
          <w:rFonts w:hint="eastAsia"/>
          <w:bCs/>
          <w:szCs w:val="21"/>
          <w:highlight w:val="none"/>
        </w:rPr>
        <w:t>法定代表人或其委托代理人：</w:t>
      </w:r>
      <w:r>
        <w:rPr>
          <w:rFonts w:hint="eastAsia"/>
          <w:bCs/>
          <w:szCs w:val="21"/>
          <w:highlight w:val="none"/>
          <w:u w:val="single"/>
        </w:rPr>
        <w:t xml:space="preserve">        </w:t>
      </w:r>
      <w:r>
        <w:rPr>
          <w:rFonts w:hint="eastAsia"/>
          <w:bCs/>
          <w:szCs w:val="21"/>
          <w:highlight w:val="none"/>
        </w:rPr>
        <w:t>（</w:t>
      </w:r>
      <w:r>
        <w:rPr>
          <w:rFonts w:hint="eastAsia"/>
          <w:szCs w:val="21"/>
          <w:highlight w:val="none"/>
        </w:rPr>
        <w:t>签字或盖章</w:t>
      </w:r>
      <w:r>
        <w:rPr>
          <w:rFonts w:hint="eastAsia"/>
          <w:bCs/>
          <w:szCs w:val="21"/>
          <w:highlight w:val="none"/>
        </w:rPr>
        <w:t>）</w:t>
      </w:r>
    </w:p>
    <w:p>
      <w:pPr>
        <w:tabs>
          <w:tab w:val="left" w:pos="5380"/>
          <w:tab w:val="left" w:pos="6520"/>
          <w:tab w:val="left" w:pos="7680"/>
        </w:tabs>
        <w:autoSpaceDE w:val="0"/>
        <w:autoSpaceDN w:val="0"/>
        <w:adjustRightInd w:val="0"/>
        <w:spacing w:line="360" w:lineRule="auto"/>
        <w:ind w:firstLine="5460" w:firstLineChars="2600"/>
        <w:jc w:val="left"/>
        <w:rPr>
          <w:rFonts w:hint="eastAsia"/>
          <w:bCs/>
          <w:kern w:val="0"/>
          <w:szCs w:val="21"/>
          <w:highlight w:val="none"/>
        </w:rPr>
      </w:pPr>
      <w:r>
        <w:rPr>
          <w:rFonts w:hint="eastAsia"/>
          <w:bCs/>
          <w:kern w:val="0"/>
          <w:szCs w:val="21"/>
          <w:highlight w:val="none"/>
          <w:u w:val="single"/>
        </w:rPr>
        <w:t xml:space="preserve">     </w:t>
      </w:r>
      <w:r>
        <w:rPr>
          <w:rFonts w:hint="eastAsia"/>
          <w:bCs/>
          <w:spacing w:val="43"/>
          <w:kern w:val="0"/>
          <w:szCs w:val="21"/>
          <w:highlight w:val="none"/>
          <w:u w:val="single"/>
        </w:rPr>
        <w:t xml:space="preserve"> </w:t>
      </w:r>
      <w:r>
        <w:rPr>
          <w:rFonts w:hint="eastAsia"/>
          <w:bCs/>
          <w:kern w:val="0"/>
          <w:szCs w:val="21"/>
          <w:highlight w:val="none"/>
        </w:rPr>
        <w:t>年</w:t>
      </w:r>
      <w:r>
        <w:rPr>
          <w:rFonts w:hint="eastAsia"/>
          <w:bCs/>
          <w:kern w:val="0"/>
          <w:szCs w:val="21"/>
          <w:highlight w:val="none"/>
          <w:u w:val="single"/>
        </w:rPr>
        <w:t xml:space="preserve">       </w:t>
      </w:r>
      <w:r>
        <w:rPr>
          <w:rFonts w:hint="eastAsia"/>
          <w:bCs/>
          <w:kern w:val="0"/>
          <w:szCs w:val="21"/>
          <w:highlight w:val="none"/>
        </w:rPr>
        <w:t>月</w:t>
      </w:r>
      <w:r>
        <w:rPr>
          <w:rFonts w:hint="eastAsia"/>
          <w:bCs/>
          <w:kern w:val="0"/>
          <w:szCs w:val="21"/>
          <w:highlight w:val="none"/>
          <w:u w:val="single"/>
        </w:rPr>
        <w:t xml:space="preserve">      </w:t>
      </w:r>
      <w:r>
        <w:rPr>
          <w:rFonts w:hint="eastAsia"/>
          <w:bCs/>
          <w:kern w:val="0"/>
          <w:szCs w:val="21"/>
          <w:highlight w:val="none"/>
        </w:rPr>
        <w:t>日</w:t>
      </w:r>
    </w:p>
    <w:p>
      <w:pPr>
        <w:spacing w:line="360" w:lineRule="auto"/>
        <w:jc w:val="right"/>
        <w:rPr>
          <w:rFonts w:hint="eastAsia"/>
          <w:szCs w:val="21"/>
          <w:highlight w:val="none"/>
        </w:rPr>
      </w:pPr>
      <w:r>
        <w:rPr>
          <w:rFonts w:hint="eastAsia"/>
          <w:szCs w:val="21"/>
          <w:highlight w:val="none"/>
        </w:rPr>
        <w:t xml:space="preserve">                           </w:t>
      </w:r>
    </w:p>
    <w:p>
      <w:pPr>
        <w:spacing w:line="360" w:lineRule="auto"/>
        <w:ind w:firstLine="555"/>
        <w:rPr>
          <w:rFonts w:hint="eastAsia"/>
          <w:sz w:val="24"/>
          <w:highlight w:val="none"/>
        </w:rPr>
      </w:pPr>
    </w:p>
    <w:p>
      <w:pPr>
        <w:spacing w:line="360" w:lineRule="auto"/>
        <w:rPr>
          <w:szCs w:val="21"/>
          <w:highlight w:val="none"/>
        </w:rPr>
      </w:pPr>
    </w:p>
    <w:p>
      <w:pPr>
        <w:pStyle w:val="3"/>
        <w:numPr>
          <w:ilvl w:val="0"/>
          <w:numId w:val="0"/>
        </w:numPr>
        <w:spacing w:before="0" w:after="0" w:line="360" w:lineRule="auto"/>
        <w:ind w:left="-420"/>
        <w:rPr>
          <w:rFonts w:hint="eastAsia" w:ascii="宋体" w:hAnsi="宋体" w:eastAsia="宋体"/>
          <w:sz w:val="24"/>
          <w:szCs w:val="24"/>
          <w:highlight w:val="none"/>
        </w:rPr>
      </w:pPr>
      <w:r>
        <w:rPr>
          <w:rFonts w:ascii="宋体" w:hAnsi="宋体" w:eastAsia="宋体"/>
          <w:sz w:val="21"/>
          <w:szCs w:val="21"/>
          <w:highlight w:val="none"/>
        </w:rPr>
        <w:br w:type="page"/>
      </w:r>
      <w:bookmarkStart w:id="681" w:name="_Toc108379392"/>
      <w:r>
        <w:rPr>
          <w:rFonts w:hint="eastAsia" w:ascii="宋体" w:hAnsi="宋体" w:eastAsia="宋体"/>
          <w:sz w:val="21"/>
          <w:szCs w:val="21"/>
          <w:highlight w:val="none"/>
          <w:lang w:eastAsia="zh-CN"/>
        </w:rPr>
        <w:t>十、</w:t>
      </w:r>
      <w:r>
        <w:rPr>
          <w:rFonts w:hint="eastAsia" w:ascii="宋体" w:hAnsi="宋体" w:eastAsia="宋体"/>
          <w:sz w:val="24"/>
          <w:szCs w:val="24"/>
          <w:highlight w:val="none"/>
          <w:lang w:eastAsia="zh-CN"/>
        </w:rPr>
        <w:t>中小</w:t>
      </w:r>
      <w:r>
        <w:rPr>
          <w:rFonts w:hint="eastAsia" w:ascii="宋体" w:hAnsi="宋体" w:eastAsia="宋体"/>
          <w:sz w:val="24"/>
          <w:szCs w:val="24"/>
          <w:highlight w:val="none"/>
          <w:lang w:val="en-US" w:eastAsia="zh-CN"/>
        </w:rPr>
        <w:t>企业声明函（如有）</w:t>
      </w:r>
      <w:bookmarkEnd w:id="681"/>
    </w:p>
    <w:p>
      <w:pPr>
        <w:widowControl/>
        <w:spacing w:line="360" w:lineRule="auto"/>
        <w:ind w:firstLine="420" w:firstLineChars="200"/>
        <w:jc w:val="left"/>
        <w:rPr>
          <w:rFonts w:hint="eastAsia"/>
          <w:szCs w:val="21"/>
          <w:highlight w:val="none"/>
        </w:rPr>
      </w:pPr>
      <w:bookmarkStart w:id="682" w:name="OLE_LINK14"/>
      <w:bookmarkStart w:id="683" w:name="OLE_LINK13"/>
      <w:r>
        <w:rPr>
          <w:rFonts w:hint="eastAsia"/>
          <w:kern w:val="0"/>
          <w:szCs w:val="21"/>
          <w:highlight w:val="none"/>
          <w:lang w:bidi="ar"/>
        </w:rPr>
        <w:t>本公司（联合体）郑重声明，根据《政府采购促进中小 企业发展管理办法》（财库﹝2020﹞46 号）的规定，本公司（联合体）参加</w:t>
      </w:r>
      <w:r>
        <w:rPr>
          <w:rFonts w:hint="eastAsia"/>
          <w:kern w:val="0"/>
          <w:szCs w:val="21"/>
          <w:highlight w:val="none"/>
          <w:u w:val="single"/>
          <w:lang w:bidi="ar"/>
        </w:rPr>
        <w:t>（单位名称）</w:t>
      </w:r>
      <w:r>
        <w:rPr>
          <w:rFonts w:hint="eastAsia"/>
          <w:kern w:val="0"/>
          <w:szCs w:val="21"/>
          <w:highlight w:val="none"/>
          <w:lang w:bidi="ar"/>
        </w:rPr>
        <w:t>的</w:t>
      </w:r>
      <w:r>
        <w:rPr>
          <w:rFonts w:hint="eastAsia"/>
          <w:kern w:val="0"/>
          <w:szCs w:val="21"/>
          <w:highlight w:val="none"/>
          <w:u w:val="single"/>
          <w:lang w:bidi="ar"/>
        </w:rPr>
        <w:t>（项目名称）</w:t>
      </w:r>
      <w:r>
        <w:rPr>
          <w:rFonts w:hint="eastAsia"/>
          <w:kern w:val="0"/>
          <w:szCs w:val="21"/>
          <w:highlight w:val="none"/>
          <w:lang w:bidi="ar"/>
        </w:rPr>
        <w:t>采购活动，服务全部由符合政策要求的中小企业承接。相关企业（含联合体中的中小企业、签订分包意向协议的中小企业）的具体情况如下：</w:t>
      </w:r>
    </w:p>
    <w:p>
      <w:pPr>
        <w:widowControl/>
        <w:spacing w:line="360" w:lineRule="auto"/>
        <w:ind w:firstLine="420" w:firstLineChars="200"/>
        <w:jc w:val="left"/>
        <w:rPr>
          <w:rFonts w:hint="eastAsia"/>
          <w:szCs w:val="21"/>
          <w:highlight w:val="none"/>
        </w:rPr>
      </w:pPr>
      <w:r>
        <w:rPr>
          <w:rFonts w:hint="eastAsia"/>
          <w:kern w:val="0"/>
          <w:szCs w:val="21"/>
          <w:highlight w:val="none"/>
          <w:lang w:bidi="ar"/>
        </w:rPr>
        <w:t>1.</w:t>
      </w:r>
      <w:r>
        <w:rPr>
          <w:rFonts w:hint="eastAsia"/>
          <w:kern w:val="0"/>
          <w:szCs w:val="21"/>
          <w:highlight w:val="none"/>
          <w:u w:val="single"/>
          <w:lang w:bidi="ar"/>
        </w:rPr>
        <w:t xml:space="preserve">（标的名称） </w:t>
      </w:r>
      <w:r>
        <w:rPr>
          <w:rFonts w:hint="eastAsia"/>
          <w:kern w:val="0"/>
          <w:szCs w:val="21"/>
          <w:highlight w:val="none"/>
          <w:lang w:bidi="ar"/>
        </w:rPr>
        <w:t>，属于</w:t>
      </w:r>
      <w:r>
        <w:rPr>
          <w:rFonts w:hint="eastAsia"/>
          <w:kern w:val="0"/>
          <w:szCs w:val="21"/>
          <w:highlight w:val="none"/>
          <w:u w:val="single"/>
          <w:lang w:bidi="ar"/>
        </w:rPr>
        <w:t>（征集文件中明确的所属行业）</w:t>
      </w:r>
      <w:r>
        <w:rPr>
          <w:rFonts w:hint="eastAsia"/>
          <w:kern w:val="0"/>
          <w:szCs w:val="21"/>
          <w:highlight w:val="none"/>
          <w:lang w:bidi="ar"/>
        </w:rPr>
        <w:t>； 承建（承接）企业为</w:t>
      </w:r>
      <w:r>
        <w:rPr>
          <w:rFonts w:hint="eastAsia"/>
          <w:kern w:val="0"/>
          <w:szCs w:val="21"/>
          <w:highlight w:val="none"/>
          <w:u w:val="single"/>
          <w:lang w:bidi="ar"/>
        </w:rPr>
        <w:t>（企业名称）</w:t>
      </w:r>
      <w:r>
        <w:rPr>
          <w:rFonts w:hint="eastAsia"/>
          <w:kern w:val="0"/>
          <w:szCs w:val="21"/>
          <w:highlight w:val="none"/>
          <w:lang w:bidi="ar"/>
        </w:rPr>
        <w:t>，从业人员</w:t>
      </w:r>
      <w:r>
        <w:rPr>
          <w:rFonts w:hint="eastAsia"/>
          <w:kern w:val="0"/>
          <w:szCs w:val="21"/>
          <w:highlight w:val="none"/>
          <w:u w:val="single"/>
          <w:lang w:bidi="ar"/>
        </w:rPr>
        <w:t xml:space="preserve">    </w:t>
      </w:r>
      <w:r>
        <w:rPr>
          <w:rFonts w:hint="eastAsia"/>
          <w:kern w:val="0"/>
          <w:szCs w:val="21"/>
          <w:highlight w:val="none"/>
          <w:lang w:bidi="ar"/>
        </w:rPr>
        <w:t>人，营业收入为</w:t>
      </w:r>
      <w:r>
        <w:rPr>
          <w:rFonts w:hint="eastAsia"/>
          <w:kern w:val="0"/>
          <w:szCs w:val="21"/>
          <w:highlight w:val="none"/>
          <w:u w:val="single"/>
          <w:lang w:bidi="ar"/>
        </w:rPr>
        <w:t xml:space="preserve">    </w:t>
      </w:r>
      <w:r>
        <w:rPr>
          <w:rFonts w:hint="eastAsia"/>
          <w:kern w:val="0"/>
          <w:szCs w:val="21"/>
          <w:highlight w:val="none"/>
          <w:lang w:bidi="ar"/>
        </w:rPr>
        <w:t>万元，资产总额为</w:t>
      </w:r>
      <w:r>
        <w:rPr>
          <w:rFonts w:hint="eastAsia"/>
          <w:kern w:val="0"/>
          <w:szCs w:val="21"/>
          <w:highlight w:val="none"/>
          <w:u w:val="single"/>
          <w:lang w:bidi="ar"/>
        </w:rPr>
        <w:t xml:space="preserve">   </w:t>
      </w:r>
      <w:r>
        <w:rPr>
          <w:rFonts w:hint="eastAsia"/>
          <w:kern w:val="0"/>
          <w:szCs w:val="21"/>
          <w:highlight w:val="none"/>
          <w:lang w:bidi="ar"/>
        </w:rPr>
        <w:t>万元①，属于</w:t>
      </w:r>
      <w:r>
        <w:rPr>
          <w:rFonts w:hint="eastAsia"/>
          <w:kern w:val="0"/>
          <w:szCs w:val="21"/>
          <w:highlight w:val="none"/>
          <w:u w:val="single"/>
          <w:lang w:bidi="ar"/>
        </w:rPr>
        <w:t>（中型企业、 小型企业、微型企业）</w:t>
      </w:r>
      <w:r>
        <w:rPr>
          <w:rFonts w:hint="eastAsia"/>
          <w:kern w:val="0"/>
          <w:szCs w:val="21"/>
          <w:highlight w:val="none"/>
          <w:lang w:bidi="ar"/>
        </w:rPr>
        <w:t xml:space="preserve">； </w:t>
      </w:r>
    </w:p>
    <w:p>
      <w:pPr>
        <w:widowControl/>
        <w:spacing w:line="360" w:lineRule="auto"/>
        <w:ind w:firstLine="420" w:firstLineChars="200"/>
        <w:jc w:val="left"/>
        <w:rPr>
          <w:rFonts w:hint="eastAsia"/>
          <w:szCs w:val="21"/>
          <w:highlight w:val="none"/>
        </w:rPr>
      </w:pPr>
      <w:r>
        <w:rPr>
          <w:rFonts w:hint="eastAsia"/>
          <w:kern w:val="0"/>
          <w:szCs w:val="21"/>
          <w:highlight w:val="none"/>
          <w:lang w:bidi="ar"/>
        </w:rPr>
        <w:t>2.</w:t>
      </w:r>
      <w:r>
        <w:rPr>
          <w:rFonts w:hint="eastAsia"/>
          <w:kern w:val="0"/>
          <w:szCs w:val="21"/>
          <w:highlight w:val="none"/>
          <w:u w:val="single"/>
          <w:lang w:bidi="ar"/>
        </w:rPr>
        <w:t xml:space="preserve">（标的名称） </w:t>
      </w:r>
      <w:r>
        <w:rPr>
          <w:rFonts w:hint="eastAsia"/>
          <w:kern w:val="0"/>
          <w:szCs w:val="21"/>
          <w:highlight w:val="none"/>
          <w:lang w:bidi="ar"/>
        </w:rPr>
        <w:t>，属于</w:t>
      </w:r>
      <w:r>
        <w:rPr>
          <w:rFonts w:hint="eastAsia"/>
          <w:kern w:val="0"/>
          <w:szCs w:val="21"/>
          <w:highlight w:val="none"/>
          <w:u w:val="single"/>
          <w:lang w:bidi="ar"/>
        </w:rPr>
        <w:t>（征集文件中明确的所属行业）</w:t>
      </w:r>
      <w:r>
        <w:rPr>
          <w:rFonts w:hint="eastAsia"/>
          <w:kern w:val="0"/>
          <w:szCs w:val="21"/>
          <w:highlight w:val="none"/>
          <w:lang w:bidi="ar"/>
        </w:rPr>
        <w:t>； 承建（承接）企业为</w:t>
      </w:r>
      <w:r>
        <w:rPr>
          <w:rFonts w:hint="eastAsia"/>
          <w:kern w:val="0"/>
          <w:szCs w:val="21"/>
          <w:highlight w:val="none"/>
          <w:u w:val="single"/>
          <w:lang w:bidi="ar"/>
        </w:rPr>
        <w:t>（企业名称）</w:t>
      </w:r>
      <w:r>
        <w:rPr>
          <w:rFonts w:hint="eastAsia"/>
          <w:kern w:val="0"/>
          <w:szCs w:val="21"/>
          <w:highlight w:val="none"/>
          <w:lang w:bidi="ar"/>
        </w:rPr>
        <w:t>，从业人员</w:t>
      </w:r>
      <w:r>
        <w:rPr>
          <w:rFonts w:hint="eastAsia"/>
          <w:kern w:val="0"/>
          <w:szCs w:val="21"/>
          <w:highlight w:val="none"/>
          <w:u w:val="single"/>
          <w:lang w:bidi="ar"/>
        </w:rPr>
        <w:t xml:space="preserve">    </w:t>
      </w:r>
      <w:r>
        <w:rPr>
          <w:rFonts w:hint="eastAsia"/>
          <w:kern w:val="0"/>
          <w:szCs w:val="21"/>
          <w:highlight w:val="none"/>
          <w:lang w:bidi="ar"/>
        </w:rPr>
        <w:t>人，营业收入为</w:t>
      </w:r>
      <w:r>
        <w:rPr>
          <w:rFonts w:hint="eastAsia"/>
          <w:kern w:val="0"/>
          <w:szCs w:val="21"/>
          <w:highlight w:val="none"/>
          <w:u w:val="single"/>
          <w:lang w:bidi="ar"/>
        </w:rPr>
        <w:t xml:space="preserve">    </w:t>
      </w:r>
      <w:r>
        <w:rPr>
          <w:rFonts w:hint="eastAsia"/>
          <w:kern w:val="0"/>
          <w:szCs w:val="21"/>
          <w:highlight w:val="none"/>
          <w:lang w:bidi="ar"/>
        </w:rPr>
        <w:t>万元，资产总额为</w:t>
      </w:r>
      <w:r>
        <w:rPr>
          <w:rFonts w:hint="eastAsia"/>
          <w:kern w:val="0"/>
          <w:szCs w:val="21"/>
          <w:highlight w:val="none"/>
          <w:u w:val="single"/>
          <w:lang w:bidi="ar"/>
        </w:rPr>
        <w:t xml:space="preserve">    </w:t>
      </w:r>
      <w:r>
        <w:rPr>
          <w:rFonts w:hint="eastAsia"/>
          <w:kern w:val="0"/>
          <w:szCs w:val="21"/>
          <w:highlight w:val="none"/>
          <w:lang w:bidi="ar"/>
        </w:rPr>
        <w:t>万元，属于</w:t>
      </w:r>
      <w:r>
        <w:rPr>
          <w:rFonts w:hint="eastAsia"/>
          <w:kern w:val="0"/>
          <w:szCs w:val="21"/>
          <w:highlight w:val="none"/>
          <w:u w:val="single"/>
          <w:lang w:bidi="ar"/>
        </w:rPr>
        <w:t>（中型企业、 小型企业、微型企业）</w:t>
      </w:r>
      <w:r>
        <w:rPr>
          <w:rFonts w:hint="eastAsia"/>
          <w:kern w:val="0"/>
          <w:szCs w:val="21"/>
          <w:highlight w:val="none"/>
          <w:lang w:bidi="ar"/>
        </w:rPr>
        <w:t xml:space="preserve">； </w:t>
      </w:r>
    </w:p>
    <w:p>
      <w:pPr>
        <w:widowControl/>
        <w:spacing w:line="360" w:lineRule="auto"/>
        <w:jc w:val="left"/>
        <w:rPr>
          <w:rFonts w:hint="eastAsia"/>
          <w:szCs w:val="21"/>
          <w:highlight w:val="none"/>
        </w:rPr>
      </w:pPr>
      <w:r>
        <w:rPr>
          <w:rFonts w:hint="eastAsia"/>
          <w:kern w:val="0"/>
          <w:szCs w:val="21"/>
          <w:highlight w:val="none"/>
          <w:lang w:bidi="ar"/>
        </w:rPr>
        <w:t>……</w:t>
      </w:r>
    </w:p>
    <w:p>
      <w:pPr>
        <w:widowControl/>
        <w:spacing w:line="360" w:lineRule="auto"/>
        <w:ind w:firstLine="420" w:firstLineChars="200"/>
        <w:jc w:val="left"/>
        <w:rPr>
          <w:rFonts w:hint="eastAsia"/>
          <w:szCs w:val="21"/>
          <w:highlight w:val="none"/>
        </w:rPr>
      </w:pPr>
      <w:r>
        <w:rPr>
          <w:rFonts w:hint="eastAsia"/>
          <w:kern w:val="0"/>
          <w:szCs w:val="21"/>
          <w:highlight w:val="none"/>
          <w:lang w:bidi="ar"/>
        </w:rPr>
        <w:t>以上企业，不属于大企业的分支机构，不存在控股股东 为大企业的情形，也不存在与大企业的负责人为同一人的情形。</w:t>
      </w:r>
    </w:p>
    <w:p>
      <w:pPr>
        <w:widowControl/>
        <w:spacing w:line="360" w:lineRule="auto"/>
        <w:ind w:firstLine="420" w:firstLineChars="200"/>
        <w:jc w:val="left"/>
        <w:rPr>
          <w:rFonts w:hint="eastAsia"/>
          <w:szCs w:val="21"/>
          <w:highlight w:val="none"/>
        </w:rPr>
      </w:pPr>
      <w:r>
        <w:rPr>
          <w:rFonts w:hint="eastAsia"/>
          <w:kern w:val="0"/>
          <w:szCs w:val="21"/>
          <w:highlight w:val="none"/>
          <w:lang w:bidi="ar"/>
        </w:rPr>
        <w:t xml:space="preserve">本企业对上述声明内容的真实性负责。如有虚假，将依法承担相应责任。 </w:t>
      </w:r>
    </w:p>
    <w:p>
      <w:pPr>
        <w:widowControl/>
        <w:spacing w:line="360" w:lineRule="auto"/>
        <w:jc w:val="left"/>
        <w:rPr>
          <w:rFonts w:hint="eastAsia"/>
          <w:kern w:val="0"/>
          <w:szCs w:val="21"/>
          <w:highlight w:val="none"/>
          <w:lang w:bidi="ar"/>
        </w:rPr>
      </w:pPr>
    </w:p>
    <w:p>
      <w:pPr>
        <w:widowControl/>
        <w:spacing w:line="360" w:lineRule="auto"/>
        <w:jc w:val="left"/>
        <w:rPr>
          <w:kern w:val="0"/>
          <w:szCs w:val="21"/>
          <w:highlight w:val="none"/>
          <w:lang w:bidi="ar"/>
        </w:rPr>
      </w:pPr>
      <w:r>
        <w:rPr>
          <w:rFonts w:hint="eastAsia"/>
          <w:kern w:val="0"/>
          <w:szCs w:val="21"/>
          <w:highlight w:val="none"/>
          <w:lang w:bidi="ar"/>
        </w:rPr>
        <w:t xml:space="preserve"> </w:t>
      </w:r>
    </w:p>
    <w:p>
      <w:pPr>
        <w:widowControl/>
        <w:spacing w:line="360" w:lineRule="auto"/>
        <w:ind w:firstLine="5040" w:firstLineChars="2400"/>
        <w:jc w:val="left"/>
        <w:rPr>
          <w:rFonts w:hint="eastAsia"/>
          <w:szCs w:val="21"/>
          <w:highlight w:val="none"/>
        </w:rPr>
      </w:pPr>
      <w:r>
        <w:rPr>
          <w:rFonts w:hint="eastAsia"/>
          <w:kern w:val="0"/>
          <w:szCs w:val="21"/>
          <w:highlight w:val="none"/>
          <w:lang w:bidi="ar"/>
        </w:rPr>
        <w:t xml:space="preserve">企业名称（盖章）： </w:t>
      </w:r>
    </w:p>
    <w:p>
      <w:pPr>
        <w:widowControl/>
        <w:spacing w:line="360" w:lineRule="auto"/>
        <w:ind w:firstLine="5040" w:firstLineChars="2400"/>
        <w:jc w:val="left"/>
        <w:rPr>
          <w:rFonts w:hint="eastAsia"/>
          <w:szCs w:val="21"/>
          <w:highlight w:val="none"/>
        </w:rPr>
      </w:pPr>
      <w:r>
        <w:rPr>
          <w:rFonts w:hint="eastAsia"/>
          <w:kern w:val="0"/>
          <w:szCs w:val="21"/>
          <w:highlight w:val="none"/>
          <w:lang w:bidi="ar"/>
        </w:rPr>
        <w:t xml:space="preserve">日 期： </w:t>
      </w:r>
    </w:p>
    <w:p>
      <w:pPr>
        <w:widowControl/>
        <w:spacing w:line="360" w:lineRule="auto"/>
        <w:jc w:val="left"/>
        <w:rPr>
          <w:rFonts w:hint="eastAsia"/>
          <w:kern w:val="0"/>
          <w:szCs w:val="21"/>
          <w:highlight w:val="none"/>
          <w:lang w:bidi="ar"/>
        </w:rPr>
      </w:pPr>
      <w:r>
        <w:rPr>
          <w:rFonts w:hint="eastAsia"/>
          <w:kern w:val="0"/>
          <w:szCs w:val="21"/>
          <w:highlight w:val="none"/>
          <w:lang w:bidi="ar"/>
        </w:rPr>
        <w:t xml:space="preserve">注：①从业人员、营业收入、资产总额填报上一年度数据，无上一年度数据的新成立企业可不填报。 </w:t>
      </w:r>
    </w:p>
    <w:p>
      <w:pPr>
        <w:widowControl/>
        <w:spacing w:line="360" w:lineRule="auto"/>
        <w:ind w:firstLine="420" w:firstLineChars="200"/>
        <w:jc w:val="left"/>
        <w:rPr>
          <w:rFonts w:hint="eastAsia"/>
          <w:kern w:val="0"/>
          <w:szCs w:val="21"/>
          <w:highlight w:val="none"/>
          <w:lang w:bidi="ar"/>
        </w:rPr>
      </w:pPr>
      <w:r>
        <w:rPr>
          <w:rFonts w:hint="eastAsia"/>
          <w:szCs w:val="21"/>
          <w:highlight w:val="none"/>
        </w:rPr>
        <w:t>②</w:t>
      </w:r>
      <w:r>
        <w:rPr>
          <w:rFonts w:hint="eastAsia"/>
          <w:kern w:val="0"/>
          <w:szCs w:val="21"/>
          <w:highlight w:val="none"/>
          <w:lang w:bidi="ar"/>
        </w:rPr>
        <w:t xml:space="preserve">以联合体形式参加政府采购活动，联合体各方均为中小企业的，联合体视同中小企业。其中，联合体各方均为小微企业的，联合体视同小微企业。 </w:t>
      </w:r>
    </w:p>
    <w:p>
      <w:pPr>
        <w:pStyle w:val="28"/>
        <w:spacing w:after="0" w:line="360" w:lineRule="auto"/>
        <w:ind w:left="0" w:leftChars="0"/>
        <w:rPr>
          <w:rFonts w:hint="eastAsia" w:cs="宋体"/>
          <w:kern w:val="0"/>
          <w:szCs w:val="21"/>
          <w:highlight w:val="none"/>
          <w:lang w:bidi="ar"/>
        </w:rPr>
      </w:pPr>
      <w:bookmarkStart w:id="684" w:name="_Toc32103"/>
      <w:r>
        <w:rPr>
          <w:rFonts w:hint="eastAsia"/>
          <w:szCs w:val="21"/>
          <w:highlight w:val="none"/>
        </w:rPr>
        <w:t>③</w:t>
      </w:r>
      <w:r>
        <w:rPr>
          <w:rFonts w:hint="eastAsia" w:ascii="宋体" w:hAnsi="宋体" w:cs="宋体"/>
          <w:kern w:val="0"/>
          <w:szCs w:val="21"/>
          <w:highlight w:val="none"/>
          <w:lang w:bidi="ar"/>
        </w:rPr>
        <w:t>在政府采购活动中，供应商提供的服务由中小企业承接，即提供服务的人员为中小企业依照《中华人民共和国劳动</w:t>
      </w:r>
      <w:r>
        <w:rPr>
          <w:rFonts w:hint="eastAsia" w:cs="宋体"/>
          <w:kern w:val="0"/>
          <w:szCs w:val="21"/>
          <w:highlight w:val="none"/>
          <w:lang w:bidi="ar"/>
        </w:rPr>
        <w:t>合同法</w:t>
      </w:r>
      <w:r>
        <w:rPr>
          <w:rFonts w:hint="eastAsia" w:ascii="宋体" w:hAnsi="宋体" w:cs="宋体"/>
          <w:kern w:val="0"/>
          <w:szCs w:val="21"/>
          <w:highlight w:val="none"/>
          <w:lang w:bidi="ar"/>
        </w:rPr>
        <w:t>》订立劳动合同的从业人员</w:t>
      </w:r>
      <w:r>
        <w:rPr>
          <w:rFonts w:hint="eastAsia" w:cs="宋体"/>
          <w:kern w:val="0"/>
          <w:szCs w:val="21"/>
          <w:highlight w:val="none"/>
          <w:lang w:bidi="ar"/>
        </w:rPr>
        <w:t>。</w:t>
      </w:r>
      <w:r>
        <w:rPr>
          <w:rFonts w:hint="eastAsia" w:ascii="宋体" w:hAnsi="宋体" w:cs="宋体"/>
          <w:b/>
          <w:bCs/>
          <w:kern w:val="0"/>
          <w:szCs w:val="21"/>
          <w:highlight w:val="none"/>
          <w:lang w:bidi="ar"/>
        </w:rPr>
        <w:t>（两个③</w:t>
      </w:r>
      <w:r>
        <w:rPr>
          <w:rFonts w:hint="eastAsia"/>
          <w:b/>
          <w:bCs/>
          <w:szCs w:val="21"/>
          <w:highlight w:val="none"/>
        </w:rPr>
        <w:t>，二选一，</w:t>
      </w:r>
      <w:r>
        <w:rPr>
          <w:rFonts w:hint="eastAsia" w:ascii="宋体" w:hAnsi="宋体" w:cs="宋体"/>
          <w:b/>
          <w:bCs/>
          <w:kern w:val="0"/>
          <w:szCs w:val="21"/>
          <w:highlight w:val="none"/>
          <w:lang w:bidi="ar"/>
        </w:rPr>
        <w:t>专门面向中小企业的项目选择本条）</w:t>
      </w:r>
    </w:p>
    <w:p>
      <w:pPr>
        <w:pStyle w:val="28"/>
        <w:spacing w:after="0" w:line="360" w:lineRule="auto"/>
        <w:ind w:left="0" w:leftChars="0"/>
        <w:rPr>
          <w:rFonts w:hint="eastAsia"/>
          <w:highlight w:val="none"/>
        </w:rPr>
      </w:pPr>
      <w:r>
        <w:rPr>
          <w:rFonts w:hint="eastAsia"/>
          <w:szCs w:val="21"/>
          <w:highlight w:val="none"/>
        </w:rPr>
        <w:t>③</w:t>
      </w:r>
      <w:r>
        <w:rPr>
          <w:rFonts w:hint="eastAsia" w:ascii="宋体" w:hAnsi="宋体" w:cs="宋体"/>
          <w:kern w:val="0"/>
          <w:szCs w:val="21"/>
          <w:highlight w:val="none"/>
          <w:lang w:bidi="ar"/>
        </w:rPr>
        <w:t>在政府采购活动中，供应商提供的服务由小微企业承接，即提供服务的人员为小微企业依照《中华人民共和国劳动</w:t>
      </w:r>
      <w:r>
        <w:rPr>
          <w:rFonts w:hint="eastAsia" w:cs="宋体"/>
          <w:kern w:val="0"/>
          <w:szCs w:val="21"/>
          <w:highlight w:val="none"/>
          <w:lang w:bidi="ar"/>
        </w:rPr>
        <w:t>合同法</w:t>
      </w:r>
      <w:r>
        <w:rPr>
          <w:rFonts w:hint="eastAsia" w:ascii="宋体" w:hAnsi="宋体" w:cs="宋体"/>
          <w:kern w:val="0"/>
          <w:szCs w:val="21"/>
          <w:highlight w:val="none"/>
          <w:lang w:bidi="ar"/>
        </w:rPr>
        <w:t>》订立劳动合同的从业人员的，</w:t>
      </w:r>
      <w:r>
        <w:rPr>
          <w:rFonts w:hint="eastAsia"/>
          <w:szCs w:val="21"/>
          <w:highlight w:val="none"/>
        </w:rPr>
        <w:t>才能享受《政府采购促进中小企业发展管理办法》规定的价格扣减</w:t>
      </w:r>
      <w:r>
        <w:rPr>
          <w:rFonts w:hint="eastAsia" w:cs="宋体"/>
          <w:kern w:val="0"/>
          <w:szCs w:val="21"/>
          <w:highlight w:val="none"/>
          <w:lang w:bidi="ar"/>
        </w:rPr>
        <w:t>。</w:t>
      </w:r>
      <w:r>
        <w:rPr>
          <w:rFonts w:hint="eastAsia" w:ascii="宋体" w:hAnsi="宋体" w:cs="宋体"/>
          <w:b/>
          <w:bCs/>
          <w:kern w:val="0"/>
          <w:szCs w:val="21"/>
          <w:highlight w:val="none"/>
          <w:lang w:bidi="ar"/>
        </w:rPr>
        <w:t>（两个③</w:t>
      </w:r>
      <w:r>
        <w:rPr>
          <w:rFonts w:hint="eastAsia"/>
          <w:b/>
          <w:bCs/>
          <w:szCs w:val="21"/>
          <w:highlight w:val="none"/>
        </w:rPr>
        <w:t>，二选一，非</w:t>
      </w:r>
      <w:r>
        <w:rPr>
          <w:rFonts w:hint="eastAsia" w:ascii="宋体" w:hAnsi="宋体" w:cs="宋体"/>
          <w:b/>
          <w:bCs/>
          <w:kern w:val="0"/>
          <w:szCs w:val="21"/>
          <w:highlight w:val="none"/>
          <w:lang w:bidi="ar"/>
        </w:rPr>
        <w:t>专门面向中小企业的项目选择本条）</w:t>
      </w:r>
    </w:p>
    <w:p>
      <w:pPr>
        <w:pStyle w:val="27"/>
        <w:spacing w:after="0" w:line="360" w:lineRule="auto"/>
        <w:rPr>
          <w:rFonts w:hint="eastAsia" w:ascii="宋体" w:hAnsi="宋体" w:eastAsia="宋体" w:cs="宋体"/>
          <w:kern w:val="0"/>
          <w:sz w:val="21"/>
          <w:szCs w:val="21"/>
          <w:highlight w:val="none"/>
          <w:lang w:bidi="ar"/>
        </w:rPr>
      </w:pPr>
      <w:r>
        <w:rPr>
          <w:rFonts w:hint="eastAsia" w:eastAsia="宋体"/>
          <w:sz w:val="21"/>
          <w:szCs w:val="21"/>
          <w:highlight w:val="none"/>
        </w:rPr>
        <w:t>④</w:t>
      </w:r>
      <w:r>
        <w:rPr>
          <w:rFonts w:hint="eastAsia" w:ascii="宋体" w:hAnsi="宋体" w:eastAsia="宋体" w:cs="宋体"/>
          <w:kern w:val="0"/>
          <w:sz w:val="21"/>
          <w:szCs w:val="21"/>
          <w:highlight w:val="none"/>
          <w:lang w:bidi="ar"/>
        </w:rPr>
        <w:t>在服务采购项目中，服务的承接商应当为中小企业，不对其中涉及的货物的制造商作出要求。</w:t>
      </w:r>
    </w:p>
    <w:p>
      <w:pPr>
        <w:widowControl/>
        <w:spacing w:line="360" w:lineRule="auto"/>
        <w:ind w:firstLine="422" w:firstLineChars="200"/>
        <w:jc w:val="left"/>
        <w:rPr>
          <w:rFonts w:hint="eastAsia"/>
          <w:b/>
          <w:bCs/>
          <w:sz w:val="24"/>
          <w:highlight w:val="none"/>
        </w:rPr>
      </w:pPr>
      <w:r>
        <w:rPr>
          <w:rFonts w:hint="eastAsia"/>
          <w:b/>
          <w:bCs/>
          <w:kern w:val="0"/>
          <w:szCs w:val="21"/>
          <w:highlight w:val="none"/>
          <w:lang w:bidi="ar"/>
        </w:rPr>
        <w:t>（提醒：如果供应商不是中小企业，则不需要提供《中小企业声明函》；专门面向中小企业的项目，该提醒内容删除，同时删除标题中“如有”</w:t>
      </w:r>
      <w:r>
        <w:rPr>
          <w:rFonts w:hint="eastAsia"/>
          <w:b/>
          <w:bCs/>
          <w:sz w:val="24"/>
          <w:highlight w:val="none"/>
        </w:rPr>
        <w:t>。）</w:t>
      </w:r>
      <w:bookmarkEnd w:id="684"/>
    </w:p>
    <w:p>
      <w:pPr>
        <w:pStyle w:val="27"/>
        <w:rPr>
          <w:rFonts w:hint="eastAsia" w:ascii="宋体" w:hAnsi="宋体" w:eastAsia="宋体" w:cs="宋体"/>
          <w:b/>
          <w:bCs/>
          <w:sz w:val="24"/>
          <w:szCs w:val="24"/>
          <w:highlight w:val="none"/>
        </w:rPr>
      </w:pPr>
    </w:p>
    <w:p>
      <w:pPr>
        <w:rPr>
          <w:rFonts w:hint="eastAsia"/>
          <w:b/>
          <w:bCs/>
          <w:sz w:val="24"/>
          <w:highlight w:val="none"/>
        </w:rPr>
      </w:pPr>
    </w:p>
    <w:p>
      <w:pPr>
        <w:pStyle w:val="27"/>
        <w:rPr>
          <w:rFonts w:hint="eastAsia" w:ascii="宋体" w:hAnsi="宋体" w:eastAsia="宋体" w:cs="宋体"/>
          <w:b/>
          <w:bCs/>
          <w:sz w:val="24"/>
          <w:szCs w:val="24"/>
          <w:highlight w:val="none"/>
        </w:rPr>
      </w:pPr>
    </w:p>
    <w:p>
      <w:pPr>
        <w:pStyle w:val="26"/>
        <w:widowControl/>
        <w:shd w:val="clear" w:color="auto" w:fill="FFFFFF"/>
        <w:spacing w:before="0" w:beforeAutospacing="0" w:after="0" w:afterAutospacing="0" w:line="360" w:lineRule="auto"/>
        <w:jc w:val="center"/>
        <w:rPr>
          <w:rFonts w:hint="eastAsia" w:cs="宋体"/>
          <w:b/>
          <w:bCs/>
          <w:spacing w:val="8"/>
          <w:sz w:val="28"/>
          <w:szCs w:val="28"/>
          <w:highlight w:val="none"/>
          <w:shd w:val="clear" w:color="auto" w:fill="FFFFFF"/>
        </w:rPr>
      </w:pPr>
      <w:r>
        <w:rPr>
          <w:rFonts w:hint="eastAsia" w:cs="宋体"/>
          <w:b/>
          <w:bCs/>
          <w:spacing w:val="8"/>
          <w:sz w:val="28"/>
          <w:szCs w:val="28"/>
          <w:highlight w:val="none"/>
          <w:shd w:val="clear" w:color="auto" w:fill="FFFFFF"/>
        </w:rPr>
        <w:t>统计上大中小微型企业划分标准</w:t>
      </w:r>
    </w:p>
    <w:tbl>
      <w:tblPr>
        <w:tblStyle w:val="29"/>
        <w:tblW w:w="0" w:type="auto"/>
        <w:jc w:val="center"/>
        <w:shd w:val="clear" w:color="auto" w:fill="FFFFFF"/>
        <w:tblLayout w:type="fixed"/>
        <w:tblCellMar>
          <w:top w:w="0" w:type="dxa"/>
          <w:left w:w="0" w:type="dxa"/>
          <w:bottom w:w="0" w:type="dxa"/>
          <w:right w:w="0" w:type="dxa"/>
        </w:tblCellMar>
      </w:tblPr>
      <w:tblGrid>
        <w:gridCol w:w="2133"/>
        <w:gridCol w:w="1472"/>
        <w:gridCol w:w="760"/>
        <w:gridCol w:w="1213"/>
        <w:gridCol w:w="1827"/>
        <w:gridCol w:w="1595"/>
        <w:gridCol w:w="1008"/>
      </w:tblGrid>
      <w:tr>
        <w:tblPrEx>
          <w:shd w:val="clear" w:color="auto" w:fill="FFFFFF"/>
          <w:tblCellMar>
            <w:top w:w="0" w:type="dxa"/>
            <w:left w:w="0" w:type="dxa"/>
            <w:bottom w:w="0" w:type="dxa"/>
            <w:right w:w="0" w:type="dxa"/>
          </w:tblCellMar>
        </w:tblPrEx>
        <w:trPr>
          <w:trHeight w:val="615" w:hRule="atLeast"/>
          <w:jc w:val="center"/>
        </w:trPr>
        <w:tc>
          <w:tcPr>
            <w:tcW w:w="2133" w:type="dxa"/>
            <w:tcBorders>
              <w:top w:val="single" w:color="4F81BD" w:sz="6" w:space="0"/>
              <w:left w:val="single" w:color="4F81BD" w:sz="6" w:space="0"/>
              <w:bottom w:val="single" w:color="FFFFFF" w:sz="18" w:space="0"/>
              <w:right w:val="single" w:color="4F81BD" w:sz="6" w:space="0"/>
            </w:tcBorders>
            <w:shd w:val="clear" w:color="auto" w:fill="4F81BD"/>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Style w:val="31"/>
                <w:rFonts w:hint="eastAsia" w:cs="宋体"/>
                <w:spacing w:val="8"/>
                <w:sz w:val="21"/>
                <w:szCs w:val="21"/>
                <w:highlight w:val="none"/>
              </w:rPr>
              <w:t>行业名称</w:t>
            </w:r>
          </w:p>
        </w:tc>
        <w:tc>
          <w:tcPr>
            <w:tcW w:w="1472"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Style w:val="31"/>
                <w:rFonts w:hint="eastAsia" w:cs="宋体"/>
                <w:spacing w:val="8"/>
                <w:sz w:val="21"/>
                <w:szCs w:val="21"/>
                <w:highlight w:val="none"/>
              </w:rPr>
              <w:t>指标名称</w:t>
            </w:r>
          </w:p>
        </w:tc>
        <w:tc>
          <w:tcPr>
            <w:tcW w:w="760"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Style w:val="31"/>
                <w:rFonts w:hint="eastAsia" w:cs="宋体"/>
                <w:spacing w:val="8"/>
                <w:sz w:val="21"/>
                <w:szCs w:val="21"/>
                <w:highlight w:val="none"/>
              </w:rPr>
              <w:t>计量单位</w:t>
            </w:r>
          </w:p>
        </w:tc>
        <w:tc>
          <w:tcPr>
            <w:tcW w:w="1213"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Style w:val="31"/>
                <w:rFonts w:hint="eastAsia" w:cs="宋体"/>
                <w:spacing w:val="8"/>
                <w:sz w:val="21"/>
                <w:szCs w:val="21"/>
                <w:highlight w:val="none"/>
              </w:rPr>
              <w:t>大型</w:t>
            </w:r>
          </w:p>
        </w:tc>
        <w:tc>
          <w:tcPr>
            <w:tcW w:w="1827"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Style w:val="31"/>
                <w:rFonts w:hint="eastAsia" w:cs="宋体"/>
                <w:spacing w:val="8"/>
                <w:sz w:val="21"/>
                <w:szCs w:val="21"/>
                <w:highlight w:val="none"/>
              </w:rPr>
              <w:t>中型</w:t>
            </w:r>
          </w:p>
        </w:tc>
        <w:tc>
          <w:tcPr>
            <w:tcW w:w="1595"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Style w:val="31"/>
                <w:rFonts w:hint="eastAsia" w:cs="宋体"/>
                <w:spacing w:val="8"/>
                <w:sz w:val="21"/>
                <w:szCs w:val="21"/>
                <w:highlight w:val="none"/>
              </w:rPr>
              <w:t>小型</w:t>
            </w:r>
          </w:p>
        </w:tc>
        <w:tc>
          <w:tcPr>
            <w:tcW w:w="1008"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Style w:val="31"/>
                <w:rFonts w:hint="eastAsia" w:cs="宋体"/>
                <w:spacing w:val="8"/>
                <w:sz w:val="21"/>
                <w:szCs w:val="21"/>
                <w:highlight w:val="none"/>
              </w:rPr>
              <w:t>微型</w:t>
            </w:r>
          </w:p>
        </w:tc>
      </w:tr>
      <w:tr>
        <w:tblPrEx>
          <w:shd w:val="clear" w:color="auto" w:fill="FFFFFF"/>
          <w:tblCellMar>
            <w:top w:w="0" w:type="dxa"/>
            <w:left w:w="0" w:type="dxa"/>
            <w:bottom w:w="0" w:type="dxa"/>
            <w:right w:w="0" w:type="dxa"/>
          </w:tblCellMar>
        </w:tblPrEx>
        <w:trPr>
          <w:trHeight w:val="390" w:hRule="atLeast"/>
          <w:jc w:val="center"/>
        </w:trPr>
        <w:tc>
          <w:tcPr>
            <w:tcW w:w="2133" w:type="dxa"/>
            <w:tcBorders>
              <w:top w:val="nil"/>
              <w:left w:val="single" w:color="4F81BD" w:sz="6" w:space="0"/>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both"/>
              <w:rPr>
                <w:rFonts w:hint="eastAsia" w:cs="宋体"/>
                <w:sz w:val="21"/>
                <w:szCs w:val="21"/>
                <w:highlight w:val="none"/>
              </w:rPr>
            </w:pPr>
            <w:r>
              <w:rPr>
                <w:rFonts w:hint="eastAsia" w:cs="宋体"/>
                <w:spacing w:val="8"/>
                <w:sz w:val="21"/>
                <w:szCs w:val="21"/>
                <w:highlight w:val="none"/>
              </w:rPr>
              <w:t>农、林、牧、渔业</w:t>
            </w: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Y≥20000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500≤Y＜20000</w:t>
            </w:r>
          </w:p>
        </w:tc>
        <w:tc>
          <w:tcPr>
            <w:tcW w:w="159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50≤Y＜500</w:t>
            </w:r>
          </w:p>
        </w:tc>
        <w:tc>
          <w:tcPr>
            <w:tcW w:w="100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Y＜50</w:t>
            </w:r>
          </w:p>
        </w:tc>
      </w:tr>
      <w:tr>
        <w:tblPrEx>
          <w:shd w:val="clear" w:color="auto" w:fill="FFFFFF"/>
          <w:tblCellMar>
            <w:top w:w="0" w:type="dxa"/>
            <w:left w:w="0" w:type="dxa"/>
            <w:bottom w:w="0" w:type="dxa"/>
            <w:right w:w="0" w:type="dxa"/>
          </w:tblCellMar>
        </w:tblPrEx>
        <w:trPr>
          <w:trHeight w:val="390" w:hRule="atLeast"/>
          <w:jc w:val="center"/>
        </w:trPr>
        <w:tc>
          <w:tcPr>
            <w:tcW w:w="2133"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both"/>
              <w:rPr>
                <w:rFonts w:hint="eastAsia" w:cs="宋体"/>
                <w:sz w:val="21"/>
                <w:szCs w:val="21"/>
                <w:highlight w:val="none"/>
              </w:rPr>
            </w:pPr>
            <w:r>
              <w:rPr>
                <w:rFonts w:hint="eastAsia" w:cs="宋体"/>
                <w:spacing w:val="8"/>
                <w:sz w:val="21"/>
                <w:szCs w:val="21"/>
                <w:highlight w:val="none"/>
              </w:rPr>
              <w:t>工业 *</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X≥1000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300≤X＜1000</w:t>
            </w:r>
          </w:p>
        </w:tc>
        <w:tc>
          <w:tcPr>
            <w:tcW w:w="159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20≤X＜300</w:t>
            </w:r>
          </w:p>
        </w:tc>
        <w:tc>
          <w:tcPr>
            <w:tcW w:w="100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X＜20</w:t>
            </w:r>
          </w:p>
        </w:tc>
      </w:tr>
      <w:tr>
        <w:tblPrEx>
          <w:shd w:val="clear" w:color="auto" w:fill="FFFFFF"/>
          <w:tblCellMar>
            <w:top w:w="0" w:type="dxa"/>
            <w:left w:w="0" w:type="dxa"/>
            <w:bottom w:w="0" w:type="dxa"/>
            <w:right w:w="0" w:type="dxa"/>
          </w:tblCellMar>
        </w:tblPrEx>
        <w:trPr>
          <w:trHeight w:val="390" w:hRule="atLeast"/>
          <w:jc w:val="center"/>
        </w:trPr>
        <w:tc>
          <w:tcPr>
            <w:tcW w:w="2133"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pPr>
              <w:spacing w:line="360" w:lineRule="auto"/>
              <w:rPr>
                <w:rFonts w:hint="eastAsia"/>
                <w:spacing w:val="8"/>
                <w:szCs w:val="21"/>
                <w:highlight w:val="none"/>
              </w:rPr>
            </w:pP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Y≥40000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2000≤Y＜40000</w:t>
            </w:r>
          </w:p>
        </w:tc>
        <w:tc>
          <w:tcPr>
            <w:tcW w:w="159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300≤Y＜2000</w:t>
            </w:r>
          </w:p>
        </w:tc>
        <w:tc>
          <w:tcPr>
            <w:tcW w:w="100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Y＜300</w:t>
            </w:r>
          </w:p>
        </w:tc>
      </w:tr>
      <w:tr>
        <w:tblPrEx>
          <w:shd w:val="clear" w:color="auto" w:fill="FFFFFF"/>
          <w:tblCellMar>
            <w:top w:w="0" w:type="dxa"/>
            <w:left w:w="0" w:type="dxa"/>
            <w:bottom w:w="0" w:type="dxa"/>
            <w:right w:w="0" w:type="dxa"/>
          </w:tblCellMar>
        </w:tblPrEx>
        <w:trPr>
          <w:trHeight w:val="390" w:hRule="atLeast"/>
          <w:jc w:val="center"/>
        </w:trPr>
        <w:tc>
          <w:tcPr>
            <w:tcW w:w="2133"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both"/>
              <w:rPr>
                <w:rFonts w:hint="eastAsia" w:cs="宋体"/>
                <w:sz w:val="21"/>
                <w:szCs w:val="21"/>
                <w:highlight w:val="none"/>
              </w:rPr>
            </w:pPr>
            <w:r>
              <w:rPr>
                <w:rFonts w:hint="eastAsia" w:cs="宋体"/>
                <w:spacing w:val="8"/>
                <w:sz w:val="21"/>
                <w:szCs w:val="21"/>
                <w:highlight w:val="none"/>
              </w:rPr>
              <w:t>建筑业</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Y≥80000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6000≤Y＜80000</w:t>
            </w:r>
          </w:p>
        </w:tc>
        <w:tc>
          <w:tcPr>
            <w:tcW w:w="159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300≤Y＜6000</w:t>
            </w:r>
          </w:p>
        </w:tc>
        <w:tc>
          <w:tcPr>
            <w:tcW w:w="100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Y＜300</w:t>
            </w:r>
          </w:p>
        </w:tc>
      </w:tr>
      <w:tr>
        <w:tblPrEx>
          <w:shd w:val="clear" w:color="auto" w:fill="FFFFFF"/>
          <w:tblCellMar>
            <w:top w:w="0" w:type="dxa"/>
            <w:left w:w="0" w:type="dxa"/>
            <w:bottom w:w="0" w:type="dxa"/>
            <w:right w:w="0" w:type="dxa"/>
          </w:tblCellMar>
        </w:tblPrEx>
        <w:trPr>
          <w:trHeight w:val="390" w:hRule="atLeast"/>
          <w:jc w:val="center"/>
        </w:trPr>
        <w:tc>
          <w:tcPr>
            <w:tcW w:w="2133"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pPr>
              <w:spacing w:line="360" w:lineRule="auto"/>
              <w:rPr>
                <w:rFonts w:hint="eastAsia"/>
                <w:spacing w:val="8"/>
                <w:szCs w:val="21"/>
                <w:highlight w:val="none"/>
              </w:rPr>
            </w:pP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资产总额(Z)</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Z≥80000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5000≤Z＜80000</w:t>
            </w:r>
          </w:p>
        </w:tc>
        <w:tc>
          <w:tcPr>
            <w:tcW w:w="159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300≤Z＜5000</w:t>
            </w:r>
          </w:p>
        </w:tc>
        <w:tc>
          <w:tcPr>
            <w:tcW w:w="100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Z＜300</w:t>
            </w:r>
          </w:p>
        </w:tc>
      </w:tr>
      <w:tr>
        <w:tblPrEx>
          <w:shd w:val="clear" w:color="auto" w:fill="FFFFFF"/>
          <w:tblCellMar>
            <w:top w:w="0" w:type="dxa"/>
            <w:left w:w="0" w:type="dxa"/>
            <w:bottom w:w="0" w:type="dxa"/>
            <w:right w:w="0" w:type="dxa"/>
          </w:tblCellMar>
        </w:tblPrEx>
        <w:trPr>
          <w:trHeight w:val="390" w:hRule="atLeast"/>
          <w:jc w:val="center"/>
        </w:trPr>
        <w:tc>
          <w:tcPr>
            <w:tcW w:w="2133"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both"/>
              <w:rPr>
                <w:rFonts w:hint="eastAsia" w:cs="宋体"/>
                <w:sz w:val="21"/>
                <w:szCs w:val="21"/>
                <w:highlight w:val="none"/>
              </w:rPr>
            </w:pPr>
            <w:r>
              <w:rPr>
                <w:rFonts w:hint="eastAsia" w:cs="宋体"/>
                <w:spacing w:val="8"/>
                <w:sz w:val="21"/>
                <w:szCs w:val="21"/>
                <w:highlight w:val="none"/>
              </w:rPr>
              <w:t>批发业</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X≥200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20≤X＜200</w:t>
            </w:r>
          </w:p>
        </w:tc>
        <w:tc>
          <w:tcPr>
            <w:tcW w:w="159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5≤X＜20</w:t>
            </w:r>
          </w:p>
        </w:tc>
        <w:tc>
          <w:tcPr>
            <w:tcW w:w="100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X＜5</w:t>
            </w:r>
          </w:p>
        </w:tc>
      </w:tr>
      <w:tr>
        <w:tblPrEx>
          <w:shd w:val="clear" w:color="auto" w:fill="FFFFFF"/>
          <w:tblCellMar>
            <w:top w:w="0" w:type="dxa"/>
            <w:left w:w="0" w:type="dxa"/>
            <w:bottom w:w="0" w:type="dxa"/>
            <w:right w:w="0" w:type="dxa"/>
          </w:tblCellMar>
        </w:tblPrEx>
        <w:trPr>
          <w:trHeight w:val="390" w:hRule="atLeast"/>
          <w:jc w:val="center"/>
        </w:trPr>
        <w:tc>
          <w:tcPr>
            <w:tcW w:w="2133"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pPr>
              <w:spacing w:line="360" w:lineRule="auto"/>
              <w:rPr>
                <w:rFonts w:hint="eastAsia"/>
                <w:spacing w:val="8"/>
                <w:szCs w:val="21"/>
                <w:highlight w:val="none"/>
              </w:rPr>
            </w:pP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Y≥40000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5000≤Y＜40000</w:t>
            </w:r>
          </w:p>
        </w:tc>
        <w:tc>
          <w:tcPr>
            <w:tcW w:w="159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1000≤Y＜5000</w:t>
            </w:r>
          </w:p>
        </w:tc>
        <w:tc>
          <w:tcPr>
            <w:tcW w:w="100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Y＜1000</w:t>
            </w:r>
          </w:p>
        </w:tc>
      </w:tr>
      <w:tr>
        <w:tblPrEx>
          <w:shd w:val="clear" w:color="auto" w:fill="FFFFFF"/>
          <w:tblCellMar>
            <w:top w:w="0" w:type="dxa"/>
            <w:left w:w="0" w:type="dxa"/>
            <w:bottom w:w="0" w:type="dxa"/>
            <w:right w:w="0" w:type="dxa"/>
          </w:tblCellMar>
        </w:tblPrEx>
        <w:trPr>
          <w:trHeight w:val="390" w:hRule="atLeast"/>
          <w:jc w:val="center"/>
        </w:trPr>
        <w:tc>
          <w:tcPr>
            <w:tcW w:w="2133"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both"/>
              <w:rPr>
                <w:rFonts w:hint="eastAsia" w:cs="宋体"/>
                <w:sz w:val="21"/>
                <w:szCs w:val="21"/>
                <w:highlight w:val="none"/>
              </w:rPr>
            </w:pPr>
            <w:r>
              <w:rPr>
                <w:rFonts w:hint="eastAsia" w:cs="宋体"/>
                <w:spacing w:val="8"/>
                <w:sz w:val="21"/>
                <w:szCs w:val="21"/>
                <w:highlight w:val="none"/>
              </w:rPr>
              <w:t>零售业</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X≥300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50≤X＜300</w:t>
            </w:r>
          </w:p>
        </w:tc>
        <w:tc>
          <w:tcPr>
            <w:tcW w:w="159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10≤X＜50</w:t>
            </w:r>
          </w:p>
        </w:tc>
        <w:tc>
          <w:tcPr>
            <w:tcW w:w="100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X＜10</w:t>
            </w:r>
          </w:p>
        </w:tc>
      </w:tr>
      <w:tr>
        <w:tblPrEx>
          <w:shd w:val="clear" w:color="auto" w:fill="FFFFFF"/>
          <w:tblCellMar>
            <w:top w:w="0" w:type="dxa"/>
            <w:left w:w="0" w:type="dxa"/>
            <w:bottom w:w="0" w:type="dxa"/>
            <w:right w:w="0" w:type="dxa"/>
          </w:tblCellMar>
        </w:tblPrEx>
        <w:trPr>
          <w:trHeight w:val="390" w:hRule="atLeast"/>
          <w:jc w:val="center"/>
        </w:trPr>
        <w:tc>
          <w:tcPr>
            <w:tcW w:w="2133"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pPr>
              <w:spacing w:line="360" w:lineRule="auto"/>
              <w:rPr>
                <w:rFonts w:hint="eastAsia"/>
                <w:spacing w:val="8"/>
                <w:szCs w:val="21"/>
                <w:highlight w:val="none"/>
              </w:rPr>
            </w:pP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Y≥20000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500≤Y＜20000</w:t>
            </w:r>
          </w:p>
        </w:tc>
        <w:tc>
          <w:tcPr>
            <w:tcW w:w="159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100≤Y＜500</w:t>
            </w:r>
          </w:p>
        </w:tc>
        <w:tc>
          <w:tcPr>
            <w:tcW w:w="100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Y＜100</w:t>
            </w:r>
          </w:p>
        </w:tc>
      </w:tr>
      <w:tr>
        <w:tblPrEx>
          <w:shd w:val="clear" w:color="auto" w:fill="FFFFFF"/>
          <w:tblCellMar>
            <w:top w:w="0" w:type="dxa"/>
            <w:left w:w="0" w:type="dxa"/>
            <w:bottom w:w="0" w:type="dxa"/>
            <w:right w:w="0" w:type="dxa"/>
          </w:tblCellMar>
        </w:tblPrEx>
        <w:trPr>
          <w:trHeight w:val="390" w:hRule="atLeast"/>
          <w:jc w:val="center"/>
        </w:trPr>
        <w:tc>
          <w:tcPr>
            <w:tcW w:w="2133"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both"/>
              <w:rPr>
                <w:rFonts w:hint="eastAsia" w:cs="宋体"/>
                <w:sz w:val="21"/>
                <w:szCs w:val="21"/>
                <w:highlight w:val="none"/>
              </w:rPr>
            </w:pPr>
            <w:r>
              <w:rPr>
                <w:rFonts w:hint="eastAsia" w:cs="宋体"/>
                <w:spacing w:val="8"/>
                <w:sz w:val="21"/>
                <w:szCs w:val="21"/>
                <w:highlight w:val="none"/>
              </w:rPr>
              <w:t>交通运输业 *</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X≥1000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300≤X＜1000</w:t>
            </w:r>
          </w:p>
        </w:tc>
        <w:tc>
          <w:tcPr>
            <w:tcW w:w="159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20≤X＜300</w:t>
            </w:r>
          </w:p>
        </w:tc>
        <w:tc>
          <w:tcPr>
            <w:tcW w:w="100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X＜20</w:t>
            </w:r>
          </w:p>
        </w:tc>
      </w:tr>
      <w:tr>
        <w:tblPrEx>
          <w:shd w:val="clear" w:color="auto" w:fill="FFFFFF"/>
          <w:tblCellMar>
            <w:top w:w="0" w:type="dxa"/>
            <w:left w:w="0" w:type="dxa"/>
            <w:bottom w:w="0" w:type="dxa"/>
            <w:right w:w="0" w:type="dxa"/>
          </w:tblCellMar>
        </w:tblPrEx>
        <w:trPr>
          <w:trHeight w:val="390" w:hRule="atLeast"/>
          <w:jc w:val="center"/>
        </w:trPr>
        <w:tc>
          <w:tcPr>
            <w:tcW w:w="2133"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pPr>
              <w:spacing w:line="360" w:lineRule="auto"/>
              <w:rPr>
                <w:rFonts w:hint="eastAsia"/>
                <w:spacing w:val="8"/>
                <w:szCs w:val="21"/>
                <w:highlight w:val="none"/>
              </w:rPr>
            </w:pP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Y≥30000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3000≤Y＜30000</w:t>
            </w:r>
          </w:p>
        </w:tc>
        <w:tc>
          <w:tcPr>
            <w:tcW w:w="159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200≤Y＜3000</w:t>
            </w:r>
          </w:p>
        </w:tc>
        <w:tc>
          <w:tcPr>
            <w:tcW w:w="100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Y＜200</w:t>
            </w:r>
          </w:p>
        </w:tc>
      </w:tr>
      <w:tr>
        <w:tblPrEx>
          <w:shd w:val="clear" w:color="auto" w:fill="FFFFFF"/>
          <w:tblCellMar>
            <w:top w:w="0" w:type="dxa"/>
            <w:left w:w="0" w:type="dxa"/>
            <w:bottom w:w="0" w:type="dxa"/>
            <w:right w:w="0" w:type="dxa"/>
          </w:tblCellMar>
        </w:tblPrEx>
        <w:trPr>
          <w:trHeight w:val="390" w:hRule="atLeast"/>
          <w:jc w:val="center"/>
        </w:trPr>
        <w:tc>
          <w:tcPr>
            <w:tcW w:w="2133"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both"/>
              <w:rPr>
                <w:rFonts w:hint="eastAsia" w:cs="宋体"/>
                <w:sz w:val="21"/>
                <w:szCs w:val="21"/>
                <w:highlight w:val="none"/>
              </w:rPr>
            </w:pPr>
            <w:r>
              <w:rPr>
                <w:rFonts w:hint="eastAsia" w:cs="宋体"/>
                <w:spacing w:val="8"/>
                <w:sz w:val="21"/>
                <w:szCs w:val="21"/>
                <w:highlight w:val="none"/>
              </w:rPr>
              <w:t>仓储业*</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X≥200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100≤X＜200</w:t>
            </w:r>
          </w:p>
        </w:tc>
        <w:tc>
          <w:tcPr>
            <w:tcW w:w="159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20≤X＜100</w:t>
            </w:r>
          </w:p>
        </w:tc>
        <w:tc>
          <w:tcPr>
            <w:tcW w:w="100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X＜20</w:t>
            </w:r>
          </w:p>
        </w:tc>
      </w:tr>
      <w:tr>
        <w:tblPrEx>
          <w:shd w:val="clear" w:color="auto" w:fill="FFFFFF"/>
          <w:tblCellMar>
            <w:top w:w="0" w:type="dxa"/>
            <w:left w:w="0" w:type="dxa"/>
            <w:bottom w:w="0" w:type="dxa"/>
            <w:right w:w="0" w:type="dxa"/>
          </w:tblCellMar>
        </w:tblPrEx>
        <w:trPr>
          <w:trHeight w:val="390" w:hRule="atLeast"/>
          <w:jc w:val="center"/>
        </w:trPr>
        <w:tc>
          <w:tcPr>
            <w:tcW w:w="2133"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pPr>
              <w:spacing w:line="360" w:lineRule="auto"/>
              <w:rPr>
                <w:rFonts w:hint="eastAsia"/>
                <w:spacing w:val="8"/>
                <w:szCs w:val="21"/>
                <w:highlight w:val="none"/>
              </w:rPr>
            </w:pP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Y≥30000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1000≤Y＜30000</w:t>
            </w:r>
          </w:p>
        </w:tc>
        <w:tc>
          <w:tcPr>
            <w:tcW w:w="159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100≤Y＜1000</w:t>
            </w:r>
          </w:p>
        </w:tc>
        <w:tc>
          <w:tcPr>
            <w:tcW w:w="100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Y＜100</w:t>
            </w:r>
          </w:p>
        </w:tc>
      </w:tr>
      <w:tr>
        <w:tblPrEx>
          <w:shd w:val="clear" w:color="auto" w:fill="FFFFFF"/>
          <w:tblCellMar>
            <w:top w:w="0" w:type="dxa"/>
            <w:left w:w="0" w:type="dxa"/>
            <w:bottom w:w="0" w:type="dxa"/>
            <w:right w:w="0" w:type="dxa"/>
          </w:tblCellMar>
        </w:tblPrEx>
        <w:trPr>
          <w:trHeight w:val="390" w:hRule="atLeast"/>
          <w:jc w:val="center"/>
        </w:trPr>
        <w:tc>
          <w:tcPr>
            <w:tcW w:w="2133"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both"/>
              <w:rPr>
                <w:rFonts w:hint="eastAsia" w:cs="宋体"/>
                <w:sz w:val="21"/>
                <w:szCs w:val="21"/>
                <w:highlight w:val="none"/>
              </w:rPr>
            </w:pPr>
            <w:r>
              <w:rPr>
                <w:rFonts w:hint="eastAsia" w:cs="宋体"/>
                <w:spacing w:val="8"/>
                <w:sz w:val="21"/>
                <w:szCs w:val="21"/>
                <w:highlight w:val="none"/>
              </w:rPr>
              <w:t>邮政业</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X≥1000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300≤X＜1000</w:t>
            </w:r>
          </w:p>
        </w:tc>
        <w:tc>
          <w:tcPr>
            <w:tcW w:w="159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20≤X＜300</w:t>
            </w:r>
          </w:p>
        </w:tc>
        <w:tc>
          <w:tcPr>
            <w:tcW w:w="100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X＜20</w:t>
            </w:r>
          </w:p>
        </w:tc>
      </w:tr>
      <w:tr>
        <w:tblPrEx>
          <w:shd w:val="clear" w:color="auto" w:fill="FFFFFF"/>
          <w:tblCellMar>
            <w:top w:w="0" w:type="dxa"/>
            <w:left w:w="0" w:type="dxa"/>
            <w:bottom w:w="0" w:type="dxa"/>
            <w:right w:w="0" w:type="dxa"/>
          </w:tblCellMar>
        </w:tblPrEx>
        <w:trPr>
          <w:trHeight w:val="390" w:hRule="atLeast"/>
          <w:jc w:val="center"/>
        </w:trPr>
        <w:tc>
          <w:tcPr>
            <w:tcW w:w="2133"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pPr>
              <w:spacing w:line="360" w:lineRule="auto"/>
              <w:rPr>
                <w:rFonts w:hint="eastAsia"/>
                <w:spacing w:val="8"/>
                <w:szCs w:val="21"/>
                <w:highlight w:val="none"/>
              </w:rPr>
            </w:pP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Y≥30000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2000≤Y＜30000</w:t>
            </w:r>
          </w:p>
        </w:tc>
        <w:tc>
          <w:tcPr>
            <w:tcW w:w="159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both"/>
              <w:rPr>
                <w:rFonts w:hint="eastAsia" w:cs="宋体"/>
                <w:sz w:val="21"/>
                <w:szCs w:val="21"/>
                <w:highlight w:val="none"/>
              </w:rPr>
            </w:pPr>
            <w:r>
              <w:rPr>
                <w:rFonts w:hint="eastAsia" w:cs="宋体"/>
                <w:spacing w:val="8"/>
                <w:sz w:val="21"/>
                <w:szCs w:val="21"/>
                <w:highlight w:val="none"/>
              </w:rPr>
              <w:t>100≤Y＜2000</w:t>
            </w:r>
          </w:p>
        </w:tc>
        <w:tc>
          <w:tcPr>
            <w:tcW w:w="100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Y＜100</w:t>
            </w:r>
          </w:p>
        </w:tc>
      </w:tr>
      <w:tr>
        <w:tblPrEx>
          <w:shd w:val="clear" w:color="auto" w:fill="FFFFFF"/>
          <w:tblCellMar>
            <w:top w:w="0" w:type="dxa"/>
            <w:left w:w="0" w:type="dxa"/>
            <w:bottom w:w="0" w:type="dxa"/>
            <w:right w:w="0" w:type="dxa"/>
          </w:tblCellMar>
        </w:tblPrEx>
        <w:trPr>
          <w:trHeight w:val="390" w:hRule="atLeast"/>
          <w:jc w:val="center"/>
        </w:trPr>
        <w:tc>
          <w:tcPr>
            <w:tcW w:w="2133"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both"/>
              <w:rPr>
                <w:rFonts w:hint="eastAsia" w:cs="宋体"/>
                <w:sz w:val="21"/>
                <w:szCs w:val="21"/>
                <w:highlight w:val="none"/>
              </w:rPr>
            </w:pPr>
            <w:r>
              <w:rPr>
                <w:rFonts w:hint="eastAsia" w:cs="宋体"/>
                <w:spacing w:val="8"/>
                <w:sz w:val="21"/>
                <w:szCs w:val="21"/>
                <w:highlight w:val="none"/>
              </w:rPr>
              <w:t>住宿业</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X≥300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100≤X＜300</w:t>
            </w:r>
          </w:p>
        </w:tc>
        <w:tc>
          <w:tcPr>
            <w:tcW w:w="159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10≤X＜100</w:t>
            </w:r>
          </w:p>
        </w:tc>
        <w:tc>
          <w:tcPr>
            <w:tcW w:w="100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X＜10</w:t>
            </w:r>
          </w:p>
        </w:tc>
      </w:tr>
      <w:tr>
        <w:tblPrEx>
          <w:shd w:val="clear" w:color="auto" w:fill="FFFFFF"/>
          <w:tblCellMar>
            <w:top w:w="0" w:type="dxa"/>
            <w:left w:w="0" w:type="dxa"/>
            <w:bottom w:w="0" w:type="dxa"/>
            <w:right w:w="0" w:type="dxa"/>
          </w:tblCellMar>
        </w:tblPrEx>
        <w:trPr>
          <w:trHeight w:val="390" w:hRule="atLeast"/>
          <w:jc w:val="center"/>
        </w:trPr>
        <w:tc>
          <w:tcPr>
            <w:tcW w:w="2133"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pPr>
              <w:spacing w:line="360" w:lineRule="auto"/>
              <w:rPr>
                <w:rFonts w:hint="eastAsia"/>
                <w:spacing w:val="8"/>
                <w:szCs w:val="21"/>
                <w:highlight w:val="none"/>
              </w:rPr>
            </w:pP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Y≥10000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2000≤Y＜10000</w:t>
            </w:r>
          </w:p>
        </w:tc>
        <w:tc>
          <w:tcPr>
            <w:tcW w:w="159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100≤Y＜2000</w:t>
            </w:r>
          </w:p>
        </w:tc>
        <w:tc>
          <w:tcPr>
            <w:tcW w:w="100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Y＜100</w:t>
            </w:r>
          </w:p>
        </w:tc>
      </w:tr>
      <w:tr>
        <w:tblPrEx>
          <w:shd w:val="clear" w:color="auto" w:fill="FFFFFF"/>
          <w:tblCellMar>
            <w:top w:w="0" w:type="dxa"/>
            <w:left w:w="0" w:type="dxa"/>
            <w:bottom w:w="0" w:type="dxa"/>
            <w:right w:w="0" w:type="dxa"/>
          </w:tblCellMar>
        </w:tblPrEx>
        <w:trPr>
          <w:trHeight w:val="390" w:hRule="atLeast"/>
          <w:jc w:val="center"/>
        </w:trPr>
        <w:tc>
          <w:tcPr>
            <w:tcW w:w="2133"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both"/>
              <w:rPr>
                <w:rFonts w:hint="eastAsia" w:cs="宋体"/>
                <w:sz w:val="21"/>
                <w:szCs w:val="21"/>
                <w:highlight w:val="none"/>
              </w:rPr>
            </w:pPr>
            <w:r>
              <w:rPr>
                <w:rFonts w:hint="eastAsia" w:cs="宋体"/>
                <w:spacing w:val="8"/>
                <w:sz w:val="21"/>
                <w:szCs w:val="21"/>
                <w:highlight w:val="none"/>
              </w:rPr>
              <w:t>餐饮业</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X≥300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100≤X＜300</w:t>
            </w:r>
          </w:p>
        </w:tc>
        <w:tc>
          <w:tcPr>
            <w:tcW w:w="159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10≤X＜100</w:t>
            </w:r>
          </w:p>
        </w:tc>
        <w:tc>
          <w:tcPr>
            <w:tcW w:w="100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X＜10</w:t>
            </w:r>
          </w:p>
        </w:tc>
      </w:tr>
      <w:tr>
        <w:tblPrEx>
          <w:shd w:val="clear" w:color="auto" w:fill="FFFFFF"/>
          <w:tblCellMar>
            <w:top w:w="0" w:type="dxa"/>
            <w:left w:w="0" w:type="dxa"/>
            <w:bottom w:w="0" w:type="dxa"/>
            <w:right w:w="0" w:type="dxa"/>
          </w:tblCellMar>
        </w:tblPrEx>
        <w:trPr>
          <w:trHeight w:val="390" w:hRule="atLeast"/>
          <w:jc w:val="center"/>
        </w:trPr>
        <w:tc>
          <w:tcPr>
            <w:tcW w:w="2133"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pPr>
              <w:spacing w:line="360" w:lineRule="auto"/>
              <w:rPr>
                <w:rFonts w:hint="eastAsia"/>
                <w:spacing w:val="8"/>
                <w:szCs w:val="21"/>
                <w:highlight w:val="none"/>
              </w:rPr>
            </w:pP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Y≥10000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2000≤Y＜10000</w:t>
            </w:r>
          </w:p>
        </w:tc>
        <w:tc>
          <w:tcPr>
            <w:tcW w:w="159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100≤Y＜2000</w:t>
            </w:r>
          </w:p>
        </w:tc>
        <w:tc>
          <w:tcPr>
            <w:tcW w:w="100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Y＜100</w:t>
            </w:r>
          </w:p>
        </w:tc>
      </w:tr>
      <w:tr>
        <w:tblPrEx>
          <w:shd w:val="clear" w:color="auto" w:fill="FFFFFF"/>
          <w:tblCellMar>
            <w:top w:w="0" w:type="dxa"/>
            <w:left w:w="0" w:type="dxa"/>
            <w:bottom w:w="0" w:type="dxa"/>
            <w:right w:w="0" w:type="dxa"/>
          </w:tblCellMar>
        </w:tblPrEx>
        <w:trPr>
          <w:trHeight w:val="390" w:hRule="atLeast"/>
          <w:jc w:val="center"/>
        </w:trPr>
        <w:tc>
          <w:tcPr>
            <w:tcW w:w="2133"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both"/>
              <w:rPr>
                <w:rFonts w:hint="eastAsia" w:cs="宋体"/>
                <w:sz w:val="21"/>
                <w:szCs w:val="21"/>
                <w:highlight w:val="none"/>
              </w:rPr>
            </w:pPr>
            <w:r>
              <w:rPr>
                <w:rFonts w:hint="eastAsia" w:cs="宋体"/>
                <w:spacing w:val="8"/>
                <w:sz w:val="21"/>
                <w:szCs w:val="21"/>
                <w:highlight w:val="none"/>
              </w:rPr>
              <w:t>信息传输业 *</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X≥2000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100≤X＜2000</w:t>
            </w:r>
          </w:p>
        </w:tc>
        <w:tc>
          <w:tcPr>
            <w:tcW w:w="159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10≤X＜100</w:t>
            </w:r>
          </w:p>
        </w:tc>
        <w:tc>
          <w:tcPr>
            <w:tcW w:w="100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X＜10</w:t>
            </w:r>
          </w:p>
        </w:tc>
      </w:tr>
      <w:tr>
        <w:tblPrEx>
          <w:shd w:val="clear" w:color="auto" w:fill="FFFFFF"/>
          <w:tblCellMar>
            <w:top w:w="0" w:type="dxa"/>
            <w:left w:w="0" w:type="dxa"/>
            <w:bottom w:w="0" w:type="dxa"/>
            <w:right w:w="0" w:type="dxa"/>
          </w:tblCellMar>
        </w:tblPrEx>
        <w:trPr>
          <w:trHeight w:val="390" w:hRule="atLeast"/>
          <w:jc w:val="center"/>
        </w:trPr>
        <w:tc>
          <w:tcPr>
            <w:tcW w:w="2133"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pPr>
              <w:spacing w:line="360" w:lineRule="auto"/>
              <w:rPr>
                <w:rFonts w:hint="eastAsia"/>
                <w:spacing w:val="8"/>
                <w:szCs w:val="21"/>
                <w:highlight w:val="none"/>
              </w:rPr>
            </w:pP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Y≥100000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1000≤Y＜100000</w:t>
            </w:r>
          </w:p>
        </w:tc>
        <w:tc>
          <w:tcPr>
            <w:tcW w:w="159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100≤Y＜1000</w:t>
            </w:r>
          </w:p>
        </w:tc>
        <w:tc>
          <w:tcPr>
            <w:tcW w:w="100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Y＜100</w:t>
            </w:r>
          </w:p>
        </w:tc>
      </w:tr>
      <w:tr>
        <w:tblPrEx>
          <w:shd w:val="clear" w:color="auto" w:fill="FFFFFF"/>
          <w:tblCellMar>
            <w:top w:w="0" w:type="dxa"/>
            <w:left w:w="0" w:type="dxa"/>
            <w:bottom w:w="0" w:type="dxa"/>
            <w:right w:w="0" w:type="dxa"/>
          </w:tblCellMar>
        </w:tblPrEx>
        <w:trPr>
          <w:trHeight w:val="345" w:hRule="atLeast"/>
          <w:jc w:val="center"/>
        </w:trPr>
        <w:tc>
          <w:tcPr>
            <w:tcW w:w="2133"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both"/>
              <w:rPr>
                <w:rFonts w:hint="eastAsia" w:cs="宋体"/>
                <w:sz w:val="21"/>
                <w:szCs w:val="21"/>
                <w:highlight w:val="none"/>
              </w:rPr>
            </w:pPr>
            <w:r>
              <w:rPr>
                <w:rFonts w:hint="eastAsia" w:cs="宋体"/>
                <w:spacing w:val="-15"/>
                <w:sz w:val="21"/>
                <w:szCs w:val="21"/>
                <w:highlight w:val="none"/>
              </w:rPr>
              <w:t>软件和信息技术服</w:t>
            </w:r>
            <w:r>
              <w:rPr>
                <w:rFonts w:hint="eastAsia" w:cs="宋体"/>
                <w:spacing w:val="8"/>
                <w:sz w:val="21"/>
                <w:szCs w:val="21"/>
                <w:highlight w:val="none"/>
              </w:rPr>
              <w:t>务业</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X≥300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100≤X＜300</w:t>
            </w:r>
          </w:p>
        </w:tc>
        <w:tc>
          <w:tcPr>
            <w:tcW w:w="159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both"/>
              <w:rPr>
                <w:rFonts w:hint="eastAsia" w:cs="宋体"/>
                <w:sz w:val="21"/>
                <w:szCs w:val="21"/>
                <w:highlight w:val="none"/>
              </w:rPr>
            </w:pPr>
            <w:r>
              <w:rPr>
                <w:rFonts w:hint="eastAsia" w:cs="宋体"/>
                <w:spacing w:val="8"/>
                <w:sz w:val="21"/>
                <w:szCs w:val="21"/>
                <w:highlight w:val="none"/>
              </w:rPr>
              <w:t>10≤X＜100</w:t>
            </w:r>
          </w:p>
        </w:tc>
        <w:tc>
          <w:tcPr>
            <w:tcW w:w="100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X＜10</w:t>
            </w:r>
          </w:p>
        </w:tc>
      </w:tr>
      <w:tr>
        <w:tblPrEx>
          <w:shd w:val="clear" w:color="auto" w:fill="FFFFFF"/>
          <w:tblCellMar>
            <w:top w:w="0" w:type="dxa"/>
            <w:left w:w="0" w:type="dxa"/>
            <w:bottom w:w="0" w:type="dxa"/>
            <w:right w:w="0" w:type="dxa"/>
          </w:tblCellMar>
        </w:tblPrEx>
        <w:trPr>
          <w:trHeight w:val="345" w:hRule="atLeast"/>
          <w:jc w:val="center"/>
        </w:trPr>
        <w:tc>
          <w:tcPr>
            <w:tcW w:w="2133"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pPr>
              <w:spacing w:line="360" w:lineRule="auto"/>
              <w:rPr>
                <w:rFonts w:hint="eastAsia"/>
                <w:spacing w:val="8"/>
                <w:szCs w:val="21"/>
                <w:highlight w:val="none"/>
              </w:rPr>
            </w:pP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Y≥10000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1000≤Y＜10000</w:t>
            </w:r>
          </w:p>
        </w:tc>
        <w:tc>
          <w:tcPr>
            <w:tcW w:w="159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50≤Y＜1000</w:t>
            </w:r>
          </w:p>
        </w:tc>
        <w:tc>
          <w:tcPr>
            <w:tcW w:w="100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Y＜50</w:t>
            </w:r>
          </w:p>
        </w:tc>
      </w:tr>
      <w:tr>
        <w:tblPrEx>
          <w:shd w:val="clear" w:color="auto" w:fill="FFFFFF"/>
          <w:tblCellMar>
            <w:top w:w="0" w:type="dxa"/>
            <w:left w:w="0" w:type="dxa"/>
            <w:bottom w:w="0" w:type="dxa"/>
            <w:right w:w="0" w:type="dxa"/>
          </w:tblCellMar>
        </w:tblPrEx>
        <w:trPr>
          <w:trHeight w:val="345" w:hRule="atLeast"/>
          <w:jc w:val="center"/>
        </w:trPr>
        <w:tc>
          <w:tcPr>
            <w:tcW w:w="2133"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both"/>
              <w:rPr>
                <w:rFonts w:hint="eastAsia" w:cs="宋体"/>
                <w:sz w:val="21"/>
                <w:szCs w:val="21"/>
                <w:highlight w:val="none"/>
              </w:rPr>
            </w:pPr>
            <w:r>
              <w:rPr>
                <w:rFonts w:hint="eastAsia" w:cs="宋体"/>
                <w:spacing w:val="8"/>
                <w:sz w:val="21"/>
                <w:szCs w:val="21"/>
                <w:highlight w:val="none"/>
              </w:rPr>
              <w:t>房地产开发经营</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Y≥200000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 1000≤Y＜200000</w:t>
            </w:r>
          </w:p>
        </w:tc>
        <w:tc>
          <w:tcPr>
            <w:tcW w:w="159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100≤Y＜1000</w:t>
            </w:r>
          </w:p>
        </w:tc>
        <w:tc>
          <w:tcPr>
            <w:tcW w:w="100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Y＜100</w:t>
            </w:r>
          </w:p>
        </w:tc>
      </w:tr>
      <w:tr>
        <w:tblPrEx>
          <w:shd w:val="clear" w:color="auto" w:fill="FFFFFF"/>
          <w:tblCellMar>
            <w:top w:w="0" w:type="dxa"/>
            <w:left w:w="0" w:type="dxa"/>
            <w:bottom w:w="0" w:type="dxa"/>
            <w:right w:w="0" w:type="dxa"/>
          </w:tblCellMar>
        </w:tblPrEx>
        <w:trPr>
          <w:trHeight w:val="345" w:hRule="atLeast"/>
          <w:jc w:val="center"/>
        </w:trPr>
        <w:tc>
          <w:tcPr>
            <w:tcW w:w="2133"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pPr>
              <w:spacing w:line="360" w:lineRule="auto"/>
              <w:rPr>
                <w:rFonts w:hint="eastAsia"/>
                <w:spacing w:val="8"/>
                <w:szCs w:val="21"/>
                <w:highlight w:val="none"/>
              </w:rPr>
            </w:pP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资产总额(Z)</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Z≥10000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5000≤Z＜10000</w:t>
            </w:r>
          </w:p>
        </w:tc>
        <w:tc>
          <w:tcPr>
            <w:tcW w:w="159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2000≤Z＜5000</w:t>
            </w:r>
          </w:p>
        </w:tc>
        <w:tc>
          <w:tcPr>
            <w:tcW w:w="100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Z＜2000</w:t>
            </w:r>
          </w:p>
        </w:tc>
      </w:tr>
      <w:tr>
        <w:tblPrEx>
          <w:shd w:val="clear" w:color="auto" w:fill="FFFFFF"/>
          <w:tblCellMar>
            <w:top w:w="0" w:type="dxa"/>
            <w:left w:w="0" w:type="dxa"/>
            <w:bottom w:w="0" w:type="dxa"/>
            <w:right w:w="0" w:type="dxa"/>
          </w:tblCellMar>
        </w:tblPrEx>
        <w:trPr>
          <w:trHeight w:val="345" w:hRule="atLeast"/>
          <w:jc w:val="center"/>
        </w:trPr>
        <w:tc>
          <w:tcPr>
            <w:tcW w:w="2133"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both"/>
              <w:rPr>
                <w:rFonts w:hint="eastAsia" w:cs="宋体"/>
                <w:sz w:val="21"/>
                <w:szCs w:val="21"/>
                <w:highlight w:val="none"/>
              </w:rPr>
            </w:pPr>
            <w:r>
              <w:rPr>
                <w:rFonts w:hint="eastAsia" w:cs="宋体"/>
                <w:spacing w:val="8"/>
                <w:sz w:val="21"/>
                <w:szCs w:val="21"/>
                <w:highlight w:val="none"/>
              </w:rPr>
              <w:t>物业管理</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X≥1000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300≤X＜1000</w:t>
            </w:r>
          </w:p>
        </w:tc>
        <w:tc>
          <w:tcPr>
            <w:tcW w:w="159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100≤X＜300</w:t>
            </w:r>
          </w:p>
        </w:tc>
        <w:tc>
          <w:tcPr>
            <w:tcW w:w="100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X＜100</w:t>
            </w:r>
          </w:p>
        </w:tc>
      </w:tr>
      <w:tr>
        <w:tblPrEx>
          <w:shd w:val="clear" w:color="auto" w:fill="FFFFFF"/>
          <w:tblCellMar>
            <w:top w:w="0" w:type="dxa"/>
            <w:left w:w="0" w:type="dxa"/>
            <w:bottom w:w="0" w:type="dxa"/>
            <w:right w:w="0" w:type="dxa"/>
          </w:tblCellMar>
        </w:tblPrEx>
        <w:trPr>
          <w:trHeight w:val="345" w:hRule="atLeast"/>
          <w:jc w:val="center"/>
        </w:trPr>
        <w:tc>
          <w:tcPr>
            <w:tcW w:w="2133"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pPr>
              <w:spacing w:line="360" w:lineRule="auto"/>
              <w:rPr>
                <w:rFonts w:hint="eastAsia"/>
                <w:spacing w:val="8"/>
                <w:szCs w:val="21"/>
                <w:highlight w:val="none"/>
              </w:rPr>
            </w:pP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Y≥5000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1000≤Y＜5000</w:t>
            </w:r>
          </w:p>
        </w:tc>
        <w:tc>
          <w:tcPr>
            <w:tcW w:w="159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500≤Y＜1000</w:t>
            </w:r>
          </w:p>
        </w:tc>
        <w:tc>
          <w:tcPr>
            <w:tcW w:w="100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Y＜500</w:t>
            </w:r>
          </w:p>
        </w:tc>
      </w:tr>
      <w:tr>
        <w:tblPrEx>
          <w:shd w:val="clear" w:color="auto" w:fill="FFFFFF"/>
          <w:tblCellMar>
            <w:top w:w="0" w:type="dxa"/>
            <w:left w:w="0" w:type="dxa"/>
            <w:bottom w:w="0" w:type="dxa"/>
            <w:right w:w="0" w:type="dxa"/>
          </w:tblCellMar>
        </w:tblPrEx>
        <w:trPr>
          <w:trHeight w:val="345" w:hRule="atLeast"/>
          <w:jc w:val="center"/>
        </w:trPr>
        <w:tc>
          <w:tcPr>
            <w:tcW w:w="2133"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both"/>
              <w:rPr>
                <w:rFonts w:hint="eastAsia" w:cs="宋体"/>
                <w:sz w:val="21"/>
                <w:szCs w:val="21"/>
                <w:highlight w:val="none"/>
              </w:rPr>
            </w:pPr>
            <w:r>
              <w:rPr>
                <w:rFonts w:hint="eastAsia" w:cs="宋体"/>
                <w:spacing w:val="8"/>
                <w:sz w:val="21"/>
                <w:szCs w:val="21"/>
                <w:highlight w:val="none"/>
              </w:rPr>
              <w:t>租赁和商务服务业</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X≥300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100≤X＜300</w:t>
            </w:r>
          </w:p>
        </w:tc>
        <w:tc>
          <w:tcPr>
            <w:tcW w:w="159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10≤X＜100</w:t>
            </w:r>
          </w:p>
        </w:tc>
        <w:tc>
          <w:tcPr>
            <w:tcW w:w="100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X＜10</w:t>
            </w:r>
          </w:p>
        </w:tc>
      </w:tr>
      <w:tr>
        <w:tblPrEx>
          <w:shd w:val="clear" w:color="auto" w:fill="FFFFFF"/>
          <w:tblCellMar>
            <w:top w:w="0" w:type="dxa"/>
            <w:left w:w="0" w:type="dxa"/>
            <w:bottom w:w="0" w:type="dxa"/>
            <w:right w:w="0" w:type="dxa"/>
          </w:tblCellMar>
        </w:tblPrEx>
        <w:trPr>
          <w:trHeight w:val="345" w:hRule="atLeast"/>
          <w:jc w:val="center"/>
        </w:trPr>
        <w:tc>
          <w:tcPr>
            <w:tcW w:w="2133"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pPr>
              <w:spacing w:line="360" w:lineRule="auto"/>
              <w:rPr>
                <w:rFonts w:hint="eastAsia"/>
                <w:spacing w:val="8"/>
                <w:szCs w:val="21"/>
                <w:highlight w:val="none"/>
              </w:rPr>
            </w:pP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资产总额(Z)</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Z≥120000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8000≤Z＜120000</w:t>
            </w:r>
          </w:p>
        </w:tc>
        <w:tc>
          <w:tcPr>
            <w:tcW w:w="159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100≤Z＜8000</w:t>
            </w:r>
          </w:p>
        </w:tc>
        <w:tc>
          <w:tcPr>
            <w:tcW w:w="100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Z＜100</w:t>
            </w:r>
          </w:p>
        </w:tc>
      </w:tr>
      <w:tr>
        <w:tblPrEx>
          <w:shd w:val="clear" w:color="auto" w:fill="FFFFFF"/>
          <w:tblCellMar>
            <w:top w:w="0" w:type="dxa"/>
            <w:left w:w="0" w:type="dxa"/>
            <w:bottom w:w="0" w:type="dxa"/>
            <w:right w:w="0" w:type="dxa"/>
          </w:tblCellMar>
        </w:tblPrEx>
        <w:trPr>
          <w:trHeight w:val="390" w:hRule="atLeast"/>
          <w:jc w:val="center"/>
        </w:trPr>
        <w:tc>
          <w:tcPr>
            <w:tcW w:w="2133" w:type="dxa"/>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both"/>
              <w:rPr>
                <w:rFonts w:hint="eastAsia" w:cs="宋体"/>
                <w:sz w:val="21"/>
                <w:szCs w:val="21"/>
                <w:highlight w:val="none"/>
              </w:rPr>
            </w:pPr>
            <w:r>
              <w:rPr>
                <w:rFonts w:hint="eastAsia" w:cs="宋体"/>
                <w:spacing w:val="8"/>
                <w:sz w:val="21"/>
                <w:szCs w:val="21"/>
                <w:highlight w:val="none"/>
              </w:rPr>
              <w:t>其他未列明行业 *</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X≥300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100≤X＜300</w:t>
            </w:r>
          </w:p>
        </w:tc>
        <w:tc>
          <w:tcPr>
            <w:tcW w:w="159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10≤X＜100</w:t>
            </w:r>
          </w:p>
        </w:tc>
        <w:tc>
          <w:tcPr>
            <w:tcW w:w="100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pPr>
              <w:pStyle w:val="26"/>
              <w:widowControl/>
              <w:wordWrap w:val="0"/>
              <w:spacing w:before="0" w:beforeAutospacing="0" w:after="0" w:afterAutospacing="0" w:line="360" w:lineRule="auto"/>
              <w:jc w:val="center"/>
              <w:rPr>
                <w:rFonts w:hint="eastAsia" w:cs="宋体"/>
                <w:sz w:val="21"/>
                <w:szCs w:val="21"/>
                <w:highlight w:val="none"/>
              </w:rPr>
            </w:pPr>
            <w:r>
              <w:rPr>
                <w:rFonts w:hint="eastAsia" w:cs="宋体"/>
                <w:spacing w:val="8"/>
                <w:sz w:val="21"/>
                <w:szCs w:val="21"/>
                <w:highlight w:val="none"/>
              </w:rPr>
              <w:t>X＜10</w:t>
            </w:r>
          </w:p>
        </w:tc>
      </w:tr>
    </w:tbl>
    <w:p>
      <w:pPr>
        <w:spacing w:line="360" w:lineRule="auto"/>
        <w:rPr>
          <w:rFonts w:hint="eastAsia"/>
          <w:spacing w:val="15"/>
          <w:szCs w:val="21"/>
          <w:highlight w:val="none"/>
        </w:rPr>
      </w:pPr>
    </w:p>
    <w:p>
      <w:pPr>
        <w:spacing w:line="360" w:lineRule="auto"/>
        <w:ind w:firstLine="420" w:firstLineChars="200"/>
        <w:rPr>
          <w:rFonts w:hint="eastAsia"/>
          <w:szCs w:val="21"/>
          <w:highlight w:val="none"/>
        </w:rPr>
      </w:pPr>
      <w:r>
        <w:rPr>
          <w:rFonts w:hint="eastAsia"/>
          <w:szCs w:val="21"/>
          <w:highlight w:val="none"/>
        </w:rPr>
        <w:t>说明：1</w:t>
      </w:r>
      <w:r>
        <w:rPr>
          <w:rFonts w:hint="eastAsia"/>
          <w:b/>
          <w:bCs/>
          <w:szCs w:val="21"/>
          <w:highlight w:val="none"/>
        </w:rPr>
        <w:t>.大型、中型和小型企业须同时满足所列指标的下限，否则下划一档；微型企业只须满足所列指标中的一项即可。</w:t>
      </w:r>
    </w:p>
    <w:p>
      <w:pPr>
        <w:numPr>
          <w:ilvl w:val="0"/>
          <w:numId w:val="30"/>
        </w:numPr>
        <w:spacing w:line="360" w:lineRule="auto"/>
        <w:ind w:firstLine="420" w:firstLineChars="200"/>
        <w:rPr>
          <w:rFonts w:hint="eastAsia"/>
          <w:szCs w:val="21"/>
          <w:highlight w:val="none"/>
        </w:rPr>
      </w:pPr>
      <w:r>
        <w:rPr>
          <w:rFonts w:hint="eastAsia"/>
          <w:szCs w:val="21"/>
          <w:highlight w:val="none"/>
        </w:rPr>
        <w:t>附表中各行业的范围以《国民经济行业分类》（GB/T4754-2017）为准。</w:t>
      </w:r>
      <w:r>
        <w:rPr>
          <w:rFonts w:hint="eastAsia"/>
          <w:b/>
          <w:bCs/>
          <w:szCs w:val="21"/>
          <w:highlight w:val="none"/>
        </w:rPr>
        <w:t>带*的项为行业组合类别</w:t>
      </w:r>
      <w:r>
        <w:rPr>
          <w:rFonts w:hint="eastAsia"/>
          <w:szCs w:val="21"/>
          <w:highlight w:val="none"/>
        </w:rPr>
        <w:t>，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numPr>
          <w:ilvl w:val="0"/>
          <w:numId w:val="30"/>
        </w:numPr>
        <w:spacing w:line="360" w:lineRule="auto"/>
        <w:ind w:firstLine="420" w:firstLineChars="200"/>
        <w:rPr>
          <w:rFonts w:hint="eastAsia"/>
          <w:szCs w:val="21"/>
          <w:highlight w:val="none"/>
        </w:rPr>
      </w:pPr>
      <w:r>
        <w:rPr>
          <w:rFonts w:hint="eastAsia"/>
          <w:szCs w:val="21"/>
          <w:highlight w:val="none"/>
        </w:rPr>
        <w:t>企业划分指标以现行统计制度为准。</w:t>
      </w:r>
    </w:p>
    <w:p>
      <w:pPr>
        <w:spacing w:line="360" w:lineRule="auto"/>
        <w:ind w:firstLine="420" w:firstLineChars="200"/>
        <w:rPr>
          <w:rFonts w:hint="eastAsia"/>
          <w:szCs w:val="21"/>
          <w:highlight w:val="none"/>
        </w:rPr>
      </w:pPr>
      <w:r>
        <w:rPr>
          <w:rFonts w:hint="eastAsia"/>
          <w:szCs w:val="21"/>
          <w:highlight w:val="none"/>
        </w:rPr>
        <w:t>（1）从业人员，是指期末从业人员数，没有期末从业人员数的，采用全年平均人员数代替。</w:t>
      </w:r>
    </w:p>
    <w:p>
      <w:pPr>
        <w:spacing w:line="360" w:lineRule="auto"/>
        <w:ind w:firstLine="420" w:firstLineChars="200"/>
        <w:rPr>
          <w:rFonts w:hint="eastAsia"/>
          <w:szCs w:val="21"/>
          <w:highlight w:val="none"/>
        </w:rPr>
      </w:pPr>
      <w:r>
        <w:rPr>
          <w:rFonts w:hint="eastAsia"/>
          <w:szCs w:val="21"/>
          <w:highlight w:val="none"/>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pPr>
        <w:spacing w:line="360" w:lineRule="auto"/>
        <w:rPr>
          <w:rFonts w:hint="eastAsia"/>
          <w:szCs w:val="21"/>
          <w:highlight w:val="none"/>
        </w:rPr>
      </w:pPr>
      <w:r>
        <w:rPr>
          <w:rFonts w:hint="eastAsia"/>
          <w:szCs w:val="21"/>
          <w:highlight w:val="none"/>
        </w:rPr>
        <w:t>（3）资产总额，采用资产总计代替。</w:t>
      </w:r>
    </w:p>
    <w:p>
      <w:pPr>
        <w:rPr>
          <w:rFonts w:hint="eastAsia"/>
          <w:highlight w:val="none"/>
        </w:rPr>
      </w:pPr>
    </w:p>
    <w:p>
      <w:pPr>
        <w:pStyle w:val="3"/>
        <w:numPr>
          <w:ilvl w:val="0"/>
          <w:numId w:val="0"/>
        </w:numPr>
        <w:spacing w:before="0" w:after="0" w:line="360" w:lineRule="auto"/>
        <w:ind w:left="-42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br w:type="page"/>
      </w:r>
      <w:bookmarkStart w:id="685" w:name="_Toc108379393"/>
      <w:r>
        <w:rPr>
          <w:rFonts w:hint="eastAsia" w:ascii="宋体" w:hAnsi="宋体" w:eastAsia="宋体"/>
          <w:sz w:val="24"/>
          <w:szCs w:val="24"/>
          <w:highlight w:val="none"/>
          <w:lang w:val="en-US" w:eastAsia="zh-CN"/>
        </w:rPr>
        <w:t>十一、残疾人福利性单位声明函（如有）</w:t>
      </w:r>
      <w:bookmarkEnd w:id="685"/>
    </w:p>
    <w:bookmarkEnd w:id="682"/>
    <w:bookmarkEnd w:id="683"/>
    <w:p>
      <w:pPr>
        <w:spacing w:line="360" w:lineRule="auto"/>
        <w:rPr>
          <w:rFonts w:hint="eastAsia"/>
          <w:b/>
          <w:spacing w:val="6"/>
          <w:szCs w:val="21"/>
          <w:highlight w:val="none"/>
        </w:rPr>
      </w:pPr>
    </w:p>
    <w:p>
      <w:pPr>
        <w:spacing w:line="360" w:lineRule="auto"/>
        <w:ind w:firstLine="444" w:firstLineChars="200"/>
        <w:rPr>
          <w:rFonts w:hint="eastAsia"/>
          <w:spacing w:val="6"/>
          <w:szCs w:val="21"/>
          <w:highlight w:val="none"/>
        </w:rPr>
      </w:pPr>
      <w:r>
        <w:rPr>
          <w:rFonts w:hint="eastAsia"/>
          <w:spacing w:val="6"/>
          <w:szCs w:val="21"/>
          <w:highlight w:val="none"/>
        </w:rPr>
        <w:t>本单位郑重声明，根据《财政部 民政部 中国残疾人联合会关于促进残疾人就业政府采购政策的通知》（财库</w:t>
      </w:r>
      <w:r>
        <w:rPr>
          <w:rFonts w:hint="eastAsia"/>
          <w:szCs w:val="21"/>
          <w:highlight w:val="none"/>
        </w:rPr>
        <w:t>〔2017〕 141</w:t>
      </w:r>
      <w:r>
        <w:rPr>
          <w:rFonts w:hint="eastAsia"/>
          <w:spacing w:val="6"/>
          <w:szCs w:val="21"/>
          <w:highlight w:val="none"/>
        </w:rPr>
        <w:t>号）的规定，本单位为符合条件的残疾人福利性单位，且本单位参加</w:t>
      </w:r>
      <w:r>
        <w:rPr>
          <w:rFonts w:hint="eastAsia"/>
          <w:spacing w:val="6"/>
          <w:szCs w:val="21"/>
          <w:highlight w:val="none"/>
          <w:u w:val="single"/>
        </w:rPr>
        <w:t xml:space="preserve">       </w:t>
      </w:r>
      <w:r>
        <w:rPr>
          <w:rFonts w:hint="eastAsia"/>
          <w:spacing w:val="6"/>
          <w:szCs w:val="21"/>
          <w:highlight w:val="none"/>
        </w:rPr>
        <w:t>单位的</w:t>
      </w:r>
      <w:r>
        <w:rPr>
          <w:rFonts w:hint="eastAsia"/>
          <w:spacing w:val="6"/>
          <w:szCs w:val="21"/>
          <w:highlight w:val="none"/>
          <w:u w:val="single"/>
        </w:rPr>
        <w:t xml:space="preserve">      </w:t>
      </w:r>
      <w:r>
        <w:rPr>
          <w:rFonts w:hint="eastAsia"/>
          <w:spacing w:val="6"/>
          <w:szCs w:val="21"/>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44" w:firstLineChars="200"/>
        <w:rPr>
          <w:rFonts w:hint="eastAsia"/>
          <w:spacing w:val="6"/>
          <w:szCs w:val="21"/>
          <w:highlight w:val="none"/>
        </w:rPr>
      </w:pPr>
      <w:r>
        <w:rPr>
          <w:rFonts w:hint="eastAsia"/>
          <w:spacing w:val="6"/>
          <w:szCs w:val="21"/>
          <w:highlight w:val="none"/>
        </w:rPr>
        <w:t>本单位对上述声明的真实性负责。如有虚假，将依法承担相应责任。</w:t>
      </w:r>
    </w:p>
    <w:p>
      <w:pPr>
        <w:spacing w:line="360" w:lineRule="auto"/>
        <w:ind w:firstLine="444" w:firstLineChars="200"/>
        <w:rPr>
          <w:rFonts w:hint="eastAsia"/>
          <w:spacing w:val="6"/>
          <w:szCs w:val="21"/>
          <w:highlight w:val="none"/>
        </w:rPr>
      </w:pPr>
    </w:p>
    <w:p>
      <w:pPr>
        <w:spacing w:line="360" w:lineRule="auto"/>
        <w:ind w:firstLine="444" w:firstLineChars="200"/>
        <w:rPr>
          <w:rFonts w:hint="eastAsia"/>
          <w:spacing w:val="6"/>
          <w:szCs w:val="21"/>
          <w:highlight w:val="none"/>
        </w:rPr>
      </w:pPr>
    </w:p>
    <w:p>
      <w:pPr>
        <w:spacing w:line="360" w:lineRule="auto"/>
        <w:jc w:val="right"/>
        <w:rPr>
          <w:rFonts w:hint="eastAsia"/>
          <w:spacing w:val="6"/>
          <w:szCs w:val="21"/>
          <w:highlight w:val="none"/>
        </w:rPr>
      </w:pPr>
      <w:r>
        <w:rPr>
          <w:rFonts w:hint="eastAsia"/>
          <w:spacing w:val="6"/>
          <w:szCs w:val="21"/>
          <w:highlight w:val="none"/>
        </w:rPr>
        <w:t xml:space="preserve">               供应商：</w:t>
      </w:r>
      <w:r>
        <w:rPr>
          <w:rFonts w:hint="eastAsia"/>
          <w:spacing w:val="6"/>
          <w:szCs w:val="21"/>
          <w:highlight w:val="none"/>
          <w:u w:val="single"/>
        </w:rPr>
        <w:t xml:space="preserve">           </w:t>
      </w:r>
      <w:r>
        <w:rPr>
          <w:rFonts w:hint="eastAsia"/>
          <w:spacing w:val="6"/>
          <w:szCs w:val="21"/>
          <w:highlight w:val="none"/>
        </w:rPr>
        <w:t>（</w:t>
      </w:r>
      <w:r>
        <w:rPr>
          <w:rFonts w:hint="eastAsia"/>
          <w:szCs w:val="21"/>
          <w:highlight w:val="none"/>
        </w:rPr>
        <w:t>盖章</w:t>
      </w:r>
      <w:r>
        <w:rPr>
          <w:rFonts w:hint="eastAsia"/>
          <w:spacing w:val="6"/>
          <w:szCs w:val="21"/>
          <w:highlight w:val="none"/>
        </w:rPr>
        <w:t>）</w:t>
      </w:r>
    </w:p>
    <w:p>
      <w:pPr>
        <w:spacing w:line="360" w:lineRule="auto"/>
        <w:jc w:val="center"/>
        <w:rPr>
          <w:rFonts w:hint="eastAsia"/>
          <w:szCs w:val="21"/>
          <w:highlight w:val="none"/>
        </w:rPr>
      </w:pPr>
      <w:r>
        <w:rPr>
          <w:rFonts w:hint="eastAsia"/>
          <w:szCs w:val="21"/>
          <w:highlight w:val="none"/>
        </w:rPr>
        <w:t xml:space="preserve">                                                  日期：    年   月   日</w:t>
      </w:r>
    </w:p>
    <w:p>
      <w:pPr>
        <w:spacing w:line="360" w:lineRule="auto"/>
        <w:rPr>
          <w:rFonts w:hint="eastAsia"/>
          <w:szCs w:val="21"/>
          <w:highlight w:val="none"/>
        </w:rPr>
      </w:pPr>
    </w:p>
    <w:p>
      <w:pPr>
        <w:tabs>
          <w:tab w:val="left" w:pos="4860"/>
        </w:tabs>
        <w:spacing w:line="360" w:lineRule="auto"/>
        <w:ind w:firstLine="444" w:firstLineChars="200"/>
        <w:jc w:val="right"/>
        <w:rPr>
          <w:rFonts w:hint="eastAsia"/>
          <w:spacing w:val="6"/>
          <w:szCs w:val="21"/>
          <w:highlight w:val="none"/>
        </w:rPr>
      </w:pPr>
    </w:p>
    <w:p>
      <w:pPr>
        <w:tabs>
          <w:tab w:val="left" w:pos="840"/>
        </w:tabs>
        <w:autoSpaceDE w:val="0"/>
        <w:autoSpaceDN w:val="0"/>
        <w:adjustRightInd w:val="0"/>
        <w:spacing w:line="360" w:lineRule="auto"/>
        <w:jc w:val="center"/>
        <w:rPr>
          <w:rFonts w:hint="eastAsia"/>
          <w:b/>
          <w:sz w:val="24"/>
          <w:highlight w:val="none"/>
        </w:rPr>
      </w:pPr>
    </w:p>
    <w:p>
      <w:pPr>
        <w:widowControl/>
        <w:spacing w:line="360" w:lineRule="auto"/>
        <w:rPr>
          <w:rFonts w:hint="eastAsia"/>
          <w:b/>
          <w:szCs w:val="21"/>
          <w:highlight w:val="none"/>
        </w:rPr>
      </w:pPr>
      <w:r>
        <w:rPr>
          <w:rFonts w:hint="eastAsia"/>
          <w:b/>
          <w:szCs w:val="21"/>
          <w:highlight w:val="none"/>
        </w:rPr>
        <w:t>（提醒：如果供应商</w:t>
      </w:r>
      <w:r>
        <w:rPr>
          <w:rFonts w:hint="eastAsia"/>
          <w:b/>
          <w:spacing w:val="10"/>
          <w:kern w:val="0"/>
          <w:szCs w:val="21"/>
          <w:highlight w:val="none"/>
        </w:rPr>
        <w:t>不是残疾人福利性单位</w:t>
      </w:r>
      <w:r>
        <w:rPr>
          <w:rFonts w:hint="eastAsia"/>
          <w:b/>
          <w:szCs w:val="21"/>
          <w:highlight w:val="none"/>
        </w:rPr>
        <w:t>，则不需要提供《残疾人福利性单位声明函</w:t>
      </w:r>
    </w:p>
    <w:p>
      <w:pPr>
        <w:widowControl/>
        <w:spacing w:line="360" w:lineRule="auto"/>
        <w:rPr>
          <w:rFonts w:hint="eastAsia"/>
          <w:b/>
          <w:szCs w:val="21"/>
          <w:highlight w:val="none"/>
        </w:rPr>
      </w:pPr>
      <w:r>
        <w:rPr>
          <w:rFonts w:hint="eastAsia"/>
          <w:b/>
          <w:szCs w:val="21"/>
          <w:highlight w:val="none"/>
        </w:rPr>
        <w:t>》。否则，因此导致虚假响应的后果由供应商自行承担。）</w:t>
      </w:r>
    </w:p>
    <w:p>
      <w:pPr>
        <w:tabs>
          <w:tab w:val="left" w:pos="840"/>
        </w:tabs>
        <w:autoSpaceDE w:val="0"/>
        <w:autoSpaceDN w:val="0"/>
        <w:adjustRightInd w:val="0"/>
        <w:spacing w:line="360" w:lineRule="auto"/>
        <w:jc w:val="center"/>
        <w:rPr>
          <w:rFonts w:hint="eastAsia"/>
          <w:b/>
          <w:sz w:val="24"/>
          <w:highlight w:val="none"/>
        </w:rPr>
      </w:pPr>
    </w:p>
    <w:p>
      <w:pPr>
        <w:spacing w:line="360" w:lineRule="auto"/>
        <w:rPr>
          <w:rFonts w:hint="eastAsia"/>
          <w:highlight w:val="none"/>
        </w:rPr>
      </w:pPr>
      <w:r>
        <w:rPr>
          <w:rFonts w:hint="eastAsia"/>
          <w:highlight w:val="none"/>
        </w:rPr>
        <w:t>《财政部民政部中国残疾人联合会关于促进残疾人就业政府采购政策的通知》（财库（2017〔141〕号）的规定：</w:t>
      </w:r>
    </w:p>
    <w:p>
      <w:pPr>
        <w:spacing w:line="360" w:lineRule="auto"/>
        <w:ind w:firstLine="420" w:firstLineChars="200"/>
        <w:rPr>
          <w:rFonts w:hint="eastAsia"/>
          <w:szCs w:val="21"/>
          <w:highlight w:val="none"/>
        </w:rPr>
      </w:pPr>
      <w:r>
        <w:rPr>
          <w:rFonts w:hint="eastAsia"/>
          <w:szCs w:val="21"/>
          <w:highlight w:val="none"/>
        </w:rPr>
        <w:t>1. 享受政府采购支持政策的残疾人福利性单位应当同时满足以下条件：</w:t>
      </w:r>
    </w:p>
    <w:p>
      <w:pPr>
        <w:spacing w:line="360" w:lineRule="auto"/>
        <w:rPr>
          <w:rFonts w:hint="eastAsia"/>
          <w:highlight w:val="none"/>
        </w:rPr>
      </w:pPr>
      <w:r>
        <w:rPr>
          <w:rFonts w:hint="eastAsia"/>
          <w:highlight w:val="none"/>
        </w:rPr>
        <w:t>（1）安置的残疾人占本单位在职职工人数的比例不低于25%（含25%），并且安置的残疾人人数不少于10人（含10人）；</w:t>
      </w:r>
    </w:p>
    <w:p>
      <w:pPr>
        <w:spacing w:line="360" w:lineRule="auto"/>
        <w:rPr>
          <w:rFonts w:hint="eastAsia"/>
          <w:highlight w:val="none"/>
        </w:rPr>
      </w:pPr>
      <w:r>
        <w:rPr>
          <w:rFonts w:hint="eastAsia"/>
          <w:highlight w:val="none"/>
        </w:rPr>
        <w:t>（2）依法与安置的每位残疾人签订了一年以上（含一年）的劳动合同或服务协议；</w:t>
      </w:r>
    </w:p>
    <w:p>
      <w:pPr>
        <w:spacing w:line="360" w:lineRule="auto"/>
        <w:rPr>
          <w:rFonts w:hint="eastAsia"/>
          <w:highlight w:val="none"/>
        </w:rPr>
      </w:pPr>
      <w:r>
        <w:rPr>
          <w:rFonts w:hint="eastAsia"/>
          <w:highlight w:val="none"/>
        </w:rPr>
        <w:t>（3）为安置的每位残疾人按月足额缴纳了基本养老保险、基本医疗保险、失业保险、工伤保险和生育保险等社会保险费；</w:t>
      </w:r>
    </w:p>
    <w:p>
      <w:pPr>
        <w:spacing w:line="360" w:lineRule="auto"/>
        <w:rPr>
          <w:rFonts w:hint="eastAsia"/>
          <w:highlight w:val="none"/>
        </w:rPr>
      </w:pPr>
      <w:r>
        <w:rPr>
          <w:rFonts w:hint="eastAsia"/>
          <w:highlight w:val="none"/>
        </w:rPr>
        <w:t>（4）通过银行等金融机构向安置的每位残疾人，按月支付了不低于单位所在区县适用的经省级人民政府批准的月最低工资标准的工资；</w:t>
      </w:r>
    </w:p>
    <w:p>
      <w:pPr>
        <w:spacing w:line="360" w:lineRule="auto"/>
        <w:rPr>
          <w:rFonts w:hint="eastAsia"/>
          <w:highlight w:val="none"/>
        </w:rPr>
      </w:pPr>
      <w:r>
        <w:rPr>
          <w:rFonts w:hint="eastAsia"/>
          <w:highlight w:val="none"/>
        </w:rPr>
        <w:t>（5）提供本单位制造的货物、承担的工程或者服务（以下简称产品），或者提供其他残疾人福利性单位制造的货物（不包括使用非残疾人福利性单位注册商标的货物）。</w:t>
      </w:r>
    </w:p>
    <w:p>
      <w:pPr>
        <w:spacing w:line="360" w:lineRule="auto"/>
        <w:ind w:firstLine="420" w:firstLineChars="200"/>
        <w:rPr>
          <w:rFonts w:hint="eastAsia"/>
          <w:b/>
          <w:sz w:val="24"/>
          <w:highlight w:val="none"/>
        </w:rPr>
      </w:pPr>
      <w:r>
        <w:rPr>
          <w:rFonts w:hint="eastAsia"/>
          <w:szCs w:val="21"/>
          <w:highlight w:val="none"/>
        </w:rPr>
        <w:t>2. 入围供应商为残疾人福利性单位的，采购人或者其委托的采购代理机构应当随中标、成交结果同时公告其《残疾人福利性单位声明函》，接受社会监督。</w:t>
      </w:r>
    </w:p>
    <w:p>
      <w:pPr>
        <w:spacing w:line="360" w:lineRule="auto"/>
        <w:rPr>
          <w:rFonts w:hint="eastAsia"/>
          <w:highlight w:val="none"/>
        </w:rPr>
      </w:pPr>
    </w:p>
    <w:p>
      <w:pPr>
        <w:pStyle w:val="3"/>
        <w:numPr>
          <w:ilvl w:val="0"/>
          <w:numId w:val="0"/>
        </w:numPr>
        <w:spacing w:before="0" w:after="0" w:line="360" w:lineRule="auto"/>
        <w:rPr>
          <w:rFonts w:hint="eastAsia" w:ascii="宋体" w:hAnsi="宋体" w:eastAsia="宋体"/>
          <w:sz w:val="24"/>
          <w:szCs w:val="24"/>
          <w:highlight w:val="none"/>
          <w:lang w:val="en-US" w:eastAsia="zh-CN"/>
        </w:rPr>
      </w:pPr>
      <w:bookmarkStart w:id="686" w:name="_Toc108379394"/>
      <w:r>
        <w:rPr>
          <w:rFonts w:hint="eastAsia" w:ascii="宋体" w:hAnsi="宋体" w:eastAsia="宋体"/>
          <w:sz w:val="24"/>
          <w:szCs w:val="24"/>
          <w:highlight w:val="none"/>
          <w:lang w:val="en-US" w:eastAsia="zh-CN"/>
        </w:rPr>
        <w:t>十二、监狱企业证明材料（如有）</w:t>
      </w:r>
      <w:bookmarkEnd w:id="686"/>
    </w:p>
    <w:p>
      <w:pPr>
        <w:spacing w:line="360" w:lineRule="auto"/>
        <w:ind w:firstLine="420" w:firstLineChars="200"/>
        <w:rPr>
          <w:rFonts w:hint="eastAsia"/>
          <w:highlight w:val="none"/>
          <w:lang w:val="en-GB"/>
        </w:rPr>
      </w:pPr>
      <w:r>
        <w:rPr>
          <w:rFonts w:hint="eastAsia"/>
          <w:highlight w:val="none"/>
          <w:lang w:val="en-GB"/>
        </w:rPr>
        <w:t>监狱企业参加政府采购活动时，应当提供由省级以上监狱管理局、戒毒管理局（含新疆生产建设兵团）出具的属于监狱企业的证明文件。</w:t>
      </w:r>
    </w:p>
    <w:p>
      <w:pPr>
        <w:spacing w:line="360" w:lineRule="auto"/>
        <w:rPr>
          <w:rFonts w:hint="eastAsia"/>
          <w:highlight w:val="none"/>
        </w:rPr>
      </w:pPr>
    </w:p>
    <w:p>
      <w:pPr>
        <w:spacing w:line="360" w:lineRule="auto"/>
        <w:rPr>
          <w:rFonts w:hint="eastAsia"/>
          <w:highlight w:val="none"/>
        </w:rPr>
      </w:pPr>
    </w:p>
    <w:p>
      <w:pPr>
        <w:widowControl/>
        <w:spacing w:line="360" w:lineRule="auto"/>
        <w:rPr>
          <w:rFonts w:hint="eastAsia"/>
          <w:b/>
          <w:szCs w:val="21"/>
          <w:highlight w:val="none"/>
        </w:rPr>
      </w:pPr>
      <w:r>
        <w:rPr>
          <w:rFonts w:hint="eastAsia"/>
          <w:b/>
          <w:szCs w:val="21"/>
          <w:highlight w:val="none"/>
        </w:rPr>
        <w:t>（提醒：如果供应商</w:t>
      </w:r>
      <w:r>
        <w:rPr>
          <w:rFonts w:hint="eastAsia"/>
          <w:b/>
          <w:spacing w:val="10"/>
          <w:kern w:val="0"/>
          <w:szCs w:val="21"/>
          <w:highlight w:val="none"/>
        </w:rPr>
        <w:t>不是</w:t>
      </w:r>
      <w:r>
        <w:rPr>
          <w:rFonts w:hint="eastAsia"/>
          <w:szCs w:val="21"/>
          <w:highlight w:val="none"/>
          <w:lang w:val="en-GB"/>
        </w:rPr>
        <w:t>监狱企业</w:t>
      </w:r>
      <w:r>
        <w:rPr>
          <w:rFonts w:hint="eastAsia"/>
          <w:b/>
          <w:szCs w:val="21"/>
          <w:highlight w:val="none"/>
        </w:rPr>
        <w:t>，则不需要提供</w:t>
      </w:r>
      <w:r>
        <w:rPr>
          <w:rFonts w:hint="eastAsia"/>
          <w:b/>
          <w:szCs w:val="21"/>
          <w:highlight w:val="none"/>
          <w:lang w:val="en-GB"/>
        </w:rPr>
        <w:t>监狱企业证明材料</w:t>
      </w:r>
      <w:r>
        <w:rPr>
          <w:rFonts w:hint="eastAsia"/>
          <w:b/>
          <w:szCs w:val="21"/>
          <w:highlight w:val="none"/>
        </w:rPr>
        <w:t>）</w:t>
      </w:r>
    </w:p>
    <w:p>
      <w:pPr>
        <w:pStyle w:val="3"/>
        <w:numPr>
          <w:ilvl w:val="0"/>
          <w:numId w:val="0"/>
        </w:numPr>
        <w:spacing w:before="0" w:after="0" w:line="360" w:lineRule="auto"/>
        <w:ind w:left="-42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br w:type="page"/>
      </w:r>
      <w:bookmarkStart w:id="687" w:name="_Toc108379395"/>
      <w:r>
        <w:rPr>
          <w:rFonts w:hint="eastAsia" w:ascii="宋体" w:hAnsi="宋体" w:eastAsia="宋体"/>
          <w:sz w:val="24"/>
          <w:szCs w:val="24"/>
          <w:highlight w:val="none"/>
          <w:lang w:val="en-US" w:eastAsia="zh-CN"/>
        </w:rPr>
        <w:t>十三、其他资料</w:t>
      </w:r>
      <w:bookmarkEnd w:id="687"/>
    </w:p>
    <w:p>
      <w:pPr>
        <w:spacing w:line="360" w:lineRule="auto"/>
        <w:rPr>
          <w:rFonts w:hint="eastAsia"/>
          <w:b/>
          <w:szCs w:val="21"/>
          <w:highlight w:val="none"/>
        </w:rPr>
      </w:pPr>
    </w:p>
    <w:p>
      <w:pPr>
        <w:rPr>
          <w:highlight w:val="none"/>
        </w:rPr>
      </w:pPr>
    </w:p>
    <w:sectPr>
      <w:headerReference r:id="rId12" w:type="default"/>
      <w:pgSz w:w="11906" w:h="16838"/>
      <w:pgMar w:top="1417" w:right="1417" w:bottom="1417" w:left="1417" w:header="777" w:footer="64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0"/>
      </w:pBd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20"/>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rPr>
      <w:drawing>
        <wp:anchor distT="0" distB="0" distL="114300" distR="114300" simplePos="0" relativeHeight="251659264" behindDoc="0" locked="0" layoutInCell="1" allowOverlap="1">
          <wp:simplePos x="0" y="0"/>
          <wp:positionH relativeFrom="column">
            <wp:posOffset>-368300</wp:posOffset>
          </wp:positionH>
          <wp:positionV relativeFrom="paragraph">
            <wp:posOffset>-44450</wp:posOffset>
          </wp:positionV>
          <wp:extent cx="339725" cy="254635"/>
          <wp:effectExtent l="0" t="0" r="3175" b="12065"/>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r:link="rId2"/>
                  <a:stretch>
                    <a:fillRect/>
                  </a:stretch>
                </pic:blipFill>
                <pic:spPr>
                  <a:xfrm>
                    <a:off x="0" y="0"/>
                    <a:ext cx="339725" cy="254635"/>
                  </a:xfrm>
                  <a:prstGeom prst="rect">
                    <a:avLst/>
                  </a:prstGeom>
                  <a:noFill/>
                  <a:ln>
                    <a:noFill/>
                  </a:ln>
                </pic:spPr>
              </pic:pic>
            </a:graphicData>
          </a:graphic>
        </wp:anchor>
      </w:drawing>
    </w:r>
    <w:r>
      <w:rPr>
        <w:rStyle w:val="32"/>
        <w:rFonts w:hint="eastAsia"/>
        <w:lang w:eastAsia="zh-CN"/>
      </w:rPr>
      <w:t>河南申鑫采购招标事务所有限公司</w:t>
    </w:r>
    <w:r>
      <w:rPr>
        <w:rStyle w:val="32"/>
        <w:rFonts w:hint="eastAsia"/>
      </w:rPr>
      <w:t xml:space="preserve">      </w:t>
    </w:r>
    <w:r>
      <w:rPr>
        <w:rFonts w:hint="eastAsia" w:ascii="宋体" w:hAnsi="宋体"/>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pBdr>
      <w:tabs>
        <w:tab w:val="left" w:pos="3097"/>
        <w:tab w:val="clear" w:pos="4153"/>
      </w:tabs>
      <w:jc w:val="both"/>
      <w:rPr>
        <w:rFonts w:hint="default"/>
        <w:lang w:val="en-US" w:eastAsia="zh-CN"/>
      </w:rPr>
    </w:pPr>
    <w:r>
      <w:rPr>
        <w:rFonts w:hint="eastAsia"/>
      </w:rPr>
      <w:t>河南驰鑫工程管理有限公司</w:t>
    </w: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44780" cy="2044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0"/>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t>1</w:t>
                          </w:r>
                          <w:r>
                            <w:rPr>
                              <w:rFonts w:hint="eastAsia" w:ascii="宋体" w:hAnsi="宋体" w:cs="宋体"/>
                            </w:rPr>
                            <w:fldChar w:fldCharType="end"/>
                          </w:r>
                        </w:p>
                      </w:txbxContent>
                    </wps:txbx>
                    <wps:bodyPr lIns="0" tIns="0" rIns="0" bIns="0" upright="0"/>
                  </wps:wsp>
                </a:graphicData>
              </a:graphic>
            </wp:anchor>
          </w:drawing>
        </mc:Choice>
        <mc:Fallback>
          <w:pict>
            <v:shape id="_x0000_s1026" o:spid="_x0000_s1026" o:spt="202" type="#_x0000_t202" style="position:absolute;left:0pt;margin-top:0pt;height:16.1pt;width:11.4pt;mso-position-horizontal:right;mso-position-horizontal-relative:margin;z-index:251661312;mso-width-relative:page;mso-height-relative:page;" filled="f" stroked="f" coordsize="21600,21600" o:gfxdata="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NEOQ9NMAAAADAQAADwAAAAAAAAABACAAAAAiAAAAZHJzL2Rvd25yZXYueG1sUEsBAhQAFAAAAAgA&#10;h07iQM02IMW4AQAAcQMAAA4AAAAAAAAAAQAgAAAAIgEAAGRycy9lMm9Eb2MueG1sUEsFBgAAAAAG&#10;AAYAWQEAAEwFAAAAAA==&#10;">
              <v:fill on="f" focussize="0,0"/>
              <v:stroke on="f"/>
              <v:imagedata o:title=""/>
              <o:lock v:ext="edit" aspectratio="f"/>
              <v:textbox inset="0mm,0mm,0mm,0mm">
                <w:txbxContent>
                  <w:p>
                    <w:pPr>
                      <w:pStyle w:val="20"/>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t>1</w:t>
                    </w:r>
                    <w:r>
                      <w:rPr>
                        <w:rFonts w:hint="eastAsia" w:ascii="宋体" w:hAnsi="宋体" w:cs="宋体"/>
                      </w:rPr>
                      <w:fldChar w:fldCharType="end"/>
                    </w:r>
                  </w:p>
                </w:txbxContent>
              </v:textbox>
            </v:shape>
          </w:pict>
        </mc:Fallback>
      </mc:AlternateContent>
    </w:r>
    <w:r>
      <w:rPr>
        <w:rFonts w:hint="eastAsia"/>
        <w:lang w:eastAsia="zh-CN"/>
      </w:rPr>
      <w:tab/>
    </w:r>
    <w:r>
      <w:rPr>
        <w:rFonts w:hint="eastAsia"/>
        <w:lang w:val="en-US" w:eastAsia="zh-CN"/>
      </w:rPr>
      <w:t xml:space="preserve">        驰远而行·鑫源汇通</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pBdr>
      <w:jc w:val="both"/>
    </w:pPr>
    <w:r>
      <w:rPr>
        <w:rFonts w:hint="eastAsia"/>
      </w:rPr>
      <w:t>河南驰鑫工程管理有限公司</w:t>
    </w:r>
    <w:r>
      <w:rPr>
        <w:rFonts w:hint="eastAsia"/>
      </w:rPr>
      <w:tab/>
    </w:r>
    <w:r>
      <w:rPr>
        <w:rFonts w:hint="eastAsia"/>
      </w:rPr>
      <w:t xml:space="preserve">        驰远而行·鑫源汇通</w:t>
    </w: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fldChar w:fldCharType="begin"/>
                          </w:r>
                          <w:r>
                            <w:instrText xml:space="preserve"> PAGE  \* MERGEFORMAT </w:instrText>
                          </w:r>
                          <w:r>
                            <w:fldChar w:fldCharType="separate"/>
                          </w:r>
                          <w:r>
                            <w:t>23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23</w:t>
                    </w:r>
                    <w:r>
                      <w:fldChar w:fldCharType="end"/>
                    </w: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jc w:val="right"/>
      <w:rPr>
        <w:rFonts w:hint="eastAsia"/>
      </w:rPr>
    </w:pPr>
    <w:r>
      <w:rPr>
        <w:rFonts w:hint="eastAsia"/>
      </w:rPr>
      <w:t xml:space="preserve">  </w:t>
    </w:r>
    <w:r>
      <w:rPr>
        <w:rFonts w:hint="eastAsia"/>
        <w:sz w:val="18"/>
        <w:szCs w:val="18"/>
      </w:rPr>
      <w:t xml:space="preserve">    ××项目征集文件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jc w:val="right"/>
      <w:rPr>
        <w:rFonts w:hint="eastAsia"/>
      </w:rPr>
    </w:pPr>
    <w:r>
      <w:rPr>
        <w:rFonts w:hint="eastAsia"/>
        <w:sz w:val="18"/>
        <w:szCs w:val="18"/>
        <w:lang w:eastAsia="zh-CN"/>
      </w:rPr>
      <w:t>平顶山市审计局选聘工程造价咨询及会计师事务所服务机构框架协议采购项目</w:t>
    </w:r>
    <w:r>
      <w:rPr>
        <w:rFonts w:hint="eastAsia"/>
        <w:sz w:val="18"/>
        <w:szCs w:val="18"/>
      </w:rPr>
      <w:t>征集文件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jc w:val="right"/>
      <w:rPr>
        <w:rFonts w:hint="eastAsia"/>
      </w:rPr>
    </w:pPr>
    <w:r>
      <w:rPr>
        <w:rFonts w:hint="eastAsia"/>
        <w:sz w:val="18"/>
        <w:szCs w:val="18"/>
        <w:lang w:eastAsia="zh-CN"/>
      </w:rPr>
      <w:t>平顶山市审计局选聘工程造价咨询及会计师事务所服务机构框架协议采购项目</w:t>
    </w:r>
    <w:r>
      <w:rPr>
        <w:rFonts w:hint="eastAsia"/>
        <w:sz w:val="18"/>
        <w:szCs w:val="18"/>
      </w:rPr>
      <w:t>征集文件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jc w:val="right"/>
      <w:rPr>
        <w:rFonts w:hint="eastAsia"/>
        <w:b/>
        <w:sz w:val="18"/>
        <w:szCs w:val="18"/>
      </w:rPr>
    </w:pPr>
    <w:r>
      <w:rPr>
        <w:rFonts w:hint="eastAsia"/>
      </w:rPr>
      <w:t xml:space="preserve">           </w:t>
    </w:r>
    <w:r>
      <w:rPr>
        <w:rFonts w:hint="eastAsia"/>
        <w:sz w:val="18"/>
        <w:szCs w:val="18"/>
      </w:rPr>
      <w:t xml:space="preserve">       </w:t>
    </w:r>
    <w:r>
      <w:rPr>
        <w:rFonts w:hint="eastAsia"/>
        <w:sz w:val="18"/>
        <w:szCs w:val="18"/>
        <w:lang w:eastAsia="zh-CN"/>
      </w:rPr>
      <w:t>平顶山市审计局选聘工程造价咨询及会计师事务所服务机构框架协议采购项目</w:t>
    </w:r>
    <w:r>
      <w:rPr>
        <w:rFonts w:hint="eastAsia"/>
        <w:sz w:val="18"/>
        <w:szCs w:val="18"/>
      </w:rPr>
      <w:t>征集文件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275EEB"/>
    <w:multiLevelType w:val="singleLevel"/>
    <w:tmpl w:val="8A275EEB"/>
    <w:lvl w:ilvl="0" w:tentative="0">
      <w:start w:val="1"/>
      <w:numFmt w:val="decimal"/>
      <w:lvlText w:val="(%1)"/>
      <w:lvlJc w:val="left"/>
      <w:pPr>
        <w:ind w:left="425" w:hanging="425"/>
      </w:pPr>
      <w:rPr>
        <w:rFonts w:hint="default"/>
      </w:rPr>
    </w:lvl>
  </w:abstractNum>
  <w:abstractNum w:abstractNumId="1">
    <w:nsid w:val="92FEED52"/>
    <w:multiLevelType w:val="singleLevel"/>
    <w:tmpl w:val="92FEED52"/>
    <w:lvl w:ilvl="0" w:tentative="0">
      <w:start w:val="1"/>
      <w:numFmt w:val="decimal"/>
      <w:lvlText w:val="(%1)"/>
      <w:lvlJc w:val="left"/>
      <w:pPr>
        <w:ind w:left="425" w:hanging="425"/>
      </w:pPr>
      <w:rPr>
        <w:rFonts w:hint="default"/>
      </w:rPr>
    </w:lvl>
  </w:abstractNum>
  <w:abstractNum w:abstractNumId="2">
    <w:nsid w:val="9FC76817"/>
    <w:multiLevelType w:val="singleLevel"/>
    <w:tmpl w:val="9FC76817"/>
    <w:lvl w:ilvl="0" w:tentative="0">
      <w:start w:val="1"/>
      <w:numFmt w:val="chineseCounting"/>
      <w:suff w:val="nothing"/>
      <w:lvlText w:val="%1、"/>
      <w:lvlJc w:val="left"/>
      <w:pPr>
        <w:ind w:left="0" w:firstLine="420"/>
      </w:pPr>
      <w:rPr>
        <w:rFonts w:hint="eastAsia"/>
      </w:rPr>
    </w:lvl>
  </w:abstractNum>
  <w:abstractNum w:abstractNumId="3">
    <w:nsid w:val="A0647C4F"/>
    <w:multiLevelType w:val="multilevel"/>
    <w:tmpl w:val="A0647C4F"/>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4">
    <w:nsid w:val="A2C959E2"/>
    <w:multiLevelType w:val="multilevel"/>
    <w:tmpl w:val="A2C959E2"/>
    <w:lvl w:ilvl="0" w:tentative="0">
      <w:start w:val="1"/>
      <w:numFmt w:val="decimal"/>
      <w:suff w:val="space"/>
      <w:lvlText w:val="%1."/>
      <w:lvlJc w:val="left"/>
    </w:lvl>
    <w:lvl w:ilvl="1" w:tentative="0">
      <w:start w:val="1"/>
      <w:numFmt w:val="decimal"/>
      <w:suff w:val="space"/>
      <w:lvlText w:val="%1.%2"/>
      <w:lvlJc w:val="left"/>
      <w:pPr>
        <w:ind w:left="0" w:firstLine="0"/>
      </w:pPr>
      <w:rPr>
        <w:rFonts w:hint="default" w:ascii="宋体" w:hAnsi="宋体" w:eastAsia="宋体" w:cs="宋体"/>
        <w:b/>
        <w:bCs/>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5">
    <w:nsid w:val="BB886446"/>
    <w:multiLevelType w:val="singleLevel"/>
    <w:tmpl w:val="BB886446"/>
    <w:lvl w:ilvl="0" w:tentative="0">
      <w:start w:val="1"/>
      <w:numFmt w:val="chineseCounting"/>
      <w:suff w:val="nothing"/>
      <w:lvlText w:val="%1、"/>
      <w:lvlJc w:val="left"/>
      <w:rPr>
        <w:rFonts w:hint="eastAsia"/>
      </w:rPr>
    </w:lvl>
  </w:abstractNum>
  <w:abstractNum w:abstractNumId="6">
    <w:nsid w:val="D7F52C59"/>
    <w:multiLevelType w:val="singleLevel"/>
    <w:tmpl w:val="D7F52C59"/>
    <w:lvl w:ilvl="0" w:tentative="0">
      <w:start w:val="1"/>
      <w:numFmt w:val="decimal"/>
      <w:lvlText w:val="(%1)"/>
      <w:lvlJc w:val="left"/>
      <w:pPr>
        <w:ind w:left="425" w:hanging="425"/>
      </w:pPr>
      <w:rPr>
        <w:rFonts w:hint="default"/>
      </w:rPr>
    </w:lvl>
  </w:abstractNum>
  <w:abstractNum w:abstractNumId="7">
    <w:nsid w:val="DCE3CBA4"/>
    <w:multiLevelType w:val="singleLevel"/>
    <w:tmpl w:val="DCE3CBA4"/>
    <w:lvl w:ilvl="0" w:tentative="0">
      <w:start w:val="3"/>
      <w:numFmt w:val="decimal"/>
      <w:suff w:val="nothing"/>
      <w:lvlText w:val="%1、"/>
      <w:lvlJc w:val="left"/>
    </w:lvl>
  </w:abstractNum>
  <w:abstractNum w:abstractNumId="8">
    <w:nsid w:val="E3840981"/>
    <w:multiLevelType w:val="multilevel"/>
    <w:tmpl w:val="E3840981"/>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9">
    <w:nsid w:val="F0ED0F8D"/>
    <w:multiLevelType w:val="singleLevel"/>
    <w:tmpl w:val="F0ED0F8D"/>
    <w:lvl w:ilvl="0" w:tentative="0">
      <w:start w:val="1"/>
      <w:numFmt w:val="decimal"/>
      <w:lvlText w:val="(%1)"/>
      <w:lvlJc w:val="left"/>
      <w:pPr>
        <w:ind w:left="425" w:hanging="425"/>
      </w:pPr>
      <w:rPr>
        <w:rFonts w:hint="default"/>
      </w:rPr>
    </w:lvl>
  </w:abstractNum>
  <w:abstractNum w:abstractNumId="10">
    <w:nsid w:val="F44DDB14"/>
    <w:multiLevelType w:val="singleLevel"/>
    <w:tmpl w:val="F44DDB14"/>
    <w:lvl w:ilvl="0" w:tentative="0">
      <w:start w:val="1"/>
      <w:numFmt w:val="decimal"/>
      <w:suff w:val="nothing"/>
      <w:lvlText w:val="%1、"/>
      <w:lvlJc w:val="left"/>
      <w:rPr>
        <w:rFonts w:hint="default" w:ascii="宋体" w:hAnsi="宋体" w:eastAsia="宋体" w:cs="宋体"/>
        <w:sz w:val="21"/>
        <w:szCs w:val="21"/>
      </w:rPr>
    </w:lvl>
  </w:abstractNum>
  <w:abstractNum w:abstractNumId="11">
    <w:nsid w:val="F9A2E6BD"/>
    <w:multiLevelType w:val="singleLevel"/>
    <w:tmpl w:val="F9A2E6BD"/>
    <w:lvl w:ilvl="0" w:tentative="0">
      <w:start w:val="1"/>
      <w:numFmt w:val="decimal"/>
      <w:lvlText w:val="(%1)"/>
      <w:lvlJc w:val="left"/>
      <w:pPr>
        <w:ind w:left="425" w:hanging="425"/>
      </w:pPr>
      <w:rPr>
        <w:rFonts w:hint="default"/>
      </w:rPr>
    </w:lvl>
  </w:abstractNum>
  <w:abstractNum w:abstractNumId="12">
    <w:nsid w:val="0583F1C0"/>
    <w:multiLevelType w:val="singleLevel"/>
    <w:tmpl w:val="0583F1C0"/>
    <w:lvl w:ilvl="0" w:tentative="0">
      <w:start w:val="1"/>
      <w:numFmt w:val="decimal"/>
      <w:suff w:val="nothing"/>
      <w:lvlText w:val="%1、"/>
      <w:lvlJc w:val="left"/>
      <w:rPr>
        <w:rFonts w:hint="default" w:ascii="宋体" w:hAnsi="宋体" w:eastAsia="宋体" w:cs="宋体"/>
      </w:rPr>
    </w:lvl>
  </w:abstractNum>
  <w:abstractNum w:abstractNumId="13">
    <w:nsid w:val="0BCD640A"/>
    <w:multiLevelType w:val="multilevel"/>
    <w:tmpl w:val="0BCD640A"/>
    <w:lvl w:ilvl="0" w:tentative="0">
      <w:start w:val="1"/>
      <w:numFmt w:val="chineseCountingThousand"/>
      <w:lvlText w:val="(%1)"/>
      <w:lvlJc w:val="left"/>
      <w:pPr>
        <w:tabs>
          <w:tab w:val="left" w:pos="420"/>
        </w:tabs>
        <w:ind w:left="420" w:hanging="420"/>
      </w:pPr>
      <w:rPr>
        <w:rFonts w:hint="eastAsia"/>
      </w:rPr>
    </w:lvl>
    <w:lvl w:ilvl="1" w:tentative="0">
      <w:start w:val="1"/>
      <w:numFmt w:val="decimal"/>
      <w:pStyle w:val="3"/>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1068C811"/>
    <w:multiLevelType w:val="singleLevel"/>
    <w:tmpl w:val="1068C811"/>
    <w:lvl w:ilvl="0" w:tentative="0">
      <w:start w:val="1"/>
      <w:numFmt w:val="decimal"/>
      <w:suff w:val="space"/>
      <w:lvlText w:val="%1."/>
      <w:lvlJc w:val="left"/>
    </w:lvl>
  </w:abstractNum>
  <w:abstractNum w:abstractNumId="15">
    <w:nsid w:val="281E951A"/>
    <w:multiLevelType w:val="singleLevel"/>
    <w:tmpl w:val="281E951A"/>
    <w:lvl w:ilvl="0" w:tentative="0">
      <w:start w:val="4"/>
      <w:numFmt w:val="chineseCounting"/>
      <w:suff w:val="nothing"/>
      <w:lvlText w:val="%1、"/>
      <w:lvlJc w:val="left"/>
      <w:rPr>
        <w:rFonts w:hint="eastAsia" w:ascii="宋体" w:hAnsi="宋体" w:eastAsia="宋体" w:cs="宋体"/>
        <w:color w:val="auto"/>
        <w:sz w:val="21"/>
        <w:szCs w:val="21"/>
      </w:rPr>
    </w:lvl>
  </w:abstractNum>
  <w:abstractNum w:abstractNumId="16">
    <w:nsid w:val="2D6A2507"/>
    <w:multiLevelType w:val="singleLevel"/>
    <w:tmpl w:val="2D6A2507"/>
    <w:lvl w:ilvl="0" w:tentative="0">
      <w:start w:val="1"/>
      <w:numFmt w:val="decimal"/>
      <w:lvlText w:val="(%1)"/>
      <w:lvlJc w:val="left"/>
      <w:pPr>
        <w:ind w:left="425" w:hanging="425"/>
      </w:pPr>
      <w:rPr>
        <w:rFonts w:hint="default"/>
      </w:rPr>
    </w:lvl>
  </w:abstractNum>
  <w:abstractNum w:abstractNumId="17">
    <w:nsid w:val="2F504A26"/>
    <w:multiLevelType w:val="singleLevel"/>
    <w:tmpl w:val="2F504A26"/>
    <w:lvl w:ilvl="0" w:tentative="0">
      <w:start w:val="1"/>
      <w:numFmt w:val="decimal"/>
      <w:lvlText w:val="(%1)"/>
      <w:lvlJc w:val="left"/>
      <w:pPr>
        <w:ind w:left="425" w:hanging="425"/>
      </w:pPr>
      <w:rPr>
        <w:rFonts w:hint="default"/>
      </w:rPr>
    </w:lvl>
  </w:abstractNum>
  <w:abstractNum w:abstractNumId="18">
    <w:nsid w:val="4C7E4318"/>
    <w:multiLevelType w:val="multilevel"/>
    <w:tmpl w:val="4C7E4318"/>
    <w:lvl w:ilvl="0" w:tentative="0">
      <w:start w:val="1"/>
      <w:numFmt w:val="japaneseCounting"/>
      <w:lvlText w:val="第%1章"/>
      <w:lvlJc w:val="left"/>
      <w:pPr>
        <w:tabs>
          <w:tab w:val="left" w:pos="1980"/>
        </w:tabs>
        <w:ind w:left="1980" w:hanging="1260"/>
      </w:pPr>
      <w:rPr>
        <w:rFonts w:hint="eastAsia"/>
      </w:rPr>
    </w:lvl>
    <w:lvl w:ilvl="1" w:tentative="0">
      <w:start w:val="1"/>
      <w:numFmt w:val="decimal"/>
      <w:lvlText w:val="(%2)"/>
      <w:lvlJc w:val="left"/>
      <w:pPr>
        <w:tabs>
          <w:tab w:val="left" w:pos="1500"/>
        </w:tabs>
        <w:ind w:left="1500" w:hanging="360"/>
      </w:pPr>
      <w:rPr>
        <w:rFonts w:hint="default"/>
      </w:rPr>
    </w:lvl>
    <w:lvl w:ilvl="2" w:tentative="0">
      <w:start w:val="1"/>
      <w:numFmt w:val="decimal"/>
      <w:lvlText w:val="%3)"/>
      <w:lvlJc w:val="left"/>
      <w:pPr>
        <w:tabs>
          <w:tab w:val="left" w:pos="1980"/>
        </w:tabs>
        <w:ind w:left="1980" w:hanging="420"/>
      </w:pPr>
      <w:rPr>
        <w:rFonts w:hint="eastAsia"/>
      </w:rPr>
    </w:lvl>
    <w:lvl w:ilvl="3" w:tentative="0">
      <w:start w:val="4"/>
      <w:numFmt w:val="japaneseCounting"/>
      <w:lvlText w:val="%4、"/>
      <w:lvlJc w:val="left"/>
      <w:pPr>
        <w:tabs>
          <w:tab w:val="left" w:pos="2700"/>
        </w:tabs>
        <w:ind w:left="2700" w:hanging="720"/>
      </w:pPr>
      <w:rPr>
        <w:rFonts w:hint="default"/>
      </w:rPr>
    </w:lvl>
    <w:lvl w:ilvl="4" w:tentative="0">
      <w:start w:val="1"/>
      <w:numFmt w:val="decimal"/>
      <w:lvlText w:val="%5）"/>
      <w:lvlJc w:val="left"/>
      <w:pPr>
        <w:tabs>
          <w:tab w:val="left" w:pos="3120"/>
        </w:tabs>
        <w:ind w:left="3120" w:hanging="720"/>
      </w:pPr>
      <w:rPr>
        <w:rFonts w:hint="default"/>
        <w:b w:val="0"/>
      </w:r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19">
    <w:nsid w:val="4F3FF634"/>
    <w:multiLevelType w:val="singleLevel"/>
    <w:tmpl w:val="4F3FF634"/>
    <w:lvl w:ilvl="0" w:tentative="0">
      <w:start w:val="2"/>
      <w:numFmt w:val="decimal"/>
      <w:lvlText w:val="%1."/>
      <w:lvlJc w:val="left"/>
      <w:pPr>
        <w:tabs>
          <w:tab w:val="left" w:pos="312"/>
        </w:tabs>
      </w:pPr>
    </w:lvl>
  </w:abstractNum>
  <w:abstractNum w:abstractNumId="20">
    <w:nsid w:val="5280AC5C"/>
    <w:multiLevelType w:val="singleLevel"/>
    <w:tmpl w:val="5280AC5C"/>
    <w:lvl w:ilvl="0" w:tentative="0">
      <w:start w:val="2"/>
      <w:numFmt w:val="decimal"/>
      <w:lvlText w:val="%1."/>
      <w:lvlJc w:val="left"/>
      <w:pPr>
        <w:tabs>
          <w:tab w:val="left" w:pos="312"/>
        </w:tabs>
      </w:pPr>
    </w:lvl>
  </w:abstractNum>
  <w:abstractNum w:abstractNumId="21">
    <w:nsid w:val="53E1A08B"/>
    <w:multiLevelType w:val="singleLevel"/>
    <w:tmpl w:val="53E1A08B"/>
    <w:lvl w:ilvl="0" w:tentative="0">
      <w:start w:val="2"/>
      <w:numFmt w:val="chineseCounting"/>
      <w:suff w:val="space"/>
      <w:lvlText w:val="第%1章"/>
      <w:lvlJc w:val="left"/>
      <w:rPr>
        <w:rFonts w:hint="eastAsia"/>
      </w:rPr>
    </w:lvl>
  </w:abstractNum>
  <w:abstractNum w:abstractNumId="22">
    <w:nsid w:val="59CF4BD5"/>
    <w:multiLevelType w:val="multilevel"/>
    <w:tmpl w:val="59CF4BD5"/>
    <w:lvl w:ilvl="0" w:tentative="0">
      <w:start w:val="1"/>
      <w:numFmt w:val="chineseCountingThousand"/>
      <w:lvlText w:val="%1、"/>
      <w:lvlJc w:val="left"/>
      <w:pPr>
        <w:tabs>
          <w:tab w:val="left" w:pos="420"/>
        </w:tabs>
        <w:ind w:left="420" w:hanging="420"/>
      </w:pPr>
      <w:rPr>
        <w:rFonts w:hint="eastAsia" w:ascii="宋体" w:hAnsi="宋体" w:eastAsia="宋体" w:cs="宋体"/>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5B95C6B8"/>
    <w:multiLevelType w:val="singleLevel"/>
    <w:tmpl w:val="5B95C6B8"/>
    <w:lvl w:ilvl="0" w:tentative="0">
      <w:start w:val="2"/>
      <w:numFmt w:val="chineseCounting"/>
      <w:suff w:val="nothing"/>
      <w:lvlText w:val="（%1）"/>
      <w:lvlJc w:val="left"/>
      <w:rPr>
        <w:rFonts w:hint="eastAsia"/>
      </w:rPr>
    </w:lvl>
  </w:abstractNum>
  <w:abstractNum w:abstractNumId="24">
    <w:nsid w:val="5D08314D"/>
    <w:multiLevelType w:val="singleLevel"/>
    <w:tmpl w:val="5D08314D"/>
    <w:lvl w:ilvl="0" w:tentative="0">
      <w:start w:val="1"/>
      <w:numFmt w:val="decimal"/>
      <w:suff w:val="nothing"/>
      <w:lvlText w:val="%1、"/>
      <w:lvlJc w:val="left"/>
      <w:rPr>
        <w:rFonts w:hint="default" w:ascii="宋体" w:hAnsi="宋体" w:eastAsia="宋体" w:cs="宋体"/>
        <w:sz w:val="21"/>
        <w:szCs w:val="21"/>
      </w:rPr>
    </w:lvl>
  </w:abstractNum>
  <w:abstractNum w:abstractNumId="25">
    <w:nsid w:val="636E47B0"/>
    <w:multiLevelType w:val="multilevel"/>
    <w:tmpl w:val="636E47B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5B5EC54"/>
    <w:multiLevelType w:val="singleLevel"/>
    <w:tmpl w:val="65B5EC54"/>
    <w:lvl w:ilvl="0" w:tentative="0">
      <w:start w:val="1"/>
      <w:numFmt w:val="decimal"/>
      <w:suff w:val="nothing"/>
      <w:lvlText w:val="%1、"/>
      <w:lvlJc w:val="left"/>
      <w:rPr>
        <w:rFonts w:hint="default" w:ascii="宋体" w:hAnsi="宋体" w:eastAsia="宋体" w:cs="宋体"/>
        <w:sz w:val="21"/>
        <w:szCs w:val="21"/>
      </w:rPr>
    </w:lvl>
  </w:abstractNum>
  <w:abstractNum w:abstractNumId="27">
    <w:nsid w:val="663190E7"/>
    <w:multiLevelType w:val="singleLevel"/>
    <w:tmpl w:val="663190E7"/>
    <w:lvl w:ilvl="0" w:tentative="0">
      <w:start w:val="1"/>
      <w:numFmt w:val="decimal"/>
      <w:suff w:val="nothing"/>
      <w:lvlText w:val="%1、"/>
      <w:lvlJc w:val="left"/>
    </w:lvl>
  </w:abstractNum>
  <w:abstractNum w:abstractNumId="28">
    <w:nsid w:val="6B48166D"/>
    <w:multiLevelType w:val="singleLevel"/>
    <w:tmpl w:val="6B48166D"/>
    <w:lvl w:ilvl="0" w:tentative="0">
      <w:start w:val="1"/>
      <w:numFmt w:val="decimal"/>
      <w:lvlText w:val="(%1)"/>
      <w:lvlJc w:val="left"/>
      <w:pPr>
        <w:ind w:left="425" w:hanging="425"/>
      </w:pPr>
      <w:rPr>
        <w:rFonts w:hint="default"/>
      </w:rPr>
    </w:lvl>
  </w:abstractNum>
  <w:abstractNum w:abstractNumId="29">
    <w:nsid w:val="7D82545E"/>
    <w:multiLevelType w:val="singleLevel"/>
    <w:tmpl w:val="7D82545E"/>
    <w:lvl w:ilvl="0" w:tentative="0">
      <w:start w:val="1"/>
      <w:numFmt w:val="decimal"/>
      <w:lvlText w:val="(%1)"/>
      <w:lvlJc w:val="left"/>
      <w:pPr>
        <w:ind w:left="425" w:hanging="425"/>
      </w:pPr>
      <w:rPr>
        <w:rFonts w:hint="default"/>
      </w:rPr>
    </w:lvl>
  </w:abstractNum>
  <w:num w:numId="1">
    <w:abstractNumId w:val="13"/>
  </w:num>
  <w:num w:numId="2">
    <w:abstractNumId w:val="7"/>
  </w:num>
  <w:num w:numId="3">
    <w:abstractNumId w:val="21"/>
  </w:num>
  <w:num w:numId="4">
    <w:abstractNumId w:val="5"/>
  </w:num>
  <w:num w:numId="5">
    <w:abstractNumId w:val="20"/>
  </w:num>
  <w:num w:numId="6">
    <w:abstractNumId w:val="4"/>
  </w:num>
  <w:num w:numId="7">
    <w:abstractNumId w:val="3"/>
  </w:num>
  <w:num w:numId="8">
    <w:abstractNumId w:val="28"/>
  </w:num>
  <w:num w:numId="9">
    <w:abstractNumId w:val="18"/>
  </w:num>
  <w:num w:numId="10">
    <w:abstractNumId w:val="0"/>
  </w:num>
  <w:num w:numId="11">
    <w:abstractNumId w:val="6"/>
  </w:num>
  <w:num w:numId="12">
    <w:abstractNumId w:val="29"/>
  </w:num>
  <w:num w:numId="13">
    <w:abstractNumId w:val="17"/>
  </w:num>
  <w:num w:numId="14">
    <w:abstractNumId w:val="14"/>
  </w:num>
  <w:num w:numId="15">
    <w:abstractNumId w:val="27"/>
  </w:num>
  <w:num w:numId="16">
    <w:abstractNumId w:val="8"/>
  </w:num>
  <w:num w:numId="17">
    <w:abstractNumId w:val="16"/>
  </w:num>
  <w:num w:numId="18">
    <w:abstractNumId w:val="11"/>
  </w:num>
  <w:num w:numId="19">
    <w:abstractNumId w:val="1"/>
  </w:num>
  <w:num w:numId="20">
    <w:abstractNumId w:val="10"/>
  </w:num>
  <w:num w:numId="21">
    <w:abstractNumId w:val="24"/>
  </w:num>
  <w:num w:numId="22">
    <w:abstractNumId w:val="26"/>
  </w:num>
  <w:num w:numId="23">
    <w:abstractNumId w:val="15"/>
  </w:num>
  <w:num w:numId="24">
    <w:abstractNumId w:val="12"/>
  </w:num>
  <w:num w:numId="25">
    <w:abstractNumId w:val="2"/>
  </w:num>
  <w:num w:numId="26">
    <w:abstractNumId w:val="22"/>
  </w:num>
  <w:num w:numId="27">
    <w:abstractNumId w:val="25"/>
  </w:num>
  <w:num w:numId="28">
    <w:abstractNumId w:val="9"/>
  </w:num>
  <w:num w:numId="29">
    <w:abstractNumId w:val="23"/>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ODJmZTE5MTBmN2Y5OTVkYTFmZTljZWQxYzdmNTUifQ=="/>
  </w:docVars>
  <w:rsids>
    <w:rsidRoot w:val="1FA26D0B"/>
    <w:rsid w:val="01CE5B79"/>
    <w:rsid w:val="020D1CE9"/>
    <w:rsid w:val="05F80B13"/>
    <w:rsid w:val="06BF7DC5"/>
    <w:rsid w:val="099B498C"/>
    <w:rsid w:val="09D8654B"/>
    <w:rsid w:val="0AB63724"/>
    <w:rsid w:val="0DD06EB8"/>
    <w:rsid w:val="0EC3237B"/>
    <w:rsid w:val="0F00789A"/>
    <w:rsid w:val="1072162D"/>
    <w:rsid w:val="16724E95"/>
    <w:rsid w:val="17FB49D5"/>
    <w:rsid w:val="1FA26D0B"/>
    <w:rsid w:val="251E1D03"/>
    <w:rsid w:val="326221CA"/>
    <w:rsid w:val="38746B16"/>
    <w:rsid w:val="3BD64966"/>
    <w:rsid w:val="3F3D5750"/>
    <w:rsid w:val="3F5F6422"/>
    <w:rsid w:val="4117132A"/>
    <w:rsid w:val="413271CA"/>
    <w:rsid w:val="41AE4BB3"/>
    <w:rsid w:val="43D45F57"/>
    <w:rsid w:val="4B6177B6"/>
    <w:rsid w:val="4B6B1F2D"/>
    <w:rsid w:val="4B9C0284"/>
    <w:rsid w:val="508A6F1E"/>
    <w:rsid w:val="52697115"/>
    <w:rsid w:val="5A883D1B"/>
    <w:rsid w:val="5B8A517C"/>
    <w:rsid w:val="5EFF236B"/>
    <w:rsid w:val="5F446496"/>
    <w:rsid w:val="63925093"/>
    <w:rsid w:val="6F712789"/>
    <w:rsid w:val="72BC5EE1"/>
    <w:rsid w:val="76666B3F"/>
    <w:rsid w:val="7666A0AA"/>
    <w:rsid w:val="77407D2E"/>
    <w:rsid w:val="7A699C1D"/>
    <w:rsid w:val="7B302046"/>
    <w:rsid w:val="7B8B16B6"/>
    <w:rsid w:val="7CEE1A11"/>
    <w:rsid w:val="BEBF4695"/>
    <w:rsid w:val="CB778828"/>
    <w:rsid w:val="EF9F3144"/>
    <w:rsid w:val="F739E612"/>
    <w:rsid w:val="FB5F220B"/>
    <w:rsid w:val="FBFE4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1"/>
      <w:szCs w:val="24"/>
      <w:lang w:val="en-US" w:eastAsia="zh-CN" w:bidi="ar-SA"/>
    </w:rPr>
  </w:style>
  <w:style w:type="paragraph" w:styleId="2">
    <w:name w:val="heading 1"/>
    <w:basedOn w:val="1"/>
    <w:next w:val="1"/>
    <w:link w:val="36"/>
    <w:qFormat/>
    <w:uiPriority w:val="0"/>
    <w:pPr>
      <w:keepNext/>
      <w:keepLines/>
      <w:spacing w:line="480" w:lineRule="auto"/>
      <w:jc w:val="center"/>
      <w:outlineLvl w:val="0"/>
    </w:pPr>
    <w:rPr>
      <w:rFonts w:ascii="Times New Roman" w:hAnsi="Times New Roman" w:cs="Times New Roman"/>
      <w:b/>
      <w:kern w:val="44"/>
      <w:sz w:val="32"/>
      <w:szCs w:val="20"/>
    </w:rPr>
  </w:style>
  <w:style w:type="paragraph" w:styleId="3">
    <w:name w:val="heading 2"/>
    <w:basedOn w:val="1"/>
    <w:next w:val="4"/>
    <w:qFormat/>
    <w:uiPriority w:val="99"/>
    <w:pPr>
      <w:keepNext/>
      <w:keepLines/>
      <w:numPr>
        <w:ilvl w:val="1"/>
        <w:numId w:val="1"/>
      </w:numPr>
      <w:spacing w:before="500" w:after="500" w:line="480" w:lineRule="auto"/>
      <w:ind w:left="839"/>
      <w:jc w:val="center"/>
      <w:outlineLvl w:val="1"/>
    </w:pPr>
    <w:rPr>
      <w:rFonts w:ascii="Arial" w:hAnsi="Arial" w:eastAsia="黑体" w:cs="Times New Roman"/>
      <w:b/>
      <w:sz w:val="32"/>
      <w:szCs w:val="20"/>
    </w:rPr>
  </w:style>
  <w:style w:type="paragraph" w:styleId="5">
    <w:name w:val="heading 3"/>
    <w:basedOn w:val="1"/>
    <w:next w:val="1"/>
    <w:qFormat/>
    <w:uiPriority w:val="99"/>
    <w:pPr>
      <w:keepNext/>
      <w:keepLines/>
      <w:spacing w:before="140" w:after="140" w:line="240" w:lineRule="auto"/>
      <w:jc w:val="left"/>
      <w:outlineLvl w:val="2"/>
    </w:pPr>
    <w:rPr>
      <w:rFonts w:cs="Times New Roman"/>
      <w:b/>
      <w:szCs w:val="21"/>
    </w:rPr>
  </w:style>
  <w:style w:type="paragraph" w:styleId="6">
    <w:name w:val="heading 4"/>
    <w:basedOn w:val="1"/>
    <w:next w:val="1"/>
    <w:qFormat/>
    <w:uiPriority w:val="99"/>
    <w:pPr>
      <w:keepNext/>
      <w:outlineLvl w:val="3"/>
    </w:pPr>
    <w:rPr>
      <w:rFonts w:ascii="Times New Roman" w:hAnsi="Times New Roman" w:cs="Times New Roman"/>
      <w:sz w:val="32"/>
      <w:szCs w:val="20"/>
    </w:rPr>
  </w:style>
  <w:style w:type="character" w:default="1" w:styleId="30">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7">
    <w:name w:val="caption"/>
    <w:basedOn w:val="1"/>
    <w:next w:val="1"/>
    <w:qFormat/>
    <w:uiPriority w:val="0"/>
    <w:rPr>
      <w:rFonts w:ascii="Cambria" w:hAnsi="Cambria" w:eastAsia="黑体"/>
      <w:sz w:val="20"/>
      <w:szCs w:val="20"/>
    </w:rPr>
  </w:style>
  <w:style w:type="paragraph" w:styleId="8">
    <w:name w:val="annotation text"/>
    <w:basedOn w:val="1"/>
    <w:semiHidden/>
    <w:qFormat/>
    <w:uiPriority w:val="99"/>
    <w:pPr>
      <w:jc w:val="left"/>
    </w:pPr>
    <w:rPr>
      <w:rFonts w:ascii="Times New Roman" w:hAnsi="Times New Roman" w:cs="Times New Roman"/>
    </w:rPr>
  </w:style>
  <w:style w:type="paragraph" w:styleId="9">
    <w:name w:val="Body Text 3"/>
    <w:basedOn w:val="1"/>
    <w:qFormat/>
    <w:uiPriority w:val="0"/>
    <w:pPr>
      <w:spacing w:after="120"/>
    </w:pPr>
    <w:rPr>
      <w:sz w:val="16"/>
      <w:szCs w:val="16"/>
    </w:rPr>
  </w:style>
  <w:style w:type="paragraph" w:styleId="10">
    <w:name w:val="Body Text"/>
    <w:basedOn w:val="1"/>
    <w:next w:val="11"/>
    <w:qFormat/>
    <w:uiPriority w:val="0"/>
    <w:pPr>
      <w:spacing w:after="120"/>
    </w:pPr>
    <w:rPr>
      <w:rFonts w:ascii="Times New Roman" w:hAnsi="Times New Roman" w:cs="Times New Roman"/>
    </w:rPr>
  </w:style>
  <w:style w:type="paragraph" w:customStyle="1" w:styleId="11">
    <w:name w:val="style4"/>
    <w:basedOn w:val="1"/>
    <w:next w:val="12"/>
    <w:qFormat/>
    <w:uiPriority w:val="0"/>
    <w:pPr>
      <w:spacing w:before="280" w:after="280"/>
    </w:pPr>
    <w:rPr>
      <w:rFonts w:ascii="宋体"/>
      <w:sz w:val="18"/>
    </w:rPr>
  </w:style>
  <w:style w:type="paragraph" w:customStyle="1" w:styleId="12">
    <w:name w:val="2"/>
    <w:basedOn w:val="1"/>
    <w:next w:val="1"/>
    <w:qFormat/>
    <w:uiPriority w:val="0"/>
    <w:rPr>
      <w:rFonts w:ascii="宋体" w:hAnsi="Courier New"/>
      <w:color w:val="000080"/>
      <w:kern w:val="0"/>
      <w:szCs w:val="21"/>
    </w:rPr>
  </w:style>
  <w:style w:type="paragraph" w:styleId="13">
    <w:name w:val="Body Text Indent"/>
    <w:basedOn w:val="1"/>
    <w:next w:val="14"/>
    <w:qFormat/>
    <w:uiPriority w:val="0"/>
    <w:pPr>
      <w:spacing w:after="120"/>
      <w:ind w:left="420" w:leftChars="200"/>
    </w:pPr>
    <w:rPr>
      <w:rFonts w:ascii="Times New Roman" w:hAnsi="Times New Roman" w:cs="Times New Roman"/>
    </w:rPr>
  </w:style>
  <w:style w:type="paragraph" w:styleId="14">
    <w:name w:val="envelope return"/>
    <w:basedOn w:val="1"/>
    <w:qFormat/>
    <w:uiPriority w:val="0"/>
    <w:pPr>
      <w:snapToGrid w:val="0"/>
    </w:pPr>
    <w:rPr>
      <w:rFonts w:ascii="Arial" w:hAnsi="Arial"/>
    </w:rPr>
  </w:style>
  <w:style w:type="paragraph" w:styleId="15">
    <w:name w:val="List 2"/>
    <w:basedOn w:val="1"/>
    <w:qFormat/>
    <w:uiPriority w:val="0"/>
    <w:pPr>
      <w:ind w:left="100" w:leftChars="200" w:hanging="200" w:hangingChars="200"/>
    </w:pPr>
  </w:style>
  <w:style w:type="paragraph" w:styleId="16">
    <w:name w:val="List Continue"/>
    <w:basedOn w:val="1"/>
    <w:qFormat/>
    <w:uiPriority w:val="0"/>
    <w:pPr>
      <w:spacing w:after="120"/>
      <w:ind w:left="420"/>
    </w:pPr>
    <w:rPr>
      <w:rFonts w:eastAsia="楷体_GB2312"/>
      <w:sz w:val="32"/>
      <w:szCs w:val="20"/>
    </w:rPr>
  </w:style>
  <w:style w:type="paragraph" w:styleId="17">
    <w:name w:val="toc 3"/>
    <w:basedOn w:val="1"/>
    <w:next w:val="1"/>
    <w:qFormat/>
    <w:uiPriority w:val="39"/>
    <w:pPr>
      <w:ind w:left="840" w:leftChars="400"/>
    </w:pPr>
  </w:style>
  <w:style w:type="paragraph" w:styleId="18">
    <w:name w:val="Plain Text"/>
    <w:basedOn w:val="1"/>
    <w:qFormat/>
    <w:uiPriority w:val="0"/>
    <w:rPr>
      <w:rFonts w:hAnsi="Courier New" w:cs="Courier New"/>
      <w:szCs w:val="21"/>
    </w:rPr>
  </w:style>
  <w:style w:type="paragraph" w:styleId="19">
    <w:name w:val="Date"/>
    <w:basedOn w:val="1"/>
    <w:next w:val="1"/>
    <w:qFormat/>
    <w:uiPriority w:val="0"/>
    <w:pPr>
      <w:adjustRightInd w:val="0"/>
      <w:spacing w:line="360" w:lineRule="atLeast"/>
      <w:textAlignment w:val="baseline"/>
    </w:pPr>
    <w:rPr>
      <w:rFonts w:ascii="Times New Roman" w:hAnsi="Times New Roman" w:cs="Times New Roman"/>
      <w:kern w:val="0"/>
      <w:sz w:val="28"/>
      <w:szCs w:val="20"/>
    </w:rPr>
  </w:style>
  <w:style w:type="paragraph" w:styleId="20">
    <w:name w:val="footer"/>
    <w:basedOn w:val="1"/>
    <w:qFormat/>
    <w:uiPriority w:val="99"/>
    <w:pPr>
      <w:tabs>
        <w:tab w:val="center" w:pos="4153"/>
        <w:tab w:val="right" w:pos="8306"/>
      </w:tabs>
      <w:snapToGrid w:val="0"/>
      <w:jc w:val="left"/>
    </w:pPr>
    <w:rPr>
      <w:rFonts w:ascii="Times New Roman" w:hAnsi="Times New Roman" w:cs="Times New Roman"/>
      <w:sz w:val="18"/>
      <w:szCs w:val="18"/>
    </w:rPr>
  </w:style>
  <w:style w:type="paragraph" w:styleId="21">
    <w:name w:val="header"/>
    <w:basedOn w:val="1"/>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22">
    <w:name w:val="toc 1"/>
    <w:basedOn w:val="1"/>
    <w:next w:val="1"/>
    <w:qFormat/>
    <w:uiPriority w:val="39"/>
    <w:pPr>
      <w:tabs>
        <w:tab w:val="right" w:leader="dot" w:pos="8460"/>
      </w:tabs>
    </w:pPr>
  </w:style>
  <w:style w:type="paragraph" w:styleId="23">
    <w:name w:val="List 5"/>
    <w:basedOn w:val="1"/>
    <w:qFormat/>
    <w:uiPriority w:val="0"/>
    <w:pPr>
      <w:ind w:left="2100" w:hanging="420"/>
    </w:pPr>
    <w:rPr>
      <w:rFonts w:eastAsia="楷体_GB2312"/>
      <w:sz w:val="32"/>
      <w:szCs w:val="20"/>
    </w:rPr>
  </w:style>
  <w:style w:type="paragraph" w:styleId="24">
    <w:name w:val="table of figures"/>
    <w:basedOn w:val="1"/>
    <w:next w:val="1"/>
    <w:qFormat/>
    <w:uiPriority w:val="0"/>
    <w:pPr>
      <w:ind w:left="200" w:leftChars="200" w:hanging="200" w:hangingChars="200"/>
    </w:pPr>
  </w:style>
  <w:style w:type="paragraph" w:styleId="25">
    <w:name w:val="toc 2"/>
    <w:basedOn w:val="1"/>
    <w:next w:val="1"/>
    <w:qFormat/>
    <w:uiPriority w:val="39"/>
    <w:pPr>
      <w:ind w:left="420" w:leftChars="200"/>
    </w:pPr>
  </w:style>
  <w:style w:type="paragraph" w:styleId="2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7">
    <w:name w:val="Body Text First Indent"/>
    <w:basedOn w:val="10"/>
    <w:next w:val="28"/>
    <w:qFormat/>
    <w:uiPriority w:val="0"/>
    <w:pPr>
      <w:ind w:firstLine="420"/>
    </w:pPr>
    <w:rPr>
      <w:rFonts w:eastAsia="楷体_GB2312"/>
      <w:sz w:val="32"/>
      <w:szCs w:val="20"/>
    </w:rPr>
  </w:style>
  <w:style w:type="paragraph" w:styleId="28">
    <w:name w:val="Body Text First Indent 2"/>
    <w:basedOn w:val="13"/>
    <w:next w:val="1"/>
    <w:qFormat/>
    <w:uiPriority w:val="0"/>
    <w:pPr>
      <w:ind w:firstLine="420" w:firstLineChars="200"/>
    </w:pPr>
    <w:rPr>
      <w:rFonts w:eastAsia="宋体"/>
    </w:rPr>
  </w:style>
  <w:style w:type="character" w:styleId="31">
    <w:name w:val="Strong"/>
    <w:qFormat/>
    <w:uiPriority w:val="0"/>
    <w:rPr>
      <w:b/>
      <w:bCs/>
    </w:rPr>
  </w:style>
  <w:style w:type="character" w:styleId="32">
    <w:name w:val="page number"/>
    <w:qFormat/>
    <w:uiPriority w:val="0"/>
  </w:style>
  <w:style w:type="character" w:styleId="33">
    <w:name w:val="Hyperlink"/>
    <w:qFormat/>
    <w:uiPriority w:val="99"/>
    <w:rPr>
      <w:rFonts w:hint="eastAsia" w:ascii="微软雅黑" w:hAnsi="微软雅黑" w:eastAsia="微软雅黑" w:cs="微软雅黑"/>
      <w:color w:val="02396F"/>
      <w:u w:val="single"/>
    </w:rPr>
  </w:style>
  <w:style w:type="paragraph" w:customStyle="1" w:styleId="34">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35">
    <w:name w:val="无间隔1"/>
    <w:basedOn w:val="1"/>
    <w:next w:val="7"/>
    <w:qFormat/>
    <w:uiPriority w:val="1"/>
    <w:pPr>
      <w:spacing w:line="400" w:lineRule="exact"/>
    </w:pPr>
    <w:rPr>
      <w:sz w:val="24"/>
    </w:rPr>
  </w:style>
  <w:style w:type="character" w:customStyle="1" w:styleId="36">
    <w:name w:val="标题 1 Char"/>
    <w:link w:val="2"/>
    <w:qFormat/>
    <w:locked/>
    <w:uiPriority w:val="0"/>
    <w:rPr>
      <w:rFonts w:ascii="Times New Roman" w:hAnsi="Times New Roman" w:cs="Times New Roman"/>
      <w:b/>
      <w:kern w:val="44"/>
      <w:sz w:val="32"/>
      <w:szCs w:val="20"/>
    </w:rPr>
  </w:style>
  <w:style w:type="paragraph" w:customStyle="1" w:styleId="37">
    <w:name w:val="表格字体-靠左"/>
    <w:basedOn w:val="38"/>
    <w:next w:val="1"/>
    <w:qFormat/>
    <w:uiPriority w:val="0"/>
    <w:pPr>
      <w:ind w:firstLine="280" w:firstLineChars="100"/>
      <w:jc w:val="left"/>
    </w:pPr>
  </w:style>
  <w:style w:type="paragraph" w:customStyle="1" w:styleId="38">
    <w:name w:val="表格字体-居中"/>
    <w:basedOn w:val="1"/>
    <w:next w:val="1"/>
    <w:qFormat/>
    <w:uiPriority w:val="0"/>
    <w:pPr>
      <w:spacing w:line="240" w:lineRule="auto"/>
      <w:ind w:firstLine="0" w:firstLineChars="0"/>
      <w:jc w:val="center"/>
    </w:pPr>
  </w:style>
  <w:style w:type="paragraph" w:customStyle="1" w:styleId="39">
    <w:name w:val="Table Paragraph"/>
    <w:basedOn w:val="1"/>
    <w:qFormat/>
    <w:uiPriority w:val="1"/>
  </w:style>
  <w:style w:type="paragraph" w:customStyle="1" w:styleId="40">
    <w:name w:val="Default"/>
    <w:next w:val="2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1">
    <w:name w:val="Table Text"/>
    <w:basedOn w:val="1"/>
    <w:semiHidden/>
    <w:qFormat/>
    <w:uiPriority w:val="0"/>
    <w:rPr>
      <w:rFonts w:ascii="仿宋" w:hAnsi="仿宋" w:eastAsia="仿宋" w:cs="仿宋"/>
      <w:sz w:val="20"/>
      <w:szCs w:val="20"/>
      <w:lang w:val="en-US" w:eastAsia="en-US" w:bidi="ar-SA"/>
    </w:rPr>
  </w:style>
  <w:style w:type="table" w:customStyle="1" w:styleId="4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C:\Program%25252525252525252525252525252525252525252520Files\Tencent\QQ\Users\763502907\Image\0254824F-E245-4015-824E-9E252A54E140.jpg" TargetMode="External"/><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36847</Words>
  <Characters>38979</Characters>
  <Lines>0</Lines>
  <Paragraphs>0</Paragraphs>
  <TotalTime>33</TotalTime>
  <ScaleCrop>false</ScaleCrop>
  <LinksUpToDate>false</LinksUpToDate>
  <CharactersWithSpaces>41245</CharactersWithSpaces>
  <Application>WPS Office_11.1.0.11754_F1E327BC-269C-435d-A152-05C5408002CA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2023-08-02T05:33:00Z</dcterms:created>
  <dc:creator>吴嘉鑫</dc:creator>
  <cp:lastModifiedBy>机智的少年</cp:lastModifiedBy>
  <dcterms:modified xsi:type="dcterms:W3CDTF">2023-11-29T08:57:32Z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2052-11.1.0.11754</vt:lpwstr>
  </property>
  <property fmtid="{D5CDD505-2E9C-101B-9397-08002B2CF9AE}" pid="3" name="ICV">
    <vt:lpwstr>6C89E6AF79094D2C8C9747A12AE3CD49_13</vt:lpwstr>
  </property>
</Properties>
</file>