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44"/>
          <w:szCs w:val="44"/>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kern w:val="0"/>
          <w:sz w:val="44"/>
          <w:szCs w:val="48"/>
          <w:highlight w:val="none"/>
          <w:lang w:eastAsia="zh-CN"/>
        </w:rPr>
      </w:pPr>
      <w:r>
        <w:rPr>
          <w:rStyle w:val="51"/>
          <w:rFonts w:hint="eastAsia" w:ascii="宋体" w:hAnsi="宋体" w:eastAsia="宋体" w:cs="宋体"/>
          <w:b/>
          <w:i w:val="0"/>
          <w:caps w:val="0"/>
          <w:spacing w:val="0"/>
          <w:w w:val="100"/>
          <w:kern w:val="0"/>
          <w:sz w:val="48"/>
          <w:szCs w:val="48"/>
          <w:highlight w:val="none"/>
          <w:lang w:eastAsia="zh-CN"/>
        </w:rPr>
        <w:t>平顶山市石龙区国土资源局平顶山市石龙区青草岭北段水泥用灰岩和建筑石料用灰岩矿补充勘探项目</w:t>
      </w:r>
    </w:p>
    <w:p>
      <w:pPr>
        <w:snapToGrid/>
        <w:spacing w:before="0" w:beforeAutospacing="0" w:after="0" w:afterAutospacing="0" w:line="240" w:lineRule="auto"/>
        <w:jc w:val="both"/>
        <w:textAlignment w:val="baseline"/>
        <w:rPr>
          <w:rStyle w:val="32"/>
          <w:rFonts w:hint="eastAsia" w:ascii="宋体" w:hAnsi="宋体" w:eastAsia="宋体" w:cs="宋体"/>
          <w:b w:val="0"/>
          <w:i w:val="0"/>
          <w:caps w:val="0"/>
          <w:color w:val="000000"/>
          <w:spacing w:val="0"/>
          <w:w w:val="100"/>
          <w:kern w:val="0"/>
          <w:sz w:val="20"/>
          <w:highlight w:val="none"/>
          <w:u w:val="single" w:color="02396F"/>
          <w:lang w:val="zh-CN"/>
        </w:rPr>
      </w:pPr>
    </w:p>
    <w:p>
      <w:pPr>
        <w:spacing w:before="1248" w:beforeLines="400"/>
        <w:jc w:val="center"/>
        <w:rPr>
          <w:rFonts w:hint="eastAsia"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rPr>
        <w:t>竞争性磋商文件</w:t>
      </w:r>
    </w:p>
    <w:p>
      <w:pPr>
        <w:pStyle w:val="2"/>
        <w:spacing w:line="600" w:lineRule="auto"/>
        <w:jc w:val="center"/>
        <w:rPr>
          <w:rFonts w:hint="eastAsia" w:ascii="宋体" w:hAnsi="宋体" w:eastAsia="宋体" w:cs="宋体"/>
          <w:b/>
          <w:color w:val="000000"/>
          <w:kern w:val="2"/>
          <w:sz w:val="32"/>
          <w:szCs w:val="24"/>
          <w:highlight w:val="none"/>
          <w:lang w:val="en-US" w:eastAsia="zh-CN" w:bidi="ar-SA"/>
        </w:rPr>
      </w:pPr>
      <w:r>
        <w:rPr>
          <w:rFonts w:hint="eastAsia" w:ascii="宋体" w:hAnsi="宋体" w:eastAsia="宋体" w:cs="宋体"/>
          <w:b/>
          <w:color w:val="000000"/>
          <w:kern w:val="2"/>
          <w:sz w:val="32"/>
          <w:szCs w:val="24"/>
          <w:highlight w:val="none"/>
          <w:lang w:val="en-US" w:eastAsia="zh-CN" w:bidi="ar-SA"/>
        </w:rPr>
        <w:t>项目编号：2023-11-17</w:t>
      </w:r>
    </w:p>
    <w:p>
      <w:pPr>
        <w:pStyle w:val="18"/>
        <w:rPr>
          <w:rFonts w:hint="eastAsia" w:ascii="宋体" w:hAnsi="宋体" w:eastAsia="宋体" w:cs="宋体"/>
          <w:highlight w:val="none"/>
        </w:rPr>
      </w:pPr>
    </w:p>
    <w:p>
      <w:pPr>
        <w:autoSpaceDN w:val="0"/>
        <w:spacing w:beforeAutospacing="1" w:afterAutospacing="1"/>
        <w:jc w:val="center"/>
        <w:rPr>
          <w:rFonts w:hint="eastAsia" w:ascii="宋体" w:hAnsi="宋体" w:eastAsia="宋体" w:cs="宋体"/>
          <w:color w:val="000000"/>
          <w:sz w:val="24"/>
          <w:highlight w:val="none"/>
        </w:rPr>
      </w:pPr>
      <w:r>
        <w:rPr>
          <w:rFonts w:hint="eastAsia" w:ascii="宋体" w:hAnsi="宋体" w:eastAsia="宋体" w:cs="宋体"/>
          <w:kern w:val="0"/>
          <w:sz w:val="28"/>
          <w:szCs w:val="28"/>
        </w:rPr>
        <w:drawing>
          <wp:inline distT="0" distB="0" distL="114300" distR="114300">
            <wp:extent cx="1741170" cy="1663700"/>
            <wp:effectExtent l="0" t="0" r="11430" b="12700"/>
            <wp:docPr id="6" name="图片 1" descr="f95df73dfd6375e617774272573b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f95df73dfd6375e617774272573b4b5"/>
                    <pic:cNvPicPr>
                      <a:picLocks noChangeAspect="1"/>
                    </pic:cNvPicPr>
                  </pic:nvPicPr>
                  <pic:blipFill>
                    <a:blip r:embed="rId11"/>
                    <a:stretch>
                      <a:fillRect/>
                    </a:stretch>
                  </pic:blipFill>
                  <pic:spPr>
                    <a:xfrm>
                      <a:off x="0" y="0"/>
                      <a:ext cx="1741170" cy="1663700"/>
                    </a:xfrm>
                    <a:prstGeom prst="rect">
                      <a:avLst/>
                    </a:prstGeom>
                    <a:noFill/>
                    <a:ln>
                      <a:noFill/>
                    </a:ln>
                  </pic:spPr>
                </pic:pic>
              </a:graphicData>
            </a:graphic>
          </wp:inline>
        </w:drawing>
      </w:r>
    </w:p>
    <w:p>
      <w:pPr>
        <w:pStyle w:val="18"/>
        <w:rPr>
          <w:rFonts w:hint="eastAsia" w:ascii="宋体" w:hAnsi="宋体" w:eastAsia="宋体" w:cs="宋体"/>
          <w:highlight w:val="none"/>
        </w:rPr>
      </w:pPr>
    </w:p>
    <w:p>
      <w:pPr>
        <w:widowControl/>
        <w:spacing w:line="800" w:lineRule="exact"/>
        <w:ind w:firstLine="1701"/>
        <w:jc w:val="left"/>
        <w:rPr>
          <w:rFonts w:hint="eastAsia" w:ascii="宋体" w:hAnsi="宋体" w:eastAsia="宋体" w:cs="宋体"/>
          <w:b/>
          <w:color w:val="000000"/>
          <w:sz w:val="32"/>
          <w:highlight w:val="none"/>
          <w:lang w:eastAsia="zh-CN"/>
        </w:rPr>
      </w:pPr>
      <w:r>
        <w:rPr>
          <w:rFonts w:hint="eastAsia" w:ascii="宋体" w:hAnsi="宋体" w:eastAsia="宋体" w:cs="宋体"/>
          <w:b/>
          <w:color w:val="000000"/>
          <w:sz w:val="32"/>
          <w:szCs w:val="32"/>
          <w:highlight w:val="none"/>
          <w:lang w:val="en-US" w:eastAsia="zh-CN"/>
        </w:rPr>
        <w:t>采</w:t>
      </w:r>
      <w:r>
        <w:rPr>
          <w:rFonts w:hint="eastAsia" w:ascii="宋体" w:hAnsi="宋体" w:eastAsia="宋体" w:cs="宋体"/>
          <w:b/>
          <w:color w:val="000000"/>
          <w:sz w:val="32"/>
          <w:szCs w:val="32"/>
          <w:highlight w:val="none"/>
        </w:rPr>
        <w:t xml:space="preserve">   </w:t>
      </w:r>
      <w:r>
        <w:rPr>
          <w:rFonts w:hint="eastAsia" w:ascii="宋体" w:hAnsi="宋体" w:eastAsia="宋体" w:cs="宋体"/>
          <w:b/>
          <w:color w:val="000000"/>
          <w:sz w:val="32"/>
          <w:szCs w:val="32"/>
          <w:highlight w:val="none"/>
          <w:lang w:val="en-US" w:eastAsia="zh-CN"/>
        </w:rPr>
        <w:t>购</w:t>
      </w:r>
      <w:r>
        <w:rPr>
          <w:rFonts w:hint="eastAsia" w:ascii="宋体" w:hAnsi="宋体" w:eastAsia="宋体" w:cs="宋体"/>
          <w:b/>
          <w:color w:val="000000"/>
          <w:sz w:val="32"/>
          <w:szCs w:val="32"/>
          <w:highlight w:val="none"/>
        </w:rPr>
        <w:t xml:space="preserve">   人：</w:t>
      </w:r>
      <w:r>
        <w:rPr>
          <w:rFonts w:hint="eastAsia" w:ascii="宋体" w:hAnsi="宋体" w:eastAsia="宋体" w:cs="宋体"/>
          <w:b/>
          <w:color w:val="000000"/>
          <w:sz w:val="32"/>
          <w:highlight w:val="none"/>
          <w:lang w:eastAsia="zh-CN"/>
        </w:rPr>
        <w:t>平顶山市石龙区国土资源局</w:t>
      </w:r>
    </w:p>
    <w:p>
      <w:pPr>
        <w:widowControl/>
        <w:spacing w:line="800" w:lineRule="exact"/>
        <w:ind w:firstLine="1701"/>
        <w:jc w:val="left"/>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招标代理机构：</w:t>
      </w:r>
      <w:r>
        <w:rPr>
          <w:rFonts w:hint="eastAsia" w:ascii="宋体" w:hAnsi="宋体" w:eastAsia="宋体" w:cs="宋体"/>
          <w:b/>
          <w:color w:val="000000"/>
          <w:sz w:val="32"/>
          <w:highlight w:val="none"/>
          <w:lang w:eastAsia="zh-CN"/>
        </w:rPr>
        <w:t>中昱国际工程管理有限公司</w:t>
      </w:r>
    </w:p>
    <w:p>
      <w:pPr>
        <w:pStyle w:val="16"/>
        <w:widowControl/>
        <w:spacing w:line="800" w:lineRule="exact"/>
        <w:ind w:firstLine="1701"/>
        <w:jc w:val="left"/>
        <w:rPr>
          <w:rFonts w:hint="eastAsia" w:ascii="宋体" w:hAnsi="宋体" w:eastAsia="宋体" w:cs="宋体"/>
          <w:b/>
          <w:bCs/>
          <w:color w:val="000000"/>
          <w:sz w:val="36"/>
          <w:szCs w:val="36"/>
          <w:highlight w:val="none"/>
        </w:rPr>
        <w:sectPr>
          <w:headerReference r:id="rId4" w:type="first"/>
          <w:headerReference r:id="rId3" w:type="default"/>
          <w:footerReference r:id="rId5" w:type="default"/>
          <w:pgSz w:w="11906" w:h="16838"/>
          <w:pgMar w:top="1418" w:right="1134" w:bottom="1418" w:left="1134" w:header="851" w:footer="992" w:gutter="0"/>
          <w:pgNumType w:start="0"/>
          <w:cols w:space="720" w:num="1"/>
          <w:titlePg/>
          <w:docGrid w:type="lines" w:linePitch="312" w:charSpace="0"/>
        </w:sectPr>
      </w:pPr>
      <w:r>
        <w:rPr>
          <w:rFonts w:hint="eastAsia" w:ascii="宋体" w:hAnsi="宋体" w:eastAsia="宋体" w:cs="宋体"/>
          <w:b/>
          <w:color w:val="000000"/>
          <w:sz w:val="32"/>
          <w:szCs w:val="32"/>
          <w:highlight w:val="none"/>
        </w:rPr>
        <w:t>日        期：二〇二</w:t>
      </w:r>
      <w:r>
        <w:rPr>
          <w:rFonts w:hint="eastAsia" w:ascii="宋体" w:hAnsi="宋体" w:eastAsia="宋体" w:cs="宋体"/>
          <w:b/>
          <w:color w:val="000000"/>
          <w:sz w:val="32"/>
          <w:szCs w:val="32"/>
          <w:highlight w:val="none"/>
          <w:lang w:val="en-US" w:eastAsia="zh-CN"/>
        </w:rPr>
        <w:t>三</w:t>
      </w:r>
      <w:r>
        <w:rPr>
          <w:rFonts w:hint="eastAsia" w:ascii="宋体" w:hAnsi="宋体" w:eastAsia="宋体" w:cs="宋体"/>
          <w:b/>
          <w:color w:val="000000"/>
          <w:sz w:val="32"/>
          <w:szCs w:val="32"/>
          <w:highlight w:val="none"/>
        </w:rPr>
        <w:t>年</w:t>
      </w:r>
      <w:r>
        <w:rPr>
          <w:rFonts w:hint="eastAsia" w:hAnsi="宋体" w:cs="宋体"/>
          <w:b/>
          <w:color w:val="000000"/>
          <w:sz w:val="32"/>
          <w:szCs w:val="32"/>
          <w:highlight w:val="none"/>
          <w:lang w:val="en-US" w:eastAsia="zh-CN"/>
        </w:rPr>
        <w:t>十二</w:t>
      </w:r>
      <w:r>
        <w:rPr>
          <w:rFonts w:hint="eastAsia" w:ascii="宋体" w:hAnsi="宋体" w:eastAsia="宋体" w:cs="宋体"/>
          <w:b/>
          <w:color w:val="000000"/>
          <w:sz w:val="32"/>
          <w:szCs w:val="32"/>
          <w:highlight w:val="none"/>
        </w:rPr>
        <w:t>月</w:t>
      </w:r>
    </w:p>
    <w:p>
      <w:pPr>
        <w:snapToGrid/>
        <w:spacing w:before="0" w:beforeAutospacing="0" w:after="0" w:afterAutospacing="0" w:line="240" w:lineRule="auto"/>
        <w:jc w:val="center"/>
        <w:textAlignment w:val="baseline"/>
        <w:rPr>
          <w:rStyle w:val="51"/>
          <w:rFonts w:hint="eastAsia" w:ascii="宋体" w:hAnsi="宋体" w:eastAsia="宋体" w:cs="宋体"/>
          <w:b/>
          <w:bCs/>
          <w:i w:val="0"/>
          <w:caps w:val="0"/>
          <w:spacing w:val="0"/>
          <w:w w:val="100"/>
          <w:sz w:val="44"/>
          <w:szCs w:val="44"/>
          <w:highlight w:val="none"/>
        </w:rPr>
      </w:pPr>
      <w:r>
        <w:rPr>
          <w:rStyle w:val="51"/>
          <w:rFonts w:hint="eastAsia" w:ascii="宋体" w:hAnsi="宋体" w:eastAsia="宋体" w:cs="宋体"/>
          <w:b/>
          <w:bCs/>
          <w:i w:val="0"/>
          <w:caps w:val="0"/>
          <w:spacing w:val="0"/>
          <w:w w:val="100"/>
          <w:sz w:val="40"/>
          <w:szCs w:val="40"/>
          <w:highlight w:val="none"/>
        </w:rPr>
        <w:t>目 录</w:t>
      </w:r>
    </w:p>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0"/>
          <w:highlight w:val="none"/>
        </w:rPr>
      </w:pPr>
    </w:p>
    <w:p>
      <w:pPr>
        <w:pStyle w:val="22"/>
        <w:tabs>
          <w:tab w:val="right" w:leader="dot" w:pos="8198"/>
        </w:tabs>
        <w:spacing w:line="600" w:lineRule="auto"/>
        <w:rPr>
          <w:rFonts w:hint="eastAsia" w:ascii="宋体" w:hAnsi="宋体" w:eastAsia="宋体" w:cs="宋体"/>
          <w:sz w:val="30"/>
          <w:szCs w:val="30"/>
          <w:highlight w:val="none"/>
        </w:rPr>
      </w:pPr>
      <w:r>
        <w:rPr>
          <w:rStyle w:val="51"/>
          <w:rFonts w:hint="eastAsia" w:ascii="宋体" w:hAnsi="宋体" w:eastAsia="宋体" w:cs="宋体"/>
          <w:b w:val="0"/>
          <w:i w:val="0"/>
          <w:caps w:val="0"/>
          <w:spacing w:val="0"/>
          <w:w w:val="100"/>
          <w:sz w:val="30"/>
          <w:szCs w:val="30"/>
          <w:highlight w:val="none"/>
        </w:rPr>
        <w:fldChar w:fldCharType="begin"/>
      </w:r>
      <w:r>
        <w:rPr>
          <w:rStyle w:val="51"/>
          <w:rFonts w:hint="eastAsia" w:ascii="宋体" w:hAnsi="宋体" w:eastAsia="宋体" w:cs="宋体"/>
          <w:b w:val="0"/>
          <w:i w:val="0"/>
          <w:caps w:val="0"/>
          <w:spacing w:val="0"/>
          <w:w w:val="100"/>
          <w:sz w:val="30"/>
          <w:szCs w:val="30"/>
          <w:highlight w:val="none"/>
        </w:rPr>
        <w:instrText xml:space="preserve">TOC \o "1-1" \h \u </w:instrText>
      </w:r>
      <w:r>
        <w:rPr>
          <w:rStyle w:val="51"/>
          <w:rFonts w:hint="eastAsia" w:ascii="宋体" w:hAnsi="宋体" w:eastAsia="宋体" w:cs="宋体"/>
          <w:b w:val="0"/>
          <w:i w:val="0"/>
          <w:caps w:val="0"/>
          <w:spacing w:val="0"/>
          <w:w w:val="100"/>
          <w:sz w:val="30"/>
          <w:szCs w:val="30"/>
          <w:highlight w:val="none"/>
        </w:rPr>
        <w:fldChar w:fldCharType="separate"/>
      </w: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_Toc14065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bCs/>
          <w:i w:val="0"/>
          <w:caps w:val="0"/>
          <w:spacing w:val="0"/>
          <w:w w:val="100"/>
          <w:kern w:val="2"/>
          <w:sz w:val="30"/>
          <w:szCs w:val="30"/>
          <w:highlight w:val="none"/>
          <w:lang w:val="en-US" w:eastAsia="zh-CN" w:bidi="ar-SA"/>
        </w:rPr>
        <w:t>第一章  竞争性磋商公告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_Toc14065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22"/>
        <w:tabs>
          <w:tab w:val="right" w:leader="dot" w:pos="8198"/>
        </w:tabs>
        <w:spacing w:line="600" w:lineRule="auto"/>
        <w:rPr>
          <w:rFonts w:hint="eastAsia" w:ascii="宋体" w:hAnsi="宋体" w:eastAsia="宋体" w:cs="宋体"/>
          <w:sz w:val="30"/>
          <w:szCs w:val="30"/>
          <w:highlight w:val="none"/>
        </w:rPr>
      </w:pP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_Toc21690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bCs/>
          <w:i w:val="0"/>
          <w:caps w:val="0"/>
          <w:spacing w:val="0"/>
          <w:w w:val="100"/>
          <w:kern w:val="2"/>
          <w:sz w:val="30"/>
          <w:szCs w:val="30"/>
          <w:highlight w:val="none"/>
          <w:lang w:val="en-US" w:eastAsia="zh-CN" w:bidi="ar-SA"/>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_Toc21690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22"/>
        <w:tabs>
          <w:tab w:val="right" w:leader="dot" w:pos="8198"/>
        </w:tabs>
        <w:spacing w:line="600" w:lineRule="auto"/>
        <w:rPr>
          <w:rFonts w:hint="eastAsia" w:ascii="宋体" w:hAnsi="宋体" w:eastAsia="宋体" w:cs="宋体"/>
          <w:sz w:val="30"/>
          <w:szCs w:val="30"/>
          <w:highlight w:val="none"/>
        </w:rPr>
      </w:pP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_Toc16896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bCs/>
          <w:i w:val="0"/>
          <w:caps w:val="0"/>
          <w:spacing w:val="0"/>
          <w:w w:val="100"/>
          <w:kern w:val="2"/>
          <w:sz w:val="30"/>
          <w:szCs w:val="30"/>
          <w:highlight w:val="none"/>
          <w:lang w:val="en-US" w:eastAsia="zh-CN" w:bidi="ar-SA"/>
        </w:rPr>
        <w:t>第三章  磋商办法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_Toc16896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21</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22"/>
        <w:tabs>
          <w:tab w:val="right" w:leader="dot" w:pos="8198"/>
        </w:tabs>
        <w:spacing w:line="600" w:lineRule="auto"/>
        <w:rPr>
          <w:rFonts w:hint="eastAsia" w:ascii="宋体" w:hAnsi="宋体" w:eastAsia="宋体" w:cs="宋体"/>
          <w:sz w:val="30"/>
          <w:szCs w:val="30"/>
          <w:highlight w:val="none"/>
        </w:rPr>
      </w:pP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_Toc6463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i w:val="0"/>
          <w:caps w:val="0"/>
          <w:spacing w:val="0"/>
          <w:w w:val="100"/>
          <w:kern w:val="2"/>
          <w:sz w:val="30"/>
          <w:szCs w:val="30"/>
          <w:highlight w:val="none"/>
        </w:rPr>
        <w:t>第四章</w:t>
      </w:r>
      <w:r>
        <w:rPr>
          <w:rFonts w:hint="eastAsia" w:ascii="宋体" w:hAnsi="宋体" w:eastAsia="宋体" w:cs="宋体"/>
          <w:i w:val="0"/>
          <w:caps w:val="0"/>
          <w:spacing w:val="0"/>
          <w:w w:val="100"/>
          <w:kern w:val="2"/>
          <w:sz w:val="30"/>
          <w:szCs w:val="30"/>
          <w:highlight w:val="none"/>
          <w:lang w:val="en-US" w:eastAsia="zh-CN"/>
        </w:rPr>
        <w:t xml:space="preserve"> </w:t>
      </w:r>
      <w:r>
        <w:rPr>
          <w:rFonts w:hint="eastAsia" w:ascii="宋体" w:hAnsi="宋体" w:eastAsia="宋体" w:cs="宋体"/>
          <w:i w:val="0"/>
          <w:caps w:val="0"/>
          <w:spacing w:val="0"/>
          <w:w w:val="100"/>
          <w:kern w:val="2"/>
          <w:sz w:val="30"/>
          <w:szCs w:val="30"/>
          <w:highlight w:val="none"/>
        </w:rPr>
        <w:t xml:space="preserve">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_Toc6463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28</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22"/>
        <w:tabs>
          <w:tab w:val="right" w:leader="dot" w:pos="8198"/>
        </w:tabs>
        <w:spacing w:line="600" w:lineRule="auto"/>
        <w:rPr>
          <w:rFonts w:hint="eastAsia" w:ascii="宋体" w:hAnsi="宋体" w:eastAsia="宋体" w:cs="宋体"/>
          <w:sz w:val="30"/>
          <w:szCs w:val="30"/>
          <w:highlight w:val="none"/>
        </w:rPr>
      </w:pP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_Toc7553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bCs/>
          <w:i w:val="0"/>
          <w:caps w:val="0"/>
          <w:spacing w:val="0"/>
          <w:w w:val="100"/>
          <w:kern w:val="2"/>
          <w:sz w:val="30"/>
          <w:szCs w:val="30"/>
          <w:highlight w:val="none"/>
          <w:lang w:val="en-US" w:eastAsia="zh-CN" w:bidi="ar-SA"/>
        </w:rPr>
        <w:t>第五章  服务内容及要求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_Toc7553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33</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22"/>
        <w:tabs>
          <w:tab w:val="right" w:leader="dot" w:pos="8198"/>
        </w:tabs>
        <w:spacing w:line="600" w:lineRule="auto"/>
        <w:rPr>
          <w:rFonts w:hint="eastAsia" w:ascii="宋体" w:hAnsi="宋体" w:eastAsia="宋体" w:cs="宋体"/>
          <w:sz w:val="30"/>
          <w:szCs w:val="30"/>
          <w:highlight w:val="none"/>
        </w:rPr>
      </w:pPr>
      <w:r>
        <w:rPr>
          <w:rFonts w:hint="eastAsia" w:ascii="宋体" w:hAnsi="宋体" w:eastAsia="宋体" w:cs="宋体"/>
          <w:i w:val="0"/>
          <w:caps w:val="0"/>
          <w:spacing w:val="0"/>
          <w:w w:val="100"/>
          <w:sz w:val="30"/>
          <w:szCs w:val="30"/>
          <w:highlight w:val="none"/>
        </w:rPr>
        <w:fldChar w:fldCharType="begin"/>
      </w:r>
      <w:r>
        <w:rPr>
          <w:rFonts w:hint="eastAsia" w:ascii="宋体" w:hAnsi="宋体" w:eastAsia="宋体" w:cs="宋体"/>
          <w:i w:val="0"/>
          <w:caps w:val="0"/>
          <w:spacing w:val="0"/>
          <w:w w:val="100"/>
          <w:sz w:val="30"/>
          <w:szCs w:val="30"/>
          <w:highlight w:val="none"/>
        </w:rPr>
        <w:instrText xml:space="preserve"> HYPERLINK \l _Toc32044 </w:instrText>
      </w:r>
      <w:r>
        <w:rPr>
          <w:rFonts w:hint="eastAsia" w:ascii="宋体" w:hAnsi="宋体" w:eastAsia="宋体" w:cs="宋体"/>
          <w:i w:val="0"/>
          <w:caps w:val="0"/>
          <w:spacing w:val="0"/>
          <w:w w:val="100"/>
          <w:sz w:val="30"/>
          <w:szCs w:val="30"/>
          <w:highlight w:val="none"/>
        </w:rPr>
        <w:fldChar w:fldCharType="separate"/>
      </w:r>
      <w:r>
        <w:rPr>
          <w:rFonts w:hint="eastAsia" w:ascii="宋体" w:hAnsi="宋体" w:eastAsia="宋体" w:cs="宋体"/>
          <w:i w:val="0"/>
          <w:caps w:val="0"/>
          <w:spacing w:val="0"/>
          <w:w w:val="100"/>
          <w:kern w:val="2"/>
          <w:sz w:val="30"/>
          <w:szCs w:val="30"/>
          <w:highlight w:val="none"/>
        </w:rPr>
        <w:t xml:space="preserve">第六章  </w:t>
      </w:r>
      <w:r>
        <w:rPr>
          <w:rFonts w:hint="eastAsia" w:ascii="宋体" w:hAnsi="宋体" w:eastAsia="宋体" w:cs="宋体"/>
          <w:i w:val="0"/>
          <w:caps w:val="0"/>
          <w:spacing w:val="0"/>
          <w:w w:val="100"/>
          <w:kern w:val="2"/>
          <w:sz w:val="30"/>
          <w:szCs w:val="30"/>
          <w:highlight w:val="none"/>
          <w:lang w:val="zh-CN"/>
        </w:rPr>
        <w:t>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_Toc32044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35</w:t>
      </w:r>
      <w:r>
        <w:rPr>
          <w:rFonts w:hint="eastAsia" w:ascii="宋体" w:hAnsi="宋体" w:eastAsia="宋体" w:cs="宋体"/>
          <w:sz w:val="30"/>
          <w:szCs w:val="30"/>
          <w:highlight w:val="none"/>
        </w:rPr>
        <w:fldChar w:fldCharType="end"/>
      </w:r>
      <w:r>
        <w:rPr>
          <w:rFonts w:hint="eastAsia" w:ascii="宋体" w:hAnsi="宋体" w:eastAsia="宋体" w:cs="宋体"/>
          <w:i w:val="0"/>
          <w:caps w:val="0"/>
          <w:spacing w:val="0"/>
          <w:w w:val="100"/>
          <w:sz w:val="30"/>
          <w:szCs w:val="30"/>
          <w:highlight w:val="none"/>
        </w:rPr>
        <w:fldChar w:fldCharType="end"/>
      </w:r>
    </w:p>
    <w:p>
      <w:pPr>
        <w:pStyle w:val="75"/>
        <w:snapToGrid/>
        <w:spacing w:before="0" w:beforeAutospacing="0" w:after="0" w:afterAutospacing="0" w:line="600" w:lineRule="auto"/>
        <w:ind w:firstLine="570"/>
        <w:jc w:val="both"/>
        <w:textAlignment w:val="baseline"/>
        <w:rPr>
          <w:rStyle w:val="51"/>
          <w:rFonts w:hint="eastAsia" w:ascii="宋体" w:hAnsi="宋体" w:eastAsia="宋体" w:cs="宋体"/>
          <w:b w:val="0"/>
          <w:i w:val="0"/>
          <w:caps w:val="0"/>
          <w:spacing w:val="0"/>
          <w:w w:val="100"/>
          <w:sz w:val="30"/>
          <w:szCs w:val="30"/>
          <w:highlight w:val="none"/>
        </w:rPr>
      </w:pPr>
      <w:r>
        <w:rPr>
          <w:rFonts w:hint="eastAsia" w:ascii="宋体" w:hAnsi="宋体" w:eastAsia="宋体" w:cs="宋体"/>
          <w:i w:val="0"/>
          <w:caps w:val="0"/>
          <w:spacing w:val="0"/>
          <w:w w:val="100"/>
          <w:sz w:val="30"/>
          <w:szCs w:val="30"/>
          <w:highlight w:val="none"/>
        </w:rPr>
        <w:fldChar w:fldCharType="end"/>
      </w:r>
    </w:p>
    <w:p>
      <w:pPr>
        <w:pStyle w:val="75"/>
        <w:snapToGrid/>
        <w:spacing w:before="0" w:beforeAutospacing="0" w:after="0" w:afterAutospacing="0" w:line="240" w:lineRule="auto"/>
        <w:ind w:firstLine="570"/>
        <w:jc w:val="both"/>
        <w:textAlignment w:val="baseline"/>
        <w:rPr>
          <w:rStyle w:val="51"/>
          <w:rFonts w:hint="eastAsia" w:ascii="宋体" w:hAnsi="宋体" w:eastAsia="宋体" w:cs="宋体"/>
          <w:b w:val="0"/>
          <w:i w:val="0"/>
          <w:caps w:val="0"/>
          <w:spacing w:val="0"/>
          <w:w w:val="100"/>
          <w:sz w:val="32"/>
          <w:highlight w:val="none"/>
        </w:rPr>
      </w:pPr>
      <w:bookmarkStart w:id="133" w:name="_GoBack"/>
      <w:bookmarkEnd w:id="133"/>
    </w:p>
    <w:p>
      <w:pPr>
        <w:snapToGrid/>
        <w:spacing w:before="0" w:beforeAutospacing="0" w:after="0" w:afterAutospacing="0" w:line="360" w:lineRule="auto"/>
        <w:jc w:val="center"/>
        <w:textAlignment w:val="baseline"/>
        <w:rPr>
          <w:rStyle w:val="51"/>
          <w:rFonts w:hint="eastAsia" w:ascii="宋体" w:hAnsi="宋体" w:eastAsia="宋体" w:cs="宋体"/>
          <w:b w:val="0"/>
          <w:i w:val="0"/>
          <w:caps w:val="0"/>
          <w:spacing w:val="0"/>
          <w:w w:val="100"/>
          <w:sz w:val="48"/>
          <w:szCs w:val="48"/>
          <w:highlight w:val="none"/>
        </w:rPr>
      </w:pPr>
    </w:p>
    <w:p>
      <w:pPr>
        <w:snapToGrid/>
        <w:spacing w:before="0" w:beforeAutospacing="0" w:after="0" w:afterAutospacing="0" w:line="360" w:lineRule="auto"/>
        <w:jc w:val="both"/>
        <w:textAlignment w:val="baseline"/>
        <w:rPr>
          <w:rStyle w:val="51"/>
          <w:rFonts w:hint="eastAsia" w:ascii="宋体" w:hAnsi="宋体" w:eastAsia="宋体" w:cs="宋体"/>
          <w:b w:val="0"/>
          <w:i w:val="0"/>
          <w:caps w:val="0"/>
          <w:spacing w:val="0"/>
          <w:w w:val="100"/>
          <w:sz w:val="48"/>
          <w:szCs w:val="48"/>
          <w:highlight w:val="none"/>
        </w:rPr>
      </w:pPr>
    </w:p>
    <w:p>
      <w:pPr>
        <w:pStyle w:val="88"/>
        <w:tabs>
          <w:tab w:val="left" w:pos="1770"/>
        </w:tabs>
        <w:snapToGrid/>
        <w:spacing w:before="100" w:beforeAutospacing="0" w:after="100" w:afterAutospacing="0" w:line="360" w:lineRule="auto"/>
        <w:ind w:firstLine="884" w:firstLineChars="0"/>
        <w:jc w:val="center"/>
        <w:textAlignment w:val="baseline"/>
        <w:rPr>
          <w:rStyle w:val="51"/>
          <w:rFonts w:hint="eastAsia" w:ascii="宋体" w:hAnsi="宋体" w:eastAsia="宋体" w:cs="宋体"/>
          <w:b w:val="0"/>
          <w:i w:val="0"/>
          <w:caps w:val="0"/>
          <w:spacing w:val="0"/>
          <w:w w:val="100"/>
          <w:sz w:val="36"/>
          <w:szCs w:val="36"/>
          <w:highlight w:val="none"/>
        </w:rPr>
      </w:pPr>
      <w:r>
        <w:rPr>
          <w:rStyle w:val="51"/>
          <w:rFonts w:hint="eastAsia" w:ascii="宋体" w:hAnsi="宋体" w:eastAsia="宋体" w:cs="宋体"/>
          <w:b w:val="0"/>
          <w:i w:val="0"/>
          <w:caps w:val="0"/>
          <w:spacing w:val="0"/>
          <w:w w:val="100"/>
          <w:sz w:val="36"/>
          <w:szCs w:val="36"/>
          <w:highlight w:val="none"/>
        </w:rPr>
        <w:br w:type="page"/>
      </w:r>
    </w:p>
    <w:p>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baseline"/>
        <w:outlineLvl w:val="0"/>
        <w:rPr>
          <w:rStyle w:val="51"/>
          <w:rFonts w:hint="eastAsia" w:ascii="宋体" w:hAnsi="宋体" w:eastAsia="宋体" w:cs="宋体"/>
          <w:b/>
          <w:bCs/>
          <w:i w:val="0"/>
          <w:caps w:val="0"/>
          <w:spacing w:val="0"/>
          <w:w w:val="100"/>
          <w:kern w:val="2"/>
          <w:sz w:val="36"/>
          <w:szCs w:val="36"/>
          <w:highlight w:val="none"/>
          <w:lang w:val="en-US" w:eastAsia="zh-CN" w:bidi="ar-SA"/>
        </w:rPr>
      </w:pPr>
      <w:bookmarkStart w:id="0" w:name="_Toc14065"/>
      <w:r>
        <w:rPr>
          <w:rStyle w:val="51"/>
          <w:rFonts w:hint="eastAsia" w:ascii="宋体" w:hAnsi="宋体" w:eastAsia="宋体" w:cs="宋体"/>
          <w:b/>
          <w:bCs/>
          <w:i w:val="0"/>
          <w:caps w:val="0"/>
          <w:spacing w:val="0"/>
          <w:w w:val="100"/>
          <w:kern w:val="2"/>
          <w:sz w:val="36"/>
          <w:szCs w:val="36"/>
          <w:highlight w:val="none"/>
          <w:lang w:val="en-US" w:eastAsia="zh-CN" w:bidi="ar-SA"/>
        </w:rPr>
        <w:t>第一章  竞争性磋商公告</w:t>
      </w:r>
      <w:bookmarkEnd w:id="0"/>
    </w:p>
    <w:p>
      <w:pPr>
        <w:snapToGrid/>
        <w:spacing w:before="0" w:beforeAutospacing="0" w:after="0" w:afterAutospacing="0" w:line="440" w:lineRule="exact"/>
        <w:jc w:val="center"/>
        <w:textAlignment w:val="baseline"/>
        <w:rPr>
          <w:rStyle w:val="51"/>
          <w:rFonts w:hint="eastAsia" w:ascii="宋体" w:hAnsi="宋体" w:eastAsia="宋体" w:cs="宋体"/>
          <w:b/>
          <w:bCs/>
          <w:i w:val="0"/>
          <w:caps w:val="0"/>
          <w:spacing w:val="0"/>
          <w:w w:val="100"/>
          <w:sz w:val="28"/>
          <w:szCs w:val="28"/>
          <w:highlight w:val="none"/>
        </w:rPr>
      </w:pPr>
      <w:r>
        <w:rPr>
          <w:rStyle w:val="51"/>
          <w:rFonts w:hint="eastAsia" w:ascii="宋体" w:hAnsi="宋体" w:eastAsia="宋体" w:cs="宋体"/>
          <w:b/>
          <w:bCs/>
          <w:i w:val="0"/>
          <w:caps w:val="0"/>
          <w:spacing w:val="0"/>
          <w:w w:val="100"/>
          <w:sz w:val="28"/>
          <w:szCs w:val="28"/>
          <w:highlight w:val="none"/>
          <w:lang w:eastAsia="zh-CN"/>
        </w:rPr>
        <w:t>平顶山市石龙区国土资源局平顶山市石龙区青草岭北段水泥用灰岩和建筑石料用灰岩矿补充勘探项目</w:t>
      </w:r>
      <w:r>
        <w:rPr>
          <w:rStyle w:val="51"/>
          <w:rFonts w:hint="eastAsia" w:ascii="宋体" w:hAnsi="宋体" w:eastAsia="宋体" w:cs="宋体"/>
          <w:b/>
          <w:bCs/>
          <w:i w:val="0"/>
          <w:caps w:val="0"/>
          <w:spacing w:val="0"/>
          <w:w w:val="100"/>
          <w:sz w:val="28"/>
          <w:szCs w:val="28"/>
          <w:highlight w:val="none"/>
          <w:lang w:val="en-US" w:eastAsia="zh-CN"/>
        </w:rPr>
        <w:t>-</w:t>
      </w:r>
      <w:r>
        <w:rPr>
          <w:rStyle w:val="51"/>
          <w:rFonts w:hint="eastAsia" w:ascii="宋体" w:hAnsi="宋体" w:eastAsia="宋体" w:cs="宋体"/>
          <w:b/>
          <w:bCs/>
          <w:i w:val="0"/>
          <w:caps w:val="0"/>
          <w:spacing w:val="0"/>
          <w:w w:val="100"/>
          <w:sz w:val="28"/>
          <w:szCs w:val="28"/>
          <w:highlight w:val="none"/>
        </w:rPr>
        <w:t>竞争性磋商公告</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lang w:eastAsia="zh-CN"/>
        </w:rPr>
      </w:pPr>
      <w:r>
        <w:rPr>
          <w:rStyle w:val="51"/>
          <w:rFonts w:hint="eastAsia" w:ascii="宋体" w:hAnsi="宋体" w:eastAsia="宋体" w:cs="宋体"/>
          <w:b/>
          <w:bCs/>
          <w:i w:val="0"/>
          <w:caps w:val="0"/>
          <w:spacing w:val="0"/>
          <w:w w:val="100"/>
          <w:sz w:val="24"/>
          <w:highlight w:val="none"/>
          <w:lang w:val="en-US" w:eastAsia="zh-CN"/>
        </w:rPr>
        <w:t>项目概况</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lang w:eastAsia="zh-CN"/>
        </w:rPr>
      </w:pPr>
      <w:r>
        <w:rPr>
          <w:rStyle w:val="51"/>
          <w:rFonts w:hint="eastAsia" w:ascii="宋体" w:hAnsi="宋体" w:eastAsia="宋体" w:cs="宋体"/>
          <w:b w:val="0"/>
          <w:i w:val="0"/>
          <w:caps w:val="0"/>
          <w:spacing w:val="0"/>
          <w:w w:val="100"/>
          <w:sz w:val="24"/>
          <w:highlight w:val="none"/>
          <w:lang w:eastAsia="zh-CN"/>
        </w:rPr>
        <w:t>平顶山市石龙区国土资源局平顶山市石龙区青草岭北段水泥用灰岩和建筑石料用灰岩矿补充勘探项目</w:t>
      </w:r>
      <w:r>
        <w:rPr>
          <w:rStyle w:val="51"/>
          <w:rFonts w:hint="eastAsia" w:ascii="宋体" w:hAnsi="宋体" w:eastAsia="宋体" w:cs="宋体"/>
          <w:b w:val="0"/>
          <w:i w:val="0"/>
          <w:caps w:val="0"/>
          <w:spacing w:val="0"/>
          <w:w w:val="100"/>
          <w:sz w:val="24"/>
          <w:highlight w:val="none"/>
          <w:lang w:val="en-US" w:eastAsia="zh-CN"/>
        </w:rPr>
        <w:t>的潜在供应商应在平顶山市公共资源交易中心网（网址</w:t>
      </w:r>
      <w:r>
        <w:rPr>
          <w:rStyle w:val="51"/>
          <w:rFonts w:hint="eastAsia" w:ascii="宋体" w:hAnsi="宋体" w:eastAsia="宋体" w:cs="宋体"/>
          <w:b w:val="0"/>
          <w:i w:val="0"/>
          <w:caps w:val="0"/>
          <w:spacing w:val="0"/>
          <w:w w:val="100"/>
          <w:sz w:val="24"/>
          <w:highlight w:val="none"/>
          <w:lang w:val="en-US" w:eastAsia="zh-CN"/>
        </w:rPr>
        <w:fldChar w:fldCharType="begin"/>
      </w:r>
      <w:r>
        <w:rPr>
          <w:rStyle w:val="51"/>
          <w:rFonts w:hint="eastAsia" w:ascii="宋体" w:hAnsi="宋体" w:eastAsia="宋体" w:cs="宋体"/>
          <w:b w:val="0"/>
          <w:i w:val="0"/>
          <w:caps w:val="0"/>
          <w:spacing w:val="0"/>
          <w:w w:val="100"/>
          <w:sz w:val="24"/>
          <w:highlight w:val="none"/>
          <w:lang w:val="en-US" w:eastAsia="zh-CN"/>
        </w:rPr>
        <w:instrText xml:space="preserve"> HYPERLINK "http://www.pdsggzy.com/%EF%BC%89%E8%8E%B7%E5%8F%96%E6%8B%9B%E6%A0%87%E6%96%87%E4%BB%B6%EF%BC%8C%E5%B9%B6%E4%BA%8E2020%E5%B9%B4" </w:instrText>
      </w:r>
      <w:r>
        <w:rPr>
          <w:rStyle w:val="51"/>
          <w:rFonts w:hint="eastAsia" w:ascii="宋体" w:hAnsi="宋体" w:eastAsia="宋体" w:cs="宋体"/>
          <w:b w:val="0"/>
          <w:i w:val="0"/>
          <w:caps w:val="0"/>
          <w:spacing w:val="0"/>
          <w:w w:val="100"/>
          <w:sz w:val="24"/>
          <w:highlight w:val="none"/>
          <w:lang w:val="en-US" w:eastAsia="zh-CN"/>
        </w:rPr>
        <w:fldChar w:fldCharType="separate"/>
      </w:r>
      <w:r>
        <w:rPr>
          <w:rStyle w:val="51"/>
          <w:rFonts w:hint="eastAsia" w:ascii="宋体" w:hAnsi="宋体" w:eastAsia="宋体" w:cs="宋体"/>
          <w:b w:val="0"/>
          <w:i w:val="0"/>
          <w:caps w:val="0"/>
          <w:spacing w:val="0"/>
          <w:w w:val="100"/>
          <w:sz w:val="24"/>
          <w:highlight w:val="none"/>
          <w:lang w:val="en-US" w:eastAsia="zh-CN"/>
        </w:rPr>
        <w:t>http://www.pdsggzy.com/</w:t>
      </w:r>
      <w:r>
        <w:rPr>
          <w:rStyle w:val="51"/>
          <w:rFonts w:hint="eastAsia" w:ascii="宋体" w:hAnsi="宋体" w:eastAsia="宋体" w:cs="宋体"/>
          <w:b w:val="0"/>
          <w:i w:val="0"/>
          <w:caps w:val="0"/>
          <w:spacing w:val="0"/>
          <w:w w:val="100"/>
          <w:sz w:val="24"/>
          <w:highlight w:val="none"/>
          <w:lang w:eastAsia="zh-CN"/>
        </w:rPr>
        <w:t>）获取竞争性磋商文件，并于</w:t>
      </w:r>
      <w:r>
        <w:rPr>
          <w:rStyle w:val="51"/>
          <w:rFonts w:hint="eastAsia" w:ascii="宋体" w:hAnsi="宋体" w:eastAsia="宋体" w:cs="宋体"/>
          <w:b w:val="0"/>
          <w:i w:val="0"/>
          <w:caps w:val="0"/>
          <w:spacing w:val="0"/>
          <w:w w:val="100"/>
          <w:sz w:val="24"/>
          <w:highlight w:val="none"/>
          <w:lang w:val="en-US" w:eastAsia="zh-CN"/>
        </w:rPr>
        <w:t>2023</w:t>
      </w:r>
      <w:r>
        <w:rPr>
          <w:rStyle w:val="51"/>
          <w:rFonts w:hint="eastAsia" w:ascii="宋体" w:hAnsi="宋体" w:eastAsia="宋体" w:cs="宋体"/>
          <w:b w:val="0"/>
          <w:i w:val="0"/>
          <w:caps w:val="0"/>
          <w:spacing w:val="0"/>
          <w:w w:val="100"/>
          <w:sz w:val="24"/>
          <w:highlight w:val="none"/>
          <w:lang w:eastAsia="zh-CN"/>
        </w:rPr>
        <w:t>年</w:t>
      </w:r>
      <w:r>
        <w:rPr>
          <w:rStyle w:val="51"/>
          <w:rFonts w:hint="eastAsia" w:ascii="宋体" w:hAnsi="宋体" w:eastAsia="宋体" w:cs="宋体"/>
          <w:b w:val="0"/>
          <w:i w:val="0"/>
          <w:caps w:val="0"/>
          <w:spacing w:val="0"/>
          <w:w w:val="100"/>
          <w:sz w:val="24"/>
          <w:highlight w:val="none"/>
          <w:lang w:val="en-US" w:eastAsia="zh-CN"/>
        </w:rPr>
        <w:fldChar w:fldCharType="end"/>
      </w:r>
      <w:r>
        <w:rPr>
          <w:rStyle w:val="51"/>
          <w:rFonts w:hint="eastAsia" w:ascii="宋体" w:hAnsi="宋体" w:cs="宋体"/>
          <w:b w:val="0"/>
          <w:i w:val="0"/>
          <w:caps w:val="0"/>
          <w:spacing w:val="0"/>
          <w:w w:val="100"/>
          <w:sz w:val="24"/>
          <w:highlight w:val="none"/>
          <w:lang w:val="en-US" w:eastAsia="zh-CN"/>
        </w:rPr>
        <w:t>12</w:t>
      </w:r>
      <w:r>
        <w:rPr>
          <w:rStyle w:val="51"/>
          <w:rFonts w:hint="eastAsia" w:ascii="宋体" w:hAnsi="宋体" w:eastAsia="宋体" w:cs="宋体"/>
          <w:b w:val="0"/>
          <w:i w:val="0"/>
          <w:caps w:val="0"/>
          <w:spacing w:val="0"/>
          <w:w w:val="100"/>
          <w:sz w:val="24"/>
          <w:highlight w:val="none"/>
          <w:lang w:val="en-US" w:eastAsia="zh-CN"/>
        </w:rPr>
        <w:t>月</w:t>
      </w:r>
      <w:r>
        <w:rPr>
          <w:rStyle w:val="51"/>
          <w:rFonts w:hint="eastAsia" w:ascii="宋体" w:hAnsi="宋体" w:cs="宋体"/>
          <w:b w:val="0"/>
          <w:i w:val="0"/>
          <w:caps w:val="0"/>
          <w:spacing w:val="0"/>
          <w:w w:val="100"/>
          <w:sz w:val="24"/>
          <w:highlight w:val="none"/>
          <w:lang w:val="en-US" w:eastAsia="zh-CN"/>
        </w:rPr>
        <w:t>14</w:t>
      </w:r>
      <w:r>
        <w:rPr>
          <w:rStyle w:val="51"/>
          <w:rFonts w:hint="eastAsia" w:ascii="宋体" w:hAnsi="宋体" w:eastAsia="宋体" w:cs="宋体"/>
          <w:b w:val="0"/>
          <w:i w:val="0"/>
          <w:caps w:val="0"/>
          <w:spacing w:val="0"/>
          <w:w w:val="100"/>
          <w:sz w:val="24"/>
          <w:highlight w:val="none"/>
          <w:lang w:val="en-US" w:eastAsia="zh-CN"/>
        </w:rPr>
        <w:t>日</w:t>
      </w:r>
      <w:r>
        <w:rPr>
          <w:rStyle w:val="51"/>
          <w:rFonts w:hint="eastAsia" w:ascii="宋体" w:hAnsi="宋体" w:cs="宋体"/>
          <w:b w:val="0"/>
          <w:i w:val="0"/>
          <w:caps w:val="0"/>
          <w:spacing w:val="0"/>
          <w:w w:val="100"/>
          <w:sz w:val="24"/>
          <w:highlight w:val="none"/>
          <w:lang w:val="en-US" w:eastAsia="zh-CN"/>
        </w:rPr>
        <w:t>08时40分</w:t>
      </w:r>
      <w:r>
        <w:rPr>
          <w:rStyle w:val="51"/>
          <w:rFonts w:hint="eastAsia" w:ascii="宋体" w:hAnsi="宋体" w:eastAsia="宋体" w:cs="宋体"/>
          <w:b w:val="0"/>
          <w:i w:val="0"/>
          <w:caps w:val="0"/>
          <w:spacing w:val="0"/>
          <w:w w:val="100"/>
          <w:sz w:val="24"/>
          <w:highlight w:val="none"/>
          <w:lang w:val="en-US" w:eastAsia="zh-CN"/>
        </w:rPr>
        <w:t>（北京时间）前递交响应文件。</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一、项目基本情况</w:t>
      </w:r>
    </w:p>
    <w:p>
      <w:pPr>
        <w:snapToGrid/>
        <w:spacing w:before="0" w:beforeAutospacing="0" w:after="0" w:afterAutospacing="0" w:line="440" w:lineRule="exact"/>
        <w:ind w:firstLine="480" w:firstLineChars="200"/>
        <w:jc w:val="left"/>
        <w:textAlignment w:val="baseline"/>
        <w:rPr>
          <w:rStyle w:val="51"/>
          <w:rFonts w:hint="default" w:ascii="宋体" w:hAnsi="宋体" w:eastAsia="宋体" w:cs="宋体"/>
          <w:b w:val="0"/>
          <w:i w:val="0"/>
          <w:caps w:val="0"/>
          <w:spacing w:val="0"/>
          <w:w w:val="100"/>
          <w:sz w:val="24"/>
          <w:highlight w:val="none"/>
          <w:lang w:val="en-US" w:eastAsia="zh-CN"/>
        </w:rPr>
      </w:pPr>
      <w:r>
        <w:rPr>
          <w:rStyle w:val="51"/>
          <w:rFonts w:hint="eastAsia" w:ascii="宋体" w:hAnsi="宋体" w:eastAsia="宋体" w:cs="宋体"/>
          <w:b w:val="0"/>
          <w:i w:val="0"/>
          <w:caps w:val="0"/>
          <w:spacing w:val="0"/>
          <w:w w:val="100"/>
          <w:sz w:val="24"/>
          <w:highlight w:val="none"/>
        </w:rPr>
        <w:t>1、</w:t>
      </w:r>
      <w:r>
        <w:rPr>
          <w:rStyle w:val="51"/>
          <w:rFonts w:hint="eastAsia" w:ascii="宋体" w:hAnsi="宋体" w:eastAsia="宋体" w:cs="宋体"/>
          <w:b w:val="0"/>
          <w:i w:val="0"/>
          <w:caps w:val="0"/>
          <w:spacing w:val="0"/>
          <w:w w:val="100"/>
          <w:sz w:val="24"/>
          <w:highlight w:val="none"/>
          <w:lang w:eastAsia="zh-CN"/>
        </w:rPr>
        <w:t>项</w:t>
      </w:r>
      <w:r>
        <w:rPr>
          <w:rStyle w:val="51"/>
          <w:rFonts w:hint="eastAsia" w:ascii="宋体" w:hAnsi="宋体" w:eastAsia="宋体" w:cs="宋体"/>
          <w:b w:val="0"/>
          <w:i w:val="0"/>
          <w:caps w:val="0"/>
          <w:spacing w:val="0"/>
          <w:w w:val="100"/>
          <w:sz w:val="24"/>
          <w:highlight w:val="none"/>
          <w:lang w:val="en-US" w:eastAsia="zh-CN"/>
        </w:rPr>
        <w:t>目编号：</w:t>
      </w:r>
      <w:r>
        <w:rPr>
          <w:rStyle w:val="51"/>
          <w:rFonts w:hint="eastAsia" w:ascii="宋体" w:hAnsi="宋体" w:cs="宋体"/>
          <w:b w:val="0"/>
          <w:i w:val="0"/>
          <w:caps w:val="0"/>
          <w:spacing w:val="0"/>
          <w:w w:val="100"/>
          <w:sz w:val="24"/>
          <w:highlight w:val="none"/>
          <w:lang w:val="en-US" w:eastAsia="zh-CN"/>
        </w:rPr>
        <w:t>2023-11-17</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lang w:eastAsia="zh-CN"/>
        </w:rPr>
      </w:pPr>
      <w:r>
        <w:rPr>
          <w:rStyle w:val="51"/>
          <w:rFonts w:hint="eastAsia" w:ascii="宋体" w:hAnsi="宋体" w:eastAsia="宋体" w:cs="宋体"/>
          <w:b w:val="0"/>
          <w:i w:val="0"/>
          <w:caps w:val="0"/>
          <w:spacing w:val="0"/>
          <w:w w:val="100"/>
          <w:sz w:val="24"/>
          <w:highlight w:val="none"/>
          <w:lang w:val="en-US" w:eastAsia="zh-CN"/>
        </w:rPr>
        <w:t>2、项目名称：平顶山市石龙区国土资源局平顶山市石龙区青草岭北段水泥用灰岩和建筑石料用灰岩矿补充勘探项目</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3、采购方式：竞争性磋商</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4、预算金额：</w:t>
      </w:r>
      <w:r>
        <w:rPr>
          <w:rStyle w:val="51"/>
          <w:rFonts w:hint="eastAsia" w:ascii="宋体" w:hAnsi="宋体" w:cs="宋体"/>
          <w:b w:val="0"/>
          <w:i w:val="0"/>
          <w:caps w:val="0"/>
          <w:spacing w:val="0"/>
          <w:w w:val="100"/>
          <w:sz w:val="24"/>
          <w:highlight w:val="none"/>
          <w:lang w:val="en-US" w:eastAsia="zh-CN"/>
        </w:rPr>
        <w:t>930000.00</w:t>
      </w:r>
      <w:r>
        <w:rPr>
          <w:rStyle w:val="51"/>
          <w:rFonts w:hint="eastAsia" w:ascii="宋体" w:hAnsi="宋体" w:eastAsia="宋体" w:cs="宋体"/>
          <w:b w:val="0"/>
          <w:i w:val="0"/>
          <w:caps w:val="0"/>
          <w:spacing w:val="0"/>
          <w:w w:val="100"/>
          <w:sz w:val="24"/>
          <w:highlight w:val="none"/>
        </w:rPr>
        <w:t>元</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最高限价：</w:t>
      </w:r>
      <w:r>
        <w:rPr>
          <w:rStyle w:val="51"/>
          <w:rFonts w:hint="eastAsia" w:ascii="宋体" w:hAnsi="宋体" w:cs="宋体"/>
          <w:b w:val="0"/>
          <w:i w:val="0"/>
          <w:caps w:val="0"/>
          <w:spacing w:val="0"/>
          <w:w w:val="100"/>
          <w:sz w:val="24"/>
          <w:highlight w:val="none"/>
          <w:lang w:val="en-US" w:eastAsia="zh-CN"/>
        </w:rPr>
        <w:t>930000</w:t>
      </w:r>
      <w:r>
        <w:rPr>
          <w:rStyle w:val="51"/>
          <w:rFonts w:hint="eastAsia" w:ascii="宋体" w:hAnsi="宋体" w:eastAsia="宋体" w:cs="宋体"/>
          <w:b w:val="0"/>
          <w:i w:val="0"/>
          <w:caps w:val="0"/>
          <w:spacing w:val="0"/>
          <w:w w:val="100"/>
          <w:sz w:val="24"/>
          <w:highlight w:val="none"/>
        </w:rPr>
        <w:t>元</w:t>
      </w:r>
    </w:p>
    <w:tbl>
      <w:tblPr>
        <w:tblStyle w:val="25"/>
        <w:tblW w:w="5131" w:type="pct"/>
        <w:tblInd w:w="0" w:type="dxa"/>
        <w:tblLayout w:type="autofit"/>
        <w:tblCellMar>
          <w:top w:w="0" w:type="dxa"/>
          <w:left w:w="0" w:type="dxa"/>
          <w:bottom w:w="0" w:type="dxa"/>
          <w:right w:w="0" w:type="dxa"/>
        </w:tblCellMar>
      </w:tblPr>
      <w:tblGrid>
        <w:gridCol w:w="743"/>
        <w:gridCol w:w="1408"/>
        <w:gridCol w:w="2725"/>
        <w:gridCol w:w="1966"/>
        <w:gridCol w:w="1792"/>
      </w:tblGrid>
      <w:tr>
        <w:tblPrEx>
          <w:tblCellMar>
            <w:top w:w="0" w:type="dxa"/>
            <w:left w:w="0" w:type="dxa"/>
            <w:bottom w:w="0" w:type="dxa"/>
            <w:right w:w="0" w:type="dxa"/>
          </w:tblCellMar>
        </w:tblPrEx>
        <w:trPr>
          <w:trHeight w:val="957" w:hRule="atLeast"/>
        </w:trPr>
        <w:tc>
          <w:tcPr>
            <w:tcW w:w="430" w:type="pct"/>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序号</w:t>
            </w:r>
          </w:p>
        </w:tc>
        <w:tc>
          <w:tcPr>
            <w:tcW w:w="815"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包号</w:t>
            </w:r>
          </w:p>
        </w:tc>
        <w:tc>
          <w:tcPr>
            <w:tcW w:w="1577"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ind w:firstLine="420" w:firstLineChars="200"/>
              <w:jc w:val="center"/>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包名称</w:t>
            </w:r>
          </w:p>
        </w:tc>
        <w:tc>
          <w:tcPr>
            <w:tcW w:w="1138"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包预算（元）</w:t>
            </w:r>
          </w:p>
        </w:tc>
        <w:tc>
          <w:tcPr>
            <w:tcW w:w="1037"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rPr>
            </w:pPr>
            <w:r>
              <w:rPr>
                <w:rStyle w:val="51"/>
                <w:rFonts w:hint="eastAsia" w:ascii="宋体" w:hAnsi="宋体" w:eastAsia="宋体" w:cs="宋体"/>
                <w:color w:val="auto"/>
                <w:sz w:val="21"/>
                <w:szCs w:val="21"/>
                <w:highlight w:val="none"/>
              </w:rPr>
              <w:t>包最高限价（元）</w:t>
            </w:r>
          </w:p>
        </w:tc>
      </w:tr>
      <w:tr>
        <w:tblPrEx>
          <w:tblCellMar>
            <w:top w:w="0" w:type="dxa"/>
            <w:left w:w="0" w:type="dxa"/>
            <w:bottom w:w="0" w:type="dxa"/>
            <w:right w:w="0" w:type="dxa"/>
          </w:tblCellMar>
        </w:tblPrEx>
        <w:trPr>
          <w:trHeight w:val="1922" w:hRule="atLeast"/>
        </w:trPr>
        <w:tc>
          <w:tcPr>
            <w:tcW w:w="43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15"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lang w:val="en-US" w:eastAsia="zh-CN"/>
              </w:rPr>
            </w:pPr>
            <w:r>
              <w:rPr>
                <w:rStyle w:val="51"/>
                <w:rFonts w:hint="eastAsia" w:ascii="宋体" w:hAnsi="宋体" w:eastAsia="宋体" w:cs="宋体"/>
                <w:color w:val="auto"/>
                <w:sz w:val="21"/>
                <w:szCs w:val="21"/>
                <w:highlight w:val="none"/>
                <w:lang w:val="en-US" w:eastAsia="zh-CN"/>
              </w:rPr>
              <w:t>平公资采20231385号-1</w:t>
            </w:r>
          </w:p>
        </w:tc>
        <w:tc>
          <w:tcPr>
            <w:tcW w:w="1577"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rPr>
            </w:pPr>
            <w:r>
              <w:rPr>
                <w:rStyle w:val="51"/>
                <w:rFonts w:hint="eastAsia" w:ascii="宋体" w:hAnsi="宋体" w:eastAsia="宋体" w:cs="宋体"/>
                <w:b w:val="0"/>
                <w:i w:val="0"/>
                <w:caps w:val="0"/>
                <w:spacing w:val="0"/>
                <w:w w:val="100"/>
                <w:sz w:val="21"/>
                <w:szCs w:val="21"/>
                <w:highlight w:val="none"/>
                <w:lang w:eastAsia="zh-CN"/>
              </w:rPr>
              <w:t>平顶山市石龙区国土资源局平顶山市石龙区青草岭北段水泥用灰岩和建筑石料用灰岩矿补充勘探项目</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lang w:val="en-US" w:eastAsia="zh-CN"/>
              </w:rPr>
            </w:pPr>
            <w:r>
              <w:rPr>
                <w:rStyle w:val="51"/>
                <w:rFonts w:hint="eastAsia" w:ascii="宋体" w:hAnsi="宋体" w:cs="宋体"/>
                <w:color w:val="auto"/>
                <w:sz w:val="21"/>
                <w:szCs w:val="21"/>
                <w:highlight w:val="none"/>
                <w:lang w:val="en-US" w:eastAsia="zh-CN"/>
              </w:rPr>
              <w:t>930000</w:t>
            </w:r>
          </w:p>
        </w:tc>
        <w:tc>
          <w:tcPr>
            <w:tcW w:w="1037"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Style w:val="51"/>
                <w:rFonts w:hint="eastAsia" w:ascii="宋体" w:hAnsi="宋体" w:eastAsia="宋体" w:cs="宋体"/>
                <w:color w:val="auto"/>
                <w:sz w:val="21"/>
                <w:szCs w:val="21"/>
                <w:highlight w:val="none"/>
                <w:lang w:eastAsia="zh-CN"/>
              </w:rPr>
            </w:pPr>
            <w:r>
              <w:rPr>
                <w:rStyle w:val="51"/>
                <w:rFonts w:hint="eastAsia" w:ascii="宋体" w:hAnsi="宋体" w:cs="宋体"/>
                <w:color w:val="auto"/>
                <w:sz w:val="21"/>
                <w:szCs w:val="21"/>
                <w:highlight w:val="none"/>
                <w:lang w:val="en-US" w:eastAsia="zh-CN"/>
              </w:rPr>
              <w:t>930000</w:t>
            </w:r>
          </w:p>
        </w:tc>
      </w:tr>
    </w:tbl>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5、采购需求（包括但不限于标的的名称、数量、简要技术需求或服务要求等）</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lang w:eastAsia="zh-CN"/>
        </w:rPr>
      </w:pPr>
      <w:r>
        <w:rPr>
          <w:rStyle w:val="51"/>
          <w:rFonts w:hint="eastAsia" w:ascii="宋体" w:hAnsi="宋体" w:eastAsia="宋体" w:cs="宋体"/>
          <w:b w:val="0"/>
          <w:i w:val="0"/>
          <w:caps w:val="0"/>
          <w:spacing w:val="0"/>
          <w:w w:val="100"/>
          <w:sz w:val="24"/>
          <w:szCs w:val="22"/>
          <w:highlight w:val="none"/>
        </w:rPr>
        <w:t>5.1、</w:t>
      </w:r>
      <w:r>
        <w:rPr>
          <w:rStyle w:val="51"/>
          <w:rFonts w:hint="eastAsia" w:ascii="宋体" w:hAnsi="宋体" w:eastAsia="宋体" w:cs="宋体"/>
          <w:b w:val="0"/>
          <w:i w:val="0"/>
          <w:caps w:val="0"/>
          <w:spacing w:val="0"/>
          <w:w w:val="100"/>
          <w:sz w:val="24"/>
          <w:szCs w:val="22"/>
          <w:highlight w:val="none"/>
          <w:lang w:eastAsia="zh-CN"/>
        </w:rPr>
        <w:t>采购内容</w:t>
      </w:r>
      <w:r>
        <w:rPr>
          <w:rStyle w:val="51"/>
          <w:rFonts w:hint="eastAsia" w:ascii="宋体" w:hAnsi="宋体" w:eastAsia="宋体" w:cs="宋体"/>
          <w:b w:val="0"/>
          <w:i w:val="0"/>
          <w:caps w:val="0"/>
          <w:spacing w:val="0"/>
          <w:w w:val="100"/>
          <w:sz w:val="24"/>
          <w:szCs w:val="22"/>
          <w:highlight w:val="none"/>
        </w:rPr>
        <w:t>：</w:t>
      </w:r>
      <w:r>
        <w:rPr>
          <w:rStyle w:val="51"/>
          <w:rFonts w:hint="eastAsia" w:ascii="宋体" w:hAnsi="宋体" w:eastAsia="宋体" w:cs="宋体"/>
          <w:b w:val="0"/>
          <w:i w:val="0"/>
          <w:caps w:val="0"/>
          <w:spacing w:val="0"/>
          <w:w w:val="100"/>
          <w:sz w:val="24"/>
          <w:szCs w:val="22"/>
          <w:highlight w:val="none"/>
          <w:lang w:val="en-US" w:eastAsia="zh-CN"/>
        </w:rPr>
        <w:t>为进一步推进矿产资源开发秩序整顿和规范矿山生产开采工作，实现资源规模化、集约化开发，提高矿产资源保障能力，促进矿业经济持续健康发展，满足地方对水泥用灰岩矿的生产需求。对青草岭北段水泥用灰岩矿进行勘查，根据水泥灰岩的一般工业要求，</w:t>
      </w:r>
      <w:r>
        <w:rPr>
          <w:rStyle w:val="51"/>
          <w:rFonts w:hint="eastAsia" w:ascii="宋体" w:hAnsi="宋体" w:cs="宋体"/>
          <w:b w:val="0"/>
          <w:i w:val="0"/>
          <w:caps w:val="0"/>
          <w:spacing w:val="0"/>
          <w:w w:val="100"/>
          <w:sz w:val="24"/>
          <w:szCs w:val="22"/>
          <w:highlight w:val="none"/>
          <w:lang w:val="en-US" w:eastAsia="zh-CN"/>
        </w:rPr>
        <w:t>估算矿区水泥用灰岩的矿资源量</w:t>
      </w:r>
      <w:r>
        <w:rPr>
          <w:rStyle w:val="51"/>
          <w:rFonts w:hint="eastAsia" w:ascii="宋体" w:hAnsi="宋体" w:eastAsia="宋体" w:cs="宋体"/>
          <w:b w:val="0"/>
          <w:i w:val="0"/>
          <w:caps w:val="0"/>
          <w:spacing w:val="0"/>
          <w:w w:val="100"/>
          <w:sz w:val="24"/>
          <w:szCs w:val="22"/>
          <w:highlight w:val="none"/>
          <w:lang w:eastAsia="zh-CN"/>
        </w:rPr>
        <w:t>，</w:t>
      </w:r>
      <w:r>
        <w:rPr>
          <w:rStyle w:val="51"/>
          <w:rFonts w:hint="eastAsia" w:ascii="宋体" w:hAnsi="宋体" w:eastAsia="宋体" w:cs="宋体"/>
          <w:b w:val="0"/>
          <w:i w:val="0"/>
          <w:caps w:val="0"/>
          <w:spacing w:val="0"/>
          <w:w w:val="100"/>
          <w:sz w:val="24"/>
          <w:szCs w:val="22"/>
          <w:highlight w:val="none"/>
          <w:lang w:val="en-US" w:eastAsia="zh-CN"/>
        </w:rPr>
        <w:t>具体内容详见磋商文件</w:t>
      </w:r>
      <w:r>
        <w:rPr>
          <w:rStyle w:val="51"/>
          <w:rFonts w:hint="eastAsia" w:ascii="宋体" w:hAnsi="宋体" w:eastAsia="宋体" w:cs="宋体"/>
          <w:b w:val="0"/>
          <w:i w:val="0"/>
          <w:caps w:val="0"/>
          <w:spacing w:val="0"/>
          <w:w w:val="100"/>
          <w:sz w:val="24"/>
          <w:szCs w:val="22"/>
          <w:highlight w:val="none"/>
          <w:lang w:eastAsia="zh-CN"/>
        </w:rPr>
        <w:t>。</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lang w:eastAsia="zh-CN"/>
        </w:rPr>
      </w:pPr>
      <w:r>
        <w:rPr>
          <w:rStyle w:val="51"/>
          <w:rFonts w:hint="eastAsia" w:ascii="宋体" w:hAnsi="宋体" w:eastAsia="宋体" w:cs="宋体"/>
          <w:b w:val="0"/>
          <w:i w:val="0"/>
          <w:caps w:val="0"/>
          <w:spacing w:val="0"/>
          <w:w w:val="100"/>
          <w:sz w:val="24"/>
          <w:szCs w:val="22"/>
          <w:highlight w:val="none"/>
        </w:rPr>
        <w:t>5.2、资金来</w:t>
      </w:r>
      <w:r>
        <w:rPr>
          <w:rStyle w:val="51"/>
          <w:rFonts w:hint="eastAsia" w:ascii="宋体" w:hAnsi="宋体" w:eastAsia="宋体" w:cs="宋体"/>
          <w:b w:val="0"/>
          <w:i w:val="0"/>
          <w:caps w:val="0"/>
          <w:spacing w:val="0"/>
          <w:w w:val="100"/>
          <w:sz w:val="24"/>
          <w:szCs w:val="22"/>
          <w:highlight w:val="none"/>
          <w:lang w:eastAsia="zh-CN"/>
        </w:rPr>
        <w:t>源：财政资金，已落实</w:t>
      </w:r>
    </w:p>
    <w:p>
      <w:pPr>
        <w:tabs>
          <w:tab w:val="left" w:pos="7422"/>
        </w:tabs>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lang w:eastAsia="zh-CN"/>
        </w:rPr>
      </w:pPr>
      <w:r>
        <w:rPr>
          <w:rStyle w:val="51"/>
          <w:rFonts w:hint="eastAsia" w:ascii="宋体" w:hAnsi="宋体" w:eastAsia="宋体" w:cs="宋体"/>
          <w:b w:val="0"/>
          <w:i w:val="0"/>
          <w:caps w:val="0"/>
          <w:spacing w:val="0"/>
          <w:w w:val="100"/>
          <w:sz w:val="24"/>
          <w:szCs w:val="22"/>
          <w:highlight w:val="none"/>
          <w:lang w:eastAsia="zh-CN"/>
        </w:rPr>
        <w:t>5.3、服务期：自合同签订之日起90日历天内完成</w:t>
      </w:r>
      <w:r>
        <w:rPr>
          <w:rStyle w:val="51"/>
          <w:rFonts w:hint="eastAsia" w:ascii="宋体" w:hAnsi="宋体" w:cs="宋体"/>
          <w:b w:val="0"/>
          <w:i w:val="0"/>
          <w:caps w:val="0"/>
          <w:spacing w:val="0"/>
          <w:w w:val="100"/>
          <w:sz w:val="24"/>
          <w:szCs w:val="22"/>
          <w:highlight w:val="none"/>
          <w:lang w:eastAsia="zh-CN"/>
        </w:rPr>
        <w:tab/>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lang w:val="zh-CN"/>
        </w:rPr>
      </w:pPr>
      <w:r>
        <w:rPr>
          <w:rStyle w:val="51"/>
          <w:rFonts w:hint="eastAsia" w:ascii="宋体" w:hAnsi="宋体" w:eastAsia="宋体" w:cs="宋体"/>
          <w:b w:val="0"/>
          <w:i w:val="0"/>
          <w:caps w:val="0"/>
          <w:spacing w:val="0"/>
          <w:w w:val="100"/>
          <w:sz w:val="24"/>
          <w:szCs w:val="22"/>
          <w:highlight w:val="none"/>
        </w:rPr>
        <w:t>5.4、质量要求：</w:t>
      </w:r>
      <w:r>
        <w:rPr>
          <w:rStyle w:val="51"/>
          <w:rFonts w:hint="eastAsia" w:ascii="宋体" w:hAnsi="宋体" w:eastAsia="宋体" w:cs="宋体"/>
          <w:b w:val="0"/>
          <w:i w:val="0"/>
          <w:caps w:val="0"/>
          <w:spacing w:val="0"/>
          <w:w w:val="100"/>
          <w:sz w:val="24"/>
          <w:szCs w:val="22"/>
          <w:highlight w:val="none"/>
          <w:lang w:val="zh-CN"/>
        </w:rPr>
        <w:t>符合国家、省市主管部门的各项规定，以及其他相关行业规范和技术标准</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rPr>
      </w:pPr>
      <w:r>
        <w:rPr>
          <w:rStyle w:val="51"/>
          <w:rFonts w:hint="eastAsia" w:ascii="宋体" w:hAnsi="宋体" w:eastAsia="宋体" w:cs="宋体"/>
          <w:b w:val="0"/>
          <w:i w:val="0"/>
          <w:caps w:val="0"/>
          <w:spacing w:val="0"/>
          <w:w w:val="100"/>
          <w:sz w:val="24"/>
          <w:szCs w:val="22"/>
          <w:highlight w:val="none"/>
        </w:rPr>
        <w:t>5.</w:t>
      </w:r>
      <w:r>
        <w:rPr>
          <w:rStyle w:val="51"/>
          <w:rFonts w:hint="eastAsia" w:ascii="宋体" w:hAnsi="宋体" w:eastAsia="宋体" w:cs="宋体"/>
          <w:b w:val="0"/>
          <w:i w:val="0"/>
          <w:caps w:val="0"/>
          <w:spacing w:val="0"/>
          <w:w w:val="100"/>
          <w:sz w:val="24"/>
          <w:szCs w:val="22"/>
          <w:highlight w:val="none"/>
          <w:lang w:val="en-US" w:eastAsia="zh-CN"/>
        </w:rPr>
        <w:t>5</w:t>
      </w:r>
      <w:r>
        <w:rPr>
          <w:rStyle w:val="51"/>
          <w:rFonts w:hint="eastAsia" w:ascii="宋体" w:hAnsi="宋体" w:eastAsia="宋体" w:cs="宋体"/>
          <w:b w:val="0"/>
          <w:i w:val="0"/>
          <w:caps w:val="0"/>
          <w:spacing w:val="0"/>
          <w:w w:val="100"/>
          <w:sz w:val="24"/>
          <w:szCs w:val="22"/>
          <w:highlight w:val="none"/>
        </w:rPr>
        <w:t>、标段划分：一个标段</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rPr>
      </w:pPr>
      <w:r>
        <w:rPr>
          <w:rStyle w:val="51"/>
          <w:rFonts w:hint="eastAsia" w:ascii="宋体" w:hAnsi="宋体" w:eastAsia="宋体" w:cs="宋体"/>
          <w:b w:val="0"/>
          <w:i w:val="0"/>
          <w:caps w:val="0"/>
          <w:spacing w:val="0"/>
          <w:w w:val="100"/>
          <w:sz w:val="24"/>
          <w:szCs w:val="22"/>
          <w:highlight w:val="none"/>
        </w:rPr>
        <w:t>6、合同履行期限：同服务期。</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7、本项目是否接受联合体投标：否</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8、是否接受进口产品：否</w:t>
      </w:r>
    </w:p>
    <w:p>
      <w:pPr>
        <w:keepNext w:val="0"/>
        <w:keepLines w:val="0"/>
        <w:pageBreakBefore w:val="0"/>
        <w:kinsoku/>
        <w:wordWrap/>
        <w:overflowPunct/>
        <w:topLinePunct w:val="0"/>
        <w:autoSpaceDE/>
        <w:autoSpaceDN/>
        <w:bidi w:val="0"/>
        <w:adjustRightInd/>
        <w:snapToGrid/>
        <w:spacing w:line="460" w:lineRule="exact"/>
        <w:ind w:firstLine="480" w:firstLineChars="200"/>
        <w:jc w:val="left"/>
        <w:rPr>
          <w:rStyle w:val="51"/>
          <w:rFonts w:hint="eastAsia" w:ascii="宋体" w:hAnsi="宋体" w:eastAsia="宋体" w:cs="宋体"/>
          <w:sz w:val="24"/>
          <w:highlight w:val="none"/>
        </w:rPr>
      </w:pPr>
      <w:r>
        <w:rPr>
          <w:rStyle w:val="51"/>
          <w:rFonts w:hint="eastAsia" w:ascii="宋体" w:hAnsi="宋体" w:eastAsia="宋体" w:cs="宋体"/>
          <w:sz w:val="24"/>
          <w:highlight w:val="none"/>
        </w:rPr>
        <w:t>9、是否专门面向中小企业：</w:t>
      </w:r>
      <w:r>
        <w:rPr>
          <w:rStyle w:val="51"/>
          <w:rFonts w:hint="eastAsia" w:ascii="宋体" w:hAnsi="宋体" w:eastAsia="宋体" w:cs="宋体"/>
          <w:b w:val="0"/>
          <w:i w:val="0"/>
          <w:caps w:val="0"/>
          <w:spacing w:val="0"/>
          <w:w w:val="100"/>
          <w:sz w:val="24"/>
          <w:highlight w:val="none"/>
        </w:rPr>
        <w:t>否</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二、申请人资格要求：</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rPr>
      </w:pPr>
      <w:r>
        <w:rPr>
          <w:rStyle w:val="51"/>
          <w:rFonts w:hint="eastAsia" w:ascii="宋体" w:hAnsi="宋体" w:eastAsia="宋体" w:cs="宋体"/>
          <w:b w:val="0"/>
          <w:i w:val="0"/>
          <w:caps w:val="0"/>
          <w:spacing w:val="0"/>
          <w:w w:val="10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60" w:lineRule="exact"/>
        <w:ind w:firstLine="480" w:firstLineChars="200"/>
        <w:jc w:val="left"/>
        <w:rPr>
          <w:rStyle w:val="51"/>
          <w:rFonts w:hint="eastAsia" w:ascii="宋体" w:hAnsi="宋体" w:eastAsia="宋体" w:cs="宋体"/>
          <w:b w:val="0"/>
          <w:i w:val="0"/>
          <w:caps w:val="0"/>
          <w:color w:val="000000"/>
          <w:spacing w:val="0"/>
          <w:w w:val="100"/>
          <w:kern w:val="0"/>
          <w:sz w:val="24"/>
          <w:szCs w:val="24"/>
          <w:highlight w:val="none"/>
          <w:shd w:val="clear" w:color="auto" w:fill="FFFFFF"/>
          <w:lang w:val="en-US" w:eastAsia="zh-CN"/>
        </w:rPr>
      </w:pPr>
      <w:r>
        <w:rPr>
          <w:rStyle w:val="51"/>
          <w:rFonts w:hint="eastAsia" w:ascii="宋体" w:hAnsi="宋体" w:eastAsia="宋体" w:cs="宋体"/>
          <w:b w:val="0"/>
          <w:i w:val="0"/>
          <w:caps w:val="0"/>
          <w:spacing w:val="0"/>
          <w:w w:val="100"/>
          <w:sz w:val="24"/>
          <w:szCs w:val="22"/>
          <w:highlight w:val="none"/>
        </w:rPr>
        <w:t>2.落实政府采购政策需满足的资格要求：</w:t>
      </w:r>
      <w:r>
        <w:rPr>
          <w:rStyle w:val="51"/>
          <w:rFonts w:hint="eastAsia" w:ascii="宋体" w:hAnsi="宋体" w:eastAsia="宋体" w:cs="宋体"/>
          <w:b w:val="0"/>
          <w:i w:val="0"/>
          <w:caps w:val="0"/>
          <w:spacing w:val="0"/>
          <w:w w:val="100"/>
          <w:sz w:val="24"/>
          <w:szCs w:val="22"/>
          <w:highlight w:val="none"/>
          <w:lang w:val="en-US" w:eastAsia="zh-CN"/>
        </w:rPr>
        <w:t>本项目非专门面向中小企业采购。供应商为中小微企业、监狱企业、残疾人福利性单位，落实中小企业价格评审优惠政策；中小企业划型标准依据工信部联企业（2022）300号文件规定</w:t>
      </w:r>
      <w:r>
        <w:rPr>
          <w:rFonts w:hint="eastAsia" w:ascii="宋体" w:hAnsi="宋体" w:eastAsia="宋体" w:cs="宋体"/>
          <w:color w:val="000000"/>
          <w:kern w:val="0"/>
          <w:sz w:val="24"/>
          <w:szCs w:val="24"/>
          <w:highlight w:val="none"/>
          <w:shd w:val="clear" w:color="auto" w:fill="FFFFFF"/>
          <w:lang w:val="en-US" w:eastAsia="zh-CN"/>
        </w:rPr>
        <w:t>；</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szCs w:val="22"/>
          <w:highlight w:val="none"/>
        </w:rPr>
      </w:pPr>
      <w:r>
        <w:rPr>
          <w:rStyle w:val="51"/>
          <w:rFonts w:hint="eastAsia" w:ascii="宋体" w:hAnsi="宋体" w:eastAsia="宋体" w:cs="宋体"/>
          <w:b w:val="0"/>
          <w:i w:val="0"/>
          <w:caps w:val="0"/>
          <w:spacing w:val="0"/>
          <w:w w:val="100"/>
          <w:sz w:val="24"/>
          <w:szCs w:val="22"/>
          <w:highlight w:val="none"/>
        </w:rPr>
        <w:t>3.本项目的特定资格要求：</w:t>
      </w:r>
    </w:p>
    <w:p>
      <w:pPr>
        <w:spacing w:line="440" w:lineRule="exact"/>
        <w:ind w:firstLine="480" w:firstLineChars="200"/>
        <w:jc w:val="left"/>
        <w:rPr>
          <w:rStyle w:val="51"/>
          <w:rFonts w:hint="eastAsia" w:ascii="宋体" w:hAnsi="宋体" w:eastAsia="宋体" w:cs="宋体"/>
          <w:sz w:val="24"/>
          <w:szCs w:val="22"/>
          <w:highlight w:val="none"/>
          <w:lang w:val="zh-CN"/>
        </w:rPr>
      </w:pPr>
      <w:r>
        <w:rPr>
          <w:rStyle w:val="51"/>
          <w:rFonts w:hint="eastAsia" w:ascii="宋体" w:hAnsi="宋体" w:eastAsia="宋体" w:cs="宋体"/>
          <w:sz w:val="24"/>
          <w:szCs w:val="22"/>
          <w:highlight w:val="none"/>
          <w:lang w:val="zh-CN"/>
        </w:rPr>
        <w:t>3.1</w:t>
      </w:r>
      <w:r>
        <w:rPr>
          <w:rStyle w:val="51"/>
          <w:rFonts w:hint="eastAsia" w:ascii="宋体" w:hAnsi="宋体" w:cs="宋体"/>
          <w:sz w:val="24"/>
          <w:szCs w:val="22"/>
          <w:highlight w:val="none"/>
          <w:lang w:val="en-US" w:eastAsia="zh-CN"/>
        </w:rPr>
        <w:t xml:space="preserve"> </w:t>
      </w:r>
      <w:r>
        <w:rPr>
          <w:rStyle w:val="51"/>
          <w:rFonts w:hint="eastAsia" w:ascii="宋体" w:hAnsi="宋体" w:cs="宋体"/>
          <w:sz w:val="24"/>
          <w:szCs w:val="22"/>
          <w:highlight w:val="none"/>
          <w:lang w:val="zh-CN"/>
        </w:rPr>
        <w:t>具有独立承担民事责任的能力（提供有效的营业执照、税务登记证、组织机构代码证或三证合一营业执照，也可提供电子营业执照）</w:t>
      </w:r>
      <w:r>
        <w:rPr>
          <w:rStyle w:val="51"/>
          <w:rFonts w:hint="eastAsia" w:ascii="宋体" w:hAnsi="宋体" w:eastAsia="宋体" w:cs="宋体"/>
          <w:sz w:val="24"/>
          <w:szCs w:val="22"/>
          <w:highlight w:val="none"/>
          <w:lang w:val="zh-CN"/>
        </w:rPr>
        <w:t>；</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3.2 具有良好的商业信誉和健全的财务会计制度（提供承诺函，格式自拟）；</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3.3 具有履行合同所必需的设备和专业技术能力（提供承诺函，格式自拟）；</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3.4 具有依法缴纳税收和社会保障资金的良好记录（提供承诺函，格式自拟）；</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3.5 参加政府采购活动近三年内，在经营活动中没有重大违法记录（提供承诺函，格式自拟）；</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3.6 提供“中国执行信息公开网”网站的“失信被执行人”和“信用中国”网站的“重大税收违法失信主体”、“中国政府采购”网站的“政府采购严重违法失信行为记录名单”查询结果页面截图，不得有不良记录（执行财库【2016】125号文）；</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rPr>
      </w:pPr>
      <w:r>
        <w:rPr>
          <w:rStyle w:val="51"/>
          <w:rFonts w:hint="eastAsia" w:ascii="宋体" w:hAnsi="宋体" w:eastAsia="宋体" w:cs="宋体"/>
          <w:b w:val="0"/>
          <w:i w:val="0"/>
          <w:caps w:val="0"/>
          <w:spacing w:val="0"/>
          <w:w w:val="100"/>
          <w:sz w:val="24"/>
        </w:rPr>
        <w:t>3.</w:t>
      </w:r>
      <w:r>
        <w:rPr>
          <w:rStyle w:val="51"/>
          <w:rFonts w:hint="eastAsia" w:ascii="宋体" w:hAnsi="宋体" w:eastAsia="宋体" w:cs="宋体"/>
          <w:b w:val="0"/>
          <w:i w:val="0"/>
          <w:caps w:val="0"/>
          <w:spacing w:val="0"/>
          <w:w w:val="100"/>
          <w:sz w:val="24"/>
          <w:lang w:val="en-US" w:eastAsia="zh-CN"/>
        </w:rPr>
        <w:t>7</w:t>
      </w:r>
      <w:r>
        <w:rPr>
          <w:rStyle w:val="51"/>
          <w:rFonts w:hint="eastAsia" w:ascii="宋体" w:hAnsi="宋体" w:eastAsia="宋体" w:cs="宋体"/>
          <w:b w:val="0"/>
          <w:i w:val="0"/>
          <w:caps w:val="0"/>
          <w:spacing w:val="0"/>
          <w:w w:val="100"/>
          <w:sz w:val="24"/>
        </w:rPr>
        <w:t xml:space="preserve"> </w:t>
      </w:r>
      <w:r>
        <w:rPr>
          <w:rStyle w:val="51"/>
          <w:rFonts w:hint="eastAsia" w:ascii="宋体" w:hAnsi="宋体" w:eastAsia="宋体" w:cs="宋体"/>
          <w:b w:val="0"/>
          <w:i w:val="0"/>
          <w:caps w:val="0"/>
          <w:spacing w:val="0"/>
          <w:w w:val="100"/>
          <w:sz w:val="24"/>
          <w:lang w:eastAsia="zh-CN"/>
        </w:rPr>
        <w:t>供应商</w:t>
      </w:r>
      <w:r>
        <w:rPr>
          <w:rStyle w:val="51"/>
          <w:rFonts w:hint="eastAsia" w:ascii="宋体" w:hAnsi="宋体" w:eastAsia="宋体" w:cs="宋体"/>
          <w:b w:val="0"/>
          <w:i w:val="0"/>
          <w:caps w:val="0"/>
          <w:spacing w:val="0"/>
          <w:w w:val="100"/>
          <w:sz w:val="24"/>
        </w:rPr>
        <w:t>应保证投标期间提供的所有资料真实有效，并愿意承担因弄虚作假所引起的一切法律后果（提供承诺函，格式自拟）。</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三、获取采购文件</w:t>
      </w:r>
    </w:p>
    <w:p>
      <w:pPr>
        <w:spacing w:line="440" w:lineRule="exact"/>
        <w:ind w:firstLine="480" w:firstLineChars="200"/>
        <w:jc w:val="left"/>
        <w:rPr>
          <w:rStyle w:val="51"/>
          <w:rFonts w:hint="eastAsia" w:ascii="宋体" w:hAnsi="宋体" w:eastAsia="宋体" w:cs="宋体"/>
          <w:sz w:val="24"/>
          <w:szCs w:val="22"/>
          <w:highlight w:val="none"/>
        </w:rPr>
      </w:pPr>
      <w:r>
        <w:rPr>
          <w:rStyle w:val="51"/>
          <w:rFonts w:hint="eastAsia" w:ascii="宋体" w:hAnsi="宋体" w:eastAsia="宋体" w:cs="宋体"/>
          <w:sz w:val="24"/>
          <w:szCs w:val="22"/>
          <w:highlight w:val="none"/>
        </w:rPr>
        <w:t>1</w:t>
      </w:r>
      <w:r>
        <w:rPr>
          <w:rStyle w:val="51"/>
          <w:rFonts w:hint="eastAsia" w:ascii="宋体" w:hAnsi="宋体" w:eastAsia="宋体" w:cs="宋体"/>
          <w:sz w:val="24"/>
          <w:szCs w:val="22"/>
          <w:highlight w:val="none"/>
          <w:lang w:eastAsia="zh-CN"/>
        </w:rPr>
        <w:t>、</w:t>
      </w:r>
      <w:r>
        <w:rPr>
          <w:rStyle w:val="51"/>
          <w:rFonts w:hint="eastAsia" w:ascii="宋体" w:hAnsi="宋体" w:eastAsia="宋体" w:cs="宋体"/>
          <w:sz w:val="24"/>
          <w:szCs w:val="22"/>
          <w:highlight w:val="none"/>
        </w:rPr>
        <w:t>时间：202</w:t>
      </w:r>
      <w:r>
        <w:rPr>
          <w:rStyle w:val="51"/>
          <w:rFonts w:hint="eastAsia" w:ascii="宋体" w:hAnsi="宋体" w:eastAsia="宋体" w:cs="宋体"/>
          <w:sz w:val="24"/>
          <w:szCs w:val="22"/>
          <w:highlight w:val="none"/>
          <w:lang w:val="en-US" w:eastAsia="zh-CN"/>
        </w:rPr>
        <w:t>3</w:t>
      </w:r>
      <w:r>
        <w:rPr>
          <w:rStyle w:val="51"/>
          <w:rFonts w:hint="eastAsia" w:ascii="宋体" w:hAnsi="宋体" w:eastAsia="宋体" w:cs="宋体"/>
          <w:sz w:val="24"/>
          <w:szCs w:val="22"/>
          <w:highlight w:val="none"/>
        </w:rPr>
        <w:t>年</w:t>
      </w:r>
      <w:r>
        <w:rPr>
          <w:rStyle w:val="51"/>
          <w:rFonts w:hint="eastAsia" w:ascii="宋体" w:hAnsi="宋体" w:cs="宋体"/>
          <w:sz w:val="24"/>
          <w:szCs w:val="22"/>
          <w:highlight w:val="none"/>
          <w:lang w:val="en-US" w:eastAsia="zh-CN"/>
        </w:rPr>
        <w:t>12</w:t>
      </w:r>
      <w:r>
        <w:rPr>
          <w:rStyle w:val="51"/>
          <w:rFonts w:hint="eastAsia" w:ascii="宋体" w:hAnsi="宋体" w:eastAsia="宋体" w:cs="宋体"/>
          <w:sz w:val="24"/>
          <w:szCs w:val="22"/>
          <w:highlight w:val="none"/>
          <w:lang w:val="en-US" w:eastAsia="zh-CN"/>
        </w:rPr>
        <w:t>月</w:t>
      </w:r>
      <w:r>
        <w:rPr>
          <w:rStyle w:val="51"/>
          <w:rFonts w:hint="eastAsia" w:ascii="宋体" w:hAnsi="宋体" w:cs="宋体"/>
          <w:sz w:val="24"/>
          <w:szCs w:val="22"/>
          <w:highlight w:val="none"/>
          <w:lang w:val="en-US" w:eastAsia="zh-CN"/>
        </w:rPr>
        <w:t>04</w:t>
      </w:r>
      <w:r>
        <w:rPr>
          <w:rStyle w:val="51"/>
          <w:rFonts w:hint="eastAsia" w:ascii="宋体" w:hAnsi="宋体" w:eastAsia="宋体" w:cs="宋体"/>
          <w:sz w:val="24"/>
          <w:szCs w:val="22"/>
          <w:highlight w:val="none"/>
        </w:rPr>
        <w:t>日至202</w:t>
      </w:r>
      <w:r>
        <w:rPr>
          <w:rStyle w:val="51"/>
          <w:rFonts w:hint="eastAsia" w:ascii="宋体" w:hAnsi="宋体" w:eastAsia="宋体" w:cs="宋体"/>
          <w:sz w:val="24"/>
          <w:szCs w:val="22"/>
          <w:highlight w:val="none"/>
          <w:lang w:val="en-US" w:eastAsia="zh-CN"/>
        </w:rPr>
        <w:t>3</w:t>
      </w:r>
      <w:r>
        <w:rPr>
          <w:rStyle w:val="51"/>
          <w:rFonts w:hint="eastAsia" w:ascii="宋体" w:hAnsi="宋体" w:eastAsia="宋体" w:cs="宋体"/>
          <w:sz w:val="24"/>
          <w:szCs w:val="22"/>
          <w:highlight w:val="none"/>
        </w:rPr>
        <w:t>年</w:t>
      </w:r>
      <w:r>
        <w:rPr>
          <w:rStyle w:val="51"/>
          <w:rFonts w:hint="eastAsia" w:ascii="宋体" w:hAnsi="宋体" w:cs="宋体"/>
          <w:sz w:val="24"/>
          <w:szCs w:val="22"/>
          <w:highlight w:val="none"/>
          <w:lang w:val="en-US" w:eastAsia="zh-CN"/>
        </w:rPr>
        <w:t>12</w:t>
      </w:r>
      <w:r>
        <w:rPr>
          <w:rStyle w:val="51"/>
          <w:rFonts w:hint="eastAsia" w:ascii="宋体" w:hAnsi="宋体" w:eastAsia="宋体" w:cs="宋体"/>
          <w:sz w:val="24"/>
          <w:szCs w:val="22"/>
          <w:highlight w:val="none"/>
          <w:lang w:val="en-US" w:eastAsia="zh-CN"/>
        </w:rPr>
        <w:t>月</w:t>
      </w:r>
      <w:r>
        <w:rPr>
          <w:rStyle w:val="51"/>
          <w:rFonts w:hint="eastAsia" w:ascii="宋体" w:hAnsi="宋体" w:cs="宋体"/>
          <w:sz w:val="24"/>
          <w:szCs w:val="22"/>
          <w:highlight w:val="none"/>
          <w:lang w:val="en-US" w:eastAsia="zh-CN"/>
        </w:rPr>
        <w:t>13</w:t>
      </w:r>
      <w:r>
        <w:rPr>
          <w:rStyle w:val="51"/>
          <w:rFonts w:hint="eastAsia" w:ascii="宋体" w:hAnsi="宋体" w:eastAsia="宋体" w:cs="宋体"/>
          <w:sz w:val="24"/>
          <w:szCs w:val="22"/>
          <w:highlight w:val="none"/>
          <w:lang w:val="en-US" w:eastAsia="zh-CN"/>
        </w:rPr>
        <w:t>日</w:t>
      </w:r>
      <w:r>
        <w:rPr>
          <w:rStyle w:val="51"/>
          <w:rFonts w:hint="eastAsia" w:ascii="宋体" w:hAnsi="宋体" w:eastAsia="宋体" w:cs="宋体"/>
          <w:sz w:val="24"/>
          <w:szCs w:val="22"/>
          <w:highlight w:val="none"/>
        </w:rPr>
        <w:t>，每天上午00:00至12:00，下午12:00至23:59（北京时间，法定节假日除外。）</w:t>
      </w:r>
    </w:p>
    <w:p>
      <w:pPr>
        <w:spacing w:line="440" w:lineRule="exact"/>
        <w:ind w:firstLine="480" w:firstLineChars="200"/>
        <w:jc w:val="left"/>
        <w:rPr>
          <w:rStyle w:val="51"/>
          <w:rFonts w:hint="eastAsia" w:ascii="宋体" w:hAnsi="宋体" w:eastAsia="宋体" w:cs="宋体"/>
          <w:sz w:val="24"/>
          <w:szCs w:val="22"/>
          <w:highlight w:val="none"/>
        </w:rPr>
      </w:pPr>
      <w:r>
        <w:rPr>
          <w:rStyle w:val="51"/>
          <w:rFonts w:hint="eastAsia" w:ascii="宋体" w:hAnsi="宋体" w:eastAsia="宋体" w:cs="宋体"/>
          <w:sz w:val="24"/>
          <w:szCs w:val="22"/>
          <w:highlight w:val="none"/>
        </w:rPr>
        <w:t>2</w:t>
      </w:r>
      <w:r>
        <w:rPr>
          <w:rStyle w:val="51"/>
          <w:rFonts w:hint="eastAsia" w:ascii="宋体" w:hAnsi="宋体" w:eastAsia="宋体" w:cs="宋体"/>
          <w:sz w:val="24"/>
          <w:szCs w:val="22"/>
          <w:highlight w:val="none"/>
          <w:lang w:eastAsia="zh-CN"/>
        </w:rPr>
        <w:t>、</w:t>
      </w:r>
      <w:r>
        <w:rPr>
          <w:rStyle w:val="51"/>
          <w:rFonts w:hint="eastAsia" w:ascii="宋体" w:hAnsi="宋体" w:eastAsia="宋体" w:cs="宋体"/>
          <w:sz w:val="24"/>
          <w:szCs w:val="22"/>
          <w:highlight w:val="none"/>
        </w:rPr>
        <w:t>地点：平顶山市公共资源交易中心电子交易系统</w:t>
      </w:r>
    </w:p>
    <w:p>
      <w:pPr>
        <w:spacing w:line="440" w:lineRule="exact"/>
        <w:ind w:firstLine="480" w:firstLineChars="200"/>
        <w:jc w:val="left"/>
        <w:rPr>
          <w:rStyle w:val="51"/>
          <w:rFonts w:hint="eastAsia" w:ascii="宋体" w:hAnsi="宋体" w:eastAsia="宋体" w:cs="宋体"/>
          <w:sz w:val="24"/>
          <w:szCs w:val="22"/>
          <w:highlight w:val="none"/>
          <w:lang w:val="en-US" w:eastAsia="zh-CN"/>
        </w:rPr>
      </w:pPr>
      <w:r>
        <w:rPr>
          <w:rStyle w:val="51"/>
          <w:rFonts w:hint="eastAsia" w:ascii="宋体" w:hAnsi="宋体" w:eastAsia="宋体" w:cs="宋体"/>
          <w:sz w:val="24"/>
          <w:szCs w:val="22"/>
          <w:highlight w:val="none"/>
        </w:rPr>
        <w:t>3</w:t>
      </w:r>
      <w:r>
        <w:rPr>
          <w:rStyle w:val="51"/>
          <w:rFonts w:hint="eastAsia" w:ascii="宋体" w:hAnsi="宋体" w:eastAsia="宋体" w:cs="宋体"/>
          <w:sz w:val="24"/>
          <w:szCs w:val="22"/>
          <w:highlight w:val="none"/>
          <w:lang w:eastAsia="zh-CN"/>
        </w:rPr>
        <w:t>、</w:t>
      </w:r>
      <w:r>
        <w:rPr>
          <w:rStyle w:val="51"/>
          <w:rFonts w:hint="eastAsia" w:ascii="宋体" w:hAnsi="宋体" w:eastAsia="宋体" w:cs="宋体"/>
          <w:sz w:val="24"/>
          <w:szCs w:val="22"/>
          <w:highlight w:val="none"/>
        </w:rPr>
        <w:t>方式：潜在供应商凭CA数字证书通过平顶山市公共资源交易中心电子交易系统</w:t>
      </w:r>
      <w:r>
        <w:rPr>
          <w:rStyle w:val="51"/>
          <w:rFonts w:hint="eastAsia" w:ascii="宋体" w:hAnsi="宋体" w:eastAsia="宋体" w:cs="宋体"/>
          <w:sz w:val="24"/>
          <w:szCs w:val="22"/>
          <w:highlight w:val="none"/>
          <w:lang w:val="en-US" w:eastAsia="zh-CN"/>
        </w:rPr>
        <w:t>下载文件（网址：http://ggzy.pds.gov.cn）。</w:t>
      </w:r>
    </w:p>
    <w:p>
      <w:pPr>
        <w:spacing w:line="440" w:lineRule="exact"/>
        <w:ind w:firstLine="480" w:firstLineChars="200"/>
        <w:jc w:val="left"/>
        <w:rPr>
          <w:rStyle w:val="51"/>
          <w:rFonts w:hint="eastAsia" w:ascii="宋体" w:hAnsi="宋体" w:eastAsia="宋体" w:cs="宋体"/>
          <w:sz w:val="24"/>
          <w:szCs w:val="22"/>
          <w:highlight w:val="none"/>
        </w:rPr>
      </w:pPr>
      <w:r>
        <w:rPr>
          <w:rStyle w:val="51"/>
          <w:rFonts w:hint="eastAsia" w:ascii="宋体" w:hAnsi="宋体" w:eastAsia="宋体" w:cs="宋体"/>
          <w:sz w:val="24"/>
          <w:szCs w:val="22"/>
          <w:highlight w:val="none"/>
        </w:rPr>
        <w:t>4</w:t>
      </w:r>
      <w:r>
        <w:rPr>
          <w:rStyle w:val="51"/>
          <w:rFonts w:hint="eastAsia" w:ascii="宋体" w:hAnsi="宋体" w:eastAsia="宋体" w:cs="宋体"/>
          <w:sz w:val="24"/>
          <w:szCs w:val="22"/>
          <w:highlight w:val="none"/>
          <w:lang w:eastAsia="zh-CN"/>
        </w:rPr>
        <w:t>、</w:t>
      </w:r>
      <w:r>
        <w:rPr>
          <w:rStyle w:val="51"/>
          <w:rFonts w:hint="eastAsia" w:ascii="宋体" w:hAnsi="宋体" w:eastAsia="宋体" w:cs="宋体"/>
          <w:sz w:val="24"/>
          <w:szCs w:val="22"/>
          <w:highlight w:val="none"/>
        </w:rPr>
        <w:t>售价：0元</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四、响应文件提交</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1.时间：</w:t>
      </w:r>
      <w:r>
        <w:rPr>
          <w:rStyle w:val="51"/>
          <w:rFonts w:hint="eastAsia" w:ascii="宋体" w:hAnsi="宋体" w:eastAsia="宋体" w:cs="宋体"/>
          <w:b w:val="0"/>
          <w:i w:val="0"/>
          <w:caps w:val="0"/>
          <w:spacing w:val="0"/>
          <w:w w:val="100"/>
          <w:sz w:val="24"/>
          <w:highlight w:val="none"/>
          <w:lang w:eastAsia="zh-CN"/>
        </w:rPr>
        <w:t>202</w:t>
      </w:r>
      <w:r>
        <w:rPr>
          <w:rStyle w:val="51"/>
          <w:rFonts w:hint="eastAsia" w:ascii="宋体" w:hAnsi="宋体" w:eastAsia="宋体" w:cs="宋体"/>
          <w:b w:val="0"/>
          <w:i w:val="0"/>
          <w:caps w:val="0"/>
          <w:spacing w:val="0"/>
          <w:w w:val="100"/>
          <w:sz w:val="24"/>
          <w:highlight w:val="none"/>
          <w:lang w:val="en-US" w:eastAsia="zh-CN"/>
        </w:rPr>
        <w:t>3</w:t>
      </w:r>
      <w:r>
        <w:rPr>
          <w:rStyle w:val="51"/>
          <w:rFonts w:hint="eastAsia" w:ascii="宋体" w:hAnsi="宋体" w:eastAsia="宋体" w:cs="宋体"/>
          <w:b w:val="0"/>
          <w:i w:val="0"/>
          <w:caps w:val="0"/>
          <w:spacing w:val="0"/>
          <w:w w:val="100"/>
          <w:sz w:val="24"/>
          <w:highlight w:val="none"/>
          <w:lang w:eastAsia="zh-CN"/>
        </w:rPr>
        <w:t>年</w:t>
      </w:r>
      <w:r>
        <w:rPr>
          <w:rStyle w:val="51"/>
          <w:rFonts w:hint="eastAsia" w:ascii="宋体" w:hAnsi="宋体" w:cs="宋体"/>
          <w:b w:val="0"/>
          <w:i w:val="0"/>
          <w:caps w:val="0"/>
          <w:spacing w:val="0"/>
          <w:w w:val="100"/>
          <w:sz w:val="24"/>
          <w:highlight w:val="none"/>
          <w:lang w:eastAsia="zh-CN"/>
        </w:rPr>
        <w:t>1</w:t>
      </w:r>
      <w:r>
        <w:rPr>
          <w:rStyle w:val="51"/>
          <w:rFonts w:hint="eastAsia" w:ascii="宋体" w:hAnsi="宋体" w:cs="宋体"/>
          <w:b w:val="0"/>
          <w:i w:val="0"/>
          <w:caps w:val="0"/>
          <w:spacing w:val="0"/>
          <w:w w:val="100"/>
          <w:sz w:val="24"/>
          <w:highlight w:val="none"/>
          <w:lang w:val="en-US" w:eastAsia="zh-CN"/>
        </w:rPr>
        <w:t>2</w:t>
      </w:r>
      <w:r>
        <w:rPr>
          <w:rStyle w:val="51"/>
          <w:rFonts w:hint="eastAsia" w:ascii="宋体" w:hAnsi="宋体" w:cs="宋体"/>
          <w:b w:val="0"/>
          <w:i w:val="0"/>
          <w:caps w:val="0"/>
          <w:spacing w:val="0"/>
          <w:w w:val="100"/>
          <w:sz w:val="24"/>
          <w:highlight w:val="none"/>
          <w:lang w:eastAsia="zh-CN"/>
        </w:rPr>
        <w:t>月</w:t>
      </w:r>
      <w:r>
        <w:rPr>
          <w:rStyle w:val="51"/>
          <w:rFonts w:hint="eastAsia" w:ascii="宋体" w:hAnsi="宋体" w:cs="宋体"/>
          <w:b w:val="0"/>
          <w:i w:val="0"/>
          <w:caps w:val="0"/>
          <w:spacing w:val="0"/>
          <w:w w:val="100"/>
          <w:sz w:val="24"/>
          <w:highlight w:val="none"/>
          <w:lang w:val="en-US" w:eastAsia="zh-CN"/>
        </w:rPr>
        <w:t>14</w:t>
      </w:r>
      <w:r>
        <w:rPr>
          <w:rStyle w:val="51"/>
          <w:rFonts w:hint="eastAsia" w:ascii="宋体" w:hAnsi="宋体" w:eastAsia="宋体" w:cs="宋体"/>
          <w:b w:val="0"/>
          <w:i w:val="0"/>
          <w:caps w:val="0"/>
          <w:spacing w:val="0"/>
          <w:w w:val="100"/>
          <w:sz w:val="24"/>
          <w:highlight w:val="none"/>
          <w:lang w:eastAsia="zh-CN"/>
        </w:rPr>
        <w:t>日</w:t>
      </w:r>
      <w:r>
        <w:rPr>
          <w:rStyle w:val="51"/>
          <w:rFonts w:hint="eastAsia" w:ascii="宋体" w:hAnsi="宋体" w:cs="宋体"/>
          <w:b w:val="0"/>
          <w:i w:val="0"/>
          <w:caps w:val="0"/>
          <w:spacing w:val="0"/>
          <w:w w:val="100"/>
          <w:sz w:val="24"/>
          <w:highlight w:val="none"/>
          <w:lang w:eastAsia="zh-CN"/>
        </w:rPr>
        <w:t>08时40分</w:t>
      </w:r>
      <w:r>
        <w:rPr>
          <w:rStyle w:val="51"/>
          <w:rFonts w:hint="eastAsia" w:ascii="宋体" w:hAnsi="宋体" w:eastAsia="宋体" w:cs="宋体"/>
          <w:b w:val="0"/>
          <w:i w:val="0"/>
          <w:caps w:val="0"/>
          <w:spacing w:val="0"/>
          <w:w w:val="100"/>
          <w:sz w:val="24"/>
          <w:highlight w:val="none"/>
        </w:rPr>
        <w:t>（北京时间）</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lang w:eastAsia="zh-CN"/>
        </w:rPr>
      </w:pPr>
      <w:r>
        <w:rPr>
          <w:rStyle w:val="51"/>
          <w:rFonts w:hint="eastAsia" w:ascii="宋体" w:hAnsi="宋体" w:eastAsia="宋体" w:cs="宋体"/>
          <w:b w:val="0"/>
          <w:i w:val="0"/>
          <w:caps w:val="0"/>
          <w:spacing w:val="0"/>
          <w:w w:val="100"/>
          <w:sz w:val="24"/>
          <w:highlight w:val="none"/>
        </w:rPr>
        <w:t>2.地点：</w:t>
      </w:r>
      <w:r>
        <w:rPr>
          <w:rFonts w:hint="eastAsia" w:ascii="宋体" w:hAnsi="宋体" w:eastAsia="宋体" w:cs="宋体"/>
          <w:b w:val="0"/>
          <w:i w:val="0"/>
          <w:caps w:val="0"/>
          <w:spacing w:val="0"/>
          <w:w w:val="100"/>
          <w:kern w:val="0"/>
          <w:sz w:val="24"/>
          <w:highlight w:val="none"/>
          <w:lang w:eastAsia="zh-CN"/>
        </w:rPr>
        <w:t>平顶山市公共资源交易中心电子化交易系统</w:t>
      </w:r>
    </w:p>
    <w:p>
      <w:p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五、响应文件开启</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1.时间：</w:t>
      </w:r>
      <w:r>
        <w:rPr>
          <w:rStyle w:val="51"/>
          <w:rFonts w:hint="eastAsia" w:ascii="宋体" w:hAnsi="宋体" w:eastAsia="宋体" w:cs="宋体"/>
          <w:b w:val="0"/>
          <w:i w:val="0"/>
          <w:caps w:val="0"/>
          <w:spacing w:val="0"/>
          <w:w w:val="100"/>
          <w:sz w:val="24"/>
          <w:highlight w:val="none"/>
          <w:lang w:eastAsia="zh-CN"/>
        </w:rPr>
        <w:t>202</w:t>
      </w:r>
      <w:r>
        <w:rPr>
          <w:rStyle w:val="51"/>
          <w:rFonts w:hint="eastAsia" w:ascii="宋体" w:hAnsi="宋体" w:cs="宋体"/>
          <w:b w:val="0"/>
          <w:i w:val="0"/>
          <w:caps w:val="0"/>
          <w:spacing w:val="0"/>
          <w:w w:val="100"/>
          <w:sz w:val="24"/>
          <w:highlight w:val="none"/>
          <w:lang w:val="en-US" w:eastAsia="zh-CN"/>
        </w:rPr>
        <w:t>3</w:t>
      </w:r>
      <w:r>
        <w:rPr>
          <w:rStyle w:val="51"/>
          <w:rFonts w:hint="eastAsia" w:ascii="宋体" w:hAnsi="宋体" w:eastAsia="宋体" w:cs="宋体"/>
          <w:b w:val="0"/>
          <w:i w:val="0"/>
          <w:caps w:val="0"/>
          <w:spacing w:val="0"/>
          <w:w w:val="100"/>
          <w:sz w:val="24"/>
          <w:highlight w:val="none"/>
          <w:lang w:eastAsia="zh-CN"/>
        </w:rPr>
        <w:t>年</w:t>
      </w:r>
      <w:r>
        <w:rPr>
          <w:rStyle w:val="51"/>
          <w:rFonts w:hint="eastAsia" w:ascii="宋体" w:hAnsi="宋体" w:cs="宋体"/>
          <w:b w:val="0"/>
          <w:i w:val="0"/>
          <w:caps w:val="0"/>
          <w:spacing w:val="0"/>
          <w:w w:val="100"/>
          <w:sz w:val="24"/>
          <w:highlight w:val="none"/>
          <w:lang w:eastAsia="zh-CN"/>
        </w:rPr>
        <w:t>1</w:t>
      </w:r>
      <w:r>
        <w:rPr>
          <w:rStyle w:val="51"/>
          <w:rFonts w:hint="eastAsia" w:ascii="宋体" w:hAnsi="宋体" w:cs="宋体"/>
          <w:b w:val="0"/>
          <w:i w:val="0"/>
          <w:caps w:val="0"/>
          <w:spacing w:val="0"/>
          <w:w w:val="100"/>
          <w:sz w:val="24"/>
          <w:highlight w:val="none"/>
          <w:lang w:val="en-US" w:eastAsia="zh-CN"/>
        </w:rPr>
        <w:t>2</w:t>
      </w:r>
      <w:r>
        <w:rPr>
          <w:rStyle w:val="51"/>
          <w:rFonts w:hint="eastAsia" w:ascii="宋体" w:hAnsi="宋体" w:cs="宋体"/>
          <w:b w:val="0"/>
          <w:i w:val="0"/>
          <w:caps w:val="0"/>
          <w:spacing w:val="0"/>
          <w:w w:val="100"/>
          <w:sz w:val="24"/>
          <w:highlight w:val="none"/>
          <w:lang w:eastAsia="zh-CN"/>
        </w:rPr>
        <w:t>月</w:t>
      </w:r>
      <w:r>
        <w:rPr>
          <w:rStyle w:val="51"/>
          <w:rFonts w:hint="eastAsia" w:ascii="宋体" w:hAnsi="宋体" w:cs="宋体"/>
          <w:b w:val="0"/>
          <w:i w:val="0"/>
          <w:caps w:val="0"/>
          <w:spacing w:val="0"/>
          <w:w w:val="100"/>
          <w:sz w:val="24"/>
          <w:highlight w:val="none"/>
          <w:lang w:val="en-US" w:eastAsia="zh-CN"/>
        </w:rPr>
        <w:t>14</w:t>
      </w:r>
      <w:r>
        <w:rPr>
          <w:rStyle w:val="51"/>
          <w:rFonts w:hint="eastAsia" w:ascii="宋体" w:hAnsi="宋体" w:eastAsia="宋体" w:cs="宋体"/>
          <w:b w:val="0"/>
          <w:i w:val="0"/>
          <w:caps w:val="0"/>
          <w:spacing w:val="0"/>
          <w:w w:val="100"/>
          <w:sz w:val="24"/>
          <w:highlight w:val="none"/>
          <w:lang w:eastAsia="zh-CN"/>
        </w:rPr>
        <w:t>日</w:t>
      </w:r>
      <w:r>
        <w:rPr>
          <w:rStyle w:val="51"/>
          <w:rFonts w:hint="eastAsia" w:ascii="宋体" w:hAnsi="宋体" w:cs="宋体"/>
          <w:b w:val="0"/>
          <w:i w:val="0"/>
          <w:caps w:val="0"/>
          <w:spacing w:val="0"/>
          <w:w w:val="100"/>
          <w:sz w:val="24"/>
          <w:highlight w:val="none"/>
          <w:lang w:eastAsia="zh-CN"/>
        </w:rPr>
        <w:t>08时40分</w:t>
      </w:r>
      <w:r>
        <w:rPr>
          <w:rStyle w:val="51"/>
          <w:rFonts w:hint="eastAsia" w:ascii="宋体" w:hAnsi="宋体" w:eastAsia="宋体" w:cs="宋体"/>
          <w:b w:val="0"/>
          <w:i w:val="0"/>
          <w:caps w:val="0"/>
          <w:spacing w:val="0"/>
          <w:w w:val="100"/>
          <w:sz w:val="24"/>
          <w:highlight w:val="none"/>
        </w:rPr>
        <w:t>（北京时间）</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2.地点：平顶山市公共资源交易中心电子交易系统</w:t>
      </w:r>
    </w:p>
    <w:p>
      <w:pPr>
        <w:widowControl w:val="0"/>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六、发布公告的媒介及招标公告期限</w:t>
      </w:r>
    </w:p>
    <w:p>
      <w:pPr>
        <w:widowControl w:val="0"/>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本次公告在《河南省政府采购网》、《平顶山市政府采购网》、《平顶山市石龙区采购网》</w:t>
      </w:r>
      <w:r>
        <w:rPr>
          <w:rStyle w:val="51"/>
          <w:rFonts w:hint="eastAsia" w:ascii="宋体" w:hAnsi="宋体" w:eastAsia="宋体" w:cs="宋体"/>
          <w:b w:val="0"/>
          <w:i w:val="0"/>
          <w:caps w:val="0"/>
          <w:spacing w:val="0"/>
          <w:w w:val="100"/>
          <w:sz w:val="24"/>
          <w:highlight w:val="none"/>
          <w:lang w:eastAsia="zh-CN"/>
        </w:rPr>
        <w:t>、</w:t>
      </w:r>
      <w:r>
        <w:rPr>
          <w:rStyle w:val="51"/>
          <w:rFonts w:hint="eastAsia" w:ascii="宋体" w:hAnsi="宋体" w:eastAsia="宋体" w:cs="宋体"/>
          <w:b w:val="0"/>
          <w:i w:val="0"/>
          <w:caps w:val="0"/>
          <w:spacing w:val="0"/>
          <w:w w:val="100"/>
          <w:sz w:val="24"/>
          <w:highlight w:val="none"/>
        </w:rPr>
        <w:t>《全国公共资源交易平台（河南省·平顶山市）》及《河南省公共资源交易公共服务平台》上发布。公告期限为三个工作日。</w:t>
      </w:r>
    </w:p>
    <w:p>
      <w:pPr>
        <w:widowControl w:val="0"/>
        <w:numPr>
          <w:ilvl w:val="0"/>
          <w:numId w:val="0"/>
        </w:numPr>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lang w:val="en-US" w:eastAsia="zh-CN"/>
        </w:rPr>
        <w:t>七、</w:t>
      </w:r>
      <w:r>
        <w:rPr>
          <w:rStyle w:val="51"/>
          <w:rFonts w:hint="eastAsia" w:ascii="宋体" w:hAnsi="宋体" w:eastAsia="宋体" w:cs="宋体"/>
          <w:b/>
          <w:bCs/>
          <w:i w:val="0"/>
          <w:caps w:val="0"/>
          <w:spacing w:val="0"/>
          <w:w w:val="100"/>
          <w:sz w:val="24"/>
          <w:highlight w:val="none"/>
        </w:rPr>
        <w:t>其他补充事宜</w:t>
      </w:r>
    </w:p>
    <w:p>
      <w:pPr>
        <w:keepNext w:val="0"/>
        <w:keepLines w:val="0"/>
        <w:pageBreakBefore w:val="0"/>
        <w:kinsoku/>
        <w:wordWrap/>
        <w:overflowPunct/>
        <w:topLinePunct w:val="0"/>
        <w:autoSpaceDE/>
        <w:autoSpaceDN/>
        <w:bidi w:val="0"/>
        <w:adjustRightInd/>
        <w:snapToGrid/>
        <w:spacing w:line="460" w:lineRule="exact"/>
        <w:ind w:firstLine="480" w:firstLineChars="200"/>
        <w:jc w:val="left"/>
        <w:rPr>
          <w:rStyle w:val="51"/>
          <w:rFonts w:hint="eastAsia" w:ascii="宋体" w:hAnsi="宋体" w:eastAsia="宋体" w:cs="宋体"/>
          <w:sz w:val="24"/>
          <w:highlight w:val="none"/>
          <w:lang w:val="en-US" w:eastAsia="zh-CN"/>
        </w:rPr>
      </w:pPr>
      <w:r>
        <w:rPr>
          <w:rStyle w:val="51"/>
          <w:rFonts w:hint="eastAsia" w:ascii="宋体" w:hAnsi="宋体" w:eastAsia="宋体" w:cs="宋体"/>
          <w:sz w:val="24"/>
          <w:highlight w:val="none"/>
          <w:lang w:val="en-US" w:eastAsia="zh-CN"/>
        </w:rPr>
        <w:t>1、平顶山市公共资源交易中心全面实行在线“不见面”开标，供应商远程在线解密响应文件，不再到开标现场，供应商开标前应仔细阅读竞争性磋商文件中《“不见面”开标注意事项及操作流程》。</w:t>
      </w:r>
    </w:p>
    <w:p>
      <w:pPr>
        <w:keepNext w:val="0"/>
        <w:keepLines w:val="0"/>
        <w:pageBreakBefore w:val="0"/>
        <w:kinsoku/>
        <w:wordWrap/>
        <w:overflowPunct/>
        <w:topLinePunct w:val="0"/>
        <w:autoSpaceDE/>
        <w:autoSpaceDN/>
        <w:bidi w:val="0"/>
        <w:adjustRightInd/>
        <w:snapToGrid/>
        <w:spacing w:line="460" w:lineRule="exact"/>
        <w:ind w:firstLine="480" w:firstLineChars="200"/>
        <w:jc w:val="left"/>
        <w:rPr>
          <w:rStyle w:val="51"/>
          <w:rFonts w:hint="eastAsia" w:ascii="宋体" w:hAnsi="宋体" w:eastAsia="宋体" w:cs="宋体"/>
          <w:sz w:val="24"/>
          <w:highlight w:val="none"/>
          <w:lang w:val="en-US" w:eastAsia="zh-CN"/>
        </w:rPr>
      </w:pPr>
      <w:r>
        <w:rPr>
          <w:rStyle w:val="51"/>
          <w:rFonts w:hint="eastAsia" w:ascii="宋体" w:hAnsi="宋体" w:eastAsia="宋体" w:cs="宋体"/>
          <w:sz w:val="24"/>
          <w:highlight w:val="none"/>
          <w:lang w:val="en-US" w:eastAsia="zh-CN"/>
        </w:rPr>
        <w:t>2、该公告已同步至“平顶山市公共资源交易中心微信公众号”，可通过公众号中的服务栏目进行查阅。</w:t>
      </w:r>
    </w:p>
    <w:p>
      <w:pPr>
        <w:keepNext w:val="0"/>
        <w:keepLines w:val="0"/>
        <w:pageBreakBefore w:val="0"/>
        <w:kinsoku/>
        <w:wordWrap/>
        <w:overflowPunct/>
        <w:topLinePunct w:val="0"/>
        <w:autoSpaceDE/>
        <w:autoSpaceDN/>
        <w:bidi w:val="0"/>
        <w:adjustRightInd/>
        <w:snapToGrid/>
        <w:spacing w:line="460" w:lineRule="exact"/>
        <w:ind w:firstLine="480" w:firstLineChars="200"/>
        <w:jc w:val="left"/>
        <w:rPr>
          <w:rStyle w:val="51"/>
          <w:rFonts w:hint="eastAsia" w:ascii="宋体" w:hAnsi="宋体" w:eastAsia="宋体" w:cs="宋体"/>
          <w:sz w:val="24"/>
          <w:highlight w:val="none"/>
          <w:lang w:val="en-US" w:eastAsia="zh-CN"/>
        </w:rPr>
      </w:pPr>
      <w:r>
        <w:rPr>
          <w:rStyle w:val="51"/>
          <w:rFonts w:hint="eastAsia" w:ascii="宋体" w:hAnsi="宋体" w:eastAsia="宋体" w:cs="宋体"/>
          <w:sz w:val="24"/>
          <w:highlight w:val="none"/>
          <w:lang w:val="en-US" w:eastAsia="zh-CN"/>
        </w:rPr>
        <w:t>3、供应商可以通过平顶山市公共资源交易平台向采购人（代理机构）、</w:t>
      </w:r>
    </w:p>
    <w:p>
      <w:pPr>
        <w:keepNext w:val="0"/>
        <w:keepLines w:val="0"/>
        <w:pageBreakBefore w:val="0"/>
        <w:kinsoku/>
        <w:wordWrap/>
        <w:overflowPunct/>
        <w:topLinePunct w:val="0"/>
        <w:autoSpaceDE/>
        <w:autoSpaceDN/>
        <w:bidi w:val="0"/>
        <w:adjustRightInd/>
        <w:snapToGrid/>
        <w:spacing w:line="460" w:lineRule="exact"/>
        <w:jc w:val="left"/>
        <w:rPr>
          <w:rStyle w:val="51"/>
          <w:rFonts w:hint="eastAsia" w:ascii="宋体" w:hAnsi="宋体" w:eastAsia="宋体" w:cs="宋体"/>
          <w:sz w:val="24"/>
          <w:highlight w:val="none"/>
          <w:lang w:val="en-US" w:eastAsia="zh-CN"/>
        </w:rPr>
      </w:pPr>
      <w:r>
        <w:rPr>
          <w:rStyle w:val="51"/>
          <w:rFonts w:hint="eastAsia" w:ascii="宋体" w:hAnsi="宋体" w:eastAsia="宋体" w:cs="宋体"/>
          <w:sz w:val="24"/>
          <w:highlight w:val="none"/>
          <w:lang w:val="en-US" w:eastAsia="zh-CN"/>
        </w:rPr>
        <w:t>行政监督部门提出在线质疑（异议）、投诉。</w:t>
      </w:r>
    </w:p>
    <w:p>
      <w:pPr>
        <w:widowControl w:val="0"/>
        <w:snapToGrid/>
        <w:spacing w:before="0" w:beforeAutospacing="0" w:after="0" w:afterAutospacing="0" w:line="440" w:lineRule="exact"/>
        <w:ind w:left="479" w:leftChars="228" w:firstLine="0" w:firstLineChars="0"/>
        <w:jc w:val="left"/>
        <w:textAlignment w:val="baseline"/>
        <w:rPr>
          <w:rStyle w:val="51"/>
          <w:rFonts w:hint="eastAsia" w:ascii="宋体" w:hAnsi="宋体" w:eastAsia="宋体" w:cs="宋体"/>
          <w:b w:val="0"/>
          <w:i w:val="0"/>
          <w:caps w:val="0"/>
          <w:spacing w:val="0"/>
          <w:w w:val="100"/>
          <w:sz w:val="24"/>
          <w:szCs w:val="22"/>
          <w:highlight w:val="none"/>
          <w:lang w:val="en-US" w:eastAsia="zh-CN"/>
        </w:rPr>
      </w:pPr>
      <w:r>
        <w:rPr>
          <w:rStyle w:val="51"/>
          <w:rFonts w:hint="eastAsia" w:ascii="宋体" w:hAnsi="宋体" w:eastAsia="宋体" w:cs="宋体"/>
          <w:sz w:val="24"/>
          <w:highlight w:val="none"/>
          <w:lang w:val="en-US" w:eastAsia="zh-CN"/>
        </w:rPr>
        <w:t>4、监督单位</w:t>
      </w:r>
      <w:r>
        <w:rPr>
          <w:rStyle w:val="51"/>
          <w:rFonts w:hint="eastAsia" w:ascii="宋体" w:hAnsi="宋体" w:eastAsia="宋体" w:cs="宋体"/>
          <w:b w:val="0"/>
          <w:i w:val="0"/>
          <w:caps w:val="0"/>
          <w:spacing w:val="0"/>
          <w:w w:val="100"/>
          <w:sz w:val="24"/>
          <w:szCs w:val="22"/>
          <w:highlight w:val="none"/>
          <w:lang w:val="en-US" w:eastAsia="zh-CN"/>
        </w:rPr>
        <w:t>：平顶山市石龙区政府采购管理办公室</w:t>
      </w:r>
    </w:p>
    <w:p>
      <w:pPr>
        <w:widowControl w:val="0"/>
        <w:snapToGrid/>
        <w:spacing w:before="0" w:beforeAutospacing="0" w:after="0" w:afterAutospacing="0" w:line="440" w:lineRule="exact"/>
        <w:ind w:left="479" w:leftChars="228" w:firstLine="0" w:firstLineChars="0"/>
        <w:jc w:val="left"/>
        <w:textAlignment w:val="baseline"/>
        <w:rPr>
          <w:rStyle w:val="51"/>
          <w:rFonts w:hint="eastAsia" w:ascii="宋体" w:hAnsi="宋体" w:eastAsia="宋体" w:cs="宋体"/>
          <w:b w:val="0"/>
          <w:i w:val="0"/>
          <w:caps w:val="0"/>
          <w:spacing w:val="0"/>
          <w:w w:val="100"/>
          <w:sz w:val="24"/>
          <w:szCs w:val="22"/>
          <w:highlight w:val="none"/>
          <w:lang w:val="en-US" w:eastAsia="zh-CN"/>
        </w:rPr>
      </w:pPr>
      <w:r>
        <w:rPr>
          <w:rStyle w:val="51"/>
          <w:rFonts w:hint="eastAsia" w:ascii="宋体" w:hAnsi="宋体" w:eastAsia="宋体" w:cs="宋体"/>
          <w:b w:val="0"/>
          <w:i w:val="0"/>
          <w:caps w:val="0"/>
          <w:spacing w:val="0"/>
          <w:w w:val="100"/>
          <w:sz w:val="24"/>
          <w:szCs w:val="22"/>
          <w:highlight w:val="none"/>
          <w:lang w:val="en-US" w:eastAsia="zh-CN"/>
        </w:rPr>
        <w:t>联系方式：0375-2535159</w:t>
      </w:r>
    </w:p>
    <w:p>
      <w:pPr>
        <w:widowControl w:val="0"/>
        <w:snapToGrid/>
        <w:spacing w:before="0" w:beforeAutospacing="0" w:after="0" w:afterAutospacing="0" w:line="440" w:lineRule="exact"/>
        <w:ind w:left="479" w:leftChars="228" w:firstLine="0" w:firstLineChars="0"/>
        <w:jc w:val="left"/>
        <w:textAlignment w:val="baseline"/>
        <w:rPr>
          <w:rStyle w:val="51"/>
          <w:rFonts w:hint="eastAsia" w:ascii="宋体" w:hAnsi="宋体" w:eastAsia="宋体" w:cs="宋体"/>
          <w:b w:val="0"/>
          <w:i w:val="0"/>
          <w:caps w:val="0"/>
          <w:spacing w:val="0"/>
          <w:w w:val="100"/>
          <w:sz w:val="24"/>
          <w:szCs w:val="22"/>
          <w:highlight w:val="none"/>
          <w:lang w:val="en-US" w:eastAsia="zh-CN"/>
        </w:rPr>
      </w:pPr>
      <w:r>
        <w:rPr>
          <w:rStyle w:val="51"/>
          <w:rFonts w:hint="eastAsia" w:ascii="宋体" w:hAnsi="宋体" w:eastAsia="宋体" w:cs="宋体"/>
          <w:b w:val="0"/>
          <w:i w:val="0"/>
          <w:caps w:val="0"/>
          <w:spacing w:val="0"/>
          <w:w w:val="100"/>
          <w:sz w:val="24"/>
          <w:szCs w:val="22"/>
          <w:highlight w:val="none"/>
          <w:lang w:val="en-US" w:eastAsia="zh-CN"/>
        </w:rPr>
        <w:t>统一社会信用代码：11410404005455186X</w:t>
      </w:r>
    </w:p>
    <w:p>
      <w:pPr>
        <w:widowControl w:val="0"/>
        <w:snapToGrid/>
        <w:spacing w:before="0" w:beforeAutospacing="0" w:after="0" w:afterAutospacing="0" w:line="440" w:lineRule="exact"/>
        <w:jc w:val="left"/>
        <w:textAlignment w:val="baseline"/>
        <w:rPr>
          <w:rStyle w:val="51"/>
          <w:rFonts w:hint="eastAsia" w:ascii="宋体" w:hAnsi="宋体" w:eastAsia="宋体" w:cs="宋体"/>
          <w:b/>
          <w:bCs/>
          <w:i w:val="0"/>
          <w:caps w:val="0"/>
          <w:spacing w:val="0"/>
          <w:w w:val="100"/>
          <w:sz w:val="24"/>
          <w:highlight w:val="none"/>
        </w:rPr>
      </w:pPr>
      <w:r>
        <w:rPr>
          <w:rStyle w:val="51"/>
          <w:rFonts w:hint="eastAsia" w:ascii="宋体" w:hAnsi="宋体" w:eastAsia="宋体" w:cs="宋体"/>
          <w:b/>
          <w:bCs/>
          <w:i w:val="0"/>
          <w:caps w:val="0"/>
          <w:spacing w:val="0"/>
          <w:w w:val="100"/>
          <w:sz w:val="24"/>
          <w:highlight w:val="none"/>
        </w:rPr>
        <w:t>八、凡对本次招标提出询问，请按照以下方式联系</w:t>
      </w:r>
    </w:p>
    <w:p>
      <w:pPr>
        <w:snapToGrid/>
        <w:spacing w:before="0" w:beforeAutospacing="0" w:after="0" w:afterAutospacing="0" w:line="490" w:lineRule="exact"/>
        <w:ind w:firstLine="480" w:firstLineChars="200"/>
        <w:jc w:val="lef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1. 采购人信息</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rPr>
        <w:t>名称：</w:t>
      </w:r>
      <w:r>
        <w:rPr>
          <w:rFonts w:hint="eastAsia" w:ascii="宋体" w:hAnsi="宋体" w:eastAsia="宋体" w:cs="宋体"/>
          <w:b w:val="0"/>
          <w:i w:val="0"/>
          <w:caps w:val="0"/>
          <w:spacing w:val="0"/>
          <w:w w:val="100"/>
          <w:sz w:val="24"/>
          <w:highlight w:val="none"/>
          <w:lang w:eastAsia="zh-CN"/>
        </w:rPr>
        <w:t>平顶山市石龙区国土资源局</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rPr>
        <w:t>地址：</w:t>
      </w:r>
      <w:r>
        <w:rPr>
          <w:rFonts w:hint="eastAsia" w:ascii="宋体" w:hAnsi="宋体" w:eastAsia="宋体" w:cs="宋体"/>
          <w:sz w:val="24"/>
          <w:highlight w:val="none"/>
          <w:lang w:eastAsia="zh-CN"/>
        </w:rPr>
        <w:t>平顶山市石龙区中鸿路16号</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rPr>
        <w:t>联系人：</w:t>
      </w:r>
      <w:r>
        <w:rPr>
          <w:rFonts w:hint="eastAsia" w:ascii="宋体" w:hAnsi="宋体" w:eastAsia="宋体" w:cs="宋体"/>
          <w:b w:val="0"/>
          <w:i w:val="0"/>
          <w:caps w:val="0"/>
          <w:spacing w:val="0"/>
          <w:w w:val="100"/>
          <w:sz w:val="24"/>
          <w:highlight w:val="none"/>
          <w:lang w:val="en-US" w:eastAsia="zh-CN"/>
        </w:rPr>
        <w:t>祝先生</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rPr>
        <w:t>联系方式：</w:t>
      </w:r>
      <w:r>
        <w:rPr>
          <w:rFonts w:hint="eastAsia" w:ascii="宋体" w:hAnsi="宋体" w:eastAsia="宋体" w:cs="宋体"/>
          <w:b w:val="0"/>
          <w:i w:val="0"/>
          <w:caps w:val="0"/>
          <w:spacing w:val="0"/>
          <w:w w:val="100"/>
          <w:sz w:val="24"/>
          <w:highlight w:val="none"/>
          <w:lang w:val="en-US" w:eastAsia="zh-CN"/>
        </w:rPr>
        <w:t>13837509678</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2.采购代理机构信息（如有）</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名称：中昱国际工程管理有限公司</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地址:平顶山市卫东区新华路与矿工路交叉口西南角</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联系人：</w:t>
      </w:r>
      <w:r>
        <w:rPr>
          <w:rFonts w:hint="eastAsia" w:ascii="宋体" w:hAnsi="宋体" w:eastAsia="宋体" w:cs="宋体"/>
          <w:b w:val="0"/>
          <w:i w:val="0"/>
          <w:caps w:val="0"/>
          <w:spacing w:val="0"/>
          <w:w w:val="100"/>
          <w:sz w:val="24"/>
          <w:highlight w:val="none"/>
          <w:lang w:val="en-US" w:eastAsia="zh-CN"/>
        </w:rPr>
        <w:t>周女士</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联系方式：</w:t>
      </w:r>
      <w:r>
        <w:rPr>
          <w:rFonts w:hint="eastAsia" w:ascii="宋体" w:hAnsi="宋体" w:eastAsia="宋体" w:cs="宋体"/>
          <w:b w:val="0"/>
          <w:i w:val="0"/>
          <w:caps w:val="0"/>
          <w:spacing w:val="0"/>
          <w:w w:val="100"/>
          <w:sz w:val="24"/>
          <w:highlight w:val="none"/>
          <w:lang w:val="en-US" w:eastAsia="zh-CN"/>
        </w:rPr>
        <w:t>15503758181</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3.项目联系方式</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项目联系人：</w:t>
      </w:r>
      <w:r>
        <w:rPr>
          <w:rFonts w:hint="eastAsia" w:ascii="宋体" w:hAnsi="宋体" w:eastAsia="宋体" w:cs="宋体"/>
          <w:b w:val="0"/>
          <w:i w:val="0"/>
          <w:caps w:val="0"/>
          <w:spacing w:val="0"/>
          <w:w w:val="100"/>
          <w:sz w:val="24"/>
          <w:highlight w:val="none"/>
          <w:lang w:val="en-US" w:eastAsia="zh-CN"/>
        </w:rPr>
        <w:t>周女士</w:t>
      </w:r>
    </w:p>
    <w:p>
      <w:pPr>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lang w:eastAsia="zh-CN"/>
        </w:rPr>
      </w:pPr>
      <w:r>
        <w:rPr>
          <w:rFonts w:hint="eastAsia" w:ascii="宋体" w:hAnsi="宋体" w:eastAsia="宋体" w:cs="宋体"/>
          <w:b w:val="0"/>
          <w:i w:val="0"/>
          <w:caps w:val="0"/>
          <w:spacing w:val="0"/>
          <w:w w:val="100"/>
          <w:sz w:val="24"/>
          <w:highlight w:val="none"/>
          <w:lang w:eastAsia="zh-CN"/>
        </w:rPr>
        <w:t>联系方式：</w:t>
      </w:r>
      <w:r>
        <w:rPr>
          <w:rFonts w:hint="eastAsia" w:ascii="宋体" w:hAnsi="宋体" w:eastAsia="宋体" w:cs="宋体"/>
          <w:b w:val="0"/>
          <w:i w:val="0"/>
          <w:caps w:val="0"/>
          <w:spacing w:val="0"/>
          <w:w w:val="100"/>
          <w:sz w:val="24"/>
          <w:highlight w:val="none"/>
          <w:lang w:val="en-US" w:eastAsia="zh-CN"/>
        </w:rPr>
        <w:t>15503758181</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rPr>
          <w:rFonts w:hint="eastAsia" w:ascii="宋体" w:hAnsi="宋体" w:eastAsia="宋体" w:cs="宋体"/>
          <w:b w:val="0"/>
          <w:i w:val="0"/>
          <w:caps w:val="0"/>
          <w:spacing w:val="0"/>
          <w:w w:val="100"/>
          <w:sz w:val="20"/>
          <w:highlight w:val="none"/>
        </w:rPr>
      </w:pPr>
      <w:r>
        <w:rPr>
          <w:rFonts w:hint="eastAsia" w:ascii="宋体" w:hAnsi="宋体" w:eastAsia="宋体" w:cs="宋体"/>
          <w:b w:val="0"/>
          <w:i w:val="0"/>
          <w:caps w:val="0"/>
          <w:spacing w:val="0"/>
          <w:w w:val="100"/>
          <w:sz w:val="20"/>
          <w:highlight w:val="none"/>
        </w:rPr>
        <w:br w:type="page"/>
      </w:r>
    </w:p>
    <w:p>
      <w:pPr>
        <w:snapToGrid/>
        <w:spacing w:before="0" w:beforeAutospacing="0" w:after="0" w:afterAutospacing="0" w:line="440" w:lineRule="exact"/>
        <w:ind w:firstLine="482" w:firstLineChars="200"/>
        <w:jc w:val="center"/>
        <w:textAlignment w:val="baseline"/>
        <w:rPr>
          <w:rStyle w:val="51"/>
          <w:rFonts w:hint="eastAsia" w:ascii="宋体" w:hAnsi="宋体" w:eastAsia="宋体" w:cs="宋体"/>
          <w:b/>
          <w:bCs/>
          <w:i w:val="0"/>
          <w:caps w:val="0"/>
          <w:spacing w:val="0"/>
          <w:w w:val="100"/>
          <w:kern w:val="0"/>
          <w:sz w:val="24"/>
          <w:highlight w:val="none"/>
        </w:rPr>
      </w:pPr>
      <w:r>
        <w:rPr>
          <w:rStyle w:val="51"/>
          <w:rFonts w:hint="eastAsia" w:ascii="宋体" w:hAnsi="宋体" w:eastAsia="宋体" w:cs="宋体"/>
          <w:b/>
          <w:bCs/>
          <w:i w:val="0"/>
          <w:caps w:val="0"/>
          <w:spacing w:val="0"/>
          <w:w w:val="100"/>
          <w:kern w:val="0"/>
          <w:sz w:val="24"/>
          <w:highlight w:val="none"/>
        </w:rPr>
        <w:t>温馨提示：</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本项目为全流程电子化交易项目，请认真阅读磋商文件，并注意以下事项。</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 xml:space="preserve">1.供应商应按磋商文件规定编制、提交电子响应文件。 </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2.本项目供应商不用再提供纸质响应文件。</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3.电子文件下载、制作、提交期间和开标（电子响应文件的解密）环节，供应商须使用CA数字证书（证书须在有效期内）。</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4.电子响应文件的制作</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4.1 供应商登录《全国公共资源交易平台(河南省▪平顶山市)》公共资源交易系统（http://221.176.192.166:8080/ggzy/）下载“平顶山响应文件制作系统”，按采购文件要求制作电子响应文件。</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电子响应文件的制作，参考《全国公共资源交易平台(河南省▪平顶山市)》公共资源交易系统——组件下载——交易系统操作手册（</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、供应商）。</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4.2 供应商须将采购文件要求的资质、业绩、荣誉及相关人员证明材料等资料原件扫描件（或图片）制作到所提交的电子响应文件中。</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4.3供应商对同一项目多个标段进行投标的，应分别下载所投标段的采购文件，按标段制作电子响应文件，并按采购文件要求在相应位置加盖供应商电子印章和法人电子印章。</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一个标段对应生成一个文件夹（xxxx项目xx标段）, 其中包含2个文件和1个文件夹。后缀名为“.file”的文件用于电子投标使用，名称为“备份”的文件夹使用电子介质存储，供开标现场备用。</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5.加密电子响应文件的提交</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5.1加密电子响应文件应在采购文件规定的投标截止时间（开标时间）之前成功提交至《全国公共资源交易平台(河南省▪平顶山市)》公共资源交易系统（http://221.176.192.166:8080/ggzy/）。</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供应商应充分考虑并预留技术处理和上传数据所需时间。</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sz w:val="28"/>
          <w:highlight w:val="none"/>
        </w:rPr>
      </w:pPr>
      <w:r>
        <w:rPr>
          <w:rStyle w:val="51"/>
          <w:rFonts w:hint="eastAsia" w:ascii="宋体" w:hAnsi="宋体" w:eastAsia="宋体" w:cs="宋体"/>
          <w:b w:val="0"/>
          <w:i w:val="0"/>
          <w:caps w:val="0"/>
          <w:spacing w:val="0"/>
          <w:w w:val="100"/>
          <w:kern w:val="0"/>
          <w:sz w:val="24"/>
          <w:highlight w:val="none"/>
        </w:rPr>
        <w:t>5.2 供应商对同一项目多个标段进行投标的，加密电子响应文件应按标段分别提交。</w:t>
      </w:r>
    </w:p>
    <w:p>
      <w:pPr>
        <w:snapToGrid/>
        <w:spacing w:before="0" w:beforeAutospacing="0" w:after="0" w:afterAutospacing="0" w:line="440" w:lineRule="exact"/>
        <w:ind w:firstLine="720" w:firstLineChars="200"/>
        <w:jc w:val="center"/>
        <w:textAlignment w:val="baseline"/>
        <w:rPr>
          <w:rStyle w:val="51"/>
          <w:rFonts w:hint="eastAsia" w:ascii="宋体" w:hAnsi="宋体" w:eastAsia="宋体" w:cs="宋体"/>
          <w:b/>
          <w:bCs/>
          <w:i w:val="0"/>
          <w:caps w:val="0"/>
          <w:spacing w:val="0"/>
          <w:w w:val="100"/>
          <w:kern w:val="0"/>
          <w:sz w:val="24"/>
          <w:highlight w:val="none"/>
        </w:rPr>
      </w:pPr>
      <w:r>
        <w:rPr>
          <w:rStyle w:val="51"/>
          <w:rFonts w:hint="eastAsia" w:ascii="宋体" w:hAnsi="宋体" w:eastAsia="宋体" w:cs="宋体"/>
          <w:b w:val="0"/>
          <w:i w:val="0"/>
          <w:caps w:val="0"/>
          <w:spacing w:val="0"/>
          <w:w w:val="100"/>
          <w:sz w:val="36"/>
          <w:szCs w:val="36"/>
          <w:highlight w:val="none"/>
        </w:rPr>
        <w:br w:type="page"/>
      </w:r>
    </w:p>
    <w:p>
      <w:pPr>
        <w:snapToGrid/>
        <w:spacing w:before="0" w:beforeAutospacing="0" w:after="0" w:afterAutospacing="0" w:line="440" w:lineRule="exact"/>
        <w:ind w:firstLine="482" w:firstLineChars="200"/>
        <w:jc w:val="center"/>
        <w:textAlignment w:val="baseline"/>
        <w:rPr>
          <w:rFonts w:hint="eastAsia" w:ascii="宋体" w:hAnsi="宋体" w:eastAsia="宋体" w:cs="宋体"/>
          <w:b/>
          <w:i w:val="0"/>
          <w:caps w:val="0"/>
          <w:spacing w:val="0"/>
          <w:w w:val="100"/>
          <w:sz w:val="24"/>
          <w:highlight w:val="none"/>
        </w:rPr>
      </w:pPr>
      <w:r>
        <w:rPr>
          <w:rStyle w:val="51"/>
          <w:rFonts w:hint="eastAsia" w:ascii="宋体" w:hAnsi="宋体" w:eastAsia="宋体" w:cs="宋体"/>
          <w:b/>
          <w:bCs/>
          <w:i w:val="0"/>
          <w:caps w:val="0"/>
          <w:spacing w:val="0"/>
          <w:w w:val="100"/>
          <w:kern w:val="0"/>
          <w:sz w:val="24"/>
          <w:highlight w:val="none"/>
        </w:rPr>
        <w:t>“不见面”开标注意事项及操作流程</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1、开标时，</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采用网上远程异地解密时，请用CA证书登录平顶山市公共资源交易中心业务系统，进入本项目开标大厅点击解密来完成响应文件的解密工作。每位</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的解密时间从开标时间起60分钟内完成，超过规定时间解密的响应文件不予接收。</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2、如出现</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的电子响应文件无法解密的情况，</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应及时联系采购人（代理机构）进行说明。响应文件解密异常，按以下步骤进行处理：</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（1）如果是响应文件自身问题导致响应文件无法解密的，该响应文件将不予接收、解密。</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（2）如果是电子化交易系统问题造成响应文件无法解密的，将由技术人员进行排查处理。如短时间内问题无法解决的，将由采购人（代理机构）联系监督部门申请暂停开标，待问题解决后继续开标。</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3、所有响应文件解密完成后，由采购人（代理机构）操作，对开标结果进行公示。</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4、</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应保证在开标期间电话、电脑、网络等能够正常使用，</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因停电、电脑病毒、网络堵塞等原因，未在规定的解密时间内对响应文件进行解密的，其响应文件不予接收。</w:t>
      </w:r>
    </w:p>
    <w:p>
      <w:pPr>
        <w:snapToGrid/>
        <w:spacing w:before="0" w:beforeAutospacing="0" w:after="0" w:afterAutospacing="0" w:line="440" w:lineRule="exact"/>
        <w:ind w:firstLine="480" w:firstLineChars="200"/>
        <w:jc w:val="left"/>
        <w:textAlignment w:val="baseline"/>
        <w:rPr>
          <w:rStyle w:val="51"/>
          <w:rFonts w:hint="eastAsia" w:ascii="宋体" w:hAnsi="宋体" w:eastAsia="宋体" w:cs="宋体"/>
          <w:b w:val="0"/>
          <w:i w:val="0"/>
          <w:caps w:val="0"/>
          <w:spacing w:val="0"/>
          <w:w w:val="100"/>
          <w:kern w:val="0"/>
          <w:sz w:val="24"/>
          <w:highlight w:val="none"/>
        </w:rPr>
      </w:pPr>
      <w:r>
        <w:rPr>
          <w:rStyle w:val="51"/>
          <w:rFonts w:hint="eastAsia" w:ascii="宋体" w:hAnsi="宋体" w:eastAsia="宋体" w:cs="宋体"/>
          <w:b w:val="0"/>
          <w:i w:val="0"/>
          <w:caps w:val="0"/>
          <w:spacing w:val="0"/>
          <w:w w:val="100"/>
          <w:kern w:val="0"/>
          <w:sz w:val="24"/>
          <w:highlight w:val="none"/>
        </w:rPr>
        <w:t>5、解密完成后，</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可登录到交易系统查看自己的投标报价。如对自己的报价内容有异议的，应在报价内容显示后20分钟内联系采购人（代理机构）进行质疑，</w:t>
      </w:r>
      <w:r>
        <w:rPr>
          <w:rStyle w:val="51"/>
          <w:rFonts w:hint="eastAsia" w:ascii="宋体" w:hAnsi="宋体" w:eastAsia="宋体" w:cs="宋体"/>
          <w:b w:val="0"/>
          <w:i w:val="0"/>
          <w:caps w:val="0"/>
          <w:spacing w:val="0"/>
          <w:w w:val="100"/>
          <w:kern w:val="0"/>
          <w:sz w:val="24"/>
          <w:highlight w:val="none"/>
          <w:lang w:eastAsia="zh-CN"/>
        </w:rPr>
        <w:t>供应商</w:t>
      </w:r>
      <w:r>
        <w:rPr>
          <w:rStyle w:val="51"/>
          <w:rFonts w:hint="eastAsia" w:ascii="宋体" w:hAnsi="宋体" w:eastAsia="宋体" w:cs="宋体"/>
          <w:b w:val="0"/>
          <w:i w:val="0"/>
          <w:caps w:val="0"/>
          <w:spacing w:val="0"/>
          <w:w w:val="100"/>
          <w:kern w:val="0"/>
          <w:sz w:val="24"/>
          <w:highlight w:val="none"/>
        </w:rPr>
        <w:t>未在规定时间内提出质疑的，视为认可开标结果显示内容。</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36"/>
          <w:szCs w:val="36"/>
          <w:highlight w:val="none"/>
        </w:rPr>
      </w:pPr>
      <w:r>
        <w:rPr>
          <w:rStyle w:val="51"/>
          <w:rFonts w:hint="eastAsia" w:ascii="宋体" w:hAnsi="宋体" w:eastAsia="宋体" w:cs="宋体"/>
          <w:b w:val="0"/>
          <w:i w:val="0"/>
          <w:caps w:val="0"/>
          <w:spacing w:val="0"/>
          <w:w w:val="100"/>
          <w:sz w:val="36"/>
          <w:szCs w:val="36"/>
          <w:highlight w:val="none"/>
        </w:rPr>
        <w:br w:type="page"/>
      </w:r>
    </w:p>
    <w:p>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baseline"/>
        <w:outlineLvl w:val="0"/>
        <w:rPr>
          <w:rStyle w:val="51"/>
          <w:rFonts w:hint="eastAsia" w:ascii="宋体" w:hAnsi="宋体" w:eastAsia="宋体" w:cs="宋体"/>
          <w:b/>
          <w:bCs/>
          <w:i w:val="0"/>
          <w:caps w:val="0"/>
          <w:spacing w:val="0"/>
          <w:w w:val="100"/>
          <w:kern w:val="2"/>
          <w:sz w:val="36"/>
          <w:szCs w:val="36"/>
          <w:highlight w:val="none"/>
          <w:lang w:val="en-US" w:eastAsia="zh-CN" w:bidi="ar-SA"/>
        </w:rPr>
      </w:pPr>
      <w:bookmarkStart w:id="1" w:name="_Toc21690"/>
      <w:r>
        <w:rPr>
          <w:rStyle w:val="51"/>
          <w:rFonts w:hint="eastAsia" w:ascii="宋体" w:hAnsi="宋体" w:eastAsia="宋体" w:cs="宋体"/>
          <w:b/>
          <w:bCs/>
          <w:i w:val="0"/>
          <w:caps w:val="0"/>
          <w:spacing w:val="0"/>
          <w:w w:val="100"/>
          <w:kern w:val="2"/>
          <w:sz w:val="36"/>
          <w:szCs w:val="36"/>
          <w:highlight w:val="none"/>
          <w:lang w:val="en-US" w:eastAsia="zh-CN" w:bidi="ar-SA"/>
        </w:rPr>
        <w:t>第二章  供应商须知</w:t>
      </w:r>
      <w:bookmarkEnd w:id="1"/>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sz w:val="32"/>
          <w:szCs w:val="32"/>
          <w:highlight w:val="none"/>
        </w:rPr>
      </w:pPr>
      <w:r>
        <w:rPr>
          <w:rStyle w:val="51"/>
          <w:rFonts w:hint="eastAsia" w:ascii="宋体" w:hAnsi="宋体" w:eastAsia="宋体" w:cs="宋体"/>
          <w:b/>
          <w:i w:val="0"/>
          <w:caps w:val="0"/>
          <w:spacing w:val="0"/>
          <w:w w:val="100"/>
          <w:sz w:val="32"/>
          <w:szCs w:val="32"/>
          <w:highlight w:val="none"/>
        </w:rPr>
        <w:t>供应商须知前附表</w:t>
      </w:r>
    </w:p>
    <w:tbl>
      <w:tblPr>
        <w:tblStyle w:val="25"/>
        <w:tblW w:w="5111" w:type="pct"/>
        <w:tblInd w:w="0" w:type="dxa"/>
        <w:tblLayout w:type="autofit"/>
        <w:tblCellMar>
          <w:top w:w="0" w:type="dxa"/>
          <w:left w:w="0" w:type="dxa"/>
          <w:bottom w:w="0" w:type="dxa"/>
          <w:right w:w="0" w:type="dxa"/>
        </w:tblCellMar>
      </w:tblPr>
      <w:tblGrid>
        <w:gridCol w:w="785"/>
        <w:gridCol w:w="2001"/>
        <w:gridCol w:w="5604"/>
      </w:tblGrid>
      <w:tr>
        <w:tblPrEx>
          <w:tblCellMar>
            <w:top w:w="0" w:type="dxa"/>
            <w:left w:w="0" w:type="dxa"/>
            <w:bottom w:w="0" w:type="dxa"/>
            <w:right w:w="0" w:type="dxa"/>
          </w:tblCellMar>
        </w:tblPrEx>
        <w:trPr>
          <w:trHeight w:val="499"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highlight w:val="none"/>
                <w:lang w:val="en-US" w:eastAsia="zh-CN"/>
              </w:rPr>
            </w:pPr>
            <w:bookmarkStart w:id="2" w:name="_Toc413941322"/>
            <w:r>
              <w:rPr>
                <w:rFonts w:hint="eastAsia" w:ascii="宋体" w:hAnsi="宋体" w:eastAsia="宋体" w:cs="宋体"/>
                <w:b/>
                <w:bCs/>
                <w:highlight w:val="none"/>
                <w:lang w:val="en-US" w:eastAsia="zh-CN"/>
              </w:rPr>
              <w:t>序号</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名  称</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内  容</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1</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采购人</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eastAsia="zh-CN"/>
              </w:rPr>
            </w:pPr>
            <w:r>
              <w:rPr>
                <w:rFonts w:hint="eastAsia" w:ascii="宋体" w:hAnsi="宋体" w:eastAsia="宋体" w:cs="宋体"/>
                <w:color w:val="000000"/>
                <w:spacing w:val="1"/>
                <w:kern w:val="0"/>
                <w:szCs w:val="21"/>
                <w:highlight w:val="none"/>
                <w:lang w:val="zh-CN" w:eastAsia="zh-CN"/>
              </w:rPr>
              <w:t>采购人：平顶山市石龙区国土资源局</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eastAsia="zh-CN"/>
              </w:rPr>
            </w:pPr>
            <w:r>
              <w:rPr>
                <w:rFonts w:hint="eastAsia" w:ascii="宋体" w:hAnsi="宋体" w:eastAsia="宋体" w:cs="宋体"/>
                <w:color w:val="000000"/>
                <w:spacing w:val="1"/>
                <w:kern w:val="0"/>
                <w:szCs w:val="21"/>
                <w:highlight w:val="none"/>
                <w:lang w:val="zh-CN" w:eastAsia="zh-CN"/>
              </w:rPr>
              <w:t>地址：平顶山市石龙区中鸿路16号</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eastAsia="zh-CN"/>
              </w:rPr>
            </w:pPr>
            <w:r>
              <w:rPr>
                <w:rFonts w:hint="eastAsia" w:ascii="宋体" w:hAnsi="宋体" w:eastAsia="宋体" w:cs="宋体"/>
                <w:color w:val="000000"/>
                <w:spacing w:val="1"/>
                <w:kern w:val="0"/>
                <w:szCs w:val="21"/>
                <w:highlight w:val="none"/>
                <w:lang w:val="zh-CN" w:eastAsia="zh-CN"/>
              </w:rPr>
              <w:t>联系人：祝先生</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zh-CN" w:eastAsia="zh-CN"/>
              </w:rPr>
              <w:t>联系电话：</w:t>
            </w:r>
            <w:r>
              <w:rPr>
                <w:rFonts w:hint="eastAsia" w:ascii="宋体" w:hAnsi="宋体" w:eastAsia="宋体" w:cs="宋体"/>
                <w:color w:val="000000"/>
                <w:spacing w:val="1"/>
                <w:kern w:val="0"/>
                <w:szCs w:val="21"/>
                <w:highlight w:val="none"/>
                <w:lang w:val="en-US" w:eastAsia="zh-CN"/>
              </w:rPr>
              <w:t>13837509678</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eastAsia="zh-CN"/>
              </w:rPr>
              <w:t>地址：平顶山市石龙区中鸿路16号</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2</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采购代理机构</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名称：中昱国际工程管理有限公司</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地址：平顶山市卫东区新华路与矿工路交叉口西南角</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zh-CN"/>
              </w:rPr>
              <w:t>联系人：</w:t>
            </w:r>
            <w:r>
              <w:rPr>
                <w:rFonts w:hint="eastAsia" w:ascii="宋体" w:hAnsi="宋体" w:eastAsia="宋体" w:cs="宋体"/>
                <w:color w:val="000000"/>
                <w:spacing w:val="1"/>
                <w:kern w:val="0"/>
                <w:szCs w:val="21"/>
                <w:highlight w:val="none"/>
                <w:lang w:val="en-US" w:eastAsia="zh-CN"/>
              </w:rPr>
              <w:t>周女士</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zh-CN"/>
              </w:rPr>
              <w:t>电话：</w:t>
            </w:r>
            <w:r>
              <w:rPr>
                <w:rFonts w:hint="eastAsia" w:ascii="宋体" w:hAnsi="宋体" w:eastAsia="宋体" w:cs="宋体"/>
                <w:color w:val="000000"/>
                <w:spacing w:val="1"/>
                <w:kern w:val="0"/>
                <w:szCs w:val="21"/>
                <w:highlight w:val="none"/>
                <w:lang w:val="en-US" w:eastAsia="zh-CN"/>
              </w:rPr>
              <w:t>15503758181</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3</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项目名称</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平顶山市石龙区国土资源局平顶山市石龙区青草岭北段水泥用灰岩和建筑石料用灰岩矿补充勘探项目</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4</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资金来源及落实情况</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财政资金，已落实</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5</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60" w:lineRule="auto"/>
              <w:jc w:val="center"/>
              <w:textAlignment w:val="top"/>
              <w:rPr>
                <w:rFonts w:hint="eastAsia" w:ascii="宋体" w:hAnsi="宋体" w:eastAsia="宋体" w:cs="宋体"/>
                <w:color w:val="000000"/>
                <w:spacing w:val="1"/>
                <w:kern w:val="0"/>
                <w:szCs w:val="21"/>
                <w:highlight w:val="none"/>
                <w:lang w:eastAsia="zh-CN"/>
              </w:rPr>
            </w:pPr>
            <w:r>
              <w:rPr>
                <w:rStyle w:val="51"/>
                <w:rFonts w:hint="eastAsia" w:ascii="宋体" w:hAnsi="宋体" w:eastAsia="宋体" w:cs="宋体"/>
                <w:b w:val="0"/>
                <w:i w:val="0"/>
                <w:caps w:val="0"/>
                <w:spacing w:val="0"/>
                <w:w w:val="100"/>
                <w:kern w:val="0"/>
                <w:sz w:val="21"/>
                <w:szCs w:val="21"/>
                <w:highlight w:val="none"/>
                <w:lang w:eastAsia="zh-CN"/>
              </w:rPr>
              <w:t>采购内容</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eastAsia="zh-CN"/>
              </w:rPr>
              <w:t>为进一步推进矿产资源开发秩序整顿和规范矿山生产开采工作，实现资源规模化、集约化开发，提高矿产资源保障能力，促进矿业经济持续健康发展，满足地方对水泥用灰岩矿的生产需求。对青草岭北段水泥用灰岩矿进行勘查，根据水泥灰岩的一般工业要求，</w:t>
            </w:r>
            <w:r>
              <w:rPr>
                <w:rFonts w:hint="eastAsia" w:ascii="宋体" w:hAnsi="宋体" w:cs="宋体"/>
                <w:color w:val="000000"/>
                <w:spacing w:val="1"/>
                <w:kern w:val="0"/>
                <w:szCs w:val="21"/>
                <w:highlight w:val="none"/>
                <w:lang w:val="zh-CN" w:eastAsia="zh-CN"/>
              </w:rPr>
              <w:t>估算矿区水泥用灰岩的矿资源量</w:t>
            </w:r>
            <w:r>
              <w:rPr>
                <w:rFonts w:hint="eastAsia" w:ascii="宋体" w:hAnsi="宋体" w:eastAsia="宋体" w:cs="宋体"/>
                <w:color w:val="000000"/>
                <w:spacing w:val="1"/>
                <w:kern w:val="0"/>
                <w:szCs w:val="21"/>
                <w:highlight w:val="none"/>
                <w:lang w:val="zh-CN" w:eastAsia="zh-CN"/>
              </w:rPr>
              <w:t>，具体内容详见磋商文件。</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6</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采购方式</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en-US" w:eastAsia="zh-CN"/>
              </w:rPr>
              <w:t>竞争性磋商</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7</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采购项目属性</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sym w:font="Wingdings 2" w:char="00A3"/>
            </w:r>
            <w:r>
              <w:rPr>
                <w:rFonts w:hint="eastAsia" w:ascii="宋体" w:hAnsi="宋体" w:eastAsia="宋体" w:cs="宋体"/>
                <w:color w:val="000000"/>
                <w:spacing w:val="1"/>
                <w:kern w:val="0"/>
                <w:szCs w:val="21"/>
                <w:highlight w:val="none"/>
                <w:lang w:val="zh-CN"/>
              </w:rPr>
              <w:t xml:space="preserve">货物       </w:t>
            </w:r>
            <w:r>
              <w:rPr>
                <w:rFonts w:hint="eastAsia" w:ascii="宋体" w:hAnsi="宋体" w:eastAsia="宋体" w:cs="宋体"/>
                <w:color w:val="000000"/>
                <w:spacing w:val="1"/>
                <w:kern w:val="0"/>
                <w:szCs w:val="21"/>
                <w:highlight w:val="none"/>
                <w:lang w:val="zh-CN"/>
              </w:rPr>
              <w:fldChar w:fldCharType="begin"/>
            </w:r>
            <w:r>
              <w:rPr>
                <w:rFonts w:hint="eastAsia" w:ascii="宋体" w:hAnsi="宋体" w:eastAsia="宋体" w:cs="宋体"/>
                <w:color w:val="000000"/>
                <w:spacing w:val="1"/>
                <w:kern w:val="0"/>
                <w:szCs w:val="21"/>
                <w:highlight w:val="none"/>
                <w:lang w:val="zh-CN"/>
              </w:rPr>
              <w:instrText xml:space="preserve"> eq \o\ac(□,</w:instrText>
            </w:r>
            <w:r>
              <w:rPr>
                <w:rFonts w:hint="eastAsia" w:ascii="宋体" w:hAnsi="宋体" w:eastAsia="宋体" w:cs="宋体"/>
                <w:color w:val="000000"/>
                <w:spacing w:val="1"/>
                <w:kern w:val="0"/>
                <w:position w:val="2"/>
                <w:sz w:val="13"/>
                <w:szCs w:val="21"/>
                <w:highlight w:val="none"/>
                <w:lang w:val="zh-CN"/>
              </w:rPr>
              <w:instrText xml:space="preserve">√</w:instrText>
            </w:r>
            <w:r>
              <w:rPr>
                <w:rFonts w:hint="eastAsia" w:ascii="宋体" w:hAnsi="宋体" w:eastAsia="宋体" w:cs="宋体"/>
                <w:color w:val="000000"/>
                <w:spacing w:val="1"/>
                <w:kern w:val="0"/>
                <w:szCs w:val="21"/>
                <w:highlight w:val="none"/>
                <w:lang w:val="zh-CN"/>
              </w:rPr>
              <w:instrText xml:space="preserve">)</w:instrText>
            </w:r>
            <w:r>
              <w:rPr>
                <w:rFonts w:hint="eastAsia" w:ascii="宋体" w:hAnsi="宋体" w:eastAsia="宋体" w:cs="宋体"/>
                <w:color w:val="000000"/>
                <w:spacing w:val="1"/>
                <w:kern w:val="0"/>
                <w:szCs w:val="21"/>
                <w:highlight w:val="none"/>
                <w:lang w:val="zh-CN"/>
              </w:rPr>
              <w:fldChar w:fldCharType="end"/>
            </w:r>
            <w:r>
              <w:rPr>
                <w:rFonts w:hint="eastAsia" w:ascii="宋体" w:hAnsi="宋体" w:eastAsia="宋体" w:cs="宋体"/>
                <w:color w:val="000000"/>
                <w:spacing w:val="1"/>
                <w:kern w:val="0"/>
                <w:szCs w:val="21"/>
                <w:highlight w:val="none"/>
                <w:lang w:val="zh-CN"/>
              </w:rPr>
              <w:t>服务       □工程</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8</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合同履行期限</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Style w:val="51"/>
                <w:rFonts w:hint="eastAsia" w:ascii="宋体" w:hAnsi="宋体" w:eastAsia="宋体" w:cs="宋体"/>
                <w:b w:val="0"/>
                <w:i w:val="0"/>
                <w:caps w:val="0"/>
                <w:spacing w:val="0"/>
                <w:w w:val="100"/>
                <w:sz w:val="21"/>
                <w:szCs w:val="21"/>
                <w:highlight w:val="none"/>
                <w:lang w:eastAsia="zh-CN"/>
              </w:rPr>
              <w:t>同服务期</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9</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en-US" w:eastAsia="zh-CN"/>
              </w:rPr>
              <w:t>服务期</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Style w:val="51"/>
                <w:rFonts w:hint="eastAsia" w:ascii="宋体" w:hAnsi="宋体" w:eastAsia="宋体" w:cs="宋体"/>
                <w:b w:val="0"/>
                <w:i w:val="0"/>
                <w:caps w:val="0"/>
                <w:spacing w:val="0"/>
                <w:w w:val="100"/>
                <w:sz w:val="21"/>
                <w:szCs w:val="21"/>
                <w:highlight w:val="none"/>
                <w:lang w:eastAsia="zh-CN"/>
              </w:rPr>
              <w:t>自合同签订之日起90日历天内完成</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en-US" w:eastAsia="zh-CN"/>
              </w:rPr>
              <w:t>10</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质量要求</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符合国家、省市主管部门的各项规定，以及其他相关行业规范和技术标准</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lang w:eastAsia="zh-CN"/>
              </w:rPr>
            </w:pPr>
            <w:r>
              <w:rPr>
                <w:rFonts w:hint="eastAsia" w:ascii="宋体" w:hAnsi="宋体" w:eastAsia="宋体" w:cs="宋体"/>
                <w:color w:val="000000"/>
                <w:spacing w:val="1"/>
                <w:kern w:val="0"/>
                <w:szCs w:val="21"/>
                <w:highlight w:val="none"/>
              </w:rPr>
              <w:t>1</w:t>
            </w:r>
            <w:r>
              <w:rPr>
                <w:rFonts w:hint="eastAsia" w:ascii="宋体" w:hAnsi="宋体" w:eastAsia="宋体" w:cs="宋体"/>
                <w:color w:val="000000"/>
                <w:spacing w:val="1"/>
                <w:kern w:val="0"/>
                <w:szCs w:val="21"/>
                <w:highlight w:val="none"/>
                <w:lang w:val="en-US" w:eastAsia="zh-CN"/>
              </w:rPr>
              <w:t>1</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lang w:eastAsia="zh-CN"/>
              </w:rPr>
              <w:t>供应商</w:t>
            </w:r>
            <w:r>
              <w:rPr>
                <w:rFonts w:hint="eastAsia" w:ascii="宋体" w:hAnsi="宋体" w:eastAsia="宋体" w:cs="宋体"/>
                <w:color w:val="000000"/>
                <w:spacing w:val="1"/>
                <w:kern w:val="0"/>
                <w:szCs w:val="21"/>
                <w:highlight w:val="none"/>
              </w:rPr>
              <w:t>资格要求</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详见</w:t>
            </w:r>
            <w:r>
              <w:rPr>
                <w:rFonts w:hint="eastAsia" w:ascii="宋体" w:hAnsi="宋体" w:eastAsia="宋体" w:cs="宋体"/>
                <w:color w:val="000000"/>
                <w:spacing w:val="1"/>
                <w:kern w:val="0"/>
                <w:szCs w:val="21"/>
                <w:highlight w:val="none"/>
                <w:lang w:val="en-US" w:eastAsia="zh-CN"/>
              </w:rPr>
              <w:t>竞争性磋商</w:t>
            </w:r>
            <w:r>
              <w:rPr>
                <w:rFonts w:hint="eastAsia" w:ascii="宋体" w:hAnsi="宋体" w:eastAsia="宋体" w:cs="宋体"/>
                <w:color w:val="000000"/>
                <w:spacing w:val="1"/>
                <w:kern w:val="0"/>
                <w:szCs w:val="21"/>
                <w:highlight w:val="none"/>
                <w:lang w:val="zh-CN"/>
              </w:rPr>
              <w:t>公告</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12</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是否接受联合体投标</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sym w:font="Wingdings 2" w:char="0052"/>
            </w:r>
            <w:r>
              <w:rPr>
                <w:rFonts w:hint="eastAsia" w:ascii="宋体" w:hAnsi="宋体" w:eastAsia="宋体" w:cs="宋体"/>
                <w:color w:val="000000"/>
                <w:spacing w:val="1"/>
                <w:kern w:val="0"/>
                <w:szCs w:val="21"/>
                <w:highlight w:val="none"/>
                <w:lang w:val="zh-CN"/>
              </w:rPr>
              <w:t>不接受</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□接受</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13</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踏勘现场及答疑</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sym w:font="Wingdings 2" w:char="0052"/>
            </w:r>
            <w:r>
              <w:rPr>
                <w:rFonts w:hint="eastAsia" w:ascii="宋体" w:hAnsi="宋体" w:eastAsia="宋体" w:cs="宋体"/>
                <w:color w:val="000000"/>
                <w:spacing w:val="1"/>
                <w:kern w:val="0"/>
                <w:szCs w:val="21"/>
                <w:highlight w:val="none"/>
                <w:lang w:val="zh-CN"/>
              </w:rPr>
              <w:t>不组织</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□组织</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14</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投标预备会</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sym w:font="Wingdings 2" w:char="0052"/>
            </w:r>
            <w:r>
              <w:rPr>
                <w:rFonts w:hint="eastAsia" w:ascii="宋体" w:hAnsi="宋体" w:eastAsia="宋体" w:cs="宋体"/>
                <w:color w:val="000000"/>
                <w:spacing w:val="1"/>
                <w:kern w:val="0"/>
                <w:szCs w:val="21"/>
                <w:highlight w:val="none"/>
                <w:lang w:val="zh-CN"/>
              </w:rPr>
              <w:t>不召开</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□召开</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1</w:t>
            </w:r>
            <w:r>
              <w:rPr>
                <w:rFonts w:hint="eastAsia" w:ascii="宋体" w:hAnsi="宋体" w:eastAsia="宋体" w:cs="宋体"/>
                <w:color w:val="000000"/>
                <w:spacing w:val="1"/>
                <w:kern w:val="0"/>
                <w:szCs w:val="21"/>
                <w:highlight w:val="none"/>
                <w:lang w:val="en-US" w:eastAsia="zh-CN"/>
              </w:rPr>
              <w:t>5</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构成</w:t>
            </w:r>
            <w:r>
              <w:rPr>
                <w:rFonts w:hint="eastAsia" w:ascii="宋体" w:hAnsi="宋体" w:eastAsia="宋体" w:cs="宋体"/>
                <w:color w:val="000000"/>
                <w:spacing w:val="1"/>
                <w:kern w:val="0"/>
                <w:szCs w:val="21"/>
                <w:highlight w:val="none"/>
                <w:lang w:eastAsia="zh-CN"/>
              </w:rPr>
              <w:t>竞争性磋商文件</w:t>
            </w:r>
            <w:r>
              <w:rPr>
                <w:rFonts w:hint="eastAsia" w:ascii="宋体" w:hAnsi="宋体" w:eastAsia="宋体" w:cs="宋体"/>
                <w:color w:val="000000"/>
                <w:spacing w:val="1"/>
                <w:kern w:val="0"/>
                <w:szCs w:val="21"/>
                <w:highlight w:val="none"/>
              </w:rPr>
              <w:t>的其他材料</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与本项目有关的解答、澄清、修改与补充等</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 w:val="21"/>
                <w:szCs w:val="21"/>
                <w:highlight w:val="none"/>
                <w:lang w:val="en-US" w:eastAsia="zh-CN" w:bidi="ar-SA"/>
              </w:rPr>
              <w:t>16</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投标截止时间</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cs="宋体"/>
                <w:color w:val="000000"/>
                <w:spacing w:val="1"/>
                <w:kern w:val="0"/>
                <w:szCs w:val="21"/>
                <w:highlight w:val="none"/>
                <w:lang w:val="zh-CN" w:eastAsia="zh-CN"/>
              </w:rPr>
              <w:t>202</w:t>
            </w:r>
            <w:r>
              <w:rPr>
                <w:rFonts w:hint="eastAsia" w:ascii="宋体" w:hAnsi="宋体" w:eastAsia="宋体" w:cs="宋体"/>
                <w:color w:val="000000"/>
                <w:spacing w:val="1"/>
                <w:kern w:val="0"/>
                <w:szCs w:val="21"/>
                <w:highlight w:val="none"/>
                <w:lang w:val="zh-CN" w:eastAsia="zh-CN"/>
              </w:rPr>
              <w:t>3年12月14日</w:t>
            </w:r>
            <w:r>
              <w:rPr>
                <w:rFonts w:hint="eastAsia" w:ascii="宋体" w:hAnsi="宋体" w:eastAsia="宋体" w:cs="宋体"/>
                <w:color w:val="000000"/>
                <w:spacing w:val="1"/>
                <w:kern w:val="0"/>
                <w:szCs w:val="21"/>
                <w:highlight w:val="none"/>
                <w:lang w:val="zh-CN"/>
              </w:rPr>
              <w:t>08时40分（北京时间）</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注：全面实行在线“不见面”开标，供应商远程在线解密响应文件，不再到开标现场，供应商开标前应仔细阅读《“不见面”开标注意事项及操作流程》。</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 w:val="21"/>
                <w:szCs w:val="21"/>
                <w:highlight w:val="none"/>
                <w:lang w:val="en-US" w:eastAsia="zh-CN" w:bidi="ar-SA"/>
              </w:rPr>
              <w:t>17</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lang w:eastAsia="zh-CN"/>
              </w:rPr>
            </w:pPr>
            <w:r>
              <w:rPr>
                <w:rFonts w:hint="eastAsia" w:ascii="宋体" w:hAnsi="宋体" w:eastAsia="宋体" w:cs="宋体"/>
                <w:color w:val="000000"/>
                <w:spacing w:val="1"/>
                <w:kern w:val="0"/>
                <w:szCs w:val="21"/>
                <w:highlight w:val="none"/>
                <w:lang w:eastAsia="zh-CN"/>
              </w:rPr>
              <w:t>响应文件电子版</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加密版响应文件1份（.file格式），并按规定进行上传。</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18</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磋商有效期</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响应文件提交截止后60日历天</w:t>
            </w:r>
          </w:p>
        </w:tc>
      </w:tr>
      <w:tr>
        <w:tblPrEx>
          <w:tblCellMar>
            <w:top w:w="0" w:type="dxa"/>
            <w:left w:w="0" w:type="dxa"/>
            <w:bottom w:w="0" w:type="dxa"/>
            <w:right w:w="0" w:type="dxa"/>
          </w:tblCellMar>
        </w:tblPrEx>
        <w:trPr>
          <w:trHeight w:val="754" w:hRule="atLeast"/>
        </w:trPr>
        <w:tc>
          <w:tcPr>
            <w:tcW w:w="468" w:type="pct"/>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19</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投标保证金</w:t>
            </w:r>
          </w:p>
        </w:tc>
        <w:tc>
          <w:tcPr>
            <w:tcW w:w="3339" w:type="pc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不收取</w:t>
            </w:r>
          </w:p>
        </w:tc>
      </w:tr>
      <w:tr>
        <w:tblPrEx>
          <w:tblCellMar>
            <w:top w:w="0" w:type="dxa"/>
            <w:left w:w="0" w:type="dxa"/>
            <w:bottom w:w="0" w:type="dxa"/>
            <w:right w:w="0" w:type="dxa"/>
          </w:tblCellMar>
        </w:tblPrEx>
        <w:trPr>
          <w:trHeight w:val="754" w:hRule="atLeast"/>
        </w:trPr>
        <w:tc>
          <w:tcPr>
            <w:tcW w:w="468" w:type="pct"/>
            <w:vMerge w:val="continue"/>
            <w:tcBorders>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履约保证金</w:t>
            </w:r>
          </w:p>
        </w:tc>
        <w:tc>
          <w:tcPr>
            <w:tcW w:w="3339" w:type="pc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不收取</w:t>
            </w:r>
          </w:p>
        </w:tc>
      </w:tr>
      <w:tr>
        <w:tblPrEx>
          <w:tblCellMar>
            <w:top w:w="0" w:type="dxa"/>
            <w:left w:w="0" w:type="dxa"/>
            <w:bottom w:w="0" w:type="dxa"/>
            <w:right w:w="0" w:type="dxa"/>
          </w:tblCellMar>
        </w:tblPrEx>
        <w:trPr>
          <w:trHeight w:val="754" w:hRule="atLeast"/>
        </w:trPr>
        <w:tc>
          <w:tcPr>
            <w:tcW w:w="468" w:type="pct"/>
            <w:vMerge w:val="continue"/>
            <w:tcBorders>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质量保证金</w:t>
            </w:r>
          </w:p>
        </w:tc>
        <w:tc>
          <w:tcPr>
            <w:tcW w:w="3339" w:type="pc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不收取</w:t>
            </w:r>
          </w:p>
        </w:tc>
      </w:tr>
      <w:tr>
        <w:tblPrEx>
          <w:tblCellMar>
            <w:top w:w="0" w:type="dxa"/>
            <w:left w:w="0" w:type="dxa"/>
            <w:bottom w:w="0" w:type="dxa"/>
            <w:right w:w="0" w:type="dxa"/>
          </w:tblCellMar>
        </w:tblPrEx>
        <w:trPr>
          <w:trHeight w:val="754" w:hRule="atLeast"/>
        </w:trPr>
        <w:tc>
          <w:tcPr>
            <w:tcW w:w="468" w:type="pct"/>
            <w:vMerge w:val="continue"/>
            <w:tcBorders>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lang w:eastAsia="zh-CN"/>
              </w:rPr>
              <w:t>竞争性磋商文件</w:t>
            </w:r>
            <w:r>
              <w:rPr>
                <w:rFonts w:hint="eastAsia" w:ascii="宋体" w:hAnsi="宋体" w:eastAsia="宋体" w:cs="宋体"/>
                <w:color w:val="000000"/>
                <w:spacing w:val="1"/>
                <w:kern w:val="0"/>
                <w:szCs w:val="21"/>
                <w:highlight w:val="none"/>
              </w:rPr>
              <w:t>费用</w:t>
            </w:r>
          </w:p>
        </w:tc>
        <w:tc>
          <w:tcPr>
            <w:tcW w:w="3339" w:type="pc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不收取</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20</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rPr>
              <w:t>电子签章或盖章要求</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响应文件应按竞争性磋商文件要求加盖单位公章、签字、盖章。响应文件中的各类证书及企业相关证明资料复印件须加盖供应商电子印章。若被授权代理人签字或盖章的，响应文件中应附法定代表人有效授权委托书。</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21</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递交</w:t>
            </w:r>
            <w:r>
              <w:rPr>
                <w:rFonts w:hint="eastAsia" w:ascii="宋体" w:hAnsi="宋体" w:eastAsia="宋体" w:cs="宋体"/>
                <w:color w:val="000000"/>
                <w:spacing w:val="1"/>
                <w:kern w:val="0"/>
                <w:szCs w:val="21"/>
                <w:highlight w:val="none"/>
                <w:lang w:eastAsia="zh-CN"/>
              </w:rPr>
              <w:t>响应文件</w:t>
            </w:r>
            <w:r>
              <w:rPr>
                <w:rFonts w:hint="eastAsia" w:ascii="宋体" w:hAnsi="宋体" w:eastAsia="宋体" w:cs="宋体"/>
                <w:color w:val="000000"/>
                <w:spacing w:val="1"/>
                <w:kern w:val="0"/>
                <w:szCs w:val="21"/>
                <w:highlight w:val="none"/>
              </w:rPr>
              <w:t>地点</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平顶山市公共资源交易中心电子交易系统</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w:t>
            </w:r>
            <w:r>
              <w:rPr>
                <w:rFonts w:hint="eastAsia" w:ascii="宋体" w:hAnsi="宋体" w:eastAsia="宋体" w:cs="宋体"/>
                <w:color w:val="000000"/>
                <w:spacing w:val="1"/>
                <w:kern w:val="0"/>
                <w:szCs w:val="21"/>
                <w:highlight w:val="none"/>
                <w:lang w:val="en-US" w:eastAsia="zh-CN"/>
              </w:rPr>
              <w:t>2</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开标时间和地点</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开标时间：同投标截止时间；</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开标地点：平顶山市公共资源交易中心</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23</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开标程序</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开标时，首先由供应商使用 CA 证书，在规定时间内对其电子化响应文件进行解密，待所有供应商响应文件解密完成后，由中介服务机构操作，对所有已解密响应文件进行唱标。</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24</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lang w:eastAsia="zh-CN"/>
              </w:rPr>
              <w:t>磋商小组</w:t>
            </w:r>
            <w:r>
              <w:rPr>
                <w:rFonts w:hint="eastAsia" w:ascii="宋体" w:hAnsi="宋体" w:eastAsia="宋体" w:cs="宋体"/>
                <w:color w:val="000000"/>
                <w:spacing w:val="1"/>
                <w:kern w:val="0"/>
                <w:szCs w:val="21"/>
                <w:highlight w:val="none"/>
              </w:rPr>
              <w:t>的组建</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磋商小组构成：</w:t>
            </w:r>
            <w:r>
              <w:rPr>
                <w:rStyle w:val="51"/>
                <w:rFonts w:hint="eastAsia" w:ascii="宋体" w:hAnsi="宋体" w:eastAsia="宋体" w:cs="宋体"/>
                <w:b w:val="0"/>
                <w:i w:val="0"/>
                <w:caps w:val="0"/>
                <w:spacing w:val="0"/>
                <w:w w:val="100"/>
                <w:sz w:val="21"/>
                <w:szCs w:val="21"/>
                <w:highlight w:val="none"/>
                <w:lang w:val="zh-CN" w:eastAsia="zh-CN"/>
              </w:rPr>
              <w:t>磋商小组成员由采购人代表和磋商小组专家组成，成员人数应当为</w:t>
            </w:r>
            <w:r>
              <w:rPr>
                <w:rStyle w:val="51"/>
                <w:rFonts w:hint="eastAsia" w:ascii="宋体" w:hAnsi="宋体" w:eastAsia="宋体" w:cs="宋体"/>
                <w:b w:val="0"/>
                <w:i w:val="0"/>
                <w:caps w:val="0"/>
                <w:spacing w:val="0"/>
                <w:w w:val="100"/>
                <w:sz w:val="21"/>
                <w:szCs w:val="21"/>
                <w:highlight w:val="none"/>
                <w:lang w:eastAsia="zh-CN"/>
              </w:rPr>
              <w:t>3</w:t>
            </w:r>
            <w:r>
              <w:rPr>
                <w:rStyle w:val="51"/>
                <w:rFonts w:hint="eastAsia" w:ascii="宋体" w:hAnsi="宋体" w:eastAsia="宋体" w:cs="宋体"/>
                <w:b w:val="0"/>
                <w:i w:val="0"/>
                <w:caps w:val="0"/>
                <w:spacing w:val="0"/>
                <w:w w:val="100"/>
                <w:sz w:val="21"/>
                <w:szCs w:val="21"/>
                <w:highlight w:val="none"/>
                <w:lang w:val="zh-CN" w:eastAsia="zh-CN"/>
              </w:rPr>
              <w:t>人以上单数，其中磋商小组专家不得少于成员总人数的三分之二</w:t>
            </w:r>
            <w:r>
              <w:rPr>
                <w:rFonts w:hint="eastAsia" w:ascii="宋体" w:hAnsi="宋体" w:eastAsia="宋体" w:cs="宋体"/>
                <w:color w:val="000000"/>
                <w:spacing w:val="1"/>
                <w:kern w:val="0"/>
                <w:szCs w:val="21"/>
                <w:highlight w:val="none"/>
                <w:lang w:val="zh-CN"/>
              </w:rPr>
              <w:t>。</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评标专家确定方式:由招标人从相关评标专家库中随机抽取。上述规定为一组评标专家组成方式，根据项目标段数量和评标工作量，可由多组专家完成评审，但一个标段只能由一组专家评审。</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25</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是否授权评标委会</w:t>
            </w:r>
          </w:p>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确定中标人</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否，由磋商小组按供应商最后得分高低推荐前1-3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26</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接收质疑函的方式和联系方式</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质疑函应在平顶山市公共资源交易系统中接收，质疑函的格式和内容应当符合相关法律法规的要求。联系方式如下：</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zh-CN"/>
              </w:rPr>
              <w:t>联系人：</w:t>
            </w:r>
            <w:r>
              <w:rPr>
                <w:rFonts w:hint="eastAsia" w:ascii="宋体" w:hAnsi="宋体" w:eastAsia="宋体" w:cs="宋体"/>
                <w:color w:val="000000"/>
                <w:spacing w:val="1"/>
                <w:kern w:val="0"/>
                <w:szCs w:val="21"/>
                <w:highlight w:val="none"/>
                <w:lang w:val="en-US" w:eastAsia="zh-CN"/>
              </w:rPr>
              <w:t>周女士</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宋体" w:hAnsi="宋体" w:eastAsia="宋体" w:cs="宋体"/>
                <w:color w:val="000000"/>
                <w:spacing w:val="1"/>
                <w:kern w:val="0"/>
                <w:szCs w:val="21"/>
                <w:highlight w:val="none"/>
                <w:lang w:val="zh-CN"/>
              </w:rPr>
              <w:t>联系电话：</w:t>
            </w:r>
            <w:r>
              <w:rPr>
                <w:rFonts w:hint="eastAsia" w:ascii="宋体" w:hAnsi="宋体" w:eastAsia="宋体" w:cs="宋体"/>
                <w:color w:val="000000"/>
                <w:spacing w:val="1"/>
                <w:kern w:val="0"/>
                <w:szCs w:val="21"/>
                <w:highlight w:val="none"/>
                <w:lang w:val="zh-CN" w:eastAsia="zh-CN"/>
              </w:rPr>
              <w:t>15503758181</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对供应商提出的质疑，采购人、采购代理机构应当依法及时答复和处理，不得推诿扯皮故意刁难，须进行实质性回应。</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27</w:t>
            </w:r>
          </w:p>
        </w:tc>
        <w:tc>
          <w:tcPr>
            <w:tcW w:w="1192" w:type="pc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最高投标限价</w:t>
            </w:r>
          </w:p>
        </w:tc>
        <w:tc>
          <w:tcPr>
            <w:tcW w:w="3339" w:type="pc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最高限价：</w:t>
            </w:r>
            <w:r>
              <w:rPr>
                <w:rFonts w:hint="eastAsia" w:ascii="宋体" w:hAnsi="宋体" w:cs="宋体"/>
                <w:color w:val="000000"/>
                <w:spacing w:val="1"/>
                <w:kern w:val="0"/>
                <w:szCs w:val="21"/>
                <w:highlight w:val="none"/>
                <w:u w:val="single"/>
                <w:lang w:val="en-US" w:eastAsia="zh-CN"/>
              </w:rPr>
              <w:t>930000.00</w:t>
            </w:r>
            <w:r>
              <w:rPr>
                <w:rFonts w:hint="eastAsia" w:ascii="宋体" w:hAnsi="宋体" w:eastAsia="宋体" w:cs="宋体"/>
                <w:color w:val="000000"/>
                <w:spacing w:val="1"/>
                <w:kern w:val="0"/>
                <w:szCs w:val="21"/>
                <w:highlight w:val="none"/>
                <w:u w:val="single"/>
                <w:lang w:val="en-US" w:eastAsia="zh-CN"/>
              </w:rPr>
              <w:t>.00</w:t>
            </w:r>
            <w:r>
              <w:rPr>
                <w:rFonts w:hint="eastAsia" w:ascii="宋体" w:hAnsi="宋体" w:eastAsia="宋体" w:cs="宋体"/>
                <w:color w:val="000000"/>
                <w:spacing w:val="1"/>
                <w:kern w:val="0"/>
                <w:szCs w:val="21"/>
                <w:highlight w:val="none"/>
                <w:lang w:val="zh-CN"/>
              </w:rPr>
              <w:t>元</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zh-CN"/>
              </w:rPr>
            </w:pPr>
            <w:r>
              <w:rPr>
                <w:rFonts w:hint="eastAsia" w:ascii="宋体" w:hAnsi="宋体" w:eastAsia="宋体" w:cs="宋体"/>
                <w:color w:val="000000"/>
                <w:spacing w:val="1"/>
                <w:kern w:val="0"/>
                <w:szCs w:val="21"/>
                <w:highlight w:val="none"/>
                <w:lang w:val="zh-CN"/>
              </w:rPr>
              <w:t>注：超出最高限价按废标处理。</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28</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center"/>
              <w:rPr>
                <w:rFonts w:hint="eastAsia" w:ascii="宋体" w:hAnsi="宋体" w:eastAsia="宋体" w:cs="宋体"/>
                <w:color w:val="000000"/>
                <w:spacing w:val="1"/>
                <w:kern w:val="0"/>
                <w:szCs w:val="21"/>
                <w:highlight w:val="none"/>
              </w:rPr>
            </w:pPr>
            <w:r>
              <w:rPr>
                <w:rFonts w:hint="eastAsia" w:ascii="宋体" w:hAnsi="宋体" w:eastAsia="宋体" w:cs="宋体"/>
                <w:color w:val="000000"/>
                <w:spacing w:val="1"/>
                <w:kern w:val="0"/>
                <w:szCs w:val="21"/>
                <w:highlight w:val="none"/>
              </w:rPr>
              <w:t>招标代理服务费</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lang w:val="zh-CN"/>
              </w:rPr>
            </w:pPr>
            <w:r>
              <w:rPr>
                <w:rFonts w:hint="eastAsia" w:ascii="宋体" w:hAnsi="宋体" w:eastAsia="宋体" w:cs="宋体"/>
                <w:color w:val="000000"/>
                <w:spacing w:val="1"/>
                <w:kern w:val="0"/>
                <w:szCs w:val="21"/>
                <w:lang w:val="zh-CN"/>
              </w:rPr>
              <w:t>招标代理费参照发改价格【2015】299号文件规定的代理服务费收费标准及《河南省招标代理服务收费指导意见》</w:t>
            </w:r>
            <w:r>
              <w:rPr>
                <w:rFonts w:hint="eastAsia" w:ascii="宋体" w:hAnsi="宋体" w:eastAsia="宋体" w:cs="宋体"/>
                <w:color w:val="000000"/>
                <w:spacing w:val="1"/>
                <w:kern w:val="0"/>
                <w:szCs w:val="21"/>
                <w:lang w:val="en-US" w:eastAsia="zh-CN"/>
              </w:rPr>
              <w:t>豫招协【2023】002号文</w:t>
            </w:r>
            <w:r>
              <w:rPr>
                <w:rFonts w:hint="eastAsia" w:ascii="宋体" w:hAnsi="宋体" w:eastAsia="宋体" w:cs="宋体"/>
                <w:color w:val="000000"/>
                <w:spacing w:val="1"/>
                <w:kern w:val="0"/>
                <w:szCs w:val="21"/>
                <w:lang w:val="zh-CN"/>
              </w:rPr>
              <w:t>规定的支付方式向中标人收取1</w:t>
            </w:r>
            <w:r>
              <w:rPr>
                <w:rFonts w:hint="eastAsia" w:ascii="宋体" w:hAnsi="宋体" w:eastAsia="宋体" w:cs="宋体"/>
                <w:color w:val="000000"/>
                <w:spacing w:val="1"/>
                <w:kern w:val="0"/>
                <w:szCs w:val="21"/>
                <w:lang w:val="en-US" w:eastAsia="zh-CN"/>
              </w:rPr>
              <w:t>.7</w:t>
            </w:r>
            <w:r>
              <w:rPr>
                <w:rFonts w:hint="eastAsia" w:ascii="宋体" w:hAnsi="宋体" w:eastAsia="宋体" w:cs="宋体"/>
                <w:color w:val="000000"/>
                <w:spacing w:val="1"/>
                <w:kern w:val="0"/>
                <w:szCs w:val="21"/>
                <w:lang w:val="zh-CN"/>
              </w:rPr>
              <w:t>%，在中标人领取成交通知书时以现金方式或转账向采购代理机构缴纳。此费用由供应商综合考虑到投标报价中，不再单独列项。</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29</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lang w:val="en-US" w:eastAsia="zh-CN"/>
              </w:rPr>
            </w:pPr>
            <w:r>
              <w:rPr>
                <w:rFonts w:hint="eastAsia" w:ascii="宋体" w:hAnsi="宋体" w:eastAsia="宋体" w:cs="宋体"/>
                <w:color w:val="000000"/>
                <w:spacing w:val="1"/>
                <w:kern w:val="0"/>
                <w:szCs w:val="21"/>
                <w:lang w:val="en-US" w:eastAsia="zh-CN"/>
              </w:rPr>
              <w:t>合同签订后预付合同总额的 30% ，乙方在报告编制通过评审后，甲方验证无误，支付剩余合同金额。</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30</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验收要求</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lang w:val="en-US" w:eastAsia="zh-CN"/>
              </w:rPr>
            </w:pPr>
            <w:r>
              <w:rPr>
                <w:rFonts w:hint="eastAsia" w:ascii="宋体" w:hAnsi="宋体" w:eastAsia="宋体" w:cs="宋体"/>
                <w:color w:val="000000"/>
                <w:spacing w:val="1"/>
                <w:kern w:val="0"/>
                <w:szCs w:val="21"/>
                <w:lang w:val="en-US" w:eastAsia="zh-CN"/>
              </w:rPr>
              <w:t>符合国家、省市主管部门的各项规定，以及其他相关行业规范和技术标准且</w:t>
            </w:r>
            <w:r>
              <w:rPr>
                <w:rFonts w:hint="eastAsia" w:ascii="宋体" w:hAnsi="宋体" w:eastAsia="宋体" w:cs="宋体"/>
                <w:color w:val="000000"/>
                <w:spacing w:val="1"/>
                <w:kern w:val="0"/>
                <w:szCs w:val="21"/>
                <w:lang w:val="zh-CN"/>
              </w:rPr>
              <w:t>通过评审</w:t>
            </w:r>
            <w:r>
              <w:rPr>
                <w:rFonts w:hint="eastAsia" w:ascii="宋体" w:hAnsi="宋体" w:eastAsia="宋体" w:cs="宋体"/>
                <w:color w:val="000000"/>
                <w:spacing w:val="1"/>
                <w:kern w:val="0"/>
                <w:szCs w:val="21"/>
                <w:lang w:val="zh-CN" w:eastAsia="zh-CN"/>
              </w:rPr>
              <w:t>。</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31</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政采领域优化营商环境相关政策</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jc w:val="left"/>
              <w:rPr>
                <w:rFonts w:hint="eastAsia"/>
                <w:b/>
                <w:bCs/>
                <w:lang w:val="zh-CN"/>
              </w:rPr>
            </w:pPr>
            <w:r>
              <w:rPr>
                <w:rFonts w:hint="eastAsia"/>
                <w:b/>
                <w:bCs/>
                <w:lang w:val="zh-CN"/>
              </w:rPr>
              <w:t>一、落实四个“一日办”精神：</w:t>
            </w:r>
          </w:p>
          <w:p>
            <w:pPr>
              <w:autoSpaceDE w:val="0"/>
              <w:autoSpaceDN w:val="0"/>
              <w:adjustRightInd w:val="0"/>
              <w:snapToGrid w:val="0"/>
              <w:spacing w:before="50" w:line="440" w:lineRule="exact"/>
              <w:ind w:right="35"/>
              <w:jc w:val="left"/>
              <w:rPr>
                <w:rFonts w:hint="eastAsia"/>
                <w:lang w:val="zh-CN"/>
              </w:rPr>
            </w:pPr>
            <w:r>
              <w:rPr>
                <w:rFonts w:hint="eastAsia"/>
                <w:lang w:val="zh-CN"/>
              </w:rPr>
              <w:t>按照《平顶山市财政局关于压减政府采购各环节时限 进一步优化政府采购营商环境的通知》（平财购〔2021〕34号）通知，落实四个“一日办”精神：</w:t>
            </w:r>
          </w:p>
          <w:p>
            <w:pPr>
              <w:autoSpaceDE w:val="0"/>
              <w:autoSpaceDN w:val="0"/>
              <w:adjustRightInd w:val="0"/>
              <w:snapToGrid w:val="0"/>
              <w:spacing w:before="50" w:line="440" w:lineRule="exact"/>
              <w:ind w:right="35"/>
              <w:jc w:val="left"/>
              <w:rPr>
                <w:rFonts w:hint="eastAsia"/>
                <w:lang w:val="zh-CN"/>
              </w:rPr>
            </w:pPr>
            <w:r>
              <w:rPr>
                <w:rFonts w:hint="eastAsia"/>
                <w:lang w:val="zh-CN"/>
              </w:rPr>
              <w:t>（1）在评审结束后1日内确定采购结果，同时对中标单位发出中标或成交通知书，并在网上进行公告；</w:t>
            </w:r>
          </w:p>
          <w:p>
            <w:pPr>
              <w:autoSpaceDE w:val="0"/>
              <w:autoSpaceDN w:val="0"/>
              <w:adjustRightInd w:val="0"/>
              <w:snapToGrid w:val="0"/>
              <w:spacing w:before="50" w:line="440" w:lineRule="exact"/>
              <w:ind w:right="35"/>
              <w:jc w:val="left"/>
              <w:rPr>
                <w:rFonts w:hint="eastAsia"/>
                <w:lang w:val="zh-CN"/>
              </w:rPr>
            </w:pPr>
            <w:r>
              <w:rPr>
                <w:rFonts w:hint="eastAsia"/>
                <w:lang w:val="zh-CN"/>
              </w:rPr>
              <w:t>（2）中标或成交通知书发出后，1日内与中标或成交供应商签订合同，合同签订当日完成合同备案工作；</w:t>
            </w:r>
          </w:p>
          <w:p>
            <w:pPr>
              <w:autoSpaceDE w:val="0"/>
              <w:autoSpaceDN w:val="0"/>
              <w:adjustRightInd w:val="0"/>
              <w:snapToGrid w:val="0"/>
              <w:spacing w:before="50" w:line="440" w:lineRule="exact"/>
              <w:ind w:right="35"/>
              <w:jc w:val="left"/>
              <w:rPr>
                <w:rFonts w:hint="eastAsia"/>
                <w:lang w:val="zh-CN"/>
              </w:rPr>
            </w:pPr>
            <w:r>
              <w:rPr>
                <w:rFonts w:hint="eastAsia"/>
                <w:lang w:val="zh-CN"/>
              </w:rPr>
              <w:t>（3）政府采购项目供应商履约完成后，采购人应在供应商提出验收申请1个工作日内完成验收，同时在平顶山市政府采购网发布验收结果公告；</w:t>
            </w:r>
          </w:p>
          <w:p>
            <w:pPr>
              <w:autoSpaceDE w:val="0"/>
              <w:autoSpaceDN w:val="0"/>
              <w:adjustRightInd w:val="0"/>
              <w:snapToGrid w:val="0"/>
              <w:spacing w:before="50" w:line="440" w:lineRule="exact"/>
              <w:ind w:right="35"/>
              <w:jc w:val="left"/>
              <w:rPr>
                <w:rFonts w:hint="eastAsia"/>
                <w:lang w:val="zh-CN"/>
              </w:rPr>
            </w:pPr>
            <w:r>
              <w:rPr>
                <w:rFonts w:hint="eastAsia"/>
                <w:lang w:val="zh-CN"/>
              </w:rPr>
              <w:t>（4）验收合格具备付款条件的项目，采购人要在1个工作日内按照合同约定支付项目资金。</w:t>
            </w:r>
          </w:p>
          <w:p>
            <w:pPr>
              <w:autoSpaceDE w:val="0"/>
              <w:autoSpaceDN w:val="0"/>
              <w:adjustRightInd w:val="0"/>
              <w:snapToGrid w:val="0"/>
              <w:spacing w:before="50" w:line="440" w:lineRule="exact"/>
              <w:ind w:right="35"/>
              <w:jc w:val="left"/>
              <w:rPr>
                <w:rFonts w:hint="eastAsia"/>
                <w:lang w:val="zh-CN"/>
              </w:rPr>
            </w:pPr>
            <w:r>
              <w:rPr>
                <w:rFonts w:hint="eastAsia"/>
                <w:lang w:val="zh-CN"/>
              </w:rPr>
              <w:t>注：签合同需法定代表人携带本人身份证（如为授权委托人，则携带法定代表人授权委托书及本人身份证）、单位公章、合同纸质版本一式六份及合同电子版。</w:t>
            </w:r>
          </w:p>
          <w:p>
            <w:pPr>
              <w:autoSpaceDE w:val="0"/>
              <w:autoSpaceDN w:val="0"/>
              <w:adjustRightInd w:val="0"/>
              <w:snapToGrid w:val="0"/>
              <w:spacing w:before="50" w:line="440" w:lineRule="exact"/>
              <w:ind w:right="35"/>
              <w:jc w:val="left"/>
              <w:rPr>
                <w:rFonts w:hint="eastAsia" w:ascii="Times New Roman" w:hAnsi="Times New Roman" w:eastAsia="宋体" w:cs="Times New Roman"/>
                <w:b/>
                <w:bCs/>
                <w:lang w:val="zh-CN"/>
              </w:rPr>
            </w:pPr>
            <w:r>
              <w:rPr>
                <w:rFonts w:hint="eastAsia" w:ascii="Times New Roman" w:hAnsi="Times New Roman" w:eastAsia="宋体" w:cs="Times New Roman"/>
                <w:b/>
                <w:bCs/>
                <w:lang w:val="zh-CN"/>
              </w:rPr>
              <w:t>二、维护企业在政府采购活动中的知情权</w:t>
            </w:r>
          </w:p>
          <w:p>
            <w:pPr>
              <w:autoSpaceDE w:val="0"/>
              <w:autoSpaceDN w:val="0"/>
              <w:adjustRightInd w:val="0"/>
              <w:snapToGrid w:val="0"/>
              <w:spacing w:before="50" w:line="440" w:lineRule="exact"/>
              <w:ind w:right="35"/>
              <w:jc w:val="left"/>
              <w:rPr>
                <w:rFonts w:hint="eastAsia"/>
                <w:lang w:val="zh-CN"/>
              </w:rPr>
            </w:pPr>
            <w:r>
              <w:rPr>
                <w:rFonts w:hint="eastAsia"/>
                <w:lang w:val="zh-CN"/>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autoSpaceDE w:val="0"/>
              <w:autoSpaceDN w:val="0"/>
              <w:adjustRightInd w:val="0"/>
              <w:snapToGrid w:val="0"/>
              <w:spacing w:before="50" w:line="440" w:lineRule="exact"/>
              <w:ind w:right="35"/>
              <w:jc w:val="left"/>
              <w:rPr>
                <w:rFonts w:hint="eastAsia" w:ascii="Times New Roman" w:hAnsi="Times New Roman" w:eastAsia="宋体" w:cs="Times New Roman"/>
                <w:b/>
                <w:bCs/>
                <w:lang w:val="zh-CN"/>
              </w:rPr>
            </w:pPr>
            <w:r>
              <w:rPr>
                <w:rFonts w:hint="eastAsia" w:ascii="Times New Roman" w:hAnsi="Times New Roman" w:eastAsia="宋体" w:cs="Times New Roman"/>
                <w:b/>
                <w:bCs/>
                <w:lang w:val="zh-CN"/>
              </w:rPr>
              <w:t>三、提供中小企业声明函格式</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在采购文件中，采购代理机构应按照财政部、工信部印发的《政府采购促进中小企业发展管理办法》的通知精神（财库〔2020〕46号）提供中小企业声明函格式。</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根据《政府采购促进中小企业发展管理办法》（财库〔2020〕46号）第四条：在政府采购活动中，供应商提供的货物、工程或者服务符合下列情形的，享受本办法规定的中小企业扶持政策：</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（一）在货物采购项目中，货物由中小企业制造，即货物由中小企业生产且使用该中小企业商号或者注册商标；</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（二）在工程采购项目中，工程由中小企业承建，即工程施工单位为中小企业；</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（三）在服务采购项目中，服务由中小企业承接，即提供服务的人员为中小企业依照《中华人民共和国劳动合同法》订立劳动合同的从业人员。</w:t>
            </w:r>
          </w:p>
          <w:p>
            <w:pPr>
              <w:autoSpaceDE w:val="0"/>
              <w:autoSpaceDN w:val="0"/>
              <w:adjustRightInd w:val="0"/>
              <w:snapToGrid w:val="0"/>
              <w:spacing w:before="50" w:line="440" w:lineRule="exact"/>
              <w:ind w:right="35"/>
              <w:jc w:val="left"/>
              <w:rPr>
                <w:rFonts w:hint="eastAsia"/>
                <w:lang w:val="en-US" w:eastAsia="zh-CN"/>
              </w:rPr>
            </w:pPr>
            <w:r>
              <w:rPr>
                <w:rFonts w:hint="eastAsia"/>
                <w:lang w:val="en-US" w:eastAsia="zh-CN"/>
              </w:rPr>
              <w:t>在货物采购项目中，供应商提供的货物既有中小企业制造货物，也有大型企业制造货物的，不享受本办法规定的中小企业扶持政策。</w:t>
            </w:r>
          </w:p>
          <w:p>
            <w:pPr>
              <w:autoSpaceDE w:val="0"/>
              <w:autoSpaceDN w:val="0"/>
              <w:adjustRightInd w:val="0"/>
              <w:snapToGrid w:val="0"/>
              <w:spacing w:before="50" w:line="440" w:lineRule="exact"/>
              <w:ind w:right="35"/>
              <w:jc w:val="left"/>
              <w:rPr>
                <w:rFonts w:hint="eastAsia" w:ascii="Times New Roman" w:hAnsi="Times New Roman" w:eastAsia="宋体" w:cs="Times New Roman"/>
                <w:lang w:val="en-US" w:eastAsia="zh-CN"/>
              </w:rPr>
            </w:pPr>
            <w:r>
              <w:rPr>
                <w:rFonts w:hint="eastAsia"/>
                <w:lang w:val="en-US" w:eastAsia="zh-CN"/>
              </w:rPr>
              <w:t>以</w:t>
            </w:r>
            <w:r>
              <w:rPr>
                <w:rFonts w:hint="eastAsia" w:ascii="Times New Roman" w:hAnsi="Times New Roman" w:eastAsia="宋体" w:cs="Times New Roman"/>
                <w:lang w:val="en-US" w:eastAsia="zh-CN"/>
              </w:rPr>
              <w:t>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50" w:line="440" w:lineRule="exact"/>
              <w:ind w:right="35"/>
              <w:jc w:val="left"/>
              <w:rPr>
                <w:rFonts w:hint="eastAsia" w:ascii="Times New Roman" w:hAnsi="Times New Roman" w:eastAsia="宋体" w:cs="Times New Roman"/>
                <w:b/>
                <w:bCs/>
                <w:lang w:val="zh-CN" w:eastAsia="zh-CN"/>
              </w:rPr>
            </w:pPr>
            <w:r>
              <w:rPr>
                <w:rFonts w:hint="eastAsia" w:ascii="Times New Roman" w:hAnsi="Times New Roman" w:eastAsia="宋体" w:cs="Times New Roman"/>
                <w:b/>
                <w:bCs/>
                <w:lang w:val="zh-CN" w:eastAsia="zh-CN"/>
              </w:rPr>
              <w:t>四、推广政府采购合同融资</w:t>
            </w:r>
          </w:p>
          <w:p>
            <w:pPr>
              <w:autoSpaceDE w:val="0"/>
              <w:autoSpaceDN w:val="0"/>
              <w:adjustRightInd w:val="0"/>
              <w:snapToGrid w:val="0"/>
              <w:spacing w:before="50" w:line="440" w:lineRule="exact"/>
              <w:ind w:right="35"/>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要求采购人和代理机构将“政府采购合同融资告知函”写入竞争性磋商文件，鼓励中标供应商凭借采购合同申请贷款，助力解决中小企业融资难、融资贵的问题。</w:t>
            </w:r>
          </w:p>
          <w:p>
            <w:pPr>
              <w:autoSpaceDE w:val="0"/>
              <w:autoSpaceDN w:val="0"/>
              <w:adjustRightInd w:val="0"/>
              <w:snapToGrid w:val="0"/>
              <w:spacing w:before="50" w:line="440" w:lineRule="exact"/>
              <w:ind w:right="35"/>
              <w:jc w:val="left"/>
              <w:rPr>
                <w:rFonts w:hint="eastAsia" w:ascii="Times New Roman" w:hAnsi="Times New Roman" w:eastAsia="宋体" w:cs="Times New Roman"/>
                <w:b/>
                <w:bCs/>
                <w:lang w:val="zh-CN" w:eastAsia="zh-CN"/>
              </w:rPr>
            </w:pPr>
            <w:r>
              <w:rPr>
                <w:rFonts w:hint="eastAsia" w:ascii="Times New Roman" w:hAnsi="Times New Roman" w:eastAsia="宋体" w:cs="Times New Roman"/>
                <w:b/>
                <w:bCs/>
                <w:lang w:val="zh-CN" w:eastAsia="zh-CN"/>
              </w:rPr>
              <w:t>五、落实预留采购份额</w:t>
            </w:r>
          </w:p>
          <w:p>
            <w:pPr>
              <w:autoSpaceDE w:val="0"/>
              <w:autoSpaceDN w:val="0"/>
              <w:adjustRightInd w:val="0"/>
              <w:snapToGrid w:val="0"/>
              <w:spacing w:before="50" w:line="440" w:lineRule="exact"/>
              <w:ind w:right="35"/>
              <w:jc w:val="left"/>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autoSpaceDE w:val="0"/>
              <w:autoSpaceDN w:val="0"/>
              <w:adjustRightInd w:val="0"/>
              <w:snapToGrid w:val="0"/>
              <w:spacing w:before="50" w:line="440" w:lineRule="exact"/>
              <w:ind w:right="35"/>
              <w:jc w:val="left"/>
              <w:rPr>
                <w:rFonts w:hint="eastAsia" w:ascii="Times New Roman" w:hAnsi="Times New Roman" w:eastAsia="宋体" w:cs="Times New Roman"/>
                <w:b/>
                <w:bCs/>
                <w:lang w:val="zh-CN" w:eastAsia="zh-CN"/>
              </w:rPr>
            </w:pPr>
            <w:r>
              <w:rPr>
                <w:rFonts w:hint="eastAsia" w:cs="Times New Roman"/>
                <w:b/>
                <w:bCs/>
                <w:lang w:val="en-US" w:eastAsia="zh-CN"/>
              </w:rPr>
              <w:t>六</w:t>
            </w:r>
            <w:r>
              <w:rPr>
                <w:rFonts w:hint="eastAsia" w:ascii="Times New Roman" w:hAnsi="Times New Roman" w:eastAsia="宋体" w:cs="Times New Roman"/>
                <w:b/>
                <w:bCs/>
                <w:lang w:val="zh-CN" w:eastAsia="zh-CN"/>
              </w:rPr>
              <w:t>、落实价格评审优惠政策</w:t>
            </w:r>
          </w:p>
          <w:p>
            <w:pPr>
              <w:autoSpaceDE w:val="0"/>
              <w:autoSpaceDN w:val="0"/>
              <w:adjustRightInd w:val="0"/>
              <w:snapToGrid w:val="0"/>
              <w:spacing w:before="50" w:line="440" w:lineRule="exact"/>
              <w:ind w:right="35"/>
              <w:jc w:val="left"/>
              <w:rPr>
                <w:rFonts w:hint="eastAsia" w:ascii="宋体" w:hAnsi="宋体" w:eastAsia="宋体" w:cs="宋体"/>
                <w:color w:val="000000"/>
                <w:spacing w:val="1"/>
                <w:kern w:val="0"/>
                <w:szCs w:val="21"/>
                <w:highlight w:val="none"/>
                <w:lang w:val="en-US" w:eastAsia="zh-CN"/>
              </w:rPr>
            </w:pPr>
            <w:r>
              <w:rPr>
                <w:rFonts w:hint="eastAsia" w:ascii="Times New Roman" w:hAnsi="Times New Roman" w:eastAsia="宋体" w:cs="Times New Roman"/>
                <w:lang w:val="en-US" w:eastAsia="zh-CN"/>
              </w:rPr>
              <w:t>对于未预留份额专门面向中小企业采购的采购项目，以及预留份额项目中的非预留部分采购包，对符合《政府采购促进中小企业发展管理办法》（财库〔2020〕46号）规定的小微企业报价给予6%—10%（工程项目为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hint="eastAsia" w:ascii="Times New Roman" w:hAnsi="Times New Roman" w:eastAsia="宋体" w:cs="Times New Roman"/>
                <w:b/>
                <w:bCs/>
                <w:lang w:val="en-US" w:eastAsia="zh-CN"/>
              </w:rPr>
              <w:t>从高选择</w:t>
            </w:r>
            <w:r>
              <w:rPr>
                <w:rFonts w:hint="eastAsia" w:ascii="Times New Roman" w:hAnsi="Times New Roman" w:eastAsia="宋体" w:cs="Times New Roman"/>
                <w:lang w:val="en-US" w:eastAsia="zh-CN"/>
              </w:rPr>
              <w:t>价格扣除比例和评审优惠幅度，支持中小企业发展。</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Cs w:val="21"/>
                <w:highlight w:val="none"/>
              </w:rPr>
              <w:t>3</w:t>
            </w:r>
            <w:r>
              <w:rPr>
                <w:rFonts w:hint="eastAsia" w:ascii="宋体" w:hAnsi="宋体" w:eastAsia="宋体" w:cs="宋体"/>
                <w:color w:val="000000"/>
                <w:spacing w:val="1"/>
                <w:kern w:val="0"/>
                <w:szCs w:val="21"/>
                <w:highlight w:val="none"/>
                <w:lang w:val="en-US" w:eastAsia="zh-CN"/>
              </w:rPr>
              <w:t>2</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60" w:lineRule="auto"/>
              <w:jc w:val="center"/>
              <w:textAlignment w:val="top"/>
              <w:rPr>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bCs/>
                <w:i w:val="0"/>
                <w:caps w:val="0"/>
                <w:color w:val="auto"/>
                <w:spacing w:val="0"/>
                <w:w w:val="100"/>
                <w:sz w:val="21"/>
                <w:szCs w:val="21"/>
                <w:highlight w:val="none"/>
                <w:lang w:eastAsia="zh-CN"/>
              </w:rPr>
              <w:t>河南省政府采购合同融资告政策知函</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00" w:lineRule="exact"/>
              <w:ind w:right="35"/>
              <w:jc w:val="left"/>
              <w:rPr>
                <w:rFonts w:hint="eastAsia" w:ascii="宋体" w:hAnsi="宋体" w:eastAsia="宋体" w:cs="宋体"/>
                <w:color w:val="auto"/>
                <w:spacing w:val="1"/>
                <w:kern w:val="0"/>
                <w:szCs w:val="21"/>
                <w:highlight w:val="none"/>
                <w:lang w:val="en-US" w:eastAsia="zh-CN"/>
              </w:rPr>
            </w:pPr>
            <w:r>
              <w:rPr>
                <w:rFonts w:hint="eastAsia" w:ascii="宋体" w:hAnsi="宋体" w:eastAsia="宋体" w:cs="宋体"/>
                <w:color w:val="auto"/>
                <w:spacing w:val="1"/>
                <w:kern w:val="0"/>
                <w:szCs w:val="21"/>
                <w:highlight w:val="none"/>
                <w:lang w:val="en-US" w:eastAsia="zh-CN"/>
              </w:rPr>
              <w:t>各供应商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pPr>
              <w:autoSpaceDE w:val="0"/>
              <w:autoSpaceDN w:val="0"/>
              <w:adjustRightInd w:val="0"/>
              <w:snapToGrid w:val="0"/>
              <w:spacing w:before="50" w:line="400" w:lineRule="exact"/>
              <w:ind w:right="35"/>
              <w:jc w:val="left"/>
              <w:rPr>
                <w:rFonts w:hint="eastAsia" w:ascii="宋体" w:hAnsi="宋体" w:eastAsia="宋体" w:cs="宋体"/>
                <w:color w:val="auto"/>
                <w:spacing w:val="1"/>
                <w:kern w:val="0"/>
                <w:szCs w:val="21"/>
                <w:highlight w:val="none"/>
                <w:lang w:val="en-US" w:eastAsia="zh-CN"/>
              </w:rPr>
            </w:pPr>
            <w:r>
              <w:rPr>
                <w:rFonts w:hint="eastAsia" w:ascii="宋体" w:hAnsi="宋体" w:eastAsia="宋体" w:cs="宋体"/>
                <w:color w:val="auto"/>
                <w:spacing w:val="1"/>
                <w:kern w:val="0"/>
                <w:szCs w:val="21"/>
                <w:highlight w:val="none"/>
                <w:lang w:val="en-US" w:eastAsia="zh-CN"/>
              </w:rPr>
              <w:t>欢迎贵公司参与河南省政府采购活动!</w:t>
            </w:r>
          </w:p>
          <w:p>
            <w:pPr>
              <w:autoSpaceDE w:val="0"/>
              <w:autoSpaceDN w:val="0"/>
              <w:adjustRightInd w:val="0"/>
              <w:snapToGrid w:val="0"/>
              <w:spacing w:before="50" w:line="400" w:lineRule="exact"/>
              <w:ind w:right="35" w:rightChars="0"/>
              <w:jc w:val="left"/>
              <w:rPr>
                <w:rFonts w:hint="eastAsia"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eastAsia="宋体" w:cs="宋体"/>
                <w:color w:val="auto"/>
                <w:spacing w:val="1"/>
                <w:kern w:val="0"/>
                <w:szCs w:val="21"/>
                <w:highlight w:val="none"/>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tblPrEx>
          <w:tblCellMar>
            <w:top w:w="0" w:type="dxa"/>
            <w:left w:w="0" w:type="dxa"/>
            <w:bottom w:w="0" w:type="dxa"/>
            <w:right w:w="0" w:type="dxa"/>
          </w:tblCellMar>
        </w:tblPrEx>
        <w:trPr>
          <w:trHeight w:val="754" w:hRule="atLeast"/>
        </w:trPr>
        <w:tc>
          <w:tcPr>
            <w:tcW w:w="46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before="50" w:line="440" w:lineRule="exact"/>
              <w:ind w:right="35" w:rightChars="0"/>
              <w:jc w:val="center"/>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 w:val="21"/>
                <w:szCs w:val="21"/>
                <w:highlight w:val="none"/>
                <w:lang w:val="en-US" w:eastAsia="zh-CN" w:bidi="ar-SA"/>
              </w:rPr>
              <w:t>33</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本项目所属行业</w:t>
            </w:r>
          </w:p>
        </w:tc>
        <w:tc>
          <w:tcPr>
            <w:tcW w:w="3339"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top"/>
              <w:rPr>
                <w:rStyle w:val="51"/>
                <w:rFonts w:hint="eastAsia" w:ascii="宋体" w:hAnsi="宋体" w:eastAsia="宋体" w:cs="宋体"/>
                <w:b/>
                <w:bCs/>
                <w:kern w:val="2"/>
                <w:sz w:val="21"/>
                <w:szCs w:val="21"/>
                <w:highlight w:val="none"/>
                <w:lang w:val="en-US" w:eastAsia="zh-CN" w:bidi="ar-SA"/>
              </w:rPr>
            </w:pPr>
            <w:r>
              <w:rPr>
                <w:rStyle w:val="51"/>
                <w:rFonts w:hint="eastAsia" w:ascii="宋体" w:hAnsi="宋体" w:eastAsia="宋体" w:cs="宋体"/>
                <w:b/>
                <w:bCs/>
                <w:kern w:val="2"/>
                <w:sz w:val="21"/>
                <w:szCs w:val="21"/>
                <w:highlight w:val="none"/>
                <w:lang w:val="en-US" w:eastAsia="zh-CN" w:bidi="ar-SA"/>
              </w:rPr>
              <w:t>本项目所属行业：</w:t>
            </w:r>
            <w:r>
              <w:rPr>
                <w:rFonts w:hint="eastAsia" w:ascii="宋体" w:hAnsi="宋体" w:eastAsia="宋体" w:cs="宋体"/>
                <w:b/>
                <w:bCs/>
                <w:snapToGrid w:val="0"/>
                <w:kern w:val="0"/>
                <w:sz w:val="21"/>
                <w:szCs w:val="21"/>
                <w:highlight w:val="none"/>
              </w:rPr>
              <w:t>其他未列明行业</w:t>
            </w:r>
          </w:p>
          <w:p>
            <w:pPr>
              <w:spacing w:line="360" w:lineRule="auto"/>
              <w:textAlignment w:val="top"/>
              <w:rPr>
                <w:rFonts w:hint="eastAsia" w:ascii="宋体" w:hAnsi="宋体" w:eastAsia="宋体" w:cs="宋体"/>
                <w:color w:val="000000"/>
                <w:spacing w:val="1"/>
                <w:kern w:val="0"/>
                <w:szCs w:val="21"/>
                <w:highlight w:val="none"/>
                <w:lang w:val="en-US" w:eastAsia="zh-CN"/>
              </w:rPr>
            </w:pPr>
            <w:r>
              <w:rPr>
                <w:rStyle w:val="51"/>
                <w:rFonts w:hint="eastAsia" w:ascii="宋体" w:hAnsi="宋体" w:eastAsia="宋体" w:cs="宋体"/>
                <w:kern w:val="2"/>
                <w:sz w:val="21"/>
                <w:szCs w:val="21"/>
                <w:highlight w:val="none"/>
                <w:lang w:val="en-US" w:eastAsia="zh-CN" w:bidi="ar-SA"/>
              </w:rPr>
              <w:t>中小企业划型标准：中小微企业划分按照“工业和信息化部、国家统计局、国家发展和改革委员会、财政部文件《关于印发中小企业划型标准规定的通知》（工信部联企业【2011】300号）”规定的划型标准为依据。</w:t>
            </w:r>
          </w:p>
        </w:tc>
      </w:tr>
      <w:bookmarkEnd w:id="2"/>
    </w:tbl>
    <w:p>
      <w:pPr>
        <w:pStyle w:val="47"/>
        <w:widowControl w:val="0"/>
        <w:snapToGrid/>
        <w:spacing w:before="0" w:beforeAutospacing="0" w:after="0" w:afterAutospacing="0" w:line="440" w:lineRule="exact"/>
        <w:ind w:left="0" w:leftChars="0"/>
        <w:jc w:val="center"/>
        <w:textAlignment w:val="baseline"/>
        <w:rPr>
          <w:rStyle w:val="51"/>
          <w:rFonts w:hint="eastAsia" w:ascii="宋体" w:hAnsi="宋体" w:eastAsia="宋体" w:cs="宋体"/>
          <w:b/>
          <w:i w:val="0"/>
          <w:caps w:val="0"/>
          <w:color w:val="000000"/>
          <w:spacing w:val="0"/>
          <w:w w:val="100"/>
          <w:sz w:val="32"/>
          <w:szCs w:val="32"/>
          <w:highlight w:val="none"/>
        </w:rPr>
      </w:pPr>
      <w:r>
        <w:rPr>
          <w:rStyle w:val="51"/>
          <w:rFonts w:hint="eastAsia" w:ascii="宋体" w:hAnsi="宋体" w:eastAsia="宋体" w:cs="宋体"/>
          <w:b/>
          <w:i w:val="0"/>
          <w:caps w:val="0"/>
          <w:color w:val="000000"/>
          <w:spacing w:val="0"/>
          <w:w w:val="100"/>
          <w:sz w:val="32"/>
          <w:szCs w:val="32"/>
          <w:highlight w:val="none"/>
        </w:rPr>
        <w:t>供应商须知</w:t>
      </w:r>
    </w:p>
    <w:p>
      <w:pPr>
        <w:pStyle w:val="11"/>
        <w:keepLines w:val="0"/>
        <w:pageBreakBefore w:val="0"/>
        <w:widowControl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bookmarkStart w:id="3" w:name="_Toc22070"/>
      <w:bookmarkStart w:id="4" w:name="_Toc335435034"/>
      <w:bookmarkStart w:id="5" w:name="_Toc16901"/>
      <w:bookmarkStart w:id="6" w:name="_Toc24483"/>
      <w:bookmarkStart w:id="7" w:name="_Toc335902123"/>
      <w:bookmarkStart w:id="8" w:name="_Toc7851"/>
      <w:bookmarkStart w:id="9" w:name="_Toc16407"/>
      <w:bookmarkStart w:id="10" w:name="_Toc11077"/>
      <w:bookmarkStart w:id="11" w:name="_Toc12925"/>
      <w:bookmarkStart w:id="12" w:name="_Toc29183"/>
      <w:bookmarkStart w:id="13" w:name="_Toc281744721"/>
      <w:bookmarkStart w:id="14" w:name="_Toc3213"/>
      <w:bookmarkStart w:id="15" w:name="_Toc335435261"/>
      <w:bookmarkStart w:id="16" w:name="_Toc6253"/>
      <w:bookmarkStart w:id="17" w:name="_Toc26877"/>
      <w:bookmarkStart w:id="18" w:name="_Toc11005"/>
      <w:r>
        <w:rPr>
          <w:rFonts w:hint="eastAsia" w:ascii="宋体" w:hAnsi="宋体" w:eastAsia="宋体" w:cs="宋体"/>
          <w:b/>
          <w:i w:val="0"/>
          <w:caps w:val="0"/>
          <w:spacing w:val="0"/>
          <w:w w:val="100"/>
          <w:kern w:val="2"/>
          <w:sz w:val="24"/>
          <w:szCs w:val="24"/>
          <w:highlight w:val="none"/>
          <w:lang w:val="zh-CN"/>
        </w:rPr>
        <w:t>一、总则</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1.1 供应商应自行承担所有与编写和提交响应文件有关的费用,不论磋商的结果如何,招标代理机构和采购人在任何情况下均无义务和责任承担这些费用。</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1.2 如有必要，采购人有权通过意向书，让成交人在合同签字生效前开始必要的技术工作。</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1.3 供应商不得转让磋商文件。</w:t>
      </w:r>
    </w:p>
    <w:p>
      <w:pPr>
        <w:pStyle w:val="11"/>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bookmarkStart w:id="19" w:name="_Toc560"/>
      <w:bookmarkStart w:id="20" w:name="_Toc16839"/>
      <w:bookmarkStart w:id="21" w:name="_Toc3701"/>
      <w:bookmarkStart w:id="22" w:name="_Toc32597"/>
      <w:bookmarkStart w:id="23" w:name="_Toc335435035"/>
      <w:bookmarkStart w:id="24" w:name="_Toc335902124"/>
      <w:bookmarkStart w:id="25" w:name="_Toc2509"/>
      <w:bookmarkStart w:id="26" w:name="_Toc31947"/>
      <w:bookmarkStart w:id="27" w:name="_Toc335435262"/>
      <w:bookmarkStart w:id="28" w:name="_Toc1248"/>
      <w:bookmarkStart w:id="29" w:name="_Toc12449"/>
      <w:bookmarkStart w:id="30" w:name="_Toc27241"/>
      <w:bookmarkStart w:id="31" w:name="_Toc27640"/>
      <w:bookmarkStart w:id="32" w:name="_Toc26030"/>
      <w:bookmarkStart w:id="33" w:name="_Toc18426"/>
      <w:bookmarkStart w:id="34" w:name="_Toc11894"/>
      <w:bookmarkStart w:id="35" w:name="_Toc7051"/>
      <w:bookmarkStart w:id="36" w:name="_Toc16415"/>
      <w:bookmarkStart w:id="37" w:name="_Toc5545"/>
      <w:bookmarkStart w:id="38" w:name="_Toc29590"/>
      <w:bookmarkStart w:id="39" w:name="_Toc335902125"/>
      <w:bookmarkStart w:id="40" w:name="_Toc335435036"/>
      <w:bookmarkStart w:id="41" w:name="_Toc8013"/>
      <w:bookmarkStart w:id="42" w:name="_Toc29332"/>
      <w:bookmarkStart w:id="43" w:name="_Toc28900"/>
      <w:bookmarkStart w:id="44" w:name="_Toc18884"/>
      <w:bookmarkStart w:id="45" w:name="_Toc31001"/>
      <w:bookmarkStart w:id="46" w:name="_Toc20044"/>
      <w:bookmarkStart w:id="47" w:name="_Toc18059"/>
      <w:bookmarkStart w:id="48" w:name="_Toc335435263"/>
      <w:bookmarkStart w:id="49" w:name="_Toc24850"/>
      <w:bookmarkStart w:id="50" w:name="_Toc23080"/>
      <w:r>
        <w:rPr>
          <w:rFonts w:hint="eastAsia" w:ascii="宋体" w:hAnsi="宋体" w:eastAsia="宋体" w:cs="宋体"/>
          <w:b/>
          <w:i w:val="0"/>
          <w:caps w:val="0"/>
          <w:spacing w:val="0"/>
          <w:w w:val="100"/>
          <w:kern w:val="2"/>
          <w:sz w:val="24"/>
          <w:szCs w:val="24"/>
          <w:highlight w:val="none"/>
          <w:lang w:val="zh-CN"/>
        </w:rPr>
        <w:t>二、资格审查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资格审查时需提供证明材料</w:t>
      </w:r>
      <w:r>
        <w:rPr>
          <w:rFonts w:hint="eastAsia" w:ascii="宋体" w:hAnsi="宋体" w:eastAsia="宋体" w:cs="宋体"/>
          <w:b w:val="0"/>
          <w:i w:val="0"/>
          <w:caps w:val="0"/>
          <w:spacing w:val="0"/>
          <w:w w:val="100"/>
          <w:kern w:val="0"/>
          <w:sz w:val="24"/>
          <w:highlight w:val="none"/>
          <w:lang w:eastAsia="zh-CN"/>
        </w:rPr>
        <w:t>：</w:t>
      </w:r>
      <w:r>
        <w:rPr>
          <w:rFonts w:hint="eastAsia" w:ascii="宋体" w:hAnsi="宋体" w:eastAsia="宋体" w:cs="宋体"/>
          <w:b w:val="0"/>
          <w:i w:val="0"/>
          <w:caps w:val="0"/>
          <w:spacing w:val="0"/>
          <w:w w:val="100"/>
          <w:kern w:val="0"/>
          <w:sz w:val="24"/>
          <w:highlight w:val="none"/>
        </w:rPr>
        <w:t>具体详见“竞争性磋商公告”中“申请人资</w:t>
      </w:r>
    </w:p>
    <w:p>
      <w:pPr>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格要求”。</w:t>
      </w:r>
    </w:p>
    <w:p>
      <w:pPr>
        <w:pStyle w:val="11"/>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r>
        <w:rPr>
          <w:rFonts w:hint="eastAsia" w:ascii="宋体" w:hAnsi="宋体" w:eastAsia="宋体" w:cs="宋体"/>
          <w:b/>
          <w:i w:val="0"/>
          <w:caps w:val="0"/>
          <w:spacing w:val="0"/>
          <w:w w:val="100"/>
          <w:kern w:val="2"/>
          <w:sz w:val="24"/>
          <w:szCs w:val="24"/>
          <w:highlight w:val="none"/>
          <w:lang w:val="zh-CN"/>
        </w:rPr>
        <w:t>三、磋商文件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bookmarkStart w:id="51" w:name="_Toc8130"/>
      <w:bookmarkStart w:id="52" w:name="_Toc335435264"/>
      <w:bookmarkStart w:id="53" w:name="_Toc16356"/>
      <w:bookmarkStart w:id="54" w:name="_Toc9300"/>
      <w:bookmarkStart w:id="55" w:name="_Toc26596"/>
      <w:bookmarkStart w:id="56" w:name="_Toc281744724"/>
      <w:bookmarkStart w:id="57" w:name="_Toc228"/>
      <w:bookmarkStart w:id="58" w:name="_Toc335435037"/>
      <w:bookmarkStart w:id="59" w:name="_Toc335902126"/>
      <w:bookmarkStart w:id="60" w:name="_Toc30277"/>
      <w:bookmarkStart w:id="61" w:name="_Toc22224"/>
      <w:bookmarkStart w:id="62" w:name="_Toc7052"/>
      <w:r>
        <w:rPr>
          <w:rFonts w:hint="eastAsia" w:ascii="宋体" w:hAnsi="宋体" w:eastAsia="宋体" w:cs="宋体"/>
          <w:b w:val="0"/>
          <w:i w:val="0"/>
          <w:caps w:val="0"/>
          <w:spacing w:val="0"/>
          <w:w w:val="100"/>
          <w:kern w:val="0"/>
          <w:sz w:val="24"/>
          <w:highlight w:val="none"/>
        </w:rPr>
        <w:t>3.1 磋商文件</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供应商应认真阅读磋商文件中所有的事项、格式、条款和规范等要求。如果没有按照磋商文件要求上传全部资料或者响应文件没有对磋商文件做出实质性响应，该磋商将被拒绝，其风险应由供应商自行承担。</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3.2 磋商文件的澄清</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3.2.1 任何要求澄清磋商文件的供应商，均应在下载磋商文件后在电子交易系统中提出。招标代理机构将在电子交易系统中予以答复。供应商不得与招标代理机构和采购人私下接触。</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3.3 磋商文件的修改</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3.3.1 采购人可主动或在解答供应商提出的问题时对磋商文件进行修改。</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3.3.2 磋商文件的修改将在电子交易系统中通知所有下载磋商文件的供应商,并对他们具有约束力。</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3.3.3 采购人有权酌情推迟投标截止时间和开标日期，并将此变更通知所有下载竞争性磋商文件的供应商。</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3.3.4 供应商在收到招标代理机构的传真后24小时内予以回函确认，否则不论供应商是否收到，均认为已收到，由此产生的后果由供应商全部承担。</w:t>
      </w:r>
    </w:p>
    <w:p>
      <w:pPr>
        <w:pStyle w:val="11"/>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bookmarkStart w:id="63" w:name="_Toc13048"/>
      <w:bookmarkStart w:id="64" w:name="_Toc12655"/>
      <w:bookmarkStart w:id="65" w:name="_Toc3757"/>
      <w:bookmarkStart w:id="66" w:name="_Toc13627"/>
      <w:bookmarkStart w:id="67" w:name="_Toc23571"/>
      <w:r>
        <w:rPr>
          <w:rFonts w:hint="eastAsia" w:ascii="宋体" w:hAnsi="宋体" w:eastAsia="宋体" w:cs="宋体"/>
          <w:b/>
          <w:i w:val="0"/>
          <w:caps w:val="0"/>
          <w:spacing w:val="0"/>
          <w:w w:val="100"/>
          <w:kern w:val="2"/>
          <w:sz w:val="24"/>
          <w:szCs w:val="24"/>
          <w:highlight w:val="none"/>
          <w:lang w:val="zh-CN"/>
        </w:rPr>
        <w:t>四、响应文件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eastAsia="宋体" w:cs="宋体"/>
          <w:b/>
          <w:i w:val="0"/>
          <w:caps w:val="0"/>
          <w:spacing w:val="0"/>
          <w:w w:val="100"/>
          <w:kern w:val="2"/>
          <w:sz w:val="24"/>
          <w:szCs w:val="24"/>
          <w:highlight w:val="none"/>
          <w:lang w:val="zh-CN"/>
        </w:rPr>
        <w:t xml:space="preserve"> </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4.1 响应文件的编制依据</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4.1.1 招标代理机构提供的磋商文件及有关资料；</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4.1.2 相关的法律法规。</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 响应文件格式</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响应文件应包括以下内容：</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4.2.1</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sz w:val="24"/>
          <w:highlight w:val="none"/>
          <w:lang w:val="zh-CN"/>
        </w:rPr>
        <w:t>磋商</w:t>
      </w:r>
      <w:r>
        <w:rPr>
          <w:rFonts w:hint="eastAsia" w:ascii="宋体" w:hAnsi="宋体" w:eastAsia="宋体" w:cs="宋体"/>
          <w:b w:val="0"/>
          <w:i w:val="0"/>
          <w:caps w:val="0"/>
          <w:spacing w:val="0"/>
          <w:w w:val="100"/>
          <w:kern w:val="0"/>
          <w:sz w:val="24"/>
          <w:highlight w:val="none"/>
        </w:rPr>
        <w:t>函</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lang w:eastAsia="zh-CN"/>
        </w:rPr>
      </w:pPr>
      <w:r>
        <w:rPr>
          <w:rFonts w:hint="eastAsia" w:ascii="宋体" w:hAnsi="宋体" w:eastAsia="宋体" w:cs="宋体"/>
          <w:b w:val="0"/>
          <w:i w:val="0"/>
          <w:caps w:val="0"/>
          <w:spacing w:val="0"/>
          <w:w w:val="100"/>
          <w:kern w:val="0"/>
          <w:sz w:val="24"/>
          <w:highlight w:val="none"/>
        </w:rPr>
        <w:t>4.2.2</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lang w:eastAsia="zh-CN"/>
        </w:rPr>
        <w:t>磋商报价函附录</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4.2.3</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rPr>
        <w:t>法定代表人身份证明</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4.2.4</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rPr>
        <w:t>授权委托书</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4.2.5</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rPr>
        <w:t>服务方案</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4.2.6</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rPr>
        <w:t>资格审查资料</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4.2.7</w:t>
      </w:r>
      <w:r>
        <w:rPr>
          <w:rFonts w:hint="eastAsia" w:ascii="宋体" w:hAnsi="宋体" w:eastAsia="宋体" w:cs="宋体"/>
          <w:b w:val="0"/>
          <w:i w:val="0"/>
          <w:caps w:val="0"/>
          <w:spacing w:val="0"/>
          <w:w w:val="100"/>
          <w:kern w:val="0"/>
          <w:sz w:val="24"/>
          <w:highlight w:val="none"/>
          <w:lang w:val="en-US" w:eastAsia="zh-CN"/>
        </w:rPr>
        <w:t xml:space="preserve"> </w:t>
      </w:r>
      <w:r>
        <w:rPr>
          <w:rFonts w:hint="eastAsia" w:ascii="宋体" w:hAnsi="宋体" w:eastAsia="宋体" w:cs="宋体"/>
          <w:b w:val="0"/>
          <w:i w:val="0"/>
          <w:caps w:val="0"/>
          <w:spacing w:val="0"/>
          <w:w w:val="100"/>
          <w:kern w:val="0"/>
          <w:sz w:val="24"/>
          <w:highlight w:val="none"/>
        </w:rPr>
        <w:t>竞争性磋商文件要求的其它全部资料</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 xml:space="preserve">4.3 </w:t>
      </w:r>
      <w:r>
        <w:rPr>
          <w:rFonts w:hint="eastAsia" w:ascii="宋体" w:hAnsi="宋体" w:eastAsia="宋体" w:cs="宋体"/>
          <w:b/>
          <w:i w:val="0"/>
          <w:caps w:val="0"/>
          <w:spacing w:val="0"/>
          <w:w w:val="100"/>
          <w:kern w:val="0"/>
          <w:sz w:val="24"/>
          <w:highlight w:val="none"/>
        </w:rPr>
        <w:t>磋商报价</w:t>
      </w:r>
    </w:p>
    <w:p>
      <w:pPr>
        <w:pageBreakBefore w:val="0"/>
        <w:tabs>
          <w:tab w:val="left" w:pos="540"/>
        </w:tabs>
        <w:kinsoku/>
        <w:wordWrap/>
        <w:overflowPunct/>
        <w:topLinePunct w:val="0"/>
        <w:autoSpaceDE/>
        <w:autoSpaceDN/>
        <w:bidi w:val="0"/>
        <w:adjustRightInd/>
        <w:snapToGrid/>
        <w:spacing w:before="0" w:beforeAutospacing="0" w:after="0" w:afterAutospacing="0" w:line="480" w:lineRule="exact"/>
        <w:ind w:firstLine="493"/>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本次磋商，供应商在磋商文件中投报的报价为</w:t>
      </w:r>
      <w:r>
        <w:rPr>
          <w:rFonts w:hint="eastAsia" w:ascii="宋体" w:hAnsi="宋体" w:eastAsia="宋体" w:cs="宋体"/>
          <w:b w:val="0"/>
          <w:i w:val="0"/>
          <w:caps w:val="0"/>
          <w:spacing w:val="0"/>
          <w:w w:val="100"/>
          <w:kern w:val="0"/>
          <w:sz w:val="24"/>
          <w:highlight w:val="none"/>
          <w:lang w:val="en-US" w:eastAsia="zh-CN"/>
        </w:rPr>
        <w:t>首</w:t>
      </w:r>
      <w:r>
        <w:rPr>
          <w:rFonts w:hint="eastAsia" w:ascii="宋体" w:hAnsi="宋体" w:eastAsia="宋体" w:cs="宋体"/>
          <w:b w:val="0"/>
          <w:i w:val="0"/>
          <w:caps w:val="0"/>
          <w:spacing w:val="0"/>
          <w:w w:val="100"/>
          <w:kern w:val="0"/>
          <w:sz w:val="24"/>
          <w:highlight w:val="none"/>
        </w:rPr>
        <w:t>次报价，再经一次报价后以最后一次确定的报价作为最终报价（</w:t>
      </w:r>
      <w:r>
        <w:rPr>
          <w:rFonts w:hint="eastAsia" w:ascii="宋体" w:hAnsi="宋体" w:eastAsia="宋体" w:cs="宋体"/>
          <w:b w:val="0"/>
          <w:i w:val="0"/>
          <w:caps w:val="0"/>
          <w:spacing w:val="0"/>
          <w:w w:val="100"/>
          <w:kern w:val="0"/>
          <w:sz w:val="24"/>
          <w:highlight w:val="none"/>
          <w:lang w:eastAsia="zh-CN"/>
        </w:rPr>
        <w:t>最终报价</w:t>
      </w:r>
      <w:r>
        <w:rPr>
          <w:rFonts w:hint="eastAsia" w:ascii="宋体" w:hAnsi="宋体" w:eastAsia="宋体" w:cs="宋体"/>
          <w:b w:val="0"/>
          <w:i w:val="0"/>
          <w:caps w:val="0"/>
          <w:spacing w:val="0"/>
          <w:w w:val="100"/>
          <w:kern w:val="0"/>
          <w:sz w:val="24"/>
          <w:highlight w:val="none"/>
        </w:rPr>
        <w:t>不能高于</w:t>
      </w:r>
      <w:r>
        <w:rPr>
          <w:rFonts w:hint="eastAsia" w:ascii="宋体" w:hAnsi="宋体" w:eastAsia="宋体" w:cs="宋体"/>
          <w:b w:val="0"/>
          <w:i w:val="0"/>
          <w:caps w:val="0"/>
          <w:spacing w:val="0"/>
          <w:w w:val="100"/>
          <w:kern w:val="0"/>
          <w:sz w:val="24"/>
          <w:highlight w:val="none"/>
          <w:lang w:val="en-US" w:eastAsia="zh-CN"/>
        </w:rPr>
        <w:t>首</w:t>
      </w:r>
      <w:r>
        <w:rPr>
          <w:rFonts w:hint="eastAsia" w:ascii="宋体" w:hAnsi="宋体" w:eastAsia="宋体" w:cs="宋体"/>
          <w:b w:val="0"/>
          <w:i w:val="0"/>
          <w:caps w:val="0"/>
          <w:spacing w:val="0"/>
          <w:w w:val="100"/>
          <w:kern w:val="0"/>
          <w:sz w:val="24"/>
          <w:highlight w:val="none"/>
        </w:rPr>
        <w:t>次报价，高于</w:t>
      </w:r>
      <w:r>
        <w:rPr>
          <w:rFonts w:hint="eastAsia" w:ascii="宋体" w:hAnsi="宋体" w:eastAsia="宋体" w:cs="宋体"/>
          <w:b w:val="0"/>
          <w:i w:val="0"/>
          <w:caps w:val="0"/>
          <w:spacing w:val="0"/>
          <w:w w:val="100"/>
          <w:kern w:val="0"/>
          <w:sz w:val="24"/>
          <w:highlight w:val="none"/>
          <w:lang w:val="en-US" w:eastAsia="zh-CN"/>
        </w:rPr>
        <w:t>首</w:t>
      </w:r>
      <w:r>
        <w:rPr>
          <w:rFonts w:hint="eastAsia" w:ascii="宋体" w:hAnsi="宋体" w:eastAsia="宋体" w:cs="宋体"/>
          <w:b w:val="0"/>
          <w:i w:val="0"/>
          <w:caps w:val="0"/>
          <w:spacing w:val="0"/>
          <w:w w:val="100"/>
          <w:kern w:val="0"/>
          <w:sz w:val="24"/>
          <w:highlight w:val="none"/>
        </w:rPr>
        <w:t>次报价视为无效报价）。</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 xml:space="preserve">4.4 </w:t>
      </w:r>
      <w:r>
        <w:rPr>
          <w:rFonts w:hint="eastAsia" w:ascii="宋体" w:hAnsi="宋体" w:eastAsia="宋体" w:cs="宋体"/>
          <w:b/>
          <w:i w:val="0"/>
          <w:caps w:val="0"/>
          <w:spacing w:val="0"/>
          <w:w w:val="100"/>
          <w:kern w:val="0"/>
          <w:sz w:val="24"/>
          <w:highlight w:val="none"/>
        </w:rPr>
        <w:t>响应文件的有效期</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4.4.1 响应文件的有效期</w:t>
      </w:r>
      <w:r>
        <w:rPr>
          <w:rStyle w:val="51"/>
          <w:rFonts w:hint="eastAsia" w:ascii="宋体" w:hAnsi="宋体" w:eastAsia="宋体" w:cs="宋体"/>
          <w:color w:val="auto"/>
          <w:kern w:val="0"/>
          <w:sz w:val="24"/>
          <w:highlight w:val="none"/>
        </w:rPr>
        <w:t>自</w:t>
      </w:r>
      <w:r>
        <w:rPr>
          <w:rFonts w:hint="eastAsia" w:ascii="宋体" w:hAnsi="宋体" w:eastAsia="宋体" w:cs="宋体"/>
          <w:b w:val="0"/>
          <w:i w:val="0"/>
          <w:caps w:val="0"/>
          <w:spacing w:val="0"/>
          <w:w w:val="100"/>
          <w:kern w:val="0"/>
          <w:sz w:val="24"/>
          <w:highlight w:val="none"/>
          <w:lang w:val="zh-CN"/>
        </w:rPr>
        <w:t>响应文件提交截止后60日历天</w:t>
      </w:r>
      <w:r>
        <w:rPr>
          <w:rFonts w:hint="eastAsia" w:ascii="宋体" w:hAnsi="宋体" w:eastAsia="宋体" w:cs="宋体"/>
          <w:b w:val="0"/>
          <w:i w:val="0"/>
          <w:caps w:val="0"/>
          <w:spacing w:val="0"/>
          <w:w w:val="100"/>
          <w:kern w:val="0"/>
          <w:sz w:val="24"/>
          <w:highlight w:val="none"/>
        </w:rPr>
        <w:t>。</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4.4.2 在原定磋商有效期满之前，如果出现特殊情况，经招标监督管理机构核准，招标代理机构可以在平顶山市公共资源电子化交易系统向供应商提出延长磋商有效期的要求。供应商可以拒绝这种要求，同意延长磋商有效期的供应商不允许修改磋商文件。</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 xml:space="preserve">4.5 </w:t>
      </w:r>
      <w:r>
        <w:rPr>
          <w:rFonts w:hint="eastAsia" w:ascii="宋体" w:hAnsi="宋体" w:eastAsia="宋体" w:cs="宋体"/>
          <w:b/>
          <w:i w:val="0"/>
          <w:caps w:val="0"/>
          <w:spacing w:val="0"/>
          <w:w w:val="100"/>
          <w:kern w:val="0"/>
          <w:sz w:val="24"/>
          <w:highlight w:val="none"/>
        </w:rPr>
        <w:t>磋商保证金</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根据“河南省财政厅关于优化政府采购营商环境有关问题的通知”豫财购〔2019〕4 号文中“</w:t>
      </w:r>
      <w:r>
        <w:rPr>
          <w:rFonts w:hint="eastAsia" w:ascii="宋体" w:hAnsi="宋体" w:eastAsia="宋体" w:cs="宋体"/>
          <w:b w:val="0"/>
          <w:i w:val="0"/>
          <w:caps w:val="0"/>
          <w:spacing w:val="0"/>
          <w:w w:val="100"/>
          <w:kern w:val="0"/>
          <w:sz w:val="24"/>
          <w:highlight w:val="none"/>
          <w:lang w:val="en-US" w:eastAsia="zh-CN"/>
        </w:rPr>
        <w:t>二、</w:t>
      </w:r>
      <w:r>
        <w:rPr>
          <w:rFonts w:hint="eastAsia" w:ascii="宋体" w:hAnsi="宋体" w:eastAsia="宋体" w:cs="宋体"/>
          <w:b w:val="0"/>
          <w:i w:val="0"/>
          <w:caps w:val="0"/>
          <w:spacing w:val="0"/>
          <w:w w:val="100"/>
          <w:kern w:val="0"/>
          <w:sz w:val="24"/>
          <w:highlight w:val="none"/>
        </w:rPr>
        <w:t>降低供应商参与政府采购活动交易成本”的规定，该项目不再收取保证金。</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 xml:space="preserve">4.6 </w:t>
      </w:r>
      <w:r>
        <w:rPr>
          <w:rFonts w:hint="eastAsia" w:ascii="宋体" w:hAnsi="宋体" w:eastAsia="宋体" w:cs="宋体"/>
          <w:b/>
          <w:i w:val="0"/>
          <w:caps w:val="0"/>
          <w:spacing w:val="0"/>
          <w:w w:val="100"/>
          <w:kern w:val="0"/>
          <w:sz w:val="24"/>
          <w:highlight w:val="none"/>
        </w:rPr>
        <w:t>响应文件的修改</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4.6.1 文字表示的数值与数字表示的数值不一致，以文字表达的数值为准；</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4.6.2 文字表述与图形不一致，以文字表述为准。</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 xml:space="preserve">4.7 </w:t>
      </w:r>
      <w:r>
        <w:rPr>
          <w:rFonts w:hint="eastAsia" w:ascii="宋体" w:hAnsi="宋体" w:eastAsia="宋体" w:cs="宋体"/>
          <w:b/>
          <w:i w:val="0"/>
          <w:caps w:val="0"/>
          <w:spacing w:val="0"/>
          <w:w w:val="100"/>
          <w:kern w:val="0"/>
          <w:sz w:val="24"/>
          <w:highlight w:val="none"/>
        </w:rPr>
        <w:t>响应文件的编制要求</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4.7.1供应商所上传的电子化响应文件，应是通过中心响应文件制作系统制作的，经过签章和加密后生成的电子版响应文件。生成的电子版响应文件包含用于响应文件上传的主文件（项目文件格式为：xxx公司_ 项目名称.file）和用于应急补救的响应文件备份文件（项目文件格式为：xxx公司_项目名称.bin），备份文件主要用于电子化开标出现技术问题后的补救，请供应商随身携带。</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4.7.2电子化响应文件应在投标截止时间前成功上传至平顶山市公共资源电子化交易系统。至投标截止时间止，仍未上传成功的电子化响应文件将不予接收。</w:t>
      </w:r>
    </w:p>
    <w:p>
      <w:pPr>
        <w:pageBreakBefore w:val="0"/>
        <w:kinsoku/>
        <w:wordWrap/>
        <w:overflowPunct/>
        <w:topLinePunct w:val="0"/>
        <w:autoSpaceDE/>
        <w:autoSpaceDN/>
        <w:bidi w:val="0"/>
        <w:adjustRightInd/>
        <w:snapToGrid/>
        <w:spacing w:before="0" w:beforeAutospacing="0" w:after="0" w:afterAutospacing="0" w:line="480" w:lineRule="exact"/>
        <w:ind w:firstLine="482"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bCs/>
          <w:i w:val="0"/>
          <w:caps w:val="0"/>
          <w:spacing w:val="0"/>
          <w:w w:val="100"/>
          <w:sz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pageBreakBefore w:val="0"/>
        <w:kinsoku/>
        <w:wordWrap/>
        <w:overflowPunct/>
        <w:topLinePunct w:val="0"/>
        <w:autoSpaceDE/>
        <w:autoSpaceDN/>
        <w:bidi w:val="0"/>
        <w:adjustRightInd/>
        <w:snapToGrid/>
        <w:spacing w:line="460" w:lineRule="exact"/>
        <w:ind w:firstLine="480" w:firstLineChars="200"/>
        <w:jc w:val="left"/>
        <w:textAlignment w:val="baseline"/>
        <w:rPr>
          <w:rStyle w:val="51"/>
          <w:rFonts w:hint="eastAsia" w:ascii="宋体" w:hAnsi="宋体" w:eastAsia="宋体" w:cs="宋体"/>
          <w:kern w:val="0"/>
          <w:sz w:val="24"/>
          <w:highlight w:val="none"/>
        </w:rPr>
      </w:pPr>
      <w:bookmarkStart w:id="68" w:name="_Toc80"/>
      <w:bookmarkStart w:id="69" w:name="_Toc25632"/>
      <w:bookmarkStart w:id="70" w:name="_Toc335435038"/>
      <w:bookmarkStart w:id="71" w:name="_Toc21366"/>
      <w:bookmarkStart w:id="72" w:name="_Toc25817"/>
      <w:bookmarkStart w:id="73" w:name="_Toc29852"/>
      <w:bookmarkStart w:id="74" w:name="_Toc335435265"/>
      <w:bookmarkStart w:id="75" w:name="_Toc335902127"/>
      <w:bookmarkStart w:id="76" w:name="_Toc28233"/>
      <w:bookmarkStart w:id="77" w:name="_Toc6954"/>
      <w:bookmarkStart w:id="78" w:name="_Toc22603"/>
      <w:bookmarkStart w:id="79" w:name="_Toc23539"/>
      <w:bookmarkStart w:id="80" w:name="_Toc2222"/>
      <w:bookmarkStart w:id="81" w:name="_Toc281744725"/>
      <w:bookmarkStart w:id="82" w:name="_Toc2871"/>
      <w:bookmarkStart w:id="83" w:name="_Toc21544"/>
      <w:bookmarkStart w:id="84" w:name="_Toc6991"/>
      <w:r>
        <w:rPr>
          <w:rStyle w:val="51"/>
          <w:rFonts w:hint="eastAsia" w:ascii="宋体" w:hAnsi="宋体" w:eastAsia="宋体" w:cs="宋体"/>
          <w:kern w:val="0"/>
          <w:sz w:val="24"/>
          <w:highlight w:val="none"/>
        </w:rPr>
        <w:t>4.8</w:t>
      </w:r>
      <w:r>
        <w:rPr>
          <w:rStyle w:val="51"/>
          <w:rFonts w:hint="eastAsia" w:ascii="宋体" w:hAnsi="宋体" w:eastAsia="宋体" w:cs="宋体"/>
          <w:b/>
          <w:kern w:val="0"/>
          <w:sz w:val="24"/>
          <w:highlight w:val="none"/>
        </w:rPr>
        <w:t xml:space="preserve"> 参与同一个标段(包)的供应商存在下列情形之一的，其投标(响应)文件无效:</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4.8.1</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不同供应商的电子投标（响应）文件上传计算机的网卡MAC地址、CPU序列号和硬盘序列号等硬件信息相同的；</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4.8.2 不同供应商的投标（响应）文件由同一电子设备编制、打印加密或者上传；</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4.8.3 不同供应商的投标（响应）文件由同一电子设备打印、复印；</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w:t>
      </w:r>
      <w:r>
        <w:rPr>
          <w:rFonts w:hint="eastAsia" w:ascii="宋体" w:hAnsi="宋体" w:eastAsia="宋体" w:cs="宋体"/>
          <w:b w:val="0"/>
          <w:i w:val="0"/>
          <w:caps w:val="0"/>
          <w:spacing w:val="0"/>
          <w:w w:val="100"/>
          <w:sz w:val="24"/>
          <w:szCs w:val="28"/>
          <w:highlight w:val="none"/>
          <w:lang w:val="en-US" w:eastAsia="zh-CN"/>
        </w:rPr>
        <w:t>4</w:t>
      </w:r>
      <w:r>
        <w:rPr>
          <w:rFonts w:hint="eastAsia" w:ascii="宋体" w:hAnsi="宋体" w:eastAsia="宋体" w:cs="宋体"/>
          <w:b w:val="0"/>
          <w:i w:val="0"/>
          <w:caps w:val="0"/>
          <w:spacing w:val="0"/>
          <w:w w:val="100"/>
          <w:sz w:val="24"/>
          <w:szCs w:val="28"/>
          <w:highlight w:val="none"/>
          <w:lang w:val="zh-CN"/>
        </w:rPr>
        <w:t xml:space="preserve"> 不同供应商的投标（响应）文件由同一人送达或者分发，或者不同供应商联系人为同一人或不同联系人的联系电话一致的；</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w:t>
      </w:r>
      <w:r>
        <w:rPr>
          <w:rFonts w:hint="eastAsia" w:ascii="宋体" w:hAnsi="宋体" w:eastAsia="宋体" w:cs="宋体"/>
          <w:b w:val="0"/>
          <w:i w:val="0"/>
          <w:caps w:val="0"/>
          <w:spacing w:val="0"/>
          <w:w w:val="100"/>
          <w:sz w:val="24"/>
          <w:szCs w:val="28"/>
          <w:highlight w:val="none"/>
          <w:lang w:val="en-US" w:eastAsia="zh-CN"/>
        </w:rPr>
        <w:t>5</w:t>
      </w:r>
      <w:r>
        <w:rPr>
          <w:rFonts w:hint="eastAsia" w:ascii="宋体" w:hAnsi="宋体" w:eastAsia="宋体" w:cs="宋体"/>
          <w:b w:val="0"/>
          <w:i w:val="0"/>
          <w:caps w:val="0"/>
          <w:spacing w:val="0"/>
          <w:w w:val="100"/>
          <w:sz w:val="24"/>
          <w:szCs w:val="28"/>
          <w:highlight w:val="none"/>
          <w:lang w:val="zh-CN"/>
        </w:rPr>
        <w:t xml:space="preserve"> 不同供应商的投标（响应）文件的内容存在两处以上细节错误一致；</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w:t>
      </w:r>
      <w:r>
        <w:rPr>
          <w:rFonts w:hint="eastAsia" w:ascii="宋体" w:hAnsi="宋体" w:eastAsia="宋体" w:cs="宋体"/>
          <w:b w:val="0"/>
          <w:i w:val="0"/>
          <w:caps w:val="0"/>
          <w:spacing w:val="0"/>
          <w:w w:val="100"/>
          <w:sz w:val="24"/>
          <w:szCs w:val="28"/>
          <w:highlight w:val="none"/>
          <w:lang w:val="en-US" w:eastAsia="zh-CN"/>
        </w:rPr>
        <w:t>6</w:t>
      </w:r>
      <w:r>
        <w:rPr>
          <w:rFonts w:hint="eastAsia" w:ascii="宋体" w:hAnsi="宋体" w:eastAsia="宋体" w:cs="宋体"/>
          <w:b w:val="0"/>
          <w:i w:val="0"/>
          <w:caps w:val="0"/>
          <w:spacing w:val="0"/>
          <w:w w:val="100"/>
          <w:sz w:val="24"/>
          <w:szCs w:val="28"/>
          <w:highlight w:val="none"/>
          <w:lang w:val="zh-CN"/>
        </w:rPr>
        <w:t xml:space="preserve"> 不同供应商的法定代表人、委托代理人、项目经理、项目负责人等由同一个单位缴纳社会保险或者领取报酬的；</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w:t>
      </w:r>
      <w:r>
        <w:rPr>
          <w:rFonts w:hint="eastAsia" w:ascii="宋体" w:hAnsi="宋体" w:eastAsia="宋体" w:cs="宋体"/>
          <w:b w:val="0"/>
          <w:i w:val="0"/>
          <w:caps w:val="0"/>
          <w:spacing w:val="0"/>
          <w:w w:val="100"/>
          <w:sz w:val="24"/>
          <w:szCs w:val="28"/>
          <w:highlight w:val="none"/>
          <w:lang w:val="en-US" w:eastAsia="zh-CN"/>
        </w:rPr>
        <w:t>7</w:t>
      </w:r>
      <w:r>
        <w:rPr>
          <w:rFonts w:hint="eastAsia" w:ascii="宋体" w:hAnsi="宋体" w:eastAsia="宋体" w:cs="宋体"/>
          <w:b w:val="0"/>
          <w:i w:val="0"/>
          <w:caps w:val="0"/>
          <w:spacing w:val="0"/>
          <w:w w:val="100"/>
          <w:sz w:val="24"/>
          <w:szCs w:val="28"/>
          <w:highlight w:val="none"/>
          <w:lang w:val="zh-CN"/>
        </w:rPr>
        <w:t xml:space="preserve"> 不同供应商投标（响应）文件中法定代表人或者负责人签字出自同一人之手；</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4.8.</w:t>
      </w:r>
      <w:r>
        <w:rPr>
          <w:rFonts w:hint="eastAsia" w:ascii="宋体" w:hAnsi="宋体" w:eastAsia="宋体" w:cs="宋体"/>
          <w:b w:val="0"/>
          <w:i w:val="0"/>
          <w:caps w:val="0"/>
          <w:spacing w:val="0"/>
          <w:w w:val="100"/>
          <w:sz w:val="24"/>
          <w:szCs w:val="28"/>
          <w:highlight w:val="none"/>
          <w:lang w:val="en-US" w:eastAsia="zh-CN"/>
        </w:rPr>
        <w:t>8</w:t>
      </w:r>
      <w:r>
        <w:rPr>
          <w:rFonts w:hint="eastAsia" w:ascii="宋体" w:hAnsi="宋体" w:eastAsia="宋体" w:cs="宋体"/>
          <w:b w:val="0"/>
          <w:i w:val="0"/>
          <w:caps w:val="0"/>
          <w:spacing w:val="0"/>
          <w:w w:val="100"/>
          <w:sz w:val="24"/>
          <w:szCs w:val="28"/>
          <w:highlight w:val="none"/>
          <w:lang w:val="zh-CN"/>
        </w:rPr>
        <w:t xml:space="preserve"> 其它涉嫌串通的情形。</w:t>
      </w:r>
    </w:p>
    <w:p>
      <w:pPr>
        <w:pStyle w:val="11"/>
        <w:keepLines w:val="0"/>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r>
        <w:rPr>
          <w:rFonts w:hint="eastAsia" w:ascii="宋体" w:hAnsi="宋体" w:eastAsia="宋体" w:cs="宋体"/>
          <w:b/>
          <w:i w:val="0"/>
          <w:caps w:val="0"/>
          <w:spacing w:val="0"/>
          <w:w w:val="100"/>
          <w:kern w:val="2"/>
          <w:sz w:val="24"/>
          <w:szCs w:val="24"/>
          <w:highlight w:val="none"/>
          <w:lang w:val="zh-CN"/>
        </w:rPr>
        <w:t>五、磋商程序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kinsoku/>
        <w:wordWrap/>
        <w:overflowPunct/>
        <w:topLinePunct w:val="0"/>
        <w:autoSpaceDE/>
        <w:autoSpaceDN/>
        <w:bidi w:val="0"/>
        <w:adjustRightInd/>
        <w:snapToGrid/>
        <w:spacing w:before="0" w:beforeAutospacing="0" w:after="0" w:afterAutospacing="0" w:line="480" w:lineRule="exact"/>
        <w:ind w:firstLine="56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1</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磋商小组对各供应商的资格性、递交的响应文件的符合性进行审阅，以判定各供应商资格、响应文件的有效性，审阅结束后，确定进入二次报价（最终报价）磋商阶段的供应商名单；</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topLinePunct w:val="0"/>
        <w:autoSpaceDE/>
        <w:autoSpaceDN/>
        <w:bidi w:val="0"/>
        <w:adjustRightInd/>
        <w:snapToGrid/>
        <w:spacing w:before="0" w:beforeAutospacing="0" w:after="0" w:afterAutospacing="0" w:line="480" w:lineRule="exact"/>
        <w:ind w:firstLine="56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2</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磋商小组所有成员应当与供应商进行磋商，并给予所有</w:t>
      </w:r>
      <w:r>
        <w:rPr>
          <w:rFonts w:hint="eastAsia" w:ascii="宋体" w:hAnsi="宋体" w:eastAsia="宋体" w:cs="宋体"/>
          <w:b w:val="0"/>
          <w:i w:val="0"/>
          <w:caps w:val="0"/>
          <w:spacing w:val="0"/>
          <w:w w:val="100"/>
          <w:sz w:val="24"/>
          <w:szCs w:val="28"/>
          <w:highlight w:val="none"/>
          <w:lang w:val="en-US" w:eastAsia="zh-CN"/>
        </w:rPr>
        <w:t>通过</w:t>
      </w:r>
      <w:r>
        <w:rPr>
          <w:rFonts w:hint="eastAsia" w:ascii="宋体" w:hAnsi="宋体" w:eastAsia="宋体" w:cs="宋体"/>
          <w:b w:val="0"/>
          <w:i w:val="0"/>
          <w:caps w:val="0"/>
          <w:spacing w:val="0"/>
          <w:w w:val="100"/>
          <w:sz w:val="24"/>
          <w:szCs w:val="28"/>
          <w:highlight w:val="none"/>
          <w:lang w:val="zh-CN"/>
        </w:rPr>
        <w:t>资格审查和符合性审查合格的供应商平等的磋商机会；</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3</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在磋商过程中，磋商小组可以根据磋商文件和磋商情况实质性变动采购需求中的技术、服务要求，但不得变动磋商文件中的其他内容。对磋商文件作出的实质性变动是磋商文件的有效组成部分，磋商小组应当及时同时通知所有参加磋商的供应商。供应商应当按照磋商文件的变动情况和磋商小组的要求重新提交响应文件，并由其法定代表人或授权代表电子签章；</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4</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磋商结束后，磋商小组应当要求所有实质性响应的供应商在规定时间内提交最终报价，提交最终报价的供应商不得少于3家，最终报价是供应商响应文件的有效组成部分；</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 xml:space="preserve">经磋商确定最终采购需求和提交最终报价的供应商后，由磋商小组采用综合评分法对提交最终报价的供应商的响应文件和最终报价进行综合评分； </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磋商小组根据综合评分情况，按照评审得分由高到低顺序推荐</w:t>
      </w:r>
      <w:r>
        <w:rPr>
          <w:rFonts w:hint="eastAsia" w:ascii="宋体" w:hAnsi="宋体" w:eastAsia="宋体" w:cs="宋体"/>
          <w:b w:val="0"/>
          <w:i w:val="0"/>
          <w:caps w:val="0"/>
          <w:spacing w:val="0"/>
          <w:w w:val="100"/>
          <w:sz w:val="24"/>
          <w:szCs w:val="28"/>
          <w:highlight w:val="none"/>
        </w:rPr>
        <w:t>3</w:t>
      </w:r>
      <w:r>
        <w:rPr>
          <w:rFonts w:hint="eastAsia" w:ascii="宋体" w:hAnsi="宋体" w:eastAsia="宋体" w:cs="宋体"/>
          <w:b w:val="0"/>
          <w:i w:val="0"/>
          <w:caps w:val="0"/>
          <w:spacing w:val="0"/>
          <w:w w:val="100"/>
          <w:sz w:val="24"/>
          <w:szCs w:val="28"/>
          <w:highlight w:val="none"/>
          <w:lang w:val="zh-CN"/>
        </w:rPr>
        <w:t>名成交候选供应商，并编写评审报告。评审得分相同的，按照最终报价由低到高的顺序推荐。评审得分且最终报价相同的，按照服务方案优劣顺序推荐；</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7</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由采购人向成交方签发成交结果通知书；</w:t>
      </w:r>
    </w:p>
    <w:p>
      <w:pPr>
        <w:pageBreakBefore w:val="0"/>
        <w:widowControl w:val="0"/>
        <w:kinsoku/>
        <w:wordWrap/>
        <w:overflowPunct/>
        <w:topLinePunct w:val="0"/>
        <w:autoSpaceDE/>
        <w:autoSpaceDN/>
        <w:bidi w:val="0"/>
        <w:adjustRightInd/>
        <w:snapToGrid/>
        <w:spacing w:before="0" w:beforeAutospacing="0" w:after="0" w:afterAutospacing="0" w:line="480" w:lineRule="exact"/>
        <w:ind w:firstLine="561"/>
        <w:jc w:val="both"/>
        <w:textAlignment w:val="baseline"/>
        <w:rPr>
          <w:rFonts w:hint="eastAsia" w:ascii="宋体" w:hAnsi="宋体" w:eastAsia="宋体" w:cs="宋体"/>
          <w:b w:val="0"/>
          <w:i w:val="0"/>
          <w:caps w:val="0"/>
          <w:spacing w:val="0"/>
          <w:w w:val="100"/>
          <w:sz w:val="24"/>
          <w:szCs w:val="28"/>
          <w:highlight w:val="none"/>
        </w:rPr>
      </w:pP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8</w:t>
      </w:r>
      <w:r>
        <w:rPr>
          <w:rFonts w:hint="eastAsia" w:ascii="宋体" w:hAnsi="宋体" w:eastAsia="宋体" w:cs="宋体"/>
          <w:b w:val="0"/>
          <w:i w:val="0"/>
          <w:caps w:val="0"/>
          <w:spacing w:val="0"/>
          <w:w w:val="100"/>
          <w:sz w:val="24"/>
          <w:szCs w:val="28"/>
          <w:highlight w:val="none"/>
          <w:lang w:val="en-US" w:eastAsia="zh-CN"/>
        </w:rPr>
        <w:t xml:space="preserve"> </w:t>
      </w:r>
      <w:r>
        <w:rPr>
          <w:rFonts w:hint="eastAsia" w:ascii="宋体" w:hAnsi="宋体" w:eastAsia="宋体" w:cs="宋体"/>
          <w:b w:val="0"/>
          <w:i w:val="0"/>
          <w:caps w:val="0"/>
          <w:spacing w:val="0"/>
          <w:w w:val="100"/>
          <w:sz w:val="24"/>
          <w:szCs w:val="28"/>
          <w:highlight w:val="none"/>
          <w:lang w:val="zh-CN"/>
        </w:rPr>
        <w:t>供需双方签订合同。</w:t>
      </w:r>
    </w:p>
    <w:p>
      <w:pPr>
        <w:pStyle w:val="11"/>
        <w:keepLines w:val="0"/>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bookmarkStart w:id="85" w:name="_Toc10050"/>
      <w:bookmarkStart w:id="86" w:name="_Toc3851"/>
      <w:bookmarkStart w:id="87" w:name="_Toc335435266"/>
      <w:bookmarkStart w:id="88" w:name="_Toc18184"/>
      <w:bookmarkStart w:id="89" w:name="_Toc19852"/>
      <w:bookmarkStart w:id="90" w:name="_Toc335435039"/>
      <w:bookmarkStart w:id="91" w:name="_Toc24826"/>
      <w:bookmarkStart w:id="92" w:name="_Toc13747"/>
      <w:bookmarkStart w:id="93" w:name="_Toc1786"/>
      <w:bookmarkStart w:id="94" w:name="_Toc11600"/>
      <w:bookmarkStart w:id="95" w:name="_Toc3511"/>
      <w:bookmarkStart w:id="96" w:name="_Toc17058"/>
      <w:bookmarkStart w:id="97" w:name="_Toc29112"/>
      <w:bookmarkStart w:id="98" w:name="_Toc12668"/>
      <w:bookmarkStart w:id="99" w:name="_Toc281744726"/>
      <w:bookmarkStart w:id="100" w:name="_Toc7390"/>
      <w:bookmarkStart w:id="101" w:name="_Toc335902128"/>
      <w:r>
        <w:rPr>
          <w:rFonts w:hint="eastAsia" w:ascii="宋体" w:hAnsi="宋体" w:eastAsia="宋体" w:cs="宋体"/>
          <w:b/>
          <w:i w:val="0"/>
          <w:caps w:val="0"/>
          <w:spacing w:val="0"/>
          <w:w w:val="100"/>
          <w:kern w:val="2"/>
          <w:sz w:val="24"/>
          <w:szCs w:val="24"/>
          <w:highlight w:val="none"/>
          <w:lang w:val="zh-CN"/>
        </w:rPr>
        <w:t>六、成交原则</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zh-CN"/>
        </w:rPr>
        <w:t>.1磋商小组将严格按照磋商文件的要求和条件进行比较并出具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记录相关情况。磋商小组成员拒绝在报告上签字又不说明其不同意见和理由的，视为同意评审报告；</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zh-CN"/>
        </w:rPr>
        <w:t>.2采购代理机构应当在评审结束后2个工作日内将评审报告送采购人确认，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3</w:t>
      </w:r>
      <w:r>
        <w:rPr>
          <w:rFonts w:hint="eastAsia" w:ascii="宋体" w:hAnsi="宋体" w:eastAsia="宋体" w:cs="宋体"/>
          <w:b w:val="0"/>
          <w:i w:val="0"/>
          <w:caps w:val="0"/>
          <w:spacing w:val="0"/>
          <w:w w:val="100"/>
          <w:sz w:val="24"/>
          <w:szCs w:val="28"/>
          <w:highlight w:val="none"/>
          <w:lang w:val="zh-CN"/>
        </w:rPr>
        <w:t>采购人或者采购代理机构应当在成交供应商确定后2个工作日内，在省级以上财政部门指定的政府采购信息发布媒体上公告成交结果，同时向成交供应商发出成交通知书</w:t>
      </w:r>
      <w:r>
        <w:rPr>
          <w:rFonts w:hint="eastAsia" w:ascii="宋体" w:hAnsi="宋体" w:eastAsia="宋体" w:cs="宋体"/>
          <w:b w:val="0"/>
          <w:i w:val="0"/>
          <w:caps w:val="0"/>
          <w:spacing w:val="0"/>
          <w:w w:val="100"/>
          <w:sz w:val="21"/>
          <w:szCs w:val="32"/>
          <w:highlight w:val="none"/>
        </w:rPr>
        <w:t>；</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4</w:t>
      </w:r>
      <w:r>
        <w:rPr>
          <w:rFonts w:hint="eastAsia" w:ascii="宋体" w:hAnsi="宋体" w:eastAsia="宋体" w:cs="宋体"/>
          <w:b w:val="0"/>
          <w:i w:val="0"/>
          <w:caps w:val="0"/>
          <w:spacing w:val="0"/>
          <w:w w:val="100"/>
          <w:sz w:val="24"/>
          <w:szCs w:val="28"/>
          <w:highlight w:val="none"/>
          <w:lang w:val="zh-CN"/>
        </w:rPr>
        <w:t>采购人与成交供应商应当在成交通知书发出之日起</w:t>
      </w:r>
      <w:r>
        <w:rPr>
          <w:rFonts w:hint="eastAsia" w:ascii="宋体" w:hAnsi="宋体" w:eastAsia="宋体" w:cs="宋体"/>
          <w:b w:val="0"/>
          <w:i w:val="0"/>
          <w:caps w:val="0"/>
          <w:spacing w:val="0"/>
          <w:w w:val="100"/>
          <w:sz w:val="24"/>
          <w:szCs w:val="28"/>
          <w:highlight w:val="none"/>
          <w:lang w:val="en-US" w:eastAsia="zh-CN"/>
        </w:rPr>
        <w:t>15</w:t>
      </w:r>
      <w:r>
        <w:rPr>
          <w:rFonts w:hint="eastAsia" w:ascii="宋体" w:hAnsi="宋体" w:eastAsia="宋体" w:cs="宋体"/>
          <w:b w:val="0"/>
          <w:i w:val="0"/>
          <w:caps w:val="0"/>
          <w:spacing w:val="0"/>
          <w:w w:val="100"/>
          <w:sz w:val="24"/>
          <w:szCs w:val="28"/>
          <w:highlight w:val="none"/>
          <w:lang w:val="zh-CN"/>
        </w:rPr>
        <w:t>日内，按照磋商文件、响应文件等事项签订政府采购合同。采购人不得与成交供应商订立背离磋商文件等实质性内容的协议；</w:t>
      </w:r>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rPr>
        <w:t>6</w:t>
      </w:r>
      <w:r>
        <w:rPr>
          <w:rFonts w:hint="eastAsia" w:ascii="宋体" w:hAnsi="宋体" w:eastAsia="宋体" w:cs="宋体"/>
          <w:b w:val="0"/>
          <w:i w:val="0"/>
          <w:caps w:val="0"/>
          <w:spacing w:val="0"/>
          <w:w w:val="100"/>
          <w:sz w:val="24"/>
          <w:szCs w:val="28"/>
          <w:highlight w:val="none"/>
          <w:lang w:val="zh-CN"/>
        </w:rPr>
        <w:t>.</w:t>
      </w:r>
      <w:r>
        <w:rPr>
          <w:rFonts w:hint="eastAsia" w:ascii="宋体" w:hAnsi="宋体" w:eastAsia="宋体" w:cs="宋体"/>
          <w:b w:val="0"/>
          <w:i w:val="0"/>
          <w:caps w:val="0"/>
          <w:spacing w:val="0"/>
          <w:w w:val="100"/>
          <w:sz w:val="24"/>
          <w:szCs w:val="28"/>
          <w:highlight w:val="none"/>
        </w:rPr>
        <w:t>5</w:t>
      </w:r>
      <w:r>
        <w:rPr>
          <w:rFonts w:hint="eastAsia" w:ascii="宋体" w:hAnsi="宋体" w:eastAsia="宋体" w:cs="宋体"/>
          <w:b w:val="0"/>
          <w:i w:val="0"/>
          <w:caps w:val="0"/>
          <w:spacing w:val="0"/>
          <w:w w:val="100"/>
          <w:sz w:val="24"/>
          <w:szCs w:val="28"/>
          <w:highlight w:val="none"/>
          <w:lang w:val="zh-CN"/>
        </w:rPr>
        <w:t>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pPr>
        <w:pStyle w:val="11"/>
        <w:keepLines w:val="0"/>
        <w:pageBreakBefore w:val="0"/>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i w:val="0"/>
          <w:caps w:val="0"/>
          <w:spacing w:val="0"/>
          <w:w w:val="100"/>
          <w:kern w:val="2"/>
          <w:sz w:val="24"/>
          <w:szCs w:val="24"/>
          <w:highlight w:val="none"/>
          <w:lang w:val="zh-CN"/>
        </w:rPr>
      </w:pPr>
      <w:bookmarkStart w:id="102" w:name="_Toc3584"/>
      <w:bookmarkStart w:id="103" w:name="_Toc2016"/>
      <w:bookmarkStart w:id="104" w:name="_Toc25541"/>
      <w:bookmarkStart w:id="105" w:name="_Toc26050"/>
      <w:bookmarkStart w:id="106" w:name="_Toc19691"/>
      <w:bookmarkStart w:id="107" w:name="_Toc9291"/>
      <w:bookmarkStart w:id="108" w:name="_Toc4086"/>
      <w:r>
        <w:rPr>
          <w:rFonts w:hint="eastAsia" w:ascii="宋体" w:hAnsi="宋体" w:eastAsia="宋体" w:cs="宋体"/>
          <w:b/>
          <w:i w:val="0"/>
          <w:caps w:val="0"/>
          <w:spacing w:val="0"/>
          <w:w w:val="100"/>
          <w:kern w:val="2"/>
          <w:sz w:val="24"/>
          <w:szCs w:val="24"/>
          <w:highlight w:val="none"/>
          <w:lang w:val="zh-CN"/>
        </w:rPr>
        <w:t>七、确定成交供应商的标准方法</w:t>
      </w:r>
      <w:bookmarkEnd w:id="102"/>
      <w:bookmarkEnd w:id="103"/>
      <w:bookmarkEnd w:id="104"/>
      <w:bookmarkEnd w:id="105"/>
      <w:bookmarkEnd w:id="106"/>
      <w:bookmarkEnd w:id="107"/>
      <w:bookmarkEnd w:id="108"/>
    </w:p>
    <w:p>
      <w:pPr>
        <w:pageBreakBefore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szCs w:val="28"/>
          <w:highlight w:val="none"/>
          <w:lang w:val="zh-CN"/>
        </w:rPr>
        <w:t>详见竞争性磋商文件第三章“磋商办法”。</w:t>
      </w:r>
    </w:p>
    <w:p>
      <w:pPr>
        <w:pageBreakBefore w:val="0"/>
        <w:kinsoku/>
        <w:wordWrap/>
        <w:overflowPunct/>
        <w:topLinePunct w:val="0"/>
        <w:autoSpaceDE/>
        <w:autoSpaceDN/>
        <w:bidi w:val="0"/>
        <w:adjustRightInd/>
        <w:snapToGrid/>
        <w:spacing w:before="0" w:beforeAutospacing="0" w:after="0" w:afterAutospacing="0" w:line="480" w:lineRule="exact"/>
        <w:jc w:val="both"/>
        <w:textAlignment w:val="baseline"/>
        <w:rPr>
          <w:rFonts w:hint="eastAsia" w:ascii="宋体" w:hAnsi="宋体" w:eastAsia="宋体" w:cs="宋体"/>
          <w:b/>
          <w:bCs/>
          <w:i w:val="0"/>
          <w:caps w:val="0"/>
          <w:spacing w:val="0"/>
          <w:w w:val="100"/>
          <w:sz w:val="24"/>
          <w:highlight w:val="none"/>
          <w:lang w:val="zh-CN"/>
        </w:rPr>
      </w:pPr>
      <w:bookmarkStart w:id="109" w:name="_Toc26741"/>
      <w:bookmarkStart w:id="110" w:name="_Toc335435041"/>
      <w:bookmarkStart w:id="111" w:name="_Toc335902130"/>
      <w:bookmarkStart w:id="112" w:name="_Toc9212"/>
      <w:bookmarkStart w:id="113" w:name="_Toc6839"/>
      <w:bookmarkStart w:id="114" w:name="_Toc30217"/>
      <w:bookmarkStart w:id="115" w:name="_Toc18425"/>
      <w:bookmarkStart w:id="116" w:name="_Toc335435268"/>
      <w:bookmarkStart w:id="117" w:name="_Toc24079"/>
      <w:bookmarkStart w:id="118" w:name="_Toc281744728"/>
      <w:r>
        <w:rPr>
          <w:rFonts w:hint="eastAsia" w:ascii="宋体" w:hAnsi="宋体" w:eastAsia="宋体" w:cs="宋体"/>
          <w:b/>
          <w:bCs/>
          <w:i w:val="0"/>
          <w:caps w:val="0"/>
          <w:spacing w:val="0"/>
          <w:w w:val="100"/>
          <w:sz w:val="24"/>
          <w:highlight w:val="none"/>
          <w:lang w:val="zh-CN"/>
        </w:rPr>
        <w:t>八、</w:t>
      </w:r>
      <w:bookmarkEnd w:id="109"/>
      <w:bookmarkEnd w:id="110"/>
      <w:bookmarkEnd w:id="111"/>
      <w:bookmarkEnd w:id="112"/>
      <w:bookmarkEnd w:id="113"/>
      <w:bookmarkEnd w:id="114"/>
      <w:bookmarkEnd w:id="115"/>
      <w:bookmarkEnd w:id="116"/>
      <w:bookmarkEnd w:id="117"/>
      <w:bookmarkEnd w:id="118"/>
      <w:r>
        <w:rPr>
          <w:rFonts w:hint="eastAsia" w:ascii="宋体" w:hAnsi="宋体" w:eastAsia="宋体" w:cs="宋体"/>
          <w:b/>
          <w:bCs/>
          <w:i w:val="0"/>
          <w:caps w:val="0"/>
          <w:spacing w:val="0"/>
          <w:w w:val="100"/>
          <w:sz w:val="24"/>
          <w:highlight w:val="none"/>
          <w:lang w:val="zh-CN"/>
        </w:rPr>
        <w:t>成交通知书和签订合同</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rPr>
        <w:t>8</w:t>
      </w:r>
      <w:r>
        <w:rPr>
          <w:rFonts w:hint="eastAsia" w:ascii="宋体" w:hAnsi="宋体" w:eastAsia="宋体" w:cs="宋体"/>
          <w:b w:val="0"/>
          <w:i w:val="0"/>
          <w:caps w:val="0"/>
          <w:spacing w:val="0"/>
          <w:w w:val="100"/>
          <w:sz w:val="24"/>
          <w:szCs w:val="28"/>
          <w:highlight w:val="none"/>
          <w:lang w:val="zh-CN"/>
        </w:rPr>
        <w:t>.1确定成交供应商后,由采购人向成交供应商签发《成交通知书》，成交供应商应于《成交通知书》签发之日起三日内及时领取《成交通知书》。采购人与成交供应商应当在成交通知书发出之日起15日内，按照磋商文件、响应文件签订政府采购合同。《成交通知书》、竞争性磋商文件（包括澄清文件）、磋商记录及成交供应商的响应性文件等，均为签订合同的依据。成交通知书对采购人和成交供应商均具有法律效力。</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8.2成交供应商应在与采购人签订合同后，按采购人要求履行合同。</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8.3本项目不允许供应商拟在成交后将成交项目交由他人完成,未经采购人同意，成交供应商不得采用分包的形式履行合同。否则采购人有权终止合同，转包或分包造成采购人损失的，成交供应商还应承担相应赔偿责任。</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8.4成交供应商不按照竞争性磋商文件和成交供应商的响应文件确定的事项签订政府采购合同或者另行签订背离合同实质性内容的协议的或成交通知书发出后无正当理由不签订采购合同的，采购人有权追究成交供应商的责任。若给采购人造成损失的，应予赔偿，并上报主管部门。</w:t>
      </w:r>
    </w:p>
    <w:p>
      <w:pPr>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8"/>
          <w:highlight w:val="none"/>
          <w:lang w:val="zh-CN"/>
        </w:rPr>
      </w:pPr>
      <w:r>
        <w:rPr>
          <w:rFonts w:hint="eastAsia" w:ascii="宋体" w:hAnsi="宋体" w:eastAsia="宋体" w:cs="宋体"/>
          <w:b w:val="0"/>
          <w:i w:val="0"/>
          <w:caps w:val="0"/>
          <w:spacing w:val="0"/>
          <w:w w:val="100"/>
          <w:sz w:val="24"/>
          <w:szCs w:val="28"/>
          <w:highlight w:val="none"/>
          <w:lang w:val="zh-CN"/>
        </w:rPr>
        <w:t>8.5政府采购合同适用合同法。采购人和供应商之间的在合同中约定的权利和义务，双方均应诚实守信全面履行，否则违约方将承担违约责任并赔偿对方损失。</w:t>
      </w:r>
    </w:p>
    <w:p>
      <w:pPr>
        <w:pageBreakBefore w:val="0"/>
        <w:numPr>
          <w:ilvl w:val="0"/>
          <w:numId w:val="1"/>
        </w:numPr>
        <w:kinsoku/>
        <w:wordWrap/>
        <w:overflowPunct/>
        <w:topLinePunct w:val="0"/>
        <w:autoSpaceDE/>
        <w:autoSpaceDN/>
        <w:bidi w:val="0"/>
        <w:adjustRightInd/>
        <w:snapToGrid/>
        <w:spacing w:before="0" w:beforeAutospacing="0" w:after="0" w:afterAutospacing="0" w:line="480" w:lineRule="exact"/>
        <w:jc w:val="left"/>
        <w:textAlignment w:val="baseline"/>
        <w:rPr>
          <w:rFonts w:hint="eastAsia" w:ascii="宋体" w:hAnsi="宋体" w:eastAsia="宋体" w:cs="宋体"/>
          <w:b/>
          <w:bCs/>
          <w:i w:val="0"/>
          <w:caps w:val="0"/>
          <w:spacing w:val="0"/>
          <w:w w:val="100"/>
          <w:sz w:val="24"/>
          <w:highlight w:val="none"/>
          <w:lang w:val="zh-CN"/>
        </w:rPr>
      </w:pPr>
      <w:r>
        <w:rPr>
          <w:rFonts w:hint="eastAsia" w:ascii="宋体" w:hAnsi="宋体" w:eastAsia="宋体" w:cs="宋体"/>
          <w:b/>
          <w:bCs/>
          <w:i w:val="0"/>
          <w:caps w:val="0"/>
          <w:spacing w:val="0"/>
          <w:w w:val="100"/>
          <w:sz w:val="24"/>
          <w:highlight w:val="none"/>
          <w:lang w:val="zh-CN"/>
        </w:rPr>
        <w:t>需要补充的其他内容</w:t>
      </w:r>
    </w:p>
    <w:p>
      <w:pPr>
        <w:pStyle w:val="45"/>
        <w:snapToGrid/>
        <w:spacing w:before="120" w:beforeAutospacing="0" w:after="120" w:afterAutospacing="0" w:line="360" w:lineRule="auto"/>
        <w:jc w:val="center"/>
        <w:textAlignment w:val="baseline"/>
        <w:rPr>
          <w:rStyle w:val="51"/>
          <w:rFonts w:hint="eastAsia" w:ascii="宋体" w:hAnsi="宋体" w:eastAsia="宋体" w:cs="宋体"/>
          <w:b/>
          <w:i w:val="0"/>
          <w:caps w:val="0"/>
          <w:spacing w:val="0"/>
          <w:w w:val="100"/>
          <w:kern w:val="0"/>
          <w:sz w:val="28"/>
          <w:szCs w:val="28"/>
          <w:highlight w:val="none"/>
          <w:lang w:val="zh-CN"/>
        </w:rPr>
      </w:pPr>
      <w:r>
        <w:rPr>
          <w:rStyle w:val="51"/>
          <w:rFonts w:hint="eastAsia" w:ascii="宋体" w:hAnsi="宋体" w:eastAsia="宋体" w:cs="宋体"/>
          <w:b/>
          <w:i w:val="0"/>
          <w:caps w:val="0"/>
          <w:spacing w:val="0"/>
          <w:w w:val="100"/>
          <w:kern w:val="0"/>
          <w:sz w:val="28"/>
          <w:szCs w:val="28"/>
          <w:highlight w:val="none"/>
          <w:lang w:val="zh-CN"/>
        </w:rPr>
        <w:br w:type="page"/>
      </w:r>
    </w:p>
    <w:p>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baseline"/>
        <w:outlineLvl w:val="0"/>
        <w:rPr>
          <w:rStyle w:val="51"/>
          <w:rFonts w:hint="eastAsia" w:ascii="宋体" w:hAnsi="宋体" w:eastAsia="宋体" w:cs="宋体"/>
          <w:b/>
          <w:bCs/>
          <w:i w:val="0"/>
          <w:caps w:val="0"/>
          <w:spacing w:val="0"/>
          <w:w w:val="100"/>
          <w:kern w:val="2"/>
          <w:sz w:val="36"/>
          <w:szCs w:val="36"/>
          <w:highlight w:val="none"/>
          <w:lang w:val="en-US" w:eastAsia="zh-CN" w:bidi="ar-SA"/>
        </w:rPr>
      </w:pPr>
      <w:bookmarkStart w:id="119" w:name="_Toc16896"/>
      <w:r>
        <w:rPr>
          <w:rStyle w:val="51"/>
          <w:rFonts w:hint="eastAsia" w:ascii="宋体" w:hAnsi="宋体" w:eastAsia="宋体" w:cs="宋体"/>
          <w:b/>
          <w:bCs/>
          <w:i w:val="0"/>
          <w:caps w:val="0"/>
          <w:spacing w:val="0"/>
          <w:w w:val="100"/>
          <w:kern w:val="2"/>
          <w:sz w:val="36"/>
          <w:szCs w:val="36"/>
          <w:highlight w:val="none"/>
          <w:lang w:val="en-US" w:eastAsia="zh-CN" w:bidi="ar-SA"/>
        </w:rPr>
        <w:t>第三章  磋商办法</w:t>
      </w:r>
      <w:bookmarkEnd w:id="119"/>
    </w:p>
    <w:p>
      <w:pPr>
        <w:keepNext w:val="0"/>
        <w:keepLines w:val="0"/>
        <w:pageBreakBefore w:val="0"/>
        <w:widowControl/>
        <w:tabs>
          <w:tab w:val="left" w:pos="792"/>
          <w:tab w:val="left" w:pos="972"/>
          <w:tab w:val="left" w:pos="1152"/>
          <w:tab w:val="left" w:pos="1440"/>
        </w:tabs>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lang w:val="zh-CN"/>
        </w:rPr>
      </w:pPr>
      <w:r>
        <w:rPr>
          <w:rStyle w:val="51"/>
          <w:rFonts w:hint="eastAsia" w:ascii="宋体" w:hAnsi="宋体" w:eastAsia="宋体" w:cs="宋体"/>
          <w:b/>
          <w:bCs/>
          <w:i w:val="0"/>
          <w:caps w:val="0"/>
          <w:spacing w:val="0"/>
          <w:w w:val="100"/>
          <w:sz w:val="24"/>
          <w:szCs w:val="28"/>
          <w:highlight w:val="none"/>
          <w:lang w:val="zh-CN"/>
        </w:rPr>
        <w:t>一、磋商原则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51"/>
          <w:rFonts w:hint="eastAsia" w:ascii="宋体" w:hAnsi="宋体" w:eastAsia="宋体" w:cs="宋体"/>
          <w:b w:val="0"/>
          <w:i w:val="0"/>
          <w:caps w:val="0"/>
          <w:spacing w:val="0"/>
          <w:w w:val="100"/>
          <w:sz w:val="24"/>
          <w:szCs w:val="28"/>
          <w:highlight w:val="none"/>
        </w:rPr>
      </w:pPr>
      <w:r>
        <w:rPr>
          <w:rStyle w:val="51"/>
          <w:rFonts w:hint="eastAsia" w:ascii="宋体" w:hAnsi="宋体" w:eastAsia="宋体" w:cs="宋体"/>
          <w:b w:val="0"/>
          <w:i w:val="0"/>
          <w:caps w:val="0"/>
          <w:spacing w:val="0"/>
          <w:w w:val="100"/>
          <w:sz w:val="24"/>
          <w:szCs w:val="28"/>
          <w:highlight w:val="none"/>
        </w:rPr>
        <w:t>1、坚持公平、公正的原则，公正地对待所有磋商供应商。</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51"/>
          <w:rFonts w:hint="eastAsia" w:ascii="宋体" w:hAnsi="宋体" w:eastAsia="宋体" w:cs="宋体"/>
          <w:b w:val="0"/>
          <w:i w:val="0"/>
          <w:caps w:val="0"/>
          <w:spacing w:val="0"/>
          <w:w w:val="100"/>
          <w:sz w:val="24"/>
          <w:szCs w:val="28"/>
          <w:highlight w:val="none"/>
        </w:rPr>
      </w:pPr>
      <w:r>
        <w:rPr>
          <w:rStyle w:val="51"/>
          <w:rFonts w:hint="eastAsia" w:ascii="宋体" w:hAnsi="宋体" w:eastAsia="宋体" w:cs="宋体"/>
          <w:b w:val="0"/>
          <w:i w:val="0"/>
          <w:caps w:val="0"/>
          <w:spacing w:val="0"/>
          <w:w w:val="100"/>
          <w:sz w:val="24"/>
          <w:szCs w:val="28"/>
          <w:highlight w:val="none"/>
        </w:rPr>
        <w:t>2、坚持竞争性磋商文件的所有相关规定，择优定标。</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lang w:val="zh-CN"/>
        </w:rPr>
        <w:t>二、磋商程序</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（一）磋商</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51"/>
          <w:rFonts w:hint="eastAsia" w:ascii="宋体" w:hAnsi="宋体" w:eastAsia="宋体" w:cs="宋体"/>
          <w:b w:val="0"/>
          <w:i w:val="0"/>
          <w:caps w:val="0"/>
          <w:spacing w:val="0"/>
          <w:w w:val="100"/>
          <w:sz w:val="24"/>
          <w:szCs w:val="28"/>
          <w:highlight w:val="none"/>
        </w:rPr>
      </w:pPr>
      <w:r>
        <w:rPr>
          <w:rStyle w:val="51"/>
          <w:rFonts w:hint="eastAsia" w:ascii="宋体" w:hAnsi="宋体" w:eastAsia="宋体" w:cs="宋体"/>
          <w:b w:val="0"/>
          <w:i w:val="0"/>
          <w:caps w:val="0"/>
          <w:spacing w:val="0"/>
          <w:w w:val="100"/>
          <w:sz w:val="24"/>
          <w:szCs w:val="28"/>
          <w:highlight w:val="none"/>
        </w:rPr>
        <w:t>1、磋商活动由采购代理机构组织，磋商小组所有成员在电子交易系统中与供应商在规定时间内进行磋商。</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（二）磋商小组</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由采购人组织成立磋商小组，磋商小组成员由采购人代表和磋商小组专家组成，成员人数应当为</w:t>
      </w:r>
      <w:r>
        <w:rPr>
          <w:rStyle w:val="51"/>
          <w:rFonts w:hint="eastAsia" w:ascii="宋体" w:hAnsi="宋体" w:eastAsia="宋体" w:cs="宋体"/>
          <w:b w:val="0"/>
          <w:i w:val="0"/>
          <w:caps w:val="0"/>
          <w:spacing w:val="0"/>
          <w:w w:val="100"/>
          <w:sz w:val="24"/>
          <w:szCs w:val="28"/>
          <w:highlight w:val="none"/>
        </w:rPr>
        <w:t>3</w:t>
      </w:r>
      <w:r>
        <w:rPr>
          <w:rStyle w:val="51"/>
          <w:rFonts w:hint="eastAsia" w:ascii="宋体" w:hAnsi="宋体" w:eastAsia="宋体" w:cs="宋体"/>
          <w:b w:val="0"/>
          <w:i w:val="0"/>
          <w:caps w:val="0"/>
          <w:spacing w:val="0"/>
          <w:w w:val="100"/>
          <w:sz w:val="24"/>
          <w:szCs w:val="28"/>
          <w:highlight w:val="none"/>
          <w:lang w:val="zh-CN"/>
        </w:rPr>
        <w:t>人以上单数，其中磋商小组专家不得少于成员总人数的三分之二。</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（三）磋商程序</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1、首次磋商报价即响应文件中的报价；</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2、资格性审查与符合性审查；</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3、磋商小组与</w:t>
      </w:r>
      <w:r>
        <w:rPr>
          <w:rStyle w:val="51"/>
          <w:rFonts w:hint="eastAsia" w:ascii="宋体" w:hAnsi="宋体" w:eastAsia="宋体" w:cs="宋体"/>
          <w:b w:val="0"/>
          <w:i w:val="0"/>
          <w:caps w:val="0"/>
          <w:spacing w:val="0"/>
          <w:w w:val="100"/>
          <w:sz w:val="24"/>
          <w:szCs w:val="28"/>
          <w:highlight w:val="none"/>
          <w:lang w:val="en-US" w:eastAsia="zh-CN"/>
        </w:rPr>
        <w:t>通过审查的</w:t>
      </w:r>
      <w:r>
        <w:rPr>
          <w:rStyle w:val="51"/>
          <w:rFonts w:hint="eastAsia" w:ascii="宋体" w:hAnsi="宋体" w:eastAsia="宋体" w:cs="宋体"/>
          <w:b w:val="0"/>
          <w:i w:val="0"/>
          <w:caps w:val="0"/>
          <w:spacing w:val="0"/>
          <w:w w:val="100"/>
          <w:sz w:val="24"/>
          <w:szCs w:val="28"/>
          <w:highlight w:val="none"/>
          <w:lang w:val="zh-CN"/>
        </w:rPr>
        <w:t>供应商进行二次报价磋商；</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4、磋商文件中服务要求及合同草案条款有实质性变动的，磋商小组将通知所有参加磋商的供应商；</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5、经磋商确定最终采购需求和提交</w:t>
      </w:r>
      <w:r>
        <w:rPr>
          <w:rStyle w:val="51"/>
          <w:rFonts w:hint="eastAsia" w:ascii="宋体" w:hAnsi="宋体" w:eastAsia="宋体" w:cs="宋体"/>
          <w:b w:val="0"/>
          <w:i w:val="0"/>
          <w:caps w:val="0"/>
          <w:spacing w:val="0"/>
          <w:w w:val="100"/>
          <w:sz w:val="24"/>
          <w:szCs w:val="28"/>
          <w:highlight w:val="none"/>
          <w:lang w:val="zh-CN" w:eastAsia="zh-CN"/>
        </w:rPr>
        <w:t>最终报价</w:t>
      </w:r>
      <w:r>
        <w:rPr>
          <w:rStyle w:val="51"/>
          <w:rFonts w:hint="eastAsia" w:ascii="宋体" w:hAnsi="宋体" w:eastAsia="宋体" w:cs="宋体"/>
          <w:b w:val="0"/>
          <w:i w:val="0"/>
          <w:caps w:val="0"/>
          <w:spacing w:val="0"/>
          <w:w w:val="100"/>
          <w:sz w:val="24"/>
          <w:szCs w:val="28"/>
          <w:highlight w:val="none"/>
          <w:lang w:val="zh-CN"/>
        </w:rPr>
        <w:t>的供应商后，由磋商小组采用综合评分法对提交</w:t>
      </w:r>
      <w:r>
        <w:rPr>
          <w:rStyle w:val="51"/>
          <w:rFonts w:hint="eastAsia" w:ascii="宋体" w:hAnsi="宋体" w:eastAsia="宋体" w:cs="宋体"/>
          <w:b w:val="0"/>
          <w:i w:val="0"/>
          <w:caps w:val="0"/>
          <w:spacing w:val="0"/>
          <w:w w:val="100"/>
          <w:sz w:val="24"/>
          <w:szCs w:val="28"/>
          <w:highlight w:val="none"/>
          <w:lang w:val="zh-CN" w:eastAsia="zh-CN"/>
        </w:rPr>
        <w:t>最终报价</w:t>
      </w:r>
      <w:r>
        <w:rPr>
          <w:rStyle w:val="51"/>
          <w:rFonts w:hint="eastAsia" w:ascii="宋体" w:hAnsi="宋体" w:eastAsia="宋体" w:cs="宋体"/>
          <w:b w:val="0"/>
          <w:i w:val="0"/>
          <w:caps w:val="0"/>
          <w:spacing w:val="0"/>
          <w:w w:val="100"/>
          <w:sz w:val="24"/>
          <w:szCs w:val="28"/>
          <w:highlight w:val="none"/>
          <w:lang w:val="zh-CN"/>
        </w:rPr>
        <w:t>的供应商的响应文件和</w:t>
      </w:r>
      <w:r>
        <w:rPr>
          <w:rStyle w:val="51"/>
          <w:rFonts w:hint="eastAsia" w:ascii="宋体" w:hAnsi="宋体" w:eastAsia="宋体" w:cs="宋体"/>
          <w:b w:val="0"/>
          <w:i w:val="0"/>
          <w:caps w:val="0"/>
          <w:spacing w:val="0"/>
          <w:w w:val="100"/>
          <w:sz w:val="24"/>
          <w:szCs w:val="28"/>
          <w:highlight w:val="none"/>
          <w:lang w:val="zh-CN" w:eastAsia="zh-CN"/>
        </w:rPr>
        <w:t>最终报价</w:t>
      </w:r>
      <w:r>
        <w:rPr>
          <w:rStyle w:val="51"/>
          <w:rFonts w:hint="eastAsia" w:ascii="宋体" w:hAnsi="宋体" w:eastAsia="宋体" w:cs="宋体"/>
          <w:b w:val="0"/>
          <w:i w:val="0"/>
          <w:caps w:val="0"/>
          <w:spacing w:val="0"/>
          <w:w w:val="100"/>
          <w:sz w:val="24"/>
          <w:szCs w:val="28"/>
          <w:highlight w:val="none"/>
          <w:lang w:val="zh-CN"/>
        </w:rPr>
        <w:t>进行综合评分。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i w:val="0"/>
          <w:caps w:val="0"/>
          <w:spacing w:val="0"/>
          <w:w w:val="100"/>
          <w:sz w:val="24"/>
          <w:szCs w:val="28"/>
          <w:highlight w:val="none"/>
        </w:rPr>
      </w:pPr>
      <w:r>
        <w:rPr>
          <w:rStyle w:val="51"/>
          <w:rFonts w:hint="eastAsia" w:ascii="宋体" w:hAnsi="宋体" w:eastAsia="宋体" w:cs="宋体"/>
          <w:b/>
          <w:i w:val="0"/>
          <w:caps w:val="0"/>
          <w:spacing w:val="0"/>
          <w:w w:val="100"/>
          <w:sz w:val="24"/>
          <w:szCs w:val="28"/>
          <w:highlight w:val="none"/>
        </w:rPr>
        <w:t>（四）评审磋商文件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2" w:firstLineChars="200"/>
        <w:jc w:val="left"/>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4.1资格性审查的内容：</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（1）具有独立承担民事责任的能力；</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en-US" w:eastAsia="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2</w:t>
      </w:r>
      <w:r>
        <w:rPr>
          <w:rStyle w:val="51"/>
          <w:rFonts w:hint="eastAsia" w:ascii="宋体" w:hAnsi="宋体" w:eastAsia="宋体" w:cs="宋体"/>
          <w:b w:val="0"/>
          <w:i w:val="0"/>
          <w:caps w:val="0"/>
          <w:spacing w:val="0"/>
          <w:w w:val="100"/>
          <w:sz w:val="24"/>
          <w:szCs w:val="28"/>
          <w:highlight w:val="none"/>
          <w:lang w:val="zh-CN"/>
        </w:rPr>
        <w:t>）具有良好的商业信誉和健全的财务会计制度；</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en-US" w:eastAsia="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3</w:t>
      </w:r>
      <w:r>
        <w:rPr>
          <w:rStyle w:val="51"/>
          <w:rFonts w:hint="eastAsia" w:ascii="宋体" w:hAnsi="宋体" w:eastAsia="宋体" w:cs="宋体"/>
          <w:b w:val="0"/>
          <w:i w:val="0"/>
          <w:caps w:val="0"/>
          <w:spacing w:val="0"/>
          <w:w w:val="100"/>
          <w:sz w:val="24"/>
          <w:szCs w:val="28"/>
          <w:highlight w:val="none"/>
          <w:lang w:val="zh-CN"/>
        </w:rPr>
        <w:t>）具有履行合同所必需的设备和专业技术能力；</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4</w:t>
      </w:r>
      <w:r>
        <w:rPr>
          <w:rStyle w:val="51"/>
          <w:rFonts w:hint="eastAsia" w:ascii="宋体" w:hAnsi="宋体" w:eastAsia="宋体" w:cs="宋体"/>
          <w:b w:val="0"/>
          <w:i w:val="0"/>
          <w:caps w:val="0"/>
          <w:spacing w:val="0"/>
          <w:w w:val="100"/>
          <w:sz w:val="24"/>
          <w:szCs w:val="28"/>
          <w:highlight w:val="none"/>
          <w:lang w:val="zh-CN"/>
        </w:rPr>
        <w:t>）具有依法缴纳税收和社会保障资金的良好记录；</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5</w:t>
      </w:r>
      <w:r>
        <w:rPr>
          <w:rStyle w:val="51"/>
          <w:rFonts w:hint="eastAsia" w:ascii="宋体" w:hAnsi="宋体" w:eastAsia="宋体" w:cs="宋体"/>
          <w:b w:val="0"/>
          <w:i w:val="0"/>
          <w:caps w:val="0"/>
          <w:spacing w:val="0"/>
          <w:w w:val="100"/>
          <w:sz w:val="24"/>
          <w:szCs w:val="28"/>
          <w:highlight w:val="none"/>
          <w:lang w:val="zh-CN"/>
        </w:rPr>
        <w:t>）参加政府采购活动近三年内，在经营活动中没有重大违法记录；</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6</w:t>
      </w:r>
      <w:r>
        <w:rPr>
          <w:rStyle w:val="51"/>
          <w:rFonts w:hint="eastAsia" w:ascii="宋体" w:hAnsi="宋体" w:eastAsia="宋体" w:cs="宋体"/>
          <w:b w:val="0"/>
          <w:i w:val="0"/>
          <w:caps w:val="0"/>
          <w:spacing w:val="0"/>
          <w:w w:val="100"/>
          <w:sz w:val="24"/>
          <w:szCs w:val="28"/>
          <w:highlight w:val="none"/>
          <w:lang w:val="zh-CN"/>
        </w:rPr>
        <w:t>）提供“中国执行信息公开网”网站、“信用中国”网站、“中国政府采购”网站查询结果页面截图；</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7</w:t>
      </w: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zh-CN" w:eastAsia="zh-CN"/>
        </w:rPr>
        <w:t>供应商</w:t>
      </w:r>
      <w:r>
        <w:rPr>
          <w:rStyle w:val="51"/>
          <w:rFonts w:hint="eastAsia" w:ascii="宋体" w:hAnsi="宋体" w:eastAsia="宋体" w:cs="宋体"/>
          <w:b w:val="0"/>
          <w:i w:val="0"/>
          <w:caps w:val="0"/>
          <w:spacing w:val="0"/>
          <w:w w:val="100"/>
          <w:sz w:val="24"/>
          <w:szCs w:val="28"/>
          <w:highlight w:val="none"/>
          <w:lang w:val="zh-CN"/>
        </w:rPr>
        <w:t>资料真实有效承诺；</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4.2</w:t>
      </w:r>
      <w:r>
        <w:rPr>
          <w:rStyle w:val="51"/>
          <w:rFonts w:hint="eastAsia" w:ascii="宋体" w:hAnsi="宋体" w:eastAsia="宋体" w:cs="宋体"/>
          <w:b/>
          <w:bCs/>
          <w:sz w:val="24"/>
          <w:szCs w:val="28"/>
          <w:highlight w:val="none"/>
        </w:rPr>
        <w:t>符合性审查的内容：</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（1）响应性文件电子印章和签章齐全；</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（2）磋商有效期</w:t>
      </w:r>
      <w:r>
        <w:rPr>
          <w:rStyle w:val="51"/>
          <w:rFonts w:hint="eastAsia" w:ascii="宋体" w:hAnsi="宋体" w:eastAsia="宋体" w:cs="宋体"/>
          <w:b w:val="0"/>
          <w:i w:val="0"/>
          <w:caps w:val="0"/>
          <w:spacing w:val="0"/>
          <w:w w:val="100"/>
          <w:sz w:val="24"/>
          <w:szCs w:val="28"/>
          <w:highlight w:val="none"/>
          <w:lang w:val="en-US" w:eastAsia="zh-CN"/>
        </w:rPr>
        <w:t>满足磋商文件要求</w:t>
      </w:r>
      <w:r>
        <w:rPr>
          <w:rStyle w:val="51"/>
          <w:rFonts w:hint="eastAsia" w:ascii="宋体" w:hAnsi="宋体" w:eastAsia="宋体" w:cs="宋体"/>
          <w:b w:val="0"/>
          <w:i w:val="0"/>
          <w:caps w:val="0"/>
          <w:spacing w:val="0"/>
          <w:w w:val="100"/>
          <w:sz w:val="24"/>
          <w:szCs w:val="28"/>
          <w:highlight w:val="none"/>
          <w:lang w:val="zh-CN"/>
        </w:rPr>
        <w:t>；</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（3）供应商所提交的报价表中</w:t>
      </w:r>
      <w:r>
        <w:rPr>
          <w:rStyle w:val="51"/>
          <w:rFonts w:hint="eastAsia" w:ascii="宋体" w:hAnsi="宋体" w:eastAsia="宋体" w:cs="宋体"/>
          <w:b w:val="0"/>
          <w:i w:val="0"/>
          <w:caps w:val="0"/>
          <w:spacing w:val="0"/>
          <w:w w:val="100"/>
          <w:sz w:val="24"/>
          <w:szCs w:val="28"/>
          <w:highlight w:val="none"/>
          <w:lang w:val="en-US" w:eastAsia="zh-CN"/>
        </w:rPr>
        <w:t>未</w:t>
      </w:r>
      <w:r>
        <w:rPr>
          <w:rStyle w:val="51"/>
          <w:rFonts w:hint="eastAsia" w:ascii="宋体" w:hAnsi="宋体" w:eastAsia="宋体" w:cs="宋体"/>
          <w:b w:val="0"/>
          <w:i w:val="0"/>
          <w:caps w:val="0"/>
          <w:spacing w:val="0"/>
          <w:w w:val="100"/>
          <w:sz w:val="24"/>
          <w:szCs w:val="28"/>
          <w:highlight w:val="none"/>
          <w:lang w:val="zh-CN"/>
        </w:rPr>
        <w:t>出现两个报价；</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（4）供应商</w:t>
      </w:r>
      <w:r>
        <w:rPr>
          <w:rStyle w:val="51"/>
          <w:rFonts w:hint="eastAsia" w:ascii="宋体" w:hAnsi="宋体" w:eastAsia="宋体" w:cs="宋体"/>
          <w:b w:val="0"/>
          <w:i w:val="0"/>
          <w:caps w:val="0"/>
          <w:spacing w:val="0"/>
          <w:w w:val="100"/>
          <w:sz w:val="24"/>
          <w:szCs w:val="28"/>
          <w:highlight w:val="none"/>
          <w:lang w:val="en-US" w:eastAsia="zh-CN"/>
        </w:rPr>
        <w:t>未</w:t>
      </w:r>
      <w:r>
        <w:rPr>
          <w:rStyle w:val="51"/>
          <w:rFonts w:hint="eastAsia" w:ascii="宋体" w:hAnsi="宋体" w:eastAsia="宋体" w:cs="宋体"/>
          <w:b w:val="0"/>
          <w:i w:val="0"/>
          <w:caps w:val="0"/>
          <w:spacing w:val="0"/>
          <w:w w:val="100"/>
          <w:sz w:val="24"/>
          <w:szCs w:val="28"/>
          <w:highlight w:val="none"/>
          <w:lang w:val="zh-CN"/>
        </w:rPr>
        <w:t>以他人名义投标,串通投标,以行贿手段牟取中标或以其他弄虚作假方式投标；</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5</w:t>
      </w:r>
      <w:r>
        <w:rPr>
          <w:rStyle w:val="51"/>
          <w:rFonts w:hint="eastAsia" w:ascii="宋体" w:hAnsi="宋体" w:eastAsia="宋体" w:cs="宋体"/>
          <w:b w:val="0"/>
          <w:i w:val="0"/>
          <w:caps w:val="0"/>
          <w:spacing w:val="0"/>
          <w:w w:val="100"/>
          <w:sz w:val="24"/>
          <w:szCs w:val="28"/>
          <w:highlight w:val="none"/>
          <w:lang w:val="zh-CN"/>
        </w:rPr>
        <w:t>）</w:t>
      </w:r>
      <w:r>
        <w:rPr>
          <w:rStyle w:val="51"/>
          <w:rFonts w:hint="eastAsia" w:ascii="宋体" w:hAnsi="宋体" w:eastAsia="宋体" w:cs="宋体"/>
          <w:b w:val="0"/>
          <w:i w:val="0"/>
          <w:caps w:val="0"/>
          <w:spacing w:val="0"/>
          <w:w w:val="100"/>
          <w:sz w:val="24"/>
          <w:szCs w:val="28"/>
          <w:highlight w:val="none"/>
          <w:lang w:val="en-US" w:eastAsia="zh-CN"/>
        </w:rPr>
        <w:t>服务期</w:t>
      </w:r>
      <w:r>
        <w:rPr>
          <w:rStyle w:val="51"/>
          <w:rFonts w:hint="eastAsia" w:ascii="宋体" w:hAnsi="宋体" w:eastAsia="宋体" w:cs="宋体"/>
          <w:b w:val="0"/>
          <w:i w:val="0"/>
          <w:caps w:val="0"/>
          <w:spacing w:val="0"/>
          <w:w w:val="100"/>
          <w:sz w:val="24"/>
          <w:szCs w:val="28"/>
          <w:highlight w:val="none"/>
          <w:lang w:val="zh-CN"/>
        </w:rPr>
        <w:t>、质量要求</w:t>
      </w:r>
      <w:r>
        <w:rPr>
          <w:rStyle w:val="51"/>
          <w:rFonts w:hint="eastAsia" w:ascii="宋体" w:hAnsi="宋体" w:eastAsia="宋体" w:cs="宋体"/>
          <w:b w:val="0"/>
          <w:i w:val="0"/>
          <w:caps w:val="0"/>
          <w:spacing w:val="0"/>
          <w:w w:val="100"/>
          <w:sz w:val="24"/>
          <w:szCs w:val="28"/>
          <w:highlight w:val="none"/>
          <w:lang w:val="en-US" w:eastAsia="zh-CN"/>
        </w:rPr>
        <w:t>等</w:t>
      </w:r>
      <w:r>
        <w:rPr>
          <w:rStyle w:val="51"/>
          <w:rFonts w:hint="eastAsia" w:ascii="宋体" w:hAnsi="宋体" w:eastAsia="宋体" w:cs="宋体"/>
          <w:b w:val="0"/>
          <w:i w:val="0"/>
          <w:caps w:val="0"/>
          <w:spacing w:val="0"/>
          <w:w w:val="100"/>
          <w:sz w:val="24"/>
          <w:szCs w:val="28"/>
          <w:highlight w:val="none"/>
          <w:lang w:val="zh-CN"/>
        </w:rPr>
        <w:t>满足</w:t>
      </w:r>
      <w:r>
        <w:rPr>
          <w:rStyle w:val="51"/>
          <w:rFonts w:hint="eastAsia" w:ascii="宋体" w:hAnsi="宋体" w:eastAsia="宋体" w:cs="宋体"/>
          <w:b w:val="0"/>
          <w:i w:val="0"/>
          <w:caps w:val="0"/>
          <w:spacing w:val="0"/>
          <w:w w:val="100"/>
          <w:sz w:val="24"/>
          <w:szCs w:val="28"/>
          <w:highlight w:val="none"/>
          <w:lang w:val="en-US" w:eastAsia="zh-CN"/>
        </w:rPr>
        <w:t>磋商</w:t>
      </w:r>
      <w:r>
        <w:rPr>
          <w:rStyle w:val="51"/>
          <w:rFonts w:hint="eastAsia" w:ascii="宋体" w:hAnsi="宋体" w:eastAsia="宋体" w:cs="宋体"/>
          <w:b w:val="0"/>
          <w:i w:val="0"/>
          <w:caps w:val="0"/>
          <w:spacing w:val="0"/>
          <w:w w:val="100"/>
          <w:sz w:val="24"/>
          <w:szCs w:val="28"/>
          <w:highlight w:val="none"/>
          <w:lang w:val="zh-CN"/>
        </w:rPr>
        <w:t>文件要求；</w:t>
      </w:r>
    </w:p>
    <w:p>
      <w:pPr>
        <w:keepNext w:val="0"/>
        <w:keepLines w:val="0"/>
        <w:pageBreakBefore w:val="0"/>
        <w:widowControl/>
        <w:tabs>
          <w:tab w:val="left" w:pos="2520"/>
        </w:tabs>
        <w:kinsoku/>
        <w:wordWrap/>
        <w:overflowPunct/>
        <w:topLinePunct w:val="0"/>
        <w:autoSpaceDE/>
        <w:autoSpaceDN/>
        <w:bidi w:val="0"/>
        <w:adjustRightInd/>
        <w:snapToGrid/>
        <w:spacing w:before="0" w:beforeAutospacing="0" w:after="0" w:afterAutospacing="0" w:line="480" w:lineRule="exact"/>
        <w:ind w:firstLine="56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（6）</w:t>
      </w:r>
      <w:r>
        <w:rPr>
          <w:rStyle w:val="51"/>
          <w:rFonts w:hint="eastAsia" w:ascii="宋体" w:hAnsi="宋体" w:eastAsia="宋体" w:cs="宋体"/>
          <w:b w:val="0"/>
          <w:i w:val="0"/>
          <w:caps w:val="0"/>
          <w:spacing w:val="0"/>
          <w:w w:val="100"/>
          <w:sz w:val="24"/>
          <w:szCs w:val="28"/>
          <w:highlight w:val="none"/>
          <w:lang w:val="en-US" w:eastAsia="zh-CN"/>
        </w:rPr>
        <w:t>无</w:t>
      </w:r>
      <w:r>
        <w:rPr>
          <w:rStyle w:val="51"/>
          <w:rFonts w:hint="eastAsia" w:ascii="宋体" w:hAnsi="宋体" w:eastAsia="宋体" w:cs="宋体"/>
          <w:b w:val="0"/>
          <w:i w:val="0"/>
          <w:caps w:val="0"/>
          <w:spacing w:val="0"/>
          <w:w w:val="100"/>
          <w:sz w:val="24"/>
          <w:szCs w:val="28"/>
          <w:highlight w:val="none"/>
          <w:lang w:val="zh-CN"/>
        </w:rPr>
        <w:t>其它实质性偏离或不响应</w:t>
      </w:r>
      <w:r>
        <w:rPr>
          <w:rStyle w:val="51"/>
          <w:rFonts w:hint="eastAsia" w:ascii="宋体" w:hAnsi="宋体" w:eastAsia="宋体" w:cs="宋体"/>
          <w:b w:val="0"/>
          <w:i w:val="0"/>
          <w:caps w:val="0"/>
          <w:spacing w:val="0"/>
          <w:w w:val="100"/>
          <w:sz w:val="24"/>
          <w:szCs w:val="28"/>
          <w:highlight w:val="none"/>
          <w:lang w:val="en-US" w:eastAsia="zh-CN"/>
        </w:rPr>
        <w:t>磋商文件</w:t>
      </w:r>
      <w:r>
        <w:rPr>
          <w:rStyle w:val="51"/>
          <w:rFonts w:hint="eastAsia" w:ascii="宋体" w:hAnsi="宋体" w:eastAsia="宋体" w:cs="宋体"/>
          <w:b w:val="0"/>
          <w:i w:val="0"/>
          <w:caps w:val="0"/>
          <w:spacing w:val="0"/>
          <w:w w:val="100"/>
          <w:sz w:val="24"/>
          <w:szCs w:val="28"/>
          <w:highlight w:val="none"/>
          <w:lang w:val="zh-CN"/>
        </w:rPr>
        <w:t>、不符合法律法规的情况。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以上资格性审查、符合性审查未通过的，其响应性文件为无效响应性文件。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bCs/>
          <w:i w:val="0"/>
          <w:caps w:val="0"/>
          <w:spacing w:val="0"/>
          <w:w w:val="100"/>
          <w:sz w:val="24"/>
          <w:szCs w:val="28"/>
          <w:highlight w:val="none"/>
        </w:rPr>
        <w:t>（五）磋商办法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0" w:firstLineChars="196"/>
        <w:jc w:val="both"/>
        <w:textAlignment w:val="baseline"/>
        <w:rPr>
          <w:rStyle w:val="51"/>
          <w:rFonts w:hint="eastAsia" w:ascii="宋体" w:hAnsi="宋体" w:eastAsia="宋体" w:cs="宋体"/>
          <w:b/>
          <w:bCs/>
          <w:i w:val="0"/>
          <w:caps w:val="0"/>
          <w:spacing w:val="0"/>
          <w:w w:val="100"/>
          <w:sz w:val="24"/>
          <w:szCs w:val="28"/>
          <w:highlight w:val="none"/>
        </w:rPr>
      </w:pPr>
      <w:r>
        <w:rPr>
          <w:rStyle w:val="51"/>
          <w:rFonts w:hint="eastAsia" w:ascii="宋体" w:hAnsi="宋体" w:eastAsia="宋体" w:cs="宋体"/>
          <w:b w:val="0"/>
          <w:i w:val="0"/>
          <w:caps w:val="0"/>
          <w:spacing w:val="0"/>
          <w:w w:val="100"/>
          <w:sz w:val="24"/>
          <w:szCs w:val="28"/>
          <w:highlight w:val="none"/>
          <w:lang w:val="zh-CN"/>
        </w:rPr>
        <w:t>经磋商确定最终采购需求和提交最终报价的供应商后，由磋商小组采用综合评分法对提交最终报价的供应商的响应文件和最终报价进行综合评分。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51"/>
          <w:rFonts w:hint="eastAsia" w:ascii="宋体" w:hAnsi="宋体" w:eastAsia="宋体" w:cs="宋体"/>
          <w:b w:val="0"/>
          <w:i w:val="0"/>
          <w:caps w:val="0"/>
          <w:spacing w:val="0"/>
          <w:w w:val="100"/>
          <w:sz w:val="24"/>
          <w:szCs w:val="28"/>
          <w:highlight w:val="none"/>
          <w:lang w:val="zh-CN"/>
        </w:rPr>
      </w:pPr>
      <w:r>
        <w:rPr>
          <w:rStyle w:val="51"/>
          <w:rFonts w:hint="eastAsia" w:ascii="宋体" w:hAnsi="宋体" w:eastAsia="宋体" w:cs="宋体"/>
          <w:b w:val="0"/>
          <w:i w:val="0"/>
          <w:caps w:val="0"/>
          <w:spacing w:val="0"/>
          <w:w w:val="100"/>
          <w:sz w:val="24"/>
          <w:szCs w:val="28"/>
          <w:highlight w:val="none"/>
          <w:lang w:val="zh-CN"/>
        </w:rPr>
        <w:t>综合评分法（满分</w:t>
      </w:r>
      <w:r>
        <w:rPr>
          <w:rStyle w:val="51"/>
          <w:rFonts w:hint="eastAsia" w:ascii="宋体" w:hAnsi="宋体" w:eastAsia="宋体" w:cs="宋体"/>
          <w:b w:val="0"/>
          <w:i w:val="0"/>
          <w:caps w:val="0"/>
          <w:spacing w:val="0"/>
          <w:w w:val="100"/>
          <w:sz w:val="24"/>
          <w:szCs w:val="28"/>
          <w:highlight w:val="none"/>
        </w:rPr>
        <w:t>100分</w:t>
      </w:r>
      <w:r>
        <w:rPr>
          <w:rStyle w:val="51"/>
          <w:rFonts w:hint="eastAsia" w:ascii="宋体" w:hAnsi="宋体" w:eastAsia="宋体" w:cs="宋体"/>
          <w:b w:val="0"/>
          <w:i w:val="0"/>
          <w:caps w:val="0"/>
          <w:spacing w:val="0"/>
          <w:w w:val="100"/>
          <w:sz w:val="24"/>
          <w:szCs w:val="28"/>
          <w:highlight w:val="none"/>
          <w:lang w:val="zh-CN"/>
        </w:rPr>
        <w:t>），是指响应文件满足磋商文件全部实质性要求且按评审因素的量化指标评审得分最高的供应商为成交候选供应商的评审方法。</w:t>
      </w:r>
    </w:p>
    <w:tbl>
      <w:tblPr>
        <w:tblStyle w:val="25"/>
        <w:tblpPr w:leftFromText="180" w:rightFromText="180" w:vertAnchor="text" w:horzAnchor="page" w:tblpX="1566" w:tblpY="798"/>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29"/>
        <w:gridCol w:w="1642"/>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411" w:type="dxa"/>
            <w:gridSpan w:val="2"/>
            <w:vAlign w:val="center"/>
          </w:tcPr>
          <w:p>
            <w:pPr>
              <w:spacing w:line="440" w:lineRule="exact"/>
              <w:jc w:val="center"/>
              <w:rPr>
                <w:rFonts w:hint="eastAsia" w:ascii="宋体" w:hAnsi="宋体" w:eastAsia="宋体" w:cs="宋体"/>
                <w:bCs/>
                <w:sz w:val="20"/>
                <w:szCs w:val="21"/>
                <w:highlight w:val="none"/>
              </w:rPr>
            </w:pPr>
            <w:r>
              <w:rPr>
                <w:rFonts w:hint="eastAsia" w:ascii="宋体" w:hAnsi="宋体" w:eastAsia="宋体" w:cs="宋体"/>
                <w:bCs/>
                <w:szCs w:val="21"/>
                <w:highlight w:val="none"/>
              </w:rPr>
              <w:t>分值构成</w:t>
            </w:r>
          </w:p>
          <w:p>
            <w:pPr>
              <w:spacing w:line="440" w:lineRule="exact"/>
              <w:jc w:val="center"/>
              <w:rPr>
                <w:rFonts w:hint="eastAsia" w:ascii="宋体" w:hAnsi="宋体" w:eastAsia="宋体" w:cs="宋体"/>
                <w:bCs/>
                <w:sz w:val="20"/>
                <w:szCs w:val="21"/>
                <w:highlight w:val="none"/>
              </w:rPr>
            </w:pPr>
            <w:r>
              <w:rPr>
                <w:rFonts w:hint="eastAsia" w:ascii="宋体" w:hAnsi="宋体" w:eastAsia="宋体" w:cs="宋体"/>
                <w:bCs/>
                <w:szCs w:val="21"/>
                <w:highlight w:val="none"/>
              </w:rPr>
              <w:t>（总分100分）</w:t>
            </w:r>
          </w:p>
        </w:tc>
        <w:tc>
          <w:tcPr>
            <w:tcW w:w="6448" w:type="dxa"/>
            <w:gridSpan w:val="2"/>
            <w:vAlign w:val="center"/>
          </w:tcPr>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报价：</w:t>
            </w:r>
            <w:r>
              <w:rPr>
                <w:rFonts w:hint="eastAsia" w:ascii="宋体" w:hAnsi="宋体" w:cs="宋体"/>
                <w:bCs/>
                <w:szCs w:val="21"/>
                <w:highlight w:val="none"/>
                <w:lang w:val="en-US" w:eastAsia="zh-CN"/>
              </w:rPr>
              <w:t>10</w:t>
            </w:r>
            <w:r>
              <w:rPr>
                <w:rFonts w:hint="eastAsia" w:ascii="宋体" w:hAnsi="宋体" w:eastAsia="宋体" w:cs="宋体"/>
                <w:bCs/>
                <w:szCs w:val="21"/>
                <w:highlight w:val="none"/>
              </w:rPr>
              <w:t>分</w:t>
            </w:r>
          </w:p>
          <w:p>
            <w:pPr>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技术部分：</w:t>
            </w:r>
            <w:r>
              <w:rPr>
                <w:rFonts w:hint="eastAsia" w:ascii="宋体" w:hAnsi="宋体" w:cs="宋体"/>
                <w:bCs/>
                <w:szCs w:val="21"/>
                <w:highlight w:val="none"/>
                <w:lang w:val="en-US" w:eastAsia="zh-CN"/>
              </w:rPr>
              <w:t>65</w:t>
            </w:r>
            <w:r>
              <w:rPr>
                <w:rFonts w:hint="eastAsia" w:ascii="宋体" w:hAnsi="宋体" w:eastAsia="宋体" w:cs="宋体"/>
                <w:bCs/>
                <w:szCs w:val="21"/>
                <w:highlight w:val="none"/>
              </w:rPr>
              <w:t>分</w:t>
            </w:r>
          </w:p>
          <w:p>
            <w:pPr>
              <w:spacing w:line="440" w:lineRule="exact"/>
              <w:jc w:val="center"/>
              <w:rPr>
                <w:rFonts w:hint="eastAsia" w:ascii="宋体" w:hAnsi="宋体" w:eastAsia="宋体" w:cs="宋体"/>
                <w:bCs/>
                <w:sz w:val="20"/>
                <w:szCs w:val="21"/>
                <w:highlight w:val="none"/>
              </w:rPr>
            </w:pPr>
            <w:r>
              <w:rPr>
                <w:rFonts w:hint="eastAsia" w:ascii="宋体" w:hAnsi="宋体" w:eastAsia="宋体" w:cs="宋体"/>
                <w:bCs/>
                <w:szCs w:val="21"/>
                <w:highlight w:val="none"/>
                <w:lang w:val="en-US" w:eastAsia="zh-CN"/>
              </w:rPr>
              <w:t>综合</w:t>
            </w:r>
            <w:r>
              <w:rPr>
                <w:rFonts w:hint="eastAsia" w:ascii="宋体" w:hAnsi="宋体" w:eastAsia="宋体" w:cs="宋体"/>
                <w:bCs/>
                <w:szCs w:val="21"/>
                <w:highlight w:val="none"/>
              </w:rPr>
              <w:t>部分：</w:t>
            </w:r>
            <w:r>
              <w:rPr>
                <w:rFonts w:hint="eastAsia" w:ascii="宋体" w:hAnsi="宋体" w:eastAsia="宋体" w:cs="宋体"/>
                <w:bCs/>
                <w:szCs w:val="21"/>
                <w:highlight w:val="none"/>
                <w:lang w:val="en-US" w:eastAsia="zh-CN"/>
              </w:rPr>
              <w:t>2</w:t>
            </w:r>
            <w:r>
              <w:rPr>
                <w:rFonts w:hint="eastAsia" w:ascii="宋体" w:hAnsi="宋体" w:cs="宋体"/>
                <w:bCs/>
                <w:szCs w:val="21"/>
                <w:highlight w:val="none"/>
                <w:lang w:val="en-US" w:eastAsia="zh-CN"/>
              </w:rPr>
              <w:t>5</w:t>
            </w:r>
            <w:r>
              <w:rPr>
                <w:rFonts w:hint="eastAsia" w:ascii="宋体" w:hAnsi="宋体" w:eastAsia="宋体" w:cs="宋体"/>
                <w:bCs/>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82" w:type="dxa"/>
            <w:vAlign w:val="center"/>
          </w:tcPr>
          <w:p>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529" w:type="dxa"/>
            <w:vAlign w:val="center"/>
          </w:tcPr>
          <w:p>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评审因素</w:t>
            </w:r>
          </w:p>
        </w:tc>
        <w:tc>
          <w:tcPr>
            <w:tcW w:w="6448" w:type="dxa"/>
            <w:gridSpan w:val="2"/>
            <w:vAlign w:val="center"/>
          </w:tcPr>
          <w:p>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82" w:type="dxa"/>
            <w:vAlign w:val="center"/>
          </w:tcPr>
          <w:p>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1529"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最终磋商报价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10</w:t>
            </w:r>
            <w:r>
              <w:rPr>
                <w:rFonts w:hint="eastAsia" w:ascii="宋体" w:hAnsi="宋体" w:eastAsia="宋体" w:cs="宋体"/>
                <w:b/>
                <w:color w:val="auto"/>
                <w:szCs w:val="21"/>
                <w:highlight w:val="none"/>
              </w:rPr>
              <w:t>分）</w:t>
            </w:r>
          </w:p>
        </w:tc>
        <w:tc>
          <w:tcPr>
            <w:tcW w:w="6448" w:type="dxa"/>
            <w:gridSpan w:val="2"/>
            <w:vAlign w:val="center"/>
          </w:tcPr>
          <w:p>
            <w:pPr>
              <w:spacing w:line="440" w:lineRule="exact"/>
              <w:ind w:right="269" w:rightChars="128"/>
            </w:pPr>
            <w:r>
              <w:rPr>
                <w:rFonts w:hint="eastAsia"/>
              </w:rPr>
              <w:t>综合评分法中的价格分统一采用低价优先法计算，即满足磋商文件要求且投标价格最低的投标报价为评标基准价，其价格分为满分。其他</w:t>
            </w:r>
            <w:r>
              <w:rPr>
                <w:rFonts w:hint="eastAsia"/>
                <w:lang w:eastAsia="zh-CN"/>
              </w:rPr>
              <w:t>供应商</w:t>
            </w:r>
            <w:r>
              <w:rPr>
                <w:rFonts w:hint="eastAsia"/>
              </w:rPr>
              <w:t xml:space="preserve">的价格分统一按照下列公式计算： </w:t>
            </w:r>
          </w:p>
          <w:p>
            <w:pPr>
              <w:spacing w:line="440" w:lineRule="exact"/>
              <w:ind w:right="269" w:rightChars="128"/>
              <w:rPr>
                <w:rFonts w:hint="default"/>
                <w:lang w:val="en-US"/>
              </w:rPr>
            </w:pPr>
            <w:r>
              <w:rPr>
                <w:rFonts w:hint="eastAsia"/>
              </w:rPr>
              <w:t>投标报价得分=（评标基准价／投标报价）×</w:t>
            </w:r>
            <w:r>
              <w:rPr>
                <w:rFonts w:hint="eastAsia"/>
                <w:lang w:val="en-US" w:eastAsia="zh-CN"/>
              </w:rPr>
              <w:t>10</w:t>
            </w:r>
          </w:p>
          <w:p>
            <w:pPr>
              <w:spacing w:line="440" w:lineRule="exact"/>
              <w:ind w:right="269" w:rightChars="128"/>
            </w:pPr>
            <w:r>
              <w:rPr>
                <w:rFonts w:hint="eastAsia"/>
                <w:lang w:val="en-US" w:eastAsia="zh-CN"/>
              </w:rPr>
              <w:t>注</w:t>
            </w:r>
            <w:r>
              <w:rPr>
                <w:rFonts w:hint="eastAsia"/>
              </w:rPr>
              <w:t>：</w:t>
            </w:r>
          </w:p>
          <w:p>
            <w:pPr>
              <w:spacing w:line="440" w:lineRule="exact"/>
              <w:ind w:right="269" w:rightChars="128"/>
            </w:pPr>
            <w:r>
              <w:rPr>
                <w:rFonts w:hint="eastAsia"/>
              </w:rPr>
              <w:t xml:space="preserve">1、报价应在保证服务质量的前提下以公平、合理且对采购人有利为原则。投标报价是评标综合打分的依据之一，但不是唯一依据，也不是决定性因素。 </w:t>
            </w:r>
          </w:p>
          <w:p>
            <w:pPr>
              <w:spacing w:line="440" w:lineRule="exact"/>
              <w:ind w:right="269" w:rightChars="128"/>
            </w:pPr>
            <w:r>
              <w:rPr>
                <w:rFonts w:hint="eastAsia"/>
              </w:rPr>
              <w:t>投标报价应是在保证采购要求和服务质量的基础上投报的全费用价格。报价应符合有关规定、市场机制和应承担的社会责任，如人员工资应符合河南省人民政府规定的最低标准及上涨或调整因素、租赁或自有设备符合实际成本等。</w:t>
            </w:r>
            <w:r>
              <w:rPr>
                <w:rFonts w:hint="eastAsia"/>
                <w:lang w:eastAsia="zh-CN"/>
              </w:rPr>
              <w:t>磋商小组</w:t>
            </w:r>
            <w:r>
              <w:rPr>
                <w:rFonts w:hint="eastAsia"/>
              </w:rPr>
              <w:t>认为</w:t>
            </w:r>
            <w:r>
              <w:rPr>
                <w:rFonts w:hint="eastAsia"/>
                <w:lang w:eastAsia="zh-CN"/>
              </w:rPr>
              <w:t>供应商</w:t>
            </w:r>
            <w:r>
              <w:rPr>
                <w:rFonts w:hint="eastAsia"/>
              </w:rPr>
              <w:t>的报价明显低于其他通过符合性审查的</w:t>
            </w:r>
            <w:r>
              <w:rPr>
                <w:rFonts w:hint="eastAsia"/>
                <w:lang w:eastAsia="zh-CN"/>
              </w:rPr>
              <w:t>供应商</w:t>
            </w:r>
            <w:r>
              <w:rPr>
                <w:rFonts w:hint="eastAsia"/>
              </w:rPr>
              <w:t>的报价时，最低投标报价的</w:t>
            </w:r>
            <w:r>
              <w:rPr>
                <w:rFonts w:hint="eastAsia"/>
                <w:lang w:eastAsia="zh-CN"/>
              </w:rPr>
              <w:t>供应商</w:t>
            </w:r>
            <w:r>
              <w:rPr>
                <w:rFonts w:hint="eastAsia"/>
              </w:rPr>
              <w:t>将有可能影响服务标准或者不能诚信履约，</w:t>
            </w:r>
            <w:r>
              <w:rPr>
                <w:rFonts w:hint="eastAsia"/>
                <w:lang w:eastAsia="zh-CN"/>
              </w:rPr>
              <w:t>磋商小组</w:t>
            </w:r>
            <w:r>
              <w:rPr>
                <w:rFonts w:hint="eastAsia"/>
              </w:rPr>
              <w:t>将要求其在合理时间内通过电子化交易系统提供充分的说明，必要时提交相关证明材料；</w:t>
            </w:r>
            <w:r>
              <w:rPr>
                <w:rFonts w:hint="eastAsia"/>
                <w:lang w:eastAsia="zh-CN"/>
              </w:rPr>
              <w:t>供应商</w:t>
            </w:r>
            <w:r>
              <w:rPr>
                <w:rFonts w:hint="eastAsia"/>
              </w:rPr>
              <w:t>不能证明其报价合理性的，</w:t>
            </w:r>
            <w:r>
              <w:rPr>
                <w:rFonts w:hint="eastAsia"/>
                <w:lang w:eastAsia="zh-CN"/>
              </w:rPr>
              <w:t>磋商小组</w:t>
            </w:r>
            <w:r>
              <w:rPr>
                <w:rFonts w:hint="eastAsia"/>
              </w:rPr>
              <w:t>应当将其作为无效投标处理。</w:t>
            </w:r>
          </w:p>
          <w:p>
            <w:pPr>
              <w:spacing w:line="440" w:lineRule="exact"/>
              <w:ind w:right="269" w:rightChars="128"/>
              <w:rPr>
                <w:rFonts w:hint="eastAsia"/>
                <w:lang w:val="en-US" w:eastAsia="zh-CN"/>
              </w:rPr>
            </w:pPr>
            <w:r>
              <w:rPr>
                <w:rFonts w:hint="eastAsia"/>
                <w:lang w:val="en-US" w:eastAsia="zh-CN"/>
              </w:rPr>
              <w:t>说明：</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注：本项目采购标的对应的中小企业划分标准所属行业为：其他未列明行业</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科学研究与技术服务业</w:t>
            </w:r>
            <w:r>
              <w:rPr>
                <w:rFonts w:hint="eastAsia" w:ascii="宋体" w:hAnsi="宋体" w:eastAsia="宋体" w:cs="宋体"/>
                <w:highlight w:val="none"/>
              </w:rPr>
              <w:t>）</w:t>
            </w:r>
          </w:p>
          <w:p>
            <w:pPr>
              <w:spacing w:line="44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在采购文件中，采购代理机构应按照财政部、工信部印发的《政府采购促进中小企业发展管理办法》的通知精神（财库〔2020〕46号）提供中小企业声明函格式。</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1、根据财库〔2020〕46号关于印发《政府采购促进中小企业发展管理办法》的通知</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供应商</w:t>
            </w:r>
            <w:r>
              <w:rPr>
                <w:rFonts w:hint="eastAsia" w:ascii="宋体" w:hAnsi="宋体" w:eastAsia="宋体" w:cs="宋体"/>
                <w:highlight w:val="none"/>
              </w:rPr>
              <w:t>为小微企业的，在原报价基础上</w:t>
            </w:r>
            <w:r>
              <w:rPr>
                <w:rFonts w:hint="eastAsia" w:ascii="宋体" w:hAnsi="宋体" w:eastAsia="宋体" w:cs="宋体"/>
                <w:highlight w:val="none"/>
                <w:lang w:val="en-US" w:eastAsia="zh-CN"/>
              </w:rPr>
              <w:t>给予20</w:t>
            </w:r>
            <w:r>
              <w:rPr>
                <w:rFonts w:hint="eastAsia" w:ascii="宋体" w:hAnsi="宋体" w:eastAsia="宋体" w:cs="宋体"/>
                <w:highlight w:val="none"/>
              </w:rPr>
              <w:t>%</w:t>
            </w:r>
            <w:r>
              <w:rPr>
                <w:rFonts w:hint="eastAsia" w:ascii="宋体" w:hAnsi="宋体" w:eastAsia="宋体" w:cs="宋体"/>
                <w:highlight w:val="none"/>
                <w:lang w:val="en-US" w:eastAsia="zh-CN"/>
              </w:rPr>
              <w:t>的扣除，用扣除后的价格参与评审</w:t>
            </w: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2、残疾人福利性单位视同小微企业，在原报价基础上</w:t>
            </w:r>
            <w:r>
              <w:rPr>
                <w:rFonts w:hint="eastAsia" w:ascii="宋体" w:hAnsi="宋体" w:eastAsia="宋体" w:cs="宋体"/>
                <w:highlight w:val="none"/>
                <w:lang w:val="en-US" w:eastAsia="zh-CN"/>
              </w:rPr>
              <w:t>给予20</w:t>
            </w:r>
            <w:r>
              <w:rPr>
                <w:rFonts w:hint="eastAsia" w:ascii="宋体" w:hAnsi="宋体" w:eastAsia="宋体" w:cs="宋体"/>
                <w:highlight w:val="none"/>
              </w:rPr>
              <w:t>%</w:t>
            </w:r>
            <w:r>
              <w:rPr>
                <w:rFonts w:hint="eastAsia" w:ascii="宋体" w:hAnsi="宋体" w:eastAsia="宋体" w:cs="宋体"/>
                <w:highlight w:val="none"/>
                <w:lang w:val="en-US" w:eastAsia="zh-CN"/>
              </w:rPr>
              <w:t>的扣除，用扣除后的价格参与评审</w:t>
            </w:r>
            <w:r>
              <w:rPr>
                <w:rFonts w:hint="eastAsia" w:ascii="宋体" w:hAnsi="宋体" w:eastAsia="宋体" w:cs="宋体"/>
                <w:highlight w:val="none"/>
              </w:rPr>
              <w:t>；</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3、监狱企业视同小微企业；在原报价基础上</w:t>
            </w:r>
            <w:r>
              <w:rPr>
                <w:rFonts w:hint="eastAsia" w:ascii="宋体" w:hAnsi="宋体" w:eastAsia="宋体" w:cs="宋体"/>
                <w:highlight w:val="none"/>
                <w:lang w:val="en-US" w:eastAsia="zh-CN"/>
              </w:rPr>
              <w:t>给予20</w:t>
            </w:r>
            <w:r>
              <w:rPr>
                <w:rFonts w:hint="eastAsia" w:ascii="宋体" w:hAnsi="宋体" w:eastAsia="宋体" w:cs="宋体"/>
                <w:highlight w:val="none"/>
              </w:rPr>
              <w:t>%</w:t>
            </w:r>
            <w:r>
              <w:rPr>
                <w:rFonts w:hint="eastAsia" w:ascii="宋体" w:hAnsi="宋体" w:eastAsia="宋体" w:cs="宋体"/>
                <w:highlight w:val="none"/>
                <w:lang w:val="en-US" w:eastAsia="zh-CN"/>
              </w:rPr>
              <w:t>的扣除，用扣除后的价格参与评审</w:t>
            </w:r>
            <w:r>
              <w:rPr>
                <w:rFonts w:hint="eastAsia" w:ascii="宋体" w:hAnsi="宋体" w:eastAsia="宋体" w:cs="宋体"/>
                <w:highlight w:val="none"/>
              </w:rPr>
              <w:t>；</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注：（1）</w:t>
            </w:r>
            <w:r>
              <w:rPr>
                <w:rFonts w:hint="eastAsia" w:ascii="宋体" w:hAnsi="宋体" w:eastAsia="宋体" w:cs="宋体"/>
                <w:highlight w:val="none"/>
                <w:lang w:eastAsia="zh-CN"/>
              </w:rPr>
              <w:t>供应商</w:t>
            </w:r>
            <w:r>
              <w:rPr>
                <w:rFonts w:hint="eastAsia" w:ascii="宋体" w:hAnsi="宋体" w:eastAsia="宋体" w:cs="宋体"/>
                <w:highlight w:val="none"/>
              </w:rPr>
              <w:t>若为小微型企业，须自行提供中小企业声明函（见</w:t>
            </w:r>
            <w:r>
              <w:rPr>
                <w:rFonts w:hint="eastAsia" w:ascii="宋体" w:hAnsi="宋体" w:eastAsia="宋体" w:cs="宋体"/>
                <w:highlight w:val="none"/>
                <w:lang w:eastAsia="zh-CN"/>
              </w:rPr>
              <w:t>响应文件格式</w:t>
            </w:r>
            <w:r>
              <w:rPr>
                <w:rFonts w:hint="eastAsia" w:ascii="宋体" w:hAnsi="宋体" w:eastAsia="宋体" w:cs="宋体"/>
                <w:highlight w:val="none"/>
              </w:rPr>
              <w:t xml:space="preserve">部分），并对其真实性负责； </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供应商</w:t>
            </w:r>
            <w:r>
              <w:rPr>
                <w:rFonts w:hint="eastAsia" w:ascii="宋体" w:hAnsi="宋体" w:eastAsia="宋体" w:cs="宋体"/>
                <w:highlight w:val="none"/>
              </w:rPr>
              <w:t>若为残疾人福利性单位，须按规定提供《残疾人福利性单位声明函》（见</w:t>
            </w:r>
            <w:r>
              <w:rPr>
                <w:rFonts w:hint="eastAsia" w:ascii="宋体" w:hAnsi="宋体" w:eastAsia="宋体" w:cs="宋体"/>
                <w:highlight w:val="none"/>
                <w:lang w:eastAsia="zh-CN"/>
              </w:rPr>
              <w:t>响应文件格式</w:t>
            </w:r>
            <w:r>
              <w:rPr>
                <w:rFonts w:hint="eastAsia" w:ascii="宋体" w:hAnsi="宋体" w:eastAsia="宋体" w:cs="宋体"/>
                <w:highlight w:val="none"/>
              </w:rPr>
              <w:t xml:space="preserve">部分），并对其真实性负责； </w:t>
            </w:r>
          </w:p>
          <w:p>
            <w:pPr>
              <w:spacing w:line="440" w:lineRule="exact"/>
              <w:jc w:val="left"/>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供应商</w:t>
            </w:r>
            <w:r>
              <w:rPr>
                <w:rFonts w:hint="eastAsia" w:ascii="宋体" w:hAnsi="宋体" w:eastAsia="宋体" w:cs="宋体"/>
                <w:highlight w:val="none"/>
              </w:rPr>
              <w:t xml:space="preserve">若为监狱企业参加政府采购活动，应当提供由省级以上监狱管理局、戒毒管理局(含新疆生产建设兵团)出具的属于监狱企业的证明文件。 </w:t>
            </w:r>
          </w:p>
          <w:p>
            <w:pPr>
              <w:spacing w:line="440" w:lineRule="exact"/>
              <w:jc w:val="left"/>
              <w:rPr>
                <w:rFonts w:hint="eastAsia" w:ascii="宋体" w:hAnsi="宋体" w:eastAsia="宋体" w:cs="宋体"/>
                <w:sz w:val="20"/>
                <w:szCs w:val="22"/>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）供应商</w:t>
            </w:r>
            <w:r>
              <w:rPr>
                <w:rFonts w:hint="eastAsia" w:ascii="宋体" w:hAnsi="宋体" w:eastAsia="宋体" w:cs="宋体"/>
                <w:highlight w:val="none"/>
              </w:rPr>
              <w:t>为小型、微型企业的，同时又为残疾人福利性单位或监狱企业的，不重复享受政策。</w:t>
            </w:r>
          </w:p>
          <w:p>
            <w:pPr>
              <w:pStyle w:val="4"/>
              <w:keepNext w:val="0"/>
              <w:keepLines w:val="0"/>
              <w:pageBreakBefore w:val="0"/>
              <w:wordWrap/>
              <w:topLinePunct w:val="0"/>
              <w:bidi w:val="0"/>
              <w:spacing w:line="360" w:lineRule="exact"/>
              <w:textAlignment w:val="auto"/>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小型微型企业认定及评标价格评审：</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40"/>
              <w:gridCol w:w="1108"/>
              <w:gridCol w:w="161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32"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内容</w:t>
                  </w:r>
                </w:p>
              </w:tc>
              <w:tc>
                <w:tcPr>
                  <w:tcW w:w="836"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大型企业</w:t>
                  </w:r>
                </w:p>
              </w:tc>
              <w:tc>
                <w:tcPr>
                  <w:tcW w:w="891"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中型企业</w:t>
                  </w:r>
                </w:p>
              </w:tc>
              <w:tc>
                <w:tcPr>
                  <w:tcW w:w="1302"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小型企业</w:t>
                  </w:r>
                </w:p>
              </w:tc>
              <w:tc>
                <w:tcPr>
                  <w:tcW w:w="1337"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2"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价格=</w:t>
                  </w:r>
                </w:p>
              </w:tc>
              <w:tc>
                <w:tcPr>
                  <w:tcW w:w="836"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报价</w:t>
                  </w:r>
                </w:p>
              </w:tc>
              <w:tc>
                <w:tcPr>
                  <w:tcW w:w="891"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报价</w:t>
                  </w:r>
                </w:p>
              </w:tc>
              <w:tc>
                <w:tcPr>
                  <w:tcW w:w="1302"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报价*（1-20%）</w:t>
                  </w:r>
                </w:p>
              </w:tc>
              <w:tc>
                <w:tcPr>
                  <w:tcW w:w="1337" w:type="pct"/>
                  <w:noWrap w:val="0"/>
                  <w:vAlign w:val="center"/>
                </w:tcPr>
                <w:p>
                  <w:pPr>
                    <w:pStyle w:val="5"/>
                    <w:keepNext w:val="0"/>
                    <w:keepLines w:val="0"/>
                    <w:pageBreakBefore w:val="0"/>
                    <w:pBdr>
                      <w:top w:val="none" w:color="auto" w:sz="0" w:space="0"/>
                      <w:left w:val="none" w:color="auto" w:sz="0" w:space="0"/>
                      <w:bottom w:val="none" w:color="auto" w:sz="0" w:space="0"/>
                      <w:right w:val="none" w:color="auto" w:sz="0" w:space="0"/>
                    </w:pBdr>
                    <w:wordWrap/>
                    <w:topLinePunct w:val="0"/>
                    <w:bidi w:val="0"/>
                    <w:spacing w:line="36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报价*（1-20%）</w:t>
                  </w:r>
                </w:p>
              </w:tc>
            </w:tr>
          </w:tbl>
          <w:p>
            <w:pPr>
              <w:spacing w:line="440" w:lineRule="exact"/>
              <w:ind w:right="269" w:rightChars="128"/>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 w:type="dxa"/>
            <w:vMerge w:val="restart"/>
            <w:vAlign w:val="center"/>
          </w:tcPr>
          <w:p>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w:t>
            </w:r>
          </w:p>
        </w:tc>
        <w:tc>
          <w:tcPr>
            <w:tcW w:w="1529" w:type="dxa"/>
            <w:vMerge w:val="restar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p>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（服务方案）</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65</w:t>
            </w:r>
            <w:r>
              <w:rPr>
                <w:rFonts w:hint="eastAsia" w:ascii="宋体" w:hAnsi="宋体" w:eastAsia="宋体" w:cs="宋体"/>
                <w:b/>
                <w:color w:val="auto"/>
                <w:szCs w:val="21"/>
                <w:highlight w:val="none"/>
              </w:rPr>
              <w:t>分）</w:t>
            </w:r>
          </w:p>
        </w:tc>
        <w:tc>
          <w:tcPr>
            <w:tcW w:w="1642"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服务内容的分析和理解</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对项目服务内容理解清晰，内容分析全面、透彻的得 </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分；对项目服务内容理解有待完善，工作内容分析有待完善的得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分；对项目服务内容理解、工作内容分析较差的得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lang w:val="en-US" w:eastAsia="zh-CN"/>
              </w:rPr>
              <w:t>项目工作重难点</w:t>
            </w:r>
            <w:r>
              <w:rPr>
                <w:rFonts w:hint="eastAsia" w:ascii="宋体" w:hAnsi="宋体" w:eastAsia="宋体" w:cs="宋体"/>
                <w:color w:val="auto"/>
                <w:szCs w:val="21"/>
                <w:highlight w:val="none"/>
                <w:lang w:val="en-US" w:eastAsia="zh-CN"/>
              </w:rPr>
              <w:t>及关键问题的认识与把握、解决思路</w:t>
            </w:r>
          </w:p>
          <w:p>
            <w:pPr>
              <w:spacing w:line="440" w:lineRule="exact"/>
              <w:jc w:val="center"/>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（10分）</w:t>
            </w:r>
          </w:p>
        </w:tc>
        <w:tc>
          <w:tcPr>
            <w:tcW w:w="4806" w:type="dxa"/>
            <w:vAlign w:val="center"/>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对项目规划编制工作重难点及关键问题的认识与把握全面和准确的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提出的解决思路清晰</w:t>
            </w:r>
            <w:r>
              <w:rPr>
                <w:rFonts w:hint="eastAsia" w:ascii="宋体" w:hAnsi="宋体" w:eastAsia="宋体" w:cs="宋体"/>
                <w:color w:val="auto"/>
                <w:szCs w:val="21"/>
                <w:highlight w:val="none"/>
              </w:rPr>
              <w:t xml:space="preserve">的得 </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分；对</w:t>
            </w:r>
            <w:r>
              <w:rPr>
                <w:rFonts w:hint="eastAsia" w:ascii="宋体" w:hAnsi="宋体" w:eastAsia="宋体" w:cs="宋体"/>
                <w:color w:val="auto"/>
                <w:szCs w:val="21"/>
                <w:highlight w:val="none"/>
                <w:lang w:val="en-US" w:eastAsia="zh-CN"/>
              </w:rPr>
              <w:t>工作重难点及关键问题的认识与把握准确的，提出的解决思路</w:t>
            </w:r>
            <w:r>
              <w:rPr>
                <w:rFonts w:hint="eastAsia" w:ascii="宋体" w:hAnsi="宋体" w:eastAsia="宋体" w:cs="宋体"/>
                <w:color w:val="auto"/>
                <w:szCs w:val="21"/>
                <w:highlight w:val="none"/>
              </w:rPr>
              <w:t>较</w:t>
            </w:r>
            <w:r>
              <w:rPr>
                <w:rFonts w:hint="eastAsia" w:ascii="宋体" w:hAnsi="宋体" w:eastAsia="宋体" w:cs="宋体"/>
                <w:color w:val="auto"/>
                <w:szCs w:val="21"/>
                <w:highlight w:val="none"/>
                <w:lang w:val="en-US" w:eastAsia="zh-CN"/>
              </w:rPr>
              <w:t>清晰</w:t>
            </w:r>
            <w:r>
              <w:rPr>
                <w:rFonts w:hint="eastAsia" w:ascii="宋体" w:hAnsi="宋体" w:eastAsia="宋体" w:cs="宋体"/>
                <w:color w:val="auto"/>
                <w:szCs w:val="21"/>
                <w:highlight w:val="none"/>
              </w:rPr>
              <w:t xml:space="preserve">的得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分；对</w:t>
            </w:r>
            <w:r>
              <w:rPr>
                <w:rFonts w:hint="eastAsia" w:ascii="宋体" w:hAnsi="宋体" w:eastAsia="宋体" w:cs="宋体"/>
                <w:color w:val="auto"/>
                <w:szCs w:val="21"/>
                <w:highlight w:val="none"/>
                <w:lang w:val="en-US" w:eastAsia="zh-CN"/>
              </w:rPr>
              <w:t>工作重难点及关键问题的认识与把握一般的，提出的解决思路</w:t>
            </w:r>
            <w:r>
              <w:rPr>
                <w:rFonts w:hint="eastAsia" w:ascii="宋体" w:hAnsi="宋体" w:eastAsia="宋体" w:cs="宋体"/>
                <w:color w:val="auto"/>
                <w:szCs w:val="21"/>
                <w:highlight w:val="none"/>
              </w:rPr>
              <w:t xml:space="preserve">较差的得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项目实施方案</w:t>
            </w:r>
          </w:p>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 xml:space="preserve">项目实施方案具有计划性、针对性、可操作性，内容完整详实，表述清晰，满足或优于项目服务内容的得 </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分，方案具有一定的可行性、准确性、合理性，满足项目服务内容的得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分，方案偏离项目服务内容、偏离客观现实，方案内容明显缺失的得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rPr>
            </w:pPr>
            <w:r>
              <w:rPr>
                <w:rFonts w:hint="eastAsia"/>
              </w:rPr>
              <w:t>安全管理保证措施</w:t>
            </w:r>
          </w:p>
          <w:p>
            <w:pPr>
              <w:pStyle w:val="3"/>
              <w:rPr>
                <w:rFonts w:hint="eastAsi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供应商根据项目服务内容制定安全管理保证措施，磋商小组进行综合评审：合理可行，具有可操作性得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分，合理性较好，具有一定的可操作性得 </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分；基本可行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措施有待完善得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项目进度保证措施</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供应商根据项目服务内容制定进度保证措施，磋商小组进行综合评审：保证措施合理可行，具有可操作性得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分，合理性较好，具有一定的可操作性得 </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分；基本可行,措施有待完善得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项目质量保证措施</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供应商根据项目服务内容制定质量保证措施，磋商小组进行综合评审：保证措施合理可行，具有可操作性得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分，合理性较好，具有一定的可操作性得 </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分；基本可行,措施有待完善得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项目成果管理保证措施</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供应商根据项目服务内容制定</w:t>
            </w:r>
            <w:r>
              <w:rPr>
                <w:rFonts w:hint="eastAsia" w:ascii="宋体" w:hAnsi="宋体" w:eastAsia="宋体" w:cs="宋体"/>
                <w:color w:val="auto"/>
                <w:szCs w:val="21"/>
                <w:highlight w:val="none"/>
                <w:lang w:val="en-US" w:eastAsia="zh-CN"/>
              </w:rPr>
              <w:t>成果管理</w:t>
            </w:r>
            <w:r>
              <w:rPr>
                <w:rFonts w:hint="eastAsia" w:ascii="宋体" w:hAnsi="宋体" w:eastAsia="宋体" w:cs="宋体"/>
                <w:color w:val="auto"/>
                <w:szCs w:val="21"/>
                <w:highlight w:val="none"/>
              </w:rPr>
              <w:t xml:space="preserve">保证措施，磋商小组进行综合评审：保证措施合理可行，具有可操作性得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分，合理性较好，具有一定的可操作性得 </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分；基本可行,措施有待完善得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spacing w:line="360" w:lineRule="auto"/>
              <w:jc w:val="center"/>
              <w:rPr>
                <w:rFonts w:hint="eastAsia" w:ascii="宋体" w:hAnsi="宋体" w:eastAsia="宋体" w:cs="宋体"/>
                <w:b/>
                <w:color w:val="auto"/>
                <w:szCs w:val="21"/>
                <w:highlight w:val="none"/>
              </w:rPr>
            </w:pPr>
          </w:p>
        </w:tc>
        <w:tc>
          <w:tcPr>
            <w:tcW w:w="1642"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人员安排计划</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供应商根据项目服务内容制定</w:t>
            </w:r>
            <w:r>
              <w:rPr>
                <w:rFonts w:hint="eastAsia" w:ascii="宋体" w:hAnsi="宋体" w:eastAsia="宋体" w:cs="宋体"/>
                <w:color w:val="auto"/>
                <w:szCs w:val="21"/>
                <w:highlight w:val="none"/>
                <w:lang w:val="en-US" w:eastAsia="zh-CN"/>
              </w:rPr>
              <w:t>人员安排计划</w:t>
            </w:r>
            <w:r>
              <w:rPr>
                <w:rFonts w:hint="eastAsia" w:ascii="宋体" w:hAnsi="宋体" w:eastAsia="宋体" w:cs="宋体"/>
                <w:color w:val="auto"/>
                <w:szCs w:val="21"/>
                <w:highlight w:val="none"/>
              </w:rPr>
              <w:t>，磋商小组进行综合评审：</w:t>
            </w:r>
            <w:r>
              <w:rPr>
                <w:rFonts w:hint="eastAsia" w:ascii="宋体" w:hAnsi="宋体" w:eastAsia="宋体" w:cs="宋体"/>
                <w:color w:val="auto"/>
                <w:szCs w:val="21"/>
                <w:highlight w:val="none"/>
                <w:lang w:val="en-US" w:eastAsia="zh-CN"/>
              </w:rPr>
              <w:t>人员安排合理，岗位职责明确清晰的</w:t>
            </w:r>
            <w:r>
              <w:rPr>
                <w:rFonts w:hint="eastAsia" w:ascii="宋体" w:hAnsi="宋体" w:eastAsia="宋体" w:cs="宋体"/>
                <w:color w:val="auto"/>
                <w:szCs w:val="21"/>
                <w:highlight w:val="none"/>
              </w:rPr>
              <w:t xml:space="preserve">得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 分；</w:t>
            </w:r>
            <w:r>
              <w:rPr>
                <w:rFonts w:hint="eastAsia" w:ascii="宋体" w:hAnsi="宋体" w:eastAsia="宋体" w:cs="宋体"/>
                <w:color w:val="auto"/>
                <w:szCs w:val="21"/>
                <w:highlight w:val="none"/>
                <w:lang w:val="en-US" w:eastAsia="zh-CN"/>
              </w:rPr>
              <w:t>人员安排</w:t>
            </w:r>
            <w:r>
              <w:rPr>
                <w:rFonts w:hint="eastAsia" w:ascii="宋体" w:hAnsi="宋体" w:eastAsia="宋体" w:cs="宋体"/>
                <w:color w:val="auto"/>
                <w:szCs w:val="21"/>
                <w:highlight w:val="none"/>
              </w:rPr>
              <w:t>有一定的可行性</w:t>
            </w:r>
            <w:r>
              <w:rPr>
                <w:rFonts w:hint="eastAsia" w:ascii="宋体" w:hAnsi="宋体" w:eastAsia="宋体" w:cs="宋体"/>
                <w:color w:val="auto"/>
                <w:szCs w:val="21"/>
                <w:highlight w:val="none"/>
                <w:lang w:val="en-US" w:eastAsia="zh-CN"/>
              </w:rPr>
              <w:t>，岗位职责较清晰的</w:t>
            </w:r>
            <w:r>
              <w:rPr>
                <w:rFonts w:hint="eastAsia" w:ascii="宋体" w:hAnsi="宋体" w:eastAsia="宋体" w:cs="宋体"/>
                <w:color w:val="auto"/>
                <w:szCs w:val="21"/>
                <w:highlight w:val="none"/>
              </w:rPr>
              <w:t xml:space="preserve">得 </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分；</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安排有待完善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岗位职责含糊不清</w:t>
            </w:r>
            <w:r>
              <w:rPr>
                <w:rFonts w:hint="eastAsia" w:ascii="宋体" w:hAnsi="宋体" w:eastAsia="宋体" w:cs="宋体"/>
                <w:color w:val="auto"/>
                <w:szCs w:val="21"/>
                <w:highlight w:val="none"/>
              </w:rPr>
              <w:t xml:space="preserve">得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7977" w:type="dxa"/>
            <w:gridSpan w:val="3"/>
            <w:vAlign w:val="bottom"/>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kern w:val="1"/>
                <w:szCs w:val="21"/>
                <w:highlight w:val="none"/>
              </w:rPr>
              <w:t>注：以上各评分项如有缺项得0分。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88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529" w:type="dxa"/>
            <w:vMerge w:val="restart"/>
            <w:vAlign w:val="center"/>
          </w:tcPr>
          <w:p>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综合部分</w:t>
            </w:r>
          </w:p>
          <w:p>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rPr>
              <w:t>分）</w:t>
            </w:r>
          </w:p>
        </w:tc>
        <w:tc>
          <w:tcPr>
            <w:tcW w:w="16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项目组成人员配置</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06" w:type="dxa"/>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拟投入本项目的项目组成人员中具有相关专业</w:t>
            </w:r>
            <w:r>
              <w:rPr>
                <w:rFonts w:hint="eastAsia" w:ascii="宋体" w:hAnsi="宋体" w:eastAsia="宋体" w:cs="宋体"/>
                <w:color w:val="auto"/>
                <w:szCs w:val="21"/>
                <w:highlight w:val="none"/>
                <w:lang w:val="en-US" w:eastAsia="zh-CN"/>
              </w:rPr>
              <w:t>中级</w:t>
            </w:r>
            <w:r>
              <w:rPr>
                <w:rFonts w:hint="eastAsia" w:ascii="宋体" w:hAnsi="宋体" w:eastAsia="宋体" w:cs="宋体"/>
                <w:color w:val="auto"/>
                <w:szCs w:val="21"/>
                <w:highlight w:val="none"/>
              </w:rPr>
              <w:t>及以上职称的，每有一人加</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分，最多得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分（提供职称证及养老保险缴纳证明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依法不需要缴纳的供应商，应提供证明其依法不需要缴纳的相应文件）。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82" w:type="dxa"/>
            <w:vMerge w:val="continue"/>
            <w:vAlign w:val="center"/>
          </w:tcPr>
          <w:p>
            <w:pPr>
              <w:spacing w:line="360" w:lineRule="auto"/>
              <w:jc w:val="center"/>
              <w:rPr>
                <w:rFonts w:hint="eastAsia" w:ascii="宋体" w:hAnsi="宋体" w:eastAsia="宋体" w:cs="宋体"/>
                <w:color w:val="auto"/>
                <w:szCs w:val="21"/>
                <w:highlight w:val="none"/>
              </w:rPr>
            </w:pPr>
          </w:p>
        </w:tc>
        <w:tc>
          <w:tcPr>
            <w:tcW w:w="1529" w:type="dxa"/>
            <w:vMerge w:val="continue"/>
            <w:vAlign w:val="center"/>
          </w:tcPr>
          <w:p>
            <w:pPr>
              <w:adjustRightInd w:val="0"/>
              <w:snapToGrid w:val="0"/>
              <w:spacing w:line="360" w:lineRule="auto"/>
              <w:jc w:val="left"/>
              <w:rPr>
                <w:rFonts w:hint="eastAsia" w:ascii="宋体" w:hAnsi="宋体" w:eastAsia="宋体" w:cs="宋体"/>
                <w:b/>
                <w:color w:val="auto"/>
                <w:szCs w:val="21"/>
                <w:highlight w:val="none"/>
              </w:rPr>
            </w:pPr>
          </w:p>
        </w:tc>
        <w:tc>
          <w:tcPr>
            <w:tcW w:w="16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tc>
        <w:tc>
          <w:tcPr>
            <w:tcW w:w="4806" w:type="dxa"/>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年1月1日以来，供应商承担类似的项目，每项得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分，最多得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分。（提供合同，以合同签订时间为准）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82" w:type="dxa"/>
            <w:vMerge w:val="continue"/>
            <w:vAlign w:val="center"/>
          </w:tcPr>
          <w:p>
            <w:pPr>
              <w:spacing w:line="360" w:lineRule="auto"/>
              <w:jc w:val="center"/>
              <w:rPr>
                <w:rFonts w:hint="eastAsia" w:ascii="宋体" w:hAnsi="宋体" w:eastAsia="宋体" w:cs="宋体"/>
                <w:color w:val="auto"/>
                <w:szCs w:val="21"/>
                <w:highlight w:val="none"/>
              </w:rPr>
            </w:pPr>
          </w:p>
        </w:tc>
        <w:tc>
          <w:tcPr>
            <w:tcW w:w="1529" w:type="dxa"/>
            <w:vMerge w:val="continue"/>
            <w:vAlign w:val="center"/>
          </w:tcPr>
          <w:p>
            <w:pPr>
              <w:adjustRightInd w:val="0"/>
              <w:snapToGrid w:val="0"/>
              <w:spacing w:line="360" w:lineRule="auto"/>
              <w:jc w:val="left"/>
              <w:rPr>
                <w:rFonts w:hint="eastAsia" w:ascii="宋体" w:hAnsi="宋体" w:eastAsia="宋体" w:cs="宋体"/>
                <w:b/>
                <w:color w:val="auto"/>
                <w:szCs w:val="21"/>
                <w:highlight w:val="none"/>
              </w:rPr>
            </w:pPr>
          </w:p>
        </w:tc>
        <w:tc>
          <w:tcPr>
            <w:tcW w:w="164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服务承诺</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4806" w:type="dxa"/>
          </w:tcPr>
          <w:p>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shd w:val="clear" w:color="auto" w:fill="FFFFFF"/>
              </w:rPr>
              <w:t>供应商根据企业自身实力，结合本项目实际情况向采购人做出服务承诺，磋商小组根据承诺内容的优劣酌情打分，服务承诺满足项目需求程度高的得</w:t>
            </w:r>
            <w:r>
              <w:rPr>
                <w:rFonts w:hint="eastAsia" w:ascii="宋体" w:hAnsi="宋体" w:eastAsia="宋体" w:cs="宋体"/>
                <w:bCs/>
                <w:color w:val="auto"/>
                <w:kern w:val="0"/>
                <w:szCs w:val="21"/>
                <w:highlight w:val="none"/>
                <w:shd w:val="clear" w:color="auto" w:fill="FFFFFF"/>
                <w:lang w:val="en-US" w:eastAsia="zh-CN"/>
              </w:rPr>
              <w:t>6</w:t>
            </w:r>
            <w:r>
              <w:rPr>
                <w:rFonts w:hint="eastAsia" w:ascii="宋体" w:hAnsi="宋体" w:eastAsia="宋体" w:cs="宋体"/>
                <w:bCs/>
                <w:color w:val="auto"/>
                <w:kern w:val="0"/>
                <w:szCs w:val="21"/>
                <w:highlight w:val="none"/>
                <w:shd w:val="clear" w:color="auto" w:fill="FFFFFF"/>
              </w:rPr>
              <w:t>分；服务承诺满足项目需求程度较高的得4分；服务承诺满足项目需求程度一般的得2分；缺项不得分。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82" w:type="dxa"/>
            <w:vMerge w:val="continue"/>
            <w:vAlign w:val="center"/>
          </w:tcPr>
          <w:p>
            <w:pPr>
              <w:spacing w:line="360" w:lineRule="auto"/>
              <w:jc w:val="center"/>
              <w:rPr>
                <w:rFonts w:hint="eastAsia" w:ascii="宋体" w:hAnsi="宋体" w:eastAsia="宋体" w:cs="宋体"/>
                <w:color w:val="000000"/>
                <w:szCs w:val="21"/>
                <w:highlight w:val="none"/>
              </w:rPr>
            </w:pPr>
          </w:p>
        </w:tc>
        <w:tc>
          <w:tcPr>
            <w:tcW w:w="1529" w:type="dxa"/>
            <w:vMerge w:val="continue"/>
            <w:vAlign w:val="center"/>
          </w:tcPr>
          <w:p>
            <w:pPr>
              <w:adjustRightInd w:val="0"/>
              <w:snapToGrid w:val="0"/>
              <w:spacing w:line="360" w:lineRule="auto"/>
              <w:jc w:val="left"/>
              <w:rPr>
                <w:rFonts w:hint="eastAsia" w:ascii="宋体" w:hAnsi="宋体" w:eastAsia="宋体" w:cs="宋体"/>
                <w:b/>
                <w:color w:val="000000"/>
                <w:szCs w:val="21"/>
                <w:highlight w:val="none"/>
              </w:rPr>
            </w:pPr>
          </w:p>
        </w:tc>
        <w:tc>
          <w:tcPr>
            <w:tcW w:w="6448" w:type="dxa"/>
            <w:gridSpan w:val="2"/>
            <w:vAlign w:val="center"/>
          </w:tcPr>
          <w:p>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注：</w:t>
            </w:r>
            <w:r>
              <w:rPr>
                <w:rFonts w:hint="eastAsia" w:ascii="宋体" w:hAnsi="宋体" w:eastAsia="宋体" w:cs="宋体"/>
                <w:b/>
                <w:kern w:val="0"/>
                <w:szCs w:val="21"/>
                <w:highlight w:val="none"/>
              </w:rPr>
              <w:t>以上涉及到的证明材料均需附于响应文件中，否则不得分。若发现提供虚假材料，</w:t>
            </w:r>
            <w:r>
              <w:rPr>
                <w:rFonts w:hint="eastAsia" w:ascii="宋体" w:hAnsi="宋体" w:eastAsia="宋体" w:cs="宋体"/>
                <w:b/>
                <w:kern w:val="0"/>
                <w:szCs w:val="21"/>
                <w:highlight w:val="none"/>
                <w:lang w:val="en-US" w:eastAsia="zh-CN"/>
              </w:rPr>
              <w:t>采购</w:t>
            </w:r>
            <w:r>
              <w:rPr>
                <w:rFonts w:hint="eastAsia" w:ascii="宋体" w:hAnsi="宋体" w:eastAsia="宋体" w:cs="宋体"/>
                <w:b/>
                <w:kern w:val="0"/>
                <w:szCs w:val="21"/>
                <w:highlight w:val="none"/>
              </w:rPr>
              <w:t>人有权取消其中标资格，并上报相关行政监督部门，给予相应处罚或处分。</w:t>
            </w:r>
          </w:p>
        </w:tc>
      </w:tr>
    </w:tbl>
    <w:p>
      <w:pPr>
        <w:pStyle w:val="94"/>
        <w:keepNext w:val="0"/>
        <w:keepLines w:val="0"/>
        <w:pageBreakBefore w:val="0"/>
        <w:widowControl/>
        <w:kinsoku/>
        <w:wordWrap/>
        <w:overflowPunct/>
        <w:topLinePunct w:val="0"/>
        <w:autoSpaceDE/>
        <w:autoSpaceDN/>
        <w:bidi w:val="0"/>
        <w:adjustRightInd/>
        <w:snapToGrid/>
        <w:spacing w:line="480" w:lineRule="exact"/>
        <w:textAlignment w:val="baseline"/>
        <w:rPr>
          <w:rStyle w:val="51"/>
          <w:rFonts w:hint="eastAsia" w:ascii="宋体" w:hAnsi="宋体" w:eastAsia="宋体" w:cs="宋体"/>
          <w:b/>
          <w:color w:val="auto"/>
          <w:sz w:val="24"/>
          <w:szCs w:val="28"/>
          <w:highlight w:val="none"/>
        </w:rPr>
      </w:pPr>
      <w:r>
        <w:rPr>
          <w:rStyle w:val="51"/>
          <w:rFonts w:hint="eastAsia" w:ascii="宋体" w:hAnsi="宋体" w:eastAsia="宋体" w:cs="宋体"/>
          <w:b/>
          <w:color w:val="auto"/>
          <w:sz w:val="24"/>
          <w:szCs w:val="28"/>
          <w:highlight w:val="none"/>
        </w:rPr>
        <w:t>说明：</w:t>
      </w:r>
    </w:p>
    <w:p>
      <w:pPr>
        <w:pStyle w:val="9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Cs/>
          <w:color w:val="auto"/>
          <w:sz w:val="24"/>
          <w:szCs w:val="28"/>
          <w:highlight w:val="none"/>
        </w:rPr>
      </w:pPr>
      <w:r>
        <w:rPr>
          <w:rStyle w:val="51"/>
          <w:rFonts w:hint="eastAsia" w:ascii="宋体" w:hAnsi="宋体" w:eastAsia="宋体" w:cs="宋体"/>
          <w:bCs/>
          <w:color w:val="auto"/>
          <w:sz w:val="24"/>
          <w:szCs w:val="28"/>
          <w:highlight w:val="none"/>
        </w:rPr>
        <w:t>1.以上各项打分均由磋商小组共同认定，如磋商小组在认定上出现意见分歧，由磋商小组进行表决，以少数服从多数决定原则确定，并作记录。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Cs/>
          <w:color w:val="auto"/>
          <w:sz w:val="24"/>
          <w:szCs w:val="28"/>
          <w:highlight w:val="none"/>
        </w:rPr>
      </w:pPr>
      <w:r>
        <w:rPr>
          <w:rStyle w:val="51"/>
          <w:rFonts w:hint="eastAsia" w:ascii="宋体" w:hAnsi="宋体" w:eastAsia="宋体" w:cs="宋体"/>
          <w:bCs/>
          <w:color w:val="auto"/>
          <w:sz w:val="24"/>
          <w:szCs w:val="28"/>
          <w:highlight w:val="none"/>
        </w:rPr>
        <w:t>2.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Cs/>
          <w:color w:val="auto"/>
          <w:sz w:val="24"/>
          <w:szCs w:val="28"/>
          <w:highlight w:val="none"/>
        </w:rPr>
      </w:pPr>
      <w:r>
        <w:rPr>
          <w:rStyle w:val="51"/>
          <w:rFonts w:hint="eastAsia" w:ascii="宋体" w:hAnsi="宋体" w:eastAsia="宋体" w:cs="宋体"/>
          <w:bCs/>
          <w:color w:val="auto"/>
          <w:sz w:val="24"/>
          <w:szCs w:val="28"/>
          <w:highlight w:val="none"/>
        </w:rPr>
        <w:t>3.评审过程中，所有</w:t>
      </w:r>
      <w:r>
        <w:rPr>
          <w:rStyle w:val="51"/>
          <w:rFonts w:hint="eastAsia" w:ascii="宋体" w:hAnsi="宋体" w:eastAsia="宋体" w:cs="宋体"/>
          <w:bCs/>
          <w:color w:val="auto"/>
          <w:sz w:val="24"/>
          <w:szCs w:val="28"/>
          <w:highlight w:val="none"/>
          <w:lang w:val="zh-CN"/>
        </w:rPr>
        <w:t>数值</w:t>
      </w:r>
      <w:r>
        <w:rPr>
          <w:rStyle w:val="51"/>
          <w:rFonts w:hint="eastAsia" w:ascii="宋体" w:hAnsi="宋体" w:eastAsia="宋体" w:cs="宋体"/>
          <w:bCs/>
          <w:color w:val="auto"/>
          <w:sz w:val="24"/>
          <w:szCs w:val="28"/>
          <w:highlight w:val="none"/>
        </w:rPr>
        <w:t>计算</w:t>
      </w:r>
      <w:r>
        <w:rPr>
          <w:rStyle w:val="51"/>
          <w:rFonts w:hint="eastAsia" w:ascii="宋体" w:hAnsi="宋体" w:eastAsia="宋体" w:cs="宋体"/>
          <w:bCs/>
          <w:color w:val="auto"/>
          <w:sz w:val="24"/>
          <w:szCs w:val="28"/>
          <w:highlight w:val="none"/>
          <w:lang w:val="zh-CN"/>
        </w:rPr>
        <w:t>均保留小数点后三位（四舍五入），计算的最终结果保留小数点后二位（四舍五入），最终得分为磋商小组全体成员的平均值。</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baseline"/>
        <w:rPr>
          <w:rStyle w:val="51"/>
          <w:rFonts w:hint="eastAsia" w:ascii="宋体" w:hAnsi="宋体" w:eastAsia="宋体" w:cs="宋体"/>
          <w:b/>
          <w:bCs/>
          <w:color w:val="auto"/>
          <w:sz w:val="24"/>
          <w:szCs w:val="28"/>
          <w:highlight w:val="none"/>
        </w:rPr>
      </w:pPr>
      <w:r>
        <w:rPr>
          <w:rStyle w:val="51"/>
          <w:rFonts w:hint="eastAsia" w:ascii="宋体" w:hAnsi="宋体" w:eastAsia="宋体" w:cs="宋体"/>
          <w:b/>
          <w:bCs/>
          <w:color w:val="auto"/>
          <w:sz w:val="24"/>
          <w:szCs w:val="28"/>
          <w:highlight w:val="none"/>
          <w:lang w:val="zh-CN"/>
        </w:rPr>
        <w:t>（六）磋商</w:t>
      </w:r>
      <w:r>
        <w:rPr>
          <w:rStyle w:val="51"/>
          <w:rFonts w:hint="eastAsia" w:ascii="宋体" w:hAnsi="宋体" w:eastAsia="宋体" w:cs="宋体"/>
          <w:b/>
          <w:bCs/>
          <w:color w:val="auto"/>
          <w:sz w:val="24"/>
          <w:szCs w:val="28"/>
          <w:highlight w:val="none"/>
        </w:rPr>
        <w:t>纪律</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
          <w:bCs/>
          <w:color w:val="auto"/>
          <w:sz w:val="24"/>
          <w:szCs w:val="28"/>
          <w:highlight w:val="none"/>
        </w:rPr>
      </w:pPr>
      <w:r>
        <w:rPr>
          <w:rStyle w:val="51"/>
          <w:rFonts w:hint="eastAsia" w:ascii="宋体" w:hAnsi="宋体" w:eastAsia="宋体" w:cs="宋体"/>
          <w:color w:val="auto"/>
          <w:sz w:val="24"/>
          <w:szCs w:val="28"/>
          <w:highlight w:val="none"/>
          <w:lang w:val="zh-CN"/>
        </w:rPr>
        <w:t>为了加强政府采购的管理和监督，保证招标工作严肃有序地进行，磋商小组成员、采购人及工作人员应共同遵照执行以下纪律：</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
          <w:bCs/>
          <w:color w:val="auto"/>
          <w:sz w:val="24"/>
          <w:highlight w:val="none"/>
        </w:rPr>
      </w:pPr>
      <w:r>
        <w:rPr>
          <w:rStyle w:val="51"/>
          <w:rFonts w:hint="eastAsia" w:ascii="宋体" w:hAnsi="宋体" w:eastAsia="宋体" w:cs="宋体"/>
          <w:color w:val="auto"/>
          <w:sz w:val="24"/>
          <w:highlight w:val="none"/>
          <w:lang w:val="zh-CN"/>
        </w:rPr>
        <w:t>1</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遵循公平、公正和诚实信用的原则，维护国家、采购人及供应商的合法权益。</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b/>
          <w:bCs/>
          <w:color w:val="auto"/>
          <w:sz w:val="24"/>
          <w:highlight w:val="none"/>
        </w:rPr>
      </w:pPr>
      <w:r>
        <w:rPr>
          <w:rStyle w:val="51"/>
          <w:rFonts w:hint="eastAsia" w:ascii="宋体" w:hAnsi="宋体" w:eastAsia="宋体" w:cs="宋体"/>
          <w:color w:val="auto"/>
          <w:sz w:val="24"/>
          <w:highlight w:val="none"/>
          <w:lang w:val="zh-CN"/>
        </w:rPr>
        <w:t>2</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遵照磋商原则，公正、公平地对待所有供应商。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3</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磋商工作按规定程序，在磋商小组内部独立进行。不受任何单位和个人的非法干预或影响。</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4</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磋商小组成员如与磋商供应商有私人或经济关系的应当回避。</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5</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磋商小组成员应当客观、公正的履行职责，遵守职业道德，对所提出的评审意见承担责任。</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6</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磋商小组成员不得与任何磋商供应商或与采购结果有利害关系的人私下接触，不得收受磋商供应商、中介人及其它利害关系人的财物或其它好处。</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7</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磋商小组成员和参与评审活动有关的工作人员不得透漏对磋商文件的评审和比较、成交候选人的推荐情况以及与评审有关的其它情况。不应将评审资料带出评审会场。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sz w:val="24"/>
          <w:highlight w:val="none"/>
          <w:lang w:val="zh-CN"/>
        </w:rPr>
      </w:pPr>
      <w:r>
        <w:rPr>
          <w:rStyle w:val="51"/>
          <w:rFonts w:hint="eastAsia" w:ascii="宋体" w:hAnsi="宋体" w:eastAsia="宋体" w:cs="宋体"/>
          <w:color w:val="auto"/>
          <w:sz w:val="24"/>
          <w:highlight w:val="none"/>
          <w:lang w:val="zh-CN"/>
        </w:rPr>
        <w:t>8</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为确保评审工作顺利进行，磋商小组全体成员应</w:t>
      </w:r>
      <w:r>
        <w:rPr>
          <w:rStyle w:val="51"/>
          <w:rFonts w:hint="eastAsia" w:ascii="宋体" w:hAnsi="宋体" w:eastAsia="宋体" w:cs="宋体"/>
          <w:color w:val="auto"/>
          <w:sz w:val="24"/>
          <w:highlight w:val="none"/>
          <w:lang w:val="en-US" w:eastAsia="zh-CN"/>
        </w:rPr>
        <w:t>遵守相关制度，</w:t>
      </w:r>
      <w:r>
        <w:rPr>
          <w:rStyle w:val="51"/>
          <w:rFonts w:hint="eastAsia" w:ascii="宋体" w:hAnsi="宋体" w:eastAsia="宋体" w:cs="宋体"/>
          <w:color w:val="auto"/>
          <w:sz w:val="24"/>
          <w:highlight w:val="none"/>
          <w:lang w:val="zh-CN"/>
        </w:rPr>
        <w:t>关闭通讯工具；在评审工作结束前，磋商小组全体成员不得单独行动。</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51"/>
          <w:rFonts w:hint="eastAsia" w:ascii="宋体" w:hAnsi="宋体" w:eastAsia="宋体" w:cs="宋体"/>
          <w:color w:val="auto"/>
          <w:highlight w:val="none"/>
        </w:rPr>
      </w:pPr>
      <w:r>
        <w:rPr>
          <w:rStyle w:val="51"/>
          <w:rFonts w:hint="eastAsia" w:ascii="宋体" w:hAnsi="宋体" w:eastAsia="宋体" w:cs="宋体"/>
          <w:color w:val="auto"/>
          <w:sz w:val="24"/>
          <w:highlight w:val="none"/>
          <w:lang w:val="zh-CN"/>
        </w:rPr>
        <w:t>9</w:t>
      </w:r>
      <w:r>
        <w:rPr>
          <w:rStyle w:val="51"/>
          <w:rFonts w:hint="eastAsia" w:ascii="宋体" w:hAnsi="宋体" w:eastAsia="宋体" w:cs="宋体"/>
          <w:color w:val="auto"/>
          <w:sz w:val="24"/>
          <w:highlight w:val="none"/>
        </w:rPr>
        <w:t>.</w:t>
      </w:r>
      <w:r>
        <w:rPr>
          <w:rStyle w:val="51"/>
          <w:rFonts w:hint="eastAsia" w:ascii="宋体" w:hAnsi="宋体" w:eastAsia="宋体" w:cs="宋体"/>
          <w:color w:val="auto"/>
          <w:sz w:val="24"/>
          <w:highlight w:val="none"/>
          <w:lang w:val="zh-CN"/>
        </w:rPr>
        <w:t>磋商小组不向落标方解释落标原因。</w:t>
      </w:r>
    </w:p>
    <w:p>
      <w:pPr>
        <w:pStyle w:val="18"/>
        <w:rPr>
          <w:rFonts w:hint="eastAsia" w:ascii="宋体" w:hAnsi="宋体" w:eastAsia="宋体" w:cs="宋体"/>
          <w:highlight w:val="none"/>
          <w:lang w:val="zh-CN"/>
        </w:rPr>
      </w:pPr>
      <w:r>
        <w:rPr>
          <w:rStyle w:val="51"/>
          <w:rFonts w:hint="eastAsia" w:ascii="宋体" w:hAnsi="宋体" w:eastAsia="宋体" w:cs="宋体"/>
          <w:color w:val="auto"/>
          <w:kern w:val="44"/>
          <w:sz w:val="44"/>
          <w:szCs w:val="44"/>
          <w:highlight w:val="none"/>
        </w:rPr>
        <w:br w:type="page"/>
      </w:r>
    </w:p>
    <w:p>
      <w:pPr>
        <w:pStyle w:val="10"/>
        <w:snapToGrid/>
        <w:spacing w:before="120" w:beforeAutospacing="0" w:after="120" w:afterAutospacing="0" w:line="360" w:lineRule="auto"/>
        <w:jc w:val="center"/>
        <w:textAlignment w:val="baseline"/>
        <w:rPr>
          <w:rStyle w:val="51"/>
          <w:rFonts w:hint="eastAsia" w:ascii="宋体" w:hAnsi="宋体" w:eastAsia="宋体" w:cs="宋体"/>
          <w:b/>
          <w:i w:val="0"/>
          <w:caps w:val="0"/>
          <w:spacing w:val="0"/>
          <w:w w:val="100"/>
          <w:kern w:val="2"/>
          <w:sz w:val="36"/>
          <w:szCs w:val="36"/>
          <w:highlight w:val="none"/>
        </w:rPr>
      </w:pPr>
      <w:bookmarkStart w:id="120" w:name="_Toc6463"/>
      <w:r>
        <w:rPr>
          <w:rStyle w:val="51"/>
          <w:rFonts w:hint="eastAsia" w:ascii="宋体" w:hAnsi="宋体" w:eastAsia="宋体" w:cs="宋体"/>
          <w:b/>
          <w:i w:val="0"/>
          <w:caps w:val="0"/>
          <w:spacing w:val="0"/>
          <w:w w:val="100"/>
          <w:kern w:val="2"/>
          <w:sz w:val="36"/>
          <w:szCs w:val="36"/>
          <w:highlight w:val="none"/>
        </w:rPr>
        <w:t>第四章</w:t>
      </w:r>
      <w:r>
        <w:rPr>
          <w:rStyle w:val="51"/>
          <w:rFonts w:hint="eastAsia" w:ascii="宋体" w:hAnsi="宋体" w:eastAsia="宋体" w:cs="宋体"/>
          <w:b/>
          <w:i w:val="0"/>
          <w:caps w:val="0"/>
          <w:spacing w:val="0"/>
          <w:w w:val="100"/>
          <w:kern w:val="2"/>
          <w:sz w:val="36"/>
          <w:szCs w:val="36"/>
          <w:highlight w:val="none"/>
          <w:lang w:val="en-US" w:eastAsia="zh-CN"/>
        </w:rPr>
        <w:t xml:space="preserve"> </w:t>
      </w:r>
      <w:r>
        <w:rPr>
          <w:rStyle w:val="51"/>
          <w:rFonts w:hint="eastAsia" w:ascii="宋体" w:hAnsi="宋体" w:eastAsia="宋体" w:cs="宋体"/>
          <w:b/>
          <w:i w:val="0"/>
          <w:caps w:val="0"/>
          <w:spacing w:val="0"/>
          <w:w w:val="100"/>
          <w:kern w:val="2"/>
          <w:sz w:val="36"/>
          <w:szCs w:val="36"/>
          <w:highlight w:val="none"/>
        </w:rPr>
        <w:t xml:space="preserve"> 合同条款及格式</w:t>
      </w:r>
      <w:bookmarkEnd w:id="120"/>
    </w:p>
    <w:p>
      <w:pPr>
        <w:snapToGrid/>
        <w:spacing w:before="0" w:beforeAutospacing="0" w:after="0" w:afterAutospacing="0" w:line="440" w:lineRule="exact"/>
        <w:jc w:val="center"/>
        <w:textAlignment w:val="baseline"/>
        <w:rPr>
          <w:rFonts w:hint="eastAsia" w:ascii="宋体" w:hAnsi="宋体" w:eastAsia="宋体" w:cs="宋体"/>
          <w:b w:val="0"/>
          <w:i w:val="0"/>
          <w:caps w:val="0"/>
          <w:spacing w:val="0"/>
          <w:w w:val="100"/>
          <w:sz w:val="20"/>
          <w:highlight w:val="none"/>
        </w:rPr>
      </w:pPr>
      <w:r>
        <w:rPr>
          <w:rFonts w:hint="eastAsia" w:ascii="宋体" w:hAnsi="宋体" w:eastAsia="宋体" w:cs="宋体"/>
          <w:b w:val="0"/>
          <w:i w:val="0"/>
          <w:caps w:val="0"/>
          <w:spacing w:val="0"/>
          <w:w w:val="100"/>
          <w:sz w:val="21"/>
          <w:highlight w:val="none"/>
        </w:rPr>
        <w:t>（</w:t>
      </w:r>
      <w:r>
        <w:rPr>
          <w:rFonts w:hint="eastAsia" w:ascii="宋体" w:hAnsi="宋体" w:eastAsia="宋体" w:cs="宋体"/>
          <w:szCs w:val="21"/>
          <w:highlight w:val="none"/>
        </w:rPr>
        <w:t>参考格式，</w:t>
      </w:r>
      <w:r>
        <w:rPr>
          <w:rFonts w:hint="eastAsia" w:ascii="宋体" w:hAnsi="宋体" w:eastAsia="宋体" w:cs="宋体"/>
          <w:szCs w:val="21"/>
          <w:highlight w:val="none"/>
          <w:lang w:val="en-US" w:eastAsia="zh-CN"/>
        </w:rPr>
        <w:t>合同具体由双方协商决定</w:t>
      </w:r>
      <w:r>
        <w:rPr>
          <w:rFonts w:hint="eastAsia" w:ascii="宋体" w:hAnsi="宋体" w:eastAsia="宋体" w:cs="宋体"/>
          <w:b w:val="0"/>
          <w:i w:val="0"/>
          <w:caps w:val="0"/>
          <w:spacing w:val="0"/>
          <w:w w:val="100"/>
          <w:sz w:val="21"/>
          <w:highlight w:val="none"/>
        </w:rPr>
        <w:t>）</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pStyle w:val="3"/>
        <w:rPr>
          <w:rFonts w:hint="eastAsia" w:ascii="宋体" w:hAnsi="宋体" w:eastAsia="宋体" w:cs="宋体"/>
          <w:b w:val="0"/>
          <w:i w:val="0"/>
          <w:caps w:val="0"/>
          <w:spacing w:val="0"/>
          <w:w w:val="100"/>
          <w:sz w:val="20"/>
          <w:highlight w:val="none"/>
        </w:rPr>
      </w:pPr>
    </w:p>
    <w:p>
      <w:pPr>
        <w:pStyle w:val="9"/>
        <w:rPr>
          <w:rFonts w:hint="eastAsia"/>
        </w:rPr>
      </w:pPr>
    </w:p>
    <w:p>
      <w:pPr>
        <w:autoSpaceDE w:val="0"/>
        <w:autoSpaceDN w:val="0"/>
        <w:adjustRightInd w:val="0"/>
        <w:spacing w:line="288" w:lineRule="auto"/>
        <w:jc w:val="center"/>
        <w:textAlignment w:val="center"/>
        <w:rPr>
          <w:rFonts w:hint="eastAsia" w:ascii="宋体" w:hAnsi="宋体" w:eastAsia="宋体" w:cs="宋体"/>
          <w:b/>
          <w:sz w:val="44"/>
          <w:szCs w:val="44"/>
        </w:rPr>
      </w:pPr>
      <w:r>
        <w:rPr>
          <w:rFonts w:hint="eastAsia" w:ascii="宋体" w:hAnsi="宋体" w:eastAsia="宋体" w:cs="宋体"/>
          <w:b/>
          <w:sz w:val="44"/>
          <w:szCs w:val="44"/>
          <w:u w:val="single"/>
        </w:rPr>
        <w:t xml:space="preserve">                            </w:t>
      </w:r>
      <w:r>
        <w:rPr>
          <w:rFonts w:hint="eastAsia" w:ascii="宋体" w:hAnsi="宋体" w:eastAsia="宋体" w:cs="宋体"/>
          <w:b/>
          <w:sz w:val="44"/>
          <w:szCs w:val="44"/>
        </w:rPr>
        <w:t>项目</w:t>
      </w:r>
    </w:p>
    <w:p>
      <w:pPr>
        <w:pStyle w:val="3"/>
        <w:rPr>
          <w:rFonts w:hint="eastAsia" w:ascii="宋体" w:hAnsi="宋体" w:eastAsia="宋体" w:cs="宋体"/>
          <w:b/>
          <w:sz w:val="44"/>
          <w:szCs w:val="44"/>
        </w:rPr>
      </w:pPr>
    </w:p>
    <w:p>
      <w:pPr>
        <w:pStyle w:val="9"/>
        <w:rPr>
          <w:rFonts w:hint="eastAsia" w:ascii="宋体" w:hAnsi="宋体" w:eastAsia="宋体" w:cs="宋体"/>
          <w:b/>
          <w:sz w:val="44"/>
          <w:szCs w:val="44"/>
        </w:rPr>
      </w:pPr>
    </w:p>
    <w:p>
      <w:pPr>
        <w:pStyle w:val="9"/>
        <w:rPr>
          <w:rFonts w:hint="eastAsia" w:ascii="宋体" w:hAnsi="宋体" w:eastAsia="宋体" w:cs="宋体"/>
          <w:b/>
          <w:sz w:val="44"/>
          <w:szCs w:val="44"/>
        </w:rPr>
      </w:pPr>
    </w:p>
    <w:p>
      <w:pPr>
        <w:pStyle w:val="9"/>
        <w:rPr>
          <w:rFonts w:hint="eastAsia" w:ascii="宋体" w:hAnsi="宋体" w:eastAsia="宋体" w:cs="宋体"/>
          <w:b/>
          <w:sz w:val="44"/>
          <w:szCs w:val="44"/>
        </w:rPr>
      </w:pPr>
    </w:p>
    <w:p>
      <w:pPr>
        <w:pStyle w:val="9"/>
        <w:rPr>
          <w:rFonts w:hint="eastAsia" w:ascii="宋体" w:hAnsi="宋体" w:eastAsia="宋体" w:cs="宋体"/>
          <w:b/>
          <w:sz w:val="44"/>
          <w:szCs w:val="44"/>
        </w:rPr>
      </w:pPr>
    </w:p>
    <w:p>
      <w:pPr>
        <w:autoSpaceDE w:val="0"/>
        <w:autoSpaceDN w:val="0"/>
        <w:adjustRightInd w:val="0"/>
        <w:spacing w:line="288" w:lineRule="auto"/>
        <w:jc w:val="center"/>
        <w:textAlignment w:val="center"/>
        <w:rPr>
          <w:rFonts w:hint="eastAsia" w:ascii="宋体" w:hAnsi="宋体" w:eastAsia="宋体" w:cs="宋体"/>
          <w:b/>
          <w:sz w:val="72"/>
          <w:szCs w:val="72"/>
        </w:rPr>
      </w:pPr>
      <w:r>
        <w:rPr>
          <w:rFonts w:hint="eastAsia" w:ascii="宋体" w:hAnsi="宋体" w:eastAsia="宋体" w:cs="宋体"/>
          <w:b/>
          <w:sz w:val="72"/>
          <w:szCs w:val="72"/>
        </w:rPr>
        <w:t>技术服务合同书</w:t>
      </w:r>
    </w:p>
    <w:p>
      <w:pPr>
        <w:rPr>
          <w:rFonts w:hint="eastAsia" w:ascii="宋体" w:hAnsi="宋体" w:eastAsia="宋体" w:cs="宋体"/>
          <w:szCs w:val="20"/>
        </w:rPr>
      </w:pPr>
    </w:p>
    <w:p>
      <w:pPr>
        <w:pStyle w:val="3"/>
        <w:rPr>
          <w:rFonts w:hint="eastAsia"/>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rPr>
          <w:rFonts w:hint="eastAsia" w:ascii="宋体" w:hAnsi="宋体" w:eastAsia="宋体" w:cs="宋体"/>
          <w:szCs w:val="20"/>
        </w:rPr>
      </w:pPr>
    </w:p>
    <w:p>
      <w:pPr>
        <w:spacing w:line="36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甲方：</w:t>
      </w:r>
    </w:p>
    <w:p>
      <w:pPr>
        <w:spacing w:line="36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乙方：</w:t>
      </w:r>
    </w:p>
    <w:p>
      <w:pPr>
        <w:spacing w:line="360" w:lineRule="auto"/>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日期：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widowControl/>
        <w:tabs>
          <w:tab w:val="left" w:pos="4905"/>
        </w:tabs>
        <w:kinsoku/>
        <w:wordWrap/>
        <w:overflowPunct/>
        <w:topLinePunct w:val="0"/>
        <w:bidi w:val="0"/>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合同编号：</w:t>
      </w:r>
    </w:p>
    <w:p>
      <w:pPr>
        <w:keepNext w:val="0"/>
        <w:keepLines w:val="0"/>
        <w:pageBreakBefore w:val="0"/>
        <w:widowControl/>
        <w:tabs>
          <w:tab w:val="left" w:pos="4905"/>
        </w:tabs>
        <w:kinsoku/>
        <w:wordWrap/>
        <w:overflowPunct/>
        <w:topLinePunct w:val="0"/>
        <w:bidi w:val="0"/>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合同签订地点：</w:t>
      </w:r>
    </w:p>
    <w:p>
      <w:pPr>
        <w:keepNext w:val="0"/>
        <w:keepLines w:val="0"/>
        <w:pageBreakBefore w:val="0"/>
        <w:widowControl/>
        <w:tabs>
          <w:tab w:val="left" w:pos="4905"/>
        </w:tabs>
        <w:kinsoku/>
        <w:wordWrap/>
        <w:overflowPunct/>
        <w:topLinePunct w:val="0"/>
        <w:bidi w:val="0"/>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甲方（委托方）：</w:t>
      </w:r>
    </w:p>
    <w:p>
      <w:pPr>
        <w:keepNext w:val="0"/>
        <w:keepLines w:val="0"/>
        <w:pageBreakBefore w:val="0"/>
        <w:widowControl/>
        <w:kinsoku/>
        <w:wordWrap/>
        <w:overflowPunct/>
        <w:topLinePunct w:val="0"/>
        <w:bidi w:val="0"/>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乙方（受托方）：</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根据《中华人民共和国民法典》及河南省相关法律法规、技术标准、文件要求，现甲方委托乙方进行《</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》报告的编制工作。甲乙双方经友好协商，就相关工作达成一致意见，</w:t>
      </w:r>
      <w:r>
        <w:rPr>
          <w:rFonts w:hint="eastAsia" w:ascii="宋体" w:hAnsi="宋体" w:eastAsia="宋体" w:cs="宋体"/>
          <w:color w:val="000000"/>
          <w:sz w:val="24"/>
          <w:szCs w:val="24"/>
        </w:rPr>
        <w:t>签订本合同，以资共同遵守。</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sz w:val="24"/>
          <w:szCs w:val="24"/>
        </w:rPr>
        <w:t>第一条  工程地点及</w:t>
      </w:r>
      <w:r>
        <w:rPr>
          <w:rFonts w:hint="eastAsia" w:ascii="宋体" w:hAnsi="宋体" w:eastAsia="宋体" w:cs="宋体"/>
          <w:b/>
          <w:color w:val="000000"/>
          <w:sz w:val="24"/>
          <w:szCs w:val="24"/>
        </w:rPr>
        <w:t>工作内容</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1、工程地点：</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2、工作内容：乙方按现行国家标准规范、行业标准规范以及河南省的相关标准规范，根据甲方矿山的实际情况，编制《</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》报告。</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第二条  合同工期</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自合同签订之日起90个工作日内完成方案编制。工作期间若遇自然灾害、天气、人力不可抗力的因素以及自然资源主管部门进行属地审查和安排评审等原因影响时，工期适当顺延。</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第三条  技术标准</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1、《国土资源部关于加强对矿产资源开发利用方案审查的通知》（国土资发〔1999〕98号）；</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2、《国土资源部办公厅关于做好矿山地质环境保护与土地复垦方案编报有关工作的通知》（国土资规〔2016〕21号）；</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3、《河南省自然资源厅关于开展矿产资源开采与生态修复方案编制评审有关工作的通知》（豫自然资发〔2020〕61号）；</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4、其他有关规范、规程以及相关技术要求。</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第四条  合同费用及支付方式</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1、合同费用</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根据工作内容，本次技术方案编制费用为人民币：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元整（小写：元），包括会务费、专家评审费等一切费用。</w:t>
      </w:r>
    </w:p>
    <w:p>
      <w:pPr>
        <w:keepNext w:val="0"/>
        <w:keepLines w:val="0"/>
        <w:pageBreakBefore w:val="0"/>
        <w:widowControl/>
        <w:numPr>
          <w:ilvl w:val="0"/>
          <w:numId w:val="2"/>
        </w:numPr>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支付方式</w:t>
      </w:r>
    </w:p>
    <w:p>
      <w:pPr>
        <w:pStyle w:val="3"/>
        <w:keepNext w:val="0"/>
        <w:keepLines w:val="0"/>
        <w:pageBreakBefore w:val="0"/>
        <w:widowControl/>
        <w:numPr>
          <w:ilvl w:val="0"/>
          <w:numId w:val="0"/>
        </w:numPr>
        <w:kinsoku/>
        <w:wordWrap/>
        <w:overflowPunct/>
        <w:topLinePunct w:val="0"/>
        <w:autoSpaceDE/>
        <w:autoSpaceDN/>
        <w:bidi w:val="0"/>
        <w:spacing w:line="50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合同签订后预付合同总额的 30% ，乙方在报告编制通过评审后，甲方验证无误，支付剩余合同金额。</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第五条  双方责任</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一、甲方责任</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1、甲方须在合同签订后5个工作日内，向乙方提供乙方开展工作所需的资料，对资料的完整性、正确性及时效性负责。</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2、甲方须尊重乙方的技术工作，不得要求乙方违反国家有关法律法规、规范、标准进行报告编制工作。</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3、按照合同约定，按时向乙方支付服务费用。</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4、协助乙方对矿区内实际情况进行实地调查及沟通。</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二、乙方责任</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1、乙方根据甲方提供的矿山相关资料完成报告的编制工作。</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2、负责组织相应行业专家对报告进行评审、认定工作，然后按照审查意见要求对报告进行修改完善，并最终取得评审意见。</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3、后期协助甲方拿到满足项目审批要求的批复文件手续。</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4、乙方须支持甲方工作安排，尊重甲方意见，及时向甲方汇报工作情况。</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第六条  违约责任</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1、因甲方变更委托项目或其提交的项目资料文件错误，致使乙方提交的报告返工的，除双方另行协商签订补充协议以重新明确相关条款外，甲方须按乙方所耗工作量向乙方支付返工所需费用。</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2、合同签订后，如甲方中途停止或解除合同，乙方不退还甲方已付的合同款。</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3、甲方应按照合同约定的付款方式及时支付费用。如甲方未按合同规定日期及时支付费用，每超过一日，应偿付未支付费用的千分之一逾期违约金。</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1、乙方提供的成果质量不合格的，乙方应负责无偿予以返工，以达到质量要求，并承担相应的评审费用。</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2、合同签订后，如乙方擅自中途停止或解除合同，乙方应向甲方归还已付的工作费用。</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3、由于乙方原因未能按合同规定的日期提交报告送审时，应向甲方偿付拖延损失费，每天的拖延损失费按合同费用的千分之一计算。</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第七条  提交成果</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乙方向甲方提交通过评审的报告</w:t>
      </w:r>
      <w:r>
        <w:rPr>
          <w:rFonts w:hint="eastAsia" w:ascii="宋体" w:hAnsi="宋体" w:eastAsia="宋体" w:cs="宋体"/>
          <w:sz w:val="24"/>
          <w:szCs w:val="24"/>
        </w:rPr>
        <w:t>及相关图表附件等。</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第八条  保密责任</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甲乙双方应共同遵守国家保密法规、科学技术保密规定，对双方相互提供的技术资料保密，并且不得擅自修改、转让。</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第九条  争议的解决办法</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本合同在履行过程中发生争议，有双方当事人协商解决，协商不成的，依法向合同签订地人民法院诉讼。</w:t>
      </w:r>
    </w:p>
    <w:p>
      <w:pPr>
        <w:keepNext w:val="0"/>
        <w:keepLines w:val="0"/>
        <w:pageBreakBefore w:val="0"/>
        <w:widowControl/>
        <w:kinsoku/>
        <w:wordWrap/>
        <w:overflowPunct/>
        <w:topLinePunct w:val="0"/>
        <w:bidi w:val="0"/>
        <w:adjustRightInd w:val="0"/>
        <w:snapToGrid w:val="0"/>
        <w:spacing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第十条  附则</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1、由于不可抗力，致使本合同无法履行时，双方应按有关法律规定及时协商处理。</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2、本合同自双方签字盖章之日起生效，技术服务工作费用结清后本合同终止。</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3、本合同一式陆份，甲、乙双方各执叁份，具有同等法律效力。</w:t>
      </w:r>
    </w:p>
    <w:p>
      <w:pPr>
        <w:keepNext w:val="0"/>
        <w:keepLines w:val="0"/>
        <w:pageBreakBefore w:val="0"/>
        <w:widowControl/>
        <w:kinsoku/>
        <w:wordWrap/>
        <w:overflowPunct/>
        <w:topLinePunct w:val="0"/>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4、合同未尽事宜，双方协商达解决。</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甲方:                          乙方: </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(或委托代理人签字):             (或委托代理人签字):</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地址：                         地址：  </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开户行:                        开户行:  </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帐号:                          帐号:  </w:t>
      </w:r>
    </w:p>
    <w:p>
      <w:pPr>
        <w:keepNext w:val="0"/>
        <w:keepLines w:val="0"/>
        <w:pageBreakBefore w:val="0"/>
        <w:widowControl/>
        <w:kinsoku/>
        <w:wordWrap/>
        <w:overflowPunct/>
        <w:topLinePunct w:val="0"/>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3</w:t>
      </w:r>
      <w:r>
        <w:rPr>
          <w:rFonts w:hint="eastAsia" w:ascii="宋体" w:hAnsi="宋体" w:eastAsia="宋体" w:cs="宋体"/>
          <w:sz w:val="24"/>
          <w:szCs w:val="24"/>
        </w:rPr>
        <w:t>年 月   日         日期：202</w:t>
      </w:r>
      <w:r>
        <w:rPr>
          <w:rFonts w:hint="eastAsia" w:ascii="宋体" w:hAnsi="宋体" w:eastAsia="宋体" w:cs="宋体"/>
          <w:sz w:val="24"/>
          <w:szCs w:val="24"/>
          <w:lang w:val="en-US" w:eastAsia="zh-CN"/>
        </w:rPr>
        <w:t>3</w:t>
      </w:r>
      <w:r>
        <w:rPr>
          <w:rFonts w:hint="eastAsia" w:ascii="宋体" w:hAnsi="宋体" w:eastAsia="宋体" w:cs="宋体"/>
          <w:sz w:val="24"/>
          <w:szCs w:val="24"/>
        </w:rPr>
        <w:t>年 月   日</w:t>
      </w:r>
    </w:p>
    <w:p>
      <w:pPr>
        <w:pStyle w:val="9"/>
        <w:rPr>
          <w:rStyle w:val="51"/>
          <w:rFonts w:hint="eastAsia" w:ascii="宋体" w:hAnsi="宋体" w:eastAsia="宋体" w:cs="宋体"/>
          <w:b/>
          <w:sz w:val="32"/>
          <w:szCs w:val="32"/>
          <w:highlight w:val="none"/>
        </w:rPr>
      </w:pPr>
      <w:r>
        <w:rPr>
          <w:rStyle w:val="51"/>
          <w:rFonts w:hint="eastAsia" w:ascii="宋体" w:hAnsi="宋体" w:eastAsia="宋体" w:cs="宋体"/>
          <w:b/>
          <w:sz w:val="40"/>
          <w:szCs w:val="22"/>
          <w:highlight w:val="none"/>
        </w:rPr>
        <w:br w:type="page"/>
      </w:r>
    </w:p>
    <w:p>
      <w:pPr>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jc w:val="center"/>
        <w:textAlignment w:val="baseline"/>
        <w:outlineLvl w:val="0"/>
        <w:rPr>
          <w:rStyle w:val="51"/>
          <w:rFonts w:hint="eastAsia" w:ascii="宋体" w:hAnsi="宋体" w:eastAsia="宋体" w:cs="宋体"/>
          <w:b/>
          <w:bCs/>
          <w:i w:val="0"/>
          <w:caps w:val="0"/>
          <w:spacing w:val="0"/>
          <w:w w:val="100"/>
          <w:kern w:val="2"/>
          <w:sz w:val="36"/>
          <w:szCs w:val="36"/>
          <w:highlight w:val="none"/>
          <w:lang w:val="en-US" w:eastAsia="zh-CN" w:bidi="ar-SA"/>
        </w:rPr>
      </w:pPr>
      <w:bookmarkStart w:id="121" w:name="_Toc7553"/>
      <w:r>
        <w:rPr>
          <w:rStyle w:val="51"/>
          <w:rFonts w:hint="eastAsia" w:ascii="宋体" w:hAnsi="宋体" w:eastAsia="宋体" w:cs="宋体"/>
          <w:b/>
          <w:bCs/>
          <w:i w:val="0"/>
          <w:caps w:val="0"/>
          <w:spacing w:val="0"/>
          <w:w w:val="100"/>
          <w:kern w:val="2"/>
          <w:sz w:val="36"/>
          <w:szCs w:val="36"/>
          <w:highlight w:val="none"/>
          <w:lang w:val="en-US" w:eastAsia="zh-CN" w:bidi="ar-SA"/>
        </w:rPr>
        <w:t>第五章  服务内容及要求</w:t>
      </w:r>
      <w:bookmarkEnd w:id="121"/>
    </w:p>
    <w:p>
      <w:pPr>
        <w:keepNext w:val="0"/>
        <w:keepLines w:val="0"/>
        <w:pageBreakBefore w:val="0"/>
        <w:widowControl/>
        <w:kinsoku/>
        <w:wordWrap/>
        <w:overflowPunct/>
        <w:topLinePunct w:val="0"/>
        <w:autoSpaceDE/>
        <w:autoSpaceDN/>
        <w:bidi w:val="0"/>
        <w:adjustRightInd w:val="0"/>
        <w:snapToGrid w:val="0"/>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采购内容</w:t>
      </w:r>
      <w:r>
        <w:rPr>
          <w:rFonts w:hint="eastAsia" w:ascii="宋体" w:hAnsi="宋体" w:eastAsia="宋体" w:cs="宋体"/>
          <w:b/>
          <w:bCs/>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为进一步推进矿产资源开发秩序整顿和规范矿山生产开采工作，实现资源规模化、集约化开发，提高矿产资源保障能力，促进矿业经济持续健康发展，满足地方对水泥用灰岩矿的生产需求。对青草岭北段水泥用灰岩矿进行勘查，根据水泥用灰岩矿的一般工业要求或经过专家论证的工业指标，</w:t>
      </w:r>
      <w:r>
        <w:rPr>
          <w:rFonts w:hint="eastAsia" w:ascii="宋体" w:hAnsi="宋体" w:cs="宋体"/>
          <w:sz w:val="24"/>
          <w:szCs w:val="24"/>
          <w:lang w:val="en-US" w:eastAsia="zh-CN"/>
        </w:rPr>
        <w:t>估算矿区水泥用灰岩的矿资源量</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主要工作内容：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根据《中华人民共和国地质矿产行业标准 矿产地质勘查规范 石灰岩、水泥配料类》（DZ/T0213-2020），确定本次勘查的主要任务如下：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（1）收集矿区以往有关地质资料，了解区域水文地质、工程地质和环境地质条件，对矿区及周边进行相关的地质调查和评价。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（2）通过地形测量、地质测量和以往资料收集，</w:t>
      </w:r>
      <w:r>
        <w:rPr>
          <w:rFonts w:hint="eastAsia" w:ascii="宋体" w:hAnsi="宋体" w:cs="宋体"/>
          <w:sz w:val="24"/>
          <w:szCs w:val="24"/>
          <w:lang w:val="en-US" w:eastAsia="zh-CN"/>
        </w:rPr>
        <w:t>详细</w:t>
      </w:r>
      <w:r>
        <w:rPr>
          <w:rFonts w:hint="eastAsia" w:ascii="宋体" w:hAnsi="宋体" w:eastAsia="宋体" w:cs="宋体"/>
          <w:sz w:val="24"/>
          <w:szCs w:val="24"/>
          <w:lang w:val="en-US" w:eastAsia="zh-CN"/>
        </w:rPr>
        <w:t>查明矿区地层特征、地质构造以及岩浆岩等特征以及覆盖层分布、厚度等。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详细</w:t>
      </w:r>
      <w:r>
        <w:rPr>
          <w:rFonts w:hint="eastAsia" w:ascii="宋体" w:hAnsi="宋体" w:eastAsia="宋体" w:cs="宋体"/>
          <w:sz w:val="24"/>
          <w:szCs w:val="24"/>
          <w:lang w:val="en-US" w:eastAsia="zh-CN"/>
        </w:rPr>
        <w:t>查明矿区水泥灰岩形态、规模、产状、分布层位以及厚度、矿石类型、夹石情况等地质特征，对勘查中发现的矿体采集代表性样品，大致了解矿石品位、矿物成分、化学成分、结构构造、矿石自然类型及共伴生有益组分。对主要工业用途进行评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（4）对矿床水文地质、工程地质、环境地质及其他开采技术条件进行评价。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（5）根据水泥灰岩的一般工业要求或经过专家论证的工业指标，</w:t>
      </w:r>
      <w:r>
        <w:rPr>
          <w:rFonts w:hint="eastAsia" w:ascii="宋体" w:hAnsi="宋体" w:cs="宋体"/>
          <w:sz w:val="24"/>
          <w:szCs w:val="24"/>
          <w:lang w:val="en-US" w:eastAsia="zh-CN"/>
        </w:rPr>
        <w:t>估算矿区水泥用灰岩的矿资源量</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（6）提交《河南省平顶山市石龙区青草岭矿区北段水泥用灰岩矿勘探报告》。</w:t>
      </w:r>
    </w:p>
    <w:p>
      <w:pPr>
        <w:keepNext w:val="0"/>
        <w:keepLines w:val="0"/>
        <w:pageBreakBefore w:val="0"/>
        <w:widowControl/>
        <w:kinsoku/>
        <w:wordWrap/>
        <w:overflowPunct/>
        <w:topLinePunct w:val="0"/>
        <w:autoSpaceDE/>
        <w:autoSpaceDN/>
        <w:bidi w:val="0"/>
        <w:adjustRightInd w:val="0"/>
        <w:snapToGrid w:val="0"/>
        <w:spacing w:line="500" w:lineRule="exac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质量标准要求：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default" w:ascii="宋体" w:hAnsi="宋体" w:eastAsia="宋体" w:cs="宋体"/>
          <w:sz w:val="24"/>
          <w:szCs w:val="24"/>
          <w:lang w:val="en-US" w:eastAsia="zh-CN"/>
        </w:rPr>
        <w:t>《中华人民共和国地质矿产行业标准 矿产地质勘查规范 石灰岩、水泥配料类》（DZ/T0213-2020）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《中华人民共和国地质矿产行业标准 矿产地质勘查规范 </w:t>
      </w:r>
      <w:r>
        <w:rPr>
          <w:rFonts w:hint="eastAsia" w:ascii="宋体" w:hAnsi="宋体" w:eastAsia="宋体" w:cs="宋体"/>
          <w:sz w:val="24"/>
          <w:szCs w:val="24"/>
          <w:lang w:val="en-US" w:eastAsia="zh-CN"/>
        </w:rPr>
        <w:t>建筑用石料</w:t>
      </w:r>
      <w:r>
        <w:rPr>
          <w:rFonts w:hint="default" w:ascii="宋体" w:hAnsi="宋体" w:eastAsia="宋体" w:cs="宋体"/>
          <w:sz w:val="24"/>
          <w:szCs w:val="24"/>
          <w:lang w:val="en-US" w:eastAsia="zh-CN"/>
        </w:rPr>
        <w:t>类》（DZ/T0341-2020）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《固体矿产地质勘查报告编写规范》（DZ/T0033-2020）</w:t>
      </w:r>
      <w:r>
        <w:rPr>
          <w:rFonts w:hint="eastAsia" w:ascii="宋体" w:hAnsi="宋体" w:eastAsia="宋体" w:cs="宋体"/>
          <w:sz w:val="24"/>
          <w:szCs w:val="24"/>
          <w:lang w:val="en-US" w:eastAsia="zh-CN"/>
        </w:rPr>
        <w:t>等</w:t>
      </w:r>
      <w:r>
        <w:rPr>
          <w:rFonts w:hint="eastAsia" w:ascii="宋体" w:hAnsi="宋体" w:eastAsia="宋体" w:cs="宋体"/>
          <w:sz w:val="24"/>
          <w:szCs w:val="24"/>
        </w:rPr>
        <w:t>符合国家、省市主管部门的各项规定，以及其他相关行业规范和技术标准。</w:t>
      </w:r>
    </w:p>
    <w:p>
      <w:pPr>
        <w:spacing w:line="46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br w:type="page"/>
      </w:r>
    </w:p>
    <w:p>
      <w:pPr>
        <w:pStyle w:val="10"/>
        <w:snapToGrid/>
        <w:spacing w:before="120" w:beforeAutospacing="0" w:after="120" w:afterAutospacing="0" w:line="360" w:lineRule="auto"/>
        <w:jc w:val="center"/>
        <w:textAlignment w:val="baseline"/>
        <w:rPr>
          <w:rStyle w:val="51"/>
          <w:rFonts w:hint="eastAsia" w:ascii="宋体" w:hAnsi="宋体" w:eastAsia="宋体" w:cs="宋体"/>
          <w:b/>
          <w:bCs/>
          <w:i w:val="0"/>
          <w:caps w:val="0"/>
          <w:spacing w:val="0"/>
          <w:w w:val="100"/>
          <w:kern w:val="2"/>
          <w:sz w:val="36"/>
          <w:szCs w:val="36"/>
          <w:highlight w:val="none"/>
          <w:lang w:val="en-US" w:eastAsia="zh-CN" w:bidi="ar-SA"/>
        </w:rPr>
      </w:pPr>
      <w:bookmarkStart w:id="122" w:name="_Toc32044"/>
      <w:r>
        <w:rPr>
          <w:rStyle w:val="51"/>
          <w:rFonts w:hint="eastAsia" w:ascii="宋体" w:hAnsi="宋体" w:eastAsia="宋体" w:cs="宋体"/>
          <w:b/>
          <w:bCs/>
          <w:i w:val="0"/>
          <w:caps w:val="0"/>
          <w:spacing w:val="0"/>
          <w:w w:val="100"/>
          <w:kern w:val="2"/>
          <w:sz w:val="36"/>
          <w:szCs w:val="36"/>
          <w:highlight w:val="none"/>
          <w:lang w:val="en-US" w:eastAsia="zh-CN" w:bidi="ar-SA"/>
        </w:rPr>
        <w:t xml:space="preserve">第六章  </w:t>
      </w:r>
      <w:r>
        <w:rPr>
          <w:rStyle w:val="51"/>
          <w:rFonts w:hint="eastAsia" w:ascii="宋体" w:hAnsi="宋体" w:eastAsia="宋体" w:cs="宋体"/>
          <w:b/>
          <w:bCs/>
          <w:i w:val="0"/>
          <w:caps w:val="0"/>
          <w:spacing w:val="0"/>
          <w:w w:val="100"/>
          <w:kern w:val="2"/>
          <w:sz w:val="36"/>
          <w:szCs w:val="36"/>
          <w:highlight w:val="none"/>
          <w:lang w:val="zh-CN" w:eastAsia="zh-CN" w:bidi="ar-SA"/>
        </w:rPr>
        <w:t>响应文件格式</w:t>
      </w:r>
      <w:bookmarkEnd w:id="122"/>
    </w:p>
    <w:p>
      <w:pPr>
        <w:pStyle w:val="91"/>
        <w:snapToGrid/>
        <w:spacing w:before="0" w:beforeAutospacing="0" w:after="0" w:afterAutospacing="0" w:line="240" w:lineRule="auto"/>
        <w:ind w:firstLine="0"/>
        <w:jc w:val="center"/>
        <w:textAlignment w:val="baseline"/>
        <w:rPr>
          <w:rStyle w:val="51"/>
          <w:rFonts w:hint="eastAsia" w:ascii="宋体" w:hAnsi="宋体" w:eastAsia="宋体" w:cs="宋体"/>
          <w:b/>
          <w:bCs/>
          <w:i w:val="0"/>
          <w:caps w:val="0"/>
          <w:spacing w:val="0"/>
          <w:w w:val="100"/>
          <w:sz w:val="48"/>
          <w:szCs w:val="48"/>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kern w:val="0"/>
          <w:sz w:val="44"/>
          <w:szCs w:val="44"/>
          <w:highlight w:val="none"/>
          <w:u w:val="single"/>
          <w:lang w:eastAsia="zh-CN"/>
        </w:rPr>
      </w:pPr>
      <w:r>
        <w:rPr>
          <w:rStyle w:val="51"/>
          <w:rFonts w:hint="eastAsia" w:ascii="宋体" w:hAnsi="宋体" w:eastAsia="宋体" w:cs="宋体"/>
          <w:b/>
          <w:bCs/>
          <w:i w:val="0"/>
          <w:caps w:val="0"/>
          <w:spacing w:val="0"/>
          <w:w w:val="100"/>
          <w:sz w:val="44"/>
          <w:szCs w:val="44"/>
          <w:highlight w:val="none"/>
          <w:lang w:eastAsia="zh-CN"/>
        </w:rPr>
        <w:t>平顶山市石龙区国土资源局平顶山市石龙区青草岭北段水泥用灰岩和建筑石料用灰岩矿补充勘探项目</w:t>
      </w:r>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kern w:val="0"/>
          <w:sz w:val="52"/>
          <w:szCs w:val="52"/>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kern w:val="0"/>
          <w:sz w:val="52"/>
          <w:szCs w:val="52"/>
          <w:highlight w:val="none"/>
        </w:rPr>
      </w:pPr>
      <w:bookmarkStart w:id="123" w:name="_Toc23140"/>
      <w:r>
        <w:rPr>
          <w:rStyle w:val="51"/>
          <w:rFonts w:hint="eastAsia" w:ascii="宋体" w:hAnsi="宋体" w:eastAsia="宋体" w:cs="宋体"/>
          <w:b/>
          <w:i w:val="0"/>
          <w:caps w:val="0"/>
          <w:spacing w:val="0"/>
          <w:w w:val="100"/>
          <w:kern w:val="0"/>
          <w:sz w:val="52"/>
          <w:szCs w:val="52"/>
          <w:highlight w:val="none"/>
        </w:rPr>
        <w:t>响 应 文 件</w:t>
      </w:r>
      <w:bookmarkEnd w:id="123"/>
    </w:p>
    <w:p>
      <w:pPr>
        <w:snapToGrid/>
        <w:spacing w:before="0" w:beforeAutospacing="0" w:after="0" w:afterAutospacing="0" w:line="420" w:lineRule="exact"/>
        <w:jc w:val="center"/>
        <w:textAlignment w:val="baseline"/>
        <w:rPr>
          <w:rStyle w:val="51"/>
          <w:rFonts w:hint="eastAsia" w:ascii="宋体" w:hAnsi="宋体" w:eastAsia="宋体" w:cs="宋体"/>
          <w:b/>
          <w:bCs/>
          <w:i w:val="0"/>
          <w:caps w:val="0"/>
          <w:spacing w:val="0"/>
          <w:w w:val="100"/>
          <w:kern w:val="0"/>
          <w:sz w:val="24"/>
          <w:highlight w:val="none"/>
        </w:rPr>
      </w:pPr>
    </w:p>
    <w:p>
      <w:pPr>
        <w:pStyle w:val="75"/>
        <w:snapToGrid/>
        <w:spacing w:before="0" w:beforeAutospacing="0" w:after="0" w:afterAutospacing="0" w:line="240" w:lineRule="auto"/>
        <w:ind w:firstLine="570"/>
        <w:jc w:val="both"/>
        <w:textAlignment w:val="baseline"/>
        <w:rPr>
          <w:rStyle w:val="51"/>
          <w:rFonts w:hint="eastAsia" w:ascii="宋体" w:hAnsi="宋体" w:eastAsia="宋体" w:cs="宋体"/>
          <w:b w:val="0"/>
          <w:i w:val="0"/>
          <w:caps w:val="0"/>
          <w:spacing w:val="0"/>
          <w:w w:val="100"/>
          <w:sz w:val="32"/>
          <w:highlight w:val="none"/>
        </w:rPr>
      </w:pPr>
    </w:p>
    <w:p>
      <w:pPr>
        <w:snapToGrid/>
        <w:spacing w:before="0" w:beforeAutospacing="0" w:after="0" w:afterAutospacing="0" w:line="420" w:lineRule="exact"/>
        <w:jc w:val="center"/>
        <w:textAlignment w:val="baseline"/>
        <w:rPr>
          <w:rStyle w:val="51"/>
          <w:rFonts w:hint="eastAsia" w:ascii="宋体" w:hAnsi="宋体" w:eastAsia="宋体" w:cs="宋体"/>
          <w:b w:val="0"/>
          <w:i w:val="0"/>
          <w:caps w:val="0"/>
          <w:spacing w:val="0"/>
          <w:w w:val="100"/>
          <w:sz w:val="28"/>
          <w:szCs w:val="28"/>
          <w:highlight w:val="none"/>
        </w:rPr>
      </w:pPr>
      <w:r>
        <w:rPr>
          <w:rStyle w:val="51"/>
          <w:rFonts w:hint="eastAsia" w:ascii="宋体" w:hAnsi="宋体" w:eastAsia="宋体" w:cs="宋体"/>
          <w:b w:val="0"/>
          <w:i w:val="0"/>
          <w:caps w:val="0"/>
          <w:spacing w:val="0"/>
          <w:w w:val="100"/>
          <w:sz w:val="28"/>
          <w:szCs w:val="28"/>
          <w:highlight w:val="none"/>
          <w:lang w:eastAsia="zh-CN"/>
        </w:rPr>
        <w:t>项目编号</w:t>
      </w:r>
      <w:r>
        <w:rPr>
          <w:rStyle w:val="51"/>
          <w:rFonts w:hint="eastAsia" w:ascii="宋体" w:hAnsi="宋体" w:eastAsia="宋体" w:cs="宋体"/>
          <w:b w:val="0"/>
          <w:i w:val="0"/>
          <w:caps w:val="0"/>
          <w:spacing w:val="0"/>
          <w:w w:val="100"/>
          <w:sz w:val="28"/>
          <w:szCs w:val="28"/>
          <w:highlight w:val="none"/>
        </w:rPr>
        <w:t>：</w:t>
      </w:r>
    </w:p>
    <w:p>
      <w:pPr>
        <w:snapToGrid/>
        <w:spacing w:before="0" w:beforeAutospacing="0" w:after="0" w:afterAutospacing="0" w:line="420" w:lineRule="exact"/>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20" w:lineRule="exact"/>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20" w:lineRule="exact"/>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kern w:val="0"/>
          <w:sz w:val="52"/>
          <w:szCs w:val="52"/>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kern w:val="0"/>
          <w:sz w:val="52"/>
          <w:szCs w:val="52"/>
          <w:highlight w:val="none"/>
        </w:rPr>
      </w:pPr>
    </w:p>
    <w:p>
      <w:pPr>
        <w:snapToGrid/>
        <w:spacing w:before="0" w:beforeAutospacing="0" w:after="0" w:afterAutospacing="0" w:line="360" w:lineRule="auto"/>
        <w:ind w:right="560"/>
        <w:jc w:val="both"/>
        <w:textAlignment w:val="baseline"/>
        <w:rPr>
          <w:rStyle w:val="51"/>
          <w:rFonts w:hint="eastAsia" w:ascii="宋体" w:hAnsi="宋体" w:eastAsia="宋体" w:cs="宋体"/>
          <w:b w:val="0"/>
          <w:i w:val="0"/>
          <w:caps w:val="0"/>
          <w:spacing w:val="0"/>
          <w:w w:val="100"/>
          <w:kern w:val="0"/>
          <w:sz w:val="52"/>
          <w:szCs w:val="52"/>
          <w:highlight w:val="none"/>
        </w:rPr>
      </w:pPr>
    </w:p>
    <w:p>
      <w:pPr>
        <w:snapToGrid/>
        <w:spacing w:before="0" w:beforeAutospacing="0" w:after="0" w:afterAutospacing="0" w:line="360" w:lineRule="auto"/>
        <w:ind w:right="560" w:firstLine="980" w:firstLineChars="350"/>
        <w:jc w:val="both"/>
        <w:textAlignment w:val="baseline"/>
        <w:rPr>
          <w:rStyle w:val="51"/>
          <w:rFonts w:hint="eastAsia" w:ascii="宋体" w:hAnsi="宋体" w:eastAsia="宋体" w:cs="宋体"/>
          <w:b w:val="0"/>
          <w:i w:val="0"/>
          <w:caps w:val="0"/>
          <w:spacing w:val="0"/>
          <w:w w:val="100"/>
          <w:sz w:val="28"/>
          <w:szCs w:val="28"/>
          <w:highlight w:val="none"/>
        </w:rPr>
      </w:pPr>
      <w:bookmarkStart w:id="124" w:name="_Toc3493"/>
      <w:r>
        <w:rPr>
          <w:rStyle w:val="51"/>
          <w:rFonts w:hint="eastAsia" w:ascii="宋体" w:hAnsi="宋体" w:eastAsia="宋体" w:cs="宋体"/>
          <w:b w:val="0"/>
          <w:i w:val="0"/>
          <w:caps w:val="0"/>
          <w:spacing w:val="0"/>
          <w:w w:val="100"/>
          <w:sz w:val="28"/>
          <w:szCs w:val="28"/>
          <w:highlight w:val="none"/>
        </w:rPr>
        <w:t>投    标    人：</w:t>
      </w:r>
      <w:r>
        <w:rPr>
          <w:rStyle w:val="51"/>
          <w:rFonts w:hint="eastAsia" w:ascii="宋体" w:hAnsi="宋体" w:eastAsia="宋体" w:cs="宋体"/>
          <w:b w:val="0"/>
          <w:i w:val="0"/>
          <w:caps w:val="0"/>
          <w:spacing w:val="0"/>
          <w:w w:val="100"/>
          <w:sz w:val="28"/>
          <w:szCs w:val="28"/>
          <w:highlight w:val="none"/>
          <w:u w:val="single" w:color="000000"/>
        </w:rPr>
        <w:t xml:space="preserve">                 </w:t>
      </w:r>
      <w:r>
        <w:rPr>
          <w:rStyle w:val="51"/>
          <w:rFonts w:hint="eastAsia" w:ascii="宋体" w:hAnsi="宋体" w:eastAsia="宋体" w:cs="宋体"/>
          <w:b w:val="0"/>
          <w:i w:val="0"/>
          <w:caps w:val="0"/>
          <w:spacing w:val="0"/>
          <w:w w:val="100"/>
          <w:sz w:val="28"/>
          <w:szCs w:val="28"/>
          <w:highlight w:val="none"/>
        </w:rPr>
        <w:t>（电子印章）</w:t>
      </w:r>
      <w:bookmarkEnd w:id="124"/>
    </w:p>
    <w:p>
      <w:pPr>
        <w:snapToGrid/>
        <w:spacing w:before="0" w:beforeAutospacing="0" w:after="0" w:afterAutospacing="0" w:line="240" w:lineRule="atLeast"/>
        <w:ind w:right="561" w:firstLine="980" w:firstLineChars="350"/>
        <w:jc w:val="both"/>
        <w:textAlignment w:val="baseline"/>
        <w:rPr>
          <w:rStyle w:val="51"/>
          <w:rFonts w:hint="eastAsia" w:ascii="宋体" w:hAnsi="宋体" w:eastAsia="宋体" w:cs="宋体"/>
          <w:b w:val="0"/>
          <w:i w:val="0"/>
          <w:caps w:val="0"/>
          <w:spacing w:val="0"/>
          <w:w w:val="100"/>
          <w:sz w:val="28"/>
          <w:szCs w:val="28"/>
          <w:highlight w:val="none"/>
        </w:rPr>
      </w:pPr>
      <w:bookmarkStart w:id="125" w:name="_Toc18363"/>
      <w:r>
        <w:rPr>
          <w:rStyle w:val="51"/>
          <w:rFonts w:hint="eastAsia" w:ascii="宋体" w:hAnsi="宋体" w:eastAsia="宋体" w:cs="宋体"/>
          <w:b w:val="0"/>
          <w:i w:val="0"/>
          <w:caps w:val="0"/>
          <w:spacing w:val="0"/>
          <w:w w:val="100"/>
          <w:sz w:val="28"/>
          <w:szCs w:val="28"/>
          <w:highlight w:val="none"/>
        </w:rPr>
        <w:t>法 定 代 表 人：</w:t>
      </w:r>
      <w:r>
        <w:rPr>
          <w:rStyle w:val="51"/>
          <w:rFonts w:hint="eastAsia" w:ascii="宋体" w:hAnsi="宋体" w:eastAsia="宋体" w:cs="宋体"/>
          <w:b w:val="0"/>
          <w:i w:val="0"/>
          <w:caps w:val="0"/>
          <w:spacing w:val="0"/>
          <w:w w:val="100"/>
          <w:sz w:val="28"/>
          <w:szCs w:val="28"/>
          <w:highlight w:val="none"/>
          <w:u w:val="single" w:color="000000"/>
        </w:rPr>
        <w:t xml:space="preserve">                 </w:t>
      </w:r>
      <w:r>
        <w:rPr>
          <w:rStyle w:val="51"/>
          <w:rFonts w:hint="eastAsia" w:ascii="宋体" w:hAnsi="宋体" w:eastAsia="宋体" w:cs="宋体"/>
          <w:b w:val="0"/>
          <w:i w:val="0"/>
          <w:caps w:val="0"/>
          <w:spacing w:val="0"/>
          <w:w w:val="100"/>
          <w:sz w:val="28"/>
          <w:szCs w:val="28"/>
          <w:highlight w:val="none"/>
        </w:rPr>
        <w:t>（电子签章）</w:t>
      </w:r>
      <w:bookmarkEnd w:id="125"/>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8"/>
          <w:szCs w:val="28"/>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0"/>
          <w:highlight w:val="none"/>
        </w:rPr>
      </w:pPr>
      <w:r>
        <w:rPr>
          <w:rStyle w:val="51"/>
          <w:rFonts w:hint="eastAsia" w:ascii="宋体" w:hAnsi="宋体" w:eastAsia="宋体" w:cs="宋体"/>
          <w:b w:val="0"/>
          <w:i w:val="0"/>
          <w:caps w:val="0"/>
          <w:spacing w:val="0"/>
          <w:w w:val="100"/>
          <w:sz w:val="28"/>
          <w:szCs w:val="28"/>
          <w:highlight w:val="none"/>
          <w:u w:val="single" w:color="000000"/>
        </w:rPr>
        <w:t xml:space="preserve">         </w:t>
      </w:r>
      <w:bookmarkStart w:id="126" w:name="_Toc10204"/>
      <w:r>
        <w:rPr>
          <w:rStyle w:val="51"/>
          <w:rFonts w:hint="eastAsia" w:ascii="宋体" w:hAnsi="宋体" w:eastAsia="宋体" w:cs="宋体"/>
          <w:b w:val="0"/>
          <w:i w:val="0"/>
          <w:caps w:val="0"/>
          <w:spacing w:val="0"/>
          <w:w w:val="100"/>
          <w:sz w:val="28"/>
          <w:szCs w:val="28"/>
          <w:highlight w:val="none"/>
        </w:rPr>
        <w:t>年</w:t>
      </w:r>
      <w:r>
        <w:rPr>
          <w:rStyle w:val="51"/>
          <w:rFonts w:hint="eastAsia" w:ascii="宋体" w:hAnsi="宋体" w:eastAsia="宋体" w:cs="宋体"/>
          <w:b w:val="0"/>
          <w:i w:val="0"/>
          <w:caps w:val="0"/>
          <w:spacing w:val="0"/>
          <w:w w:val="100"/>
          <w:sz w:val="28"/>
          <w:szCs w:val="28"/>
          <w:highlight w:val="none"/>
          <w:u w:val="single" w:color="000000"/>
        </w:rPr>
        <w:t xml:space="preserve">         </w:t>
      </w:r>
      <w:r>
        <w:rPr>
          <w:rStyle w:val="51"/>
          <w:rFonts w:hint="eastAsia" w:ascii="宋体" w:hAnsi="宋体" w:eastAsia="宋体" w:cs="宋体"/>
          <w:b w:val="0"/>
          <w:i w:val="0"/>
          <w:caps w:val="0"/>
          <w:spacing w:val="0"/>
          <w:w w:val="100"/>
          <w:sz w:val="28"/>
          <w:szCs w:val="28"/>
          <w:highlight w:val="none"/>
        </w:rPr>
        <w:t>月</w:t>
      </w:r>
      <w:r>
        <w:rPr>
          <w:rStyle w:val="51"/>
          <w:rFonts w:hint="eastAsia" w:ascii="宋体" w:hAnsi="宋体" w:eastAsia="宋体" w:cs="宋体"/>
          <w:b w:val="0"/>
          <w:i w:val="0"/>
          <w:caps w:val="0"/>
          <w:spacing w:val="0"/>
          <w:w w:val="100"/>
          <w:sz w:val="28"/>
          <w:szCs w:val="28"/>
          <w:highlight w:val="none"/>
          <w:u w:val="single" w:color="000000"/>
        </w:rPr>
        <w:t xml:space="preserve">         </w:t>
      </w:r>
      <w:r>
        <w:rPr>
          <w:rStyle w:val="51"/>
          <w:rFonts w:hint="eastAsia" w:ascii="宋体" w:hAnsi="宋体" w:eastAsia="宋体" w:cs="宋体"/>
          <w:b w:val="0"/>
          <w:i w:val="0"/>
          <w:caps w:val="0"/>
          <w:spacing w:val="0"/>
          <w:w w:val="100"/>
          <w:sz w:val="28"/>
          <w:szCs w:val="28"/>
          <w:highlight w:val="none"/>
        </w:rPr>
        <w:t>日</w:t>
      </w:r>
      <w:bookmarkEnd w:id="126"/>
    </w:p>
    <w:p>
      <w:pPr>
        <w:snapToGrid/>
        <w:spacing w:before="0" w:beforeAutospacing="0" w:after="0" w:afterAutospacing="0" w:line="240" w:lineRule="auto"/>
        <w:jc w:val="center"/>
        <w:textAlignment w:val="baseline"/>
        <w:rPr>
          <w:rStyle w:val="51"/>
          <w:rFonts w:hint="eastAsia" w:ascii="宋体" w:hAnsi="宋体" w:eastAsia="宋体" w:cs="宋体"/>
          <w:b/>
          <w:bCs/>
          <w:i w:val="0"/>
          <w:caps w:val="0"/>
          <w:spacing w:val="0"/>
          <w:w w:val="100"/>
          <w:sz w:val="30"/>
          <w:szCs w:val="30"/>
          <w:highlight w:val="none"/>
        </w:rPr>
      </w:pPr>
    </w:p>
    <w:p>
      <w:pPr>
        <w:pStyle w:val="40"/>
        <w:snapToGrid/>
        <w:spacing w:before="0" w:beforeAutospacing="0" w:after="120" w:afterAutospacing="0" w:line="240" w:lineRule="auto"/>
        <w:ind w:firstLine="210" w:firstLineChars="100"/>
        <w:jc w:val="both"/>
        <w:textAlignment w:val="baseline"/>
        <w:rPr>
          <w:rStyle w:val="51"/>
          <w:rFonts w:hint="eastAsia" w:ascii="宋体" w:hAnsi="宋体" w:eastAsia="宋体" w:cs="宋体"/>
          <w:b w:val="0"/>
          <w:i w:val="0"/>
          <w:caps w:val="0"/>
          <w:spacing w:val="0"/>
          <w:w w:val="100"/>
          <w:sz w:val="21"/>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bCs/>
          <w:i w:val="0"/>
          <w:caps w:val="0"/>
          <w:spacing w:val="0"/>
          <w:w w:val="100"/>
          <w:sz w:val="36"/>
          <w:szCs w:val="36"/>
          <w:highlight w:val="none"/>
        </w:rPr>
      </w:pPr>
      <w:bookmarkStart w:id="127" w:name="_Toc32383"/>
      <w:r>
        <w:rPr>
          <w:rStyle w:val="51"/>
          <w:rFonts w:hint="eastAsia" w:ascii="宋体" w:hAnsi="宋体" w:eastAsia="宋体" w:cs="宋体"/>
          <w:b/>
          <w:bCs/>
          <w:i w:val="0"/>
          <w:caps w:val="0"/>
          <w:spacing w:val="0"/>
          <w:w w:val="100"/>
          <w:sz w:val="36"/>
          <w:szCs w:val="36"/>
          <w:highlight w:val="none"/>
        </w:rPr>
        <w:t>目    录</w:t>
      </w:r>
      <w:bookmarkEnd w:id="127"/>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一、</w:t>
      </w:r>
      <w:r>
        <w:rPr>
          <w:rFonts w:hint="eastAsia" w:ascii="宋体" w:hAnsi="宋体" w:eastAsia="宋体" w:cs="宋体"/>
          <w:b w:val="0"/>
          <w:i w:val="0"/>
          <w:caps w:val="0"/>
          <w:spacing w:val="0"/>
          <w:w w:val="100"/>
          <w:sz w:val="24"/>
          <w:highlight w:val="none"/>
          <w:lang w:val="zh-CN"/>
        </w:rPr>
        <w:t>磋商</w:t>
      </w:r>
      <w:r>
        <w:rPr>
          <w:rFonts w:hint="eastAsia" w:ascii="宋体" w:hAnsi="宋体" w:eastAsia="宋体" w:cs="宋体"/>
          <w:b w:val="0"/>
          <w:i w:val="0"/>
          <w:caps w:val="0"/>
          <w:spacing w:val="0"/>
          <w:w w:val="100"/>
          <w:kern w:val="0"/>
          <w:sz w:val="24"/>
          <w:highlight w:val="none"/>
        </w:rPr>
        <w:t>函</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lang w:eastAsia="zh-CN"/>
        </w:rPr>
      </w:pPr>
      <w:r>
        <w:rPr>
          <w:rFonts w:hint="eastAsia" w:ascii="宋体" w:hAnsi="宋体" w:eastAsia="宋体" w:cs="宋体"/>
          <w:b w:val="0"/>
          <w:i w:val="0"/>
          <w:caps w:val="0"/>
          <w:spacing w:val="0"/>
          <w:w w:val="100"/>
          <w:kern w:val="0"/>
          <w:sz w:val="24"/>
          <w:highlight w:val="none"/>
        </w:rPr>
        <w:t>二、</w:t>
      </w:r>
      <w:r>
        <w:rPr>
          <w:rFonts w:hint="eastAsia" w:ascii="宋体" w:hAnsi="宋体" w:eastAsia="宋体" w:cs="宋体"/>
          <w:b w:val="0"/>
          <w:i w:val="0"/>
          <w:caps w:val="0"/>
          <w:spacing w:val="0"/>
          <w:w w:val="100"/>
          <w:kern w:val="0"/>
          <w:sz w:val="24"/>
          <w:highlight w:val="none"/>
          <w:lang w:eastAsia="zh-CN"/>
        </w:rPr>
        <w:t>磋商报价函附录</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lang w:eastAsia="zh-CN"/>
        </w:rPr>
      </w:pPr>
      <w:r>
        <w:rPr>
          <w:rFonts w:hint="eastAsia" w:ascii="宋体" w:hAnsi="宋体" w:eastAsia="宋体" w:cs="宋体"/>
          <w:b w:val="0"/>
          <w:i w:val="0"/>
          <w:caps w:val="0"/>
          <w:spacing w:val="0"/>
          <w:w w:val="100"/>
          <w:kern w:val="0"/>
          <w:sz w:val="24"/>
          <w:highlight w:val="none"/>
          <w:lang w:eastAsia="zh-CN"/>
        </w:rPr>
        <w:t>三、法定代表人身份证明</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四、授权委托书</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五、服务方案</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六、资格审查资料</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kern w:val="0"/>
          <w:sz w:val="24"/>
          <w:highlight w:val="none"/>
        </w:rPr>
      </w:pPr>
      <w:r>
        <w:rPr>
          <w:rFonts w:hint="eastAsia" w:ascii="宋体" w:hAnsi="宋体" w:eastAsia="宋体" w:cs="宋体"/>
          <w:b w:val="0"/>
          <w:i w:val="0"/>
          <w:caps w:val="0"/>
          <w:spacing w:val="0"/>
          <w:w w:val="100"/>
          <w:kern w:val="0"/>
          <w:sz w:val="24"/>
          <w:highlight w:val="none"/>
        </w:rPr>
        <w:t>七、竞争性磋商文件要求的其它全部资料</w:t>
      </w:r>
    </w:p>
    <w:p>
      <w:pPr>
        <w:snapToGrid/>
        <w:spacing w:before="0" w:beforeAutospacing="0" w:after="0" w:afterAutospacing="0" w:line="480" w:lineRule="auto"/>
        <w:ind w:firstLine="482" w:firstLineChars="200"/>
        <w:jc w:val="both"/>
        <w:textAlignment w:val="baseline"/>
        <w:rPr>
          <w:rStyle w:val="51"/>
          <w:rFonts w:hint="eastAsia" w:ascii="宋体" w:hAnsi="宋体" w:eastAsia="宋体" w:cs="宋体"/>
          <w:b/>
          <w:bCs/>
          <w:i w:val="0"/>
          <w:caps w:val="0"/>
          <w:spacing w:val="0"/>
          <w:w w:val="100"/>
          <w:sz w:val="20"/>
          <w:highlight w:val="none"/>
        </w:rPr>
      </w:pPr>
      <w:r>
        <w:rPr>
          <w:rStyle w:val="51"/>
          <w:rFonts w:hint="eastAsia" w:ascii="宋体" w:hAnsi="宋体" w:eastAsia="宋体" w:cs="宋体"/>
          <w:b/>
          <w:bCs/>
          <w:i w:val="0"/>
          <w:caps w:val="0"/>
          <w:spacing w:val="0"/>
          <w:w w:val="100"/>
          <w:sz w:val="24"/>
          <w:highlight w:val="none"/>
        </w:rPr>
        <w:t>注：响应文件格式供供应商参考，投标应最大可能的根据竞争性磋商文件给定的格式填写，供应商可根据自身情况，对所提供的样表进行扩展，也可增加资料，但投标函和投标函附录的内容不得删减。</w:t>
      </w:r>
    </w:p>
    <w:p>
      <w:pPr>
        <w:snapToGrid w:val="0"/>
        <w:spacing w:before="0" w:beforeAutospacing="0" w:after="0" w:afterAutospacing="0" w:line="440" w:lineRule="exact"/>
        <w:jc w:val="both"/>
        <w:textAlignment w:val="baseline"/>
        <w:rPr>
          <w:rStyle w:val="51"/>
          <w:rFonts w:hint="eastAsia" w:ascii="宋体" w:hAnsi="宋体" w:eastAsia="宋体" w:cs="宋体"/>
          <w:b/>
          <w:bCs/>
          <w:i w:val="0"/>
          <w:caps w:val="0"/>
          <w:spacing w:val="0"/>
          <w:w w:val="100"/>
          <w:sz w:val="24"/>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snapToGrid/>
        <w:spacing w:before="0" w:beforeAutospacing="0" w:after="0" w:afterAutospacing="0" w:line="540" w:lineRule="exact"/>
        <w:jc w:val="both"/>
        <w:textAlignment w:val="baseline"/>
        <w:rPr>
          <w:rStyle w:val="51"/>
          <w:rFonts w:hint="eastAsia" w:ascii="宋体" w:hAnsi="宋体" w:eastAsia="宋体" w:cs="宋体"/>
          <w:b w:val="0"/>
          <w:i w:val="0"/>
          <w:caps w:val="0"/>
          <w:spacing w:val="0"/>
          <w:w w:val="100"/>
          <w:sz w:val="20"/>
          <w:highlight w:val="none"/>
        </w:rPr>
      </w:pPr>
    </w:p>
    <w:p>
      <w:pPr>
        <w:pStyle w:val="46"/>
        <w:snapToGrid w:val="0"/>
        <w:spacing w:before="100" w:beforeAutospacing="0" w:after="100" w:afterAutospacing="0" w:line="240" w:lineRule="auto"/>
        <w:jc w:val="center"/>
        <w:textAlignment w:val="baseline"/>
        <w:rPr>
          <w:rStyle w:val="51"/>
          <w:rFonts w:hint="eastAsia" w:ascii="宋体" w:hAnsi="宋体" w:eastAsia="宋体" w:cs="宋体"/>
          <w:b/>
          <w:i w:val="0"/>
          <w:caps w:val="0"/>
          <w:color w:val="000000"/>
          <w:spacing w:val="0"/>
          <w:w w:val="100"/>
          <w:sz w:val="24"/>
          <w:szCs w:val="24"/>
          <w:highlight w:val="none"/>
        </w:rPr>
      </w:pPr>
      <w:r>
        <w:rPr>
          <w:rStyle w:val="51"/>
          <w:rFonts w:hint="eastAsia" w:ascii="宋体" w:hAnsi="宋体" w:eastAsia="宋体" w:cs="宋体"/>
          <w:b/>
          <w:i w:val="0"/>
          <w:caps w:val="0"/>
          <w:color w:val="000000"/>
          <w:spacing w:val="0"/>
          <w:w w:val="100"/>
          <w:sz w:val="24"/>
          <w:szCs w:val="24"/>
          <w:highlight w:val="none"/>
        </w:rPr>
        <w:br w:type="page"/>
      </w:r>
    </w:p>
    <w:p>
      <w:pPr>
        <w:keepNext w:val="0"/>
        <w:keepLines w:val="0"/>
        <w:pageBreakBefore w:val="0"/>
        <w:widowControl/>
        <w:kinsoku/>
        <w:wordWrap/>
        <w:overflowPunct/>
        <w:topLinePunct w:val="0"/>
        <w:autoSpaceDE/>
        <w:autoSpaceDN/>
        <w:bidi w:val="0"/>
        <w:adjustRightInd/>
        <w:snapToGrid w:val="0"/>
        <w:spacing w:before="100" w:beforeAutospacing="0" w:after="100" w:afterAutospacing="0" w:line="240" w:lineRule="auto"/>
        <w:jc w:val="center"/>
        <w:textAlignment w:val="baseline"/>
        <w:outlineLvl w:val="1"/>
        <w:rPr>
          <w:rFonts w:hint="eastAsia" w:ascii="宋体" w:hAnsi="宋体" w:eastAsia="宋体" w:cs="宋体"/>
          <w:b/>
          <w:bCs/>
          <w:i w:val="0"/>
          <w:caps w:val="0"/>
          <w:spacing w:val="0"/>
          <w:w w:val="100"/>
          <w:kern w:val="0"/>
          <w:sz w:val="32"/>
          <w:szCs w:val="32"/>
          <w:highlight w:val="none"/>
          <w:lang w:val="en-US" w:eastAsia="zh-CN" w:bidi="ar-SA"/>
        </w:rPr>
      </w:pPr>
      <w:r>
        <w:rPr>
          <w:rFonts w:hint="eastAsia" w:ascii="宋体" w:hAnsi="宋体" w:eastAsia="宋体" w:cs="宋体"/>
          <w:b/>
          <w:bCs/>
          <w:i w:val="0"/>
          <w:caps w:val="0"/>
          <w:spacing w:val="0"/>
          <w:w w:val="100"/>
          <w:kern w:val="0"/>
          <w:sz w:val="32"/>
          <w:szCs w:val="32"/>
          <w:highlight w:val="none"/>
          <w:lang w:val="en-US" w:eastAsia="zh-CN" w:bidi="ar-SA"/>
        </w:rPr>
        <w:t>一、磋商函</w:t>
      </w:r>
    </w:p>
    <w:p>
      <w:pPr>
        <w:snapToGrid/>
        <w:spacing w:before="0" w:beforeAutospacing="0" w:after="0" w:afterAutospacing="0" w:line="360" w:lineRule="auto"/>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（采购人名称）:</w:t>
      </w:r>
    </w:p>
    <w:p>
      <w:pPr>
        <w:numPr>
          <w:ilvl w:val="0"/>
          <w:numId w:val="3"/>
        </w:num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我方已仔细研究了</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（项目名称）竞争性磋商文件的全部内容，我方愿意以大写</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，小写</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元的磋商总报价，作为第一轮报价参加磋商，最终以磋商小组与我方代表谈判确定的成交价，实施和完成本项目。</w:t>
      </w:r>
    </w:p>
    <w:p>
      <w:pPr>
        <w:numPr>
          <w:ilvl w:val="0"/>
          <w:numId w:val="3"/>
        </w:num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我方承诺在磋商有效期内不修改、撤销响应文件。</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3．如我方中标：</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(l)我们完全理解贵方不一定以最低报价确定中标。</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(2)随同本磋商函递交的磋商函附录属于合同文件的组成部分。</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(3)我方承诺在收到</w:t>
      </w:r>
      <w:r>
        <w:rPr>
          <w:rStyle w:val="51"/>
          <w:rFonts w:hint="eastAsia" w:ascii="宋体" w:hAnsi="宋体" w:eastAsia="宋体" w:cs="宋体"/>
          <w:b w:val="0"/>
          <w:i w:val="0"/>
          <w:caps w:val="0"/>
          <w:spacing w:val="0"/>
          <w:w w:val="100"/>
          <w:sz w:val="21"/>
          <w:szCs w:val="21"/>
          <w:highlight w:val="none"/>
          <w:lang w:eastAsia="zh-CN"/>
        </w:rPr>
        <w:t>成交通知书</w:t>
      </w:r>
      <w:r>
        <w:rPr>
          <w:rStyle w:val="51"/>
          <w:rFonts w:hint="eastAsia" w:ascii="宋体" w:hAnsi="宋体" w:eastAsia="宋体" w:cs="宋体"/>
          <w:b w:val="0"/>
          <w:i w:val="0"/>
          <w:caps w:val="0"/>
          <w:spacing w:val="0"/>
          <w:w w:val="100"/>
          <w:sz w:val="21"/>
          <w:szCs w:val="21"/>
          <w:highlight w:val="none"/>
        </w:rPr>
        <w:t>后，在</w:t>
      </w:r>
      <w:r>
        <w:rPr>
          <w:rStyle w:val="51"/>
          <w:rFonts w:hint="eastAsia" w:ascii="宋体" w:hAnsi="宋体" w:eastAsia="宋体" w:cs="宋体"/>
          <w:b w:val="0"/>
          <w:i w:val="0"/>
          <w:caps w:val="0"/>
          <w:spacing w:val="0"/>
          <w:w w:val="100"/>
          <w:sz w:val="21"/>
          <w:szCs w:val="21"/>
          <w:highlight w:val="none"/>
          <w:lang w:eastAsia="zh-CN"/>
        </w:rPr>
        <w:t>成交通知书</w:t>
      </w:r>
      <w:r>
        <w:rPr>
          <w:rStyle w:val="51"/>
          <w:rFonts w:hint="eastAsia" w:ascii="宋体" w:hAnsi="宋体" w:eastAsia="宋体" w:cs="宋体"/>
          <w:b w:val="0"/>
          <w:i w:val="0"/>
          <w:caps w:val="0"/>
          <w:spacing w:val="0"/>
          <w:w w:val="100"/>
          <w:sz w:val="21"/>
          <w:szCs w:val="21"/>
          <w:highlight w:val="none"/>
        </w:rPr>
        <w:t>规定的期限内与你方签订合同。</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(4) 我方已详细审核全部竞争性磋商文件及其有效补充文件，我们知道必须放弃提出含糊不清或误解的问题的权利。</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(5) 我方同意从规定的开标时间起遵循本竞争性磋商响应文件，并在规定的磋商有效期期满之前均具有约束力。</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w:t>
      </w:r>
      <w:r>
        <w:rPr>
          <w:rStyle w:val="51"/>
          <w:rFonts w:hint="eastAsia" w:ascii="宋体" w:hAnsi="宋体" w:eastAsia="宋体" w:cs="宋体"/>
          <w:b w:val="0"/>
          <w:i w:val="0"/>
          <w:caps w:val="0"/>
          <w:spacing w:val="0"/>
          <w:w w:val="100"/>
          <w:sz w:val="21"/>
          <w:szCs w:val="21"/>
          <w:highlight w:val="none"/>
          <w:lang w:val="en-US" w:eastAsia="zh-CN"/>
        </w:rPr>
        <w:t>6</w:t>
      </w:r>
      <w:r>
        <w:rPr>
          <w:rStyle w:val="51"/>
          <w:rFonts w:hint="eastAsia" w:ascii="宋体" w:hAnsi="宋体" w:eastAsia="宋体" w:cs="宋体"/>
          <w:b w:val="0"/>
          <w:i w:val="0"/>
          <w:caps w:val="0"/>
          <w:spacing w:val="0"/>
          <w:w w:val="100"/>
          <w:sz w:val="21"/>
          <w:szCs w:val="21"/>
          <w:highlight w:val="none"/>
        </w:rPr>
        <w:t>) 同意向贵方提供贵方可能另外要求的与磋商有关的任何证据或资料。</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w:t>
      </w:r>
      <w:r>
        <w:rPr>
          <w:rStyle w:val="51"/>
          <w:rFonts w:hint="eastAsia" w:ascii="宋体" w:hAnsi="宋体" w:eastAsia="宋体" w:cs="宋体"/>
          <w:b w:val="0"/>
          <w:i w:val="0"/>
          <w:caps w:val="0"/>
          <w:spacing w:val="0"/>
          <w:w w:val="100"/>
          <w:sz w:val="21"/>
          <w:szCs w:val="21"/>
          <w:highlight w:val="none"/>
          <w:lang w:val="en-US" w:eastAsia="zh-CN"/>
        </w:rPr>
        <w:t>7</w:t>
      </w:r>
      <w:r>
        <w:rPr>
          <w:rStyle w:val="51"/>
          <w:rFonts w:hint="eastAsia" w:ascii="宋体" w:hAnsi="宋体" w:eastAsia="宋体" w:cs="宋体"/>
          <w:b w:val="0"/>
          <w:i w:val="0"/>
          <w:caps w:val="0"/>
          <w:spacing w:val="0"/>
          <w:w w:val="100"/>
          <w:sz w:val="21"/>
          <w:szCs w:val="21"/>
          <w:highlight w:val="none"/>
        </w:rPr>
        <w:t>) 一旦我方中标，我们将严格遵守竞争性磋商文件的各项要求。</w:t>
      </w:r>
    </w:p>
    <w:p>
      <w:pPr>
        <w:snapToGrid/>
        <w:spacing w:before="0" w:beforeAutospacing="0" w:after="0" w:afterAutospacing="0" w:line="360" w:lineRule="auto"/>
        <w:ind w:firstLine="420" w:firstLineChars="2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4．我方在此声明，所递交的响应文件及有关资料内容完整、真实和准确。</w:t>
      </w:r>
    </w:p>
    <w:p>
      <w:pPr>
        <w:snapToGrid/>
        <w:spacing w:before="0" w:beforeAutospacing="0" w:after="0" w:afterAutospacing="0" w:line="440" w:lineRule="exact"/>
        <w:ind w:firstLine="400" w:firstLineChars="200"/>
        <w:jc w:val="both"/>
        <w:textAlignment w:val="baseline"/>
        <w:rPr>
          <w:rStyle w:val="51"/>
          <w:rFonts w:hint="eastAsia" w:ascii="宋体" w:hAnsi="宋体" w:eastAsia="宋体" w:cs="宋体"/>
          <w:b w:val="0"/>
          <w:i w:val="0"/>
          <w:caps w:val="0"/>
          <w:spacing w:val="0"/>
          <w:w w:val="100"/>
          <w:sz w:val="20"/>
          <w:szCs w:val="21"/>
          <w:highlight w:val="none"/>
        </w:rPr>
      </w:pPr>
    </w:p>
    <w:p>
      <w:pPr>
        <w:pStyle w:val="75"/>
        <w:snapToGrid/>
        <w:spacing w:before="0" w:beforeAutospacing="0" w:after="0" w:afterAutospacing="0" w:line="240" w:lineRule="auto"/>
        <w:ind w:left="0" w:leftChars="0" w:firstLine="0" w:firstLineChars="0"/>
        <w:jc w:val="both"/>
        <w:textAlignment w:val="baseline"/>
        <w:rPr>
          <w:rStyle w:val="51"/>
          <w:rFonts w:hint="eastAsia" w:ascii="宋体" w:hAnsi="宋体" w:eastAsia="宋体" w:cs="宋体"/>
          <w:b w:val="0"/>
          <w:i w:val="0"/>
          <w:caps w:val="0"/>
          <w:spacing w:val="0"/>
          <w:w w:val="100"/>
          <w:sz w:val="32"/>
          <w:highlight w:val="none"/>
        </w:rPr>
      </w:pPr>
    </w:p>
    <w:p>
      <w:pPr>
        <w:snapToGrid/>
        <w:spacing w:before="312" w:beforeAutospacing="0" w:after="0" w:afterAutospacing="0" w:line="240" w:lineRule="auto"/>
        <w:jc w:val="right"/>
        <w:textAlignment w:val="baseline"/>
        <w:rPr>
          <w:rStyle w:val="51"/>
          <w:rFonts w:hint="eastAsia" w:ascii="宋体" w:hAnsi="宋体" w:eastAsia="宋体" w:cs="宋体"/>
          <w:b w:val="0"/>
          <w:i w:val="0"/>
          <w:caps w:val="0"/>
          <w:spacing w:val="0"/>
          <w:w w:val="100"/>
          <w:sz w:val="21"/>
          <w:szCs w:val="21"/>
          <w:highlight w:val="none"/>
        </w:rPr>
      </w:pPr>
      <w:r>
        <w:rPr>
          <w:rStyle w:val="51"/>
          <w:rFonts w:hint="eastAsia" w:ascii="宋体" w:hAnsi="宋体" w:eastAsia="宋体" w:cs="宋体"/>
          <w:b w:val="0"/>
          <w:i w:val="0"/>
          <w:caps w:val="0"/>
          <w:spacing w:val="0"/>
          <w:w w:val="100"/>
          <w:sz w:val="21"/>
          <w:szCs w:val="21"/>
          <w:highlight w:val="none"/>
        </w:rPr>
        <w:t>供应商：</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 xml:space="preserve">（电子印章） </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1"/>
          <w:szCs w:val="21"/>
          <w:highlight w:val="non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1"/>
          <w:szCs w:val="21"/>
          <w:highlight w:val="none"/>
          <w:u w:val="single"/>
        </w:rPr>
      </w:pPr>
      <w:r>
        <w:rPr>
          <w:rStyle w:val="51"/>
          <w:rFonts w:hint="eastAsia" w:ascii="宋体" w:hAnsi="宋体" w:eastAsia="宋体" w:cs="宋体"/>
          <w:b w:val="0"/>
          <w:i w:val="0"/>
          <w:caps w:val="0"/>
          <w:spacing w:val="0"/>
          <w:w w:val="100"/>
          <w:sz w:val="21"/>
          <w:szCs w:val="21"/>
          <w:highlight w:val="none"/>
        </w:rPr>
        <w:t xml:space="preserve">      法定代表人：</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（电子签章）</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1"/>
          <w:szCs w:val="21"/>
          <w:highlight w:val="none"/>
          <w:u w:val="singl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1"/>
          <w:szCs w:val="21"/>
          <w:highlight w:val="none"/>
        </w:rPr>
      </w:pPr>
      <w:r>
        <w:rPr>
          <w:rStyle w:val="51"/>
          <w:rFonts w:hint="eastAsia" w:ascii="宋体" w:hAnsi="宋体" w:eastAsia="宋体" w:cs="宋体"/>
          <w:b w:val="0"/>
          <w:i w:val="0"/>
          <w:caps w:val="0"/>
          <w:spacing w:val="0"/>
          <w:w w:val="100"/>
          <w:sz w:val="21"/>
          <w:szCs w:val="21"/>
          <w:highlight w:val="none"/>
        </w:rPr>
        <w:t xml:space="preserve">                   日期：</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年</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月</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 xml:space="preserve">日 </w:t>
      </w:r>
    </w:p>
    <w:p>
      <w:pPr>
        <w:pStyle w:val="75"/>
        <w:snapToGrid/>
        <w:spacing w:before="0" w:beforeAutospacing="0" w:after="0" w:afterAutospacing="0" w:line="240" w:lineRule="auto"/>
        <w:ind w:firstLine="570"/>
        <w:jc w:val="both"/>
        <w:textAlignment w:val="baseline"/>
        <w:rPr>
          <w:rStyle w:val="51"/>
          <w:rFonts w:hint="eastAsia" w:ascii="宋体" w:hAnsi="宋体" w:eastAsia="宋体" w:cs="宋体"/>
          <w:b w:val="0"/>
          <w:i w:val="0"/>
          <w:caps w:val="0"/>
          <w:spacing w:val="0"/>
          <w:w w:val="100"/>
          <w:sz w:val="21"/>
          <w:szCs w:val="21"/>
          <w:highlight w:val="none"/>
        </w:rPr>
      </w:pPr>
    </w:p>
    <w:p>
      <w:pPr>
        <w:snapToGrid/>
        <w:spacing w:before="0" w:beforeAutospacing="0" w:after="0" w:afterAutospacing="0" w:line="360" w:lineRule="auto"/>
        <w:ind w:firstLine="645"/>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w:t>
      </w:r>
    </w:p>
    <w:p>
      <w:pPr>
        <w:pStyle w:val="2"/>
        <w:bidi w:val="0"/>
        <w:rPr>
          <w:rStyle w:val="106"/>
          <w:rFonts w:hint="eastAsia" w:ascii="宋体" w:hAnsi="宋体" w:eastAsia="宋体" w:cs="宋体"/>
          <w:b/>
          <w:bCs/>
          <w:i w:val="0"/>
          <w:caps w:val="0"/>
          <w:spacing w:val="0"/>
          <w:w w:val="100"/>
          <w:sz w:val="32"/>
          <w:highlight w:val="none"/>
          <w:lang w:eastAsia="zh-CN"/>
        </w:rPr>
      </w:pPr>
      <w:r>
        <w:rPr>
          <w:rStyle w:val="51"/>
          <w:rFonts w:hint="eastAsia" w:ascii="宋体" w:hAnsi="宋体" w:eastAsia="宋体" w:cs="宋体"/>
          <w:b/>
          <w:i w:val="0"/>
          <w:caps w:val="0"/>
          <w:spacing w:val="0"/>
          <w:w w:val="100"/>
          <w:sz w:val="24"/>
          <w:highlight w:val="none"/>
        </w:rPr>
        <w:br w:type="page"/>
      </w:r>
    </w:p>
    <w:p>
      <w:pPr>
        <w:keepNext w:val="0"/>
        <w:keepLines w:val="0"/>
        <w:pageBreakBefore w:val="0"/>
        <w:widowControl/>
        <w:kinsoku/>
        <w:wordWrap/>
        <w:overflowPunct/>
        <w:topLinePunct w:val="0"/>
        <w:autoSpaceDE/>
        <w:autoSpaceDN/>
        <w:bidi w:val="0"/>
        <w:adjustRightInd/>
        <w:snapToGrid w:val="0"/>
        <w:spacing w:before="100" w:beforeAutospacing="0" w:after="100" w:afterAutospacing="0" w:line="240" w:lineRule="auto"/>
        <w:jc w:val="center"/>
        <w:textAlignment w:val="baseline"/>
        <w:outlineLvl w:val="1"/>
        <w:rPr>
          <w:rFonts w:hint="eastAsia" w:ascii="宋体" w:hAnsi="宋体" w:eastAsia="宋体" w:cs="宋体"/>
          <w:b/>
          <w:bCs/>
          <w:i w:val="0"/>
          <w:caps w:val="0"/>
          <w:spacing w:val="0"/>
          <w:w w:val="100"/>
          <w:kern w:val="0"/>
          <w:sz w:val="32"/>
          <w:szCs w:val="32"/>
          <w:highlight w:val="none"/>
          <w:lang w:val="en-US" w:eastAsia="zh-CN" w:bidi="ar-SA"/>
        </w:rPr>
      </w:pPr>
      <w:r>
        <w:rPr>
          <w:rFonts w:hint="eastAsia" w:ascii="宋体" w:hAnsi="宋体" w:eastAsia="宋体" w:cs="宋体"/>
          <w:b/>
          <w:bCs/>
          <w:i w:val="0"/>
          <w:caps w:val="0"/>
          <w:spacing w:val="0"/>
          <w:w w:val="100"/>
          <w:kern w:val="0"/>
          <w:sz w:val="32"/>
          <w:szCs w:val="32"/>
          <w:highlight w:val="none"/>
          <w:lang w:val="en-US" w:eastAsia="zh-CN" w:bidi="ar-SA"/>
        </w:rPr>
        <w:t>二、磋商报价函附录</w:t>
      </w:r>
    </w:p>
    <w:p>
      <w:pPr>
        <w:snapToGrid/>
        <w:spacing w:before="0" w:beforeAutospacing="0" w:after="0" w:afterAutospacing="0" w:line="240" w:lineRule="auto"/>
        <w:jc w:val="both"/>
        <w:textAlignment w:val="baseline"/>
        <w:rPr>
          <w:rStyle w:val="51"/>
          <w:rFonts w:hint="eastAsia" w:ascii="宋体" w:hAnsi="宋体" w:eastAsia="宋体" w:cs="宋体"/>
          <w:b w:val="0"/>
          <w:i w:val="0"/>
          <w:caps w:val="0"/>
          <w:spacing w:val="0"/>
          <w:w w:val="100"/>
          <w:sz w:val="24"/>
          <w:highlight w:val="none"/>
        </w:rPr>
      </w:pPr>
    </w:p>
    <w:tbl>
      <w:tblPr>
        <w:tblStyle w:val="25"/>
        <w:tblW w:w="85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66"/>
        <w:gridCol w:w="1896"/>
        <w:gridCol w:w="58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57" w:hRule="atLeast"/>
          <w:jc w:val="center"/>
        </w:trPr>
        <w:tc>
          <w:tcPr>
            <w:tcW w:w="2662" w:type="dxa"/>
            <w:gridSpan w:val="2"/>
            <w:tcBorders>
              <w:top w:val="single" w:color="000000" w:sz="12" w:space="0"/>
              <w:left w:val="single" w:color="000000" w:sz="12"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项目名称</w:t>
            </w:r>
          </w:p>
        </w:tc>
        <w:tc>
          <w:tcPr>
            <w:tcW w:w="5838" w:type="dxa"/>
            <w:tcBorders>
              <w:top w:val="single" w:color="000000" w:sz="12" w:space="0"/>
              <w:left w:val="single" w:color="000000" w:sz="6" w:space="0"/>
              <w:bottom w:val="single" w:color="000000" w:sz="6" w:space="0"/>
              <w:right w:val="single" w:color="000000" w:sz="12"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2" w:hRule="atLeast"/>
          <w:jc w:val="center"/>
        </w:trPr>
        <w:tc>
          <w:tcPr>
            <w:tcW w:w="766" w:type="dxa"/>
            <w:tcBorders>
              <w:top w:val="single" w:color="000000" w:sz="6" w:space="0"/>
              <w:left w:val="single" w:color="000000" w:sz="12" w:space="0"/>
              <w:bottom w:val="single" w:color="000000" w:sz="6" w:space="0"/>
              <w:right w:val="single" w:color="000000" w:sz="4"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1</w:t>
            </w:r>
          </w:p>
        </w:tc>
        <w:tc>
          <w:tcPr>
            <w:tcW w:w="1896" w:type="dxa"/>
            <w:tcBorders>
              <w:top w:val="single" w:color="000000" w:sz="6" w:space="0"/>
              <w:left w:val="single" w:color="000000" w:sz="4"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供应商</w:t>
            </w:r>
          </w:p>
        </w:tc>
        <w:tc>
          <w:tcPr>
            <w:tcW w:w="5838" w:type="dxa"/>
            <w:tcBorders>
              <w:top w:val="single" w:color="000000" w:sz="6" w:space="0"/>
              <w:left w:val="single" w:color="000000" w:sz="6" w:space="0"/>
              <w:bottom w:val="single" w:color="000000" w:sz="6" w:space="0"/>
              <w:right w:val="single" w:color="000000" w:sz="12"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2" w:hRule="atLeast"/>
          <w:jc w:val="center"/>
        </w:trPr>
        <w:tc>
          <w:tcPr>
            <w:tcW w:w="766" w:type="dxa"/>
            <w:tcBorders>
              <w:top w:val="single" w:color="000000" w:sz="6" w:space="0"/>
              <w:left w:val="single" w:color="000000" w:sz="12" w:space="0"/>
              <w:bottom w:val="single" w:color="000000" w:sz="6" w:space="0"/>
              <w:right w:val="single" w:color="000000" w:sz="4"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2</w:t>
            </w:r>
          </w:p>
        </w:tc>
        <w:tc>
          <w:tcPr>
            <w:tcW w:w="1896" w:type="dxa"/>
            <w:tcBorders>
              <w:top w:val="single" w:color="000000" w:sz="6" w:space="0"/>
              <w:left w:val="single" w:color="000000" w:sz="4"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磋商总报价</w:t>
            </w:r>
          </w:p>
        </w:tc>
        <w:tc>
          <w:tcPr>
            <w:tcW w:w="5838" w:type="dxa"/>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40" w:lineRule="exact"/>
              <w:ind w:firstLine="840" w:firstLineChars="400"/>
              <w:jc w:val="both"/>
              <w:textAlignment w:val="baseline"/>
              <w:rPr>
                <w:rStyle w:val="51"/>
                <w:rFonts w:hint="eastAsia" w:ascii="宋体" w:hAnsi="宋体" w:eastAsia="宋体" w:cs="宋体"/>
                <w:b w:val="0"/>
                <w:i w:val="0"/>
                <w:caps w:val="0"/>
                <w:dstrike/>
                <w:spacing w:val="0"/>
                <w:w w:val="100"/>
                <w:sz w:val="20"/>
                <w:szCs w:val="21"/>
                <w:highlight w:val="none"/>
                <w:u w:val="single"/>
              </w:rPr>
            </w:pPr>
            <w:r>
              <w:rPr>
                <w:rStyle w:val="51"/>
                <w:rFonts w:hint="eastAsia" w:ascii="宋体" w:hAnsi="宋体" w:eastAsia="宋体" w:cs="宋体"/>
                <w:b w:val="0"/>
                <w:i w:val="0"/>
                <w:caps w:val="0"/>
                <w:spacing w:val="0"/>
                <w:w w:val="100"/>
                <w:sz w:val="21"/>
                <w:szCs w:val="21"/>
                <w:highlight w:val="none"/>
              </w:rPr>
              <w:t>大写：</w:t>
            </w:r>
            <w:r>
              <w:rPr>
                <w:rStyle w:val="51"/>
                <w:rFonts w:hint="eastAsia" w:ascii="宋体" w:hAnsi="宋体" w:eastAsia="宋体" w:cs="宋体"/>
                <w:b w:val="0"/>
                <w:i w:val="0"/>
                <w:caps w:val="0"/>
                <w:spacing w:val="0"/>
                <w:w w:val="100"/>
                <w:sz w:val="21"/>
                <w:szCs w:val="21"/>
                <w:highlight w:val="none"/>
                <w:u w:val="single" w:color="000000"/>
              </w:rPr>
              <w:t xml:space="preserve">                    </w:t>
            </w:r>
          </w:p>
          <w:p>
            <w:pPr>
              <w:snapToGrid/>
              <w:spacing w:before="0" w:beforeAutospacing="0" w:after="0" w:afterAutospacing="0" w:line="440" w:lineRule="exact"/>
              <w:ind w:firstLine="840" w:firstLineChars="400"/>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小写：</w:t>
            </w:r>
            <w:r>
              <w:rPr>
                <w:rStyle w:val="51"/>
                <w:rFonts w:hint="eastAsia" w:ascii="宋体" w:hAnsi="宋体" w:eastAsia="宋体" w:cs="宋体"/>
                <w:b w:val="0"/>
                <w:i w:val="0"/>
                <w:caps w:val="0"/>
                <w:spacing w:val="0"/>
                <w:w w:val="100"/>
                <w:sz w:val="21"/>
                <w:szCs w:val="21"/>
                <w:highlight w:val="none"/>
                <w:u w:val="single" w:color="000000"/>
              </w:rPr>
              <w:t xml:space="preserve">                    </w:t>
            </w:r>
            <w:r>
              <w:rPr>
                <w:rStyle w:val="51"/>
                <w:rFonts w:hint="eastAsia" w:ascii="宋体" w:hAnsi="宋体" w:eastAsia="宋体" w:cs="宋体"/>
                <w:b w:val="0"/>
                <w:i w:val="0"/>
                <w:caps w:val="0"/>
                <w:spacing w:val="0"/>
                <w:w w:val="100"/>
                <w:sz w:val="21"/>
                <w:szCs w:val="21"/>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2" w:hRule="atLeast"/>
          <w:jc w:val="center"/>
        </w:trPr>
        <w:tc>
          <w:tcPr>
            <w:tcW w:w="766" w:type="dxa"/>
            <w:tcBorders>
              <w:top w:val="single" w:color="000000" w:sz="6" w:space="0"/>
              <w:left w:val="single" w:color="000000" w:sz="12" w:space="0"/>
              <w:bottom w:val="single" w:color="000000" w:sz="6" w:space="0"/>
              <w:right w:val="single" w:color="000000" w:sz="4" w:space="0"/>
            </w:tcBorders>
            <w:vAlign w:val="center"/>
          </w:tcPr>
          <w:p>
            <w:pPr>
              <w:pStyle w:val="92"/>
              <w:snapToGrid/>
              <w:spacing w:before="0" w:beforeAutospacing="0" w:after="0" w:afterAutospacing="0" w:line="440" w:lineRule="exact"/>
              <w:jc w:val="center"/>
              <w:textAlignment w:val="baseline"/>
              <w:rPr>
                <w:rFonts w:hint="eastAsia" w:ascii="宋体" w:hAnsi="宋体" w:eastAsia="宋体" w:cs="宋体"/>
                <w:b w:val="0"/>
                <w:i w:val="0"/>
                <w:caps w:val="0"/>
                <w:color w:val="000000"/>
                <w:spacing w:val="0"/>
                <w:w w:val="100"/>
                <w:kern w:val="0"/>
                <w:sz w:val="21"/>
                <w:szCs w:val="21"/>
                <w:highlight w:val="none"/>
                <w:lang w:val="en-US" w:eastAsia="zh-CN" w:bidi="ar-SA"/>
              </w:rPr>
            </w:pPr>
            <w:r>
              <w:rPr>
                <w:rStyle w:val="51"/>
                <w:rFonts w:hint="eastAsia" w:ascii="宋体" w:hAnsi="宋体" w:cs="宋体"/>
                <w:b w:val="0"/>
                <w:i w:val="0"/>
                <w:caps w:val="0"/>
                <w:color w:val="000000"/>
                <w:spacing w:val="0"/>
                <w:w w:val="100"/>
                <w:sz w:val="21"/>
                <w:szCs w:val="21"/>
                <w:highlight w:val="none"/>
                <w:lang w:val="en-US" w:eastAsia="zh-CN"/>
              </w:rPr>
              <w:t>3</w:t>
            </w:r>
          </w:p>
        </w:tc>
        <w:tc>
          <w:tcPr>
            <w:tcW w:w="1896" w:type="dxa"/>
            <w:tcBorders>
              <w:top w:val="single" w:color="000000" w:sz="6" w:space="0"/>
              <w:left w:val="single" w:color="000000" w:sz="4"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服务期</w:t>
            </w:r>
          </w:p>
        </w:tc>
        <w:tc>
          <w:tcPr>
            <w:tcW w:w="5838" w:type="dxa"/>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40" w:lineRule="exact"/>
              <w:jc w:val="left"/>
              <w:textAlignment w:val="baseline"/>
              <w:rPr>
                <w:rStyle w:val="51"/>
                <w:rFonts w:hint="eastAsia" w:ascii="宋体" w:hAnsi="宋体" w:eastAsia="宋体" w:cs="宋体"/>
                <w:b w:val="0"/>
                <w:i w:val="0"/>
                <w:caps w:val="0"/>
                <w:spacing w:val="0"/>
                <w:w w:val="100"/>
                <w:sz w:val="20"/>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2" w:hRule="atLeast"/>
          <w:jc w:val="center"/>
        </w:trPr>
        <w:tc>
          <w:tcPr>
            <w:tcW w:w="766" w:type="dxa"/>
            <w:tcBorders>
              <w:top w:val="single" w:color="000000" w:sz="6" w:space="0"/>
              <w:left w:val="single" w:color="000000" w:sz="12" w:space="0"/>
              <w:bottom w:val="single" w:color="000000" w:sz="6" w:space="0"/>
              <w:right w:val="single" w:color="000000" w:sz="4"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lang w:eastAsia="zh-CN"/>
              </w:rPr>
            </w:pPr>
            <w:r>
              <w:rPr>
                <w:rStyle w:val="51"/>
                <w:rFonts w:hint="eastAsia" w:ascii="宋体" w:hAnsi="宋体" w:cs="宋体"/>
                <w:b w:val="0"/>
                <w:i w:val="0"/>
                <w:caps w:val="0"/>
                <w:color w:val="000000"/>
                <w:spacing w:val="0"/>
                <w:w w:val="100"/>
                <w:sz w:val="21"/>
                <w:szCs w:val="21"/>
                <w:highlight w:val="none"/>
                <w:lang w:val="en-US" w:eastAsia="zh-CN"/>
              </w:rPr>
              <w:t>4</w:t>
            </w:r>
          </w:p>
        </w:tc>
        <w:tc>
          <w:tcPr>
            <w:tcW w:w="1896" w:type="dxa"/>
            <w:tcBorders>
              <w:top w:val="single" w:color="000000" w:sz="6" w:space="0"/>
              <w:left w:val="single" w:color="000000" w:sz="4"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投报质量</w:t>
            </w:r>
          </w:p>
        </w:tc>
        <w:tc>
          <w:tcPr>
            <w:tcW w:w="5838" w:type="dxa"/>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40" w:lineRule="exact"/>
              <w:jc w:val="center"/>
              <w:textAlignment w:val="baseline"/>
              <w:rPr>
                <w:rStyle w:val="51"/>
                <w:rFonts w:hint="eastAsia" w:ascii="宋体" w:hAnsi="宋体" w:eastAsia="宋体" w:cs="宋体"/>
                <w:b w:val="0"/>
                <w:i w:val="0"/>
                <w:caps w:val="0"/>
                <w:spacing w:val="0"/>
                <w:w w:val="100"/>
                <w:sz w:val="20"/>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2" w:hRule="atLeast"/>
          <w:jc w:val="center"/>
        </w:trPr>
        <w:tc>
          <w:tcPr>
            <w:tcW w:w="766" w:type="dxa"/>
            <w:tcBorders>
              <w:top w:val="single" w:color="000000" w:sz="6" w:space="0"/>
              <w:left w:val="single" w:color="000000" w:sz="12" w:space="0"/>
              <w:bottom w:val="single" w:color="000000" w:sz="6" w:space="0"/>
              <w:right w:val="single" w:color="000000" w:sz="4"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lang w:val="en-US" w:eastAsia="zh-CN"/>
              </w:rPr>
            </w:pPr>
            <w:r>
              <w:rPr>
                <w:rStyle w:val="51"/>
                <w:rFonts w:hint="eastAsia" w:ascii="宋体" w:hAnsi="宋体" w:cs="宋体"/>
                <w:b w:val="0"/>
                <w:i w:val="0"/>
                <w:caps w:val="0"/>
                <w:color w:val="000000"/>
                <w:spacing w:val="0"/>
                <w:w w:val="100"/>
                <w:sz w:val="21"/>
                <w:szCs w:val="21"/>
                <w:highlight w:val="none"/>
                <w:lang w:val="en-US" w:eastAsia="zh-CN"/>
              </w:rPr>
              <w:t>5</w:t>
            </w:r>
          </w:p>
        </w:tc>
        <w:tc>
          <w:tcPr>
            <w:tcW w:w="1896" w:type="dxa"/>
            <w:tcBorders>
              <w:top w:val="single" w:color="000000" w:sz="6" w:space="0"/>
              <w:left w:val="single" w:color="000000" w:sz="4" w:space="0"/>
              <w:bottom w:val="single" w:color="000000" w:sz="6" w:space="0"/>
              <w:right w:val="single" w:color="000000" w:sz="6" w:space="0"/>
            </w:tcBorders>
            <w:vAlign w:val="center"/>
          </w:tcPr>
          <w:p>
            <w:pPr>
              <w:pStyle w:val="92"/>
              <w:snapToGrid/>
              <w:spacing w:before="0" w:beforeAutospacing="0" w:after="0" w:afterAutospacing="0" w:line="440" w:lineRule="exact"/>
              <w:jc w:val="center"/>
              <w:textAlignment w:val="baseline"/>
              <w:rPr>
                <w:rStyle w:val="51"/>
                <w:rFonts w:hint="eastAsia" w:ascii="宋体" w:hAnsi="宋体" w:eastAsia="宋体" w:cs="宋体"/>
                <w:b w:val="0"/>
                <w:i w:val="0"/>
                <w:caps w:val="0"/>
                <w:color w:val="000000"/>
                <w:spacing w:val="0"/>
                <w:w w:val="100"/>
                <w:sz w:val="21"/>
                <w:szCs w:val="21"/>
                <w:highlight w:val="none"/>
              </w:rPr>
            </w:pPr>
            <w:r>
              <w:rPr>
                <w:rStyle w:val="51"/>
                <w:rFonts w:hint="eastAsia" w:ascii="宋体" w:hAnsi="宋体" w:eastAsia="宋体" w:cs="宋体"/>
                <w:b w:val="0"/>
                <w:i w:val="0"/>
                <w:caps w:val="0"/>
                <w:color w:val="000000"/>
                <w:spacing w:val="0"/>
                <w:w w:val="100"/>
                <w:sz w:val="21"/>
                <w:szCs w:val="21"/>
                <w:highlight w:val="none"/>
              </w:rPr>
              <w:t>磋商有效期</w:t>
            </w:r>
          </w:p>
        </w:tc>
        <w:tc>
          <w:tcPr>
            <w:tcW w:w="5838" w:type="dxa"/>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40" w:lineRule="exact"/>
              <w:jc w:val="center"/>
              <w:textAlignment w:val="baseline"/>
              <w:rPr>
                <w:rStyle w:val="51"/>
                <w:rFonts w:hint="eastAsia" w:ascii="宋体" w:hAnsi="宋体" w:eastAsia="宋体" w:cs="宋体"/>
                <w:b w:val="0"/>
                <w:i w:val="0"/>
                <w:caps w:val="0"/>
                <w:spacing w:val="0"/>
                <w:w w:val="100"/>
                <w:sz w:val="20"/>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72" w:hRule="atLeast"/>
          <w:jc w:val="center"/>
        </w:trPr>
        <w:tc>
          <w:tcPr>
            <w:tcW w:w="8500" w:type="dxa"/>
            <w:gridSpan w:val="3"/>
            <w:tcBorders>
              <w:top w:val="single" w:color="000000" w:sz="6" w:space="0"/>
              <w:left w:val="single" w:color="000000" w:sz="12" w:space="0"/>
              <w:bottom w:val="single" w:color="000000" w:sz="12" w:space="0"/>
              <w:right w:val="single" w:color="000000" w:sz="12" w:space="0"/>
            </w:tcBorders>
            <w:vAlign w:val="center"/>
          </w:tcPr>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其他需要说明的问题：</w:t>
            </w:r>
          </w:p>
        </w:tc>
      </w:tr>
    </w:tbl>
    <w:p>
      <w:pPr>
        <w:snapToGrid/>
        <w:spacing w:before="312"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rPr>
      </w:pPr>
    </w:p>
    <w:p>
      <w:pPr>
        <w:snapToGrid/>
        <w:spacing w:before="312"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供应商：</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（电子印章） </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 xml:space="preserve">      法定代表人：</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（电子签章）</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u w:val="singl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u w:val="singl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日期：</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年</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月</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日 </w:t>
      </w:r>
    </w:p>
    <w:p>
      <w:pPr>
        <w:pStyle w:val="46"/>
        <w:snapToGrid w:val="0"/>
        <w:spacing w:before="100" w:beforeAutospacing="0" w:after="100" w:afterAutospacing="0" w:line="240" w:lineRule="auto"/>
        <w:jc w:val="center"/>
        <w:textAlignment w:val="baseline"/>
        <w:rPr>
          <w:rStyle w:val="106"/>
          <w:rFonts w:hint="eastAsia" w:ascii="宋体" w:hAnsi="宋体" w:eastAsia="宋体" w:cs="宋体"/>
          <w:b/>
          <w:bCs/>
          <w:i w:val="0"/>
          <w:caps w:val="0"/>
          <w:color w:val="000000"/>
          <w:spacing w:val="0"/>
          <w:w w:val="100"/>
          <w:sz w:val="32"/>
          <w:highlight w:val="none"/>
        </w:rPr>
      </w:pPr>
      <w:r>
        <w:rPr>
          <w:rStyle w:val="51"/>
          <w:rFonts w:hint="eastAsia" w:ascii="宋体" w:hAnsi="宋体" w:eastAsia="宋体" w:cs="宋体"/>
          <w:b/>
          <w:i w:val="0"/>
          <w:caps w:val="0"/>
          <w:color w:val="000000"/>
          <w:spacing w:val="0"/>
          <w:w w:val="100"/>
          <w:sz w:val="24"/>
          <w:szCs w:val="24"/>
          <w:highlight w:val="none"/>
        </w:rPr>
        <w:br w:type="page"/>
      </w:r>
    </w:p>
    <w:p>
      <w:pPr>
        <w:pStyle w:val="46"/>
        <w:keepNext/>
        <w:keepLines/>
        <w:pageBreakBefore w:val="0"/>
        <w:widowControl/>
        <w:numPr>
          <w:ilvl w:val="0"/>
          <w:numId w:val="0"/>
        </w:numPr>
        <w:kinsoku/>
        <w:wordWrap/>
        <w:overflowPunct/>
        <w:topLinePunct w:val="0"/>
        <w:autoSpaceDE/>
        <w:autoSpaceDN/>
        <w:bidi w:val="0"/>
        <w:adjustRightInd/>
        <w:snapToGrid w:val="0"/>
        <w:spacing w:before="100" w:beforeAutospacing="0" w:after="100" w:afterAutospacing="0" w:line="240" w:lineRule="auto"/>
        <w:jc w:val="center"/>
        <w:textAlignment w:val="baseline"/>
        <w:outlineLvl w:val="1"/>
        <w:rPr>
          <w:rFonts w:hint="eastAsia" w:ascii="宋体" w:hAnsi="宋体" w:eastAsia="宋体" w:cs="宋体"/>
          <w:b/>
          <w:bCs/>
          <w:i w:val="0"/>
          <w:caps w:val="0"/>
          <w:color w:val="auto"/>
          <w:spacing w:val="0"/>
          <w:w w:val="100"/>
          <w:kern w:val="0"/>
          <w:sz w:val="32"/>
          <w:szCs w:val="32"/>
          <w:highlight w:val="none"/>
          <w:lang w:val="en-US" w:eastAsia="zh-CN" w:bidi="ar-SA"/>
        </w:rPr>
      </w:pPr>
      <w:r>
        <w:rPr>
          <w:rFonts w:hint="eastAsia" w:ascii="宋体" w:hAnsi="宋体" w:eastAsia="宋体" w:cs="宋体"/>
          <w:b/>
          <w:bCs/>
          <w:i w:val="0"/>
          <w:caps w:val="0"/>
          <w:color w:val="auto"/>
          <w:spacing w:val="0"/>
          <w:w w:val="100"/>
          <w:kern w:val="0"/>
          <w:sz w:val="32"/>
          <w:szCs w:val="32"/>
          <w:highlight w:val="none"/>
          <w:lang w:val="en-US" w:eastAsia="zh-CN" w:bidi="ar-SA"/>
        </w:rPr>
        <w:t>三、法定代表人身份证明</w:t>
      </w:r>
    </w:p>
    <w:p>
      <w:pPr>
        <w:snapToGrid/>
        <w:spacing w:before="0" w:beforeAutospacing="0" w:after="0" w:afterAutospacing="0" w:line="600" w:lineRule="exact"/>
        <w:ind w:firstLine="720" w:firstLineChars="300"/>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600" w:lineRule="exact"/>
        <w:ind w:firstLine="720" w:firstLineChars="300"/>
        <w:jc w:val="both"/>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企</w:t>
      </w:r>
      <w:r>
        <w:rPr>
          <w:rStyle w:val="51"/>
          <w:rFonts w:hint="eastAsia" w:ascii="宋体" w:hAnsi="宋体" w:eastAsia="宋体" w:cs="宋体"/>
          <w:b w:val="0"/>
          <w:i w:val="0"/>
          <w:caps w:val="0"/>
          <w:spacing w:val="0"/>
          <w:w w:val="100"/>
          <w:sz w:val="24"/>
          <w:szCs w:val="22"/>
          <w:highlight w:val="none"/>
        </w:rPr>
        <w:t>业名称：</w:t>
      </w:r>
      <w:r>
        <w:rPr>
          <w:rStyle w:val="51"/>
          <w:rFonts w:hint="eastAsia" w:ascii="宋体" w:hAnsi="宋体" w:eastAsia="宋体" w:cs="宋体"/>
          <w:b w:val="0"/>
          <w:i w:val="0"/>
          <w:caps w:val="0"/>
          <w:spacing w:val="0"/>
          <w:w w:val="100"/>
          <w:sz w:val="28"/>
          <w:szCs w:val="28"/>
          <w:highlight w:val="none"/>
          <w:u w:val="single" w:color="000000"/>
        </w:rPr>
        <w:t xml:space="preserve">                                    </w:t>
      </w:r>
    </w:p>
    <w:p>
      <w:pPr>
        <w:snapToGrid/>
        <w:spacing w:before="0" w:beforeAutospacing="0" w:after="0" w:afterAutospacing="0" w:line="600" w:lineRule="exact"/>
        <w:ind w:firstLine="720" w:firstLineChars="300"/>
        <w:jc w:val="both"/>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地    址：</w:t>
      </w:r>
      <w:r>
        <w:rPr>
          <w:rStyle w:val="51"/>
          <w:rFonts w:hint="eastAsia" w:ascii="宋体" w:hAnsi="宋体" w:eastAsia="宋体" w:cs="宋体"/>
          <w:b w:val="0"/>
          <w:i w:val="0"/>
          <w:caps w:val="0"/>
          <w:spacing w:val="0"/>
          <w:w w:val="100"/>
          <w:sz w:val="24"/>
          <w:highlight w:val="none"/>
          <w:u w:val="single" w:color="000000"/>
        </w:rPr>
        <w:t xml:space="preserve">                                          </w:t>
      </w:r>
    </w:p>
    <w:p>
      <w:pPr>
        <w:snapToGrid/>
        <w:spacing w:before="0" w:beforeAutospacing="0" w:after="0" w:afterAutospacing="0" w:line="600" w:lineRule="exact"/>
        <w:ind w:firstLine="720" w:firstLineChars="300"/>
        <w:jc w:val="both"/>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姓    名：</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  性别：</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 职务：</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           </w:t>
      </w:r>
    </w:p>
    <w:p>
      <w:pPr>
        <w:snapToGrid/>
        <w:spacing w:before="0" w:beforeAutospacing="0" w:after="0" w:afterAutospacing="0" w:line="600" w:lineRule="exact"/>
        <w:ind w:left="242" w:leftChars="-342" w:hangingChars="4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系</w:t>
      </w:r>
      <w:r>
        <w:rPr>
          <w:rStyle w:val="51"/>
          <w:rFonts w:hint="eastAsia" w:ascii="宋体" w:hAnsi="宋体" w:eastAsia="宋体" w:cs="宋体"/>
          <w:b w:val="0"/>
          <w:i w:val="0"/>
          <w:caps w:val="0"/>
          <w:spacing w:val="0"/>
          <w:w w:val="100"/>
          <w:sz w:val="24"/>
          <w:highlight w:val="none"/>
          <w:u w:val="single" w:color="000000"/>
        </w:rPr>
        <w:t xml:space="preserve">     （供应商名称）     </w:t>
      </w:r>
      <w:r>
        <w:rPr>
          <w:rStyle w:val="51"/>
          <w:rFonts w:hint="eastAsia" w:ascii="宋体" w:hAnsi="宋体" w:eastAsia="宋体" w:cs="宋体"/>
          <w:b w:val="0"/>
          <w:i w:val="0"/>
          <w:caps w:val="0"/>
          <w:spacing w:val="0"/>
          <w:w w:val="100"/>
          <w:sz w:val="24"/>
          <w:highlight w:val="none"/>
        </w:rPr>
        <w:t>的法定代表人，能够为</w:t>
      </w:r>
      <w:r>
        <w:rPr>
          <w:rStyle w:val="51"/>
          <w:rFonts w:hint="eastAsia" w:ascii="宋体" w:hAnsi="宋体" w:eastAsia="宋体" w:cs="宋体"/>
          <w:b w:val="0"/>
          <w:i w:val="0"/>
          <w:caps w:val="0"/>
          <w:spacing w:val="0"/>
          <w:w w:val="100"/>
          <w:sz w:val="24"/>
          <w:highlight w:val="none"/>
          <w:u w:val="single" w:color="000000"/>
        </w:rPr>
        <w:t xml:space="preserve"> （项目名称） </w:t>
      </w:r>
      <w:r>
        <w:rPr>
          <w:rStyle w:val="51"/>
          <w:rFonts w:hint="eastAsia" w:ascii="宋体" w:hAnsi="宋体" w:eastAsia="宋体" w:cs="宋体"/>
          <w:b w:val="0"/>
          <w:i w:val="0"/>
          <w:caps w:val="0"/>
          <w:spacing w:val="0"/>
          <w:w w:val="100"/>
          <w:sz w:val="24"/>
          <w:highlight w:val="none"/>
        </w:rPr>
        <w:t>签署响应文件，进行合同谈判、签署合同及处理与之有关的一切事务。</w:t>
      </w:r>
    </w:p>
    <w:p>
      <w:pPr>
        <w:snapToGrid/>
        <w:spacing w:before="0" w:beforeAutospacing="0" w:after="0" w:afterAutospacing="0" w:line="440" w:lineRule="exact"/>
        <w:ind w:left="242" w:leftChars="-342" w:hangingChars="4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w:t>
      </w:r>
    </w:p>
    <w:p>
      <w:pPr>
        <w:snapToGrid/>
        <w:spacing w:before="0" w:beforeAutospacing="0" w:after="0" w:afterAutospacing="0" w:line="440" w:lineRule="exact"/>
        <w:ind w:left="242" w:leftChars="-342" w:hangingChars="400"/>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42" w:leftChars="-342" w:hangingChars="400"/>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特此证明。</w:t>
      </w: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left="239" w:leftChars="99" w:hangingChars="13"/>
        <w:jc w:val="both"/>
        <w:textAlignment w:val="baseline"/>
        <w:rPr>
          <w:rStyle w:val="51"/>
          <w:rFonts w:hint="eastAsia" w:ascii="宋体" w:hAnsi="宋体" w:eastAsia="宋体" w:cs="宋体"/>
          <w:b w:val="0"/>
          <w:i w:val="0"/>
          <w:caps w:val="0"/>
          <w:spacing w:val="0"/>
          <w:w w:val="100"/>
          <w:sz w:val="24"/>
          <w:highlight w:val="none"/>
        </w:rPr>
      </w:pPr>
    </w:p>
    <w:p>
      <w:pPr>
        <w:snapToGrid/>
        <w:spacing w:before="312"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供应商：</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（电子印章） </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 xml:space="preserve">      法定代表人：</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（电子签章）</w:t>
      </w: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u w:val="single"/>
        </w:rPr>
      </w:pPr>
    </w:p>
    <w:p>
      <w:pPr>
        <w:snapToGrid/>
        <w:spacing w:before="0" w:beforeAutospacing="0" w:after="0" w:afterAutospacing="0" w:line="240" w:lineRule="auto"/>
        <w:jc w:val="center"/>
        <w:textAlignment w:val="baseline"/>
        <w:rPr>
          <w:rStyle w:val="51"/>
          <w:rFonts w:hint="eastAsia" w:ascii="宋体" w:hAnsi="宋体" w:eastAsia="宋体" w:cs="宋体"/>
          <w:b w:val="0"/>
          <w:i w:val="0"/>
          <w:caps w:val="0"/>
          <w:spacing w:val="0"/>
          <w:w w:val="100"/>
          <w:sz w:val="24"/>
          <w:highlight w:val="none"/>
          <w:u w:val="single"/>
        </w:rPr>
      </w:pPr>
    </w:p>
    <w:p>
      <w:pPr>
        <w:snapToGrid/>
        <w:spacing w:before="0" w:beforeAutospacing="0" w:after="0" w:afterAutospacing="0" w:line="240" w:lineRule="auto"/>
        <w:jc w:val="righ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日期：</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年</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月</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 xml:space="preserve">日 </w:t>
      </w:r>
    </w:p>
    <w:p>
      <w:pPr>
        <w:snapToGrid/>
        <w:spacing w:before="0" w:beforeAutospacing="0" w:after="0" w:afterAutospacing="0" w:line="440" w:lineRule="exact"/>
        <w:jc w:val="right"/>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 xml:space="preserve"> </w:t>
      </w:r>
    </w:p>
    <w:p>
      <w:pPr>
        <w:snapToGrid/>
        <w:spacing w:before="0" w:beforeAutospacing="0" w:after="0" w:afterAutospacing="0" w:line="440" w:lineRule="exact"/>
        <w:jc w:val="center"/>
        <w:textAlignment w:val="baseline"/>
        <w:rPr>
          <w:rStyle w:val="51"/>
          <w:rFonts w:hint="eastAsia" w:ascii="宋体" w:hAnsi="宋体" w:eastAsia="宋体" w:cs="宋体"/>
          <w:b/>
          <w:i w:val="0"/>
          <w:caps w:val="0"/>
          <w:spacing w:val="0"/>
          <w:w w:val="100"/>
          <w:sz w:val="24"/>
          <w:highlight w:val="none"/>
        </w:rPr>
      </w:pPr>
    </w:p>
    <w:p>
      <w:pPr>
        <w:snapToGrid/>
        <w:spacing w:before="0" w:beforeAutospacing="0" w:after="0" w:afterAutospacing="0" w:line="440" w:lineRule="exact"/>
        <w:jc w:val="center"/>
        <w:textAlignment w:val="baseline"/>
        <w:rPr>
          <w:rStyle w:val="51"/>
          <w:rFonts w:hint="eastAsia" w:ascii="宋体" w:hAnsi="宋体" w:eastAsia="宋体" w:cs="宋体"/>
          <w:b/>
          <w:i w:val="0"/>
          <w:caps w:val="0"/>
          <w:spacing w:val="0"/>
          <w:w w:val="100"/>
          <w:sz w:val="24"/>
          <w:highlight w:val="none"/>
        </w:rPr>
      </w:pPr>
    </w:p>
    <w:p>
      <w:pPr>
        <w:snapToGrid/>
        <w:spacing w:before="0" w:beforeAutospacing="0" w:after="0" w:afterAutospacing="0" w:line="240" w:lineRule="auto"/>
        <w:jc w:val="center"/>
        <w:textAlignment w:val="baseline"/>
        <w:rPr>
          <w:rStyle w:val="51"/>
          <w:rFonts w:hint="eastAsia" w:ascii="宋体" w:hAnsi="宋体" w:eastAsia="宋体" w:cs="宋体"/>
          <w:b/>
          <w:i w:val="0"/>
          <w:caps w:val="0"/>
          <w:spacing w:val="0"/>
          <w:w w:val="100"/>
          <w:sz w:val="20"/>
          <w:szCs w:val="21"/>
          <w:highlight w:val="none"/>
        </w:rPr>
      </w:pPr>
    </w:p>
    <w:p>
      <w:pPr>
        <w:snapToGrid/>
        <w:spacing w:before="0" w:beforeAutospacing="0" w:after="0" w:afterAutospacing="0" w:line="240" w:lineRule="auto"/>
        <w:jc w:val="both"/>
        <w:textAlignment w:val="baseline"/>
        <w:rPr>
          <w:rStyle w:val="51"/>
          <w:rFonts w:hint="eastAsia" w:ascii="宋体" w:hAnsi="宋体" w:eastAsia="宋体" w:cs="宋体"/>
          <w:b/>
          <w:i w:val="0"/>
          <w:caps w:val="0"/>
          <w:spacing w:val="0"/>
          <w:w w:val="100"/>
          <w:sz w:val="32"/>
          <w:szCs w:val="32"/>
          <w:highlight w:val="none"/>
        </w:rPr>
      </w:pPr>
    </w:p>
    <w:p>
      <w:pPr>
        <w:pStyle w:val="80"/>
        <w:snapToGrid/>
        <w:spacing w:before="0" w:beforeAutospacing="0" w:after="0" w:afterAutospacing="0" w:line="240" w:lineRule="auto"/>
        <w:ind w:left="840" w:leftChars="200" w:hanging="420" w:hangingChars="200"/>
        <w:jc w:val="both"/>
        <w:textAlignment w:val="baseline"/>
        <w:rPr>
          <w:rStyle w:val="51"/>
          <w:rFonts w:hint="eastAsia" w:ascii="宋体" w:hAnsi="宋体" w:eastAsia="宋体" w:cs="宋体"/>
          <w:b w:val="0"/>
          <w:i w:val="0"/>
          <w:caps w:val="0"/>
          <w:spacing w:val="0"/>
          <w:w w:val="100"/>
          <w:sz w:val="21"/>
          <w:highlight w:val="none"/>
        </w:rPr>
      </w:pPr>
    </w:p>
    <w:p>
      <w:pPr>
        <w:pStyle w:val="80"/>
        <w:snapToGrid/>
        <w:spacing w:before="0" w:beforeAutospacing="0" w:after="0" w:afterAutospacing="0" w:line="240" w:lineRule="auto"/>
        <w:ind w:left="840" w:leftChars="200" w:hanging="420" w:hangingChars="200"/>
        <w:jc w:val="both"/>
        <w:textAlignment w:val="baseline"/>
        <w:rPr>
          <w:rStyle w:val="51"/>
          <w:rFonts w:hint="eastAsia" w:ascii="宋体" w:hAnsi="宋体" w:eastAsia="宋体" w:cs="宋体"/>
          <w:b w:val="0"/>
          <w:i w:val="0"/>
          <w:caps w:val="0"/>
          <w:spacing w:val="0"/>
          <w:w w:val="100"/>
          <w:sz w:val="21"/>
          <w:highlight w:val="none"/>
        </w:rPr>
      </w:pPr>
    </w:p>
    <w:p>
      <w:pPr>
        <w:snapToGrid/>
        <w:spacing w:before="0" w:beforeAutospacing="0" w:after="0" w:afterAutospacing="0" w:line="240" w:lineRule="auto"/>
        <w:jc w:val="both"/>
        <w:textAlignment w:val="baseline"/>
        <w:rPr>
          <w:rStyle w:val="51"/>
          <w:rFonts w:hint="eastAsia" w:ascii="宋体" w:hAnsi="宋体" w:eastAsia="宋体" w:cs="宋体"/>
          <w:b/>
          <w:i w:val="0"/>
          <w:caps w:val="0"/>
          <w:spacing w:val="0"/>
          <w:w w:val="100"/>
          <w:sz w:val="24"/>
          <w:highlight w:val="none"/>
        </w:rPr>
      </w:pPr>
    </w:p>
    <w:p>
      <w:pPr>
        <w:pStyle w:val="46"/>
        <w:keepNext/>
        <w:keepLines/>
        <w:pageBreakBefore w:val="0"/>
        <w:widowControl/>
        <w:numPr>
          <w:ilvl w:val="0"/>
          <w:numId w:val="0"/>
        </w:numPr>
        <w:kinsoku/>
        <w:wordWrap/>
        <w:overflowPunct/>
        <w:topLinePunct w:val="0"/>
        <w:autoSpaceDE/>
        <w:autoSpaceDN/>
        <w:bidi w:val="0"/>
        <w:adjustRightInd/>
        <w:snapToGrid w:val="0"/>
        <w:spacing w:before="100" w:beforeAutospacing="0" w:after="100" w:afterAutospacing="0" w:line="240" w:lineRule="auto"/>
        <w:jc w:val="center"/>
        <w:textAlignment w:val="baseline"/>
        <w:outlineLvl w:val="1"/>
        <w:rPr>
          <w:rFonts w:hint="eastAsia" w:ascii="宋体" w:hAnsi="宋体" w:eastAsia="宋体" w:cs="宋体"/>
          <w:b/>
          <w:bCs/>
          <w:i w:val="0"/>
          <w:caps w:val="0"/>
          <w:color w:val="auto"/>
          <w:spacing w:val="0"/>
          <w:w w:val="100"/>
          <w:kern w:val="0"/>
          <w:sz w:val="32"/>
          <w:szCs w:val="32"/>
          <w:highlight w:val="none"/>
          <w:lang w:val="en-US" w:eastAsia="zh-CN" w:bidi="ar-SA"/>
        </w:rPr>
      </w:pPr>
      <w:r>
        <w:rPr>
          <w:rFonts w:hint="eastAsia" w:ascii="宋体" w:hAnsi="宋体" w:eastAsia="宋体" w:cs="宋体"/>
          <w:b/>
          <w:bCs/>
          <w:i w:val="0"/>
          <w:caps w:val="0"/>
          <w:color w:val="auto"/>
          <w:spacing w:val="0"/>
          <w:w w:val="100"/>
          <w:kern w:val="0"/>
          <w:sz w:val="32"/>
          <w:szCs w:val="32"/>
          <w:highlight w:val="none"/>
          <w:lang w:val="en-US" w:eastAsia="zh-CN" w:bidi="ar-SA"/>
        </w:rPr>
        <w:t>四、授权委托书</w:t>
      </w:r>
    </w:p>
    <w:p>
      <w:pPr>
        <w:snapToGrid/>
        <w:spacing w:before="0" w:beforeAutospacing="0" w:after="0" w:afterAutospacing="0" w:line="360" w:lineRule="auto"/>
        <w:ind w:firstLine="480" w:firstLineChars="200"/>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440" w:lineRule="exact"/>
        <w:ind w:firstLine="480" w:firstLineChars="2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本人</w:t>
      </w:r>
      <w:r>
        <w:rPr>
          <w:rStyle w:val="51"/>
          <w:rFonts w:hint="eastAsia" w:ascii="宋体" w:hAnsi="宋体" w:eastAsia="宋体" w:cs="宋体"/>
          <w:b w:val="0"/>
          <w:i w:val="0"/>
          <w:caps w:val="0"/>
          <w:spacing w:val="0"/>
          <w:w w:val="100"/>
          <w:sz w:val="24"/>
          <w:highlight w:val="none"/>
          <w:u w:val="single" w:color="000000"/>
        </w:rPr>
        <w:t xml:space="preserve">   （姓名）  </w:t>
      </w:r>
      <w:r>
        <w:rPr>
          <w:rStyle w:val="51"/>
          <w:rFonts w:hint="eastAsia" w:ascii="宋体" w:hAnsi="宋体" w:eastAsia="宋体" w:cs="宋体"/>
          <w:b w:val="0"/>
          <w:i w:val="0"/>
          <w:caps w:val="0"/>
          <w:spacing w:val="0"/>
          <w:w w:val="100"/>
          <w:sz w:val="24"/>
          <w:highlight w:val="none"/>
        </w:rPr>
        <w:t>系</w:t>
      </w:r>
      <w:r>
        <w:rPr>
          <w:rStyle w:val="51"/>
          <w:rFonts w:hint="eastAsia" w:ascii="宋体" w:hAnsi="宋体" w:eastAsia="宋体" w:cs="宋体"/>
          <w:b w:val="0"/>
          <w:i w:val="0"/>
          <w:caps w:val="0"/>
          <w:spacing w:val="0"/>
          <w:w w:val="100"/>
          <w:sz w:val="24"/>
          <w:highlight w:val="none"/>
          <w:u w:val="single" w:color="000000"/>
        </w:rPr>
        <w:t xml:space="preserve">  （供应商名称）  </w:t>
      </w:r>
      <w:r>
        <w:rPr>
          <w:rStyle w:val="51"/>
          <w:rFonts w:hint="eastAsia" w:ascii="宋体" w:hAnsi="宋体" w:eastAsia="宋体" w:cs="宋体"/>
          <w:b w:val="0"/>
          <w:i w:val="0"/>
          <w:caps w:val="0"/>
          <w:spacing w:val="0"/>
          <w:w w:val="100"/>
          <w:sz w:val="24"/>
          <w:highlight w:val="none"/>
        </w:rPr>
        <w:t>的法定代表人，现委托</w:t>
      </w:r>
      <w:r>
        <w:rPr>
          <w:rStyle w:val="51"/>
          <w:rFonts w:hint="eastAsia" w:ascii="宋体" w:hAnsi="宋体" w:eastAsia="宋体" w:cs="宋体"/>
          <w:b w:val="0"/>
          <w:i w:val="0"/>
          <w:caps w:val="0"/>
          <w:spacing w:val="0"/>
          <w:w w:val="100"/>
          <w:sz w:val="24"/>
          <w:highlight w:val="none"/>
          <w:u w:val="single" w:color="000000"/>
        </w:rPr>
        <w:t>（姓名）</w:t>
      </w:r>
      <w:r>
        <w:rPr>
          <w:rStyle w:val="51"/>
          <w:rFonts w:hint="eastAsia" w:ascii="宋体" w:hAnsi="宋体" w:eastAsia="宋体" w:cs="宋体"/>
          <w:b w:val="0"/>
          <w:i w:val="0"/>
          <w:caps w:val="0"/>
          <w:spacing w:val="0"/>
          <w:w w:val="100"/>
          <w:sz w:val="24"/>
          <w:highlight w:val="none"/>
        </w:rPr>
        <w:t>为我方代理人，联系方式</w:t>
      </w:r>
      <w:r>
        <w:rPr>
          <w:rStyle w:val="51"/>
          <w:rFonts w:hint="eastAsia" w:ascii="宋体" w:hAnsi="宋体" w:eastAsia="宋体" w:cs="宋体"/>
          <w:b w:val="0"/>
          <w:i w:val="0"/>
          <w:caps w:val="0"/>
          <w:spacing w:val="0"/>
          <w:w w:val="100"/>
          <w:sz w:val="24"/>
          <w:highlight w:val="none"/>
          <w:u w:val="single" w:color="000000"/>
        </w:rPr>
        <w:t xml:space="preserve">     （务必提供准确）     </w:t>
      </w:r>
      <w:r>
        <w:rPr>
          <w:rStyle w:val="51"/>
          <w:rFonts w:hint="eastAsia" w:ascii="宋体" w:hAnsi="宋体" w:eastAsia="宋体" w:cs="宋体"/>
          <w:b w:val="0"/>
          <w:i w:val="0"/>
          <w:caps w:val="0"/>
          <w:spacing w:val="0"/>
          <w:w w:val="100"/>
          <w:sz w:val="24"/>
          <w:highlight w:val="none"/>
        </w:rPr>
        <w:t>。代理人根据授权，以我方名义签署、澄清、说明、补正、递交、撤回、修改</w:t>
      </w:r>
      <w:r>
        <w:rPr>
          <w:rStyle w:val="51"/>
          <w:rFonts w:hint="eastAsia" w:ascii="宋体" w:hAnsi="宋体" w:eastAsia="宋体" w:cs="宋体"/>
          <w:b w:val="0"/>
          <w:i w:val="0"/>
          <w:caps w:val="0"/>
          <w:spacing w:val="0"/>
          <w:w w:val="100"/>
          <w:sz w:val="24"/>
          <w:highlight w:val="none"/>
          <w:u w:val="single" w:color="000000"/>
        </w:rPr>
        <w:t>（项目名称）</w:t>
      </w:r>
      <w:r>
        <w:rPr>
          <w:rStyle w:val="51"/>
          <w:rFonts w:hint="eastAsia" w:ascii="宋体" w:hAnsi="宋体" w:eastAsia="宋体" w:cs="宋体"/>
          <w:b w:val="0"/>
          <w:i w:val="0"/>
          <w:caps w:val="0"/>
          <w:spacing w:val="0"/>
          <w:w w:val="100"/>
          <w:sz w:val="24"/>
          <w:highlight w:val="none"/>
        </w:rPr>
        <w:t>响应文件、签订合同和处理有关事宜，其法律后果由我方承担。</w:t>
      </w:r>
    </w:p>
    <w:p>
      <w:pPr>
        <w:snapToGrid/>
        <w:spacing w:before="0" w:beforeAutospacing="0" w:after="0" w:afterAutospacing="0" w:line="440" w:lineRule="exact"/>
        <w:ind w:firstLine="480" w:firstLineChars="2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委托期限：</w:t>
      </w:r>
      <w:r>
        <w:rPr>
          <w:rStyle w:val="51"/>
          <w:rFonts w:hint="eastAsia" w:ascii="宋体" w:hAnsi="宋体" w:eastAsia="宋体" w:cs="宋体"/>
          <w:b w:val="0"/>
          <w:i w:val="0"/>
          <w:caps w:val="0"/>
          <w:spacing w:val="0"/>
          <w:w w:val="100"/>
          <w:sz w:val="24"/>
          <w:highlight w:val="none"/>
          <w:u w:val="single" w:color="000000"/>
        </w:rPr>
        <w:t>自本授权委托书签署之日起至磋商有效期结束为止。</w:t>
      </w:r>
    </w:p>
    <w:p>
      <w:pPr>
        <w:snapToGrid/>
        <w:spacing w:before="0" w:beforeAutospacing="0" w:after="0" w:afterAutospacing="0" w:line="440" w:lineRule="exact"/>
        <w:ind w:firstLine="480" w:firstLineChars="2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代理人无转委托权，特此证明。</w:t>
      </w:r>
    </w:p>
    <w:p>
      <w:pPr>
        <w:snapToGrid/>
        <w:spacing w:before="0" w:beforeAutospacing="0" w:after="0" w:afterAutospacing="0" w:line="440" w:lineRule="exact"/>
        <w:ind w:firstLine="480" w:firstLineChars="2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附：法定代表人身份证复印件</w:t>
      </w:r>
    </w:p>
    <w:p>
      <w:pPr>
        <w:snapToGrid/>
        <w:spacing w:before="0" w:beforeAutospacing="0" w:after="0" w:afterAutospacing="0" w:line="600" w:lineRule="exact"/>
        <w:ind w:firstLine="2700" w:firstLineChars="1125"/>
        <w:jc w:val="both"/>
        <w:textAlignment w:val="baseline"/>
        <w:rPr>
          <w:rStyle w:val="51"/>
          <w:rFonts w:hint="eastAsia" w:ascii="宋体" w:hAnsi="宋体" w:eastAsia="宋体" w:cs="宋体"/>
          <w:b w:val="0"/>
          <w:i w:val="0"/>
          <w:caps w:val="0"/>
          <w:spacing w:val="0"/>
          <w:w w:val="100"/>
          <w:sz w:val="24"/>
          <w:highlight w:val="none"/>
        </w:rPr>
      </w:pPr>
    </w:p>
    <w:p>
      <w:pPr>
        <w:snapToGrid/>
        <w:spacing w:before="0" w:beforeAutospacing="0" w:after="0" w:afterAutospacing="0" w:line="600" w:lineRule="exact"/>
        <w:ind w:firstLine="1200" w:firstLineChars="5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供  应  商：</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（电子印章）</w:t>
      </w:r>
    </w:p>
    <w:p>
      <w:pPr>
        <w:snapToGrid/>
        <w:spacing w:before="0" w:beforeAutospacing="0" w:after="0" w:afterAutospacing="0" w:line="600" w:lineRule="exact"/>
        <w:ind w:firstLine="1200" w:firstLineChars="50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rPr>
        <w:t>法定代表人：</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（电子签章）</w:t>
      </w:r>
    </w:p>
    <w:p>
      <w:pPr>
        <w:snapToGrid/>
        <w:spacing w:before="0" w:beforeAutospacing="0" w:after="0" w:afterAutospacing="0" w:line="600" w:lineRule="exact"/>
        <w:ind w:firstLine="1200" w:firstLineChars="500"/>
        <w:jc w:val="both"/>
        <w:textAlignment w:val="baseline"/>
        <w:rPr>
          <w:rStyle w:val="51"/>
          <w:rFonts w:hint="eastAsia" w:ascii="宋体" w:hAnsi="宋体" w:eastAsia="宋体" w:cs="宋体"/>
          <w:b w:val="0"/>
          <w:i w:val="0"/>
          <w:caps w:val="0"/>
          <w:spacing w:val="0"/>
          <w:w w:val="100"/>
          <w:sz w:val="24"/>
          <w:highlight w:val="none"/>
          <w:u w:val="single"/>
        </w:rPr>
      </w:pPr>
      <w:r>
        <w:rPr>
          <w:rStyle w:val="51"/>
          <w:rFonts w:hint="eastAsia" w:ascii="宋体" w:hAnsi="宋体" w:eastAsia="宋体" w:cs="宋体"/>
          <w:b w:val="0"/>
          <w:i w:val="0"/>
          <w:caps w:val="0"/>
          <w:spacing w:val="0"/>
          <w:w w:val="100"/>
          <w:sz w:val="24"/>
          <w:highlight w:val="none"/>
        </w:rPr>
        <w:t>身份证号码：</w:t>
      </w:r>
      <w:r>
        <w:rPr>
          <w:rStyle w:val="51"/>
          <w:rFonts w:hint="eastAsia" w:ascii="宋体" w:hAnsi="宋体" w:eastAsia="宋体" w:cs="宋体"/>
          <w:b w:val="0"/>
          <w:i w:val="0"/>
          <w:caps w:val="0"/>
          <w:spacing w:val="0"/>
          <w:w w:val="100"/>
          <w:sz w:val="24"/>
          <w:highlight w:val="none"/>
          <w:u w:val="single" w:color="000000"/>
        </w:rPr>
        <w:t xml:space="preserve">                        </w:t>
      </w:r>
    </w:p>
    <w:p>
      <w:pPr>
        <w:snapToGrid/>
        <w:spacing w:before="0" w:beforeAutospacing="0" w:after="0" w:afterAutospacing="0" w:line="440" w:lineRule="exact"/>
        <w:ind w:firstLine="2520" w:firstLineChars="1050"/>
        <w:jc w:val="both"/>
        <w:textAlignment w:val="baseline"/>
        <w:rPr>
          <w:rStyle w:val="51"/>
          <w:rFonts w:hint="eastAsia" w:ascii="宋体" w:hAnsi="宋体" w:eastAsia="宋体" w:cs="宋体"/>
          <w:b w:val="0"/>
          <w:i w:val="0"/>
          <w:caps w:val="0"/>
          <w:spacing w:val="0"/>
          <w:w w:val="100"/>
          <w:sz w:val="24"/>
          <w:highlight w:val="none"/>
          <w:u w:val="single"/>
        </w:rPr>
      </w:pPr>
    </w:p>
    <w:p>
      <w:pPr>
        <w:snapToGrid/>
        <w:spacing w:before="0" w:beforeAutospacing="0" w:after="0" w:afterAutospacing="0" w:line="440" w:lineRule="exact"/>
        <w:ind w:firstLine="4200" w:firstLineChars="1750"/>
        <w:jc w:val="both"/>
        <w:textAlignment w:val="baseline"/>
        <w:rPr>
          <w:rStyle w:val="51"/>
          <w:rFonts w:hint="eastAsia" w:ascii="宋体" w:hAnsi="宋体" w:eastAsia="宋体" w:cs="宋体"/>
          <w:b w:val="0"/>
          <w:i w:val="0"/>
          <w:caps w:val="0"/>
          <w:spacing w:val="0"/>
          <w:w w:val="100"/>
          <w:sz w:val="24"/>
          <w:highlight w:val="none"/>
        </w:rPr>
      </w:pP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年</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月</w:t>
      </w:r>
      <w:r>
        <w:rPr>
          <w:rStyle w:val="51"/>
          <w:rFonts w:hint="eastAsia" w:ascii="宋体" w:hAnsi="宋体" w:eastAsia="宋体" w:cs="宋体"/>
          <w:b w:val="0"/>
          <w:i w:val="0"/>
          <w:caps w:val="0"/>
          <w:spacing w:val="0"/>
          <w:w w:val="100"/>
          <w:sz w:val="24"/>
          <w:highlight w:val="none"/>
          <w:u w:val="single" w:color="000000"/>
        </w:rPr>
        <w:t xml:space="preserve">       </w:t>
      </w:r>
      <w:r>
        <w:rPr>
          <w:rStyle w:val="51"/>
          <w:rFonts w:hint="eastAsia" w:ascii="宋体" w:hAnsi="宋体" w:eastAsia="宋体" w:cs="宋体"/>
          <w:b w:val="0"/>
          <w:i w:val="0"/>
          <w:caps w:val="0"/>
          <w:spacing w:val="0"/>
          <w:w w:val="100"/>
          <w:sz w:val="24"/>
          <w:highlight w:val="none"/>
        </w:rPr>
        <w:t>日</w:t>
      </w:r>
    </w:p>
    <w:p>
      <w:pPr>
        <w:snapToGrid/>
        <w:spacing w:before="0" w:beforeAutospacing="0" w:after="0" w:afterAutospacing="0" w:line="360" w:lineRule="auto"/>
        <w:jc w:val="center"/>
        <w:textAlignment w:val="baseline"/>
        <w:rPr>
          <w:rStyle w:val="51"/>
          <w:rFonts w:hint="eastAsia" w:ascii="宋体" w:hAnsi="宋体" w:eastAsia="宋体" w:cs="宋体"/>
          <w:b w:val="0"/>
          <w:i w:val="0"/>
          <w:caps w:val="0"/>
          <w:spacing w:val="0"/>
          <w:w w:val="100"/>
          <w:sz w:val="20"/>
          <w:szCs w:val="21"/>
          <w:highlight w:val="none"/>
        </w:rPr>
      </w:pPr>
    </w:p>
    <w:tbl>
      <w:tblPr>
        <w:tblStyle w:val="25"/>
        <w:tblW w:w="9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810"/>
        <w:gridCol w:w="48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29" w:hRule="atLeast"/>
          <w:jc w:val="center"/>
        </w:trPr>
        <w:tc>
          <w:tcPr>
            <w:tcW w:w="4810" w:type="dxa"/>
            <w:tcBorders>
              <w:top w:val="single" w:color="000000" w:sz="12" w:space="0"/>
              <w:left w:val="single" w:color="000000" w:sz="12" w:space="0"/>
              <w:bottom w:val="single" w:color="000000" w:sz="12" w:space="0"/>
              <w:right w:val="single" w:color="000000" w:sz="6" w:space="0"/>
            </w:tcBorders>
            <w:vAlign w:val="center"/>
          </w:tcPr>
          <w:p>
            <w:pPr>
              <w:snapToGrid/>
              <w:spacing w:before="0" w:beforeAutospacing="0" w:after="0" w:afterAutospacing="0" w:line="440" w:lineRule="exact"/>
              <w:jc w:val="center"/>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法定代表人身份证复印件</w:t>
            </w:r>
          </w:p>
        </w:tc>
        <w:tc>
          <w:tcPr>
            <w:tcW w:w="4810" w:type="dxa"/>
            <w:tcBorders>
              <w:top w:val="single" w:color="000000" w:sz="12" w:space="0"/>
              <w:left w:val="single" w:color="000000" w:sz="6" w:space="0"/>
              <w:bottom w:val="single" w:color="000000" w:sz="12" w:space="0"/>
              <w:right w:val="single" w:color="000000" w:sz="12" w:space="0"/>
            </w:tcBorders>
            <w:vAlign w:val="center"/>
          </w:tcPr>
          <w:p>
            <w:pPr>
              <w:snapToGrid/>
              <w:spacing w:before="0" w:beforeAutospacing="0" w:after="0" w:afterAutospacing="0" w:line="440" w:lineRule="exact"/>
              <w:jc w:val="center"/>
              <w:textAlignment w:val="baseline"/>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1"/>
                <w:szCs w:val="21"/>
                <w:highlight w:val="none"/>
              </w:rPr>
              <w:t>委托代理人身份证复印件</w:t>
            </w:r>
          </w:p>
        </w:tc>
      </w:tr>
    </w:tbl>
    <w:p>
      <w:pPr>
        <w:snapToGrid/>
        <w:spacing w:before="0" w:beforeAutospacing="0" w:after="0" w:afterAutospacing="0" w:line="360" w:lineRule="auto"/>
        <w:jc w:val="center"/>
        <w:textAlignment w:val="baseline"/>
        <w:rPr>
          <w:rStyle w:val="51"/>
          <w:rFonts w:hint="eastAsia" w:ascii="宋体" w:hAnsi="宋体" w:eastAsia="宋体" w:cs="宋体"/>
          <w:b w:val="0"/>
          <w:i w:val="0"/>
          <w:caps w:val="0"/>
          <w:spacing w:val="0"/>
          <w:w w:val="100"/>
          <w:sz w:val="20"/>
          <w:szCs w:val="21"/>
          <w:highlight w:val="none"/>
        </w:rPr>
      </w:pPr>
    </w:p>
    <w:p>
      <w:pPr>
        <w:snapToGrid/>
        <w:spacing w:before="0" w:beforeAutospacing="0" w:after="0" w:afterAutospacing="0" w:line="360" w:lineRule="auto"/>
        <w:jc w:val="center"/>
        <w:textAlignment w:val="baseline"/>
        <w:rPr>
          <w:rStyle w:val="51"/>
          <w:rFonts w:hint="eastAsia" w:ascii="宋体" w:hAnsi="宋体" w:eastAsia="宋体" w:cs="宋体"/>
          <w:b w:val="0"/>
          <w:i w:val="0"/>
          <w:caps w:val="0"/>
          <w:spacing w:val="0"/>
          <w:w w:val="100"/>
          <w:sz w:val="20"/>
          <w:szCs w:val="21"/>
          <w:highlight w:val="none"/>
        </w:rPr>
      </w:pPr>
    </w:p>
    <w:p>
      <w:pPr>
        <w:rPr>
          <w:rStyle w:val="51"/>
          <w:rFonts w:hint="eastAsia" w:ascii="宋体" w:hAnsi="宋体" w:eastAsia="宋体" w:cs="宋体"/>
          <w:b w:val="0"/>
          <w:i w:val="0"/>
          <w:caps w:val="0"/>
          <w:spacing w:val="0"/>
          <w:w w:val="100"/>
          <w:sz w:val="20"/>
          <w:szCs w:val="21"/>
          <w:highlight w:val="none"/>
        </w:rPr>
      </w:pPr>
      <w:r>
        <w:rPr>
          <w:rStyle w:val="51"/>
          <w:rFonts w:hint="eastAsia" w:ascii="宋体" w:hAnsi="宋体" w:eastAsia="宋体" w:cs="宋体"/>
          <w:b w:val="0"/>
          <w:i w:val="0"/>
          <w:caps w:val="0"/>
          <w:spacing w:val="0"/>
          <w:w w:val="100"/>
          <w:sz w:val="20"/>
          <w:szCs w:val="21"/>
          <w:highlight w:val="none"/>
        </w:rPr>
        <w:br w:type="page"/>
      </w:r>
    </w:p>
    <w:p>
      <w:pPr>
        <w:keepNext w:val="0"/>
        <w:keepLines w:val="0"/>
        <w:pageBreakBefore w:val="0"/>
        <w:widowControl/>
        <w:kinsoku/>
        <w:wordWrap/>
        <w:overflowPunct/>
        <w:topLinePunct w:val="0"/>
        <w:autoSpaceDE/>
        <w:autoSpaceDN/>
        <w:bidi w:val="0"/>
        <w:adjustRightInd/>
        <w:snapToGrid w:val="0"/>
        <w:spacing w:before="100" w:beforeAutospacing="0" w:after="100" w:afterAutospacing="0" w:line="240" w:lineRule="auto"/>
        <w:jc w:val="center"/>
        <w:textAlignment w:val="baseline"/>
        <w:outlineLvl w:val="1"/>
        <w:rPr>
          <w:rFonts w:hint="eastAsia" w:ascii="宋体" w:hAnsi="宋体" w:eastAsia="宋体" w:cs="宋体"/>
          <w:b/>
          <w:bCs/>
          <w:i w:val="0"/>
          <w:caps w:val="0"/>
          <w:spacing w:val="0"/>
          <w:w w:val="100"/>
          <w:kern w:val="0"/>
          <w:sz w:val="32"/>
          <w:szCs w:val="32"/>
          <w:highlight w:val="none"/>
          <w:lang w:val="en-US" w:eastAsia="zh-CN" w:bidi="ar-SA"/>
        </w:rPr>
      </w:pPr>
      <w:r>
        <w:rPr>
          <w:rFonts w:hint="eastAsia" w:ascii="宋体" w:hAnsi="宋体" w:eastAsia="宋体" w:cs="宋体"/>
          <w:b/>
          <w:bCs/>
          <w:i w:val="0"/>
          <w:caps w:val="0"/>
          <w:color w:val="auto"/>
          <w:spacing w:val="0"/>
          <w:w w:val="100"/>
          <w:kern w:val="0"/>
          <w:sz w:val="32"/>
          <w:szCs w:val="32"/>
          <w:highlight w:val="none"/>
          <w:lang w:val="en-US" w:eastAsia="zh-CN" w:bidi="ar-SA"/>
        </w:rPr>
        <w:t>五、</w:t>
      </w:r>
      <w:r>
        <w:rPr>
          <w:rFonts w:hint="eastAsia" w:ascii="宋体" w:hAnsi="宋体" w:eastAsia="宋体" w:cs="宋体"/>
          <w:b/>
          <w:bCs/>
          <w:i w:val="0"/>
          <w:caps w:val="0"/>
          <w:spacing w:val="0"/>
          <w:w w:val="100"/>
          <w:kern w:val="0"/>
          <w:sz w:val="32"/>
          <w:szCs w:val="32"/>
          <w:highlight w:val="none"/>
          <w:lang w:val="en-US" w:eastAsia="zh-CN" w:bidi="ar-SA"/>
        </w:rPr>
        <w:t>服务方案（格式自定）</w:t>
      </w:r>
    </w:p>
    <w:p>
      <w:pPr>
        <w:rPr>
          <w:rFonts w:hint="eastAsia" w:ascii="宋体" w:hAnsi="宋体" w:eastAsia="宋体" w:cs="宋体"/>
          <w:b/>
          <w:bCs/>
          <w:i w:val="0"/>
          <w:caps w:val="0"/>
          <w:color w:val="auto"/>
          <w:spacing w:val="0"/>
          <w:w w:val="100"/>
          <w:kern w:val="0"/>
          <w:sz w:val="32"/>
          <w:szCs w:val="32"/>
          <w:highlight w:val="none"/>
          <w:lang w:val="en-US" w:eastAsia="zh-CN" w:bidi="ar-SA"/>
        </w:rPr>
      </w:pPr>
      <w:r>
        <w:rPr>
          <w:rFonts w:hint="eastAsia" w:ascii="宋体" w:hAnsi="宋体" w:eastAsia="宋体" w:cs="宋体"/>
          <w:b/>
          <w:bCs/>
          <w:i w:val="0"/>
          <w:caps w:val="0"/>
          <w:color w:val="auto"/>
          <w:spacing w:val="0"/>
          <w:w w:val="100"/>
          <w:kern w:val="0"/>
          <w:sz w:val="32"/>
          <w:szCs w:val="32"/>
          <w:highlight w:val="none"/>
          <w:lang w:val="en-US" w:eastAsia="zh-CN" w:bidi="ar-SA"/>
        </w:rPr>
        <w:br w:type="page"/>
      </w:r>
    </w:p>
    <w:p>
      <w:pPr>
        <w:pStyle w:val="11"/>
        <w:snapToGrid/>
        <w:spacing w:before="260" w:beforeAutospacing="0" w:after="260" w:afterAutospacing="0" w:line="415" w:lineRule="auto"/>
        <w:jc w:val="center"/>
        <w:textAlignment w:val="baseline"/>
        <w:rPr>
          <w:rFonts w:hint="eastAsia" w:ascii="宋体" w:hAnsi="宋体" w:eastAsia="宋体" w:cs="宋体"/>
          <w:b/>
          <w:i w:val="0"/>
          <w:caps w:val="0"/>
          <w:spacing w:val="0"/>
          <w:w w:val="100"/>
          <w:sz w:val="32"/>
          <w:highlight w:val="none"/>
        </w:rPr>
      </w:pPr>
      <w:bookmarkStart w:id="128" w:name="_Toc335435280"/>
      <w:r>
        <w:rPr>
          <w:rFonts w:hint="eastAsia" w:ascii="宋体" w:hAnsi="宋体" w:eastAsia="宋体" w:cs="宋体"/>
          <w:b/>
          <w:i w:val="0"/>
          <w:caps w:val="0"/>
          <w:spacing w:val="0"/>
          <w:w w:val="100"/>
          <w:sz w:val="32"/>
          <w:highlight w:val="none"/>
        </w:rPr>
        <w:t>六、</w:t>
      </w:r>
      <w:bookmarkEnd w:id="128"/>
      <w:r>
        <w:rPr>
          <w:rFonts w:hint="eastAsia" w:ascii="宋体" w:hAnsi="宋体" w:eastAsia="宋体" w:cs="宋体"/>
          <w:b/>
          <w:i w:val="0"/>
          <w:caps w:val="0"/>
          <w:spacing w:val="0"/>
          <w:w w:val="100"/>
          <w:sz w:val="32"/>
          <w:highlight w:val="none"/>
        </w:rPr>
        <w:t>资格审查资料</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kern w:val="0"/>
          <w:sz w:val="20"/>
          <w:szCs w:val="21"/>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36"/>
          <w:highlight w:val="none"/>
        </w:rPr>
      </w:pPr>
      <w:bookmarkStart w:id="129" w:name="_Toc335435281"/>
    </w:p>
    <w:p>
      <w:pPr>
        <w:pStyle w:val="11"/>
        <w:snapToGrid/>
        <w:spacing w:before="260" w:beforeAutospacing="0" w:after="260" w:afterAutospacing="0" w:line="415" w:lineRule="auto"/>
        <w:jc w:val="center"/>
        <w:textAlignment w:val="baseline"/>
        <w:rPr>
          <w:rFonts w:hint="eastAsia" w:ascii="宋体" w:hAnsi="宋体" w:eastAsia="宋体" w:cs="宋体"/>
          <w:b/>
          <w:i w:val="0"/>
          <w:caps w:val="0"/>
          <w:spacing w:val="0"/>
          <w:w w:val="100"/>
          <w:sz w:val="32"/>
          <w:highlight w:val="none"/>
        </w:rPr>
      </w:pPr>
      <w:r>
        <w:rPr>
          <w:rFonts w:hint="eastAsia" w:ascii="宋体" w:hAnsi="宋体" w:eastAsia="宋体" w:cs="宋体"/>
          <w:b/>
          <w:i w:val="0"/>
          <w:caps w:val="0"/>
          <w:spacing w:val="0"/>
          <w:w w:val="100"/>
          <w:sz w:val="32"/>
          <w:highlight w:val="none"/>
        </w:rPr>
        <w:t>七、</w:t>
      </w:r>
      <w:bookmarkEnd w:id="129"/>
      <w:r>
        <w:rPr>
          <w:rFonts w:hint="eastAsia" w:ascii="宋体" w:hAnsi="宋体" w:eastAsia="宋体" w:cs="宋体"/>
          <w:b/>
          <w:i w:val="0"/>
          <w:caps w:val="0"/>
          <w:spacing w:val="0"/>
          <w:w w:val="100"/>
          <w:sz w:val="32"/>
          <w:highlight w:val="none"/>
        </w:rPr>
        <w:t>竞争性磋商文件要求的其它全部资料</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highlight w:val="none"/>
        </w:rPr>
      </w:pPr>
    </w:p>
    <w:p>
      <w:pPr>
        <w:tabs>
          <w:tab w:val="left" w:pos="2183"/>
        </w:tabs>
        <w:snapToGrid/>
        <w:spacing w:before="0" w:beforeAutospacing="0" w:after="0" w:afterAutospacing="0" w:line="240" w:lineRule="auto"/>
        <w:jc w:val="both"/>
        <w:textAlignment w:val="baseline"/>
        <w:rPr>
          <w:rStyle w:val="51"/>
          <w:rFonts w:hint="eastAsia" w:ascii="宋体" w:hAnsi="宋体" w:eastAsia="宋体" w:cs="宋体"/>
          <w:b w:val="0"/>
          <w:i w:val="0"/>
          <w:caps w:val="0"/>
          <w:spacing w:val="0"/>
          <w:w w:val="100"/>
          <w:sz w:val="20"/>
          <w:highlight w:val="none"/>
        </w:rPr>
      </w:pPr>
      <w:r>
        <w:rPr>
          <w:rStyle w:val="51"/>
          <w:rFonts w:hint="eastAsia" w:ascii="宋体" w:hAnsi="宋体" w:eastAsia="宋体" w:cs="宋体"/>
          <w:b w:val="0"/>
          <w:i w:val="0"/>
          <w:caps w:val="0"/>
          <w:spacing w:val="0"/>
          <w:w w:val="100"/>
          <w:sz w:val="21"/>
          <w:highlight w:val="none"/>
        </w:rPr>
        <w:tab/>
      </w:r>
    </w:p>
    <w:p>
      <w:pPr>
        <w:snapToGrid/>
        <w:spacing w:before="0" w:beforeAutospacing="0" w:after="0" w:afterAutospacing="0" w:line="240" w:lineRule="auto"/>
        <w:jc w:val="both"/>
        <w:textAlignment w:val="baseline"/>
        <w:rPr>
          <w:rStyle w:val="51"/>
          <w:rFonts w:hint="eastAsia" w:ascii="宋体" w:hAnsi="宋体" w:eastAsia="宋体" w:cs="宋体"/>
          <w:b w:val="0"/>
          <w:i w:val="0"/>
          <w:caps w:val="0"/>
          <w:spacing w:val="0"/>
          <w:w w:val="100"/>
          <w:sz w:val="20"/>
          <w:highlight w:val="none"/>
        </w:rPr>
      </w:pPr>
    </w:p>
    <w:p>
      <w:pPr>
        <w:rPr>
          <w:rFonts w:hint="eastAsia" w:ascii="宋体" w:hAnsi="宋体" w:eastAsia="宋体" w:cs="宋体"/>
          <w:b/>
          <w:kern w:val="0"/>
          <w:sz w:val="24"/>
          <w:szCs w:val="20"/>
          <w:highlight w:val="none"/>
        </w:rPr>
      </w:pP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供应商在</w:t>
      </w:r>
      <w:r>
        <w:rPr>
          <w:rFonts w:hint="eastAsia" w:ascii="宋体" w:hAnsi="宋体" w:eastAsia="宋体" w:cs="宋体"/>
          <w:b/>
          <w:bCs/>
          <w:szCs w:val="26"/>
          <w:highlight w:val="none"/>
          <w:lang w:val="en-US" w:eastAsia="zh-CN"/>
        </w:rPr>
        <w:t>响应</w:t>
      </w:r>
      <w:r>
        <w:rPr>
          <w:rFonts w:hint="eastAsia" w:ascii="宋体" w:hAnsi="宋体" w:eastAsia="宋体" w:cs="宋体"/>
          <w:b/>
          <w:bCs/>
          <w:szCs w:val="26"/>
          <w:highlight w:val="none"/>
        </w:rPr>
        <w:t>文件末页，</w:t>
      </w:r>
      <w:r>
        <w:rPr>
          <w:rFonts w:hint="eastAsia" w:ascii="宋体" w:hAnsi="宋体" w:eastAsia="宋体" w:cs="宋体"/>
          <w:b/>
          <w:bCs/>
          <w:szCs w:val="26"/>
          <w:highlight w:val="none"/>
          <w:lang w:val="en-US" w:eastAsia="zh-CN"/>
        </w:rPr>
        <w:t>务必准确完善集中</w:t>
      </w:r>
      <w:r>
        <w:rPr>
          <w:rFonts w:hint="eastAsia" w:ascii="宋体" w:hAnsi="宋体" w:eastAsia="宋体" w:cs="宋体"/>
          <w:b/>
          <w:bCs/>
          <w:szCs w:val="26"/>
          <w:highlight w:val="none"/>
        </w:rPr>
        <w:t>单列的文字表述版</w:t>
      </w:r>
      <w:r>
        <w:rPr>
          <w:rFonts w:hint="eastAsia" w:ascii="宋体" w:hAnsi="宋体" w:eastAsia="宋体" w:cs="宋体"/>
          <w:b/>
          <w:bCs/>
          <w:szCs w:val="26"/>
          <w:highlight w:val="none"/>
          <w:lang w:val="en-US" w:eastAsia="zh-CN"/>
        </w:rPr>
        <w:t>内容</w:t>
      </w:r>
      <w:r>
        <w:rPr>
          <w:rFonts w:hint="eastAsia" w:ascii="宋体" w:hAnsi="宋体" w:eastAsia="宋体" w:cs="宋体"/>
          <w:b/>
          <w:bCs/>
          <w:szCs w:val="26"/>
          <w:highlight w:val="none"/>
        </w:rPr>
        <w:t>：</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1、</w:t>
      </w:r>
      <w:r>
        <w:rPr>
          <w:rFonts w:hint="eastAsia" w:ascii="宋体" w:hAnsi="宋体" w:eastAsia="宋体" w:cs="宋体"/>
          <w:b/>
          <w:bCs/>
          <w:szCs w:val="26"/>
          <w:highlight w:val="none"/>
          <w:lang w:eastAsia="zh-CN"/>
        </w:rPr>
        <w:t>供应商</w:t>
      </w:r>
      <w:r>
        <w:rPr>
          <w:rFonts w:hint="eastAsia" w:ascii="宋体" w:hAnsi="宋体" w:eastAsia="宋体" w:cs="宋体"/>
          <w:b/>
          <w:bCs/>
          <w:szCs w:val="26"/>
          <w:highlight w:val="none"/>
        </w:rPr>
        <w:t>名称：</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lang w:eastAsia="zh-CN"/>
        </w:rPr>
        <w:t>供应商</w:t>
      </w:r>
      <w:r>
        <w:rPr>
          <w:rFonts w:hint="eastAsia" w:ascii="宋体" w:hAnsi="宋体" w:eastAsia="宋体" w:cs="宋体"/>
          <w:b/>
          <w:bCs/>
          <w:szCs w:val="26"/>
          <w:highlight w:val="none"/>
        </w:rPr>
        <w:t>统一社会</w:t>
      </w:r>
      <w:r>
        <w:rPr>
          <w:rFonts w:hint="eastAsia" w:ascii="宋体" w:hAnsi="宋体" w:eastAsia="宋体" w:cs="宋体"/>
          <w:b/>
          <w:bCs/>
          <w:szCs w:val="26"/>
          <w:highlight w:val="none"/>
          <w:lang w:val="en-US" w:eastAsia="zh-CN"/>
        </w:rPr>
        <w:t>信</w:t>
      </w:r>
      <w:r>
        <w:rPr>
          <w:rFonts w:hint="eastAsia" w:ascii="宋体" w:hAnsi="宋体" w:eastAsia="宋体" w:cs="宋体"/>
          <w:b/>
          <w:bCs/>
          <w:szCs w:val="26"/>
          <w:highlight w:val="none"/>
        </w:rPr>
        <w:t>用代码：</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lang w:eastAsia="zh-CN"/>
        </w:rPr>
        <w:t>供应商</w:t>
      </w:r>
      <w:r>
        <w:rPr>
          <w:rFonts w:hint="eastAsia" w:ascii="宋体" w:hAnsi="宋体" w:eastAsia="宋体" w:cs="宋体"/>
          <w:b/>
          <w:bCs/>
          <w:szCs w:val="26"/>
          <w:highlight w:val="none"/>
        </w:rPr>
        <w:t>地址：</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lang w:val="en-US" w:eastAsia="zh-CN"/>
        </w:rPr>
        <w:t>服务</w:t>
      </w:r>
      <w:r>
        <w:rPr>
          <w:rFonts w:hint="eastAsia" w:ascii="宋体" w:hAnsi="宋体" w:eastAsia="宋体" w:cs="宋体"/>
          <w:b/>
          <w:bCs/>
          <w:szCs w:val="26"/>
          <w:highlight w:val="none"/>
        </w:rPr>
        <w:t>期：</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单位联系人、联系人手机号：</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2、业绩有关材料内容描述：</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业绩1：</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业绩项目名称：</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业绩项目负责人：</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业绩中标公示查询媒体：</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业绩合同金额：</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业绩合同签订日期：</w:t>
      </w: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业绩项目验收日期：</w:t>
      </w:r>
    </w:p>
    <w:p>
      <w:pPr>
        <w:spacing w:after="120"/>
        <w:ind w:left="420" w:leftChars="200" w:firstLine="422" w:firstLineChars="200"/>
        <w:rPr>
          <w:rFonts w:hint="eastAsia" w:ascii="宋体" w:hAnsi="宋体" w:eastAsia="宋体" w:cs="宋体"/>
          <w:b/>
          <w:bCs/>
          <w:szCs w:val="26"/>
          <w:highlight w:val="none"/>
        </w:rPr>
      </w:pPr>
    </w:p>
    <w:p>
      <w:pPr>
        <w:spacing w:after="120"/>
        <w:ind w:left="420" w:leftChars="200" w:firstLine="422" w:firstLineChars="200"/>
        <w:rPr>
          <w:rFonts w:hint="eastAsia" w:ascii="宋体" w:hAnsi="宋体" w:eastAsia="宋体" w:cs="宋体"/>
          <w:b/>
          <w:bCs/>
          <w:szCs w:val="26"/>
          <w:highlight w:val="none"/>
        </w:rPr>
      </w:pPr>
      <w:r>
        <w:rPr>
          <w:rFonts w:hint="eastAsia" w:ascii="宋体" w:hAnsi="宋体" w:eastAsia="宋体" w:cs="宋体"/>
          <w:b/>
          <w:bCs/>
          <w:szCs w:val="26"/>
          <w:highlight w:val="none"/>
        </w:rPr>
        <w:t>业绩2：</w:t>
      </w:r>
    </w:p>
    <w:p>
      <w:pPr>
        <w:spacing w:before="133" w:line="360" w:lineRule="auto"/>
        <w:ind w:left="680" w:firstLine="522" w:firstLineChars="200"/>
        <w:rPr>
          <w:rFonts w:hint="eastAsia" w:ascii="宋体" w:hAnsi="宋体" w:eastAsia="宋体" w:cs="宋体"/>
          <w:b/>
          <w:bCs/>
          <w:sz w:val="28"/>
          <w:szCs w:val="28"/>
          <w:highlight w:val="none"/>
        </w:rPr>
      </w:pPr>
      <w:r>
        <w:rPr>
          <w:rFonts w:hint="eastAsia" w:ascii="宋体" w:hAnsi="宋体" w:eastAsia="宋体" w:cs="宋体"/>
          <w:b/>
          <w:bCs/>
          <w:sz w:val="26"/>
          <w:szCs w:val="26"/>
          <w:highlight w:val="none"/>
        </w:rPr>
        <w:t>……</w:t>
      </w:r>
    </w:p>
    <w:p>
      <w:pPr>
        <w:pStyle w:val="13"/>
        <w:ind w:left="0" w:leftChars="0" w:firstLine="0" w:firstLineChars="0"/>
        <w:jc w:val="left"/>
        <w:rPr>
          <w:rFonts w:hint="eastAsia" w:ascii="宋体" w:hAnsi="宋体" w:eastAsia="宋体" w:cs="宋体"/>
          <w:b/>
          <w:bCs/>
          <w:kern w:val="0"/>
          <w:sz w:val="22"/>
          <w:szCs w:val="22"/>
          <w:highlight w:val="none"/>
        </w:rPr>
      </w:pPr>
      <w:r>
        <w:rPr>
          <w:rFonts w:hint="eastAsia" w:ascii="宋体" w:hAnsi="宋体" w:eastAsia="宋体" w:cs="宋体"/>
          <w:b/>
          <w:kern w:val="0"/>
          <w:sz w:val="24"/>
          <w:szCs w:val="20"/>
          <w:highlight w:val="none"/>
        </w:rPr>
        <w:br w:type="page"/>
      </w:r>
      <w:r>
        <w:rPr>
          <w:rFonts w:hint="eastAsia" w:ascii="宋体" w:hAnsi="宋体" w:eastAsia="宋体" w:cs="宋体"/>
          <w:b/>
          <w:bCs/>
          <w:kern w:val="0"/>
          <w:sz w:val="22"/>
          <w:szCs w:val="22"/>
          <w:highlight w:val="none"/>
        </w:rPr>
        <w:t>附件：</w:t>
      </w:r>
    </w:p>
    <w:p>
      <w:pPr>
        <w:spacing w:line="50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1. 中小企业声明函（服务）</w:t>
      </w:r>
    </w:p>
    <w:p>
      <w:pPr>
        <w:spacing w:line="5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1. </w:t>
      </w:r>
      <w:r>
        <w:rPr>
          <w:rFonts w:hint="eastAsia" w:ascii="宋体" w:hAnsi="宋体" w:eastAsia="宋体" w:cs="宋体"/>
          <w:kern w:val="0"/>
          <w:sz w:val="22"/>
          <w:szCs w:val="22"/>
          <w:highlight w:val="none"/>
          <w:u w:val="single"/>
        </w:rPr>
        <w:t xml:space="preserve">  （标的名称）  </w:t>
      </w:r>
      <w:r>
        <w:rPr>
          <w:rFonts w:hint="eastAsia" w:ascii="宋体" w:hAnsi="宋体" w:eastAsia="宋体" w:cs="宋体"/>
          <w:kern w:val="0"/>
          <w:sz w:val="22"/>
          <w:szCs w:val="22"/>
          <w:highlight w:val="none"/>
        </w:rPr>
        <w:t>，属于</w:t>
      </w:r>
      <w:r>
        <w:rPr>
          <w:rFonts w:hint="eastAsia" w:ascii="宋体" w:hAnsi="宋体" w:eastAsia="宋体" w:cs="宋体"/>
          <w:kern w:val="0"/>
          <w:sz w:val="22"/>
          <w:szCs w:val="22"/>
          <w:highlight w:val="none"/>
          <w:u w:val="single"/>
        </w:rPr>
        <w:t xml:space="preserve">  （采购文件中明确的所属行业）   </w:t>
      </w:r>
      <w:r>
        <w:rPr>
          <w:rFonts w:hint="eastAsia" w:ascii="宋体" w:hAnsi="宋体" w:eastAsia="宋体" w:cs="宋体"/>
          <w:kern w:val="0"/>
          <w:sz w:val="22"/>
          <w:szCs w:val="22"/>
          <w:highlight w:val="none"/>
        </w:rPr>
        <w:t>； 承建（承接）企业为</w:t>
      </w:r>
      <w:r>
        <w:rPr>
          <w:rFonts w:hint="eastAsia" w:ascii="宋体" w:hAnsi="宋体" w:eastAsia="宋体" w:cs="宋体"/>
          <w:kern w:val="0"/>
          <w:sz w:val="22"/>
          <w:szCs w:val="22"/>
          <w:highlight w:val="none"/>
          <w:u w:val="single"/>
        </w:rPr>
        <w:t>（企业名称）</w:t>
      </w:r>
      <w:r>
        <w:rPr>
          <w:rFonts w:hint="eastAsia" w:ascii="宋体" w:hAnsi="宋体" w:eastAsia="宋体" w:cs="宋体"/>
          <w:kern w:val="0"/>
          <w:sz w:val="22"/>
          <w:szCs w:val="22"/>
          <w:highlight w:val="none"/>
        </w:rPr>
        <w:t>，从业人员</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人，营业 收入为</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万元，资产总额为</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万元 1，属于</w:t>
      </w:r>
      <w:r>
        <w:rPr>
          <w:rFonts w:hint="eastAsia" w:ascii="宋体" w:hAnsi="宋体" w:eastAsia="宋体" w:cs="宋体"/>
          <w:kern w:val="0"/>
          <w:sz w:val="22"/>
          <w:szCs w:val="22"/>
          <w:highlight w:val="none"/>
          <w:u w:val="single"/>
        </w:rPr>
        <w:t>（中型企业、 小型企业、微型企业）</w:t>
      </w:r>
      <w:r>
        <w:rPr>
          <w:rFonts w:hint="eastAsia" w:ascii="宋体" w:hAnsi="宋体" w:eastAsia="宋体" w:cs="宋体"/>
          <w:kern w:val="0"/>
          <w:sz w:val="22"/>
          <w:szCs w:val="22"/>
          <w:highlight w:val="none"/>
        </w:rPr>
        <w:t>；</w:t>
      </w:r>
    </w:p>
    <w:p>
      <w:pPr>
        <w:spacing w:line="5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2. </w:t>
      </w:r>
      <w:r>
        <w:rPr>
          <w:rFonts w:hint="eastAsia" w:ascii="宋体" w:hAnsi="宋体" w:eastAsia="宋体" w:cs="宋体"/>
          <w:kern w:val="0"/>
          <w:sz w:val="22"/>
          <w:szCs w:val="22"/>
          <w:highlight w:val="none"/>
          <w:u w:val="single"/>
        </w:rPr>
        <w:t>（标的名称）</w:t>
      </w:r>
      <w:r>
        <w:rPr>
          <w:rFonts w:hint="eastAsia" w:ascii="宋体" w:hAnsi="宋体" w:eastAsia="宋体" w:cs="宋体"/>
          <w:kern w:val="0"/>
          <w:sz w:val="22"/>
          <w:szCs w:val="22"/>
          <w:highlight w:val="none"/>
        </w:rPr>
        <w:t xml:space="preserve"> ，属于</w:t>
      </w:r>
      <w:r>
        <w:rPr>
          <w:rFonts w:hint="eastAsia" w:ascii="宋体" w:hAnsi="宋体" w:eastAsia="宋体" w:cs="宋体"/>
          <w:kern w:val="0"/>
          <w:sz w:val="22"/>
          <w:szCs w:val="22"/>
          <w:highlight w:val="none"/>
          <w:u w:val="single"/>
        </w:rPr>
        <w:t>（采购文件中明确的所属行业）</w:t>
      </w:r>
      <w:r>
        <w:rPr>
          <w:rFonts w:hint="eastAsia" w:ascii="宋体" w:hAnsi="宋体" w:eastAsia="宋体" w:cs="宋体"/>
          <w:kern w:val="0"/>
          <w:sz w:val="22"/>
          <w:szCs w:val="22"/>
          <w:highlight w:val="none"/>
        </w:rPr>
        <w:t>； 承建（承接）企业为</w:t>
      </w:r>
      <w:r>
        <w:rPr>
          <w:rFonts w:hint="eastAsia" w:ascii="宋体" w:hAnsi="宋体" w:eastAsia="宋体" w:cs="宋体"/>
          <w:kern w:val="0"/>
          <w:sz w:val="22"/>
          <w:szCs w:val="22"/>
          <w:highlight w:val="none"/>
          <w:u w:val="single"/>
        </w:rPr>
        <w:t>（企业名称）</w:t>
      </w:r>
      <w:r>
        <w:rPr>
          <w:rFonts w:hint="eastAsia" w:ascii="宋体" w:hAnsi="宋体" w:eastAsia="宋体" w:cs="宋体"/>
          <w:kern w:val="0"/>
          <w:sz w:val="22"/>
          <w:szCs w:val="22"/>
          <w:highlight w:val="none"/>
        </w:rPr>
        <w:t xml:space="preserve">，从业人员 </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人，营业 收入为</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万元，资产总额为</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万元，属于</w:t>
      </w:r>
      <w:r>
        <w:rPr>
          <w:rFonts w:hint="eastAsia" w:ascii="宋体" w:hAnsi="宋体" w:eastAsia="宋体" w:cs="宋体"/>
          <w:kern w:val="0"/>
          <w:sz w:val="22"/>
          <w:szCs w:val="22"/>
          <w:highlight w:val="none"/>
          <w:u w:val="single"/>
        </w:rPr>
        <w:t>（中型企业、 小型企业、微型企业）</w:t>
      </w:r>
      <w:r>
        <w:rPr>
          <w:rFonts w:hint="eastAsia" w:ascii="宋体" w:hAnsi="宋体" w:eastAsia="宋体" w:cs="宋体"/>
          <w:kern w:val="0"/>
          <w:sz w:val="22"/>
          <w:szCs w:val="22"/>
          <w:highlight w:val="none"/>
        </w:rPr>
        <w:t xml:space="preserve">； </w:t>
      </w:r>
    </w:p>
    <w:p>
      <w:pPr>
        <w:spacing w:line="5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w:t>
      </w:r>
    </w:p>
    <w:p>
      <w:pPr>
        <w:spacing w:line="500" w:lineRule="exact"/>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以上企业，不属于大企业的分支机构，不存在控股股东为大企业的情形，也不存在与大企业的负责人为同一人的情形。</w:t>
      </w:r>
    </w:p>
    <w:p>
      <w:pPr>
        <w:spacing w:line="50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本企业对上述声明内容的真实性负责。如有虚假，将依法承担相应责任。</w:t>
      </w:r>
    </w:p>
    <w:p>
      <w:pPr>
        <w:spacing w:line="500" w:lineRule="exact"/>
        <w:ind w:right="420" w:firstLine="3300" w:firstLineChars="1500"/>
        <w:rPr>
          <w:rFonts w:hint="eastAsia" w:ascii="宋体" w:hAnsi="宋体" w:eastAsia="宋体" w:cs="宋体"/>
          <w:kern w:val="0"/>
          <w:sz w:val="22"/>
          <w:szCs w:val="22"/>
          <w:highlight w:val="none"/>
        </w:rPr>
      </w:pPr>
    </w:p>
    <w:p>
      <w:pPr>
        <w:spacing w:line="360" w:lineRule="auto"/>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供应商</w:t>
      </w:r>
      <w:r>
        <w:rPr>
          <w:rFonts w:hint="eastAsia" w:ascii="宋体" w:hAnsi="宋体" w:eastAsia="宋体" w:cs="宋体"/>
          <w:kern w:val="0"/>
          <w:sz w:val="22"/>
          <w:szCs w:val="22"/>
          <w:highlight w:val="none"/>
        </w:rPr>
        <w:t>：</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（盖章）</w:t>
      </w:r>
    </w:p>
    <w:p>
      <w:pPr>
        <w:spacing w:line="360" w:lineRule="auto"/>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法定代表人或授权委托人：</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（签字或盖章）</w:t>
      </w:r>
    </w:p>
    <w:p>
      <w:pPr>
        <w:spacing w:line="360" w:lineRule="auto"/>
        <w:jc w:val="right"/>
        <w:rPr>
          <w:rFonts w:hint="eastAsia" w:ascii="宋体" w:hAnsi="宋体" w:eastAsia="宋体" w:cs="宋体"/>
          <w:kern w:val="0"/>
          <w:sz w:val="22"/>
          <w:szCs w:val="22"/>
          <w:highlight w:val="none"/>
        </w:rPr>
      </w:pPr>
    </w:p>
    <w:p>
      <w:pPr>
        <w:spacing w:line="360" w:lineRule="auto"/>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年</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月</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日</w:t>
      </w:r>
    </w:p>
    <w:p>
      <w:pPr>
        <w:spacing w:line="360" w:lineRule="auto"/>
        <w:ind w:firstLine="440" w:firstLineChars="200"/>
        <w:rPr>
          <w:rFonts w:hint="eastAsia" w:ascii="宋体" w:hAnsi="宋体" w:eastAsia="宋体" w:cs="宋体"/>
          <w:kern w:val="0"/>
          <w:sz w:val="22"/>
          <w:szCs w:val="22"/>
          <w:highlight w:val="none"/>
        </w:rPr>
      </w:pPr>
    </w:p>
    <w:p>
      <w:pPr>
        <w:pStyle w:val="108"/>
        <w:rPr>
          <w:rFonts w:hint="eastAsia" w:ascii="宋体" w:hAnsi="宋体" w:eastAsia="宋体" w:cs="宋体"/>
          <w:sz w:val="22"/>
          <w:szCs w:val="22"/>
          <w:highlight w:val="none"/>
        </w:rPr>
      </w:pPr>
      <w:r>
        <w:rPr>
          <w:rFonts w:hint="eastAsia" w:ascii="宋体" w:hAnsi="宋体" w:eastAsia="宋体" w:cs="宋体"/>
          <w:kern w:val="0"/>
          <w:sz w:val="22"/>
          <w:szCs w:val="22"/>
          <w:highlight w:val="none"/>
        </w:rPr>
        <w:br w:type="page"/>
      </w:r>
    </w:p>
    <w:p>
      <w:pPr>
        <w:spacing w:line="500" w:lineRule="exact"/>
        <w:jc w:val="center"/>
        <w:rPr>
          <w:rFonts w:hint="eastAsia" w:ascii="宋体" w:hAnsi="宋体" w:eastAsia="宋体" w:cs="宋体"/>
          <w:b/>
          <w:kern w:val="0"/>
          <w:sz w:val="22"/>
          <w:szCs w:val="22"/>
          <w:highlight w:val="none"/>
          <w:lang w:val="zh-CN"/>
        </w:rPr>
      </w:pPr>
      <w:bookmarkStart w:id="130" w:name="_Toc31854"/>
      <w:r>
        <w:rPr>
          <w:rFonts w:hint="eastAsia" w:ascii="宋体" w:hAnsi="宋体" w:eastAsia="宋体" w:cs="宋体"/>
          <w:b/>
          <w:kern w:val="0"/>
          <w:sz w:val="22"/>
          <w:szCs w:val="22"/>
          <w:highlight w:val="none"/>
          <w:lang w:val="en-US" w:eastAsia="zh-CN"/>
        </w:rPr>
        <w:t>2.</w:t>
      </w:r>
      <w:r>
        <w:rPr>
          <w:rFonts w:hint="eastAsia" w:ascii="宋体" w:hAnsi="宋体" w:eastAsia="宋体" w:cs="宋体"/>
          <w:b/>
          <w:kern w:val="0"/>
          <w:sz w:val="22"/>
          <w:szCs w:val="22"/>
          <w:highlight w:val="none"/>
          <w:lang w:val="zh-CN"/>
        </w:rPr>
        <w:t>残疾人福利性单位声明函（如为残疾人福利性单位）</w:t>
      </w:r>
      <w:bookmarkEnd w:id="130"/>
    </w:p>
    <w:p>
      <w:pPr>
        <w:pStyle w:val="2"/>
        <w:tabs>
          <w:tab w:val="left" w:pos="1104"/>
        </w:tabs>
        <w:ind w:firstLine="0" w:firstLineChars="0"/>
        <w:rPr>
          <w:rFonts w:hint="eastAsia" w:ascii="宋体" w:hAnsi="宋体" w:eastAsia="宋体" w:cs="宋体"/>
          <w:sz w:val="20"/>
          <w:szCs w:val="22"/>
          <w:highlight w:val="none"/>
          <w:lang w:val="zh-CN"/>
        </w:rPr>
      </w:pPr>
    </w:p>
    <w:p>
      <w:pPr>
        <w:snapToGrid w:val="0"/>
        <w:spacing w:line="480" w:lineRule="auto"/>
        <w:ind w:firstLine="539" w:firstLineChars="245"/>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rPr>
          <w:rFonts w:hint="eastAsia" w:ascii="宋体" w:hAnsi="宋体" w:eastAsia="宋体" w:cs="宋体"/>
          <w:sz w:val="22"/>
          <w:szCs w:val="22"/>
          <w:highlight w:val="none"/>
        </w:rPr>
      </w:pPr>
      <w:r>
        <w:rPr>
          <w:rFonts w:hint="eastAsia" w:ascii="宋体" w:hAnsi="宋体" w:eastAsia="宋体" w:cs="宋体"/>
          <w:bCs/>
          <w:sz w:val="22"/>
          <w:szCs w:val="22"/>
          <w:highlight w:val="none"/>
          <w:lang w:val="zh-CN"/>
        </w:rPr>
        <w:t>本单位对上述声明的真实性负责。如有虚假，将依法承担相应责任。</w:t>
      </w:r>
    </w:p>
    <w:p>
      <w:pPr>
        <w:pStyle w:val="18"/>
        <w:rPr>
          <w:rFonts w:hint="eastAsia" w:ascii="宋体" w:hAnsi="宋体" w:eastAsia="宋体" w:cs="宋体"/>
          <w:sz w:val="22"/>
          <w:szCs w:val="22"/>
          <w:highlight w:val="none"/>
        </w:rPr>
      </w:pPr>
    </w:p>
    <w:p>
      <w:pPr>
        <w:pStyle w:val="18"/>
        <w:rPr>
          <w:rFonts w:hint="eastAsia" w:ascii="宋体" w:hAnsi="宋体" w:eastAsia="宋体" w:cs="宋体"/>
          <w:sz w:val="28"/>
          <w:szCs w:val="22"/>
          <w:highlight w:val="none"/>
        </w:rPr>
      </w:pPr>
    </w:p>
    <w:p>
      <w:pPr>
        <w:pStyle w:val="18"/>
        <w:rPr>
          <w:rFonts w:hint="eastAsia" w:ascii="宋体" w:hAnsi="宋体" w:eastAsia="宋体" w:cs="宋体"/>
          <w:highlight w:val="none"/>
        </w:rPr>
      </w:pPr>
    </w:p>
    <w:p>
      <w:pPr>
        <w:pStyle w:val="40"/>
        <w:ind w:firstLine="300"/>
        <w:rPr>
          <w:rStyle w:val="51"/>
          <w:rFonts w:hint="eastAsia" w:ascii="宋体" w:hAnsi="宋体" w:eastAsia="宋体" w:cs="宋体"/>
          <w:sz w:val="30"/>
          <w:szCs w:val="30"/>
          <w:highlight w:val="none"/>
        </w:rPr>
      </w:pPr>
    </w:p>
    <w:p>
      <w:pPr>
        <w:pStyle w:val="40"/>
        <w:ind w:firstLine="300"/>
        <w:rPr>
          <w:rStyle w:val="51"/>
          <w:rFonts w:hint="eastAsia" w:ascii="宋体" w:hAnsi="宋体" w:eastAsia="宋体" w:cs="宋体"/>
          <w:sz w:val="30"/>
          <w:szCs w:val="30"/>
          <w:highlight w:val="none"/>
        </w:rPr>
      </w:pPr>
    </w:p>
    <w:p>
      <w:pPr>
        <w:pStyle w:val="18"/>
        <w:rPr>
          <w:rFonts w:hint="eastAsia" w:ascii="宋体" w:hAnsi="宋体" w:eastAsia="宋体" w:cs="宋体"/>
          <w:highlight w:val="none"/>
        </w:rPr>
      </w:pPr>
    </w:p>
    <w:p>
      <w:pPr>
        <w:pStyle w:val="18"/>
        <w:rPr>
          <w:rFonts w:hint="eastAsia" w:ascii="宋体" w:hAnsi="宋体" w:eastAsia="宋体" w:cs="宋体"/>
          <w:highlight w:val="none"/>
        </w:rPr>
      </w:pPr>
    </w:p>
    <w:p>
      <w:pPr>
        <w:pStyle w:val="18"/>
        <w:rPr>
          <w:rFonts w:hint="eastAsia" w:ascii="宋体" w:hAnsi="宋体" w:eastAsia="宋体" w:cs="宋体"/>
          <w:highlight w:val="none"/>
        </w:rPr>
      </w:pPr>
    </w:p>
    <w:p>
      <w:pPr>
        <w:pStyle w:val="18"/>
        <w:rPr>
          <w:rFonts w:hint="eastAsia" w:ascii="宋体" w:hAnsi="宋体" w:eastAsia="宋体" w:cs="宋体"/>
          <w:highlight w:val="none"/>
        </w:rPr>
      </w:pPr>
    </w:p>
    <w:p>
      <w:pPr>
        <w:pStyle w:val="18"/>
        <w:rPr>
          <w:rFonts w:hint="eastAsia" w:ascii="宋体" w:hAnsi="宋体" w:eastAsia="宋体" w:cs="宋体"/>
          <w:highlight w:val="none"/>
        </w:rPr>
      </w:pPr>
    </w:p>
    <w:p>
      <w:pPr>
        <w:pStyle w:val="40"/>
        <w:ind w:firstLine="300"/>
        <w:rPr>
          <w:rStyle w:val="51"/>
          <w:rFonts w:hint="eastAsia" w:ascii="宋体" w:hAnsi="宋体" w:eastAsia="宋体" w:cs="宋体"/>
          <w:sz w:val="30"/>
          <w:szCs w:val="30"/>
          <w:highlight w:val="none"/>
        </w:rPr>
      </w:pPr>
    </w:p>
    <w:p>
      <w:pPr>
        <w:pStyle w:val="40"/>
        <w:ind w:firstLine="300"/>
        <w:rPr>
          <w:rStyle w:val="51"/>
          <w:rFonts w:hint="eastAsia" w:ascii="宋体" w:hAnsi="宋体" w:eastAsia="宋体" w:cs="宋体"/>
          <w:sz w:val="30"/>
          <w:szCs w:val="30"/>
          <w:highlight w:val="none"/>
        </w:rPr>
      </w:pPr>
    </w:p>
    <w:p>
      <w:pPr>
        <w:pStyle w:val="40"/>
        <w:ind w:firstLine="300"/>
        <w:rPr>
          <w:rStyle w:val="51"/>
          <w:rFonts w:hint="eastAsia" w:ascii="宋体" w:hAnsi="宋体" w:eastAsia="宋体" w:cs="宋体"/>
          <w:sz w:val="30"/>
          <w:szCs w:val="30"/>
          <w:highlight w:val="none"/>
        </w:rPr>
      </w:pPr>
    </w:p>
    <w:p>
      <w:pPr>
        <w:pStyle w:val="40"/>
        <w:ind w:firstLine="300"/>
        <w:rPr>
          <w:rStyle w:val="51"/>
          <w:rFonts w:hint="eastAsia" w:ascii="宋体" w:hAnsi="宋体" w:eastAsia="宋体" w:cs="宋体"/>
          <w:sz w:val="30"/>
          <w:szCs w:val="30"/>
          <w:highlight w:val="none"/>
        </w:rPr>
      </w:pPr>
    </w:p>
    <w:p>
      <w:pPr>
        <w:pStyle w:val="109"/>
        <w:ind w:firstLine="560"/>
        <w:rPr>
          <w:rFonts w:hint="eastAsia" w:ascii="宋体" w:hAnsi="宋体" w:eastAsia="宋体" w:cs="宋体"/>
          <w:sz w:val="24"/>
          <w:szCs w:val="21"/>
          <w:highlight w:val="none"/>
          <w:lang w:val="zh-CN"/>
        </w:rPr>
      </w:pPr>
    </w:p>
    <w:p>
      <w:pPr>
        <w:spacing w:line="50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lang w:val="en-US" w:eastAsia="zh-CN"/>
        </w:rPr>
        <w:t>3.</w:t>
      </w:r>
      <w:r>
        <w:rPr>
          <w:rFonts w:hint="eastAsia" w:ascii="宋体" w:hAnsi="宋体" w:eastAsia="宋体" w:cs="宋体"/>
          <w:b/>
          <w:kern w:val="0"/>
          <w:sz w:val="22"/>
          <w:szCs w:val="22"/>
          <w:highlight w:val="none"/>
        </w:rPr>
        <w:t>关于监狱企业（如有）</w:t>
      </w:r>
    </w:p>
    <w:p>
      <w:pPr>
        <w:ind w:firstLine="422" w:firstLineChars="192"/>
        <w:rPr>
          <w:rFonts w:hint="eastAsia" w:ascii="宋体" w:hAnsi="宋体" w:eastAsia="宋体" w:cs="宋体"/>
          <w:kern w:val="0"/>
          <w:sz w:val="22"/>
          <w:szCs w:val="22"/>
          <w:highlight w:val="none"/>
        </w:rPr>
      </w:pPr>
    </w:p>
    <w:p>
      <w:pPr>
        <w:snapToGrid w:val="0"/>
        <w:spacing w:line="480" w:lineRule="auto"/>
        <w:ind w:firstLine="539" w:firstLineChars="245"/>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1、政府采购政策</w:t>
      </w:r>
    </w:p>
    <w:p>
      <w:pPr>
        <w:snapToGrid w:val="0"/>
        <w:spacing w:line="480" w:lineRule="auto"/>
        <w:ind w:firstLine="539" w:firstLineChars="245"/>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财政部、司法部关于政府采购支持监狱企业发展有关问题的通知（财库【2014】68 号）。</w:t>
      </w:r>
    </w:p>
    <w:p>
      <w:pPr>
        <w:snapToGrid w:val="0"/>
        <w:spacing w:line="480" w:lineRule="auto"/>
        <w:ind w:firstLine="539" w:firstLineChars="245"/>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 、附证明材料</w:t>
      </w:r>
    </w:p>
    <w:p>
      <w:pPr>
        <w:snapToGrid w:val="0"/>
        <w:spacing w:line="480" w:lineRule="auto"/>
        <w:ind w:firstLine="539" w:firstLineChars="245"/>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提供由省级以上监狱管理局、戒毒管理局（含新疆生产建设兵团）出具的属于监狱企业的证明文件。</w:t>
      </w: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09"/>
        <w:ind w:firstLine="560"/>
        <w:rPr>
          <w:rFonts w:hint="eastAsia" w:ascii="宋体" w:hAnsi="宋体" w:eastAsia="宋体" w:cs="宋体"/>
          <w:sz w:val="24"/>
          <w:szCs w:val="21"/>
          <w:highlight w:val="none"/>
          <w:lang w:val="zh-CN"/>
        </w:rPr>
      </w:pPr>
    </w:p>
    <w:p>
      <w:pPr>
        <w:pStyle w:val="109"/>
        <w:ind w:firstLine="560"/>
        <w:rPr>
          <w:rFonts w:hint="eastAsia" w:ascii="宋体" w:hAnsi="宋体" w:eastAsia="宋体" w:cs="宋体"/>
          <w:sz w:val="24"/>
          <w:szCs w:val="21"/>
          <w:highlight w:val="none"/>
          <w:lang w:val="zh-CN"/>
        </w:rPr>
      </w:pPr>
    </w:p>
    <w:p>
      <w:pPr>
        <w:spacing w:line="50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lang w:val="en-US" w:eastAsia="zh-CN"/>
        </w:rPr>
        <w:t>4.</w:t>
      </w:r>
      <w:r>
        <w:rPr>
          <w:rFonts w:hint="eastAsia" w:ascii="宋体" w:hAnsi="宋体" w:eastAsia="宋体" w:cs="宋体"/>
          <w:b/>
          <w:kern w:val="0"/>
          <w:sz w:val="22"/>
          <w:szCs w:val="22"/>
          <w:highlight w:val="none"/>
        </w:rPr>
        <w:t>其他政府采购政策及证明材料（如有）</w:t>
      </w:r>
    </w:p>
    <w:p>
      <w:pPr>
        <w:pStyle w:val="13"/>
        <w:ind w:left="0" w:leftChars="0" w:firstLine="0" w:firstLineChars="0"/>
        <w:jc w:val="left"/>
        <w:rPr>
          <w:rFonts w:hint="eastAsia" w:ascii="宋体" w:hAnsi="宋体" w:eastAsia="宋体" w:cs="宋体"/>
          <w:b/>
          <w:bCs/>
          <w:kern w:val="0"/>
          <w:sz w:val="22"/>
          <w:szCs w:val="22"/>
          <w:highlight w:val="none"/>
        </w:rPr>
      </w:pPr>
    </w:p>
    <w:p>
      <w:pPr>
        <w:spacing w:line="360" w:lineRule="auto"/>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（一）银政易贷</w:t>
      </w:r>
    </w:p>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尊敬的政府采购供应商：</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您好！</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欢迎您参与政府采购业务！感谢您对我区经济社会发展做出的贡献！</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 3000 元-500 万元的贷款业务，在融资审查、审批流程、利率优惠等方面切实给予中小微企业快捷高效融资支持。</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目前，平顶山银行和市政府采购合同融资工作已全面开始，如有意向享受我市政府采购合同融资政策，请登录平顶山市政府采购网（http：//pingdingshan.hngp.gov.cn）或</w:t>
      </w:r>
    </w:p>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拨打平顶山银行联系电话 0375-2980538 自主选择融资服务机构，按程序进行融资。</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期待您一如既往支持政府采购工作！</w:t>
      </w:r>
    </w:p>
    <w:p>
      <w:pPr>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br w:type="page"/>
      </w:r>
      <w:r>
        <w:rPr>
          <w:rFonts w:hint="eastAsia" w:ascii="宋体" w:hAnsi="宋体" w:eastAsia="宋体" w:cs="宋体"/>
          <w:b/>
          <w:kern w:val="0"/>
          <w:sz w:val="22"/>
          <w:szCs w:val="22"/>
          <w:highlight w:val="none"/>
        </w:rPr>
        <w:t>（二）河南省政府采购合同融资政策告知函</w:t>
      </w:r>
    </w:p>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各供应商∶</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欢迎贵公司参与河南省政府采购活动!</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贷款渠道和提供贷款的金融机构，可在河南省政府采购网"河南省政府采购合同融资平台"查询联系。</w:t>
      </w:r>
    </w:p>
    <w:p>
      <w:pPr>
        <w:spacing w:line="360" w:lineRule="auto"/>
        <w:rPr>
          <w:rFonts w:hint="eastAsia" w:ascii="宋体" w:hAnsi="宋体" w:eastAsia="宋体" w:cs="宋体"/>
          <w:kern w:val="0"/>
          <w:sz w:val="22"/>
          <w:szCs w:val="18"/>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rPr>
          <w:rStyle w:val="51"/>
          <w:rFonts w:hint="eastAsia" w:ascii="宋体" w:hAnsi="宋体" w:eastAsia="宋体" w:cs="宋体"/>
          <w:sz w:val="30"/>
          <w:szCs w:val="30"/>
          <w:highlight w:val="none"/>
        </w:rPr>
      </w:pPr>
    </w:p>
    <w:p>
      <w:pPr>
        <w:widowControl/>
        <w:spacing w:line="330" w:lineRule="atLeast"/>
        <w:jc w:val="center"/>
        <w:rPr>
          <w:rFonts w:hint="eastAsia" w:ascii="宋体" w:hAnsi="宋体" w:eastAsia="宋体" w:cs="宋体"/>
          <w:b/>
          <w:bCs/>
          <w:color w:val="000000"/>
          <w:kern w:val="0"/>
          <w:sz w:val="36"/>
          <w:szCs w:val="32"/>
          <w:highlight w:val="none"/>
        </w:rPr>
      </w:pPr>
      <w:r>
        <w:rPr>
          <w:rFonts w:hint="eastAsia" w:ascii="宋体" w:hAnsi="宋体" w:eastAsia="宋体" w:cs="宋体"/>
          <w:b/>
          <w:bCs/>
          <w:color w:val="000000"/>
          <w:kern w:val="0"/>
          <w:sz w:val="36"/>
          <w:szCs w:val="32"/>
          <w:highlight w:val="none"/>
        </w:rPr>
        <w:t>统计上大中小微型企业划分标准</w:t>
      </w:r>
    </w:p>
    <w:tbl>
      <w:tblPr>
        <w:tblStyle w:val="25"/>
        <w:tblW w:w="89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1"/>
        <w:gridCol w:w="1366"/>
        <w:gridCol w:w="707"/>
        <w:gridCol w:w="1122"/>
        <w:gridCol w:w="1697"/>
        <w:gridCol w:w="1423"/>
        <w:gridCol w:w="9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7" w:hRule="exact"/>
          <w:jc w:val="center"/>
        </w:trPr>
        <w:tc>
          <w:tcPr>
            <w:tcW w:w="1691" w:type="dxa"/>
            <w:noWrap w:val="0"/>
            <w:vAlign w:val="center"/>
          </w:tcPr>
          <w:p>
            <w:pPr>
              <w:widowControl/>
              <w:spacing w:line="240" w:lineRule="exact"/>
              <w:jc w:val="center"/>
              <w:rPr>
                <w:rFonts w:hint="eastAsia" w:ascii="宋体" w:hAnsi="宋体" w:eastAsia="宋体" w:cs="宋体"/>
                <w:b/>
                <w:bCs/>
                <w:color w:val="000000"/>
                <w:kern w:val="0"/>
                <w:sz w:val="18"/>
                <w:szCs w:val="21"/>
                <w:highlight w:val="none"/>
              </w:rPr>
            </w:pPr>
            <w:r>
              <w:rPr>
                <w:rFonts w:hint="eastAsia" w:ascii="宋体" w:hAnsi="宋体" w:eastAsia="宋体" w:cs="宋体"/>
                <w:b/>
                <w:bCs/>
                <w:color w:val="000000"/>
                <w:kern w:val="0"/>
                <w:sz w:val="18"/>
                <w:szCs w:val="21"/>
                <w:highlight w:val="none"/>
              </w:rPr>
              <w:t>行业名称</w:t>
            </w:r>
          </w:p>
        </w:tc>
        <w:tc>
          <w:tcPr>
            <w:tcW w:w="1366" w:type="dxa"/>
            <w:noWrap w:val="0"/>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指标名称</w:t>
            </w:r>
          </w:p>
        </w:tc>
        <w:tc>
          <w:tcPr>
            <w:tcW w:w="707" w:type="dxa"/>
            <w:noWrap w:val="0"/>
            <w:vAlign w:val="center"/>
          </w:tcPr>
          <w:p>
            <w:pPr>
              <w:widowControl/>
              <w:jc w:val="center"/>
              <w:rPr>
                <w:rFonts w:hint="eastAsia" w:ascii="宋体" w:hAnsi="宋体" w:eastAsia="宋体" w:cs="宋体"/>
                <w:b/>
                <w:bCs/>
                <w:color w:val="000000"/>
                <w:kern w:val="0"/>
                <w:sz w:val="18"/>
                <w:szCs w:val="18"/>
                <w:highlight w:val="none"/>
                <w:lang w:eastAsia="zh-CN"/>
              </w:rPr>
            </w:pPr>
            <w:r>
              <w:rPr>
                <w:rFonts w:hint="eastAsia" w:ascii="宋体" w:hAnsi="宋体" w:eastAsia="宋体" w:cs="宋体"/>
                <w:b/>
                <w:bCs/>
                <w:color w:val="000000"/>
                <w:kern w:val="0"/>
                <w:sz w:val="18"/>
                <w:szCs w:val="18"/>
                <w:highlight w:val="none"/>
              </w:rPr>
              <w:t>计量</w:t>
            </w:r>
          </w:p>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单位</w:t>
            </w:r>
          </w:p>
        </w:tc>
        <w:tc>
          <w:tcPr>
            <w:tcW w:w="1122" w:type="dxa"/>
            <w:noWrap w:val="0"/>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大型</w:t>
            </w:r>
          </w:p>
        </w:tc>
        <w:tc>
          <w:tcPr>
            <w:tcW w:w="1697" w:type="dxa"/>
            <w:noWrap w:val="0"/>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中型</w:t>
            </w:r>
          </w:p>
        </w:tc>
        <w:tc>
          <w:tcPr>
            <w:tcW w:w="1423" w:type="dxa"/>
            <w:noWrap w:val="0"/>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小型</w:t>
            </w:r>
          </w:p>
        </w:tc>
        <w:tc>
          <w:tcPr>
            <w:tcW w:w="990" w:type="dxa"/>
            <w:noWrap w:val="0"/>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微型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农、林、牧、渔业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500≤Y＜20000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50≤Y＜500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工业 *</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20≤X＜300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Y≥40000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2000≤Y＜40000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300≤Y＜2000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建筑业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Y≥80000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6000≤Y＜80000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300≤Y＜6000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Z≥80000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5000≤Z＜80000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300≤Z＜5000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批发业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20≤X＜200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5≤X＜20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Y≥40000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5000≤Y＜40000</w:t>
            </w:r>
          </w:p>
        </w:tc>
        <w:tc>
          <w:tcPr>
            <w:tcW w:w="1423" w:type="dxa"/>
            <w:noWrap w:val="0"/>
            <w:vAlign w:val="center"/>
          </w:tcPr>
          <w:p>
            <w:pPr>
              <w:widowControl/>
              <w:ind w:left="-1" w:leftChars="-1" w:hanging="1"/>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零售业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50≤X＜300</w:t>
            </w:r>
          </w:p>
        </w:tc>
        <w:tc>
          <w:tcPr>
            <w:tcW w:w="1423" w:type="dxa"/>
            <w:noWrap w:val="0"/>
            <w:vAlign w:val="center"/>
          </w:tcPr>
          <w:p>
            <w:pPr>
              <w:widowControl/>
              <w:ind w:left="-1" w:leftChars="-1" w:hanging="1"/>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10≤X＜50 </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500≤Y＜20000</w:t>
            </w:r>
          </w:p>
        </w:tc>
        <w:tc>
          <w:tcPr>
            <w:tcW w:w="1423" w:type="dxa"/>
            <w:noWrap w:val="0"/>
            <w:vAlign w:val="center"/>
          </w:tcPr>
          <w:p>
            <w:pPr>
              <w:widowControl/>
              <w:ind w:left="-1" w:leftChars="-1" w:hanging="1"/>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100≤Y＜500 </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交通运输业 *</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20≤X＜300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3000≤Y＜30000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200≤Y＜3000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仓储业*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1000≤Y＜30000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100≤Y＜1000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邮政业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20≤X＜300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2000≤Y＜30000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100≤Y＜2000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住宿业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100≤Y＜2000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餐饮业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100≤Y＜2000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信息传输业 *</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1000≤Y＜100000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100≤Y＜1000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spacing w:val="-12"/>
                <w:kern w:val="0"/>
                <w:sz w:val="18"/>
                <w:szCs w:val="18"/>
                <w:highlight w:val="none"/>
              </w:rPr>
            </w:pPr>
            <w:r>
              <w:rPr>
                <w:rFonts w:hint="eastAsia" w:ascii="宋体" w:hAnsi="宋体" w:eastAsia="宋体" w:cs="宋体"/>
                <w:color w:val="000000"/>
                <w:spacing w:val="-12"/>
                <w:kern w:val="0"/>
                <w:sz w:val="18"/>
                <w:szCs w:val="18"/>
                <w:highlight w:val="none"/>
              </w:rPr>
              <w:t>软件和信息技术服</w:t>
            </w:r>
            <w:r>
              <w:rPr>
                <w:rFonts w:hint="eastAsia" w:ascii="宋体" w:hAnsi="宋体" w:eastAsia="宋体" w:cs="宋体"/>
                <w:color w:val="000000"/>
                <w:kern w:val="0"/>
                <w:sz w:val="18"/>
                <w:szCs w:val="18"/>
                <w:highlight w:val="none"/>
              </w:rPr>
              <w:t>务业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pPr>
              <w:widowControl/>
              <w:jc w:val="left"/>
              <w:rPr>
                <w:rFonts w:hint="eastAsia" w:ascii="宋体" w:hAnsi="宋体" w:eastAsia="宋体" w:cs="宋体"/>
                <w:color w:val="000000"/>
                <w:spacing w:val="-12"/>
                <w:kern w:val="0"/>
                <w:sz w:val="18"/>
                <w:szCs w:val="18"/>
                <w:highlight w:val="none"/>
              </w:rPr>
            </w:pP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50≤Y＜1000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房地产开发经营</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1000≤Y＜200000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100≤Y＜1000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Z≥10000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5000≤Z＜10000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2000≤Z＜5000   </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物业管理</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1000≤Y＜5000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500≤Y＜1000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租赁和商务服务业</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pPr>
              <w:widowControl/>
              <w:jc w:val="left"/>
              <w:rPr>
                <w:rFonts w:hint="eastAsia" w:ascii="宋体" w:hAnsi="宋体" w:eastAsia="宋体" w:cs="宋体"/>
                <w:color w:val="000000"/>
                <w:kern w:val="0"/>
                <w:sz w:val="18"/>
                <w:szCs w:val="18"/>
                <w:highlight w:val="none"/>
              </w:rPr>
            </w:pPr>
          </w:p>
        </w:tc>
        <w:tc>
          <w:tcPr>
            <w:tcW w:w="1366" w:type="dxa"/>
            <w:noWrap w:val="0"/>
            <w:vAlign w:val="center"/>
          </w:tcPr>
          <w:p>
            <w:pPr>
              <w:widowControl/>
              <w:spacing w:line="24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Z≥120000</w:t>
            </w:r>
          </w:p>
        </w:tc>
        <w:tc>
          <w:tcPr>
            <w:tcW w:w="169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8000≤Z＜120000</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100≤Z＜8000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exact"/>
          <w:jc w:val="center"/>
        </w:trPr>
        <w:tc>
          <w:tcPr>
            <w:tcW w:w="1691" w:type="dxa"/>
            <w:noWrap w:val="0"/>
            <w:vAlign w:val="center"/>
          </w:tcPr>
          <w:p>
            <w:pPr>
              <w:widowControl/>
              <w:spacing w:line="240" w:lineRule="exact"/>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其他未列明行业 *</w:t>
            </w:r>
          </w:p>
        </w:tc>
        <w:tc>
          <w:tcPr>
            <w:tcW w:w="1366"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707"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122"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X≥300</w:t>
            </w:r>
          </w:p>
        </w:tc>
        <w:tc>
          <w:tcPr>
            <w:tcW w:w="1697" w:type="dxa"/>
            <w:noWrap w:val="0"/>
            <w:vAlign w:val="center"/>
          </w:tcPr>
          <w:p>
            <w:pPr>
              <w:widowControl/>
              <w:ind w:left="1" w:leftChars="-51" w:hanging="108" w:hangingChars="60"/>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100≤X＜300 </w:t>
            </w:r>
          </w:p>
        </w:tc>
        <w:tc>
          <w:tcPr>
            <w:tcW w:w="1423"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10≤X＜100</w:t>
            </w:r>
          </w:p>
        </w:tc>
        <w:tc>
          <w:tcPr>
            <w:tcW w:w="990" w:type="dxa"/>
            <w:noWrap w:val="0"/>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bl>
    <w:p>
      <w:pPr>
        <w:widowControl/>
        <w:spacing w:line="540" w:lineRule="exact"/>
        <w:rPr>
          <w:rFonts w:hint="eastAsia" w:ascii="宋体" w:hAnsi="宋体" w:eastAsia="宋体" w:cs="宋体"/>
          <w:szCs w:val="21"/>
          <w:highlight w:val="none"/>
        </w:rPr>
      </w:pPr>
    </w:p>
    <w:p>
      <w:pPr>
        <w:widowControl/>
        <w:spacing w:line="54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pPr>
        <w:spacing w:line="54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1.大型、中型和小型企业须同时满足所列指标的下限，否则下划一档；微型企业只须满足所列指标中的一项即可。</w:t>
      </w:r>
    </w:p>
    <w:p>
      <w:pPr>
        <w:spacing w:line="54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4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ind w:firstLine="420"/>
        <w:rPr>
          <w:rFonts w:hint="eastAsia" w:ascii="宋体" w:hAnsi="宋体" w:eastAsia="宋体" w:cs="宋体"/>
          <w:sz w:val="22"/>
          <w:szCs w:val="22"/>
          <w:highlight w:val="none"/>
        </w:rPr>
      </w:pPr>
    </w:p>
    <w:p>
      <w:pPr>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根据本项目实际情况，符合中华人民共和国国家标准国民经济行业分类。</w:t>
      </w:r>
    </w:p>
    <w:p>
      <w:pPr>
        <w:ind w:firstLine="420"/>
        <w:rPr>
          <w:rFonts w:hint="eastAsia" w:ascii="宋体" w:hAnsi="宋体" w:eastAsia="宋体" w:cs="宋体"/>
          <w:sz w:val="22"/>
          <w:szCs w:val="22"/>
          <w:highlight w:val="none"/>
        </w:rPr>
      </w:pPr>
    </w:p>
    <w:p>
      <w:pPr>
        <w:ind w:firstLine="420"/>
        <w:rPr>
          <w:rFonts w:hint="eastAsia" w:ascii="宋体" w:hAnsi="宋体" w:eastAsia="宋体" w:cs="宋体"/>
          <w:szCs w:val="21"/>
          <w:highlight w:val="none"/>
        </w:rPr>
      </w:pPr>
    </w:p>
    <w:p>
      <w:pPr>
        <w:ind w:firstLine="420"/>
        <w:rPr>
          <w:rFonts w:hint="eastAsia" w:ascii="宋体" w:hAnsi="宋体" w:eastAsia="宋体" w:cs="宋体"/>
          <w:szCs w:val="21"/>
          <w:highlight w:val="none"/>
        </w:rPr>
      </w:pPr>
    </w:p>
    <w:p>
      <w:pPr>
        <w:pStyle w:val="18"/>
        <w:ind w:left="0" w:leftChars="0" w:firstLine="0" w:firstLineChars="0"/>
        <w:rPr>
          <w:rStyle w:val="51"/>
          <w:rFonts w:hint="eastAsia" w:ascii="宋体" w:hAnsi="宋体" w:eastAsia="宋体" w:cs="宋体"/>
          <w:sz w:val="30"/>
          <w:szCs w:val="30"/>
          <w:highlight w:val="none"/>
        </w:rPr>
      </w:pPr>
    </w:p>
    <w:p>
      <w:pPr>
        <w:pStyle w:val="18"/>
        <w:rPr>
          <w:rStyle w:val="51"/>
          <w:rFonts w:hint="eastAsia" w:ascii="宋体" w:hAnsi="宋体" w:eastAsia="宋体" w:cs="宋体"/>
          <w:sz w:val="30"/>
          <w:szCs w:val="30"/>
          <w:highlight w:val="none"/>
        </w:rPr>
      </w:pPr>
    </w:p>
    <w:p>
      <w:pPr>
        <w:rPr>
          <w:rFonts w:hint="eastAsia" w:ascii="宋体" w:hAnsi="宋体" w:eastAsia="宋体" w:cs="宋体"/>
          <w:b w:val="0"/>
          <w:i w:val="0"/>
          <w:caps w:val="0"/>
          <w:spacing w:val="0"/>
          <w:w w:val="100"/>
          <w:sz w:val="28"/>
          <w:szCs w:val="22"/>
          <w:highlight w:val="none"/>
        </w:rPr>
      </w:pPr>
      <w:r>
        <w:rPr>
          <w:rFonts w:hint="eastAsia" w:ascii="宋体" w:hAnsi="宋体" w:eastAsia="宋体" w:cs="宋体"/>
          <w:b w:val="0"/>
          <w:i w:val="0"/>
          <w:caps w:val="0"/>
          <w:spacing w:val="0"/>
          <w:w w:val="100"/>
          <w:sz w:val="28"/>
          <w:szCs w:val="22"/>
          <w:highlight w:val="none"/>
        </w:rPr>
        <w:br w:type="page"/>
      </w:r>
    </w:p>
    <w:p>
      <w:pPr>
        <w:snapToGrid/>
        <w:spacing w:before="0" w:beforeAutospacing="0" w:after="0" w:afterAutospacing="0" w:line="440" w:lineRule="exact"/>
        <w:jc w:val="center"/>
        <w:textAlignment w:val="baseline"/>
        <w:rPr>
          <w:rStyle w:val="51"/>
          <w:rFonts w:hint="eastAsia" w:ascii="宋体" w:hAnsi="宋体" w:eastAsia="宋体" w:cs="宋体"/>
          <w:b/>
          <w:bCs/>
          <w:i w:val="0"/>
          <w:caps w:val="0"/>
          <w:spacing w:val="0"/>
          <w:w w:val="100"/>
          <w:sz w:val="30"/>
          <w:szCs w:val="30"/>
          <w:highlight w:val="none"/>
        </w:rPr>
      </w:pPr>
      <w:bookmarkStart w:id="131" w:name="_Toc31939"/>
      <w:r>
        <w:rPr>
          <w:rStyle w:val="51"/>
          <w:rFonts w:hint="eastAsia" w:ascii="宋体" w:hAnsi="宋体" w:eastAsia="宋体" w:cs="宋体"/>
          <w:b/>
          <w:bCs/>
          <w:i w:val="0"/>
          <w:caps w:val="0"/>
          <w:spacing w:val="0"/>
          <w:w w:val="100"/>
          <w:sz w:val="30"/>
          <w:szCs w:val="30"/>
          <w:highlight w:val="none"/>
        </w:rPr>
        <w:t>全流程电子化交易注意事项</w:t>
      </w:r>
      <w:bookmarkEnd w:id="131"/>
    </w:p>
    <w:p>
      <w:pPr>
        <w:snapToGrid/>
        <w:spacing w:before="0" w:beforeAutospacing="0" w:after="0" w:afterAutospacing="0" w:line="440" w:lineRule="exact"/>
        <w:ind w:firstLine="315" w:firstLineChars="150"/>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电子化交易项目响应文件是</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、供应商（以下简称“</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”）通过中心响应文件制作系统制作，并经过签章和加密后生成的电子版响应文件。（电子化响应文件具体制作教材请</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通过CA证书登录公共资源电子化交易系统在右上角“组件下载”中查看）制作电子化响应文件，需仔细阅读以下条款。</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bookmarkStart w:id="132" w:name="_Toc23210"/>
      <w:r>
        <w:rPr>
          <w:rStyle w:val="51"/>
          <w:rFonts w:hint="eastAsia" w:ascii="宋体" w:hAnsi="宋体" w:eastAsia="宋体" w:cs="宋体"/>
          <w:b w:val="0"/>
          <w:i w:val="0"/>
          <w:caps w:val="0"/>
          <w:spacing w:val="0"/>
          <w:w w:val="100"/>
          <w:sz w:val="21"/>
          <w:szCs w:val="22"/>
          <w:highlight w:val="none"/>
        </w:rPr>
        <w:t>一、电子化投标</w:t>
      </w:r>
      <w:bookmarkEnd w:id="132"/>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（一）网上投标保证金的缴纳</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 xml:space="preserve">1、递交形式: </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的投标保证金必须通过</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基本账户以转账或电汇的形式缴纳（账户必须是已加入平顶山市公共资源交易</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或供应商诚信库中的账户）。</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2、</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3、</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在成功绑定后，可以将系统生成的回执单图片制作在响应文件中，作为缴纳保证金的依据。</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4、</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应仔细阅读操作手册并充分考虑异地跨行转账到账时间等因素，因</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操作不当或银行到账时间等问题造成保证金无法正常绑定影响投标的，由</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自行承担后果。</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5、未中标</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的投标保证金在项目结束后，由中介服务机构向中心项目负责人提出退款申请，项目负责人同意并经财务部门核对后，通过中心交易平台退还给</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（二）电子化响应文件的签章</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1、</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在生成电子化响应文件后，应对电子化响应文件进行签章，未进行签章的视为无效投标。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2、竞争性磋商文件中要求法定代表人或授权委托人签字或盖章的，</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在进行电子化响应文件签章时，以签盖法定代表人签章为准。电子化响应文件具体制作教材请</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通过CA证书登录平顶山市公共资源电子化交易系统在右上角“组建下载”中查看。</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（三）电子化响应文件的格式及上传投标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1、</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所上传的电子化响应文件，应是通过中心响应文件制作系统制作的，经过签章和加密后生成的电子版响应文件。生成的电子版响应文件包含用于响应文件上传的主文件（项目文件格式为：xxx公司_ 项目名称.file）和用于应急补救的响应文件备份文件（项目文件格式为：xxx公司_ 项目名称.bin），备份文件主要用于电子化开标出现技术问题后的补救，请</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随身携带。</w:t>
      </w:r>
    </w:p>
    <w:p>
      <w:pPr>
        <w:snapToGrid/>
        <w:spacing w:before="0" w:beforeAutospacing="0" w:after="0" w:afterAutospacing="0" w:line="440" w:lineRule="exact"/>
        <w:jc w:val="both"/>
        <w:textAlignment w:val="baseline"/>
        <w:rPr>
          <w:rStyle w:val="51"/>
          <w:rFonts w:hint="eastAsia" w:ascii="宋体" w:hAnsi="宋体" w:eastAsia="宋体" w:cs="宋体"/>
          <w:b/>
          <w:bCs/>
          <w:i w:val="0"/>
          <w:caps w:val="0"/>
          <w:spacing w:val="0"/>
          <w:w w:val="100"/>
          <w:sz w:val="20"/>
          <w:szCs w:val="22"/>
          <w:highlight w:val="none"/>
        </w:rPr>
      </w:pPr>
      <w:r>
        <w:rPr>
          <w:rStyle w:val="51"/>
          <w:rFonts w:hint="eastAsia" w:ascii="宋体" w:hAnsi="宋体" w:eastAsia="宋体" w:cs="宋体"/>
          <w:b/>
          <w:bCs/>
          <w:i w:val="0"/>
          <w:caps w:val="0"/>
          <w:spacing w:val="0"/>
          <w:w w:val="100"/>
          <w:sz w:val="21"/>
          <w:szCs w:val="22"/>
          <w:highlight w:val="none"/>
        </w:rPr>
        <w:t>注：（1）</w:t>
      </w:r>
      <w:r>
        <w:rPr>
          <w:rStyle w:val="51"/>
          <w:rFonts w:hint="eastAsia" w:ascii="宋体" w:hAnsi="宋体" w:eastAsia="宋体" w:cs="宋体"/>
          <w:b/>
          <w:bCs/>
          <w:i w:val="0"/>
          <w:caps w:val="0"/>
          <w:spacing w:val="0"/>
          <w:w w:val="100"/>
          <w:sz w:val="21"/>
          <w:szCs w:val="22"/>
          <w:highlight w:val="none"/>
          <w:lang w:eastAsia="zh-CN"/>
        </w:rPr>
        <w:t>供应商</w:t>
      </w:r>
      <w:r>
        <w:rPr>
          <w:rStyle w:val="51"/>
          <w:rFonts w:hint="eastAsia" w:ascii="宋体" w:hAnsi="宋体" w:eastAsia="宋体" w:cs="宋体"/>
          <w:b/>
          <w:bCs/>
          <w:i w:val="0"/>
          <w:caps w:val="0"/>
          <w:spacing w:val="0"/>
          <w:w w:val="100"/>
          <w:sz w:val="21"/>
          <w:szCs w:val="22"/>
          <w:highlight w:val="none"/>
        </w:rPr>
        <w:t>投报多个标段的，根据标段制作各个标段的响应文件后上传</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2、电子化响应文件应在投标截止时间前成功上传至平顶山市公共资源电子化交易系统。至投标截止时间止，仍未上传成功的电子化响应文件将不予接收。</w:t>
      </w:r>
    </w:p>
    <w:p>
      <w:pPr>
        <w:snapToGrid/>
        <w:spacing w:before="0" w:beforeAutospacing="0" w:after="0" w:afterAutospacing="0" w:line="440" w:lineRule="exact"/>
        <w:jc w:val="both"/>
        <w:textAlignment w:val="baseline"/>
        <w:rPr>
          <w:rStyle w:val="51"/>
          <w:rFonts w:hint="eastAsia" w:ascii="宋体" w:hAnsi="宋体" w:eastAsia="宋体" w:cs="宋体"/>
          <w:b/>
          <w:bCs/>
          <w:i w:val="0"/>
          <w:caps w:val="0"/>
          <w:spacing w:val="0"/>
          <w:w w:val="100"/>
          <w:sz w:val="20"/>
          <w:szCs w:val="22"/>
          <w:highlight w:val="none"/>
        </w:rPr>
      </w:pPr>
      <w:r>
        <w:rPr>
          <w:rStyle w:val="51"/>
          <w:rFonts w:hint="eastAsia" w:ascii="宋体" w:hAnsi="宋体" w:eastAsia="宋体" w:cs="宋体"/>
          <w:b/>
          <w:bCs/>
          <w:i w:val="0"/>
          <w:caps w:val="0"/>
          <w:spacing w:val="0"/>
          <w:w w:val="100"/>
          <w:sz w:val="21"/>
          <w:szCs w:val="22"/>
          <w:highlight w:val="none"/>
        </w:rPr>
        <w:t>注：如按照电子化投标操作教材制作完成的电子化响应文件无法上传的，</w:t>
      </w:r>
      <w:r>
        <w:rPr>
          <w:rStyle w:val="51"/>
          <w:rFonts w:hint="eastAsia" w:ascii="宋体" w:hAnsi="宋体" w:eastAsia="宋体" w:cs="宋体"/>
          <w:b/>
          <w:bCs/>
          <w:i w:val="0"/>
          <w:caps w:val="0"/>
          <w:spacing w:val="0"/>
          <w:w w:val="100"/>
          <w:sz w:val="21"/>
          <w:szCs w:val="22"/>
          <w:highlight w:val="none"/>
          <w:lang w:eastAsia="zh-CN"/>
        </w:rPr>
        <w:t>供应商</w:t>
      </w:r>
      <w:r>
        <w:rPr>
          <w:rStyle w:val="51"/>
          <w:rFonts w:hint="eastAsia" w:ascii="宋体" w:hAnsi="宋体" w:eastAsia="宋体" w:cs="宋体"/>
          <w:b/>
          <w:bCs/>
          <w:i w:val="0"/>
          <w:caps w:val="0"/>
          <w:spacing w:val="0"/>
          <w:w w:val="100"/>
          <w:sz w:val="21"/>
          <w:szCs w:val="22"/>
          <w:highlight w:val="none"/>
        </w:rPr>
        <w:t>应在投标截止时间前尽早的联系中心技术人员，以便有充分的时间进行处理。</w:t>
      </w:r>
      <w:r>
        <w:rPr>
          <w:rStyle w:val="51"/>
          <w:rFonts w:hint="eastAsia" w:ascii="宋体" w:hAnsi="宋体" w:eastAsia="宋体" w:cs="宋体"/>
          <w:b/>
          <w:bCs/>
          <w:i w:val="0"/>
          <w:caps w:val="0"/>
          <w:spacing w:val="0"/>
          <w:w w:val="100"/>
          <w:sz w:val="21"/>
          <w:szCs w:val="22"/>
          <w:highlight w:val="none"/>
          <w:lang w:eastAsia="zh-CN"/>
        </w:rPr>
        <w:t>供应商</w:t>
      </w:r>
      <w:r>
        <w:rPr>
          <w:rStyle w:val="51"/>
          <w:rFonts w:hint="eastAsia" w:ascii="宋体" w:hAnsi="宋体" w:eastAsia="宋体" w:cs="宋体"/>
          <w:b/>
          <w:bCs/>
          <w:i w:val="0"/>
          <w:caps w:val="0"/>
          <w:spacing w:val="0"/>
          <w:w w:val="100"/>
          <w:sz w:val="21"/>
          <w:szCs w:val="22"/>
          <w:highlight w:val="none"/>
        </w:rPr>
        <w:t>应充分考虑到处理技术问题和上传数据等工作所需的时间问题，响应文件未在投标截止时间前成功上传的，其响应文件不予接收。</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（四）电子化项目开标、解密、唱标、评标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1、</w:t>
      </w:r>
      <w:r>
        <w:rPr>
          <w:rStyle w:val="51"/>
          <w:rFonts w:hint="eastAsia" w:ascii="宋体" w:hAnsi="宋体" w:eastAsia="宋体" w:cs="宋体"/>
          <w:b w:val="0"/>
          <w:i w:val="0"/>
          <w:caps w:val="0"/>
          <w:spacing w:val="0"/>
          <w:w w:val="100"/>
          <w:kern w:val="0"/>
          <w:sz w:val="21"/>
          <w:szCs w:val="21"/>
          <w:highlight w:val="none"/>
        </w:rPr>
        <w:t>电子化响应文件采用加密方式。开标时，由</w:t>
      </w:r>
      <w:r>
        <w:rPr>
          <w:rStyle w:val="51"/>
          <w:rFonts w:hint="eastAsia" w:ascii="宋体" w:hAnsi="宋体" w:eastAsia="宋体" w:cs="宋体"/>
          <w:b w:val="0"/>
          <w:i w:val="0"/>
          <w:caps w:val="0"/>
          <w:spacing w:val="0"/>
          <w:w w:val="100"/>
          <w:kern w:val="0"/>
          <w:sz w:val="21"/>
          <w:szCs w:val="21"/>
          <w:highlight w:val="none"/>
          <w:lang w:eastAsia="zh-CN"/>
        </w:rPr>
        <w:t>供应商</w:t>
      </w:r>
      <w:r>
        <w:rPr>
          <w:rStyle w:val="51"/>
          <w:rFonts w:hint="eastAsia" w:ascii="宋体" w:hAnsi="宋体" w:eastAsia="宋体" w:cs="宋体"/>
          <w:b w:val="0"/>
          <w:i w:val="0"/>
          <w:caps w:val="0"/>
          <w:spacing w:val="0"/>
          <w:w w:val="100"/>
          <w:kern w:val="0"/>
          <w:sz w:val="21"/>
          <w:szCs w:val="21"/>
          <w:highlight w:val="none"/>
        </w:rPr>
        <w:t>使用CA证书，在规定时间内对其电子化响应文件进行解密</w:t>
      </w:r>
      <w:r>
        <w:rPr>
          <w:rStyle w:val="51"/>
          <w:rFonts w:hint="eastAsia" w:ascii="宋体" w:hAnsi="宋体" w:eastAsia="宋体" w:cs="宋体"/>
          <w:b w:val="0"/>
          <w:i w:val="0"/>
          <w:caps w:val="0"/>
          <w:spacing w:val="0"/>
          <w:w w:val="100"/>
          <w:sz w:val="21"/>
          <w:szCs w:val="22"/>
          <w:highlight w:val="none"/>
        </w:rPr>
        <w:t>。</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2、电子化响应文件解密异常的处理</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如出现</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的电子响应文件无法解密的情况，</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应及时联系中介服务机构说明。响应文件解密异常，按以下步骤进行处理：</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（1）首先由技术人员进行问题排查。</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（2）经技术人员排查后，是</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文件自身问题导致响应文件无法解密的，该响应文件将不予接收、解密和唱标，开标会议继续进行。</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3、待所有</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响应文件解密完成后，由中介服务机构操作，对所有已解密响应文件进行唱标。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4、评标时，评标委员会对电子化响应文件有质疑的，将通过电子化交易系统对</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发起质疑。质疑回复内容确认后，</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的回复文件必须以经过</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和其法定代表人签章的PDF格式文件为准，并通过电子化交易系统提交至评标委员会。</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5、如评标委员会对需要回复的</w:t>
      </w:r>
      <w:r>
        <w:rPr>
          <w:rStyle w:val="51"/>
          <w:rFonts w:hint="eastAsia" w:ascii="宋体" w:hAnsi="宋体" w:eastAsia="宋体" w:cs="宋体"/>
          <w:b w:val="0"/>
          <w:i w:val="0"/>
          <w:caps w:val="0"/>
          <w:spacing w:val="0"/>
          <w:w w:val="100"/>
          <w:sz w:val="21"/>
          <w:szCs w:val="22"/>
          <w:highlight w:val="none"/>
          <w:lang w:eastAsia="zh-CN"/>
        </w:rPr>
        <w:t>供应商</w:t>
      </w:r>
      <w:r>
        <w:rPr>
          <w:rStyle w:val="51"/>
          <w:rFonts w:hint="eastAsia" w:ascii="宋体" w:hAnsi="宋体" w:eastAsia="宋体" w:cs="宋体"/>
          <w:b w:val="0"/>
          <w:i w:val="0"/>
          <w:caps w:val="0"/>
          <w:spacing w:val="0"/>
          <w:w w:val="100"/>
          <w:sz w:val="21"/>
          <w:szCs w:val="22"/>
          <w:highlight w:val="none"/>
        </w:rPr>
        <w:t>回复内容有异议的，经过几次回复仍不清楚的，需在监督下进行免提电话进行质疑。</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szCs w:val="22"/>
          <w:highlight w:val="none"/>
        </w:rPr>
      </w:pPr>
      <w:r>
        <w:rPr>
          <w:rStyle w:val="51"/>
          <w:rFonts w:hint="eastAsia" w:ascii="宋体" w:hAnsi="宋体" w:eastAsia="宋体" w:cs="宋体"/>
          <w:b w:val="0"/>
          <w:i w:val="0"/>
          <w:caps w:val="0"/>
          <w:spacing w:val="0"/>
          <w:w w:val="100"/>
          <w:sz w:val="21"/>
          <w:szCs w:val="22"/>
          <w:highlight w:val="none"/>
        </w:rPr>
        <w:t>6、评标时如因系统异常、停电、电脑病毒、网络堵塞等原因无法正常进行的，由技术人员排查解决，短时间无法解决的，经监督部门同意后，暂停评标活动，待问题解决后继续评标。</w:t>
      </w:r>
    </w:p>
    <w:p>
      <w:pPr>
        <w:snapToGrid/>
        <w:spacing w:before="0" w:beforeAutospacing="0" w:after="0" w:afterAutospacing="0" w:line="440" w:lineRule="exact"/>
        <w:jc w:val="both"/>
        <w:textAlignment w:val="baseline"/>
        <w:rPr>
          <w:rStyle w:val="51"/>
          <w:rFonts w:hint="eastAsia" w:ascii="宋体" w:hAnsi="宋体" w:eastAsia="宋体" w:cs="宋体"/>
          <w:b w:val="0"/>
          <w:i w:val="0"/>
          <w:caps w:val="0"/>
          <w:spacing w:val="0"/>
          <w:w w:val="100"/>
          <w:sz w:val="20"/>
          <w:highlight w:val="none"/>
        </w:rPr>
      </w:pPr>
    </w:p>
    <w:p>
      <w:pPr>
        <w:pStyle w:val="75"/>
        <w:snapToGrid/>
        <w:spacing w:before="0" w:beforeAutospacing="0" w:after="0" w:afterAutospacing="0" w:line="440" w:lineRule="exact"/>
        <w:ind w:firstLine="570"/>
        <w:jc w:val="both"/>
        <w:textAlignment w:val="baseline"/>
        <w:rPr>
          <w:rStyle w:val="51"/>
          <w:rFonts w:hint="eastAsia" w:ascii="宋体" w:hAnsi="宋体" w:eastAsia="宋体" w:cs="宋体"/>
          <w:b w:val="0"/>
          <w:i w:val="0"/>
          <w:caps w:val="0"/>
          <w:spacing w:val="0"/>
          <w:w w:val="100"/>
          <w:sz w:val="32"/>
          <w:highlight w:val="none"/>
        </w:rPr>
      </w:pPr>
    </w:p>
    <w:sectPr>
      <w:headerReference r:id="rId7" w:type="first"/>
      <w:footerReference r:id="rId9" w:type="first"/>
      <w:headerReference r:id="rId6" w:type="default"/>
      <w:footerReference r:id="rId8" w:type="default"/>
      <w:pgSz w:w="11906" w:h="16838"/>
      <w:pgMar w:top="1440" w:right="1905" w:bottom="1440" w:left="1803" w:header="964"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819"/>
        <w:tab w:val="clear" w:pos="4153"/>
      </w:tabs>
    </w:pPr>
    <w:r>
      <w:rPr>
        <w:rFonts w:hint="eastAsia" w:ascii="宋体" w:hAnsi="宋体" w:cs="宋体"/>
        <w:sz w:val="17"/>
        <w:lang w:val="zh-CN"/>
      </w:rPr>
      <mc:AlternateContent>
        <mc:Choice Requires="wps">
          <w:drawing>
            <wp:anchor distT="0" distB="0" distL="114300" distR="114300" simplePos="0" relativeHeight="251659264" behindDoc="0" locked="0" layoutInCell="1" allowOverlap="1">
              <wp:simplePos x="0" y="0"/>
              <wp:positionH relativeFrom="column">
                <wp:posOffset>336550</wp:posOffset>
              </wp:positionH>
              <wp:positionV relativeFrom="paragraph">
                <wp:posOffset>461645</wp:posOffset>
              </wp:positionV>
              <wp:extent cx="5264150" cy="635"/>
              <wp:effectExtent l="0" t="28575" r="12700" b="46990"/>
              <wp:wrapNone/>
              <wp:docPr id="3" name="直接连接符 3"/>
              <wp:cNvGraphicFramePr/>
              <a:graphic xmlns:a="http://schemas.openxmlformats.org/drawingml/2006/main">
                <a:graphicData uri="http://schemas.microsoft.com/office/word/2010/wordprocessingShape">
                  <wps:wsp>
                    <wps:cNvCnPr/>
                    <wps:spPr>
                      <a:xfrm flipV="1">
                        <a:off x="0" y="0"/>
                        <a:ext cx="5264150" cy="635"/>
                      </a:xfrm>
                      <a:prstGeom prst="line">
                        <a:avLst/>
                      </a:prstGeom>
                      <a:ln w="57150" cap="flat" cmpd="thinThick">
                        <a:solidFill>
                          <a:srgbClr val="80008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5pt;margin-top:36.35pt;height:0.05pt;width:414.5pt;z-index:251659264;mso-width-relative:page;mso-height-relative:page;" filled="f" stroked="t" coordsize="21600,21600" o:gfxdata="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8QMh1wAAAAgBAAAPAAAAAAAAAAEAIAAAACIAAABkcnMv&#10;ZG93bnJldi54bWxQSwECFAAUAAAACACHTuJAawnHUwQCAAD3AwAADgAAAAAAAAABACAAAAAmAQAA&#10;ZHJzL2Uyb0RvYy54bWxQSwUGAAAAAAYABgBZAQAAnAUAAAAA&#10;">
              <v:fill on="f" focussize="0,0"/>
              <v:stroke weight="4.5pt" color="#800080" linestyle="thinThick" joinstyle="round"/>
              <v:imagedata o:title=""/>
              <o:lock v:ext="edit" aspectratio="f"/>
            </v:lin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Style w:val="51"/>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Style w:val="51"/>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-31750</wp:posOffset>
              </wp:positionV>
              <wp:extent cx="5257800" cy="0"/>
              <wp:effectExtent l="0" t="28575" r="0" b="28575"/>
              <wp:wrapNone/>
              <wp:docPr id="8" name="直线 6"/>
              <wp:cNvGraphicFramePr/>
              <a:graphic xmlns:a="http://schemas.openxmlformats.org/drawingml/2006/main">
                <a:graphicData uri="http://schemas.microsoft.com/office/word/2010/wordprocessingShape">
                  <wps:wsp>
                    <wps:cNvCnPr/>
                    <wps:spPr>
                      <a:xfrm>
                        <a:off x="0" y="0"/>
                        <a:ext cx="5257800" cy="0"/>
                      </a:xfrm>
                      <a:prstGeom prst="line">
                        <a:avLst/>
                      </a:prstGeom>
                      <a:ln w="57150" cap="flat" cmpd="thinThick">
                        <a:solidFill>
                          <a:srgbClr val="800080"/>
                        </a:solidFill>
                        <a:prstDash val="solid"/>
                        <a:headEnd type="none" w="med" len="med"/>
                        <a:tailEnd type="none" w="med" len="med"/>
                      </a:ln>
                    </wps:spPr>
                    <wps:bodyPr/>
                  </wps:wsp>
                </a:graphicData>
              </a:graphic>
            </wp:anchor>
          </w:drawing>
        </mc:Choice>
        <mc:Fallback>
          <w:pict>
            <v:line id="直线 6" o:spid="_x0000_s1026" o:spt="20" style="position:absolute;left:0pt;margin-left:-2.05pt;margin-top:-2.5pt;height:0pt;width:414pt;z-index:251661312;mso-width-relative:page;mso-height-relative:page;" filled="f" stroked="t" coordsize="21600,21600" o:gfxdata="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bUWcNcAAAAI&#10;AQAADwAAAAAAAAABACAAAAAiAAAAZHJzL2Rvd25yZXYueG1sUEsBAhQAFAAAAAgAh07iQHJmdaPk&#10;AQAA1gMAAA4AAAAAAAAAAQAgAAAAJgEAAGRycy9lMm9Eb2MueG1sUEsFBgAAAAAGAAYAWQEAAHwF&#10;AAAAAA==&#10;">
              <v:fill on="f" focussize="0,0"/>
              <v:stroke weight="4.5pt" color="#800080" linestyle="thinThick" joinstyle="round"/>
              <v:imagedata o:title=""/>
              <o:lock v:ext="edit" aspectratio="f"/>
            </v:line>
          </w:pict>
        </mc:Fallback>
      </mc:AlternateContent>
    </w:r>
    <w:r>
      <w:rPr>
        <w:rStyle w:val="51"/>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 name="自选图形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w:pict>
            <v:shape id="自选图形 5"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mP3XpzwAAAAUBAAAPAAAAAAAAAAEAIAAAACIAAABkcnMvZG93bnJl&#10;di54bWxQSwECFAAUAAAACACHTuJAmY99c80BAAC1AwAADgAAAAAAAAABACAAAAAeAQAAZHJzL2Uy&#10;b0RvYy54bWxQSwUGAAAAAAYABgBZAQAAXQUAAAAA&#10;">
              <v:fill on="f" focussize="0,0"/>
              <v:stroke on="f"/>
              <v:imagedata o:title=""/>
              <o:lock v:ext="edit" selection="t" aspectratio="f"/>
            </v:shape>
          </w:pict>
        </mc:Fallback>
      </mc:AlternateContent>
    </w:r>
    <w:r>
      <w:rPr>
        <w:rStyle w:val="51"/>
        <w:rFonts w:hint="eastAsia"/>
        <w:lang w:eastAsia="zh-CN"/>
      </w:rPr>
      <w:t>中昱国际工程管理有限公司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51"/>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-31750</wp:posOffset>
              </wp:positionV>
              <wp:extent cx="5257800" cy="0"/>
              <wp:effectExtent l="0" t="28575" r="0" b="28575"/>
              <wp:wrapNone/>
              <wp:docPr id="12" name="直线 10"/>
              <wp:cNvGraphicFramePr/>
              <a:graphic xmlns:a="http://schemas.openxmlformats.org/drawingml/2006/main">
                <a:graphicData uri="http://schemas.microsoft.com/office/word/2010/wordprocessingShape">
                  <wps:wsp>
                    <wps:cNvCnPr/>
                    <wps:spPr>
                      <a:xfrm>
                        <a:off x="0" y="0"/>
                        <a:ext cx="5257800" cy="0"/>
                      </a:xfrm>
                      <a:prstGeom prst="line">
                        <a:avLst/>
                      </a:prstGeom>
                      <a:ln w="57150" cap="flat" cmpd="thinThick">
                        <a:solidFill>
                          <a:srgbClr val="800080"/>
                        </a:solidFill>
                        <a:prstDash val="solid"/>
                        <a:headEnd type="none" w="med" len="med"/>
                        <a:tailEnd type="none" w="med" len="med"/>
                      </a:ln>
                    </wps:spPr>
                    <wps:bodyPr/>
                  </wps:wsp>
                </a:graphicData>
              </a:graphic>
            </wp:anchor>
          </w:drawing>
        </mc:Choice>
        <mc:Fallback>
          <w:pict>
            <v:line id="直线 10" o:spid="_x0000_s1026" o:spt="20" style="position:absolute;left:0pt;margin-left:-2.05pt;margin-top:-2.5pt;height:0pt;width:414pt;z-index:251663360;mso-width-relative:page;mso-height-relative:page;" filled="f" stroked="t" coordsize="21600,21600" o:gfxdata="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bUWcNcAAAAI&#10;AQAADwAAAAAAAAABACAAAAAiAAAAZHJzL2Rvd25yZXYueG1sUEsBAhQAFAAAAAgAh07iQJLhYVzk&#10;AQAA2AMAAA4AAAAAAAAAAQAgAAAAJgEAAGRycy9lMm9Eb2MueG1sUEsFBgAAAAAGAAYAWQEAAHwF&#10;AAAAAA==&#10;">
              <v:fill on="f" focussize="0,0"/>
              <v:stroke weight="4.5pt" color="#800080" linestyle="thinThick"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5149850</wp:posOffset>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1">
                      <a:spAutoFit/>
                    </wps:bodyPr>
                  </wps:wsp>
                </a:graphicData>
              </a:graphic>
            </wp:anchor>
          </w:drawing>
        </mc:Choice>
        <mc:Fallback>
          <w:pict>
            <v:shape id="文本框 11" o:spid="_x0000_s1026" o:spt="202" type="#_x0000_t202" style="position:absolute;left:0pt;margin-left:405.5pt;margin-top:0pt;height:144pt;width:144pt;mso-position-horizontal-relative:margin;mso-wrap-style:none;z-index:251664384;mso-width-relative:page;mso-height-relative:page;" filled="f" stroked="f" coordsize="21600,21600" o:gfxdata="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r2N+1QAAAAkBAAAPAAAAAAAAAAEAIAAAACIA&#10;AABkcnMvZG93bnJldi54bWxQSwECFAAUAAAACACHTuJA4+LRudMBAACkAwAADgAAAAAAAAABACAA&#10;AAAkAQAAZHJzL2Uyb0RvYy54bWxQSwUGAAAAAAYABgBZAQAAaQUAAAAA&#10;">
              <v:fill on="f" focussize="0,0"/>
              <v:stroke on="f"/>
              <v:imagedata o:title=""/>
              <o:lock v:ext="edit" aspectratio="f"/>
              <v:textbox inset="0mm,0mm,0mm,0mm" style="mso-fit-shape-to-text:t;">
                <w:txbxContent>
                  <w:p/>
                </w:txbxContent>
              </v:textbox>
            </v:shape>
          </w:pict>
        </mc:Fallback>
      </mc:AlternateContent>
    </w:r>
    <w:r>
      <w:rPr>
        <w:rStyle w:val="51"/>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 name="自选图形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w:pict>
            <v:shape id="自选图形 9" o:spid="_x0000_s1026" o:spt="100" style="position:absolute;left:0pt;margin-left:0pt;margin-top:0pt;height:50pt;width:50pt;visibility:hidden;z-index:25166233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j916c8AAAAFAQAADwAAAAAAAAABACAAAAAiAAAAZHJzL2Rvd25y&#10;ZXYueG1sUEsBAhQAFAAAAAgAh07iQN7u1RDOAQAAtgMAAA4AAAAAAAAAAQAgAAAAHgEAAGRycy9l&#10;Mm9Eb2MueG1sUEsFBgAAAAAGAAYAWQEAAF4FAAAAAA==&#10;">
              <v:fill on="f" focussize="0,0"/>
              <v:stroke on="f"/>
              <v:imagedata o:title=""/>
              <o:lock v:ext="edit" selection="t" aspectratio="f"/>
            </v:shape>
          </w:pict>
        </mc:Fallback>
      </mc:AlternateContent>
    </w:r>
    <w:r>
      <w:rPr>
        <w:rStyle w:val="51"/>
        <w:rFonts w:hint="eastAsia"/>
        <w:lang w:eastAsia="zh-CN"/>
      </w:rPr>
      <w:t>中昱国际工程管理有限公司</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right" w:pos="9660"/>
        <w:tab w:val="clear" w:pos="8306"/>
      </w:tabs>
      <w:jc w:val="both"/>
      <w:rPr>
        <w:rFonts w:hint="eastAsia" w:ascii="宋体" w:hAnsi="宋体" w:cs="宋体"/>
        <w:sz w:val="21"/>
        <w:szCs w:val="21"/>
      </w:rPr>
    </w:pPr>
  </w:p>
  <w:p>
    <w:pPr>
      <w:pStyle w:val="5"/>
      <w:pBdr>
        <w:bottom w:val="none" w:color="auto" w:sz="0" w:space="1"/>
      </w:pBdr>
      <w:tabs>
        <w:tab w:val="right" w:pos="9660"/>
        <w:tab w:val="clear" w:pos="8306"/>
      </w:tabs>
      <w:jc w:val="both"/>
      <w:rPr>
        <w:rFonts w:hint="eastAsia" w:ascii="宋体" w:hAnsi="宋体" w:eastAsia="宋体" w:cs="宋体"/>
        <w:sz w:val="21"/>
        <w:szCs w:val="21"/>
        <w:lang w:eastAsia="zh-CN"/>
      </w:rPr>
    </w:pPr>
    <w:r>
      <w:rPr>
        <w:rFonts w:hint="eastAsia" w:ascii="宋体" w:hAnsi="宋体" w:cs="宋体"/>
        <w:sz w:val="21"/>
        <w:szCs w:val="21"/>
        <w:lang w:val="zh-CN"/>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240665</wp:posOffset>
              </wp:positionV>
              <wp:extent cx="5264150" cy="635"/>
              <wp:effectExtent l="0" t="28575" r="12700" b="46990"/>
              <wp:wrapNone/>
              <wp:docPr id="2" name="直接连接符 2"/>
              <wp:cNvGraphicFramePr/>
              <a:graphic xmlns:a="http://schemas.openxmlformats.org/drawingml/2006/main">
                <a:graphicData uri="http://schemas.microsoft.com/office/word/2010/wordprocessingShape">
                  <wps:wsp>
                    <wps:cNvCnPr/>
                    <wps:spPr>
                      <a:xfrm flipV="1">
                        <a:off x="0" y="0"/>
                        <a:ext cx="5264150" cy="635"/>
                      </a:xfrm>
                      <a:prstGeom prst="line">
                        <a:avLst/>
                      </a:prstGeom>
                      <a:ln w="57150" cap="flat" cmpd="thinThick">
                        <a:solidFill>
                          <a:srgbClr val="80008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18.95pt;height:0.05pt;width:414.5pt;z-index:251661312;mso-width-relative:page;mso-height-relative:page;" filled="f" stroked="t" coordsize="21600,21600" o:gfxdata="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5I/n2AAAAAgBAAAPAAAAAAAAAAEAIAAAACIAAABkcnMv&#10;ZG93bnJldi54bWxQSwECFAAUAAAACACHTuJAGLadvQMCAAD3AwAADgAAAAAAAAABACAAAAAnAQAA&#10;ZHJzL2Uyb0RvYy54bWxQSwUGAAAAAAYABgBZAQAAnAUAAAAA&#10;">
              <v:fill on="f" focussize="0,0"/>
              <v:stroke weight="4.5pt" color="#800080" linestyle="thinThick" joinstyle="round"/>
              <v:imagedata o:title=""/>
              <o:lock v:ext="edit" aspectratio="f"/>
            </v:line>
          </w:pict>
        </mc:Fallback>
      </mc:AlternateContent>
    </w:r>
    <w:r>
      <w:rPr>
        <w:rFonts w:hint="eastAsia" w:ascii="宋体" w:hAnsi="宋体" w:cs="宋体"/>
        <w:sz w:val="21"/>
        <w:szCs w:val="21"/>
        <w:lang w:eastAsia="zh-CN"/>
      </w:rPr>
      <w:t>平顶山市石龙区国土资源局平顶山市石龙区青草岭北段水泥用灰岩和建筑石料用灰岩矿补充勘探项目</w:t>
    </w:r>
    <w:r>
      <w:rPr>
        <w:rFonts w:hint="eastAsia" w:ascii="宋体" w:hAnsi="宋体" w:cs="宋体"/>
        <w:sz w:val="21"/>
        <w:szCs w:val="21"/>
      </w:rPr>
      <w:t xml:space="preserve">            </w:t>
    </w:r>
    <w:r>
      <w:rPr>
        <w:rFonts w:hint="eastAsia" w:ascii="宋体" w:hAnsi="宋体" w:cs="宋体"/>
        <w:sz w:val="21"/>
        <w:szCs w:val="21"/>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keepNext w:val="0"/>
      <w:keepLines w:val="0"/>
      <w:pageBreakBefore w:val="0"/>
      <w:widowControl/>
      <w:pBdr>
        <w:bottom w:val="none" w:color="auto" w:sz="0" w:space="1"/>
      </w:pBdr>
      <w:kinsoku/>
      <w:wordWrap/>
      <w:overflowPunct/>
      <w:topLinePunct w:val="0"/>
      <w:autoSpaceDE/>
      <w:autoSpaceDN/>
      <w:bidi w:val="0"/>
      <w:adjustRightInd/>
      <w:snapToGrid w:val="0"/>
      <w:ind w:right="0" w:rightChars="0"/>
      <w:jc w:val="left"/>
      <w:textAlignment w:val="baseline"/>
      <w:rPr>
        <w:rStyle w:val="51"/>
      </w:rPr>
    </w:pPr>
    <w:r>
      <w:rPr>
        <w:rStyle w:val="51"/>
        <w:spacing w:val="-17"/>
        <w:sz w:val="18"/>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177165</wp:posOffset>
              </wp:positionV>
              <wp:extent cx="5217160" cy="3175"/>
              <wp:effectExtent l="0" t="28575" r="2540" b="44450"/>
              <wp:wrapNone/>
              <wp:docPr id="18" name="直线 3"/>
              <wp:cNvGraphicFramePr/>
              <a:graphic xmlns:a="http://schemas.openxmlformats.org/drawingml/2006/main">
                <a:graphicData uri="http://schemas.microsoft.com/office/word/2010/wordprocessingShape">
                  <wps:wsp>
                    <wps:cNvCnPr/>
                    <wps:spPr>
                      <a:xfrm flipV="1">
                        <a:off x="0" y="0"/>
                        <a:ext cx="5217160" cy="3175"/>
                      </a:xfrm>
                      <a:prstGeom prst="line">
                        <a:avLst/>
                      </a:prstGeom>
                      <a:ln w="57150" cap="flat" cmpd="thickThin">
                        <a:solidFill>
                          <a:srgbClr val="800080"/>
                        </a:solidFill>
                        <a:prstDash val="solid"/>
                        <a:headEnd type="none" w="med" len="med"/>
                        <a:tailEnd type="none" w="med" len="med"/>
                      </a:ln>
                    </wps:spPr>
                    <wps:bodyPr/>
                  </wps:wsp>
                </a:graphicData>
              </a:graphic>
            </wp:anchor>
          </w:drawing>
        </mc:Choice>
        <mc:Fallback>
          <w:pict>
            <v:line id="直线 3" o:spid="_x0000_s1026" o:spt="20" style="position:absolute;left:0pt;flip:y;margin-left:0.85pt;margin-top:13.95pt;height:0.25pt;width:410.8pt;z-index:251666432;mso-width-relative:page;mso-height-relative:page;" filled="f" stroked="t" coordsize="21600,21600" o:gfxdata="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53f3UAAAABwEAAA8AAAAAAAAAAQAgAAAAIgAAAGRycy9kb3ducmV2LnhtbFBLAQIUABQAAAAI&#10;AIdO4kCBs36S8QEAAOQDAAAOAAAAAAAAAAEAIAAAACMBAABkcnMvZTJvRG9jLnhtbFBLBQYAAAAA&#10;BgAGAFkBAACGBQAAAAA=&#10;">
              <v:fill on="f" focussize="0,0"/>
              <v:stroke weight="4.5pt" color="#800080" linestyle="thickThin" joinstyle="round"/>
              <v:imagedata o:title=""/>
              <o:lock v:ext="edit" aspectratio="f"/>
            </v:line>
          </w:pict>
        </mc:Fallback>
      </mc:AlternateContent>
    </w:r>
    <w:r>
      <w:rPr>
        <w:rStyle w:val="51"/>
        <w:rFonts w:hint="eastAsia" w:ascii="宋体" w:hAnsi="宋体"/>
        <w:color w:val="000000"/>
        <w:spacing w:val="-17"/>
        <w:kern w:val="0"/>
        <w:sz w:val="18"/>
        <w:szCs w:val="21"/>
        <w:lang w:eastAsia="zh-CN"/>
      </w:rPr>
      <w:t>平顶山市石龙区国土资源局平顶山市石龙区青草岭北段水泥用灰岩和建筑石料用灰岩矿补充勘探项目</w:t>
    </w:r>
    <w:r>
      <w:rPr>
        <w:rStyle w:val="51"/>
        <w:rFonts w:hint="eastAsia" w:ascii="宋体" w:hAnsi="宋体"/>
        <w:color w:val="000000"/>
        <w:spacing w:val="-17"/>
        <w:kern w:val="0"/>
        <w:sz w:val="18"/>
        <w:szCs w:val="21"/>
        <w:lang w:val="en-US" w:eastAsia="zh-CN"/>
      </w:rPr>
      <w:t xml:space="preserve">             </w:t>
    </w:r>
    <w:r>
      <w:rPr>
        <w:rStyle w:val="51"/>
        <w:rFonts w:ascii="宋体" w:hAnsi="宋体"/>
        <w:color w:val="000000"/>
        <w:spacing w:val="-17"/>
        <w:kern w:val="0"/>
        <w:sz w:val="18"/>
        <w:szCs w:val="21"/>
      </w:rPr>
      <w:t>竞争性磋商文件</w:t>
    </w:r>
    <w:r>
      <w:rPr>
        <w:rStyle w:val="51"/>
      </w:rPr>
      <mc:AlternateContent>
        <mc:Choice Requires="wps">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自选图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w:pict>
            <v:shape id="自选图形 1" o:spid="_x0000_s1026" o:spt="100" style="position:absolute;left:0pt;margin-left:0pt;margin-top:0pt;height:50pt;width:50pt;visibility:hidden;z-index:25166540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j916c8AAAAFAQAADwAAAAAAAAABACAAAAAiAAAAZHJzL2Rvd25y&#10;ZXYueG1sUEsBAhQAFAAAAAgAh07iQDpbR/nOAQAAtgMAAA4AAAAAAAAAAQAgAAAAHgEAAGRycy9l&#10;Mm9Eb2MueG1sUEsFBgAAAAAGAAYAWQEAAF4FAAAAAA==&#10;">
              <v:fill on="f" focussize="0,0"/>
              <v:stroke on="f"/>
              <v:imagedata o:title=""/>
              <o:lock v:ext="edit" selection="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keepNext w:val="0"/>
      <w:keepLines w:val="0"/>
      <w:pageBreakBefore w:val="0"/>
      <w:widowControl/>
      <w:pBdr>
        <w:bottom w:val="none" w:color="auto" w:sz="0" w:space="1"/>
      </w:pBdr>
      <w:kinsoku/>
      <w:wordWrap/>
      <w:overflowPunct/>
      <w:topLinePunct w:val="0"/>
      <w:autoSpaceDE/>
      <w:autoSpaceDN/>
      <w:bidi w:val="0"/>
      <w:adjustRightInd/>
      <w:snapToGrid w:val="0"/>
      <w:ind w:right="0" w:rightChars="0"/>
      <w:jc w:val="left"/>
      <w:textAlignment w:val="baseline"/>
      <w:rPr>
        <w:rStyle w:val="51"/>
      </w:rPr>
    </w:pPr>
    <w:r>
      <w:rPr>
        <w:rStyle w:val="51"/>
        <w:spacing w:val="-17"/>
        <w:sz w:val="18"/>
      </w:rPr>
      <mc:AlternateContent>
        <mc:Choice Requires="wps">
          <w:drawing>
            <wp:anchor distT="0" distB="0" distL="114300" distR="114300" simplePos="0" relativeHeight="251670528" behindDoc="0" locked="0" layoutInCell="1" allowOverlap="1">
              <wp:simplePos x="0" y="0"/>
              <wp:positionH relativeFrom="column">
                <wp:posOffset>10795</wp:posOffset>
              </wp:positionH>
              <wp:positionV relativeFrom="paragraph">
                <wp:posOffset>177165</wp:posOffset>
              </wp:positionV>
              <wp:extent cx="5217160" cy="3175"/>
              <wp:effectExtent l="0" t="28575" r="2540" b="44450"/>
              <wp:wrapNone/>
              <wp:docPr id="5" name="直线 3"/>
              <wp:cNvGraphicFramePr/>
              <a:graphic xmlns:a="http://schemas.openxmlformats.org/drawingml/2006/main">
                <a:graphicData uri="http://schemas.microsoft.com/office/word/2010/wordprocessingShape">
                  <wps:wsp>
                    <wps:cNvCnPr/>
                    <wps:spPr>
                      <a:xfrm flipV="1">
                        <a:off x="0" y="0"/>
                        <a:ext cx="5217160" cy="3175"/>
                      </a:xfrm>
                      <a:prstGeom prst="line">
                        <a:avLst/>
                      </a:prstGeom>
                      <a:ln w="57150" cap="flat" cmpd="thickThin">
                        <a:solidFill>
                          <a:srgbClr val="800080"/>
                        </a:solidFill>
                        <a:prstDash val="solid"/>
                        <a:headEnd type="none" w="med" len="med"/>
                        <a:tailEnd type="none" w="med" len="med"/>
                      </a:ln>
                    </wps:spPr>
                    <wps:bodyPr/>
                  </wps:wsp>
                </a:graphicData>
              </a:graphic>
            </wp:anchor>
          </w:drawing>
        </mc:Choice>
        <mc:Fallback>
          <w:pict>
            <v:line id="直线 3" o:spid="_x0000_s1026" o:spt="20" style="position:absolute;left:0pt;flip:y;margin-left:0.85pt;margin-top:13.95pt;height:0.25pt;width:410.8pt;z-index:251670528;mso-width-relative:page;mso-height-relative:page;" filled="f" stroked="t" coordsize="21600,21600" o:gfxdata="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53f3UAAAABwEAAA8AAAAAAAAAAQAgAAAAIgAAAGRycy9kb3ducmV2LnhtbFBLAQIUABQAAAAI&#10;AIdO4kA0q/+58QEAAOMDAAAOAAAAAAAAAAEAIAAAACMBAABkcnMvZTJvRG9jLnhtbFBLBQYAAAAA&#10;BgAGAFkBAACGBQAAAAA=&#10;">
              <v:fill on="f" focussize="0,0"/>
              <v:stroke weight="4.5pt" color="#800080" linestyle="thickThin" joinstyle="round"/>
              <v:imagedata o:title=""/>
              <o:lock v:ext="edit" aspectratio="f"/>
            </v:line>
          </w:pict>
        </mc:Fallback>
      </mc:AlternateContent>
    </w:r>
    <w:r>
      <w:rPr>
        <w:rStyle w:val="51"/>
        <w:rFonts w:hint="eastAsia" w:ascii="宋体" w:hAnsi="宋体"/>
        <w:color w:val="000000"/>
        <w:spacing w:val="-17"/>
        <w:kern w:val="0"/>
        <w:sz w:val="18"/>
        <w:szCs w:val="21"/>
        <w:lang w:eastAsia="zh-CN"/>
      </w:rPr>
      <w:t>平顶山市石龙区国土资源局平顶山市石龙区青草岭北段水泥用灰岩和建筑石料用灰岩矿补充勘探项目</w:t>
    </w:r>
    <w:r>
      <w:rPr>
        <w:rStyle w:val="51"/>
        <w:rFonts w:hint="eastAsia" w:ascii="宋体" w:hAnsi="宋体"/>
        <w:color w:val="000000"/>
        <w:spacing w:val="-17"/>
        <w:kern w:val="0"/>
        <w:sz w:val="18"/>
        <w:szCs w:val="21"/>
        <w:lang w:val="en-US" w:eastAsia="zh-CN"/>
      </w:rPr>
      <w:t xml:space="preserve">             </w:t>
    </w:r>
    <w:r>
      <w:rPr>
        <w:rStyle w:val="51"/>
        <w:rFonts w:ascii="宋体" w:hAnsi="宋体"/>
        <w:color w:val="000000"/>
        <w:spacing w:val="-17"/>
        <w:kern w:val="0"/>
        <w:sz w:val="18"/>
        <w:szCs w:val="21"/>
      </w:rPr>
      <w:t>竞争性磋商文件</w:t>
    </w:r>
    <w:r>
      <w:rPr>
        <w:rStyle w:val="51"/>
      </w:rPr>
      <mc:AlternateContent>
        <mc:Choice Requires="wps">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 name="自选图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w="9525">
                        <a:noFill/>
                      </a:ln>
                    </wps:spPr>
                    <wps:bodyPr upright="1"/>
                  </wps:wsp>
                </a:graphicData>
              </a:graphic>
            </wp:anchor>
          </w:drawing>
        </mc:Choice>
        <mc:Fallback>
          <w:pict>
            <v:shape id="自选图形 1" o:spid="_x0000_s1026" o:spt="100" style="position:absolute;left:0pt;margin-left:0pt;margin-top:0pt;height:50pt;width:50pt;visibility:hidden;z-index:25166950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Y/denPAAAABQEAAA8AAAAAAAAAAQAgAAAAIgAAAGRycy9kb3ducmV2&#10;LnhtbFBLAQIUABQAAAAIAIdO4kCpktfpzAEAALUDAAAOAAAAAAAAAAEAIAAAAB4BAABkcnMvZTJv&#10;RG9jLnhtbFBLBQYAAAAABgAGAFkBAABcBQAAAAA=&#10;">
              <v:fill on="f" focussize="0,0"/>
              <v:stroke on="f"/>
              <v:imagedata o:title=""/>
              <o:lock v:ext="edit" selection="t" aspectratio="f"/>
            </v:shape>
          </w:pict>
        </mc:Fallback>
      </mc:AlternateContent>
    </w: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4C3FC"/>
    <w:multiLevelType w:val="singleLevel"/>
    <w:tmpl w:val="8FD4C3FC"/>
    <w:lvl w:ilvl="0" w:tentative="0">
      <w:start w:val="9"/>
      <w:numFmt w:val="chineseCounting"/>
      <w:suff w:val="nothing"/>
      <w:lvlText w:val="%1、"/>
      <w:lvlJc w:val="left"/>
      <w:rPr>
        <w:rFonts w:hint="eastAsia"/>
      </w:rPr>
    </w:lvl>
  </w:abstractNum>
  <w:abstractNum w:abstractNumId="1">
    <w:nsid w:val="97138C38"/>
    <w:multiLevelType w:val="singleLevel"/>
    <w:tmpl w:val="97138C38"/>
    <w:lvl w:ilvl="0" w:tentative="0">
      <w:start w:val="2"/>
      <w:numFmt w:val="decimal"/>
      <w:suff w:val="nothing"/>
      <w:lvlText w:val="%1、"/>
      <w:lvlJc w:val="left"/>
    </w:lvl>
  </w:abstractNum>
  <w:abstractNum w:abstractNumId="2">
    <w:nsid w:val="0A58D7D8"/>
    <w:multiLevelType w:val="singleLevel"/>
    <w:tmpl w:val="0A58D7D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2I5M2RkOTAwM2RmOTk4ZmEyNDcxMmYwYzUzYjAifQ=="/>
  </w:docVars>
  <w:rsids>
    <w:rsidRoot w:val="00C56B0B"/>
    <w:rsid w:val="000001B9"/>
    <w:rsid w:val="000052A8"/>
    <w:rsid w:val="000208C6"/>
    <w:rsid w:val="00021898"/>
    <w:rsid w:val="00047194"/>
    <w:rsid w:val="0006532E"/>
    <w:rsid w:val="00090F10"/>
    <w:rsid w:val="0009137B"/>
    <w:rsid w:val="00093A04"/>
    <w:rsid w:val="000A0DAA"/>
    <w:rsid w:val="000B6CDB"/>
    <w:rsid w:val="000B7D59"/>
    <w:rsid w:val="000D7208"/>
    <w:rsid w:val="00131D0F"/>
    <w:rsid w:val="001C1236"/>
    <w:rsid w:val="001C1F7D"/>
    <w:rsid w:val="001D4245"/>
    <w:rsid w:val="002136E3"/>
    <w:rsid w:val="00237A6E"/>
    <w:rsid w:val="00246B03"/>
    <w:rsid w:val="00254D29"/>
    <w:rsid w:val="00257989"/>
    <w:rsid w:val="00292BDC"/>
    <w:rsid w:val="002D4C68"/>
    <w:rsid w:val="00327F5D"/>
    <w:rsid w:val="00335E8D"/>
    <w:rsid w:val="00362CC8"/>
    <w:rsid w:val="003639D3"/>
    <w:rsid w:val="00380DEA"/>
    <w:rsid w:val="003858FF"/>
    <w:rsid w:val="003D6069"/>
    <w:rsid w:val="00421A69"/>
    <w:rsid w:val="00436A8E"/>
    <w:rsid w:val="00450E00"/>
    <w:rsid w:val="00462831"/>
    <w:rsid w:val="0046693A"/>
    <w:rsid w:val="00466FF1"/>
    <w:rsid w:val="004B41C6"/>
    <w:rsid w:val="004C676A"/>
    <w:rsid w:val="00501EE6"/>
    <w:rsid w:val="00503650"/>
    <w:rsid w:val="0053222A"/>
    <w:rsid w:val="005509E6"/>
    <w:rsid w:val="00566B06"/>
    <w:rsid w:val="00584C82"/>
    <w:rsid w:val="005D251B"/>
    <w:rsid w:val="005E545C"/>
    <w:rsid w:val="005F23A5"/>
    <w:rsid w:val="00600454"/>
    <w:rsid w:val="006072CE"/>
    <w:rsid w:val="006237E6"/>
    <w:rsid w:val="0063269D"/>
    <w:rsid w:val="006836D3"/>
    <w:rsid w:val="006850F6"/>
    <w:rsid w:val="006D56E9"/>
    <w:rsid w:val="006E569A"/>
    <w:rsid w:val="00720C7C"/>
    <w:rsid w:val="00731A68"/>
    <w:rsid w:val="00740650"/>
    <w:rsid w:val="0076779B"/>
    <w:rsid w:val="0077547F"/>
    <w:rsid w:val="0078227A"/>
    <w:rsid w:val="007A108D"/>
    <w:rsid w:val="007B15C5"/>
    <w:rsid w:val="007E2602"/>
    <w:rsid w:val="00804E67"/>
    <w:rsid w:val="0081134F"/>
    <w:rsid w:val="00825055"/>
    <w:rsid w:val="00831B8E"/>
    <w:rsid w:val="00841C6E"/>
    <w:rsid w:val="00857D53"/>
    <w:rsid w:val="00873EDC"/>
    <w:rsid w:val="008C2073"/>
    <w:rsid w:val="008E4560"/>
    <w:rsid w:val="00915EC3"/>
    <w:rsid w:val="009407DE"/>
    <w:rsid w:val="00951FEE"/>
    <w:rsid w:val="00994BDA"/>
    <w:rsid w:val="009B2E22"/>
    <w:rsid w:val="009B5879"/>
    <w:rsid w:val="009D5F31"/>
    <w:rsid w:val="009E6B4B"/>
    <w:rsid w:val="00A12FC9"/>
    <w:rsid w:val="00A30ED9"/>
    <w:rsid w:val="00A442CD"/>
    <w:rsid w:val="00A566D5"/>
    <w:rsid w:val="00A701C8"/>
    <w:rsid w:val="00A73ED9"/>
    <w:rsid w:val="00A753DA"/>
    <w:rsid w:val="00A92D81"/>
    <w:rsid w:val="00A97142"/>
    <w:rsid w:val="00AA4DCB"/>
    <w:rsid w:val="00AC7EA4"/>
    <w:rsid w:val="00B3384D"/>
    <w:rsid w:val="00B43378"/>
    <w:rsid w:val="00B67912"/>
    <w:rsid w:val="00BA249D"/>
    <w:rsid w:val="00C02685"/>
    <w:rsid w:val="00C12DE3"/>
    <w:rsid w:val="00C176A1"/>
    <w:rsid w:val="00C27927"/>
    <w:rsid w:val="00C331BD"/>
    <w:rsid w:val="00C42EB2"/>
    <w:rsid w:val="00C46BCD"/>
    <w:rsid w:val="00C5455D"/>
    <w:rsid w:val="00C56B0B"/>
    <w:rsid w:val="00C60F2A"/>
    <w:rsid w:val="00CE46BB"/>
    <w:rsid w:val="00D3129E"/>
    <w:rsid w:val="00D54C83"/>
    <w:rsid w:val="00D9743C"/>
    <w:rsid w:val="00DC2873"/>
    <w:rsid w:val="00DD6C14"/>
    <w:rsid w:val="00DE75B0"/>
    <w:rsid w:val="00E75575"/>
    <w:rsid w:val="00E820B1"/>
    <w:rsid w:val="00EA5B57"/>
    <w:rsid w:val="00EC0489"/>
    <w:rsid w:val="00EC6591"/>
    <w:rsid w:val="00EC7CA6"/>
    <w:rsid w:val="00EF15C6"/>
    <w:rsid w:val="00EF1A17"/>
    <w:rsid w:val="00EF3EA7"/>
    <w:rsid w:val="00F04335"/>
    <w:rsid w:val="00F716C5"/>
    <w:rsid w:val="00FC1574"/>
    <w:rsid w:val="01001B5E"/>
    <w:rsid w:val="0102173A"/>
    <w:rsid w:val="01051580"/>
    <w:rsid w:val="01070DAF"/>
    <w:rsid w:val="01161381"/>
    <w:rsid w:val="01410E2F"/>
    <w:rsid w:val="01767417"/>
    <w:rsid w:val="01A13512"/>
    <w:rsid w:val="01AA1571"/>
    <w:rsid w:val="01AF53B7"/>
    <w:rsid w:val="01CD6C0F"/>
    <w:rsid w:val="022356B1"/>
    <w:rsid w:val="023B6939"/>
    <w:rsid w:val="0247179D"/>
    <w:rsid w:val="026D327B"/>
    <w:rsid w:val="02922C89"/>
    <w:rsid w:val="029E7165"/>
    <w:rsid w:val="02AF52B6"/>
    <w:rsid w:val="02BB150A"/>
    <w:rsid w:val="02E96621"/>
    <w:rsid w:val="02F11CF9"/>
    <w:rsid w:val="030A1FC4"/>
    <w:rsid w:val="0317343D"/>
    <w:rsid w:val="03373831"/>
    <w:rsid w:val="03447DA5"/>
    <w:rsid w:val="03580D6C"/>
    <w:rsid w:val="03653EFA"/>
    <w:rsid w:val="037800D1"/>
    <w:rsid w:val="038A7E04"/>
    <w:rsid w:val="038B3334"/>
    <w:rsid w:val="039170F4"/>
    <w:rsid w:val="039A127A"/>
    <w:rsid w:val="03AF3779"/>
    <w:rsid w:val="03D4649F"/>
    <w:rsid w:val="03DB3E2F"/>
    <w:rsid w:val="03EC7ADB"/>
    <w:rsid w:val="0410030A"/>
    <w:rsid w:val="041B12E7"/>
    <w:rsid w:val="042F4230"/>
    <w:rsid w:val="043062BF"/>
    <w:rsid w:val="0443587C"/>
    <w:rsid w:val="04532D85"/>
    <w:rsid w:val="04773CE9"/>
    <w:rsid w:val="049C7DEF"/>
    <w:rsid w:val="04A9250C"/>
    <w:rsid w:val="04C465CF"/>
    <w:rsid w:val="04C70D83"/>
    <w:rsid w:val="04E35A1E"/>
    <w:rsid w:val="04EA0D61"/>
    <w:rsid w:val="04FB2CFC"/>
    <w:rsid w:val="05341397"/>
    <w:rsid w:val="053B7711"/>
    <w:rsid w:val="05461B09"/>
    <w:rsid w:val="05502988"/>
    <w:rsid w:val="056703FD"/>
    <w:rsid w:val="05796ED0"/>
    <w:rsid w:val="05A122D2"/>
    <w:rsid w:val="05C375FE"/>
    <w:rsid w:val="05D01395"/>
    <w:rsid w:val="05D022F6"/>
    <w:rsid w:val="05E170CA"/>
    <w:rsid w:val="060158DB"/>
    <w:rsid w:val="061D337E"/>
    <w:rsid w:val="06367DD0"/>
    <w:rsid w:val="063858F6"/>
    <w:rsid w:val="0641641E"/>
    <w:rsid w:val="06520544"/>
    <w:rsid w:val="06710E08"/>
    <w:rsid w:val="067F7144"/>
    <w:rsid w:val="068648B3"/>
    <w:rsid w:val="069D7E4F"/>
    <w:rsid w:val="06BD73A5"/>
    <w:rsid w:val="06F15928"/>
    <w:rsid w:val="06F64A1B"/>
    <w:rsid w:val="07051E5D"/>
    <w:rsid w:val="07067E76"/>
    <w:rsid w:val="0708176C"/>
    <w:rsid w:val="0747038E"/>
    <w:rsid w:val="075E138C"/>
    <w:rsid w:val="0768045D"/>
    <w:rsid w:val="077741FC"/>
    <w:rsid w:val="07A9025E"/>
    <w:rsid w:val="07B146E8"/>
    <w:rsid w:val="07BD37F5"/>
    <w:rsid w:val="07C75183"/>
    <w:rsid w:val="07CA07D7"/>
    <w:rsid w:val="07DB7DA9"/>
    <w:rsid w:val="07E64E03"/>
    <w:rsid w:val="07EB18DA"/>
    <w:rsid w:val="08123F24"/>
    <w:rsid w:val="08172AB4"/>
    <w:rsid w:val="082F2D28"/>
    <w:rsid w:val="08356208"/>
    <w:rsid w:val="08363508"/>
    <w:rsid w:val="08381BDD"/>
    <w:rsid w:val="085409E1"/>
    <w:rsid w:val="085602B5"/>
    <w:rsid w:val="08943269"/>
    <w:rsid w:val="08A75AA7"/>
    <w:rsid w:val="08B33959"/>
    <w:rsid w:val="08DA7138"/>
    <w:rsid w:val="08DD4532"/>
    <w:rsid w:val="08F16230"/>
    <w:rsid w:val="08FF26FB"/>
    <w:rsid w:val="09173EE8"/>
    <w:rsid w:val="091F29AE"/>
    <w:rsid w:val="093548F6"/>
    <w:rsid w:val="09473996"/>
    <w:rsid w:val="09507470"/>
    <w:rsid w:val="09534F7D"/>
    <w:rsid w:val="095F034E"/>
    <w:rsid w:val="096133B5"/>
    <w:rsid w:val="09751936"/>
    <w:rsid w:val="09782142"/>
    <w:rsid w:val="09832281"/>
    <w:rsid w:val="09926ADE"/>
    <w:rsid w:val="09961B4D"/>
    <w:rsid w:val="09D17088"/>
    <w:rsid w:val="09DD62D9"/>
    <w:rsid w:val="09DE605C"/>
    <w:rsid w:val="09E236E2"/>
    <w:rsid w:val="09E30EA7"/>
    <w:rsid w:val="09F96843"/>
    <w:rsid w:val="09FD7F5E"/>
    <w:rsid w:val="0A0C1F4E"/>
    <w:rsid w:val="0A202D6A"/>
    <w:rsid w:val="0A4707FD"/>
    <w:rsid w:val="0A742C74"/>
    <w:rsid w:val="0A7D0316"/>
    <w:rsid w:val="0A8455AD"/>
    <w:rsid w:val="0A88375A"/>
    <w:rsid w:val="0A8B7EEA"/>
    <w:rsid w:val="0A8C3FD1"/>
    <w:rsid w:val="0AA07F0D"/>
    <w:rsid w:val="0AAA0F3B"/>
    <w:rsid w:val="0ABC77C9"/>
    <w:rsid w:val="0AC717FC"/>
    <w:rsid w:val="0AD1695A"/>
    <w:rsid w:val="0ADD6FD8"/>
    <w:rsid w:val="0AE2386A"/>
    <w:rsid w:val="0AEE07C8"/>
    <w:rsid w:val="0AF81AF7"/>
    <w:rsid w:val="0B0D3833"/>
    <w:rsid w:val="0B3514F3"/>
    <w:rsid w:val="0B3568A8"/>
    <w:rsid w:val="0B3A2110"/>
    <w:rsid w:val="0B4E1640"/>
    <w:rsid w:val="0B8B471A"/>
    <w:rsid w:val="0BA457DB"/>
    <w:rsid w:val="0BB974D9"/>
    <w:rsid w:val="0BF50D0F"/>
    <w:rsid w:val="0BF93DC2"/>
    <w:rsid w:val="0C152235"/>
    <w:rsid w:val="0C1A5FD4"/>
    <w:rsid w:val="0C2C7CAB"/>
    <w:rsid w:val="0C4D5E73"/>
    <w:rsid w:val="0C4E23EE"/>
    <w:rsid w:val="0C565493"/>
    <w:rsid w:val="0C6A2581"/>
    <w:rsid w:val="0C6B22D3"/>
    <w:rsid w:val="0C937D2A"/>
    <w:rsid w:val="0C963376"/>
    <w:rsid w:val="0CB34126"/>
    <w:rsid w:val="0CB94AAB"/>
    <w:rsid w:val="0CD41483"/>
    <w:rsid w:val="0CDC4D59"/>
    <w:rsid w:val="0CE032CB"/>
    <w:rsid w:val="0D0C6270"/>
    <w:rsid w:val="0D255744"/>
    <w:rsid w:val="0D5D758D"/>
    <w:rsid w:val="0D7033CF"/>
    <w:rsid w:val="0D703BC7"/>
    <w:rsid w:val="0D814026"/>
    <w:rsid w:val="0D85580F"/>
    <w:rsid w:val="0D881FEC"/>
    <w:rsid w:val="0DDD102E"/>
    <w:rsid w:val="0DDD6A62"/>
    <w:rsid w:val="0DDF2AFB"/>
    <w:rsid w:val="0E1B7FD7"/>
    <w:rsid w:val="0E200E1F"/>
    <w:rsid w:val="0E203577"/>
    <w:rsid w:val="0E344BF5"/>
    <w:rsid w:val="0E4806A0"/>
    <w:rsid w:val="0E5F4D19"/>
    <w:rsid w:val="0E9E30FE"/>
    <w:rsid w:val="0EA738D3"/>
    <w:rsid w:val="0EB257D1"/>
    <w:rsid w:val="0ED331AF"/>
    <w:rsid w:val="0ED5423F"/>
    <w:rsid w:val="0ED65CAC"/>
    <w:rsid w:val="0ED67644"/>
    <w:rsid w:val="0EF80318"/>
    <w:rsid w:val="0F0D771A"/>
    <w:rsid w:val="0F11268E"/>
    <w:rsid w:val="0F1F58A5"/>
    <w:rsid w:val="0F221D3F"/>
    <w:rsid w:val="0F2A5FF8"/>
    <w:rsid w:val="0F2C331B"/>
    <w:rsid w:val="0F36630C"/>
    <w:rsid w:val="0F7C2CF7"/>
    <w:rsid w:val="0F7C7C88"/>
    <w:rsid w:val="0FA439F4"/>
    <w:rsid w:val="0FC5269C"/>
    <w:rsid w:val="0FC53528"/>
    <w:rsid w:val="0FCC2BF8"/>
    <w:rsid w:val="0FD2596D"/>
    <w:rsid w:val="0FD541B5"/>
    <w:rsid w:val="0FF42F7C"/>
    <w:rsid w:val="1020103F"/>
    <w:rsid w:val="1034712E"/>
    <w:rsid w:val="10352EA6"/>
    <w:rsid w:val="1058746E"/>
    <w:rsid w:val="10614AC3"/>
    <w:rsid w:val="10696DDC"/>
    <w:rsid w:val="106F63B8"/>
    <w:rsid w:val="10727C56"/>
    <w:rsid w:val="107734BE"/>
    <w:rsid w:val="1098291A"/>
    <w:rsid w:val="10AC760C"/>
    <w:rsid w:val="10B44971"/>
    <w:rsid w:val="10C04999"/>
    <w:rsid w:val="10D765E7"/>
    <w:rsid w:val="10EB7CDD"/>
    <w:rsid w:val="10F160F5"/>
    <w:rsid w:val="11376993"/>
    <w:rsid w:val="11697F94"/>
    <w:rsid w:val="11766E95"/>
    <w:rsid w:val="117A290E"/>
    <w:rsid w:val="11B87827"/>
    <w:rsid w:val="11DA2BCF"/>
    <w:rsid w:val="11E132E5"/>
    <w:rsid w:val="122E5D3C"/>
    <w:rsid w:val="1230067E"/>
    <w:rsid w:val="123D6042"/>
    <w:rsid w:val="12591F6D"/>
    <w:rsid w:val="125C719F"/>
    <w:rsid w:val="12842AFC"/>
    <w:rsid w:val="128458B6"/>
    <w:rsid w:val="12974A5E"/>
    <w:rsid w:val="129F6BB0"/>
    <w:rsid w:val="12CA1FCB"/>
    <w:rsid w:val="12D41F2A"/>
    <w:rsid w:val="12FA77C3"/>
    <w:rsid w:val="12FE7EC7"/>
    <w:rsid w:val="13060188"/>
    <w:rsid w:val="13163DDE"/>
    <w:rsid w:val="131E4564"/>
    <w:rsid w:val="13214F33"/>
    <w:rsid w:val="132629DA"/>
    <w:rsid w:val="13350A62"/>
    <w:rsid w:val="13394A5B"/>
    <w:rsid w:val="133C1126"/>
    <w:rsid w:val="13441D7E"/>
    <w:rsid w:val="13737F6D"/>
    <w:rsid w:val="13861656"/>
    <w:rsid w:val="139D2702"/>
    <w:rsid w:val="13A740DC"/>
    <w:rsid w:val="13AA18ED"/>
    <w:rsid w:val="13BA4B3F"/>
    <w:rsid w:val="13C530B3"/>
    <w:rsid w:val="13CB5D21"/>
    <w:rsid w:val="13FF09B7"/>
    <w:rsid w:val="143811B7"/>
    <w:rsid w:val="14447B5C"/>
    <w:rsid w:val="14BF01D2"/>
    <w:rsid w:val="1519307B"/>
    <w:rsid w:val="153406E8"/>
    <w:rsid w:val="158C2B6D"/>
    <w:rsid w:val="1594241D"/>
    <w:rsid w:val="1598015F"/>
    <w:rsid w:val="15A27D51"/>
    <w:rsid w:val="15AA7E92"/>
    <w:rsid w:val="15B666A0"/>
    <w:rsid w:val="15C165E2"/>
    <w:rsid w:val="15CD58CE"/>
    <w:rsid w:val="15D87981"/>
    <w:rsid w:val="15DD70BD"/>
    <w:rsid w:val="15E035E2"/>
    <w:rsid w:val="15E105E8"/>
    <w:rsid w:val="15E10B13"/>
    <w:rsid w:val="15FA54EF"/>
    <w:rsid w:val="16077093"/>
    <w:rsid w:val="16104199"/>
    <w:rsid w:val="16161345"/>
    <w:rsid w:val="16227EC2"/>
    <w:rsid w:val="166B5DAC"/>
    <w:rsid w:val="166C7839"/>
    <w:rsid w:val="167069E6"/>
    <w:rsid w:val="167F30CD"/>
    <w:rsid w:val="16900E36"/>
    <w:rsid w:val="16A11614"/>
    <w:rsid w:val="16C9314A"/>
    <w:rsid w:val="16CB7A76"/>
    <w:rsid w:val="16DC051F"/>
    <w:rsid w:val="16DE7DF3"/>
    <w:rsid w:val="16E83864"/>
    <w:rsid w:val="17003CBD"/>
    <w:rsid w:val="17070390"/>
    <w:rsid w:val="1714464B"/>
    <w:rsid w:val="171E4F1C"/>
    <w:rsid w:val="172E021F"/>
    <w:rsid w:val="173670EC"/>
    <w:rsid w:val="17430721"/>
    <w:rsid w:val="17546308"/>
    <w:rsid w:val="17553F47"/>
    <w:rsid w:val="175C1B45"/>
    <w:rsid w:val="175E0860"/>
    <w:rsid w:val="17780248"/>
    <w:rsid w:val="179A5BB4"/>
    <w:rsid w:val="17A4103D"/>
    <w:rsid w:val="17AB0450"/>
    <w:rsid w:val="17C4348D"/>
    <w:rsid w:val="17C83E76"/>
    <w:rsid w:val="17EB083E"/>
    <w:rsid w:val="17F378CF"/>
    <w:rsid w:val="18056D01"/>
    <w:rsid w:val="181F5BF0"/>
    <w:rsid w:val="1833416F"/>
    <w:rsid w:val="18542E61"/>
    <w:rsid w:val="18573AD1"/>
    <w:rsid w:val="186B1DE4"/>
    <w:rsid w:val="18873274"/>
    <w:rsid w:val="18A4229E"/>
    <w:rsid w:val="18C474BD"/>
    <w:rsid w:val="18EF05CF"/>
    <w:rsid w:val="190E3705"/>
    <w:rsid w:val="19134EFC"/>
    <w:rsid w:val="191D4971"/>
    <w:rsid w:val="19250647"/>
    <w:rsid w:val="192561AE"/>
    <w:rsid w:val="192D5723"/>
    <w:rsid w:val="195E16BF"/>
    <w:rsid w:val="195E6FCA"/>
    <w:rsid w:val="197D0507"/>
    <w:rsid w:val="19AB44DF"/>
    <w:rsid w:val="19B60574"/>
    <w:rsid w:val="19C239FC"/>
    <w:rsid w:val="19DD160D"/>
    <w:rsid w:val="19F142E2"/>
    <w:rsid w:val="19F271E1"/>
    <w:rsid w:val="1A1A24C7"/>
    <w:rsid w:val="1A206975"/>
    <w:rsid w:val="1A44283E"/>
    <w:rsid w:val="1A452F3B"/>
    <w:rsid w:val="1A494C3B"/>
    <w:rsid w:val="1A5B79AD"/>
    <w:rsid w:val="1AA94BBC"/>
    <w:rsid w:val="1AB84DFF"/>
    <w:rsid w:val="1AD009D0"/>
    <w:rsid w:val="1ADD108A"/>
    <w:rsid w:val="1AEB6F83"/>
    <w:rsid w:val="1AEF6008"/>
    <w:rsid w:val="1AF305FE"/>
    <w:rsid w:val="1B157B5C"/>
    <w:rsid w:val="1B1A1616"/>
    <w:rsid w:val="1B231B41"/>
    <w:rsid w:val="1B332CC7"/>
    <w:rsid w:val="1B3A7F27"/>
    <w:rsid w:val="1B3D5397"/>
    <w:rsid w:val="1B410951"/>
    <w:rsid w:val="1B4A698D"/>
    <w:rsid w:val="1B5A7C65"/>
    <w:rsid w:val="1B5E6E4A"/>
    <w:rsid w:val="1B9118D8"/>
    <w:rsid w:val="1B974A15"/>
    <w:rsid w:val="1B985C9A"/>
    <w:rsid w:val="1B99078D"/>
    <w:rsid w:val="1B9A0DE0"/>
    <w:rsid w:val="1B9C41D1"/>
    <w:rsid w:val="1B9D1AC0"/>
    <w:rsid w:val="1B9F03B4"/>
    <w:rsid w:val="1BA212C8"/>
    <w:rsid w:val="1BB06883"/>
    <w:rsid w:val="1BC86542"/>
    <w:rsid w:val="1BE452F6"/>
    <w:rsid w:val="1C0F11F5"/>
    <w:rsid w:val="1C0F4EF3"/>
    <w:rsid w:val="1C474767"/>
    <w:rsid w:val="1C60574F"/>
    <w:rsid w:val="1C682FA0"/>
    <w:rsid w:val="1C6968E7"/>
    <w:rsid w:val="1C8C20A0"/>
    <w:rsid w:val="1C940F54"/>
    <w:rsid w:val="1C9A0C60"/>
    <w:rsid w:val="1CB243E2"/>
    <w:rsid w:val="1CC47A8B"/>
    <w:rsid w:val="1CF95EC2"/>
    <w:rsid w:val="1CFC7799"/>
    <w:rsid w:val="1D0241A5"/>
    <w:rsid w:val="1D091942"/>
    <w:rsid w:val="1D0E4770"/>
    <w:rsid w:val="1D1C08E6"/>
    <w:rsid w:val="1D237194"/>
    <w:rsid w:val="1D33076D"/>
    <w:rsid w:val="1D3E084E"/>
    <w:rsid w:val="1D525097"/>
    <w:rsid w:val="1D620EFE"/>
    <w:rsid w:val="1D63403D"/>
    <w:rsid w:val="1D681A43"/>
    <w:rsid w:val="1D7B2840"/>
    <w:rsid w:val="1D7F1C04"/>
    <w:rsid w:val="1D813101"/>
    <w:rsid w:val="1D9B7467"/>
    <w:rsid w:val="1DAA4ED3"/>
    <w:rsid w:val="1DAA6C81"/>
    <w:rsid w:val="1DB04001"/>
    <w:rsid w:val="1DC85359"/>
    <w:rsid w:val="1E2E6541"/>
    <w:rsid w:val="1E470974"/>
    <w:rsid w:val="1E6A5E28"/>
    <w:rsid w:val="1E78301C"/>
    <w:rsid w:val="1E8E64A3"/>
    <w:rsid w:val="1E960FB4"/>
    <w:rsid w:val="1E964396"/>
    <w:rsid w:val="1E9B481C"/>
    <w:rsid w:val="1EA35C7E"/>
    <w:rsid w:val="1EC51899"/>
    <w:rsid w:val="1EE54151"/>
    <w:rsid w:val="1EE541A6"/>
    <w:rsid w:val="1EE629FB"/>
    <w:rsid w:val="1EE71D60"/>
    <w:rsid w:val="1EE91A2B"/>
    <w:rsid w:val="1EFF68CD"/>
    <w:rsid w:val="1F0D49CB"/>
    <w:rsid w:val="1F185E6D"/>
    <w:rsid w:val="1F1D16D5"/>
    <w:rsid w:val="1F376D86"/>
    <w:rsid w:val="1F380E7F"/>
    <w:rsid w:val="1F494278"/>
    <w:rsid w:val="1F5A193A"/>
    <w:rsid w:val="1F601FC1"/>
    <w:rsid w:val="1F711151"/>
    <w:rsid w:val="1F7D68B0"/>
    <w:rsid w:val="1F971487"/>
    <w:rsid w:val="1FCC518F"/>
    <w:rsid w:val="1FDF70F2"/>
    <w:rsid w:val="1FF70178"/>
    <w:rsid w:val="1FF83D99"/>
    <w:rsid w:val="1FFE5A83"/>
    <w:rsid w:val="20297200"/>
    <w:rsid w:val="2039632D"/>
    <w:rsid w:val="20615FBF"/>
    <w:rsid w:val="20C51B6F"/>
    <w:rsid w:val="20C75D9C"/>
    <w:rsid w:val="20C8153E"/>
    <w:rsid w:val="20E71F9A"/>
    <w:rsid w:val="210E39CB"/>
    <w:rsid w:val="2122550F"/>
    <w:rsid w:val="212D1A39"/>
    <w:rsid w:val="21391E60"/>
    <w:rsid w:val="21472D9D"/>
    <w:rsid w:val="214B077B"/>
    <w:rsid w:val="21861184"/>
    <w:rsid w:val="21A33A0A"/>
    <w:rsid w:val="21A659B2"/>
    <w:rsid w:val="21B800A4"/>
    <w:rsid w:val="21E50769"/>
    <w:rsid w:val="21E74C23"/>
    <w:rsid w:val="220B7F0B"/>
    <w:rsid w:val="22101FCA"/>
    <w:rsid w:val="223C421A"/>
    <w:rsid w:val="223C6316"/>
    <w:rsid w:val="2257731E"/>
    <w:rsid w:val="226338A3"/>
    <w:rsid w:val="2290783A"/>
    <w:rsid w:val="22C95DFC"/>
    <w:rsid w:val="22F83FEB"/>
    <w:rsid w:val="22FC67B2"/>
    <w:rsid w:val="22FE5379"/>
    <w:rsid w:val="23033B66"/>
    <w:rsid w:val="231377CC"/>
    <w:rsid w:val="2369138D"/>
    <w:rsid w:val="236C3211"/>
    <w:rsid w:val="236C6B05"/>
    <w:rsid w:val="23757D31"/>
    <w:rsid w:val="23764185"/>
    <w:rsid w:val="239F4DAE"/>
    <w:rsid w:val="23A82B56"/>
    <w:rsid w:val="23C75886"/>
    <w:rsid w:val="24024E59"/>
    <w:rsid w:val="240C271D"/>
    <w:rsid w:val="24173548"/>
    <w:rsid w:val="244D2189"/>
    <w:rsid w:val="24612064"/>
    <w:rsid w:val="24B3118E"/>
    <w:rsid w:val="24B65F0C"/>
    <w:rsid w:val="24BE1D02"/>
    <w:rsid w:val="24C450DE"/>
    <w:rsid w:val="24C93D14"/>
    <w:rsid w:val="24D62BCA"/>
    <w:rsid w:val="24E41DDD"/>
    <w:rsid w:val="24EE1B49"/>
    <w:rsid w:val="25457290"/>
    <w:rsid w:val="25653F58"/>
    <w:rsid w:val="256B78EF"/>
    <w:rsid w:val="2589581E"/>
    <w:rsid w:val="25987569"/>
    <w:rsid w:val="259F7ADA"/>
    <w:rsid w:val="25AE4599"/>
    <w:rsid w:val="25B67D38"/>
    <w:rsid w:val="25BF34E6"/>
    <w:rsid w:val="25E44CFA"/>
    <w:rsid w:val="25EB6089"/>
    <w:rsid w:val="25EC4515"/>
    <w:rsid w:val="25EE1E6D"/>
    <w:rsid w:val="25FF1A96"/>
    <w:rsid w:val="26155346"/>
    <w:rsid w:val="261900D1"/>
    <w:rsid w:val="26325526"/>
    <w:rsid w:val="263A001B"/>
    <w:rsid w:val="263C2F25"/>
    <w:rsid w:val="26557F29"/>
    <w:rsid w:val="265F4130"/>
    <w:rsid w:val="26884680"/>
    <w:rsid w:val="268912D4"/>
    <w:rsid w:val="269404CF"/>
    <w:rsid w:val="269A360B"/>
    <w:rsid w:val="269C23B4"/>
    <w:rsid w:val="26A526DC"/>
    <w:rsid w:val="26AF29F3"/>
    <w:rsid w:val="26C50688"/>
    <w:rsid w:val="26C568DA"/>
    <w:rsid w:val="26CA2142"/>
    <w:rsid w:val="26CD45F3"/>
    <w:rsid w:val="26D134D1"/>
    <w:rsid w:val="26D958FD"/>
    <w:rsid w:val="26FC4863"/>
    <w:rsid w:val="26FD4E16"/>
    <w:rsid w:val="27003DB6"/>
    <w:rsid w:val="270A06EA"/>
    <w:rsid w:val="27201D62"/>
    <w:rsid w:val="272476D4"/>
    <w:rsid w:val="272E7452"/>
    <w:rsid w:val="275859A0"/>
    <w:rsid w:val="277349FE"/>
    <w:rsid w:val="277974F7"/>
    <w:rsid w:val="278047B0"/>
    <w:rsid w:val="27933D41"/>
    <w:rsid w:val="27A21AE5"/>
    <w:rsid w:val="27AD45D6"/>
    <w:rsid w:val="27BC13F2"/>
    <w:rsid w:val="27C172D8"/>
    <w:rsid w:val="27D72C66"/>
    <w:rsid w:val="27ED3892"/>
    <w:rsid w:val="27FF406E"/>
    <w:rsid w:val="282615FA"/>
    <w:rsid w:val="282910EA"/>
    <w:rsid w:val="28357EC9"/>
    <w:rsid w:val="283D6944"/>
    <w:rsid w:val="284D4DD9"/>
    <w:rsid w:val="287C121A"/>
    <w:rsid w:val="28821961"/>
    <w:rsid w:val="288E0F4E"/>
    <w:rsid w:val="289E3886"/>
    <w:rsid w:val="28CF05E8"/>
    <w:rsid w:val="28F13390"/>
    <w:rsid w:val="28FD53A9"/>
    <w:rsid w:val="29126EC4"/>
    <w:rsid w:val="29467817"/>
    <w:rsid w:val="29483920"/>
    <w:rsid w:val="29697D5F"/>
    <w:rsid w:val="29712D49"/>
    <w:rsid w:val="29866F20"/>
    <w:rsid w:val="2987431B"/>
    <w:rsid w:val="29A63D6E"/>
    <w:rsid w:val="29C66851"/>
    <w:rsid w:val="29C70DEA"/>
    <w:rsid w:val="29CE094C"/>
    <w:rsid w:val="29D94B04"/>
    <w:rsid w:val="29F554B9"/>
    <w:rsid w:val="2A111E36"/>
    <w:rsid w:val="2A364FFF"/>
    <w:rsid w:val="2A4C3A10"/>
    <w:rsid w:val="2A561322"/>
    <w:rsid w:val="2A5E3DF4"/>
    <w:rsid w:val="2A6A2C93"/>
    <w:rsid w:val="2A6D1762"/>
    <w:rsid w:val="2A790107"/>
    <w:rsid w:val="2A8C5A13"/>
    <w:rsid w:val="2A944F41"/>
    <w:rsid w:val="2A9D36CA"/>
    <w:rsid w:val="2AA131BA"/>
    <w:rsid w:val="2AB465EA"/>
    <w:rsid w:val="2AC93ACD"/>
    <w:rsid w:val="2ACB6489"/>
    <w:rsid w:val="2ACD3B57"/>
    <w:rsid w:val="2AD91C3E"/>
    <w:rsid w:val="2B0D3BD9"/>
    <w:rsid w:val="2B1035B9"/>
    <w:rsid w:val="2B186C76"/>
    <w:rsid w:val="2B1A67F6"/>
    <w:rsid w:val="2B2B2D43"/>
    <w:rsid w:val="2B2D1560"/>
    <w:rsid w:val="2B5F26F9"/>
    <w:rsid w:val="2B661EE4"/>
    <w:rsid w:val="2B9810D6"/>
    <w:rsid w:val="2BA52D9D"/>
    <w:rsid w:val="2BA656B7"/>
    <w:rsid w:val="2BBC75B5"/>
    <w:rsid w:val="2BC41856"/>
    <w:rsid w:val="2BCE1D39"/>
    <w:rsid w:val="2BD30282"/>
    <w:rsid w:val="2C2F6B6E"/>
    <w:rsid w:val="2C300C99"/>
    <w:rsid w:val="2C33078A"/>
    <w:rsid w:val="2C3C4A15"/>
    <w:rsid w:val="2C472431"/>
    <w:rsid w:val="2C5B7434"/>
    <w:rsid w:val="2C6A1518"/>
    <w:rsid w:val="2C73502A"/>
    <w:rsid w:val="2C7768C8"/>
    <w:rsid w:val="2C863520"/>
    <w:rsid w:val="2C9A6F3E"/>
    <w:rsid w:val="2CA174A1"/>
    <w:rsid w:val="2CAC2C30"/>
    <w:rsid w:val="2CAF267A"/>
    <w:rsid w:val="2CBB6303"/>
    <w:rsid w:val="2CCD473A"/>
    <w:rsid w:val="2CCD533B"/>
    <w:rsid w:val="2CD07D87"/>
    <w:rsid w:val="2CDB518F"/>
    <w:rsid w:val="2CE175BF"/>
    <w:rsid w:val="2CFA7C72"/>
    <w:rsid w:val="2D1B54A6"/>
    <w:rsid w:val="2D595F45"/>
    <w:rsid w:val="2D656721"/>
    <w:rsid w:val="2D687FBF"/>
    <w:rsid w:val="2D9042F7"/>
    <w:rsid w:val="2D9F35F4"/>
    <w:rsid w:val="2DBB27BA"/>
    <w:rsid w:val="2DC838B3"/>
    <w:rsid w:val="2DD32EED"/>
    <w:rsid w:val="2DD55EA1"/>
    <w:rsid w:val="2DE87F44"/>
    <w:rsid w:val="2DF247B2"/>
    <w:rsid w:val="2E0B376C"/>
    <w:rsid w:val="2E1A5DE0"/>
    <w:rsid w:val="2E352597"/>
    <w:rsid w:val="2E4F04AE"/>
    <w:rsid w:val="2E4F0AB3"/>
    <w:rsid w:val="2E67296D"/>
    <w:rsid w:val="2E682787"/>
    <w:rsid w:val="2E732CDE"/>
    <w:rsid w:val="2E7413FE"/>
    <w:rsid w:val="2E743721"/>
    <w:rsid w:val="2E975000"/>
    <w:rsid w:val="2E9E7D49"/>
    <w:rsid w:val="2EB07E70"/>
    <w:rsid w:val="2EB57E94"/>
    <w:rsid w:val="2EB86D24"/>
    <w:rsid w:val="2ED474AF"/>
    <w:rsid w:val="2EE50545"/>
    <w:rsid w:val="2F063F34"/>
    <w:rsid w:val="2F06587C"/>
    <w:rsid w:val="2F1A353B"/>
    <w:rsid w:val="2F293477"/>
    <w:rsid w:val="2F556148"/>
    <w:rsid w:val="2F6831DA"/>
    <w:rsid w:val="2FBD0A96"/>
    <w:rsid w:val="2FC4562E"/>
    <w:rsid w:val="303754A7"/>
    <w:rsid w:val="304545E8"/>
    <w:rsid w:val="3049057C"/>
    <w:rsid w:val="30682246"/>
    <w:rsid w:val="307F796E"/>
    <w:rsid w:val="30901354"/>
    <w:rsid w:val="309E1693"/>
    <w:rsid w:val="30A07C9C"/>
    <w:rsid w:val="30BF53FA"/>
    <w:rsid w:val="30FF6C0F"/>
    <w:rsid w:val="310F03A2"/>
    <w:rsid w:val="3120566D"/>
    <w:rsid w:val="31556AAC"/>
    <w:rsid w:val="315D2F51"/>
    <w:rsid w:val="31750BD8"/>
    <w:rsid w:val="31804F78"/>
    <w:rsid w:val="31921AAF"/>
    <w:rsid w:val="31A6555A"/>
    <w:rsid w:val="31B22151"/>
    <w:rsid w:val="31B45EC9"/>
    <w:rsid w:val="31B83782"/>
    <w:rsid w:val="31C37E8D"/>
    <w:rsid w:val="31CB23EC"/>
    <w:rsid w:val="31CE075D"/>
    <w:rsid w:val="31D125D7"/>
    <w:rsid w:val="31D8738E"/>
    <w:rsid w:val="31E35CBC"/>
    <w:rsid w:val="31EE46F0"/>
    <w:rsid w:val="31F110A5"/>
    <w:rsid w:val="31F91B2E"/>
    <w:rsid w:val="31FA744B"/>
    <w:rsid w:val="31FF0E52"/>
    <w:rsid w:val="32015C64"/>
    <w:rsid w:val="321B1AA4"/>
    <w:rsid w:val="322654A4"/>
    <w:rsid w:val="322A618B"/>
    <w:rsid w:val="32456B21"/>
    <w:rsid w:val="32867465"/>
    <w:rsid w:val="32DC5BDF"/>
    <w:rsid w:val="32EB1CC0"/>
    <w:rsid w:val="32EC2044"/>
    <w:rsid w:val="32FA4ADC"/>
    <w:rsid w:val="32FD6CA5"/>
    <w:rsid w:val="33072F51"/>
    <w:rsid w:val="3310712F"/>
    <w:rsid w:val="33152997"/>
    <w:rsid w:val="3322419B"/>
    <w:rsid w:val="33323549"/>
    <w:rsid w:val="33450489"/>
    <w:rsid w:val="337C3BA8"/>
    <w:rsid w:val="337C6DA8"/>
    <w:rsid w:val="337C76FE"/>
    <w:rsid w:val="337C7BDE"/>
    <w:rsid w:val="33CB3A17"/>
    <w:rsid w:val="33D740F0"/>
    <w:rsid w:val="33E81E5A"/>
    <w:rsid w:val="33F151B2"/>
    <w:rsid w:val="33F425AD"/>
    <w:rsid w:val="33FB3400"/>
    <w:rsid w:val="34170E0C"/>
    <w:rsid w:val="34212A82"/>
    <w:rsid w:val="342509B8"/>
    <w:rsid w:val="34536288"/>
    <w:rsid w:val="346F27CD"/>
    <w:rsid w:val="347D5188"/>
    <w:rsid w:val="348230F1"/>
    <w:rsid w:val="34942106"/>
    <w:rsid w:val="34CA155F"/>
    <w:rsid w:val="34CD705B"/>
    <w:rsid w:val="34D8176A"/>
    <w:rsid w:val="34EB25F9"/>
    <w:rsid w:val="3504481E"/>
    <w:rsid w:val="3509109B"/>
    <w:rsid w:val="351C1704"/>
    <w:rsid w:val="35284C04"/>
    <w:rsid w:val="3579427A"/>
    <w:rsid w:val="3579479B"/>
    <w:rsid w:val="357B70FF"/>
    <w:rsid w:val="357C05CA"/>
    <w:rsid w:val="358931C8"/>
    <w:rsid w:val="358D0710"/>
    <w:rsid w:val="35BB0C9B"/>
    <w:rsid w:val="35D1688B"/>
    <w:rsid w:val="35D95EFE"/>
    <w:rsid w:val="35E37DD2"/>
    <w:rsid w:val="35EF127D"/>
    <w:rsid w:val="35F03248"/>
    <w:rsid w:val="361C0A23"/>
    <w:rsid w:val="362F5FAF"/>
    <w:rsid w:val="363200CE"/>
    <w:rsid w:val="366547E1"/>
    <w:rsid w:val="367C171C"/>
    <w:rsid w:val="367E2601"/>
    <w:rsid w:val="369501FC"/>
    <w:rsid w:val="3695639C"/>
    <w:rsid w:val="36AC40C5"/>
    <w:rsid w:val="36E37CD8"/>
    <w:rsid w:val="37110DB1"/>
    <w:rsid w:val="372928E1"/>
    <w:rsid w:val="375608F6"/>
    <w:rsid w:val="37757EA8"/>
    <w:rsid w:val="37797999"/>
    <w:rsid w:val="378314EB"/>
    <w:rsid w:val="37A96D82"/>
    <w:rsid w:val="37B75A65"/>
    <w:rsid w:val="37C37465"/>
    <w:rsid w:val="37D552C5"/>
    <w:rsid w:val="37E54E97"/>
    <w:rsid w:val="381762AC"/>
    <w:rsid w:val="381C3783"/>
    <w:rsid w:val="387826B4"/>
    <w:rsid w:val="388462EA"/>
    <w:rsid w:val="3887165D"/>
    <w:rsid w:val="38985CFA"/>
    <w:rsid w:val="38A07FD8"/>
    <w:rsid w:val="38A7325E"/>
    <w:rsid w:val="38A9721D"/>
    <w:rsid w:val="38BA0CAA"/>
    <w:rsid w:val="38C1347A"/>
    <w:rsid w:val="38CF4E2E"/>
    <w:rsid w:val="39131727"/>
    <w:rsid w:val="39273424"/>
    <w:rsid w:val="394526EF"/>
    <w:rsid w:val="39604AD5"/>
    <w:rsid w:val="39783C80"/>
    <w:rsid w:val="397B4C7C"/>
    <w:rsid w:val="39900AFD"/>
    <w:rsid w:val="39A84565"/>
    <w:rsid w:val="39AB5E03"/>
    <w:rsid w:val="39BF4CE3"/>
    <w:rsid w:val="39CC1749"/>
    <w:rsid w:val="3A085004"/>
    <w:rsid w:val="3A114B89"/>
    <w:rsid w:val="3A257A15"/>
    <w:rsid w:val="3A31592F"/>
    <w:rsid w:val="3A502507"/>
    <w:rsid w:val="3A5244D1"/>
    <w:rsid w:val="3A5C534F"/>
    <w:rsid w:val="3A601A2D"/>
    <w:rsid w:val="3A614880"/>
    <w:rsid w:val="3A6A181A"/>
    <w:rsid w:val="3A7324E8"/>
    <w:rsid w:val="3A7C039E"/>
    <w:rsid w:val="3A850402"/>
    <w:rsid w:val="3A887EF3"/>
    <w:rsid w:val="3AAA60BB"/>
    <w:rsid w:val="3ABD5E67"/>
    <w:rsid w:val="3AC727C9"/>
    <w:rsid w:val="3AF45C7A"/>
    <w:rsid w:val="3B003CFD"/>
    <w:rsid w:val="3B067ACA"/>
    <w:rsid w:val="3B091033"/>
    <w:rsid w:val="3B0A4DAB"/>
    <w:rsid w:val="3B0D10F9"/>
    <w:rsid w:val="3B114451"/>
    <w:rsid w:val="3B2209A6"/>
    <w:rsid w:val="3B431986"/>
    <w:rsid w:val="3B4B7AB8"/>
    <w:rsid w:val="3B4F3C61"/>
    <w:rsid w:val="3B650BDE"/>
    <w:rsid w:val="3B657DE7"/>
    <w:rsid w:val="3B707D29"/>
    <w:rsid w:val="3B853093"/>
    <w:rsid w:val="3B8A79A6"/>
    <w:rsid w:val="3B9F28A6"/>
    <w:rsid w:val="3BE06E4F"/>
    <w:rsid w:val="3BEA6BCF"/>
    <w:rsid w:val="3C0251D9"/>
    <w:rsid w:val="3C05561A"/>
    <w:rsid w:val="3C243C4B"/>
    <w:rsid w:val="3C460564"/>
    <w:rsid w:val="3C5C5DA2"/>
    <w:rsid w:val="3C68688C"/>
    <w:rsid w:val="3C7A386B"/>
    <w:rsid w:val="3C7E15AD"/>
    <w:rsid w:val="3CB93DB5"/>
    <w:rsid w:val="3CC044AA"/>
    <w:rsid w:val="3CC80C92"/>
    <w:rsid w:val="3CD45671"/>
    <w:rsid w:val="3CD53F32"/>
    <w:rsid w:val="3D167A38"/>
    <w:rsid w:val="3D1B504E"/>
    <w:rsid w:val="3D225820"/>
    <w:rsid w:val="3D297E04"/>
    <w:rsid w:val="3D6562C9"/>
    <w:rsid w:val="3D6803C1"/>
    <w:rsid w:val="3D714C6E"/>
    <w:rsid w:val="3D73685D"/>
    <w:rsid w:val="3D830CDF"/>
    <w:rsid w:val="3D9A4AE2"/>
    <w:rsid w:val="3DB5195A"/>
    <w:rsid w:val="3DD27436"/>
    <w:rsid w:val="3DDB4D41"/>
    <w:rsid w:val="3DE73182"/>
    <w:rsid w:val="3DEB3B26"/>
    <w:rsid w:val="3DF06FD3"/>
    <w:rsid w:val="3E027EF9"/>
    <w:rsid w:val="3E0B6E71"/>
    <w:rsid w:val="3E125570"/>
    <w:rsid w:val="3E171CB9"/>
    <w:rsid w:val="3E1760CD"/>
    <w:rsid w:val="3E2919ED"/>
    <w:rsid w:val="3E313DF9"/>
    <w:rsid w:val="3E32264F"/>
    <w:rsid w:val="3E6A3B8E"/>
    <w:rsid w:val="3E8B7476"/>
    <w:rsid w:val="3EAC5D88"/>
    <w:rsid w:val="3EAD7F28"/>
    <w:rsid w:val="3EBB3166"/>
    <w:rsid w:val="3EC84D74"/>
    <w:rsid w:val="3EF562B2"/>
    <w:rsid w:val="3EFB1385"/>
    <w:rsid w:val="3F204B9E"/>
    <w:rsid w:val="3F266D20"/>
    <w:rsid w:val="3F271549"/>
    <w:rsid w:val="3F276077"/>
    <w:rsid w:val="3F3C7A7A"/>
    <w:rsid w:val="3F3D5750"/>
    <w:rsid w:val="3F5A0851"/>
    <w:rsid w:val="3F5F315E"/>
    <w:rsid w:val="3F60143E"/>
    <w:rsid w:val="3F833963"/>
    <w:rsid w:val="3F8B786D"/>
    <w:rsid w:val="3FA248DA"/>
    <w:rsid w:val="3FAF0295"/>
    <w:rsid w:val="3FB0757D"/>
    <w:rsid w:val="3FB63A39"/>
    <w:rsid w:val="3FD02F63"/>
    <w:rsid w:val="3FE148A8"/>
    <w:rsid w:val="3FED6268"/>
    <w:rsid w:val="40064FCB"/>
    <w:rsid w:val="40095632"/>
    <w:rsid w:val="40202A1A"/>
    <w:rsid w:val="40384169"/>
    <w:rsid w:val="404216CE"/>
    <w:rsid w:val="4053700E"/>
    <w:rsid w:val="406475DE"/>
    <w:rsid w:val="40793AFC"/>
    <w:rsid w:val="407B6FAE"/>
    <w:rsid w:val="40832EB9"/>
    <w:rsid w:val="408E39C5"/>
    <w:rsid w:val="40955248"/>
    <w:rsid w:val="40AA0ACB"/>
    <w:rsid w:val="40C64944"/>
    <w:rsid w:val="40D440FA"/>
    <w:rsid w:val="40D9599A"/>
    <w:rsid w:val="40EC1C4D"/>
    <w:rsid w:val="40F0234E"/>
    <w:rsid w:val="40F64105"/>
    <w:rsid w:val="40FE0F0E"/>
    <w:rsid w:val="410762AC"/>
    <w:rsid w:val="415F1367"/>
    <w:rsid w:val="41811F47"/>
    <w:rsid w:val="41831414"/>
    <w:rsid w:val="418778AE"/>
    <w:rsid w:val="419161B0"/>
    <w:rsid w:val="41A1154B"/>
    <w:rsid w:val="41A24AFA"/>
    <w:rsid w:val="41A5482C"/>
    <w:rsid w:val="41D27482"/>
    <w:rsid w:val="41D352B9"/>
    <w:rsid w:val="41EC5B50"/>
    <w:rsid w:val="41F06AA9"/>
    <w:rsid w:val="41F55645"/>
    <w:rsid w:val="41F61BE6"/>
    <w:rsid w:val="420846C6"/>
    <w:rsid w:val="420B7FD6"/>
    <w:rsid w:val="42112E56"/>
    <w:rsid w:val="42127B77"/>
    <w:rsid w:val="4221632B"/>
    <w:rsid w:val="422624CB"/>
    <w:rsid w:val="42292E12"/>
    <w:rsid w:val="42375CE3"/>
    <w:rsid w:val="42723962"/>
    <w:rsid w:val="427A285A"/>
    <w:rsid w:val="42980106"/>
    <w:rsid w:val="42992F7B"/>
    <w:rsid w:val="42A91834"/>
    <w:rsid w:val="42AC2BBB"/>
    <w:rsid w:val="42B555FD"/>
    <w:rsid w:val="42EE2457"/>
    <w:rsid w:val="42FC322C"/>
    <w:rsid w:val="43387B79"/>
    <w:rsid w:val="433E1F91"/>
    <w:rsid w:val="434714CE"/>
    <w:rsid w:val="43471A7D"/>
    <w:rsid w:val="436220D8"/>
    <w:rsid w:val="4374370A"/>
    <w:rsid w:val="439A26DB"/>
    <w:rsid w:val="439B3F9B"/>
    <w:rsid w:val="43A9223A"/>
    <w:rsid w:val="43C77F4C"/>
    <w:rsid w:val="43C9059C"/>
    <w:rsid w:val="43D30430"/>
    <w:rsid w:val="43D61CCF"/>
    <w:rsid w:val="43D737DB"/>
    <w:rsid w:val="43FA3FAE"/>
    <w:rsid w:val="44091D8D"/>
    <w:rsid w:val="44372799"/>
    <w:rsid w:val="4439023B"/>
    <w:rsid w:val="445D10F1"/>
    <w:rsid w:val="4469669F"/>
    <w:rsid w:val="448548CE"/>
    <w:rsid w:val="448E082A"/>
    <w:rsid w:val="449F7191"/>
    <w:rsid w:val="44C05764"/>
    <w:rsid w:val="44D22496"/>
    <w:rsid w:val="44DB1BC1"/>
    <w:rsid w:val="45115CA5"/>
    <w:rsid w:val="451707F1"/>
    <w:rsid w:val="45204638"/>
    <w:rsid w:val="453749EF"/>
    <w:rsid w:val="453E7B2C"/>
    <w:rsid w:val="454055B7"/>
    <w:rsid w:val="454A2974"/>
    <w:rsid w:val="45703D8E"/>
    <w:rsid w:val="45BA4865"/>
    <w:rsid w:val="45CF0D73"/>
    <w:rsid w:val="45EC7588"/>
    <w:rsid w:val="45F6213A"/>
    <w:rsid w:val="460D74FE"/>
    <w:rsid w:val="46326F64"/>
    <w:rsid w:val="4636236A"/>
    <w:rsid w:val="463E4A86"/>
    <w:rsid w:val="464A4F47"/>
    <w:rsid w:val="467D0B27"/>
    <w:rsid w:val="46800BCF"/>
    <w:rsid w:val="468571CB"/>
    <w:rsid w:val="46877101"/>
    <w:rsid w:val="46924E11"/>
    <w:rsid w:val="46940544"/>
    <w:rsid w:val="4696608A"/>
    <w:rsid w:val="46AD74C0"/>
    <w:rsid w:val="46CC1167"/>
    <w:rsid w:val="47015524"/>
    <w:rsid w:val="47121270"/>
    <w:rsid w:val="471B7507"/>
    <w:rsid w:val="4732071F"/>
    <w:rsid w:val="47737835"/>
    <w:rsid w:val="477E0F7D"/>
    <w:rsid w:val="4799478F"/>
    <w:rsid w:val="47E25CA0"/>
    <w:rsid w:val="47EF15B1"/>
    <w:rsid w:val="47F34A07"/>
    <w:rsid w:val="480B1257"/>
    <w:rsid w:val="48253F09"/>
    <w:rsid w:val="484C06EB"/>
    <w:rsid w:val="487E46E3"/>
    <w:rsid w:val="489F2FD7"/>
    <w:rsid w:val="48B86ACB"/>
    <w:rsid w:val="48BB3728"/>
    <w:rsid w:val="48DA04AD"/>
    <w:rsid w:val="48DB1B35"/>
    <w:rsid w:val="48E70771"/>
    <w:rsid w:val="48F970EB"/>
    <w:rsid w:val="49336B7A"/>
    <w:rsid w:val="49675177"/>
    <w:rsid w:val="49706721"/>
    <w:rsid w:val="49776424"/>
    <w:rsid w:val="49873370"/>
    <w:rsid w:val="49A15FD5"/>
    <w:rsid w:val="49AD5280"/>
    <w:rsid w:val="49AF0FF8"/>
    <w:rsid w:val="49C2211A"/>
    <w:rsid w:val="49E64CD4"/>
    <w:rsid w:val="4A00113E"/>
    <w:rsid w:val="4A453854"/>
    <w:rsid w:val="4A485E3D"/>
    <w:rsid w:val="4A4A275F"/>
    <w:rsid w:val="4A972D4D"/>
    <w:rsid w:val="4AC706BA"/>
    <w:rsid w:val="4ADC1EA6"/>
    <w:rsid w:val="4AF8593C"/>
    <w:rsid w:val="4B257F02"/>
    <w:rsid w:val="4B3D7D6C"/>
    <w:rsid w:val="4B3F7901"/>
    <w:rsid w:val="4B453A6A"/>
    <w:rsid w:val="4B63653E"/>
    <w:rsid w:val="4B6B694A"/>
    <w:rsid w:val="4B6C4CC7"/>
    <w:rsid w:val="4B726781"/>
    <w:rsid w:val="4B791B01"/>
    <w:rsid w:val="4BAA4E70"/>
    <w:rsid w:val="4BAD53ED"/>
    <w:rsid w:val="4BB1640C"/>
    <w:rsid w:val="4BE3351E"/>
    <w:rsid w:val="4BE6646F"/>
    <w:rsid w:val="4BFF3A59"/>
    <w:rsid w:val="4C101847"/>
    <w:rsid w:val="4C1E2465"/>
    <w:rsid w:val="4C201914"/>
    <w:rsid w:val="4C25173A"/>
    <w:rsid w:val="4C765DFD"/>
    <w:rsid w:val="4C7D5E09"/>
    <w:rsid w:val="4C991AEB"/>
    <w:rsid w:val="4C9E507B"/>
    <w:rsid w:val="4CC96874"/>
    <w:rsid w:val="4CE125FB"/>
    <w:rsid w:val="4D26222E"/>
    <w:rsid w:val="4D2978BE"/>
    <w:rsid w:val="4D447CA9"/>
    <w:rsid w:val="4D46170C"/>
    <w:rsid w:val="4D517020"/>
    <w:rsid w:val="4D53613E"/>
    <w:rsid w:val="4D6E5660"/>
    <w:rsid w:val="4DA87CCB"/>
    <w:rsid w:val="4DE9191A"/>
    <w:rsid w:val="4E3B2004"/>
    <w:rsid w:val="4E4067A5"/>
    <w:rsid w:val="4E4C2974"/>
    <w:rsid w:val="4E77423C"/>
    <w:rsid w:val="4E9E4ABB"/>
    <w:rsid w:val="4EA85D29"/>
    <w:rsid w:val="4EB41746"/>
    <w:rsid w:val="4EB41B10"/>
    <w:rsid w:val="4EBB21ED"/>
    <w:rsid w:val="4EC92BF2"/>
    <w:rsid w:val="4ED05D2B"/>
    <w:rsid w:val="4ED359A1"/>
    <w:rsid w:val="4F07064F"/>
    <w:rsid w:val="4F275AD4"/>
    <w:rsid w:val="4F29725E"/>
    <w:rsid w:val="4F4C6E93"/>
    <w:rsid w:val="4F5B6E02"/>
    <w:rsid w:val="4F7A79D4"/>
    <w:rsid w:val="4F9752EA"/>
    <w:rsid w:val="4F9B29A4"/>
    <w:rsid w:val="4FA80C84"/>
    <w:rsid w:val="4FB42A47"/>
    <w:rsid w:val="4FD722DD"/>
    <w:rsid w:val="4FE65048"/>
    <w:rsid w:val="4FEA143A"/>
    <w:rsid w:val="4FEC5E2A"/>
    <w:rsid w:val="4FEE03A0"/>
    <w:rsid w:val="4FFF2962"/>
    <w:rsid w:val="50003430"/>
    <w:rsid w:val="50102399"/>
    <w:rsid w:val="50146059"/>
    <w:rsid w:val="5015758F"/>
    <w:rsid w:val="502B5150"/>
    <w:rsid w:val="505271DD"/>
    <w:rsid w:val="50603D11"/>
    <w:rsid w:val="50884275"/>
    <w:rsid w:val="509C1285"/>
    <w:rsid w:val="509C7DFC"/>
    <w:rsid w:val="50B403BA"/>
    <w:rsid w:val="50C21573"/>
    <w:rsid w:val="50F95AC8"/>
    <w:rsid w:val="51163A90"/>
    <w:rsid w:val="51523EF4"/>
    <w:rsid w:val="516923D4"/>
    <w:rsid w:val="51856FE9"/>
    <w:rsid w:val="518B2E7D"/>
    <w:rsid w:val="518B66FF"/>
    <w:rsid w:val="51CE2237"/>
    <w:rsid w:val="51E21E03"/>
    <w:rsid w:val="51E60623"/>
    <w:rsid w:val="51FA00CE"/>
    <w:rsid w:val="52021EE1"/>
    <w:rsid w:val="521C4BC1"/>
    <w:rsid w:val="525841F1"/>
    <w:rsid w:val="526846E3"/>
    <w:rsid w:val="52734677"/>
    <w:rsid w:val="529D4107"/>
    <w:rsid w:val="52A64D4E"/>
    <w:rsid w:val="52C04276"/>
    <w:rsid w:val="52EC2B8F"/>
    <w:rsid w:val="52F7756C"/>
    <w:rsid w:val="530D09CE"/>
    <w:rsid w:val="5311062D"/>
    <w:rsid w:val="532B166D"/>
    <w:rsid w:val="533E1C15"/>
    <w:rsid w:val="534722A1"/>
    <w:rsid w:val="53586555"/>
    <w:rsid w:val="537B2EE9"/>
    <w:rsid w:val="537E1F08"/>
    <w:rsid w:val="538F3332"/>
    <w:rsid w:val="53B06098"/>
    <w:rsid w:val="53C125EB"/>
    <w:rsid w:val="53C96671"/>
    <w:rsid w:val="53F234A3"/>
    <w:rsid w:val="54064A4B"/>
    <w:rsid w:val="540F394E"/>
    <w:rsid w:val="54382AC1"/>
    <w:rsid w:val="54547DDD"/>
    <w:rsid w:val="546F792A"/>
    <w:rsid w:val="54A1378A"/>
    <w:rsid w:val="54A92AE8"/>
    <w:rsid w:val="54AE00FE"/>
    <w:rsid w:val="54B93851"/>
    <w:rsid w:val="54BF687E"/>
    <w:rsid w:val="54C22E5E"/>
    <w:rsid w:val="54D97871"/>
    <w:rsid w:val="54FB4092"/>
    <w:rsid w:val="551132D1"/>
    <w:rsid w:val="5513285D"/>
    <w:rsid w:val="55220042"/>
    <w:rsid w:val="552A3C28"/>
    <w:rsid w:val="557430F6"/>
    <w:rsid w:val="558465DA"/>
    <w:rsid w:val="558A2919"/>
    <w:rsid w:val="558F179A"/>
    <w:rsid w:val="55935C72"/>
    <w:rsid w:val="559B2D78"/>
    <w:rsid w:val="559D2AC2"/>
    <w:rsid w:val="55A90EEB"/>
    <w:rsid w:val="55A92E1B"/>
    <w:rsid w:val="55D63329"/>
    <w:rsid w:val="55FD2487"/>
    <w:rsid w:val="560A661A"/>
    <w:rsid w:val="562468CA"/>
    <w:rsid w:val="56327AE8"/>
    <w:rsid w:val="56334A87"/>
    <w:rsid w:val="564725B8"/>
    <w:rsid w:val="5657542A"/>
    <w:rsid w:val="56727CCF"/>
    <w:rsid w:val="56830265"/>
    <w:rsid w:val="56B92F3A"/>
    <w:rsid w:val="56BD287A"/>
    <w:rsid w:val="56D71B8E"/>
    <w:rsid w:val="56EA18C1"/>
    <w:rsid w:val="570B28E1"/>
    <w:rsid w:val="57171802"/>
    <w:rsid w:val="574808E2"/>
    <w:rsid w:val="574B5FAF"/>
    <w:rsid w:val="576F5677"/>
    <w:rsid w:val="57754B48"/>
    <w:rsid w:val="5783244D"/>
    <w:rsid w:val="5785783C"/>
    <w:rsid w:val="579C4AA3"/>
    <w:rsid w:val="57B63E99"/>
    <w:rsid w:val="57B8376D"/>
    <w:rsid w:val="57BB325E"/>
    <w:rsid w:val="57E00F16"/>
    <w:rsid w:val="57EE718F"/>
    <w:rsid w:val="57F33E97"/>
    <w:rsid w:val="57F47922"/>
    <w:rsid w:val="58020E8D"/>
    <w:rsid w:val="58360B36"/>
    <w:rsid w:val="584F7BB2"/>
    <w:rsid w:val="585D1668"/>
    <w:rsid w:val="586E02D0"/>
    <w:rsid w:val="587A0104"/>
    <w:rsid w:val="589B1425"/>
    <w:rsid w:val="58B03E98"/>
    <w:rsid w:val="58B77EC9"/>
    <w:rsid w:val="590F5161"/>
    <w:rsid w:val="59401642"/>
    <w:rsid w:val="59462ADB"/>
    <w:rsid w:val="594E7E1F"/>
    <w:rsid w:val="59571442"/>
    <w:rsid w:val="5970554F"/>
    <w:rsid w:val="59822285"/>
    <w:rsid w:val="59870C77"/>
    <w:rsid w:val="59984768"/>
    <w:rsid w:val="59A3044D"/>
    <w:rsid w:val="59C072E0"/>
    <w:rsid w:val="59CA1B78"/>
    <w:rsid w:val="59CF35C4"/>
    <w:rsid w:val="59F80029"/>
    <w:rsid w:val="5A037476"/>
    <w:rsid w:val="5A124C8D"/>
    <w:rsid w:val="5A1428B8"/>
    <w:rsid w:val="5A1E6DFA"/>
    <w:rsid w:val="5A482CEA"/>
    <w:rsid w:val="5A8C5871"/>
    <w:rsid w:val="5A9046E0"/>
    <w:rsid w:val="5A991D5E"/>
    <w:rsid w:val="5AEA5A56"/>
    <w:rsid w:val="5AEE67C9"/>
    <w:rsid w:val="5AF27E32"/>
    <w:rsid w:val="5AF947C9"/>
    <w:rsid w:val="5AFB62AB"/>
    <w:rsid w:val="5B411677"/>
    <w:rsid w:val="5B4F39A0"/>
    <w:rsid w:val="5B677D41"/>
    <w:rsid w:val="5B7E0CAC"/>
    <w:rsid w:val="5B885B4D"/>
    <w:rsid w:val="5B91209A"/>
    <w:rsid w:val="5BA760CF"/>
    <w:rsid w:val="5BB16E51"/>
    <w:rsid w:val="5BC42B0D"/>
    <w:rsid w:val="5BDB5C7C"/>
    <w:rsid w:val="5BDD0420"/>
    <w:rsid w:val="5BE90B4B"/>
    <w:rsid w:val="5BEB1E09"/>
    <w:rsid w:val="5BFA61D6"/>
    <w:rsid w:val="5BFD32B2"/>
    <w:rsid w:val="5BFE7BBD"/>
    <w:rsid w:val="5C0712A4"/>
    <w:rsid w:val="5C0F2BE8"/>
    <w:rsid w:val="5C1D5ED6"/>
    <w:rsid w:val="5C337866"/>
    <w:rsid w:val="5C553C81"/>
    <w:rsid w:val="5C6C777E"/>
    <w:rsid w:val="5C767826"/>
    <w:rsid w:val="5C7873AC"/>
    <w:rsid w:val="5C8D74BC"/>
    <w:rsid w:val="5C921518"/>
    <w:rsid w:val="5CA02A22"/>
    <w:rsid w:val="5CC901CB"/>
    <w:rsid w:val="5CCC735B"/>
    <w:rsid w:val="5CD21BE8"/>
    <w:rsid w:val="5CDD7952"/>
    <w:rsid w:val="5CF616EC"/>
    <w:rsid w:val="5D066D29"/>
    <w:rsid w:val="5D107BA8"/>
    <w:rsid w:val="5D143D2E"/>
    <w:rsid w:val="5D16412F"/>
    <w:rsid w:val="5D395350"/>
    <w:rsid w:val="5D593283"/>
    <w:rsid w:val="5D771BCF"/>
    <w:rsid w:val="5D7B3DA5"/>
    <w:rsid w:val="5D7E5416"/>
    <w:rsid w:val="5D810AA5"/>
    <w:rsid w:val="5D8904AA"/>
    <w:rsid w:val="5DA675B5"/>
    <w:rsid w:val="5DAB5B22"/>
    <w:rsid w:val="5DB42C29"/>
    <w:rsid w:val="5DD76796"/>
    <w:rsid w:val="5DDC7A8A"/>
    <w:rsid w:val="5DE17897"/>
    <w:rsid w:val="5DE57C3A"/>
    <w:rsid w:val="5DED7EE9"/>
    <w:rsid w:val="5DFE3574"/>
    <w:rsid w:val="5E076966"/>
    <w:rsid w:val="5E263388"/>
    <w:rsid w:val="5E2D6537"/>
    <w:rsid w:val="5E403756"/>
    <w:rsid w:val="5E453DF6"/>
    <w:rsid w:val="5E645E56"/>
    <w:rsid w:val="5E7D74BF"/>
    <w:rsid w:val="5E8738E6"/>
    <w:rsid w:val="5EA902B4"/>
    <w:rsid w:val="5EAC56AE"/>
    <w:rsid w:val="5EB31988"/>
    <w:rsid w:val="5EBA2A98"/>
    <w:rsid w:val="5EE70DDC"/>
    <w:rsid w:val="5F103E8F"/>
    <w:rsid w:val="5F1871E8"/>
    <w:rsid w:val="5F1E4539"/>
    <w:rsid w:val="5F267B8D"/>
    <w:rsid w:val="5F5521EA"/>
    <w:rsid w:val="5F6B7317"/>
    <w:rsid w:val="5F747055"/>
    <w:rsid w:val="5F7672EE"/>
    <w:rsid w:val="5FAD5B82"/>
    <w:rsid w:val="5FB77CB6"/>
    <w:rsid w:val="5FE570CA"/>
    <w:rsid w:val="5FEE730D"/>
    <w:rsid w:val="5FF02172"/>
    <w:rsid w:val="5FFF4436"/>
    <w:rsid w:val="60017C7C"/>
    <w:rsid w:val="602C4CF9"/>
    <w:rsid w:val="603B7FBE"/>
    <w:rsid w:val="60714E01"/>
    <w:rsid w:val="60860A6C"/>
    <w:rsid w:val="60996BC3"/>
    <w:rsid w:val="60A07B78"/>
    <w:rsid w:val="60B86DE1"/>
    <w:rsid w:val="60CC028A"/>
    <w:rsid w:val="60DB254D"/>
    <w:rsid w:val="610A61A7"/>
    <w:rsid w:val="61102908"/>
    <w:rsid w:val="611D0AE5"/>
    <w:rsid w:val="612D3DC8"/>
    <w:rsid w:val="613320B7"/>
    <w:rsid w:val="61332CC6"/>
    <w:rsid w:val="613A7ADA"/>
    <w:rsid w:val="614C3F22"/>
    <w:rsid w:val="615441A5"/>
    <w:rsid w:val="6166423A"/>
    <w:rsid w:val="6175526B"/>
    <w:rsid w:val="6183110F"/>
    <w:rsid w:val="61973FBE"/>
    <w:rsid w:val="619F5CE1"/>
    <w:rsid w:val="61BF7E40"/>
    <w:rsid w:val="61CA79ED"/>
    <w:rsid w:val="61D533F6"/>
    <w:rsid w:val="620E33D6"/>
    <w:rsid w:val="620F6680"/>
    <w:rsid w:val="62314614"/>
    <w:rsid w:val="62352AAD"/>
    <w:rsid w:val="623E6F65"/>
    <w:rsid w:val="624B2EF1"/>
    <w:rsid w:val="62585735"/>
    <w:rsid w:val="625C2881"/>
    <w:rsid w:val="62646871"/>
    <w:rsid w:val="62652744"/>
    <w:rsid w:val="626D15F8"/>
    <w:rsid w:val="626E4F74"/>
    <w:rsid w:val="62905F25"/>
    <w:rsid w:val="62AC4CE6"/>
    <w:rsid w:val="62CE06A4"/>
    <w:rsid w:val="62D40616"/>
    <w:rsid w:val="62E05084"/>
    <w:rsid w:val="62EC4C13"/>
    <w:rsid w:val="630E06AB"/>
    <w:rsid w:val="631371A9"/>
    <w:rsid w:val="63185A08"/>
    <w:rsid w:val="632843A1"/>
    <w:rsid w:val="63316ACA"/>
    <w:rsid w:val="633F4209"/>
    <w:rsid w:val="63416261"/>
    <w:rsid w:val="637864C7"/>
    <w:rsid w:val="63837783"/>
    <w:rsid w:val="63937D6D"/>
    <w:rsid w:val="63BA1E3B"/>
    <w:rsid w:val="63E66949"/>
    <w:rsid w:val="63FB48D6"/>
    <w:rsid w:val="640A4D9B"/>
    <w:rsid w:val="640B3E5A"/>
    <w:rsid w:val="641F4B74"/>
    <w:rsid w:val="642C6F17"/>
    <w:rsid w:val="64523F9E"/>
    <w:rsid w:val="6475543F"/>
    <w:rsid w:val="64971857"/>
    <w:rsid w:val="649B244D"/>
    <w:rsid w:val="64A5151D"/>
    <w:rsid w:val="64AC7C92"/>
    <w:rsid w:val="64AE6021"/>
    <w:rsid w:val="64C2571E"/>
    <w:rsid w:val="64C407B3"/>
    <w:rsid w:val="64CE3E8C"/>
    <w:rsid w:val="64DB229C"/>
    <w:rsid w:val="64DB3147"/>
    <w:rsid w:val="651009B6"/>
    <w:rsid w:val="65121CCF"/>
    <w:rsid w:val="652E506F"/>
    <w:rsid w:val="6568162F"/>
    <w:rsid w:val="656942F9"/>
    <w:rsid w:val="657A22EF"/>
    <w:rsid w:val="658D70B3"/>
    <w:rsid w:val="660C18D5"/>
    <w:rsid w:val="661276C7"/>
    <w:rsid w:val="66230756"/>
    <w:rsid w:val="662A20DC"/>
    <w:rsid w:val="662D3578"/>
    <w:rsid w:val="663A283E"/>
    <w:rsid w:val="6647654D"/>
    <w:rsid w:val="66506F9B"/>
    <w:rsid w:val="668B4B0B"/>
    <w:rsid w:val="66A11BB7"/>
    <w:rsid w:val="66AD7BBB"/>
    <w:rsid w:val="66C739CD"/>
    <w:rsid w:val="66D61F61"/>
    <w:rsid w:val="66F527A2"/>
    <w:rsid w:val="670F452D"/>
    <w:rsid w:val="67191D4F"/>
    <w:rsid w:val="675F76AF"/>
    <w:rsid w:val="678770D4"/>
    <w:rsid w:val="679A039B"/>
    <w:rsid w:val="679E64F6"/>
    <w:rsid w:val="67A13DDA"/>
    <w:rsid w:val="67B049B7"/>
    <w:rsid w:val="67C27D3C"/>
    <w:rsid w:val="67F26828"/>
    <w:rsid w:val="680E2F36"/>
    <w:rsid w:val="6816660D"/>
    <w:rsid w:val="6832131A"/>
    <w:rsid w:val="68574218"/>
    <w:rsid w:val="689540B4"/>
    <w:rsid w:val="689A6532"/>
    <w:rsid w:val="6901315B"/>
    <w:rsid w:val="69032938"/>
    <w:rsid w:val="690479E8"/>
    <w:rsid w:val="69074555"/>
    <w:rsid w:val="690E087A"/>
    <w:rsid w:val="691D3DEB"/>
    <w:rsid w:val="691E2488"/>
    <w:rsid w:val="6920121B"/>
    <w:rsid w:val="69382960"/>
    <w:rsid w:val="69715E72"/>
    <w:rsid w:val="69BA3375"/>
    <w:rsid w:val="69C545F2"/>
    <w:rsid w:val="69CE3464"/>
    <w:rsid w:val="69E403F2"/>
    <w:rsid w:val="69E671CD"/>
    <w:rsid w:val="69F6766B"/>
    <w:rsid w:val="6A014B2D"/>
    <w:rsid w:val="6A0171F6"/>
    <w:rsid w:val="6A0E6430"/>
    <w:rsid w:val="6A137530"/>
    <w:rsid w:val="6A3D026A"/>
    <w:rsid w:val="6A3E20E8"/>
    <w:rsid w:val="6A6D03E7"/>
    <w:rsid w:val="6A70612A"/>
    <w:rsid w:val="6AA227D7"/>
    <w:rsid w:val="6AA50301"/>
    <w:rsid w:val="6ACB60EC"/>
    <w:rsid w:val="6ACF5D07"/>
    <w:rsid w:val="6AEA0D00"/>
    <w:rsid w:val="6AF24D91"/>
    <w:rsid w:val="6AFC4283"/>
    <w:rsid w:val="6B2F1B41"/>
    <w:rsid w:val="6B453112"/>
    <w:rsid w:val="6B482C03"/>
    <w:rsid w:val="6B6A0DCB"/>
    <w:rsid w:val="6B6B60A4"/>
    <w:rsid w:val="6B767770"/>
    <w:rsid w:val="6B8634DE"/>
    <w:rsid w:val="6B9C50B4"/>
    <w:rsid w:val="6BA0659B"/>
    <w:rsid w:val="6BB41D08"/>
    <w:rsid w:val="6BEE5558"/>
    <w:rsid w:val="6C007039"/>
    <w:rsid w:val="6C2B2697"/>
    <w:rsid w:val="6C306931"/>
    <w:rsid w:val="6CAD71C1"/>
    <w:rsid w:val="6CAF7DEA"/>
    <w:rsid w:val="6CBC4683"/>
    <w:rsid w:val="6CBF160C"/>
    <w:rsid w:val="6CD97FB6"/>
    <w:rsid w:val="6CEA1E65"/>
    <w:rsid w:val="6CEF5F85"/>
    <w:rsid w:val="6D056A5A"/>
    <w:rsid w:val="6D0711FB"/>
    <w:rsid w:val="6D0B038C"/>
    <w:rsid w:val="6D54588F"/>
    <w:rsid w:val="6D654FC5"/>
    <w:rsid w:val="6D68133A"/>
    <w:rsid w:val="6D81581D"/>
    <w:rsid w:val="6D851EEC"/>
    <w:rsid w:val="6DAA54AF"/>
    <w:rsid w:val="6DB17AC5"/>
    <w:rsid w:val="6DB24ECA"/>
    <w:rsid w:val="6DB90C6E"/>
    <w:rsid w:val="6DE4429F"/>
    <w:rsid w:val="6DF13018"/>
    <w:rsid w:val="6E100475"/>
    <w:rsid w:val="6E1158A4"/>
    <w:rsid w:val="6E154013"/>
    <w:rsid w:val="6E182C62"/>
    <w:rsid w:val="6E1D78E5"/>
    <w:rsid w:val="6E851A78"/>
    <w:rsid w:val="6EB9031F"/>
    <w:rsid w:val="6EBA75AC"/>
    <w:rsid w:val="6EE90259"/>
    <w:rsid w:val="6EEE74AB"/>
    <w:rsid w:val="6EF94940"/>
    <w:rsid w:val="6F1A1EFF"/>
    <w:rsid w:val="6F203995"/>
    <w:rsid w:val="6F327E52"/>
    <w:rsid w:val="6F41471F"/>
    <w:rsid w:val="6F475D8B"/>
    <w:rsid w:val="6F4C49FE"/>
    <w:rsid w:val="6F5674CC"/>
    <w:rsid w:val="6F9A7296"/>
    <w:rsid w:val="6FB1710D"/>
    <w:rsid w:val="6FCD051B"/>
    <w:rsid w:val="6FCF744E"/>
    <w:rsid w:val="6FEE2E3B"/>
    <w:rsid w:val="6FFB3A1D"/>
    <w:rsid w:val="7034509D"/>
    <w:rsid w:val="703518BB"/>
    <w:rsid w:val="704F058F"/>
    <w:rsid w:val="70752122"/>
    <w:rsid w:val="708E5489"/>
    <w:rsid w:val="70B86135"/>
    <w:rsid w:val="70CA2906"/>
    <w:rsid w:val="70D56CE6"/>
    <w:rsid w:val="70DD1385"/>
    <w:rsid w:val="70E5073F"/>
    <w:rsid w:val="70F14631"/>
    <w:rsid w:val="70F96E79"/>
    <w:rsid w:val="710659DC"/>
    <w:rsid w:val="71177576"/>
    <w:rsid w:val="714D0F73"/>
    <w:rsid w:val="7157594D"/>
    <w:rsid w:val="71661369"/>
    <w:rsid w:val="71722787"/>
    <w:rsid w:val="7174257D"/>
    <w:rsid w:val="71836742"/>
    <w:rsid w:val="71957F00"/>
    <w:rsid w:val="71F15DA2"/>
    <w:rsid w:val="71F31C95"/>
    <w:rsid w:val="72127AC6"/>
    <w:rsid w:val="722925F7"/>
    <w:rsid w:val="723927B1"/>
    <w:rsid w:val="723C500A"/>
    <w:rsid w:val="7254670A"/>
    <w:rsid w:val="72696DE9"/>
    <w:rsid w:val="72807126"/>
    <w:rsid w:val="72860FB0"/>
    <w:rsid w:val="729C1C14"/>
    <w:rsid w:val="729F135A"/>
    <w:rsid w:val="72A15411"/>
    <w:rsid w:val="72CE2C27"/>
    <w:rsid w:val="72D21B37"/>
    <w:rsid w:val="72E17BC5"/>
    <w:rsid w:val="72EC6569"/>
    <w:rsid w:val="72FE5161"/>
    <w:rsid w:val="73102E08"/>
    <w:rsid w:val="73174659"/>
    <w:rsid w:val="731923B2"/>
    <w:rsid w:val="732361B8"/>
    <w:rsid w:val="73246D5F"/>
    <w:rsid w:val="73AD7AA7"/>
    <w:rsid w:val="73B76B77"/>
    <w:rsid w:val="73B9644B"/>
    <w:rsid w:val="73BF77DA"/>
    <w:rsid w:val="73D04E25"/>
    <w:rsid w:val="73D5156F"/>
    <w:rsid w:val="73D70FC8"/>
    <w:rsid w:val="73E07E7C"/>
    <w:rsid w:val="73F315DA"/>
    <w:rsid w:val="73FB4CB6"/>
    <w:rsid w:val="740C6EC3"/>
    <w:rsid w:val="741E6BF6"/>
    <w:rsid w:val="74273754"/>
    <w:rsid w:val="742C78C5"/>
    <w:rsid w:val="74365CEE"/>
    <w:rsid w:val="743D156D"/>
    <w:rsid w:val="74473095"/>
    <w:rsid w:val="74504A30"/>
    <w:rsid w:val="745B7503"/>
    <w:rsid w:val="749B3DA3"/>
    <w:rsid w:val="74C2084F"/>
    <w:rsid w:val="74CE6C19"/>
    <w:rsid w:val="74D3682D"/>
    <w:rsid w:val="74DB177E"/>
    <w:rsid w:val="74FF07D6"/>
    <w:rsid w:val="75047B9A"/>
    <w:rsid w:val="75114D13"/>
    <w:rsid w:val="751853F4"/>
    <w:rsid w:val="75405E5A"/>
    <w:rsid w:val="754D1541"/>
    <w:rsid w:val="754D7793"/>
    <w:rsid w:val="75525B30"/>
    <w:rsid w:val="755C3229"/>
    <w:rsid w:val="75734D20"/>
    <w:rsid w:val="75A83DDC"/>
    <w:rsid w:val="75D2260E"/>
    <w:rsid w:val="75DA08FB"/>
    <w:rsid w:val="76206C56"/>
    <w:rsid w:val="762229DD"/>
    <w:rsid w:val="762278D9"/>
    <w:rsid w:val="763F53B7"/>
    <w:rsid w:val="76612DCA"/>
    <w:rsid w:val="767E572A"/>
    <w:rsid w:val="768878B7"/>
    <w:rsid w:val="76A85F53"/>
    <w:rsid w:val="76BD26F7"/>
    <w:rsid w:val="76C07E98"/>
    <w:rsid w:val="76D87530"/>
    <w:rsid w:val="76F1130B"/>
    <w:rsid w:val="77334767"/>
    <w:rsid w:val="77366F86"/>
    <w:rsid w:val="77466345"/>
    <w:rsid w:val="774F1267"/>
    <w:rsid w:val="776E530D"/>
    <w:rsid w:val="77734624"/>
    <w:rsid w:val="777C7FB1"/>
    <w:rsid w:val="7787338B"/>
    <w:rsid w:val="779034C8"/>
    <w:rsid w:val="77B02653"/>
    <w:rsid w:val="77E1450D"/>
    <w:rsid w:val="780F6F82"/>
    <w:rsid w:val="783033E6"/>
    <w:rsid w:val="7842794C"/>
    <w:rsid w:val="784A7FBA"/>
    <w:rsid w:val="78526E6F"/>
    <w:rsid w:val="785D19EF"/>
    <w:rsid w:val="78795779"/>
    <w:rsid w:val="78B35B5F"/>
    <w:rsid w:val="78B50A95"/>
    <w:rsid w:val="78C25DA2"/>
    <w:rsid w:val="78CF7782"/>
    <w:rsid w:val="78DC2602"/>
    <w:rsid w:val="78E8332F"/>
    <w:rsid w:val="78E92622"/>
    <w:rsid w:val="78F46178"/>
    <w:rsid w:val="79570BE0"/>
    <w:rsid w:val="797D616D"/>
    <w:rsid w:val="79891BE0"/>
    <w:rsid w:val="79A42666"/>
    <w:rsid w:val="79B25E17"/>
    <w:rsid w:val="79B6062C"/>
    <w:rsid w:val="79E461EC"/>
    <w:rsid w:val="79E652AA"/>
    <w:rsid w:val="79F10DF4"/>
    <w:rsid w:val="7A007E8B"/>
    <w:rsid w:val="7A1268B5"/>
    <w:rsid w:val="7A37631C"/>
    <w:rsid w:val="7A442BC1"/>
    <w:rsid w:val="7A6C7BE6"/>
    <w:rsid w:val="7A7E6AD3"/>
    <w:rsid w:val="7A8E2B69"/>
    <w:rsid w:val="7ABE6A3D"/>
    <w:rsid w:val="7AC027B5"/>
    <w:rsid w:val="7ADF4571"/>
    <w:rsid w:val="7AE310F7"/>
    <w:rsid w:val="7AE97D8C"/>
    <w:rsid w:val="7B310FBD"/>
    <w:rsid w:val="7B4C02AA"/>
    <w:rsid w:val="7B72400B"/>
    <w:rsid w:val="7B734932"/>
    <w:rsid w:val="7B766BD6"/>
    <w:rsid w:val="7B8E4662"/>
    <w:rsid w:val="7B966729"/>
    <w:rsid w:val="7BB045D8"/>
    <w:rsid w:val="7BC340BC"/>
    <w:rsid w:val="7BCB0FD1"/>
    <w:rsid w:val="7BD82794"/>
    <w:rsid w:val="7BFA1CF7"/>
    <w:rsid w:val="7BFC6324"/>
    <w:rsid w:val="7C02316B"/>
    <w:rsid w:val="7C0E023B"/>
    <w:rsid w:val="7C134B67"/>
    <w:rsid w:val="7C246D74"/>
    <w:rsid w:val="7C2F7514"/>
    <w:rsid w:val="7C3A0194"/>
    <w:rsid w:val="7C410F0E"/>
    <w:rsid w:val="7C544DBC"/>
    <w:rsid w:val="7C775546"/>
    <w:rsid w:val="7CD42548"/>
    <w:rsid w:val="7CF40C2C"/>
    <w:rsid w:val="7D037132"/>
    <w:rsid w:val="7D082C53"/>
    <w:rsid w:val="7D376ABB"/>
    <w:rsid w:val="7D3D1E9B"/>
    <w:rsid w:val="7D4A306F"/>
    <w:rsid w:val="7D63567A"/>
    <w:rsid w:val="7D6571C4"/>
    <w:rsid w:val="7D80622C"/>
    <w:rsid w:val="7D890D46"/>
    <w:rsid w:val="7D9961BB"/>
    <w:rsid w:val="7DA92E68"/>
    <w:rsid w:val="7DAC7936"/>
    <w:rsid w:val="7DB45FD6"/>
    <w:rsid w:val="7DC72998"/>
    <w:rsid w:val="7DCE6802"/>
    <w:rsid w:val="7DD07BE0"/>
    <w:rsid w:val="7DEC2C2B"/>
    <w:rsid w:val="7E0F52D7"/>
    <w:rsid w:val="7E6A7610"/>
    <w:rsid w:val="7E7538B7"/>
    <w:rsid w:val="7E7C4C45"/>
    <w:rsid w:val="7E866FDE"/>
    <w:rsid w:val="7E9E696A"/>
    <w:rsid w:val="7EC108AA"/>
    <w:rsid w:val="7EC42148"/>
    <w:rsid w:val="7EE356F9"/>
    <w:rsid w:val="7EE969F8"/>
    <w:rsid w:val="7F160BF6"/>
    <w:rsid w:val="7F330F44"/>
    <w:rsid w:val="7F390D88"/>
    <w:rsid w:val="7F477C96"/>
    <w:rsid w:val="7F604567"/>
    <w:rsid w:val="7F645E05"/>
    <w:rsid w:val="7F743B6E"/>
    <w:rsid w:val="7F9C565E"/>
    <w:rsid w:val="7FA442D5"/>
    <w:rsid w:val="7FC2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10">
    <w:name w:val="heading 1"/>
    <w:basedOn w:val="1"/>
    <w:next w:val="1"/>
    <w:qFormat/>
    <w:uiPriority w:val="0"/>
    <w:pPr>
      <w:keepNext/>
      <w:keepLines/>
      <w:spacing w:before="340" w:after="330" w:line="576" w:lineRule="auto"/>
      <w:outlineLvl w:val="0"/>
    </w:pPr>
    <w:rPr>
      <w:b/>
      <w:bCs/>
      <w:kern w:val="44"/>
      <w:sz w:val="44"/>
      <w:szCs w:val="44"/>
    </w:rPr>
  </w:style>
  <w:style w:type="paragraph" w:styleId="11">
    <w:name w:val="heading 2"/>
    <w:basedOn w:val="1"/>
    <w:next w:val="1"/>
    <w:link w:val="106"/>
    <w:qFormat/>
    <w:uiPriority w:val="0"/>
    <w:pPr>
      <w:keepNext/>
      <w:keepLines/>
      <w:spacing w:before="260" w:after="260" w:line="415" w:lineRule="auto"/>
      <w:outlineLvl w:val="1"/>
    </w:pPr>
    <w:rPr>
      <w:rFonts w:ascii="Arial" w:hAnsi="Arial" w:eastAsia="黑体"/>
      <w:b/>
      <w:bCs/>
      <w:kern w:val="0"/>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style>
  <w:style w:type="paragraph" w:styleId="3">
    <w:name w:val="Body Text"/>
    <w:basedOn w:val="1"/>
    <w:next w:val="4"/>
    <w:link w:val="107"/>
    <w:qFormat/>
    <w:uiPriority w:val="1"/>
    <w:pPr>
      <w:ind w:left="378"/>
    </w:pPr>
    <w:rPr>
      <w:szCs w:val="21"/>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header"/>
    <w:basedOn w:val="1"/>
    <w:link w:val="9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7"/>
    <w:next w:val="8"/>
    <w:qFormat/>
    <w:uiPriority w:val="0"/>
    <w:pPr>
      <w:ind w:firstLine="420"/>
    </w:pPr>
  </w:style>
  <w:style w:type="paragraph" w:styleId="7">
    <w:name w:val="Body Text Indent"/>
    <w:basedOn w:val="1"/>
    <w:next w:val="1"/>
    <w:qFormat/>
    <w:uiPriority w:val="0"/>
    <w:pPr>
      <w:spacing w:line="480" w:lineRule="exact"/>
      <w:ind w:firstLine="640" w:firstLineChars="200"/>
    </w:pPr>
    <w:rPr>
      <w:rFonts w:eastAsia="楷体_GB2312"/>
      <w:kern w:val="0"/>
      <w:sz w:val="32"/>
      <w:szCs w:val="20"/>
    </w:rPr>
  </w:style>
  <w:style w:type="paragraph" w:styleId="8">
    <w:name w:val="Normal Indent"/>
    <w:basedOn w:val="1"/>
    <w:next w:val="9"/>
    <w:qFormat/>
    <w:uiPriority w:val="0"/>
    <w:pPr>
      <w:ind w:firstLine="420"/>
    </w:pPr>
  </w:style>
  <w:style w:type="paragraph" w:styleId="9">
    <w:name w:val="Body Text 2"/>
    <w:basedOn w:val="1"/>
    <w:qFormat/>
    <w:uiPriority w:val="99"/>
    <w:pPr>
      <w:jc w:val="center"/>
    </w:pPr>
  </w:style>
  <w:style w:type="paragraph" w:styleId="12">
    <w:name w:val="caption"/>
    <w:basedOn w:val="1"/>
    <w:next w:val="1"/>
    <w:qFormat/>
    <w:uiPriority w:val="0"/>
    <w:rPr>
      <w:rFonts w:ascii="Cambria" w:hAnsi="Cambria" w:eastAsia="黑体"/>
      <w:sz w:val="20"/>
      <w:szCs w:val="20"/>
    </w:rPr>
  </w:style>
  <w:style w:type="paragraph" w:styleId="13">
    <w:name w:val="List 2"/>
    <w:basedOn w:val="1"/>
    <w:unhideWhenUsed/>
    <w:qFormat/>
    <w:uiPriority w:val="99"/>
    <w:pPr>
      <w:ind w:left="100" w:leftChars="200" w:hanging="200" w:hangingChars="200"/>
      <w:contextualSpacing/>
    </w:pPr>
  </w:style>
  <w:style w:type="paragraph" w:styleId="14">
    <w:name w:val="index 4"/>
    <w:basedOn w:val="1"/>
    <w:next w:val="1"/>
    <w:unhideWhenUsed/>
    <w:qFormat/>
    <w:uiPriority w:val="99"/>
    <w:pPr>
      <w:ind w:left="600" w:leftChars="600"/>
    </w:pPr>
  </w:style>
  <w:style w:type="paragraph" w:styleId="15">
    <w:name w:val="toc 5"/>
    <w:basedOn w:val="1"/>
    <w:next w:val="1"/>
    <w:qFormat/>
    <w:uiPriority w:val="0"/>
    <w:pPr>
      <w:ind w:left="1680" w:leftChars="800"/>
    </w:pPr>
  </w:style>
  <w:style w:type="paragraph" w:styleId="16">
    <w:name w:val="Plain Text"/>
    <w:basedOn w:val="1"/>
    <w:next w:val="15"/>
    <w:qFormat/>
    <w:uiPriority w:val="0"/>
    <w:rPr>
      <w:rFonts w:ascii="宋体" w:hAnsi="Courier New"/>
      <w:kern w:val="0"/>
      <w:sz w:val="19"/>
      <w:szCs w:val="20"/>
    </w:rPr>
  </w:style>
  <w:style w:type="paragraph" w:styleId="17">
    <w:name w:val="Date"/>
    <w:basedOn w:val="1"/>
    <w:next w:val="1"/>
    <w:link w:val="61"/>
    <w:qFormat/>
    <w:uiPriority w:val="0"/>
    <w:pPr>
      <w:ind w:left="100" w:leftChars="2500"/>
    </w:pPr>
  </w:style>
  <w:style w:type="paragraph" w:styleId="18">
    <w:name w:val="Body Text Indent 2"/>
    <w:basedOn w:val="1"/>
    <w:qFormat/>
    <w:uiPriority w:val="0"/>
    <w:pPr>
      <w:ind w:firstLine="570"/>
    </w:pPr>
    <w:rPr>
      <w:sz w:val="32"/>
    </w:rPr>
  </w:style>
  <w:style w:type="paragraph" w:styleId="19">
    <w:name w:val="Balloon Text"/>
    <w:basedOn w:val="1"/>
    <w:link w:val="105"/>
    <w:semiHidden/>
    <w:unhideWhenUsed/>
    <w:qFormat/>
    <w:uiPriority w:val="99"/>
    <w:rPr>
      <w:sz w:val="18"/>
      <w:szCs w:val="18"/>
    </w:rPr>
  </w:style>
  <w:style w:type="paragraph" w:styleId="20">
    <w:name w:val="footer"/>
    <w:basedOn w:val="1"/>
    <w:link w:val="98"/>
    <w:semiHidden/>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toc 1"/>
    <w:basedOn w:val="1"/>
    <w:next w:val="1"/>
    <w:semiHidden/>
    <w:unhideWhenUsed/>
    <w:qFormat/>
    <w:uiPriority w:val="39"/>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Title"/>
    <w:basedOn w:val="1"/>
    <w:next w:val="1"/>
    <w:qFormat/>
    <w:uiPriority w:val="0"/>
    <w:pPr>
      <w:spacing w:before="240" w:after="60"/>
      <w:jc w:val="center"/>
    </w:pPr>
    <w:rPr>
      <w:rFonts w:ascii="Calibri Light" w:hAnsi="Calibri Light"/>
      <w:b/>
      <w:bCs/>
      <w:sz w:val="32"/>
      <w:szCs w:val="3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sz w:val="24"/>
      <w:szCs w:val="24"/>
    </w:rPr>
  </w:style>
  <w:style w:type="character" w:styleId="29">
    <w:name w:val="FollowedHyperlink"/>
    <w:qFormat/>
    <w:uiPriority w:val="0"/>
    <w:rPr>
      <w:rFonts w:ascii="微软雅黑" w:hAnsi="微软雅黑" w:eastAsia="微软雅黑"/>
      <w:color w:val="02396F"/>
      <w:u w:val="single"/>
    </w:rPr>
  </w:style>
  <w:style w:type="character" w:styleId="30">
    <w:name w:val="Emphasis"/>
    <w:qFormat/>
    <w:uiPriority w:val="0"/>
    <w:rPr>
      <w:color w:val="CC0000"/>
      <w:sz w:val="24"/>
      <w:szCs w:val="24"/>
    </w:rPr>
  </w:style>
  <w:style w:type="character" w:styleId="31">
    <w:name w:val="HTML Definition"/>
    <w:basedOn w:val="27"/>
    <w:semiHidden/>
    <w:unhideWhenUsed/>
    <w:qFormat/>
    <w:uiPriority w:val="99"/>
    <w:rPr>
      <w:i/>
      <w:iCs/>
    </w:rPr>
  </w:style>
  <w:style w:type="character" w:styleId="32">
    <w:name w:val="Hyperlink"/>
    <w:qFormat/>
    <w:uiPriority w:val="0"/>
    <w:rPr>
      <w:rFonts w:ascii="微软雅黑" w:hAnsi="微软雅黑" w:eastAsia="微软雅黑"/>
      <w:color w:val="02396F"/>
      <w:u w:val="single"/>
    </w:rPr>
  </w:style>
  <w:style w:type="character" w:styleId="33">
    <w:name w:val="HTML Code"/>
    <w:basedOn w:val="27"/>
    <w:semiHidden/>
    <w:unhideWhenUsed/>
    <w:qFormat/>
    <w:uiPriority w:val="99"/>
    <w:rPr>
      <w:rFonts w:ascii="Consolas" w:hAnsi="Consolas" w:eastAsia="Consolas" w:cs="Consolas"/>
      <w:color w:val="C7254E"/>
      <w:sz w:val="21"/>
      <w:szCs w:val="21"/>
      <w:shd w:val="clear" w:fill="F9F2F4"/>
    </w:rPr>
  </w:style>
  <w:style w:type="character" w:styleId="34">
    <w:name w:val="HTML Keyboard"/>
    <w:basedOn w:val="27"/>
    <w:semiHidden/>
    <w:unhideWhenUsed/>
    <w:qFormat/>
    <w:uiPriority w:val="99"/>
    <w:rPr>
      <w:rFonts w:hint="default" w:ascii="Consolas" w:hAnsi="Consolas" w:eastAsia="Consolas" w:cs="Consolas"/>
      <w:color w:val="FFFFFF"/>
      <w:sz w:val="21"/>
      <w:szCs w:val="21"/>
      <w:shd w:val="clear" w:fill="333333"/>
    </w:rPr>
  </w:style>
  <w:style w:type="character" w:styleId="35">
    <w:name w:val="HTML Sample"/>
    <w:basedOn w:val="27"/>
    <w:semiHidden/>
    <w:unhideWhenUsed/>
    <w:qFormat/>
    <w:uiPriority w:val="99"/>
    <w:rPr>
      <w:rFonts w:hint="default" w:ascii="Consolas" w:hAnsi="Consolas" w:eastAsia="Consolas" w:cs="Consolas"/>
      <w:sz w:val="21"/>
      <w:szCs w:val="21"/>
    </w:rPr>
  </w:style>
  <w:style w:type="paragraph" w:customStyle="1" w:styleId="36">
    <w:name w:val="无间隔1"/>
    <w:next w:val="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style4"/>
    <w:basedOn w:val="1"/>
    <w:next w:val="38"/>
    <w:qFormat/>
    <w:uiPriority w:val="0"/>
    <w:pPr>
      <w:widowControl/>
      <w:spacing w:before="100" w:beforeAutospacing="1" w:after="100" w:afterAutospacing="1"/>
    </w:pPr>
    <w:rPr>
      <w:rFonts w:ascii="Times New Roman" w:hAnsi="Times New Roman" w:eastAsia="宋体" w:cs="Times New Roman"/>
      <w:sz w:val="18"/>
      <w:szCs w:val="18"/>
    </w:rPr>
  </w:style>
  <w:style w:type="paragraph" w:customStyle="1" w:styleId="38">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Body Text Indent 21"/>
    <w:basedOn w:val="1"/>
    <w:qFormat/>
    <w:uiPriority w:val="0"/>
    <w:pPr>
      <w:ind w:firstLine="570"/>
    </w:pPr>
    <w:rPr>
      <w:sz w:val="32"/>
    </w:rPr>
  </w:style>
  <w:style w:type="paragraph" w:customStyle="1" w:styleId="40">
    <w:name w:val="BodyText1I"/>
    <w:basedOn w:val="41"/>
    <w:next w:val="42"/>
    <w:qFormat/>
    <w:uiPriority w:val="0"/>
    <w:pPr>
      <w:ind w:firstLine="420" w:firstLineChars="100"/>
    </w:pPr>
  </w:style>
  <w:style w:type="paragraph" w:customStyle="1" w:styleId="41">
    <w:name w:val="BodyText"/>
    <w:basedOn w:val="1"/>
    <w:next w:val="1"/>
    <w:link w:val="59"/>
    <w:qFormat/>
    <w:uiPriority w:val="0"/>
    <w:pPr>
      <w:spacing w:after="120"/>
    </w:pPr>
    <w:rPr>
      <w:szCs w:val="20"/>
    </w:rPr>
  </w:style>
  <w:style w:type="paragraph" w:customStyle="1" w:styleId="42">
    <w:name w:val="BodyText1I2"/>
    <w:basedOn w:val="43"/>
    <w:qFormat/>
    <w:uiPriority w:val="0"/>
  </w:style>
  <w:style w:type="paragraph" w:customStyle="1" w:styleId="43">
    <w:name w:val="BodyTextIndent"/>
    <w:basedOn w:val="1"/>
    <w:next w:val="44"/>
    <w:qFormat/>
    <w:uiPriority w:val="0"/>
    <w:pPr>
      <w:spacing w:line="360" w:lineRule="auto"/>
      <w:ind w:firstLine="420" w:firstLineChars="200"/>
    </w:pPr>
    <w:rPr>
      <w:color w:val="000000"/>
    </w:rPr>
  </w:style>
  <w:style w:type="paragraph" w:customStyle="1" w:styleId="44">
    <w:name w:val="EnvelopeReturn"/>
    <w:basedOn w:val="1"/>
    <w:qFormat/>
    <w:uiPriority w:val="0"/>
    <w:pPr>
      <w:snapToGrid w:val="0"/>
    </w:pPr>
    <w:rPr>
      <w:rFonts w:ascii="Arial" w:hAnsi="Arial"/>
    </w:rPr>
  </w:style>
  <w:style w:type="paragraph" w:customStyle="1" w:styleId="45">
    <w:name w:val="Heading1"/>
    <w:basedOn w:val="1"/>
    <w:next w:val="1"/>
    <w:link w:val="72"/>
    <w:qFormat/>
    <w:uiPriority w:val="0"/>
    <w:pPr>
      <w:keepNext/>
      <w:keepLines/>
      <w:spacing w:before="340" w:after="330" w:line="576" w:lineRule="auto"/>
    </w:pPr>
    <w:rPr>
      <w:b/>
      <w:bCs/>
      <w:kern w:val="44"/>
      <w:sz w:val="44"/>
      <w:szCs w:val="44"/>
    </w:rPr>
  </w:style>
  <w:style w:type="paragraph" w:customStyle="1" w:styleId="46">
    <w:name w:val="Heading2"/>
    <w:basedOn w:val="1"/>
    <w:next w:val="1"/>
    <w:link w:val="65"/>
    <w:qFormat/>
    <w:uiPriority w:val="0"/>
    <w:pPr>
      <w:keepNext/>
      <w:keepLines/>
      <w:spacing w:before="120" w:after="120" w:line="360" w:lineRule="auto"/>
      <w:jc w:val="center"/>
    </w:pPr>
    <w:rPr>
      <w:rFonts w:ascii="Arial" w:hAnsi="Arial" w:eastAsia="黑体"/>
      <w:b/>
      <w:bCs/>
      <w:color w:val="000000"/>
      <w:sz w:val="32"/>
      <w:szCs w:val="32"/>
    </w:rPr>
  </w:style>
  <w:style w:type="paragraph" w:customStyle="1" w:styleId="47">
    <w:name w:val="Heading3"/>
    <w:basedOn w:val="48"/>
    <w:next w:val="1"/>
    <w:link w:val="60"/>
    <w:qFormat/>
    <w:uiPriority w:val="0"/>
    <w:pPr>
      <w:ind w:left="840" w:leftChars="400"/>
      <w:jc w:val="both"/>
    </w:pPr>
    <w:rPr>
      <w:rFonts w:ascii="宋体" w:hAnsi="宋体" w:eastAsia="仿宋_GB2312"/>
      <w:i w:val="0"/>
      <w:iCs w:val="0"/>
      <w:color w:val="000000"/>
      <w:sz w:val="21"/>
      <w:szCs w:val="28"/>
    </w:rPr>
  </w:style>
  <w:style w:type="paragraph" w:customStyle="1" w:styleId="48">
    <w:name w:val="TOC3"/>
    <w:basedOn w:val="1"/>
    <w:next w:val="1"/>
    <w:qFormat/>
    <w:uiPriority w:val="0"/>
    <w:pPr>
      <w:ind w:left="420"/>
      <w:jc w:val="left"/>
    </w:pPr>
    <w:rPr>
      <w:i/>
      <w:iCs/>
      <w:sz w:val="20"/>
      <w:szCs w:val="20"/>
    </w:rPr>
  </w:style>
  <w:style w:type="paragraph" w:customStyle="1" w:styleId="49">
    <w:name w:val="Heading4"/>
    <w:basedOn w:val="1"/>
    <w:next w:val="1"/>
    <w:link w:val="77"/>
    <w:qFormat/>
    <w:uiPriority w:val="0"/>
    <w:pPr>
      <w:keepNext/>
      <w:keepLines/>
      <w:spacing w:before="280" w:after="290" w:line="372" w:lineRule="auto"/>
    </w:pPr>
    <w:rPr>
      <w:rFonts w:ascii="Arial" w:hAnsi="Arial" w:eastAsia="黑体"/>
      <w:b/>
      <w:bCs/>
      <w:sz w:val="28"/>
      <w:szCs w:val="28"/>
    </w:rPr>
  </w:style>
  <w:style w:type="paragraph" w:customStyle="1" w:styleId="50">
    <w:name w:val="Heading8"/>
    <w:basedOn w:val="1"/>
    <w:next w:val="1"/>
    <w:link w:val="76"/>
    <w:qFormat/>
    <w:uiPriority w:val="0"/>
    <w:pPr>
      <w:keepNext/>
      <w:keepLines/>
      <w:spacing w:before="240" w:after="64" w:line="320" w:lineRule="auto"/>
    </w:pPr>
    <w:rPr>
      <w:rFonts w:ascii="Cambria" w:hAnsi="Cambria"/>
      <w:sz w:val="24"/>
    </w:rPr>
  </w:style>
  <w:style w:type="character" w:customStyle="1" w:styleId="51">
    <w:name w:val="NormalCharacter"/>
    <w:basedOn w:val="27"/>
    <w:qFormat/>
    <w:uiPriority w:val="0"/>
  </w:style>
  <w:style w:type="table" w:customStyle="1" w:styleId="52">
    <w:name w:val="TableNormal"/>
    <w:qFormat/>
    <w:uiPriority w:val="0"/>
    <w:tblPr>
      <w:tblCellMar>
        <w:top w:w="0" w:type="dxa"/>
        <w:left w:w="0" w:type="dxa"/>
        <w:bottom w:w="0" w:type="dxa"/>
        <w:right w:w="0" w:type="dxa"/>
      </w:tblCellMar>
    </w:tblPr>
  </w:style>
  <w:style w:type="character" w:customStyle="1" w:styleId="53">
    <w:name w:val="HtmlCite"/>
    <w:qFormat/>
    <w:uiPriority w:val="0"/>
    <w:rPr>
      <w:sz w:val="24"/>
      <w:szCs w:val="24"/>
    </w:rPr>
  </w:style>
  <w:style w:type="character" w:customStyle="1" w:styleId="54">
    <w:name w:val="UserStyle_0"/>
    <w:link w:val="55"/>
    <w:qFormat/>
    <w:uiPriority w:val="0"/>
    <w:rPr>
      <w:kern w:val="2"/>
      <w:sz w:val="18"/>
      <w:szCs w:val="24"/>
    </w:rPr>
  </w:style>
  <w:style w:type="paragraph" w:customStyle="1" w:styleId="55">
    <w:name w:val="页脚1"/>
    <w:basedOn w:val="1"/>
    <w:link w:val="54"/>
    <w:qFormat/>
    <w:uiPriority w:val="0"/>
    <w:pPr>
      <w:tabs>
        <w:tab w:val="center" w:pos="4153"/>
        <w:tab w:val="right" w:pos="8306"/>
      </w:tabs>
      <w:snapToGrid w:val="0"/>
      <w:jc w:val="left"/>
    </w:pPr>
    <w:rPr>
      <w:sz w:val="18"/>
    </w:rPr>
  </w:style>
  <w:style w:type="character" w:customStyle="1" w:styleId="56">
    <w:name w:val="PageNumber"/>
    <w:basedOn w:val="51"/>
    <w:qFormat/>
    <w:uiPriority w:val="0"/>
  </w:style>
  <w:style w:type="character" w:customStyle="1" w:styleId="57">
    <w:name w:val="UserStyle_1"/>
    <w:qFormat/>
    <w:uiPriority w:val="0"/>
    <w:rPr>
      <w:color w:val="333333"/>
      <w:sz w:val="18"/>
      <w:szCs w:val="18"/>
    </w:rPr>
  </w:style>
  <w:style w:type="character" w:customStyle="1" w:styleId="58">
    <w:name w:val="UserStyle_2"/>
    <w:qFormat/>
    <w:uiPriority w:val="0"/>
    <w:rPr>
      <w:color w:val="FFFFFF"/>
      <w:shd w:val="clear" w:color="auto" w:fill="A00000"/>
    </w:rPr>
  </w:style>
  <w:style w:type="character" w:customStyle="1" w:styleId="59">
    <w:name w:val="UserStyle_3"/>
    <w:link w:val="41"/>
    <w:qFormat/>
    <w:uiPriority w:val="0"/>
    <w:rPr>
      <w:kern w:val="2"/>
      <w:sz w:val="21"/>
    </w:rPr>
  </w:style>
  <w:style w:type="character" w:customStyle="1" w:styleId="60">
    <w:name w:val="UserStyle_4"/>
    <w:link w:val="47"/>
    <w:qFormat/>
    <w:uiPriority w:val="0"/>
    <w:rPr>
      <w:rFonts w:ascii="宋体" w:hAnsi="宋体" w:eastAsia="仿宋_GB2312"/>
      <w:color w:val="000000"/>
      <w:kern w:val="2"/>
      <w:sz w:val="21"/>
      <w:szCs w:val="28"/>
    </w:rPr>
  </w:style>
  <w:style w:type="character" w:customStyle="1" w:styleId="61">
    <w:name w:val="日期 Char"/>
    <w:link w:val="17"/>
    <w:semiHidden/>
    <w:qFormat/>
    <w:uiPriority w:val="0"/>
    <w:rPr>
      <w:kern w:val="2"/>
      <w:sz w:val="21"/>
      <w:szCs w:val="24"/>
    </w:rPr>
  </w:style>
  <w:style w:type="character" w:customStyle="1" w:styleId="62">
    <w:name w:val="UserStyle_6"/>
    <w:qFormat/>
    <w:uiPriority w:val="0"/>
    <w:rPr>
      <w:rFonts w:ascii="Arial" w:hAnsi="Arial" w:eastAsia="黑体"/>
      <w:b/>
      <w:kern w:val="2"/>
      <w:sz w:val="32"/>
      <w:lang w:val="en-US" w:eastAsia="zh-CN"/>
    </w:rPr>
  </w:style>
  <w:style w:type="character" w:customStyle="1" w:styleId="63">
    <w:name w:val="UserStyle_7"/>
    <w:qFormat/>
    <w:uiPriority w:val="0"/>
    <w:rPr>
      <w:color w:val="333333"/>
      <w:sz w:val="18"/>
      <w:szCs w:val="18"/>
    </w:rPr>
  </w:style>
  <w:style w:type="character" w:customStyle="1" w:styleId="64">
    <w:name w:val="UserStyle_8"/>
    <w:basedOn w:val="51"/>
    <w:qFormat/>
    <w:uiPriority w:val="0"/>
  </w:style>
  <w:style w:type="character" w:customStyle="1" w:styleId="65">
    <w:name w:val="UserStyle_9"/>
    <w:link w:val="46"/>
    <w:qFormat/>
    <w:uiPriority w:val="0"/>
    <w:rPr>
      <w:rFonts w:ascii="Arial" w:hAnsi="Arial" w:eastAsia="黑体" w:cs="Times New Roman"/>
      <w:b/>
      <w:bCs/>
      <w:color w:val="000000"/>
      <w:kern w:val="2"/>
      <w:sz w:val="32"/>
      <w:szCs w:val="32"/>
      <w:lang w:val="en-US" w:eastAsia="zh-CN" w:bidi="ar-SA"/>
    </w:rPr>
  </w:style>
  <w:style w:type="character" w:customStyle="1" w:styleId="66">
    <w:name w:val="UserStyle_10"/>
    <w:link w:val="67"/>
    <w:qFormat/>
    <w:uiPriority w:val="0"/>
    <w:rPr>
      <w:rFonts w:ascii="宋体" w:hAnsi="Courier New"/>
      <w:kern w:val="2"/>
      <w:sz w:val="19"/>
    </w:rPr>
  </w:style>
  <w:style w:type="paragraph" w:customStyle="1" w:styleId="67">
    <w:name w:val="PlainText"/>
    <w:basedOn w:val="1"/>
    <w:link w:val="66"/>
    <w:qFormat/>
    <w:uiPriority w:val="0"/>
    <w:rPr>
      <w:rFonts w:ascii="宋体" w:hAnsi="Courier New"/>
      <w:sz w:val="19"/>
      <w:szCs w:val="20"/>
    </w:rPr>
  </w:style>
  <w:style w:type="character" w:customStyle="1" w:styleId="68">
    <w:name w:val="UserStyle_11"/>
    <w:qFormat/>
    <w:uiPriority w:val="0"/>
    <w:rPr>
      <w:rFonts w:ascii="Times New Roman" w:hAnsi="Times New Roman"/>
      <w:color w:val="0000FF"/>
      <w:u w:val="single"/>
    </w:rPr>
  </w:style>
  <w:style w:type="character" w:customStyle="1" w:styleId="69">
    <w:name w:val="UserStyle_12"/>
    <w:link w:val="70"/>
    <w:qFormat/>
    <w:uiPriority w:val="0"/>
    <w:rPr>
      <w:kern w:val="2"/>
      <w:sz w:val="18"/>
      <w:szCs w:val="24"/>
    </w:rPr>
  </w:style>
  <w:style w:type="paragraph" w:customStyle="1" w:styleId="70">
    <w:name w:val="页眉1"/>
    <w:basedOn w:val="1"/>
    <w:link w:val="69"/>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71">
    <w:name w:val="UserStyle_13"/>
    <w:qFormat/>
    <w:uiPriority w:val="0"/>
    <w:rPr>
      <w:color w:val="BA2636"/>
      <w:sz w:val="18"/>
      <w:szCs w:val="18"/>
    </w:rPr>
  </w:style>
  <w:style w:type="character" w:customStyle="1" w:styleId="72">
    <w:name w:val="UserStyle_14"/>
    <w:link w:val="45"/>
    <w:qFormat/>
    <w:uiPriority w:val="0"/>
    <w:rPr>
      <w:rFonts w:cs="Times New Roman"/>
      <w:b/>
      <w:bCs/>
      <w:kern w:val="44"/>
      <w:sz w:val="44"/>
      <w:szCs w:val="44"/>
    </w:rPr>
  </w:style>
  <w:style w:type="character" w:customStyle="1" w:styleId="73">
    <w:name w:val="UserStyle_15"/>
    <w:qFormat/>
    <w:uiPriority w:val="0"/>
    <w:rPr>
      <w:color w:val="BA2636"/>
      <w:sz w:val="18"/>
      <w:szCs w:val="18"/>
    </w:rPr>
  </w:style>
  <w:style w:type="character" w:customStyle="1" w:styleId="74">
    <w:name w:val="UserStyle_16"/>
    <w:link w:val="75"/>
    <w:qFormat/>
    <w:uiPriority w:val="0"/>
    <w:rPr>
      <w:kern w:val="2"/>
      <w:sz w:val="32"/>
      <w:szCs w:val="24"/>
    </w:rPr>
  </w:style>
  <w:style w:type="paragraph" w:customStyle="1" w:styleId="75">
    <w:name w:val="BodyTextIndent2"/>
    <w:basedOn w:val="1"/>
    <w:link w:val="74"/>
    <w:qFormat/>
    <w:uiPriority w:val="0"/>
    <w:pPr>
      <w:ind w:firstLine="570"/>
    </w:pPr>
    <w:rPr>
      <w:sz w:val="32"/>
    </w:rPr>
  </w:style>
  <w:style w:type="character" w:customStyle="1" w:styleId="76">
    <w:name w:val="UserStyle_17"/>
    <w:link w:val="50"/>
    <w:semiHidden/>
    <w:qFormat/>
    <w:uiPriority w:val="0"/>
    <w:rPr>
      <w:rFonts w:ascii="Cambria" w:hAnsi="Cambria" w:eastAsia="宋体"/>
      <w:kern w:val="2"/>
      <w:sz w:val="24"/>
      <w:szCs w:val="24"/>
    </w:rPr>
  </w:style>
  <w:style w:type="character" w:customStyle="1" w:styleId="77">
    <w:name w:val="UserStyle_18"/>
    <w:link w:val="49"/>
    <w:qFormat/>
    <w:uiPriority w:val="0"/>
    <w:rPr>
      <w:rFonts w:ascii="Arial" w:hAnsi="Arial" w:eastAsia="黑体" w:cs="Times New Roman"/>
      <w:b/>
      <w:bCs/>
      <w:kern w:val="2"/>
      <w:sz w:val="28"/>
      <w:szCs w:val="28"/>
    </w:rPr>
  </w:style>
  <w:style w:type="character" w:customStyle="1" w:styleId="78">
    <w:name w:val="UserStyle_19"/>
    <w:link w:val="79"/>
    <w:qFormat/>
    <w:uiPriority w:val="0"/>
    <w:rPr>
      <w:kern w:val="2"/>
      <w:sz w:val="21"/>
    </w:rPr>
  </w:style>
  <w:style w:type="paragraph" w:customStyle="1" w:styleId="79">
    <w:name w:val="AnnotationText"/>
    <w:basedOn w:val="1"/>
    <w:link w:val="78"/>
    <w:qFormat/>
    <w:uiPriority w:val="0"/>
    <w:pPr>
      <w:jc w:val="left"/>
    </w:pPr>
    <w:rPr>
      <w:szCs w:val="20"/>
    </w:rPr>
  </w:style>
  <w:style w:type="paragraph" w:customStyle="1" w:styleId="80">
    <w:name w:val="List2"/>
    <w:basedOn w:val="1"/>
    <w:qFormat/>
    <w:uiPriority w:val="0"/>
    <w:pPr>
      <w:ind w:left="100" w:leftChars="200" w:hanging="200" w:hangingChars="200"/>
      <w:contextualSpacing/>
    </w:pPr>
  </w:style>
  <w:style w:type="paragraph" w:customStyle="1" w:styleId="81">
    <w:name w:val="TOC1"/>
    <w:basedOn w:val="1"/>
    <w:next w:val="1"/>
    <w:qFormat/>
    <w:uiPriority w:val="0"/>
    <w:pPr>
      <w:spacing w:before="120" w:after="120"/>
      <w:jc w:val="left"/>
    </w:pPr>
    <w:rPr>
      <w:b/>
      <w:bCs/>
      <w:caps/>
      <w:sz w:val="20"/>
      <w:szCs w:val="20"/>
    </w:rPr>
  </w:style>
  <w:style w:type="paragraph" w:customStyle="1" w:styleId="82">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Cambria" w:hAnsi="Cambria"/>
      <w:sz w:val="24"/>
    </w:rPr>
  </w:style>
  <w:style w:type="paragraph" w:customStyle="1" w:styleId="83">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84">
    <w:name w:val="HtmlNormal"/>
    <w:basedOn w:val="1"/>
    <w:qFormat/>
    <w:uiPriority w:val="0"/>
    <w:pPr>
      <w:spacing w:before="100" w:beforeAutospacing="1" w:after="100" w:afterAutospacing="1"/>
      <w:jc w:val="left"/>
    </w:pPr>
    <w:rPr>
      <w:rFonts w:ascii="宋体" w:hAnsi="宋体"/>
      <w:kern w:val="0"/>
      <w:sz w:val="24"/>
    </w:rPr>
  </w:style>
  <w:style w:type="paragraph" w:customStyle="1" w:styleId="85">
    <w:name w:val="TOC2"/>
    <w:basedOn w:val="1"/>
    <w:next w:val="1"/>
    <w:qFormat/>
    <w:uiPriority w:val="0"/>
    <w:pPr>
      <w:ind w:left="210"/>
      <w:jc w:val="left"/>
    </w:pPr>
    <w:rPr>
      <w:smallCaps/>
      <w:sz w:val="20"/>
      <w:szCs w:val="20"/>
    </w:rPr>
  </w:style>
  <w:style w:type="paragraph" w:customStyle="1" w:styleId="86">
    <w:name w:val="UserStyle_20"/>
    <w:basedOn w:val="46"/>
    <w:qFormat/>
    <w:uiPriority w:val="0"/>
    <w:pPr>
      <w:spacing w:before="100" w:after="0" w:line="400" w:lineRule="exact"/>
    </w:pPr>
    <w:rPr>
      <w:rFonts w:ascii="Times New Roman" w:hAnsi="Times New Roman"/>
      <w:b w:val="0"/>
      <w:bCs w:val="0"/>
      <w:sz w:val="28"/>
      <w:szCs w:val="20"/>
    </w:rPr>
  </w:style>
  <w:style w:type="paragraph" w:customStyle="1" w:styleId="87">
    <w:name w:val="266"/>
    <w:basedOn w:val="45"/>
    <w:next w:val="1"/>
    <w:qFormat/>
    <w:uiPriority w:val="0"/>
    <w:pPr>
      <w:spacing w:line="578" w:lineRule="auto"/>
    </w:pPr>
  </w:style>
  <w:style w:type="paragraph" w:customStyle="1" w:styleId="88">
    <w:name w:val="UserStyle_21"/>
    <w:basedOn w:val="45"/>
    <w:next w:val="1"/>
    <w:qFormat/>
    <w:uiPriority w:val="0"/>
    <w:pPr>
      <w:ind w:firstLine="883" w:firstLineChars="200"/>
    </w:pPr>
    <w:rPr>
      <w:rFonts w:ascii="宋体" w:hAnsi="宋体" w:eastAsia="黑体" w:cs="宋体"/>
      <w:kern w:val="2"/>
      <w:szCs w:val="20"/>
    </w:rPr>
  </w:style>
  <w:style w:type="paragraph" w:customStyle="1" w:styleId="89">
    <w:name w:val="UserStyle_22"/>
    <w:basedOn w:val="1"/>
    <w:qFormat/>
    <w:uiPriority w:val="0"/>
    <w:pPr>
      <w:jc w:val="left"/>
    </w:pPr>
    <w:rPr>
      <w:kern w:val="0"/>
      <w:sz w:val="20"/>
      <w:szCs w:val="20"/>
    </w:rPr>
  </w:style>
  <w:style w:type="paragraph" w:customStyle="1" w:styleId="90">
    <w:name w:val="UserStyle_23"/>
    <w:qFormat/>
    <w:uiPriority w:val="0"/>
    <w:pPr>
      <w:spacing w:line="360" w:lineRule="auto"/>
      <w:ind w:firstLine="200" w:firstLineChars="200"/>
      <w:textAlignment w:val="baseline"/>
    </w:pPr>
    <w:rPr>
      <w:rFonts w:ascii="宋体" w:hAnsi="宋体" w:eastAsia="宋体" w:cs="Times New Roman"/>
      <w:kern w:val="2"/>
      <w:sz w:val="28"/>
      <w:szCs w:val="22"/>
      <w:lang w:val="en-US" w:eastAsia="zh-CN" w:bidi="ar-SA"/>
    </w:rPr>
  </w:style>
  <w:style w:type="paragraph" w:customStyle="1" w:styleId="91">
    <w:name w:val="UserStyle_24"/>
    <w:basedOn w:val="1"/>
    <w:qFormat/>
    <w:uiPriority w:val="0"/>
    <w:pPr>
      <w:ind w:firstLine="570"/>
    </w:pPr>
    <w:rPr>
      <w:sz w:val="32"/>
    </w:rPr>
  </w:style>
  <w:style w:type="paragraph" w:customStyle="1" w:styleId="92">
    <w:name w:val="UserStyle_25"/>
    <w:basedOn w:val="1"/>
    <w:next w:val="1"/>
    <w:qFormat/>
    <w:uiPriority w:val="0"/>
    <w:pPr>
      <w:spacing w:line="578" w:lineRule="atLeast"/>
      <w:jc w:val="center"/>
    </w:pPr>
    <w:rPr>
      <w:color w:val="000000"/>
      <w:kern w:val="0"/>
      <w:sz w:val="28"/>
    </w:rPr>
  </w:style>
  <w:style w:type="paragraph" w:customStyle="1" w:styleId="93">
    <w:name w:val="179"/>
    <w:basedOn w:val="1"/>
    <w:qFormat/>
    <w:uiPriority w:val="0"/>
    <w:pPr>
      <w:ind w:firstLine="420" w:firstLineChars="200"/>
    </w:pPr>
  </w:style>
  <w:style w:type="paragraph" w:customStyle="1" w:styleId="94">
    <w:name w:val="UserStyle_26"/>
    <w:basedOn w:val="1"/>
    <w:qFormat/>
    <w:uiPriority w:val="0"/>
    <w:rPr>
      <w:rFonts w:hAnsi="宋体"/>
    </w:rPr>
  </w:style>
  <w:style w:type="paragraph" w:customStyle="1" w:styleId="95">
    <w:name w:val="UserStyle_27"/>
    <w:basedOn w:val="1"/>
    <w:qFormat/>
    <w:uiPriority w:val="0"/>
  </w:style>
  <w:style w:type="table" w:customStyle="1" w:styleId="96">
    <w:name w:val="TableGrid"/>
    <w:basedOn w:val="52"/>
    <w:qFormat/>
    <w:uiPriority w:val="0"/>
    <w:tblPr>
      <w:tblCellMar>
        <w:top w:w="0" w:type="dxa"/>
        <w:left w:w="0" w:type="dxa"/>
        <w:bottom w:w="0" w:type="dxa"/>
        <w:right w:w="0" w:type="dxa"/>
      </w:tblCellMar>
    </w:tblPr>
  </w:style>
  <w:style w:type="character" w:customStyle="1" w:styleId="97">
    <w:name w:val="页眉 Char"/>
    <w:basedOn w:val="27"/>
    <w:link w:val="5"/>
    <w:semiHidden/>
    <w:qFormat/>
    <w:uiPriority w:val="99"/>
    <w:rPr>
      <w:kern w:val="2"/>
      <w:sz w:val="18"/>
      <w:szCs w:val="18"/>
    </w:rPr>
  </w:style>
  <w:style w:type="character" w:customStyle="1" w:styleId="98">
    <w:name w:val="页脚 Char"/>
    <w:basedOn w:val="27"/>
    <w:link w:val="20"/>
    <w:semiHidden/>
    <w:qFormat/>
    <w:uiPriority w:val="99"/>
    <w:rPr>
      <w:kern w:val="2"/>
      <w:sz w:val="18"/>
      <w:szCs w:val="18"/>
    </w:rPr>
  </w:style>
  <w:style w:type="paragraph" w:customStyle="1" w:styleId="99">
    <w:name w:val="WPSOffice手动目录 1"/>
    <w:qFormat/>
    <w:uiPriority w:val="0"/>
    <w:rPr>
      <w:rFonts w:ascii="Times New Roman" w:hAnsi="Times New Roman" w:eastAsia="宋体" w:cs="Times New Roman"/>
      <w:lang w:val="en-US" w:eastAsia="zh-CN" w:bidi="ar-SA"/>
    </w:rPr>
  </w:style>
  <w:style w:type="character" w:customStyle="1" w:styleId="100">
    <w:name w:val="hover"/>
    <w:basedOn w:val="27"/>
    <w:qFormat/>
    <w:uiPriority w:val="0"/>
  </w:style>
  <w:style w:type="character" w:customStyle="1" w:styleId="101">
    <w:name w:val="blue"/>
    <w:basedOn w:val="27"/>
    <w:qFormat/>
    <w:uiPriority w:val="0"/>
    <w:rPr>
      <w:color w:val="0371C6"/>
      <w:sz w:val="21"/>
      <w:szCs w:val="21"/>
    </w:rPr>
  </w:style>
  <w:style w:type="character" w:customStyle="1" w:styleId="102">
    <w:name w:val="gb-jt"/>
    <w:basedOn w:val="27"/>
    <w:qFormat/>
    <w:uiPriority w:val="0"/>
  </w:style>
  <w:style w:type="character" w:customStyle="1" w:styleId="103">
    <w:name w:val="right"/>
    <w:basedOn w:val="27"/>
    <w:qFormat/>
    <w:uiPriority w:val="0"/>
    <w:rPr>
      <w:color w:val="999999"/>
    </w:rPr>
  </w:style>
  <w:style w:type="character" w:customStyle="1" w:styleId="104">
    <w:name w:val="hover13"/>
    <w:basedOn w:val="27"/>
    <w:qFormat/>
    <w:uiPriority w:val="0"/>
  </w:style>
  <w:style w:type="character" w:customStyle="1" w:styleId="105">
    <w:name w:val="批注框文本 Char"/>
    <w:basedOn w:val="27"/>
    <w:link w:val="19"/>
    <w:semiHidden/>
    <w:qFormat/>
    <w:uiPriority w:val="99"/>
    <w:rPr>
      <w:kern w:val="2"/>
      <w:sz w:val="18"/>
      <w:szCs w:val="18"/>
    </w:rPr>
  </w:style>
  <w:style w:type="character" w:customStyle="1" w:styleId="106">
    <w:name w:val="标题 2 Char"/>
    <w:link w:val="11"/>
    <w:qFormat/>
    <w:uiPriority w:val="0"/>
    <w:rPr>
      <w:rFonts w:ascii="Arial" w:hAnsi="Arial" w:eastAsia="黑体"/>
      <w:b/>
      <w:bCs/>
      <w:kern w:val="0"/>
      <w:sz w:val="32"/>
      <w:szCs w:val="32"/>
    </w:rPr>
  </w:style>
  <w:style w:type="character" w:customStyle="1" w:styleId="107">
    <w:name w:val="正文文本 Char"/>
    <w:basedOn w:val="27"/>
    <w:link w:val="3"/>
    <w:qFormat/>
    <w:uiPriority w:val="1"/>
    <w:rPr>
      <w:kern w:val="2"/>
      <w:sz w:val="21"/>
      <w:szCs w:val="21"/>
    </w:rPr>
  </w:style>
  <w:style w:type="paragraph" w:customStyle="1" w:styleId="108">
    <w:name w:val="正文缩进1"/>
    <w:basedOn w:val="1"/>
    <w:qFormat/>
    <w:uiPriority w:val="0"/>
    <w:pPr>
      <w:ind w:firstLine="420" w:firstLineChars="200"/>
    </w:pPr>
    <w:rPr>
      <w:rFonts w:ascii="Calibri" w:hAnsi="Calibri"/>
      <w:szCs w:val="24"/>
    </w:rPr>
  </w:style>
  <w:style w:type="paragraph" w:customStyle="1" w:styleId="109">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110">
    <w:name w:val="color-blue"/>
    <w:basedOn w:val="27"/>
    <w:qFormat/>
    <w:uiPriority w:val="0"/>
    <w:rPr>
      <w:color w:val="1890FF"/>
      <w:sz w:val="18"/>
      <w:szCs w:val="18"/>
      <w:bdr w:val="single" w:color="1890FF" w:sz="6" w:space="0"/>
    </w:rPr>
  </w:style>
  <w:style w:type="character" w:customStyle="1" w:styleId="111">
    <w:name w:val="l_15"/>
    <w:basedOn w:val="27"/>
    <w:qFormat/>
    <w:uiPriority w:val="0"/>
  </w:style>
  <w:style w:type="character" w:customStyle="1" w:styleId="112">
    <w:name w:val="l_1"/>
    <w:basedOn w:val="27"/>
    <w:qFormat/>
    <w:uiPriority w:val="0"/>
  </w:style>
  <w:style w:type="character" w:customStyle="1" w:styleId="113">
    <w:name w:val="l_5"/>
    <w:basedOn w:val="27"/>
    <w:qFormat/>
    <w:uiPriority w:val="0"/>
  </w:style>
  <w:style w:type="character" w:customStyle="1" w:styleId="114">
    <w:name w:val="l_4"/>
    <w:basedOn w:val="27"/>
    <w:qFormat/>
    <w:uiPriority w:val="0"/>
  </w:style>
  <w:style w:type="character" w:customStyle="1" w:styleId="115">
    <w:name w:val="l_41"/>
    <w:basedOn w:val="27"/>
    <w:qFormat/>
    <w:uiPriority w:val="0"/>
  </w:style>
  <w:style w:type="character" w:customStyle="1" w:styleId="116">
    <w:name w:val="icon_cxktbr"/>
    <w:basedOn w:val="27"/>
    <w:qFormat/>
    <w:uiPriority w:val="0"/>
  </w:style>
  <w:style w:type="character" w:customStyle="1" w:styleId="117">
    <w:name w:val="l_10"/>
    <w:basedOn w:val="27"/>
    <w:qFormat/>
    <w:uiPriority w:val="0"/>
  </w:style>
  <w:style w:type="character" w:customStyle="1" w:styleId="118">
    <w:name w:val="color-yellow"/>
    <w:basedOn w:val="27"/>
    <w:qFormat/>
    <w:uiPriority w:val="0"/>
    <w:rPr>
      <w:color w:val="FAAD14"/>
      <w:sz w:val="18"/>
      <w:szCs w:val="18"/>
      <w:bdr w:val="single" w:color="FAAD14" w:sz="6" w:space="0"/>
    </w:rPr>
  </w:style>
  <w:style w:type="character" w:customStyle="1" w:styleId="119">
    <w:name w:val="color-yellow1"/>
    <w:basedOn w:val="27"/>
    <w:qFormat/>
    <w:uiPriority w:val="0"/>
    <w:rPr>
      <w:color w:val="FAAD14"/>
      <w:sz w:val="18"/>
      <w:szCs w:val="18"/>
      <w:bdr w:val="single" w:color="FAAD14" w:sz="6" w:space="0"/>
    </w:rPr>
  </w:style>
  <w:style w:type="character" w:customStyle="1" w:styleId="120">
    <w:name w:val="first-child"/>
    <w:basedOn w:val="27"/>
    <w:qFormat/>
    <w:uiPriority w:val="0"/>
  </w:style>
  <w:style w:type="character" w:customStyle="1" w:styleId="121">
    <w:name w:val="l_7"/>
    <w:basedOn w:val="27"/>
    <w:qFormat/>
    <w:uiPriority w:val="0"/>
  </w:style>
  <w:style w:type="character" w:customStyle="1" w:styleId="122">
    <w:name w:val="icon_gzkj"/>
    <w:basedOn w:val="27"/>
    <w:qFormat/>
    <w:uiPriority w:val="0"/>
  </w:style>
  <w:style w:type="character" w:customStyle="1" w:styleId="123">
    <w:name w:val="l_0"/>
    <w:basedOn w:val="27"/>
    <w:qFormat/>
    <w:uiPriority w:val="0"/>
  </w:style>
  <w:style w:type="character" w:customStyle="1" w:styleId="124">
    <w:name w:val="icon_dljg"/>
    <w:basedOn w:val="27"/>
    <w:qFormat/>
    <w:uiPriority w:val="0"/>
  </w:style>
  <w:style w:type="character" w:customStyle="1" w:styleId="125">
    <w:name w:val="layui-laypage-curr"/>
    <w:basedOn w:val="27"/>
    <w:qFormat/>
    <w:uiPriority w:val="0"/>
  </w:style>
  <w:style w:type="character" w:customStyle="1" w:styleId="126">
    <w:name w:val="l_11"/>
    <w:basedOn w:val="27"/>
    <w:qFormat/>
    <w:uiPriority w:val="0"/>
  </w:style>
  <w:style w:type="character" w:customStyle="1" w:styleId="127">
    <w:name w:val="l_111"/>
    <w:basedOn w:val="27"/>
    <w:qFormat/>
    <w:uiPriority w:val="0"/>
  </w:style>
  <w:style w:type="character" w:customStyle="1" w:styleId="128">
    <w:name w:val="icon_lzrz"/>
    <w:basedOn w:val="27"/>
    <w:qFormat/>
    <w:uiPriority w:val="0"/>
  </w:style>
  <w:style w:type="character" w:customStyle="1" w:styleId="129">
    <w:name w:val="l_2"/>
    <w:basedOn w:val="27"/>
    <w:qFormat/>
    <w:uiPriority w:val="0"/>
  </w:style>
  <w:style w:type="character" w:customStyle="1" w:styleId="130">
    <w:name w:val="icon_cxkcyry"/>
    <w:basedOn w:val="27"/>
    <w:qFormat/>
    <w:uiPriority w:val="0"/>
  </w:style>
  <w:style w:type="character" w:customStyle="1" w:styleId="131">
    <w:name w:val="color_cdyy"/>
    <w:basedOn w:val="27"/>
    <w:qFormat/>
    <w:uiPriority w:val="0"/>
    <w:rPr>
      <w:color w:val="FFFFFF"/>
      <w:bdr w:val="single" w:color="FFFFFF" w:sz="6" w:space="0"/>
    </w:rPr>
  </w:style>
  <w:style w:type="character" w:customStyle="1" w:styleId="132">
    <w:name w:val="l_14"/>
    <w:basedOn w:val="27"/>
    <w:qFormat/>
    <w:uiPriority w:val="0"/>
  </w:style>
  <w:style w:type="character" w:customStyle="1" w:styleId="133">
    <w:name w:val="m-text"/>
    <w:basedOn w:val="27"/>
    <w:qFormat/>
    <w:uiPriority w:val="0"/>
  </w:style>
  <w:style w:type="character" w:customStyle="1" w:styleId="134">
    <w:name w:val="l_12"/>
    <w:basedOn w:val="27"/>
    <w:qFormat/>
    <w:uiPriority w:val="0"/>
  </w:style>
  <w:style w:type="character" w:customStyle="1" w:styleId="135">
    <w:name w:val="l_121"/>
    <w:basedOn w:val="27"/>
    <w:qFormat/>
    <w:uiPriority w:val="0"/>
  </w:style>
  <w:style w:type="character" w:customStyle="1" w:styleId="136">
    <w:name w:val="l_13"/>
    <w:basedOn w:val="27"/>
    <w:qFormat/>
    <w:uiPriority w:val="0"/>
  </w:style>
  <w:style w:type="character" w:customStyle="1" w:styleId="137">
    <w:name w:val="l_131"/>
    <w:basedOn w:val="27"/>
    <w:qFormat/>
    <w:uiPriority w:val="0"/>
  </w:style>
  <w:style w:type="character" w:customStyle="1" w:styleId="138">
    <w:name w:val="l_3"/>
    <w:basedOn w:val="27"/>
    <w:qFormat/>
    <w:uiPriority w:val="0"/>
  </w:style>
  <w:style w:type="character" w:customStyle="1" w:styleId="139">
    <w:name w:val="l_31"/>
    <w:basedOn w:val="27"/>
    <w:qFormat/>
    <w:uiPriority w:val="0"/>
  </w:style>
  <w:style w:type="character" w:customStyle="1" w:styleId="140">
    <w:name w:val="l_6"/>
    <w:basedOn w:val="27"/>
    <w:qFormat/>
    <w:uiPriority w:val="0"/>
  </w:style>
  <w:style w:type="character" w:customStyle="1" w:styleId="141">
    <w:name w:val="l_61"/>
    <w:basedOn w:val="27"/>
    <w:qFormat/>
    <w:uiPriority w:val="0"/>
  </w:style>
  <w:style w:type="character" w:customStyle="1" w:styleId="142">
    <w:name w:val="l_8"/>
    <w:basedOn w:val="27"/>
    <w:qFormat/>
    <w:uiPriority w:val="0"/>
  </w:style>
  <w:style w:type="character" w:customStyle="1" w:styleId="143">
    <w:name w:val="l_81"/>
    <w:basedOn w:val="27"/>
    <w:qFormat/>
    <w:uiPriority w:val="0"/>
  </w:style>
  <w:style w:type="character" w:customStyle="1" w:styleId="144">
    <w:name w:val="l_9"/>
    <w:basedOn w:val="27"/>
    <w:qFormat/>
    <w:uiPriority w:val="0"/>
  </w:style>
  <w:style w:type="character" w:customStyle="1" w:styleId="145">
    <w:name w:val="l_91"/>
    <w:basedOn w:val="27"/>
    <w:qFormat/>
    <w:uiPriority w:val="0"/>
  </w:style>
  <w:style w:type="character" w:customStyle="1" w:styleId="146">
    <w:name w:val="icon_xzry"/>
    <w:basedOn w:val="27"/>
    <w:qFormat/>
    <w:uiPriority w:val="0"/>
  </w:style>
  <w:style w:type="character" w:customStyle="1" w:styleId="147">
    <w:name w:val="icon_xglc"/>
    <w:basedOn w:val="27"/>
    <w:qFormat/>
    <w:uiPriority w:val="0"/>
  </w:style>
  <w:style w:type="character" w:customStyle="1" w:styleId="148">
    <w:name w:val="l_51"/>
    <w:basedOn w:val="27"/>
    <w:qFormat/>
    <w:uiPriority w:val="0"/>
  </w:style>
  <w:style w:type="character" w:customStyle="1" w:styleId="149">
    <w:name w:val="l_141"/>
    <w:basedOn w:val="27"/>
    <w:qFormat/>
    <w:uiPriority w:val="0"/>
  </w:style>
  <w:style w:type="character" w:customStyle="1" w:styleId="150">
    <w:name w:val="first-child1"/>
    <w:basedOn w:val="27"/>
    <w:qFormat/>
    <w:uiPriority w:val="0"/>
  </w:style>
  <w:style w:type="character" w:customStyle="1" w:styleId="151">
    <w:name w:val="l_21"/>
    <w:basedOn w:val="27"/>
    <w:qFormat/>
    <w:uiPriority w:val="0"/>
  </w:style>
  <w:style w:type="character" w:customStyle="1" w:styleId="152">
    <w:name w:val="l_101"/>
    <w:basedOn w:val="27"/>
    <w:qFormat/>
    <w:uiPriority w:val="0"/>
  </w:style>
  <w:style w:type="character" w:customStyle="1" w:styleId="153">
    <w:name w:val="l_01"/>
    <w:basedOn w:val="27"/>
    <w:qFormat/>
    <w:uiPriority w:val="0"/>
  </w:style>
  <w:style w:type="character" w:customStyle="1" w:styleId="154">
    <w:name w:val="l_71"/>
    <w:basedOn w:val="27"/>
    <w:qFormat/>
    <w:uiPriority w:val="0"/>
  </w:style>
  <w:style w:type="paragraph" w:styleId="155">
    <w:name w:val="List Paragraph"/>
    <w:basedOn w:val="1"/>
    <w:qFormat/>
    <w:uiPriority w:val="34"/>
    <w:pPr>
      <w:ind w:firstLine="420" w:firstLineChars="200"/>
    </w:pPr>
  </w:style>
  <w:style w:type="character" w:customStyle="1" w:styleId="156">
    <w:name w:val="icon_ds"/>
    <w:basedOn w:val="27"/>
    <w:qFormat/>
    <w:uiPriority w:val="0"/>
    <w:rPr>
      <w:sz w:val="21"/>
      <w:szCs w:val="21"/>
    </w:rPr>
  </w:style>
  <w:style w:type="character" w:customStyle="1" w:styleId="157">
    <w:name w:val="icon_ds1"/>
    <w:basedOn w:val="27"/>
    <w:qFormat/>
    <w:uiPriority w:val="0"/>
  </w:style>
  <w:style w:type="character" w:customStyle="1" w:styleId="158">
    <w:name w:val="fr"/>
    <w:basedOn w:val="27"/>
    <w:qFormat/>
    <w:uiPriority w:val="0"/>
  </w:style>
  <w:style w:type="character" w:customStyle="1" w:styleId="159">
    <w:name w:val="icon_gys"/>
    <w:basedOn w:val="27"/>
    <w:qFormat/>
    <w:uiPriority w:val="0"/>
    <w:rPr>
      <w:sz w:val="21"/>
      <w:szCs w:val="21"/>
    </w:rPr>
  </w:style>
  <w:style w:type="character" w:customStyle="1" w:styleId="160">
    <w:name w:val="xiadan"/>
    <w:basedOn w:val="27"/>
    <w:qFormat/>
    <w:uiPriority w:val="0"/>
    <w:rPr>
      <w:shd w:val="clear" w:fill="E4393C"/>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AC7F6-1734-4BE9-BE8E-9AE21535E61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23078</Words>
  <Characters>24561</Characters>
  <Lines>140</Lines>
  <Paragraphs>39</Paragraphs>
  <TotalTime>14</TotalTime>
  <ScaleCrop>false</ScaleCrop>
  <LinksUpToDate>false</LinksUpToDate>
  <CharactersWithSpaces>25972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2020-06-12T08:17:00Z</dcterms:created>
  <dc:creator>Administrator</dc:creator>
  <cp:lastModifiedBy>猫的树</cp:lastModifiedBy>
  <cp:lastPrinted>2023-11-29T00:56:00Z</cp:lastPrinted>
  <dcterms:modified xsi:type="dcterms:W3CDTF">2023-12-06T08:29:32Z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73EE15BEEA934D82B802CA89B5FF4052</vt:lpwstr>
  </property>
</Properties>
</file>