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0DFA3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否决投标情况一览表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5"/>
        <w:gridCol w:w="1347"/>
        <w:gridCol w:w="4112"/>
        <w:gridCol w:w="2758"/>
        <w:gridCol w:w="726"/>
      </w:tblGrid>
      <w:tr w14:paraId="11FB58D5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96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PsxxEntity：FJTBQKYLB_1"/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80EAF8">
            <w:pPr>
              <w:jc w:val="center"/>
            </w:pPr>
            <w:r>
              <w:t>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AC0190">
            <w:pPr>
              <w:jc w:val="center"/>
            </w:pPr>
            <w:r>
              <w:t>投标人（供应商）名称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0A0C46">
            <w:pPr>
              <w:jc w:val="center"/>
            </w:pPr>
            <w:r>
              <w:t>否决原因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4FC801">
            <w:pPr>
              <w:jc w:val="center"/>
            </w:pPr>
            <w:r>
              <w:t>备注</w:t>
            </w:r>
          </w:p>
        </w:tc>
      </w:tr>
      <w:tr w14:paraId="17345D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1EF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9EE900">
            <w:pPr>
              <w:jc w:val="center"/>
            </w:pPr>
            <w:r>
              <w:t>（A包）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007F53">
            <w:pPr>
              <w:jc w:val="center"/>
            </w:pPr>
            <w:r>
              <w:t>杭州冠力体育工程有限公司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EF22B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4DAE71">
            <w:pPr>
              <w:jc w:val="center"/>
            </w:pPr>
          </w:p>
        </w:tc>
      </w:tr>
      <w:tr w14:paraId="09006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0D7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76BB79">
            <w:pPr>
              <w:jc w:val="center"/>
            </w:pPr>
            <w:r>
              <w:t>（A包）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E72A7E">
            <w:pPr>
              <w:jc w:val="center"/>
            </w:pPr>
            <w:r>
              <w:t>四川易洛朗科技有限公司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BC2C91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CB79A9">
            <w:pPr>
              <w:jc w:val="center"/>
            </w:pPr>
          </w:p>
        </w:tc>
      </w:tr>
      <w:tr w14:paraId="2AE27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52C7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9E034">
            <w:pPr>
              <w:jc w:val="center"/>
            </w:pPr>
            <w:r>
              <w:t>（A包）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8D4D00">
            <w:pPr>
              <w:jc w:val="center"/>
            </w:pPr>
            <w:r>
              <w:t>杭州米盛贸易有限公司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B5C1DD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53B01C">
            <w:pPr>
              <w:jc w:val="center"/>
            </w:pPr>
          </w:p>
        </w:tc>
      </w:tr>
    </w:tbl>
    <w:p w14:paraId="314EE943">
      <w:r>
        <w:t>（A包）四川易洛朗科技有限公司</w:t>
      </w:r>
      <w:r>
        <w:rPr>
          <w:rFonts w:hint="eastAsia"/>
        </w:rPr>
        <w:t>投标函和投标函附录质保期不符合招标文件要求</w:t>
      </w:r>
    </w:p>
    <w:p w14:paraId="727E1873">
      <w:r>
        <w:t>（A包）</w:t>
      </w:r>
      <w:r>
        <w:rPr>
          <w:rFonts w:hint="eastAsia"/>
        </w:rPr>
        <w:t>中</w:t>
      </w:r>
      <w:r>
        <w:t>杭州冠力体育工程有限公司</w:t>
      </w:r>
      <w:r>
        <w:rPr>
          <w:rFonts w:hint="eastAsia"/>
        </w:rPr>
        <w:t>和</w:t>
      </w:r>
      <w:r>
        <w:t>杭州米盛贸易</w:t>
      </w:r>
      <w:bookmarkStart w:id="1" w:name="_GoBack"/>
      <w:bookmarkEnd w:id="1"/>
      <w:r>
        <w:t>有限公司</w:t>
      </w:r>
      <w:r>
        <w:rPr>
          <w:rFonts w:hint="eastAsia"/>
        </w:rPr>
        <w:t>投标文件制作机器码、CPU序号、硬盘序列号、网卡MAC地址一致。</w:t>
      </w:r>
      <w:bookmarkEnd w:id="0"/>
    </w:p>
    <w:sectPr>
      <w:pgSz w:w="11906" w:h="16838"/>
      <w:pgMar w:top="873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23716101"/>
    <w:rsid w:val="2B7537AE"/>
    <w:rsid w:val="4D8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467</Characters>
  <Lines>0</Lines>
  <Paragraphs>0</Paragraphs>
  <TotalTime>0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2022-09-22T08:05:00Z</dcterms:created>
  <dc:creator>Administrator</dc:creator>
  <cp:lastModifiedBy>答案</cp:lastModifiedBy>
  <dcterms:modified xsi:type="dcterms:W3CDTF">2024-10-08T03:44:06Z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ABEACA5BAF074EC687720BB6431156C3</vt:lpwstr>
  </property>
</Properties>
</file>