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63494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否决投标</w:t>
      </w:r>
      <w:r>
        <w:rPr>
          <w:rFonts w:hint="eastAsia"/>
          <w:b/>
          <w:bCs/>
          <w:sz w:val="28"/>
          <w:szCs w:val="36"/>
          <w:lang w:eastAsia="zh-CN"/>
        </w:rPr>
        <w:t>公司：</w:t>
      </w:r>
    </w:p>
    <w:p w14:paraId="162A4A87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洛阳立青科技有限公司</w:t>
      </w:r>
    </w:p>
    <w:p w14:paraId="29559133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否决原因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 w14:paraId="3D85E66C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谈判报价合理性分析未通过</w:t>
      </w:r>
    </w:p>
    <w:p w14:paraId="1B63E7D2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E2A52"/>
    <w:rsid w:val="61857575"/>
    <w:rsid w:val="74A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2025-04-22T06:35:00Z</dcterms:created>
  <dc:creator>Administrator</dc:creator>
  <cp:lastModifiedBy>唯爱</cp:lastModifiedBy>
  <dcterms:modified xsi:type="dcterms:W3CDTF">2025-09-10T08:29:15Z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CFD35190997D4B4A86423853DD364AA2_12</vt:lpwstr>
  </property>
</Properties>
</file>