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923" w:right="2544" w:firstLine="670"/>
        <w:spacing w:before="58" w:line="222" w:lineRule="auto"/>
        <w:outlineLvl w:val="0"/>
        <w:rPr>
          <w:sz w:val="27"/>
          <w:szCs w:val="27"/>
        </w:rPr>
      </w:pPr>
      <w:r>
        <w:rPr>
          <w:sz w:val="30"/>
          <w:szCs w:val="30"/>
          <w:b/>
          <w:bCs/>
          <w:spacing w:val="-10"/>
        </w:rPr>
        <w:t>与签批合同文本一致</w:t>
      </w:r>
      <w:r>
        <w:rPr>
          <w:sz w:val="30"/>
          <w:szCs w:val="30"/>
          <w:spacing w:val="3"/>
        </w:rPr>
        <w:t xml:space="preserve"> </w:t>
      </w:r>
      <w:r>
        <w:rPr>
          <w:rFonts w:ascii="SimHei" w:hAnsi="SimHei" w:eastAsia="SimHei" w:cs="SimHei"/>
          <w:sz w:val="27"/>
          <w:szCs w:val="27"/>
          <w:b/>
          <w:bCs/>
          <w:spacing w:val="-17"/>
        </w:rPr>
        <w:t>部门负责人：</w:t>
      </w:r>
      <w:r>
        <w:rPr>
          <w:rFonts w:ascii="SimHei" w:hAnsi="SimHei" w:eastAsia="SimHei" w:cs="SimHei"/>
          <w:sz w:val="27"/>
          <w:szCs w:val="27"/>
          <w:spacing w:val="45"/>
        </w:rPr>
        <w:t xml:space="preserve">  </w:t>
      </w:r>
      <w:r>
        <w:rPr>
          <w:sz w:val="27"/>
          <w:szCs w:val="27"/>
          <w:position w:val="-7"/>
        </w:rPr>
        <w:drawing>
          <wp:inline distT="0" distB="0" distL="0" distR="0">
            <wp:extent cx="673132" cy="368280"/>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73132" cy="368280"/>
                    </a:xfrm>
                    <a:prstGeom prst="rect">
                      <a:avLst/>
                    </a:prstGeom>
                  </pic:spPr>
                </pic:pic>
              </a:graphicData>
            </a:graphic>
          </wp:inline>
        </w:drawing>
      </w:r>
    </w:p>
    <w:p>
      <w:pPr>
        <w:spacing w:line="285" w:lineRule="auto"/>
        <w:rPr>
          <w:rFonts w:ascii="Arial"/>
          <w:sz w:val="21"/>
        </w:rPr>
      </w:pPr>
      <w:r/>
    </w:p>
    <w:p>
      <w:pPr>
        <w:ind w:firstLine="3939"/>
        <w:spacing w:line="285" w:lineRule="exact"/>
        <w:rPr/>
      </w:pPr>
      <w:r>
        <w:rPr>
          <w:position w:val="-5"/>
        </w:rPr>
        <w:drawing>
          <wp:inline distT="0" distB="0" distL="0" distR="0">
            <wp:extent cx="2267149" cy="181012"/>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2267149" cy="181012"/>
                    </a:xfrm>
                    <a:prstGeom prst="rect">
                      <a:avLst/>
                    </a:prstGeom>
                  </pic:spPr>
                </pic:pic>
              </a:graphicData>
            </a:graphic>
          </wp:inline>
        </w:drawing>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BodyText"/>
        <w:ind w:left="2683" w:right="3084" w:hanging="790"/>
        <w:spacing w:before="88" w:line="465" w:lineRule="auto"/>
        <w:rPr>
          <w:sz w:val="27"/>
          <w:szCs w:val="27"/>
        </w:rPr>
      </w:pPr>
      <w:r>
        <w:rPr>
          <w:sz w:val="27"/>
          <w:szCs w:val="27"/>
          <w:b/>
          <w:bCs/>
          <w:spacing w:val="-6"/>
        </w:rPr>
        <w:t>职业教育服务区域产业发展“科教融汇”</w:t>
      </w:r>
      <w:r>
        <w:rPr>
          <w:sz w:val="27"/>
          <w:szCs w:val="27"/>
        </w:rPr>
        <w:t xml:space="preserve"> </w:t>
      </w:r>
      <w:r>
        <w:rPr>
          <w:sz w:val="27"/>
          <w:szCs w:val="27"/>
          <w:b/>
          <w:bCs/>
          <w:spacing w:val="-12"/>
        </w:rPr>
        <w:t>综合应用平台建设采购合同</w:t>
      </w:r>
    </w:p>
    <w:p>
      <w:pPr>
        <w:pStyle w:val="BodyText"/>
        <w:ind w:left="5040" w:right="1343" w:firstLine="9"/>
        <w:spacing w:before="213" w:line="388" w:lineRule="auto"/>
        <w:rPr/>
      </w:pPr>
      <w:r>
        <w:drawing>
          <wp:anchor distT="0" distB="0" distL="0" distR="0" simplePos="0" relativeHeight="251659264" behindDoc="0" locked="0" layoutInCell="1" allowOverlap="1">
            <wp:simplePos x="0" y="0"/>
            <wp:positionH relativeFrom="column">
              <wp:posOffset>5885540</wp:posOffset>
            </wp:positionH>
            <wp:positionV relativeFrom="paragraph">
              <wp:posOffset>542140</wp:posOffset>
            </wp:positionV>
            <wp:extent cx="318420" cy="1118261"/>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318420" cy="1118261"/>
                    </a:xfrm>
                    <a:prstGeom prst="rect">
                      <a:avLst/>
                    </a:prstGeom>
                  </pic:spPr>
                </pic:pic>
              </a:graphicData>
            </a:graphic>
          </wp:anchor>
        </w:drawing>
      </w:r>
      <w:r>
        <w:rPr>
          <w:spacing w:val="-17"/>
        </w:rPr>
        <w:t>合同编号：</w:t>
      </w:r>
      <w:r>
        <w:rPr>
          <w:u w:val="single" w:color="auto"/>
          <w:spacing w:val="-17"/>
        </w:rPr>
        <w:t>豫财磋商采购-2024-914</w:t>
      </w:r>
      <w:r>
        <w:rPr>
          <w:spacing w:val="6"/>
        </w:rPr>
        <w:t xml:space="preserve"> </w:t>
      </w:r>
      <w:r>
        <w:rPr>
          <w:spacing w:val="-18"/>
        </w:rPr>
        <w:t>签署地点：河南经贸职业学院</w:t>
      </w:r>
    </w:p>
    <w:p>
      <w:pPr>
        <w:pStyle w:val="BodyText"/>
        <w:spacing w:before="92" w:line="220" w:lineRule="auto"/>
        <w:rPr/>
      </w:pPr>
      <w:r>
        <w:rPr>
          <w:spacing w:val="5"/>
        </w:rPr>
        <w:t>甲方(需方):河南经贸职业学院</w:t>
      </w:r>
    </w:p>
    <w:p>
      <w:pPr>
        <w:pStyle w:val="BodyText"/>
        <w:spacing w:before="262" w:line="219" w:lineRule="auto"/>
        <w:rPr/>
      </w:pPr>
      <w:r>
        <w:rPr>
          <w:spacing w:val="-2"/>
        </w:rPr>
        <w:t>乙方(供方):</w:t>
      </w:r>
      <w:r>
        <w:rPr>
          <w:spacing w:val="-58"/>
        </w:rPr>
        <w:t xml:space="preserve"> </w:t>
      </w:r>
      <w:r>
        <w:rPr>
          <w:u w:val="single" w:color="auto"/>
          <w:spacing w:val="-2"/>
        </w:rPr>
        <w:t>河南君友数字科技有限公司</w:t>
      </w:r>
    </w:p>
    <w:p>
      <w:pPr>
        <w:ind w:right="1204" w:firstLine="469"/>
        <w:spacing w:before="227" w:line="403" w:lineRule="auto"/>
        <w:rPr>
          <w:rFonts w:ascii="SimHei" w:hAnsi="SimHei" w:eastAsia="SimHei" w:cs="SimHei"/>
          <w:sz w:val="24"/>
          <w:szCs w:val="24"/>
        </w:rPr>
      </w:pPr>
      <w:r>
        <w:rPr>
          <w:rFonts w:ascii="SimHei" w:hAnsi="SimHei" w:eastAsia="SimHei" w:cs="SimHei"/>
          <w:sz w:val="24"/>
          <w:szCs w:val="24"/>
          <w:spacing w:val="-19"/>
        </w:rPr>
        <w:t>根据《中华人民共和国民法典》、《中华人民共和国政府采购法》等有关的法律法</w:t>
      </w:r>
      <w:r>
        <w:rPr>
          <w:rFonts w:ascii="SimHei" w:hAnsi="SimHei" w:eastAsia="SimHei" w:cs="SimHei"/>
          <w:sz w:val="24"/>
          <w:szCs w:val="24"/>
          <w:spacing w:val="7"/>
        </w:rPr>
        <w:t xml:space="preserve">  </w:t>
      </w:r>
      <w:r>
        <w:rPr>
          <w:rFonts w:ascii="SimHei" w:hAnsi="SimHei" w:eastAsia="SimHei" w:cs="SimHei"/>
          <w:sz w:val="24"/>
          <w:szCs w:val="24"/>
          <w:spacing w:val="5"/>
        </w:rPr>
        <w:t>规规定，以及</w:t>
      </w:r>
      <w:r>
        <w:rPr>
          <w:rFonts w:ascii="SimHei" w:hAnsi="SimHei" w:eastAsia="SimHei" w:cs="SimHei"/>
          <w:sz w:val="24"/>
          <w:szCs w:val="24"/>
          <w:u w:val="single" w:color="auto"/>
          <w:spacing w:val="5"/>
        </w:rPr>
        <w:t>职业教育服务区域产业发展“科教融汇”综合应用平台建设的中标</w:t>
      </w:r>
      <w:r>
        <w:rPr>
          <w:rFonts w:ascii="SimHei" w:hAnsi="SimHei" w:eastAsia="SimHei" w:cs="SimHei"/>
          <w:sz w:val="24"/>
          <w:szCs w:val="24"/>
          <w:spacing w:val="1"/>
        </w:rPr>
        <w:t xml:space="preserve"> </w:t>
      </w:r>
      <w:r>
        <w:rPr>
          <w:rFonts w:ascii="SimHei" w:hAnsi="SimHei" w:eastAsia="SimHei" w:cs="SimHei"/>
          <w:sz w:val="24"/>
          <w:szCs w:val="24"/>
          <w:u w:val="single" w:color="auto"/>
          <w:spacing w:val="14"/>
        </w:rPr>
        <w:t>通知书和招标(采购)、投标(响应性)文件(或其他采购依据</w:t>
      </w:r>
      <w:r>
        <w:rPr>
          <w:rFonts w:ascii="SimHei" w:hAnsi="SimHei" w:eastAsia="SimHei" w:cs="SimHei"/>
          <w:sz w:val="24"/>
          <w:szCs w:val="24"/>
          <w:u w:val="single" w:color="auto"/>
          <w:spacing w:val="13"/>
        </w:rPr>
        <w:t>)</w:t>
      </w:r>
      <w:r>
        <w:rPr>
          <w:rFonts w:ascii="SimHei" w:hAnsi="SimHei" w:eastAsia="SimHei" w:cs="SimHei"/>
          <w:sz w:val="24"/>
          <w:szCs w:val="24"/>
          <w:u w:val="single" w:color="auto"/>
          <w:spacing w:val="13"/>
        </w:rPr>
        <w:t xml:space="preserve"> </w:t>
      </w:r>
      <w:r>
        <w:rPr>
          <w:rFonts w:ascii="SimHei" w:hAnsi="SimHei" w:eastAsia="SimHei" w:cs="SimHei"/>
          <w:sz w:val="24"/>
          <w:szCs w:val="24"/>
          <w:spacing w:val="13"/>
        </w:rPr>
        <w:t>,经甲、乙双方</w:t>
      </w:r>
      <w:r>
        <w:rPr>
          <w:rFonts w:ascii="SimHei" w:hAnsi="SimHei" w:eastAsia="SimHei" w:cs="SimHei"/>
          <w:sz w:val="24"/>
          <w:szCs w:val="24"/>
        </w:rPr>
        <w:t xml:space="preserve">  </w:t>
      </w:r>
      <w:r>
        <w:rPr>
          <w:rFonts w:ascii="SimHei" w:hAnsi="SimHei" w:eastAsia="SimHei" w:cs="SimHei"/>
          <w:sz w:val="24"/>
          <w:szCs w:val="24"/>
          <w:spacing w:val="-7"/>
        </w:rPr>
        <w:t>协商，于</w:t>
      </w:r>
      <w:r>
        <w:rPr>
          <w:rFonts w:ascii="Times New Roman" w:hAnsi="Times New Roman" w:eastAsia="Times New Roman" w:cs="Times New Roman"/>
          <w:sz w:val="24"/>
          <w:szCs w:val="24"/>
          <w:u w:val="single" w:color="auto"/>
          <w:spacing w:val="-7"/>
        </w:rPr>
        <w:t>2024</w:t>
      </w:r>
      <w:r>
        <w:rPr>
          <w:rFonts w:ascii="Times New Roman" w:hAnsi="Times New Roman" w:eastAsia="Times New Roman" w:cs="Times New Roman"/>
          <w:sz w:val="24"/>
          <w:szCs w:val="24"/>
          <w:spacing w:val="-7"/>
        </w:rPr>
        <w:t xml:space="preserve"> </w:t>
      </w:r>
      <w:r>
        <w:rPr>
          <w:rFonts w:ascii="SimHei" w:hAnsi="SimHei" w:eastAsia="SimHei" w:cs="SimHei"/>
          <w:sz w:val="24"/>
          <w:szCs w:val="24"/>
          <w:spacing w:val="-7"/>
        </w:rPr>
        <w:t>年</w:t>
      </w:r>
      <w:r>
        <w:rPr>
          <w:rFonts w:ascii="Times New Roman" w:hAnsi="Times New Roman" w:eastAsia="Times New Roman" w:cs="Times New Roman"/>
          <w:sz w:val="24"/>
          <w:szCs w:val="24"/>
          <w:u w:val="single" w:color="auto"/>
          <w:spacing w:val="-7"/>
        </w:rPr>
        <w:t>10</w:t>
      </w:r>
      <w:r>
        <w:rPr>
          <w:rFonts w:ascii="Times New Roman" w:hAnsi="Times New Roman" w:eastAsia="Times New Roman" w:cs="Times New Roman"/>
          <w:sz w:val="24"/>
          <w:szCs w:val="24"/>
          <w:spacing w:val="31"/>
          <w:w w:val="101"/>
        </w:rPr>
        <w:t xml:space="preserve"> </w:t>
      </w:r>
      <w:r>
        <w:rPr>
          <w:rFonts w:ascii="SimHei" w:hAnsi="SimHei" w:eastAsia="SimHei" w:cs="SimHei"/>
          <w:sz w:val="24"/>
          <w:szCs w:val="24"/>
          <w:spacing w:val="-7"/>
        </w:rPr>
        <w:t>月15日签订本合同。</w:t>
      </w:r>
    </w:p>
    <w:p>
      <w:pPr>
        <w:pStyle w:val="BodyText"/>
        <w:ind w:left="479"/>
        <w:spacing w:before="51" w:line="218" w:lineRule="auto"/>
        <w:rPr>
          <w:sz w:val="22"/>
          <w:szCs w:val="22"/>
        </w:rPr>
      </w:pPr>
      <w:r>
        <w:drawing>
          <wp:anchor distT="0" distB="0" distL="0" distR="0" simplePos="0" relativeHeight="251658240" behindDoc="0" locked="0" layoutInCell="1" allowOverlap="1">
            <wp:simplePos x="0" y="0"/>
            <wp:positionH relativeFrom="column">
              <wp:posOffset>5885218</wp:posOffset>
            </wp:positionH>
            <wp:positionV relativeFrom="paragraph">
              <wp:posOffset>1081870</wp:posOffset>
            </wp:positionV>
            <wp:extent cx="326309" cy="1225880"/>
            <wp:effectExtent l="0" t="0" r="0" b="0"/>
            <wp:wrapNone/>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326309" cy="1225880"/>
                    </a:xfrm>
                    <a:prstGeom prst="rect">
                      <a:avLst/>
                    </a:prstGeom>
                  </pic:spPr>
                </pic:pic>
              </a:graphicData>
            </a:graphic>
          </wp:anchor>
        </w:drawing>
      </w:r>
      <w:r>
        <w:rPr>
          <w:sz w:val="22"/>
          <w:szCs w:val="22"/>
        </w:rPr>
        <w:t>一、供货清单及报价表</w:t>
      </w:r>
    </w:p>
    <w:p>
      <w:pPr>
        <w:spacing w:line="28" w:lineRule="exact"/>
        <w:rPr/>
      </w:pPr>
      <w:r/>
    </w:p>
    <w:tbl>
      <w:tblPr>
        <w:tblStyle w:val="TableNormal"/>
        <w:tblW w:w="8030" w:type="dxa"/>
        <w:tblInd w:w="5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4"/>
        <w:gridCol w:w="1418"/>
        <w:gridCol w:w="1179"/>
        <w:gridCol w:w="2027"/>
        <w:gridCol w:w="619"/>
        <w:gridCol w:w="1039"/>
        <w:gridCol w:w="1004"/>
      </w:tblGrid>
      <w:tr>
        <w:trPr>
          <w:trHeight w:val="532" w:hRule="atLeast"/>
        </w:trPr>
        <w:tc>
          <w:tcPr>
            <w:tcW w:w="744" w:type="dxa"/>
            <w:vAlign w:val="top"/>
          </w:tcPr>
          <w:p>
            <w:pPr>
              <w:pStyle w:val="TableText"/>
              <w:ind w:left="165"/>
              <w:spacing w:before="174" w:line="221" w:lineRule="auto"/>
              <w:rPr/>
            </w:pPr>
            <w:r>
              <w:rPr>
                <w:spacing w:val="-2"/>
              </w:rPr>
              <w:t>序号</w:t>
            </w:r>
          </w:p>
        </w:tc>
        <w:tc>
          <w:tcPr>
            <w:tcW w:w="1418" w:type="dxa"/>
            <w:vAlign w:val="top"/>
          </w:tcPr>
          <w:p>
            <w:pPr>
              <w:pStyle w:val="TableText"/>
              <w:ind w:left="301"/>
              <w:spacing w:before="173" w:line="219" w:lineRule="auto"/>
              <w:rPr/>
            </w:pPr>
            <w:r>
              <w:rPr>
                <w:spacing w:val="-2"/>
              </w:rPr>
              <w:t>产品名称</w:t>
            </w:r>
          </w:p>
        </w:tc>
        <w:tc>
          <w:tcPr>
            <w:tcW w:w="1179" w:type="dxa"/>
            <w:vAlign w:val="top"/>
          </w:tcPr>
          <w:p>
            <w:pPr>
              <w:pStyle w:val="TableText"/>
              <w:ind w:left="83"/>
              <w:spacing w:before="173" w:line="219" w:lineRule="auto"/>
              <w:rPr/>
            </w:pPr>
            <w:r>
              <w:rPr>
                <w:spacing w:val="2"/>
              </w:rPr>
              <w:t>规格、型号</w:t>
            </w:r>
          </w:p>
        </w:tc>
        <w:tc>
          <w:tcPr>
            <w:tcW w:w="2027" w:type="dxa"/>
            <w:vAlign w:val="top"/>
          </w:tcPr>
          <w:p>
            <w:pPr>
              <w:pStyle w:val="TableText"/>
              <w:ind w:left="303"/>
              <w:spacing w:before="173" w:line="219" w:lineRule="auto"/>
              <w:rPr/>
            </w:pPr>
            <w:r>
              <w:rPr>
                <w:spacing w:val="-1"/>
              </w:rPr>
              <w:t>产品版权所有者</w:t>
            </w:r>
          </w:p>
        </w:tc>
        <w:tc>
          <w:tcPr>
            <w:tcW w:w="619" w:type="dxa"/>
            <w:vAlign w:val="top"/>
          </w:tcPr>
          <w:p>
            <w:pPr>
              <w:pStyle w:val="TableText"/>
              <w:ind w:left="106"/>
              <w:spacing w:before="173" w:line="219" w:lineRule="auto"/>
              <w:rPr/>
            </w:pPr>
            <w:r>
              <w:rPr>
                <w:spacing w:val="-3"/>
              </w:rPr>
              <w:t>数量</w:t>
            </w:r>
          </w:p>
        </w:tc>
        <w:tc>
          <w:tcPr>
            <w:tcW w:w="1039" w:type="dxa"/>
            <w:vAlign w:val="top"/>
          </w:tcPr>
          <w:p>
            <w:pPr>
              <w:pStyle w:val="TableText"/>
              <w:ind w:left="118"/>
              <w:spacing w:before="171" w:line="218" w:lineRule="auto"/>
              <w:rPr/>
            </w:pPr>
            <w:r>
              <w:rPr>
                <w:spacing w:val="8"/>
              </w:rPr>
              <w:t>单价(元)</w:t>
            </w:r>
          </w:p>
        </w:tc>
        <w:tc>
          <w:tcPr>
            <w:tcW w:w="1004" w:type="dxa"/>
            <w:vAlign w:val="top"/>
          </w:tcPr>
          <w:p>
            <w:pPr>
              <w:pStyle w:val="TableText"/>
              <w:ind w:left="99"/>
              <w:spacing w:before="173" w:line="219" w:lineRule="auto"/>
              <w:rPr/>
            </w:pPr>
            <w:r>
              <w:rPr>
                <w:spacing w:val="8"/>
              </w:rPr>
              <w:t>金额(元)</w:t>
            </w:r>
          </w:p>
        </w:tc>
      </w:tr>
      <w:tr>
        <w:trPr>
          <w:trHeight w:val="1454" w:hRule="atLeast"/>
        </w:trPr>
        <w:tc>
          <w:tcPr>
            <w:tcW w:w="744" w:type="dxa"/>
            <w:vAlign w:val="top"/>
          </w:tcPr>
          <w:p>
            <w:pPr>
              <w:spacing w:line="306" w:lineRule="auto"/>
              <w:rPr>
                <w:rFonts w:ascii="Arial"/>
                <w:sz w:val="21"/>
              </w:rPr>
            </w:pPr>
            <w:r/>
          </w:p>
          <w:p>
            <w:pPr>
              <w:spacing w:line="306" w:lineRule="auto"/>
              <w:rPr>
                <w:rFonts w:ascii="Arial"/>
                <w:sz w:val="21"/>
              </w:rPr>
            </w:pPr>
            <w:r/>
          </w:p>
          <w:p>
            <w:pPr>
              <w:pStyle w:val="TableText"/>
              <w:ind w:left="314"/>
              <w:spacing w:before="65" w:line="184" w:lineRule="auto"/>
              <w:rPr/>
            </w:pPr>
            <w:r>
              <w:rPr/>
              <w:t>1</w:t>
            </w:r>
          </w:p>
        </w:tc>
        <w:tc>
          <w:tcPr>
            <w:tcW w:w="1418" w:type="dxa"/>
            <w:vAlign w:val="top"/>
          </w:tcPr>
          <w:p>
            <w:pPr>
              <w:pStyle w:val="TableText"/>
              <w:ind w:left="1" w:firstLine="93"/>
              <w:spacing w:before="41" w:line="259" w:lineRule="auto"/>
              <w:rPr/>
            </w:pPr>
            <w:r>
              <w:rPr>
                <w:spacing w:val="-14"/>
              </w:rPr>
              <w:t>职业教育服务</w:t>
            </w:r>
            <w:r>
              <w:rPr/>
              <w:t xml:space="preserve">   </w:t>
            </w:r>
            <w:r>
              <w:rPr>
                <w:spacing w:val="5"/>
              </w:rPr>
              <w:t>区域产业发展</w:t>
            </w:r>
            <w:r>
              <w:rPr/>
              <w:t xml:space="preserve">  </w:t>
            </w:r>
            <w:r>
              <w:rPr>
                <w:spacing w:val="34"/>
              </w:rPr>
              <w:t>“科教融汇”</w:t>
            </w:r>
            <w:r>
              <w:rPr>
                <w:spacing w:val="1"/>
              </w:rPr>
              <w:t xml:space="preserve"> </w:t>
            </w:r>
            <w:r>
              <w:rPr>
                <w:spacing w:val="7"/>
              </w:rPr>
              <w:t>综合应用平台</w:t>
            </w:r>
            <w:r>
              <w:rPr/>
              <w:t xml:space="preserve">  </w:t>
            </w:r>
            <w:r>
              <w:rPr>
                <w:spacing w:val="30"/>
              </w:rPr>
              <w:t>建设</w:t>
            </w:r>
          </w:p>
        </w:tc>
        <w:tc>
          <w:tcPr>
            <w:tcW w:w="1179" w:type="dxa"/>
            <w:vAlign w:val="top"/>
          </w:tcPr>
          <w:p>
            <w:pPr>
              <w:spacing w:line="432" w:lineRule="auto"/>
              <w:rPr>
                <w:rFonts w:ascii="Arial"/>
                <w:sz w:val="21"/>
              </w:rPr>
            </w:pPr>
            <w:r/>
          </w:p>
          <w:p>
            <w:pPr>
              <w:pStyle w:val="TableText"/>
              <w:ind w:left="382" w:right="96" w:hanging="299"/>
              <w:spacing w:before="65" w:line="220" w:lineRule="auto"/>
              <w:rPr/>
            </w:pPr>
            <w:r>
              <w:rPr>
                <w:spacing w:val="-3"/>
              </w:rPr>
              <w:t>详见技术规</w:t>
            </w:r>
            <w:r>
              <w:rPr>
                <w:spacing w:val="3"/>
              </w:rPr>
              <w:t xml:space="preserve"> </w:t>
            </w:r>
            <w:r>
              <w:rPr>
                <w:spacing w:val="6"/>
              </w:rPr>
              <w:t>格书</w:t>
            </w:r>
          </w:p>
        </w:tc>
        <w:tc>
          <w:tcPr>
            <w:tcW w:w="2027" w:type="dxa"/>
            <w:vAlign w:val="top"/>
          </w:tcPr>
          <w:p>
            <w:pPr>
              <w:spacing w:line="281" w:lineRule="auto"/>
              <w:rPr>
                <w:rFonts w:ascii="Arial"/>
                <w:sz w:val="21"/>
              </w:rPr>
            </w:pPr>
            <w:r/>
          </w:p>
          <w:p>
            <w:pPr>
              <w:spacing w:line="282" w:lineRule="auto"/>
              <w:rPr>
                <w:rFonts w:ascii="Arial"/>
                <w:sz w:val="21"/>
              </w:rPr>
            </w:pPr>
            <w:r/>
          </w:p>
          <w:p>
            <w:pPr>
              <w:pStyle w:val="TableText"/>
              <w:ind w:left="204"/>
              <w:spacing w:before="65" w:line="220" w:lineRule="auto"/>
              <w:rPr/>
            </w:pPr>
            <w:r>
              <w:rPr>
                <w:spacing w:val="-1"/>
              </w:rPr>
              <w:t>河南经贸职业学院</w:t>
            </w:r>
          </w:p>
        </w:tc>
        <w:tc>
          <w:tcPr>
            <w:tcW w:w="619" w:type="dxa"/>
            <w:vAlign w:val="top"/>
          </w:tcPr>
          <w:p>
            <w:pPr>
              <w:spacing w:line="306" w:lineRule="auto"/>
              <w:rPr>
                <w:rFonts w:ascii="Arial"/>
                <w:sz w:val="21"/>
              </w:rPr>
            </w:pPr>
            <w:r/>
          </w:p>
          <w:p>
            <w:pPr>
              <w:spacing w:line="306" w:lineRule="auto"/>
              <w:rPr>
                <w:rFonts w:ascii="Arial"/>
                <w:sz w:val="21"/>
              </w:rPr>
            </w:pPr>
            <w:r/>
          </w:p>
          <w:p>
            <w:pPr>
              <w:pStyle w:val="TableText"/>
              <w:ind w:left="257"/>
              <w:spacing w:before="65" w:line="184" w:lineRule="auto"/>
              <w:rPr/>
            </w:pPr>
            <w:r>
              <w:rPr/>
              <w:t>1</w:t>
            </w:r>
          </w:p>
        </w:tc>
        <w:tc>
          <w:tcPr>
            <w:tcW w:w="1039" w:type="dxa"/>
            <w:vAlign w:val="top"/>
          </w:tcPr>
          <w:p>
            <w:pPr>
              <w:spacing w:line="266" w:lineRule="auto"/>
              <w:rPr>
                <w:rFonts w:ascii="Arial"/>
                <w:sz w:val="21"/>
              </w:rPr>
            </w:pPr>
            <w:r/>
          </w:p>
          <w:p>
            <w:pPr>
              <w:spacing w:line="267" w:lineRule="auto"/>
              <w:rPr>
                <w:rFonts w:ascii="Arial"/>
                <w:sz w:val="21"/>
              </w:rPr>
            </w:pPr>
            <w:r/>
          </w:p>
          <w:p>
            <w:pPr>
              <w:pStyle w:val="TableText"/>
              <w:ind w:left="467" w:right="83" w:hanging="400"/>
              <w:spacing w:before="65" w:line="246" w:lineRule="auto"/>
              <w:rPr/>
            </w:pPr>
            <w:r>
              <w:rPr>
                <w:spacing w:val="-3"/>
              </w:rPr>
              <w:t>1984320.0</w:t>
            </w:r>
            <w:r>
              <w:rPr>
                <w:spacing w:val="3"/>
              </w:rPr>
              <w:t xml:space="preserve"> </w:t>
            </w:r>
            <w:r>
              <w:rPr/>
              <w:t>0</w:t>
            </w:r>
          </w:p>
        </w:tc>
        <w:tc>
          <w:tcPr>
            <w:tcW w:w="1004" w:type="dxa"/>
            <w:vAlign w:val="top"/>
          </w:tcPr>
          <w:p>
            <w:pPr>
              <w:spacing w:line="261" w:lineRule="auto"/>
              <w:rPr>
                <w:rFonts w:ascii="Arial"/>
                <w:sz w:val="21"/>
              </w:rPr>
            </w:pPr>
            <w:r/>
          </w:p>
          <w:p>
            <w:pPr>
              <w:spacing w:line="262" w:lineRule="auto"/>
              <w:rPr>
                <w:rFonts w:ascii="Arial"/>
                <w:sz w:val="21"/>
              </w:rPr>
            </w:pPr>
            <w:r/>
          </w:p>
          <w:p>
            <w:pPr>
              <w:pStyle w:val="TableText"/>
              <w:ind w:left="448" w:right="67" w:hanging="399"/>
              <w:spacing w:before="65" w:line="246" w:lineRule="auto"/>
              <w:rPr/>
            </w:pPr>
            <w:r>
              <w:rPr>
                <w:spacing w:val="-3"/>
              </w:rPr>
              <w:t>1984320.0</w:t>
            </w:r>
            <w:r>
              <w:rPr>
                <w:spacing w:val="3"/>
              </w:rPr>
              <w:t xml:space="preserve"> </w:t>
            </w:r>
            <w:r>
              <w:rPr/>
              <w:t>0</w:t>
            </w:r>
          </w:p>
        </w:tc>
      </w:tr>
      <w:tr>
        <w:trPr>
          <w:trHeight w:val="523" w:hRule="atLeast"/>
        </w:trPr>
        <w:tc>
          <w:tcPr>
            <w:tcW w:w="744" w:type="dxa"/>
            <w:vAlign w:val="top"/>
          </w:tcPr>
          <w:p>
            <w:pPr>
              <w:rPr>
                <w:rFonts w:ascii="Arial"/>
                <w:sz w:val="21"/>
              </w:rPr>
            </w:pPr>
            <w:r/>
          </w:p>
        </w:tc>
        <w:tc>
          <w:tcPr>
            <w:tcW w:w="7286" w:type="dxa"/>
            <w:vAlign w:val="top"/>
            <w:gridSpan w:val="6"/>
          </w:tcPr>
          <w:p>
            <w:pPr>
              <w:pStyle w:val="TableText"/>
              <w:ind w:left="71"/>
              <w:spacing w:before="165" w:line="219" w:lineRule="auto"/>
              <w:rPr/>
            </w:pPr>
            <w:r>
              <w:rPr>
                <w:spacing w:val="-1"/>
              </w:rPr>
              <w:t>合计：人民币(大写):壹</w:t>
            </w:r>
            <w:r>
              <w:rPr>
                <w:u w:val="single" w:color="auto"/>
                <w:spacing w:val="-1"/>
              </w:rPr>
              <w:t>佰玖拾捌万肆仟叁佰贰拾圆整</w:t>
            </w:r>
          </w:p>
        </w:tc>
      </w:tr>
    </w:tbl>
    <w:p>
      <w:pPr>
        <w:pStyle w:val="BodyText"/>
        <w:spacing w:before="234" w:line="219" w:lineRule="auto"/>
        <w:rPr/>
      </w:pPr>
      <w:r>
        <w:rPr>
          <w:spacing w:val="-15"/>
        </w:rPr>
        <w:t>附：技术规格书(技术参数及要求)</w:t>
      </w:r>
    </w:p>
    <w:p>
      <w:pPr>
        <w:ind w:left="469"/>
        <w:spacing w:before="235" w:line="222" w:lineRule="auto"/>
        <w:rPr>
          <w:rFonts w:ascii="SimHei" w:hAnsi="SimHei" w:eastAsia="SimHei" w:cs="SimHei"/>
          <w:sz w:val="24"/>
          <w:szCs w:val="24"/>
        </w:rPr>
      </w:pPr>
      <w:r>
        <w:rPr>
          <w:rFonts w:ascii="SimHei" w:hAnsi="SimHei" w:eastAsia="SimHei" w:cs="SimHei"/>
          <w:sz w:val="24"/>
          <w:szCs w:val="24"/>
          <w:spacing w:val="-21"/>
        </w:rPr>
        <w:t>二、合同金额</w:t>
      </w:r>
    </w:p>
    <w:p>
      <w:pPr>
        <w:pStyle w:val="BodyText"/>
        <w:ind w:left="469"/>
        <w:spacing w:before="251" w:line="219" w:lineRule="auto"/>
        <w:rPr/>
      </w:pPr>
      <w:r>
        <w:rPr>
          <w:spacing w:val="4"/>
        </w:rPr>
        <w:t>人民币(大写)</w:t>
      </w:r>
      <w:r>
        <w:rPr>
          <w:spacing w:val="-40"/>
        </w:rPr>
        <w:t xml:space="preserve"> </w:t>
      </w:r>
      <w:r>
        <w:rPr>
          <w:spacing w:val="4"/>
        </w:rPr>
        <w:t>:</w:t>
      </w:r>
      <w:r>
        <w:rPr>
          <w:u w:val="single" w:color="auto"/>
          <w:spacing w:val="4"/>
        </w:rPr>
        <w:t>壹佰玖拾捌万肆仟叁佰贰拾圆整</w:t>
      </w:r>
      <w:r>
        <w:rPr>
          <w:spacing w:val="4"/>
        </w:rPr>
        <w:t>(¥</w:t>
      </w:r>
      <w:r>
        <w:rPr>
          <w:spacing w:val="-67"/>
        </w:rPr>
        <w:t xml:space="preserve"> </w:t>
      </w:r>
      <w:r>
        <w:rPr>
          <w:rFonts w:ascii="Times New Roman" w:hAnsi="Times New Roman" w:eastAsia="Times New Roman" w:cs="Times New Roman"/>
          <w:u w:val="single" w:color="auto"/>
          <w:spacing w:val="-32"/>
        </w:rPr>
        <w:t xml:space="preserve"> </w:t>
      </w:r>
      <w:r>
        <w:rPr>
          <w:rFonts w:ascii="Times New Roman" w:hAnsi="Times New Roman" w:eastAsia="Times New Roman" w:cs="Times New Roman"/>
          <w:u w:val="single" w:color="auto"/>
          <w:spacing w:val="4"/>
        </w:rPr>
        <w:t>1984320.00   </w:t>
      </w:r>
      <w:r>
        <w:rPr>
          <w:spacing w:val="4"/>
        </w:rPr>
        <w:t>元)</w:t>
      </w:r>
    </w:p>
    <w:p>
      <w:pPr>
        <w:spacing w:line="219" w:lineRule="auto"/>
        <w:sectPr>
          <w:footerReference w:type="default" r:id="rId1"/>
          <w:pgSz w:w="11900" w:h="16840"/>
          <w:pgMar w:top="1376" w:right="378" w:bottom="1989" w:left="1740" w:header="0" w:footer="1750" w:gutter="0"/>
        </w:sectPr>
        <w:rPr/>
      </w:pPr>
    </w:p>
    <w:p>
      <w:pPr>
        <w:pStyle w:val="BodyText"/>
        <w:ind w:left="124" w:right="30" w:firstLine="430"/>
        <w:spacing w:before="48" w:line="411" w:lineRule="auto"/>
        <w:rPr/>
      </w:pPr>
      <w:r>
        <w:rPr>
          <w:spacing w:val="-10"/>
        </w:rPr>
        <w:t>合同价款的组成：软件平台与平台资源服务价款及运输、安装、升级、人员培</w:t>
      </w:r>
      <w:r>
        <w:rPr>
          <w:spacing w:val="-11"/>
        </w:rPr>
        <w:t>训、</w:t>
      </w:r>
      <w:r>
        <w:rPr/>
        <w:t xml:space="preserve"> </w:t>
      </w:r>
      <w:r>
        <w:rPr>
          <w:spacing w:val="-12"/>
        </w:rPr>
        <w:t>税金等费用。</w:t>
      </w:r>
    </w:p>
    <w:p>
      <w:pPr>
        <w:pStyle w:val="BodyText"/>
        <w:ind w:left="555"/>
        <w:spacing w:before="33" w:line="219" w:lineRule="auto"/>
        <w:rPr/>
      </w:pPr>
      <w:r>
        <w:rPr>
          <w:spacing w:val="-15"/>
        </w:rPr>
        <w:t>三</w:t>
      </w:r>
      <w:r>
        <w:rPr>
          <w:spacing w:val="-33"/>
        </w:rPr>
        <w:t xml:space="preserve"> </w:t>
      </w:r>
      <w:r>
        <w:rPr>
          <w:spacing w:val="-15"/>
        </w:rPr>
        <w:t>、交付内容、日期、地点及方式</w:t>
      </w:r>
    </w:p>
    <w:p>
      <w:pPr>
        <w:pStyle w:val="BodyText"/>
        <w:ind w:left="124" w:firstLine="430"/>
        <w:spacing w:before="233" w:line="407" w:lineRule="auto"/>
        <w:rPr/>
      </w:pPr>
      <w:r>
        <w:rPr>
          <w:spacing w:val="-9"/>
        </w:rPr>
        <w:t>1.交付内容：乙方向甲方交付的产品是指本合同中约定的计算机软件或信息系统、</w:t>
      </w:r>
      <w:r>
        <w:rPr>
          <w:spacing w:val="1"/>
        </w:rPr>
        <w:t xml:space="preserve"> </w:t>
      </w:r>
      <w:r>
        <w:rPr>
          <w:spacing w:val="-12"/>
        </w:rPr>
        <w:t>技术服务、数据与资源服务等产品，计算机软件或信息系统需包括软件应用平台、相关</w:t>
      </w:r>
      <w:r>
        <w:rPr>
          <w:spacing w:val="15"/>
        </w:rPr>
        <w:t xml:space="preserve"> </w:t>
      </w:r>
      <w:r>
        <w:rPr>
          <w:spacing w:val="-11"/>
        </w:rPr>
        <w:t>手册或产品资料及相关资源，具体交付内容与要求如下：</w:t>
      </w:r>
    </w:p>
    <w:p>
      <w:pPr>
        <w:pStyle w:val="BodyText"/>
        <w:ind w:left="555"/>
        <w:spacing w:before="22" w:line="219" w:lineRule="auto"/>
        <w:rPr/>
      </w:pPr>
      <w:r>
        <w:rPr>
          <w:spacing w:val="2"/>
        </w:rPr>
        <w:t>(1)计算机软件或信息系统1套：</w:t>
      </w:r>
    </w:p>
    <w:p>
      <w:pPr>
        <w:pStyle w:val="BodyText"/>
        <w:ind w:left="555"/>
        <w:spacing w:before="263" w:line="216" w:lineRule="auto"/>
        <w:rPr/>
      </w:pPr>
      <w:r>
        <w:rPr>
          <w:spacing w:val="-3"/>
        </w:rPr>
        <w:t>交付内容：科教融汇综合应用系统(A08060303 应用软件),详见附件技术参数。</w:t>
      </w:r>
    </w:p>
    <w:p>
      <w:pPr>
        <w:pStyle w:val="BodyText"/>
        <w:ind w:left="225" w:right="248" w:firstLine="329"/>
        <w:spacing w:before="251" w:line="394" w:lineRule="auto"/>
        <w:rPr/>
      </w:pPr>
      <w:r>
        <w:rPr>
          <w:spacing w:val="-10"/>
        </w:rPr>
        <w:t>交付要求：按照甲方要求部署到甲方指定场所。本平台按照软件系统类产品的要</w:t>
      </w:r>
      <w:r>
        <w:rPr>
          <w:spacing w:val="10"/>
        </w:rPr>
        <w:t xml:space="preserve"> </w:t>
      </w:r>
      <w:r>
        <w:rPr>
          <w:spacing w:val="-4"/>
        </w:rPr>
        <w:t>求，乙方提供5年的售后服务。</w:t>
      </w:r>
    </w:p>
    <w:p>
      <w:pPr>
        <w:pStyle w:val="BodyText"/>
        <w:ind w:left="555"/>
        <w:spacing w:before="47" w:line="219" w:lineRule="auto"/>
        <w:rPr/>
      </w:pPr>
      <w:r>
        <w:rPr>
          <w:spacing w:val="6"/>
        </w:rPr>
        <w:t>(2)数据与资源服务2个：</w:t>
      </w:r>
    </w:p>
    <w:p>
      <w:pPr>
        <w:pStyle w:val="BodyText"/>
        <w:ind w:left="225" w:right="221" w:firstLine="329"/>
        <w:spacing w:before="273" w:line="392" w:lineRule="auto"/>
        <w:rPr/>
      </w:pPr>
      <w:r>
        <w:rPr>
          <w:spacing w:val="1"/>
        </w:rPr>
        <w:t>交付内容：①专题数据库建设(A08060200 数据);②教学资源开发(C02090000</w:t>
      </w:r>
      <w:r>
        <w:rPr>
          <w:spacing w:val="2"/>
        </w:rPr>
        <w:t xml:space="preserve"> </w:t>
      </w:r>
      <w:r>
        <w:rPr/>
        <w:t>教育课程研究与开发服务),详见附件技术参数。</w:t>
      </w:r>
    </w:p>
    <w:p>
      <w:pPr>
        <w:pStyle w:val="BodyText"/>
        <w:ind w:left="225" w:right="214" w:firstLine="329"/>
        <w:spacing w:before="62" w:line="410" w:lineRule="auto"/>
        <w:rPr/>
      </w:pPr>
      <w:r>
        <w:rPr>
          <w:spacing w:val="-5"/>
        </w:rPr>
        <w:t>交付要求：建设期内一次性交付，在5年售后服务期内</w:t>
      </w:r>
      <w:r>
        <w:rPr>
          <w:spacing w:val="-6"/>
        </w:rPr>
        <w:t>，至少每年更新一次平台</w:t>
      </w:r>
      <w:r>
        <w:rPr/>
        <w:t xml:space="preserve"> </w:t>
      </w:r>
      <w:r>
        <w:rPr>
          <w:spacing w:val="-10"/>
        </w:rPr>
        <w:t>数据库和教学资源。</w:t>
      </w:r>
    </w:p>
    <w:p>
      <w:pPr>
        <w:pStyle w:val="BodyText"/>
        <w:ind w:left="555"/>
        <w:spacing w:before="15" w:line="219" w:lineRule="auto"/>
        <w:rPr/>
      </w:pPr>
      <w:r>
        <w:rPr>
          <w:spacing w:val="11"/>
        </w:rPr>
        <w:t>(3)服务成果4个：</w:t>
      </w:r>
    </w:p>
    <w:p>
      <w:pPr>
        <w:pStyle w:val="BodyText"/>
        <w:ind w:left="225" w:right="247" w:firstLine="329"/>
        <w:spacing w:before="232" w:line="409" w:lineRule="auto"/>
        <w:rPr/>
      </w:pPr>
      <w:r>
        <w:rPr>
          <w:spacing w:val="-10"/>
        </w:rPr>
        <w:t>交付内容：①河南省高职院校科教融汇发展指数研发；②河南省高职院校科教融</w:t>
      </w:r>
      <w:r>
        <w:rPr>
          <w:spacing w:val="11"/>
        </w:rPr>
        <w:t xml:space="preserve"> </w:t>
      </w:r>
      <w:r>
        <w:rPr>
          <w:spacing w:val="-9"/>
        </w:rPr>
        <w:t>汇发展指数报告；③河南省商业运行指数研发；④河南省商业运行指数研究报告，</w:t>
      </w:r>
    </w:p>
    <w:p>
      <w:pPr>
        <w:pStyle w:val="BodyText"/>
        <w:ind w:left="344"/>
        <w:spacing w:before="13" w:line="212" w:lineRule="auto"/>
        <w:rPr/>
      </w:pPr>
      <w:r>
        <w:rPr>
          <w:rFonts w:ascii="Times New Roman" w:hAnsi="Times New Roman" w:eastAsia="Times New Roman" w:cs="Times New Roman"/>
          <w:spacing w:val="-4"/>
        </w:rPr>
        <w:t>(C02110000</w:t>
      </w:r>
      <w:r>
        <w:rPr>
          <w:rFonts w:ascii="Times New Roman" w:hAnsi="Times New Roman" w:eastAsia="Times New Roman" w:cs="Times New Roman"/>
          <w:spacing w:val="23"/>
        </w:rPr>
        <w:t xml:space="preserve"> </w:t>
      </w:r>
      <w:r>
        <w:rPr>
          <w:spacing w:val="-4"/>
        </w:rPr>
        <w:t>教学成果推广应用服务)详见附件技术参数。</w:t>
      </w:r>
    </w:p>
    <w:p>
      <w:pPr>
        <w:pStyle w:val="BodyText"/>
        <w:ind w:left="225" w:right="279" w:firstLine="329"/>
        <w:spacing w:before="270" w:line="393" w:lineRule="auto"/>
        <w:rPr/>
      </w:pPr>
      <w:r>
        <w:rPr>
          <w:spacing w:val="-7"/>
        </w:rPr>
        <w:t>交付要求：建设期内一次性交付，在5年售后服务期内，乙方需提</w:t>
      </w:r>
      <w:r>
        <w:rPr>
          <w:spacing w:val="-8"/>
        </w:rPr>
        <w:t>供免费的技术</w:t>
      </w:r>
      <w:r>
        <w:rPr/>
        <w:t xml:space="preserve"> </w:t>
      </w:r>
      <w:r>
        <w:rPr>
          <w:spacing w:val="-11"/>
        </w:rPr>
        <w:t>咨询服务，售后服务内容不包括按年度重新发布研究报告和指数。</w:t>
      </w:r>
    </w:p>
    <w:p>
      <w:pPr>
        <w:pStyle w:val="BodyText"/>
        <w:ind w:left="555"/>
        <w:spacing w:before="70" w:line="219" w:lineRule="auto"/>
        <w:rPr/>
      </w:pPr>
      <w:r>
        <w:rPr>
          <w:spacing w:val="-11"/>
        </w:rPr>
        <w:t>2.交付日期：自合同签订之日</w:t>
      </w:r>
      <w:r>
        <w:rPr>
          <w:u w:val="single" w:color="auto"/>
          <w:spacing w:val="-11"/>
        </w:rPr>
        <w:t>起</w:t>
      </w:r>
      <w:r>
        <w:rPr>
          <w:u w:val="single" w:color="auto"/>
          <w:spacing w:val="-31"/>
        </w:rPr>
        <w:t xml:space="preserve"> </w:t>
      </w:r>
      <w:r>
        <w:rPr>
          <w:u w:val="single" w:color="auto"/>
          <w:spacing w:val="-11"/>
        </w:rPr>
        <w:t>9</w:t>
      </w:r>
      <w:r>
        <w:rPr>
          <w:u w:val="single" w:color="auto"/>
          <w:spacing w:val="-32"/>
        </w:rPr>
        <w:t xml:space="preserve"> </w:t>
      </w:r>
      <w:r>
        <w:rPr>
          <w:u w:val="single" w:color="auto"/>
          <w:spacing w:val="-11"/>
        </w:rPr>
        <w:t>0</w:t>
      </w:r>
      <w:r>
        <w:rPr>
          <w:spacing w:val="-11"/>
        </w:rPr>
        <w:t xml:space="preserve"> 日内安装调试完毕。</w:t>
      </w:r>
    </w:p>
    <w:p>
      <w:pPr>
        <w:pStyle w:val="BodyText"/>
        <w:ind w:left="555"/>
        <w:spacing w:before="223" w:line="219" w:lineRule="auto"/>
        <w:rPr/>
      </w:pPr>
      <w:r>
        <w:rPr>
          <w:spacing w:val="-10"/>
        </w:rPr>
        <w:t>3.</w:t>
      </w:r>
      <w:r>
        <w:rPr>
          <w:spacing w:val="-36"/>
        </w:rPr>
        <w:t xml:space="preserve"> </w:t>
      </w:r>
      <w:r>
        <w:rPr>
          <w:spacing w:val="-10"/>
        </w:rPr>
        <w:t>交付地点及方式：乙方免费送货至甲方</w:t>
      </w:r>
      <w:r>
        <w:rPr>
          <w:spacing w:val="-11"/>
        </w:rPr>
        <w:t>指定地点。</w:t>
      </w:r>
    </w:p>
    <w:p>
      <w:pPr>
        <w:pStyle w:val="BodyText"/>
        <w:ind w:left="124" w:right="140" w:firstLine="430"/>
        <w:spacing w:before="227" w:line="423" w:lineRule="auto"/>
        <w:rPr/>
      </w:pPr>
      <w:r>
        <w:rPr>
          <w:spacing w:val="-6"/>
        </w:rPr>
        <w:t>交付详细地址：</w:t>
      </w:r>
      <w:r>
        <w:rPr>
          <w:u w:val="single" w:color="auto"/>
          <w:spacing w:val="-6"/>
        </w:rPr>
        <w:t>河南省郑州市金水区龙子湖北</w:t>
      </w:r>
      <w:r>
        <w:rPr>
          <w:u w:val="single" w:color="auto"/>
          <w:spacing w:val="-7"/>
        </w:rPr>
        <w:t>路58号河南经贸职业学院龙子湖校</w:t>
      </w:r>
      <w:r>
        <w:rPr/>
        <w:t xml:space="preserve"> </w:t>
      </w:r>
      <w:r>
        <w:rPr/>
        <w:t>区</w:t>
      </w:r>
    </w:p>
    <w:p>
      <w:pPr>
        <w:spacing w:line="423" w:lineRule="auto"/>
        <w:sectPr>
          <w:footerReference w:type="default" r:id="rId6"/>
          <w:pgSz w:w="11900" w:h="16840"/>
          <w:pgMar w:top="1399" w:right="1250" w:bottom="1930" w:left="1785" w:header="0" w:footer="1731" w:gutter="0"/>
        </w:sectPr>
        <w:rPr/>
      </w:pPr>
    </w:p>
    <w:p>
      <w:pPr>
        <w:pStyle w:val="BodyText"/>
        <w:ind w:left="423"/>
        <w:spacing w:before="46" w:line="219" w:lineRule="auto"/>
        <w:outlineLvl w:val="0"/>
        <w:rPr>
          <w:sz w:val="23"/>
          <w:szCs w:val="23"/>
        </w:rPr>
      </w:pPr>
      <w:r>
        <w:rPr>
          <w:sz w:val="23"/>
          <w:szCs w:val="23"/>
          <w:b/>
          <w:bCs/>
          <w:spacing w:val="-2"/>
        </w:rPr>
        <w:t>四、验收期限、标准及方法</w:t>
      </w:r>
    </w:p>
    <w:p>
      <w:pPr>
        <w:pStyle w:val="BodyText"/>
        <w:ind w:left="419"/>
        <w:spacing w:before="280" w:line="219" w:lineRule="auto"/>
        <w:rPr>
          <w:sz w:val="23"/>
          <w:szCs w:val="23"/>
        </w:rPr>
      </w:pPr>
      <w:r>
        <w:rPr>
          <w:sz w:val="23"/>
          <w:szCs w:val="23"/>
          <w:spacing w:val="-3"/>
        </w:rPr>
        <w:t>1. 乙方安装调试完毕后，甲方于</w:t>
      </w:r>
      <w:r>
        <w:rPr>
          <w:sz w:val="23"/>
          <w:szCs w:val="23"/>
          <w:spacing w:val="-46"/>
        </w:rPr>
        <w:t xml:space="preserve"> </w:t>
      </w:r>
      <w:r>
        <w:rPr>
          <w:sz w:val="23"/>
          <w:szCs w:val="23"/>
          <w:u w:val="single" w:color="auto"/>
          <w:spacing w:val="-89"/>
        </w:rPr>
        <w:t xml:space="preserve"> </w:t>
      </w:r>
      <w:r>
        <w:rPr>
          <w:sz w:val="23"/>
          <w:szCs w:val="23"/>
          <w:u w:val="single" w:color="auto"/>
          <w:spacing w:val="-3"/>
        </w:rPr>
        <w:t>10</w:t>
      </w:r>
      <w:r>
        <w:rPr>
          <w:sz w:val="23"/>
          <w:szCs w:val="23"/>
          <w:spacing w:val="51"/>
        </w:rPr>
        <w:t xml:space="preserve"> </w:t>
      </w:r>
      <w:r>
        <w:rPr>
          <w:sz w:val="23"/>
          <w:szCs w:val="23"/>
          <w:spacing w:val="-3"/>
        </w:rPr>
        <w:t>日内组织验收。</w:t>
      </w:r>
    </w:p>
    <w:p>
      <w:pPr>
        <w:pStyle w:val="BodyText"/>
        <w:ind w:right="223" w:firstLine="419"/>
        <w:spacing w:before="266" w:line="314" w:lineRule="auto"/>
        <w:rPr>
          <w:sz w:val="23"/>
          <w:szCs w:val="23"/>
        </w:rPr>
      </w:pPr>
      <w:r>
        <w:rPr>
          <w:sz w:val="23"/>
          <w:szCs w:val="23"/>
          <w:spacing w:val="-1"/>
        </w:rPr>
        <w:t>2.</w:t>
      </w:r>
      <w:r>
        <w:rPr>
          <w:sz w:val="23"/>
          <w:szCs w:val="23"/>
          <w:spacing w:val="-29"/>
        </w:rPr>
        <w:t xml:space="preserve"> </w:t>
      </w:r>
      <w:r>
        <w:rPr>
          <w:sz w:val="23"/>
          <w:szCs w:val="23"/>
          <w:spacing w:val="-1"/>
        </w:rPr>
        <w:t>验收须严格按照合同所列的技术参数及指标进行，合同内不明确的则以生产厂</w:t>
      </w:r>
      <w:r>
        <w:rPr>
          <w:sz w:val="23"/>
          <w:szCs w:val="23"/>
        </w:rPr>
        <w:t xml:space="preserve"> </w:t>
      </w:r>
      <w:r>
        <w:rPr>
          <w:sz w:val="23"/>
          <w:szCs w:val="23"/>
          <w:spacing w:val="-1"/>
        </w:rPr>
        <w:t>家提供的技术参数及指标为准。</w:t>
      </w:r>
    </w:p>
    <w:p>
      <w:pPr>
        <w:pStyle w:val="BodyText"/>
        <w:ind w:right="185" w:firstLine="419"/>
        <w:spacing w:before="268" w:line="410" w:lineRule="auto"/>
        <w:rPr>
          <w:sz w:val="23"/>
          <w:szCs w:val="23"/>
        </w:rPr>
      </w:pPr>
      <w:r>
        <w:rPr>
          <w:sz w:val="23"/>
          <w:szCs w:val="23"/>
          <w:spacing w:val="2"/>
        </w:rPr>
        <w:t>3.在所有软件安装、调试、培训，以及其他资源整体验收合格后，甲方出具相应</w:t>
      </w:r>
      <w:r>
        <w:rPr>
          <w:sz w:val="23"/>
          <w:szCs w:val="23"/>
          <w:spacing w:val="17"/>
        </w:rPr>
        <w:t xml:space="preserve"> </w:t>
      </w:r>
      <w:r>
        <w:rPr>
          <w:sz w:val="23"/>
          <w:szCs w:val="23"/>
          <w:spacing w:val="-9"/>
        </w:rPr>
        <w:t>的验收报告。</w:t>
      </w:r>
    </w:p>
    <w:p>
      <w:pPr>
        <w:pStyle w:val="BodyText"/>
        <w:ind w:firstLine="419"/>
        <w:spacing w:before="26" w:line="429" w:lineRule="auto"/>
        <w:rPr>
          <w:sz w:val="23"/>
          <w:szCs w:val="23"/>
        </w:rPr>
      </w:pPr>
      <w:r>
        <w:rPr>
          <w:sz w:val="23"/>
          <w:szCs w:val="23"/>
        </w:rPr>
        <w:t>4. 乙方产品经过验收不合格的，甲方有权解除本合同并不予支</w:t>
      </w:r>
      <w:r>
        <w:rPr>
          <w:sz w:val="23"/>
          <w:szCs w:val="23"/>
          <w:spacing w:val="-1"/>
        </w:rPr>
        <w:t>付任何款项，乙方</w:t>
      </w:r>
      <w:r>
        <w:rPr>
          <w:sz w:val="23"/>
          <w:szCs w:val="23"/>
        </w:rPr>
        <w:t xml:space="preserve">  </w:t>
      </w:r>
      <w:r>
        <w:rPr>
          <w:sz w:val="23"/>
          <w:szCs w:val="23"/>
          <w:spacing w:val="-3"/>
        </w:rPr>
        <w:t>应当按照合同总额的30%向甲方支付违约金。甲方如有其他损失的，乙方应当一并赔偿。</w:t>
      </w:r>
    </w:p>
    <w:p>
      <w:pPr>
        <w:pStyle w:val="BodyText"/>
        <w:ind w:left="419"/>
        <w:spacing w:before="13" w:line="219" w:lineRule="auto"/>
        <w:rPr>
          <w:sz w:val="23"/>
          <w:szCs w:val="23"/>
        </w:rPr>
      </w:pPr>
      <w:r>
        <w:rPr>
          <w:sz w:val="23"/>
          <w:szCs w:val="23"/>
          <w:spacing w:val="-4"/>
        </w:rPr>
        <w:t>五、付款方式</w:t>
      </w:r>
    </w:p>
    <w:p>
      <w:pPr>
        <w:pStyle w:val="BodyText"/>
        <w:ind w:left="419"/>
        <w:spacing w:before="265" w:line="219" w:lineRule="auto"/>
        <w:rPr>
          <w:sz w:val="23"/>
          <w:szCs w:val="23"/>
        </w:rPr>
      </w:pPr>
      <w:r>
        <w:rPr>
          <w:sz w:val="23"/>
          <w:szCs w:val="23"/>
          <w:spacing w:val="1"/>
        </w:rPr>
        <w:t>1.</w:t>
      </w:r>
      <w:r>
        <w:rPr>
          <w:sz w:val="23"/>
          <w:szCs w:val="23"/>
          <w:spacing w:val="-60"/>
        </w:rPr>
        <w:t xml:space="preserve"> </w:t>
      </w:r>
      <w:r>
        <w:rPr>
          <w:sz w:val="23"/>
          <w:szCs w:val="23"/>
          <w:spacing w:val="1"/>
        </w:rPr>
        <w:t>甲乙双方采用人民币转账结算方式；</w:t>
      </w:r>
    </w:p>
    <w:p>
      <w:pPr>
        <w:pStyle w:val="BodyText"/>
        <w:ind w:left="419"/>
        <w:spacing w:before="269" w:line="219" w:lineRule="auto"/>
        <w:rPr>
          <w:sz w:val="23"/>
          <w:szCs w:val="23"/>
        </w:rPr>
      </w:pPr>
      <w:r>
        <w:rPr>
          <w:sz w:val="23"/>
          <w:szCs w:val="23"/>
          <w:spacing w:val="3"/>
        </w:rPr>
        <w:t>2.乙方开具以河南经贸职业学院为客户名称的正规发票；</w:t>
      </w:r>
    </w:p>
    <w:p>
      <w:pPr>
        <w:pStyle w:val="BodyText"/>
        <w:ind w:right="72" w:firstLine="419"/>
        <w:spacing w:before="243" w:line="439" w:lineRule="auto"/>
        <w:rPr>
          <w:sz w:val="23"/>
          <w:szCs w:val="23"/>
        </w:rPr>
      </w:pPr>
      <w:r>
        <w:rPr>
          <w:sz w:val="23"/>
          <w:szCs w:val="23"/>
          <w:spacing w:val="3"/>
        </w:rPr>
        <w:t>3.合同签订前</w:t>
      </w:r>
      <w:r>
        <w:rPr>
          <w:sz w:val="23"/>
          <w:szCs w:val="23"/>
          <w:spacing w:val="92"/>
        </w:rPr>
        <w:t xml:space="preserve"> </w:t>
      </w:r>
      <w:r>
        <w:rPr>
          <w:rFonts w:ascii="Times New Roman" w:hAnsi="Times New Roman" w:eastAsia="Times New Roman" w:cs="Times New Roman"/>
          <w:sz w:val="23"/>
          <w:szCs w:val="23"/>
          <w:u w:val="single" w:color="auto"/>
          <w:spacing w:val="-46"/>
        </w:rPr>
        <w:t xml:space="preserve"> </w:t>
      </w:r>
      <w:r>
        <w:rPr>
          <w:rFonts w:ascii="Times New Roman" w:hAnsi="Times New Roman" w:eastAsia="Times New Roman" w:cs="Times New Roman"/>
          <w:sz w:val="23"/>
          <w:szCs w:val="23"/>
          <w:u w:val="single" w:color="auto"/>
          <w:spacing w:val="3"/>
        </w:rPr>
        <w:t>5</w:t>
      </w:r>
      <w:r>
        <w:rPr>
          <w:rFonts w:ascii="Times New Roman" w:hAnsi="Times New Roman" w:eastAsia="Times New Roman" w:cs="Times New Roman"/>
          <w:sz w:val="23"/>
          <w:szCs w:val="23"/>
          <w:spacing w:val="48"/>
        </w:rPr>
        <w:t xml:space="preserve"> </w:t>
      </w:r>
      <w:r>
        <w:rPr>
          <w:sz w:val="23"/>
          <w:szCs w:val="23"/>
          <w:spacing w:val="3"/>
        </w:rPr>
        <w:t>日内，乙方按照合同金额5%,向甲方支付履约保证金，</w:t>
      </w:r>
      <w:r>
        <w:rPr>
          <w:sz w:val="23"/>
          <w:szCs w:val="23"/>
          <w:spacing w:val="2"/>
        </w:rPr>
        <w:t>乙方未按</w:t>
      </w:r>
      <w:r>
        <w:rPr>
          <w:sz w:val="23"/>
          <w:szCs w:val="23"/>
        </w:rPr>
        <w:t xml:space="preserve"> </w:t>
      </w:r>
      <w:r>
        <w:rPr>
          <w:sz w:val="23"/>
          <w:szCs w:val="23"/>
          <w:spacing w:val="-2"/>
        </w:rPr>
        <w:t>期向甲方支付履约保证金，甲方有权解除合同；</w:t>
      </w:r>
    </w:p>
    <w:p>
      <w:pPr>
        <w:pStyle w:val="BodyText"/>
        <w:spacing w:before="19" w:line="219" w:lineRule="auto"/>
        <w:jc w:val="right"/>
        <w:rPr>
          <w:sz w:val="23"/>
          <w:szCs w:val="23"/>
        </w:rPr>
      </w:pPr>
      <w:r>
        <w:rPr>
          <w:sz w:val="23"/>
          <w:szCs w:val="23"/>
          <w:spacing w:val="14"/>
        </w:rPr>
        <w:t>4</w:t>
      </w:r>
      <w:r>
        <w:rPr>
          <w:sz w:val="23"/>
          <w:szCs w:val="23"/>
          <w:spacing w:val="-59"/>
        </w:rPr>
        <w:t xml:space="preserve"> </w:t>
      </w:r>
      <w:r>
        <w:rPr>
          <w:sz w:val="23"/>
          <w:szCs w:val="23"/>
          <w:spacing w:val="14"/>
        </w:rPr>
        <w:t>.履约保证金人民币(大写): </w:t>
      </w:r>
      <w:r>
        <w:rPr>
          <w:sz w:val="23"/>
          <w:szCs w:val="23"/>
          <w:u w:val="single" w:color="auto"/>
          <w:spacing w:val="14"/>
        </w:rPr>
        <w:t>玖万玖仟贰佰壹拾陆圆整</w:t>
      </w:r>
      <w:r>
        <w:rPr>
          <w:sz w:val="23"/>
          <w:szCs w:val="23"/>
          <w:spacing w:val="14"/>
        </w:rPr>
        <w:t xml:space="preserve"> (¥</w:t>
      </w:r>
      <w:r>
        <w:rPr>
          <w:sz w:val="23"/>
          <w:szCs w:val="23"/>
          <w:spacing w:val="-16"/>
        </w:rPr>
        <w:t xml:space="preserve"> </w:t>
      </w:r>
      <w:r>
        <w:rPr>
          <w:rFonts w:ascii="Times New Roman" w:hAnsi="Times New Roman" w:eastAsia="Times New Roman" w:cs="Times New Roman"/>
          <w:sz w:val="23"/>
          <w:szCs w:val="23"/>
          <w:u w:val="single" w:color="auto"/>
          <w:spacing w:val="14"/>
        </w:rPr>
        <w:t>99216.00</w:t>
      </w:r>
      <w:r>
        <w:rPr>
          <w:rFonts w:ascii="Times New Roman" w:hAnsi="Times New Roman" w:eastAsia="Times New Roman" w:cs="Times New Roman"/>
          <w:sz w:val="23"/>
          <w:szCs w:val="23"/>
          <w:spacing w:val="21"/>
        </w:rPr>
        <w:t xml:space="preserve">  </w:t>
      </w:r>
      <w:r>
        <w:rPr>
          <w:sz w:val="23"/>
          <w:szCs w:val="23"/>
          <w:spacing w:val="14"/>
        </w:rPr>
        <w:t>元</w:t>
      </w:r>
      <w:r>
        <w:rPr>
          <w:sz w:val="23"/>
          <w:szCs w:val="23"/>
          <w:spacing w:val="-30"/>
        </w:rPr>
        <w:t xml:space="preserve"> </w:t>
      </w:r>
      <w:r>
        <w:rPr>
          <w:sz w:val="23"/>
          <w:szCs w:val="23"/>
          <w:spacing w:val="14"/>
        </w:rPr>
        <w:t>) ;</w:t>
      </w:r>
    </w:p>
    <w:p>
      <w:pPr>
        <w:pStyle w:val="BodyText"/>
        <w:ind w:right="145" w:firstLine="419"/>
        <w:spacing w:before="237" w:line="438" w:lineRule="auto"/>
        <w:rPr>
          <w:sz w:val="23"/>
          <w:szCs w:val="23"/>
        </w:rPr>
      </w:pPr>
      <w:r>
        <w:rPr>
          <w:sz w:val="23"/>
          <w:szCs w:val="23"/>
          <w:spacing w:val="4"/>
        </w:rPr>
        <w:t>5.合同签订后10日内，甲方按照合同价格的</w:t>
      </w:r>
      <w:r>
        <w:rPr>
          <w:sz w:val="23"/>
          <w:szCs w:val="23"/>
          <w:spacing w:val="-102"/>
        </w:rPr>
        <w:t xml:space="preserve"> </w:t>
      </w:r>
      <w:r>
        <w:rPr>
          <w:rFonts w:ascii="Times New Roman" w:hAnsi="Times New Roman" w:eastAsia="Times New Roman" w:cs="Times New Roman"/>
          <w:sz w:val="23"/>
          <w:szCs w:val="23"/>
          <w:u w:val="single" w:color="auto"/>
          <w:spacing w:val="-49"/>
        </w:rPr>
        <w:t xml:space="preserve"> </w:t>
      </w:r>
      <w:r>
        <w:rPr>
          <w:rFonts w:ascii="Times New Roman" w:hAnsi="Times New Roman" w:eastAsia="Times New Roman" w:cs="Times New Roman"/>
          <w:sz w:val="23"/>
          <w:szCs w:val="23"/>
          <w:u w:val="single" w:color="auto"/>
          <w:spacing w:val="4"/>
        </w:rPr>
        <w:t>30%</w:t>
      </w:r>
      <w:r>
        <w:rPr>
          <w:sz w:val="23"/>
          <w:szCs w:val="23"/>
          <w:spacing w:val="4"/>
        </w:rPr>
        <w:t>向乙方支付预付</w:t>
      </w:r>
      <w:r>
        <w:rPr>
          <w:sz w:val="23"/>
          <w:szCs w:val="23"/>
          <w:spacing w:val="3"/>
        </w:rPr>
        <w:t>款；项目全部建</w:t>
      </w:r>
      <w:r>
        <w:rPr>
          <w:sz w:val="23"/>
          <w:szCs w:val="23"/>
        </w:rPr>
        <w:t xml:space="preserve"> </w:t>
      </w:r>
      <w:r>
        <w:rPr>
          <w:sz w:val="23"/>
          <w:szCs w:val="23"/>
          <w:spacing w:val="4"/>
        </w:rPr>
        <w:t>设完成后，甲方组织验收，验收合格后30日内甲方</w:t>
      </w:r>
      <w:r>
        <w:rPr>
          <w:sz w:val="23"/>
          <w:szCs w:val="23"/>
          <w:spacing w:val="3"/>
        </w:rPr>
        <w:t>向乙方支付合同价格的</w:t>
      </w:r>
      <w:r>
        <w:rPr>
          <w:rFonts w:ascii="Times New Roman" w:hAnsi="Times New Roman" w:eastAsia="Times New Roman" w:cs="Times New Roman"/>
          <w:sz w:val="23"/>
          <w:szCs w:val="23"/>
          <w:u w:val="single" w:color="auto"/>
          <w:spacing w:val="3"/>
        </w:rPr>
        <w:t>70%</w:t>
      </w:r>
      <w:r>
        <w:rPr>
          <w:sz w:val="23"/>
          <w:szCs w:val="23"/>
          <w:spacing w:val="3"/>
        </w:rPr>
        <w:t>;</w:t>
      </w:r>
    </w:p>
    <w:p>
      <w:pPr>
        <w:pStyle w:val="BodyText"/>
        <w:ind w:right="60" w:firstLine="419"/>
        <w:spacing w:line="437" w:lineRule="auto"/>
        <w:rPr>
          <w:sz w:val="23"/>
          <w:szCs w:val="23"/>
        </w:rPr>
      </w:pPr>
      <w:r>
        <w:rPr>
          <w:sz w:val="23"/>
          <w:szCs w:val="23"/>
          <w:spacing w:val="-3"/>
        </w:rPr>
        <w:t>6.合同全部履行完毕且服务期满之日</w:t>
      </w:r>
      <w:r>
        <w:rPr>
          <w:sz w:val="23"/>
          <w:szCs w:val="23"/>
          <w:u w:val="single" w:color="auto"/>
          <w:spacing w:val="-3"/>
        </w:rPr>
        <w:t>起 3</w:t>
      </w:r>
      <w:r>
        <w:rPr>
          <w:sz w:val="23"/>
          <w:szCs w:val="23"/>
          <w:u w:val="single" w:color="auto"/>
          <w:spacing w:val="-23"/>
        </w:rPr>
        <w:t xml:space="preserve"> </w:t>
      </w:r>
      <w:r>
        <w:rPr>
          <w:sz w:val="23"/>
          <w:szCs w:val="23"/>
          <w:u w:val="single" w:color="auto"/>
          <w:spacing w:val="-3"/>
        </w:rPr>
        <w:t>0</w:t>
      </w:r>
      <w:r>
        <w:rPr>
          <w:sz w:val="23"/>
          <w:szCs w:val="23"/>
          <w:spacing w:val="-3"/>
        </w:rPr>
        <w:t xml:space="preserve"> 日内，</w:t>
      </w:r>
      <w:r>
        <w:rPr>
          <w:sz w:val="23"/>
          <w:szCs w:val="23"/>
          <w:spacing w:val="-85"/>
        </w:rPr>
        <w:t xml:space="preserve"> </w:t>
      </w:r>
      <w:r>
        <w:rPr>
          <w:sz w:val="23"/>
          <w:szCs w:val="23"/>
          <w:u w:val="single" w:color="auto"/>
          <w:spacing w:val="107"/>
        </w:rPr>
        <w:t xml:space="preserve"> </w:t>
      </w:r>
      <w:r>
        <w:rPr>
          <w:sz w:val="23"/>
          <w:szCs w:val="23"/>
          <w:u w:val="single" w:color="auto"/>
          <w:spacing w:val="-3"/>
        </w:rPr>
        <w:t>合 同 </w:t>
      </w:r>
      <w:r>
        <w:rPr>
          <w:sz w:val="23"/>
          <w:szCs w:val="23"/>
          <w:u w:val="single" w:color="auto"/>
          <w:spacing w:val="-4"/>
        </w:rPr>
        <w:t>内 产 品</w:t>
      </w:r>
      <w:r>
        <w:rPr>
          <w:sz w:val="23"/>
          <w:szCs w:val="23"/>
          <w:spacing w:val="-4"/>
        </w:rPr>
        <w:t>无质量问题，</w:t>
      </w:r>
      <w:r>
        <w:rPr>
          <w:sz w:val="23"/>
          <w:szCs w:val="23"/>
        </w:rPr>
        <w:t xml:space="preserve"> </w:t>
      </w:r>
      <w:r>
        <w:rPr>
          <w:sz w:val="23"/>
          <w:szCs w:val="23"/>
        </w:rPr>
        <w:t>双方无任何纠纷，甲方一次性无息退还履约保证金。</w:t>
      </w:r>
    </w:p>
    <w:p>
      <w:pPr>
        <w:pStyle w:val="BodyText"/>
        <w:ind w:right="47" w:firstLine="419"/>
        <w:spacing w:before="2" w:line="425" w:lineRule="auto"/>
        <w:rPr>
          <w:sz w:val="23"/>
          <w:szCs w:val="23"/>
        </w:rPr>
      </w:pPr>
      <w:r>
        <w:rPr>
          <w:sz w:val="23"/>
          <w:szCs w:val="23"/>
          <w:spacing w:val="1"/>
        </w:rPr>
        <w:t>7.本项目软件平台产品的免费售后服务期为自</w:t>
      </w:r>
      <w:r>
        <w:rPr>
          <w:sz w:val="23"/>
          <w:szCs w:val="23"/>
        </w:rPr>
        <w:t>验收合格</w:t>
      </w:r>
      <w:r>
        <w:rPr>
          <w:sz w:val="23"/>
          <w:szCs w:val="23"/>
          <w:u w:val="single" w:color="auto"/>
        </w:rPr>
        <w:t>起</w:t>
      </w:r>
      <w:r>
        <w:rPr>
          <w:sz w:val="23"/>
          <w:szCs w:val="23"/>
          <w:u w:val="single" w:color="auto"/>
          <w:spacing w:val="48"/>
        </w:rPr>
        <w:t xml:space="preserve"> </w:t>
      </w:r>
      <w:r>
        <w:rPr>
          <w:sz w:val="23"/>
          <w:szCs w:val="23"/>
          <w:u w:val="single" w:color="auto"/>
        </w:rPr>
        <w:t>5</w:t>
      </w:r>
      <w:r>
        <w:rPr>
          <w:sz w:val="23"/>
          <w:szCs w:val="23"/>
          <w:spacing w:val="-49"/>
        </w:rPr>
        <w:t xml:space="preserve"> </w:t>
      </w:r>
      <w:r>
        <w:rPr>
          <w:sz w:val="23"/>
          <w:szCs w:val="23"/>
        </w:rPr>
        <w:t>年，售后服务期内如 </w:t>
      </w:r>
      <w:r>
        <w:rPr>
          <w:sz w:val="23"/>
          <w:szCs w:val="23"/>
          <w:spacing w:val="-8"/>
        </w:rPr>
        <w:t>出现质量问题，乙方需</w:t>
      </w:r>
      <w:r>
        <w:rPr>
          <w:sz w:val="23"/>
          <w:szCs w:val="23"/>
          <w:spacing w:val="-86"/>
        </w:rPr>
        <w:t xml:space="preserve"> </w:t>
      </w:r>
      <w:r>
        <w:rPr>
          <w:sz w:val="23"/>
          <w:szCs w:val="23"/>
          <w:u w:val="single" w:color="auto"/>
          <w:spacing w:val="85"/>
        </w:rPr>
        <w:t xml:space="preserve"> </w:t>
      </w:r>
      <w:r>
        <w:rPr>
          <w:sz w:val="23"/>
          <w:szCs w:val="23"/>
          <w:u w:val="single" w:color="auto"/>
          <w:spacing w:val="-8"/>
        </w:rPr>
        <w:t>更</w:t>
      </w:r>
      <w:r>
        <w:rPr>
          <w:sz w:val="23"/>
          <w:szCs w:val="23"/>
          <w:u w:val="single" w:color="auto"/>
          <w:spacing w:val="-31"/>
        </w:rPr>
        <w:t xml:space="preserve"> </w:t>
      </w:r>
      <w:r>
        <w:rPr>
          <w:sz w:val="23"/>
          <w:szCs w:val="23"/>
          <w:u w:val="single" w:color="auto"/>
          <w:spacing w:val="-8"/>
        </w:rPr>
        <w:t>新</w:t>
      </w:r>
      <w:r>
        <w:rPr>
          <w:sz w:val="23"/>
          <w:szCs w:val="23"/>
          <w:u w:val="single" w:color="auto"/>
          <w:spacing w:val="-28"/>
        </w:rPr>
        <w:t xml:space="preserve"> </w:t>
      </w:r>
      <w:r>
        <w:rPr>
          <w:sz w:val="23"/>
          <w:szCs w:val="23"/>
          <w:u w:val="single" w:color="auto"/>
          <w:spacing w:val="-8"/>
        </w:rPr>
        <w:t>系</w:t>
      </w:r>
      <w:r>
        <w:rPr>
          <w:sz w:val="23"/>
          <w:szCs w:val="23"/>
          <w:u w:val="single" w:color="auto"/>
          <w:spacing w:val="-26"/>
        </w:rPr>
        <w:t xml:space="preserve"> </w:t>
      </w:r>
      <w:r>
        <w:rPr>
          <w:sz w:val="23"/>
          <w:szCs w:val="23"/>
          <w:u w:val="single" w:color="auto"/>
          <w:spacing w:val="-8"/>
        </w:rPr>
        <w:t>统</w:t>
      </w:r>
      <w:r>
        <w:rPr>
          <w:sz w:val="23"/>
          <w:szCs w:val="23"/>
          <w:u w:val="single" w:color="auto"/>
          <w:spacing w:val="-32"/>
        </w:rPr>
        <w:t xml:space="preserve"> </w:t>
      </w:r>
      <w:r>
        <w:rPr>
          <w:sz w:val="23"/>
          <w:szCs w:val="23"/>
          <w:u w:val="single" w:color="auto"/>
          <w:spacing w:val="-8"/>
        </w:rPr>
        <w:t>和</w:t>
      </w:r>
      <w:r>
        <w:rPr>
          <w:sz w:val="23"/>
          <w:szCs w:val="23"/>
          <w:u w:val="single" w:color="auto"/>
          <w:spacing w:val="-30"/>
        </w:rPr>
        <w:t xml:space="preserve"> </w:t>
      </w:r>
      <w:r>
        <w:rPr>
          <w:sz w:val="23"/>
          <w:szCs w:val="23"/>
          <w:u w:val="single" w:color="auto"/>
          <w:spacing w:val="-8"/>
        </w:rPr>
        <w:t>数</w:t>
      </w:r>
      <w:r>
        <w:rPr>
          <w:sz w:val="23"/>
          <w:szCs w:val="23"/>
          <w:u w:val="single" w:color="auto"/>
          <w:spacing w:val="-33"/>
        </w:rPr>
        <w:t xml:space="preserve"> </w:t>
      </w:r>
      <w:r>
        <w:rPr>
          <w:sz w:val="23"/>
          <w:szCs w:val="23"/>
          <w:u w:val="single" w:color="auto"/>
          <w:spacing w:val="-8"/>
        </w:rPr>
        <w:t>据</w:t>
      </w:r>
      <w:r>
        <w:rPr>
          <w:sz w:val="23"/>
          <w:szCs w:val="23"/>
          <w:u w:val="single" w:color="auto"/>
          <w:spacing w:val="83"/>
        </w:rPr>
        <w:t xml:space="preserve"> </w:t>
      </w:r>
      <w:r>
        <w:rPr>
          <w:sz w:val="23"/>
          <w:szCs w:val="23"/>
          <w:spacing w:val="-8"/>
        </w:rPr>
        <w:t>,并赔偿甲方</w:t>
      </w:r>
      <w:r>
        <w:rPr>
          <w:sz w:val="23"/>
          <w:szCs w:val="23"/>
          <w:u w:val="single" w:color="auto"/>
          <w:spacing w:val="-8"/>
        </w:rPr>
        <w:t>因</w:t>
      </w:r>
      <w:r>
        <w:rPr>
          <w:sz w:val="23"/>
          <w:szCs w:val="23"/>
          <w:u w:val="single" w:color="auto"/>
          <w:spacing w:val="26"/>
        </w:rPr>
        <w:t xml:space="preserve">   </w:t>
      </w:r>
      <w:r>
        <w:rPr>
          <w:sz w:val="23"/>
          <w:szCs w:val="23"/>
          <w:u w:val="single" w:color="auto"/>
          <w:spacing w:val="-8"/>
        </w:rPr>
        <w:t>合 同 内</w:t>
      </w:r>
      <w:r>
        <w:rPr>
          <w:sz w:val="23"/>
          <w:szCs w:val="23"/>
          <w:u w:val="single" w:color="auto"/>
          <w:spacing w:val="-43"/>
        </w:rPr>
        <w:t xml:space="preserve"> </w:t>
      </w:r>
      <w:r>
        <w:rPr>
          <w:sz w:val="23"/>
          <w:szCs w:val="23"/>
          <w:u w:val="single" w:color="auto"/>
          <w:spacing w:val="-8"/>
        </w:rPr>
        <w:t>产</w:t>
      </w:r>
      <w:r>
        <w:rPr>
          <w:sz w:val="23"/>
          <w:szCs w:val="23"/>
          <w:u w:val="single" w:color="auto"/>
          <w:spacing w:val="-25"/>
        </w:rPr>
        <w:t xml:space="preserve"> </w:t>
      </w:r>
      <w:r>
        <w:rPr>
          <w:sz w:val="23"/>
          <w:szCs w:val="23"/>
          <w:u w:val="single" w:color="auto"/>
          <w:spacing w:val="-9"/>
        </w:rPr>
        <w:t>品</w:t>
      </w:r>
      <w:r>
        <w:rPr>
          <w:sz w:val="23"/>
          <w:szCs w:val="23"/>
          <w:u w:val="single" w:color="auto"/>
          <w:spacing w:val="81"/>
        </w:rPr>
        <w:t xml:space="preserve"> </w:t>
      </w:r>
      <w:r>
        <w:rPr>
          <w:sz w:val="23"/>
          <w:szCs w:val="23"/>
          <w:spacing w:val="-9"/>
        </w:rPr>
        <w:t>质量</w:t>
      </w:r>
      <w:r>
        <w:rPr>
          <w:sz w:val="23"/>
          <w:szCs w:val="23"/>
        </w:rPr>
        <w:t xml:space="preserve"> </w:t>
      </w:r>
      <w:r>
        <w:rPr>
          <w:sz w:val="23"/>
          <w:szCs w:val="23"/>
          <w:spacing w:val="-3"/>
        </w:rPr>
        <w:t>问题造成的损失，售后服务期延长为更换交付内容并验收合格后 </w:t>
      </w:r>
      <w:r>
        <w:rPr>
          <w:sz w:val="23"/>
          <w:szCs w:val="23"/>
          <w:u w:val="single" w:color="auto"/>
          <w:spacing w:val="-3"/>
        </w:rPr>
        <w:t>1</w:t>
      </w:r>
      <w:r>
        <w:rPr>
          <w:sz w:val="23"/>
          <w:szCs w:val="23"/>
          <w:spacing w:val="-3"/>
        </w:rPr>
        <w:t xml:space="preserve"> 年；</w:t>
      </w:r>
    </w:p>
    <w:p>
      <w:pPr>
        <w:pStyle w:val="BodyText"/>
        <w:ind w:right="75" w:firstLine="419"/>
        <w:spacing w:before="2" w:line="416" w:lineRule="auto"/>
        <w:rPr>
          <w:sz w:val="23"/>
          <w:szCs w:val="23"/>
        </w:rPr>
      </w:pPr>
      <w:r>
        <w:rPr>
          <w:sz w:val="23"/>
          <w:szCs w:val="23"/>
          <w:spacing w:val="2"/>
        </w:rPr>
        <w:t>8.如乙方违反《售后服务承诺》约定未及时履</w:t>
      </w:r>
      <w:r>
        <w:rPr>
          <w:sz w:val="23"/>
          <w:szCs w:val="23"/>
          <w:spacing w:val="1"/>
        </w:rPr>
        <w:t>行保修义务的，每发生一次，乙方</w:t>
      </w:r>
      <w:r>
        <w:rPr>
          <w:sz w:val="23"/>
          <w:szCs w:val="23"/>
        </w:rPr>
        <w:t xml:space="preserve">  </w:t>
      </w:r>
      <w:r>
        <w:rPr>
          <w:sz w:val="23"/>
          <w:szCs w:val="23"/>
          <w:spacing w:val="-7"/>
        </w:rPr>
        <w:t>应向甲方支付违约金_</w:t>
      </w:r>
      <w:r>
        <w:rPr>
          <w:sz w:val="23"/>
          <w:szCs w:val="23"/>
          <w:spacing w:val="88"/>
        </w:rPr>
        <w:t xml:space="preserve"> </w:t>
      </w:r>
      <w:r>
        <w:rPr>
          <w:sz w:val="23"/>
          <w:szCs w:val="23"/>
          <w:u w:val="single" w:color="auto"/>
          <w:spacing w:val="-89"/>
        </w:rPr>
        <w:t xml:space="preserve"> </w:t>
      </w:r>
      <w:r>
        <w:rPr>
          <w:sz w:val="23"/>
          <w:szCs w:val="23"/>
          <w:u w:val="single" w:color="auto"/>
          <w:spacing w:val="-7"/>
        </w:rPr>
        <w:t>1000</w:t>
      </w:r>
      <w:r>
        <w:rPr>
          <w:sz w:val="23"/>
          <w:szCs w:val="23"/>
          <w:spacing w:val="-7"/>
        </w:rPr>
        <w:t xml:space="preserve"> 元。如果甲方因乙方违约而</w:t>
      </w:r>
      <w:r>
        <w:rPr>
          <w:sz w:val="23"/>
          <w:szCs w:val="23"/>
          <w:spacing w:val="-8"/>
        </w:rPr>
        <w:t>委托第三方进行维修所产生相应</w:t>
      </w:r>
      <w:r>
        <w:rPr>
          <w:sz w:val="23"/>
          <w:szCs w:val="23"/>
        </w:rPr>
        <w:t xml:space="preserve"> </w:t>
      </w:r>
      <w:r>
        <w:rPr>
          <w:sz w:val="23"/>
          <w:szCs w:val="23"/>
          <w:spacing w:val="-2"/>
        </w:rPr>
        <w:t>维修费用，乙方应当支付相应维修费用并支付违约金</w:t>
      </w:r>
      <w:r>
        <w:rPr>
          <w:sz w:val="23"/>
          <w:szCs w:val="23"/>
          <w:spacing w:val="77"/>
        </w:rPr>
        <w:t xml:space="preserve"> </w:t>
      </w:r>
      <w:r>
        <w:rPr>
          <w:rFonts w:ascii="Times New Roman" w:hAnsi="Times New Roman" w:eastAsia="Times New Roman" w:cs="Times New Roman"/>
          <w:sz w:val="23"/>
          <w:szCs w:val="23"/>
          <w:u w:val="single" w:color="auto"/>
          <w:spacing w:val="-31"/>
        </w:rPr>
        <w:t xml:space="preserve"> </w:t>
      </w:r>
      <w:r>
        <w:rPr>
          <w:rFonts w:ascii="Times New Roman" w:hAnsi="Times New Roman" w:eastAsia="Times New Roman" w:cs="Times New Roman"/>
          <w:sz w:val="23"/>
          <w:szCs w:val="23"/>
          <w:u w:val="single" w:color="auto"/>
          <w:spacing w:val="-2"/>
        </w:rPr>
        <w:t>1000</w:t>
      </w:r>
      <w:r>
        <w:rPr>
          <w:rFonts w:ascii="Times New Roman" w:hAnsi="Times New Roman" w:eastAsia="Times New Roman" w:cs="Times New Roman"/>
          <w:sz w:val="23"/>
          <w:szCs w:val="23"/>
          <w:spacing w:val="-2"/>
        </w:rPr>
        <w:t xml:space="preserve"> </w:t>
      </w:r>
      <w:r>
        <w:rPr>
          <w:sz w:val="23"/>
          <w:szCs w:val="23"/>
          <w:spacing w:val="-2"/>
        </w:rPr>
        <w:t>元。</w:t>
      </w:r>
    </w:p>
    <w:p>
      <w:pPr>
        <w:pStyle w:val="BodyText"/>
        <w:ind w:left="419"/>
        <w:spacing w:before="34" w:line="219" w:lineRule="auto"/>
        <w:rPr>
          <w:sz w:val="23"/>
          <w:szCs w:val="23"/>
        </w:rPr>
      </w:pPr>
      <w:r>
        <w:rPr>
          <w:sz w:val="23"/>
          <w:szCs w:val="23"/>
          <w:spacing w:val="1"/>
        </w:rPr>
        <w:t>9.乙方不能按时交付，除不可抗力事件外，每拖延一日应按合同</w:t>
      </w:r>
      <w:r>
        <w:rPr>
          <w:sz w:val="23"/>
          <w:szCs w:val="23"/>
        </w:rPr>
        <w:t>总额的千分之五</w:t>
      </w:r>
    </w:p>
    <w:p>
      <w:pPr>
        <w:spacing w:line="219" w:lineRule="auto"/>
        <w:sectPr>
          <w:footerReference w:type="default" r:id="rId7"/>
          <w:pgSz w:w="11900" w:h="16840"/>
          <w:pgMar w:top="1409" w:right="1784" w:bottom="1971" w:left="1370" w:header="0" w:footer="1743" w:gutter="0"/>
        </w:sectPr>
        <w:rPr>
          <w:sz w:val="23"/>
          <w:szCs w:val="23"/>
        </w:rPr>
      </w:pPr>
    </w:p>
    <w:p>
      <w:pPr>
        <w:pStyle w:val="BodyText"/>
        <w:ind w:left="84" w:right="69"/>
        <w:spacing w:before="48" w:line="415" w:lineRule="auto"/>
        <w:rPr/>
      </w:pPr>
      <w:r>
        <w:rPr>
          <w:spacing w:val="-8"/>
        </w:rPr>
        <w:t>向甲方支付违约金。乙方逾期</w:t>
      </w:r>
      <w:r>
        <w:rPr>
          <w:spacing w:val="-35"/>
        </w:rPr>
        <w:t xml:space="preserve"> </w:t>
      </w:r>
      <w:r>
        <w:rPr>
          <w:rFonts w:ascii="Times New Roman" w:hAnsi="Times New Roman" w:eastAsia="Times New Roman" w:cs="Times New Roman"/>
          <w:u w:val="single" w:color="auto"/>
          <w:spacing w:val="-8"/>
        </w:rPr>
        <w:t>30</w:t>
      </w:r>
      <w:r>
        <w:rPr>
          <w:rFonts w:ascii="Times New Roman" w:hAnsi="Times New Roman" w:eastAsia="Times New Roman" w:cs="Times New Roman"/>
          <w:spacing w:val="-8"/>
        </w:rPr>
        <w:t xml:space="preserve">  </w:t>
      </w:r>
      <w:r>
        <w:rPr>
          <w:spacing w:val="-8"/>
        </w:rPr>
        <w:t>日不能交付，甲</w:t>
      </w:r>
      <w:r>
        <w:rPr>
          <w:spacing w:val="-9"/>
        </w:rPr>
        <w:t>方有权解除合同，并要求乙方支付合</w:t>
      </w:r>
      <w:r>
        <w:rPr/>
        <w:t xml:space="preserve"> </w:t>
      </w:r>
      <w:r>
        <w:rPr>
          <w:spacing w:val="-8"/>
        </w:rPr>
        <w:t>同金额30%的违约金，同时追究乙方责任。</w:t>
      </w:r>
    </w:p>
    <w:p>
      <w:pPr>
        <w:pStyle w:val="BodyText"/>
        <w:ind w:left="84" w:firstLine="460"/>
        <w:spacing w:line="408" w:lineRule="auto"/>
        <w:rPr/>
      </w:pPr>
      <w:r>
        <w:rPr>
          <w:rFonts w:ascii="Times New Roman" w:hAnsi="Times New Roman" w:eastAsia="Times New Roman" w:cs="Times New Roman"/>
          <w:spacing w:val="-8"/>
        </w:rPr>
        <w:t>10.</w:t>
      </w:r>
      <w:r>
        <w:rPr>
          <w:rFonts w:ascii="Times New Roman" w:hAnsi="Times New Roman" w:eastAsia="Times New Roman" w:cs="Times New Roman"/>
          <w:spacing w:val="1"/>
        </w:rPr>
        <w:t xml:space="preserve"> </w:t>
      </w:r>
      <w:r>
        <w:rPr>
          <w:u w:val="single" w:color="auto"/>
          <w:spacing w:val="-87"/>
        </w:rPr>
        <w:t xml:space="preserve"> </w:t>
      </w:r>
      <w:r>
        <w:rPr>
          <w:u w:val="single" w:color="auto"/>
          <w:spacing w:val="-8"/>
        </w:rPr>
        <w:t>乙方将标的送</w:t>
      </w:r>
      <w:r>
        <w:rPr>
          <w:spacing w:val="-8"/>
        </w:rPr>
        <w:t>达指定地点后和安装调试过程中，甲方发现乙方所供</w:t>
      </w:r>
      <w:r>
        <w:rPr>
          <w:spacing w:val="-88"/>
        </w:rPr>
        <w:t xml:space="preserve"> </w:t>
      </w:r>
      <w:r>
        <w:rPr>
          <w:u w:val="single" w:color="auto"/>
          <w:spacing w:val="81"/>
        </w:rPr>
        <w:t xml:space="preserve"> </w:t>
      </w:r>
      <w:r>
        <w:rPr>
          <w:u w:val="single" w:color="auto"/>
          <w:spacing w:val="-8"/>
        </w:rPr>
        <w:t>合 同 内</w:t>
      </w:r>
      <w:r>
        <w:rPr/>
        <w:t xml:space="preserve">  </w:t>
      </w:r>
      <w:r>
        <w:rPr>
          <w:u w:val="single" w:color="auto"/>
          <w:spacing w:val="7"/>
        </w:rPr>
        <w:t>产 品  </w:t>
      </w:r>
      <w:r>
        <w:rPr>
          <w:spacing w:val="-102"/>
        </w:rPr>
        <w:t xml:space="preserve"> </w:t>
      </w:r>
      <w:r>
        <w:rPr>
          <w:spacing w:val="7"/>
        </w:rPr>
        <w:t>不符合招标(采购)、投标(响应性)文件(或采购依据)规定和合同规定的，</w:t>
      </w:r>
      <w:r>
        <w:rPr/>
        <w:t xml:space="preserve"> </w:t>
      </w:r>
      <w:r>
        <w:rPr>
          <w:spacing w:val="-8"/>
        </w:rPr>
        <w:t>甲方有权对乙方进行每次不低于</w:t>
      </w:r>
      <w:r>
        <w:rPr>
          <w:spacing w:val="-92"/>
        </w:rPr>
        <w:t xml:space="preserve"> </w:t>
      </w:r>
      <w:r>
        <w:rPr>
          <w:rFonts w:ascii="Times New Roman" w:hAnsi="Times New Roman" w:eastAsia="Times New Roman" w:cs="Times New Roman"/>
          <w:u w:val="single" w:color="auto"/>
          <w:spacing w:val="-32"/>
        </w:rPr>
        <w:t xml:space="preserve"> </w:t>
      </w:r>
      <w:r>
        <w:rPr>
          <w:rFonts w:ascii="Times New Roman" w:hAnsi="Times New Roman" w:eastAsia="Times New Roman" w:cs="Times New Roman"/>
          <w:u w:val="single" w:color="auto"/>
          <w:spacing w:val="-8"/>
        </w:rPr>
        <w:t>1000</w:t>
      </w:r>
      <w:r>
        <w:rPr>
          <w:rFonts w:ascii="Times New Roman" w:hAnsi="Times New Roman" w:eastAsia="Times New Roman" w:cs="Times New Roman"/>
          <w:spacing w:val="-8"/>
        </w:rPr>
        <w:t xml:space="preserve">  </w:t>
      </w:r>
      <w:r>
        <w:rPr>
          <w:spacing w:val="-8"/>
        </w:rPr>
        <w:t>元的违约金处</w:t>
      </w:r>
      <w:r>
        <w:rPr>
          <w:spacing w:val="-9"/>
        </w:rPr>
        <w:t>罚，并有权单方解除合同，由此产</w:t>
      </w:r>
      <w:r>
        <w:rPr/>
        <w:t xml:space="preserve">  </w:t>
      </w:r>
      <w:r>
        <w:rPr>
          <w:spacing w:val="-8"/>
        </w:rPr>
        <w:t>生的一切费用由乙方承担，同时乙方应支付合同价款的30%的违约金。</w:t>
      </w:r>
    </w:p>
    <w:p>
      <w:pPr>
        <w:pStyle w:val="BodyText"/>
        <w:ind w:left="84" w:right="67" w:firstLine="460"/>
        <w:spacing w:before="38" w:line="402" w:lineRule="auto"/>
        <w:rPr/>
      </w:pPr>
      <w:r>
        <w:rPr>
          <w:spacing w:val="-8"/>
        </w:rPr>
        <w:t>11.乙方如违约，应在接到处罚后</w:t>
      </w:r>
      <w:r>
        <w:rPr>
          <w:spacing w:val="75"/>
        </w:rPr>
        <w:t xml:space="preserve"> </w:t>
      </w:r>
      <w:r>
        <w:rPr>
          <w:u w:val="single" w:color="auto"/>
          <w:spacing w:val="-8"/>
        </w:rPr>
        <w:t>15</w:t>
      </w:r>
      <w:r>
        <w:rPr>
          <w:spacing w:val="-8"/>
        </w:rPr>
        <w:t xml:space="preserve"> 日内另行支付违约金，否则甲方有权拒绝支</w:t>
      </w:r>
      <w:r>
        <w:rPr/>
        <w:t xml:space="preserve"> </w:t>
      </w:r>
      <w:r>
        <w:rPr>
          <w:spacing w:val="-9"/>
        </w:rPr>
        <w:t>付合同款项和履约保证金，由此产生的一切费用由乙方承担。</w:t>
      </w:r>
    </w:p>
    <w:p>
      <w:pPr>
        <w:pStyle w:val="BodyText"/>
        <w:ind w:left="545"/>
        <w:spacing w:before="25" w:line="219" w:lineRule="auto"/>
        <w:rPr/>
      </w:pPr>
      <w:r>
        <w:rPr>
          <w:spacing w:val="-8"/>
        </w:rPr>
        <w:t>12.</w:t>
      </w:r>
      <w:r>
        <w:rPr>
          <w:spacing w:val="-33"/>
        </w:rPr>
        <w:t xml:space="preserve"> </w:t>
      </w:r>
      <w:r>
        <w:rPr>
          <w:spacing w:val="-8"/>
        </w:rPr>
        <w:t>在合同期内，若乙方出现违约行为，将不予退还履约保证金。</w:t>
      </w:r>
    </w:p>
    <w:p>
      <w:pPr>
        <w:pStyle w:val="BodyText"/>
        <w:ind w:left="545"/>
        <w:spacing w:before="245" w:line="219" w:lineRule="auto"/>
        <w:rPr/>
      </w:pPr>
      <w:r>
        <w:rPr>
          <w:spacing w:val="-16"/>
        </w:rPr>
        <w:t>六</w:t>
      </w:r>
      <w:r>
        <w:rPr>
          <w:spacing w:val="-63"/>
        </w:rPr>
        <w:t xml:space="preserve"> </w:t>
      </w:r>
      <w:r>
        <w:rPr>
          <w:spacing w:val="-16"/>
        </w:rPr>
        <w:t>、知识产权责任</w:t>
      </w:r>
    </w:p>
    <w:p>
      <w:pPr>
        <w:pStyle w:val="BodyText"/>
        <w:ind w:left="84" w:right="59" w:firstLine="460"/>
        <w:spacing w:before="243" w:line="409" w:lineRule="auto"/>
        <w:rPr/>
      </w:pPr>
      <w:r>
        <w:rPr>
          <w:spacing w:val="-6"/>
        </w:rPr>
        <w:t>1.本合同下软件产品及乙方提供的其他产品、资料、数据等的全部知识产权均归</w:t>
      </w:r>
      <w:r>
        <w:rPr>
          <w:spacing w:val="15"/>
        </w:rPr>
        <w:t xml:space="preserve"> </w:t>
      </w:r>
      <w:r>
        <w:rPr>
          <w:spacing w:val="-10"/>
        </w:rPr>
        <w:t>甲方所有，除本合同约定的软件产品许可使用权外，乙方</w:t>
      </w:r>
      <w:r>
        <w:rPr>
          <w:spacing w:val="-11"/>
        </w:rPr>
        <w:t>不得向未经甲方书面许可的用</w:t>
      </w:r>
      <w:r>
        <w:rPr/>
        <w:t xml:space="preserve"> </w:t>
      </w:r>
      <w:r>
        <w:rPr>
          <w:spacing w:val="-9"/>
        </w:rPr>
        <w:t>户授予、许可或转让软件产品的任何其他知</w:t>
      </w:r>
      <w:r>
        <w:rPr>
          <w:spacing w:val="-10"/>
        </w:rPr>
        <w:t>识产权，包括但不限于：著作权、专利权、</w:t>
      </w:r>
      <w:r>
        <w:rPr/>
        <w:t xml:space="preserve"> </w:t>
      </w:r>
      <w:r>
        <w:rPr>
          <w:spacing w:val="-11"/>
        </w:rPr>
        <w:t>商标权、商业秘密及其他权利有关的任何权利。</w:t>
      </w:r>
    </w:p>
    <w:p>
      <w:pPr>
        <w:pStyle w:val="BodyText"/>
        <w:ind w:left="84" w:right="19" w:firstLine="460"/>
        <w:spacing w:before="15" w:line="406" w:lineRule="auto"/>
        <w:rPr/>
      </w:pPr>
      <w:r>
        <w:rPr>
          <w:spacing w:val="-9"/>
        </w:rPr>
        <w:t>2. 本合同下软件产品及乙方提供的其他产品、资料、数据等仅限于在本合同约定</w:t>
      </w:r>
      <w:r>
        <w:rPr>
          <w:spacing w:val="3"/>
        </w:rPr>
        <w:t xml:space="preserve">  </w:t>
      </w:r>
      <w:r>
        <w:rPr>
          <w:spacing w:val="-11"/>
        </w:rPr>
        <w:t>范围内使用，未经乙方书面同意，甲方不得实施以下行为，否则由此给乙方造成的一切</w:t>
      </w:r>
      <w:r>
        <w:rPr>
          <w:spacing w:val="14"/>
        </w:rPr>
        <w:t xml:space="preserve"> </w:t>
      </w:r>
      <w:r>
        <w:rPr>
          <w:spacing w:val="-14"/>
        </w:rPr>
        <w:t>损失均由甲方承担，情节严重的，乙方有权向有关部</w:t>
      </w:r>
      <w:r>
        <w:rPr>
          <w:spacing w:val="-15"/>
        </w:rPr>
        <w:t>门举报，进而追究甲方的违约责任：</w:t>
      </w:r>
    </w:p>
    <w:p>
      <w:pPr>
        <w:pStyle w:val="BodyText"/>
        <w:ind w:left="84" w:right="109" w:firstLine="580"/>
        <w:spacing w:before="36" w:line="406" w:lineRule="auto"/>
        <w:rPr/>
      </w:pPr>
      <w:r>
        <w:rPr>
          <w:spacing w:val="-6"/>
        </w:rPr>
        <w:t>(1)将本合同下软件产品及乙方提供的其他产品、资料、数据等用于本合同约定</w:t>
      </w:r>
      <w:r>
        <w:rPr>
          <w:spacing w:val="10"/>
        </w:rPr>
        <w:t xml:space="preserve"> </w:t>
      </w:r>
      <w:r>
        <w:rPr>
          <w:spacing w:val="-11"/>
        </w:rPr>
        <w:t>使用范围以外的其他目的，包括但不限于向任何第三方提供、销售、出租、出借、转让</w:t>
      </w:r>
      <w:r>
        <w:rPr>
          <w:spacing w:val="6"/>
        </w:rPr>
        <w:t xml:space="preserve"> </w:t>
      </w:r>
      <w:r>
        <w:rPr>
          <w:spacing w:val="-9"/>
        </w:rPr>
        <w:t>或提供分许可、转许可、通过信息网络传播或以其他形式供他人使用；</w:t>
      </w:r>
    </w:p>
    <w:p>
      <w:pPr>
        <w:pStyle w:val="BodyText"/>
        <w:ind w:left="84" w:right="109" w:firstLine="580"/>
        <w:spacing w:before="17" w:line="406" w:lineRule="auto"/>
        <w:rPr/>
      </w:pPr>
      <w:r>
        <w:rPr>
          <w:spacing w:val="-6"/>
        </w:rPr>
        <w:t>(2)对许可软件进行全部或部分翻译、分解、</w:t>
      </w:r>
      <w:r>
        <w:rPr>
          <w:spacing w:val="-7"/>
        </w:rPr>
        <w:t>反向翻译、反汇编、反向工程或其</w:t>
      </w:r>
      <w:r>
        <w:rPr/>
        <w:t xml:space="preserve"> </w:t>
      </w:r>
      <w:r>
        <w:rPr>
          <w:spacing w:val="-11"/>
        </w:rPr>
        <w:t>他试图从许可软件导出程序源代码的行为，以及超出本合同约定的范围在许可软件的基</w:t>
      </w:r>
      <w:r>
        <w:rPr>
          <w:spacing w:val="6"/>
        </w:rPr>
        <w:t xml:space="preserve"> </w:t>
      </w:r>
      <w:r>
        <w:rPr>
          <w:spacing w:val="-11"/>
        </w:rPr>
        <w:t>础上书写或开发衍生软件、衍生产品或其他软件；</w:t>
      </w:r>
    </w:p>
    <w:p>
      <w:pPr>
        <w:pStyle w:val="BodyText"/>
        <w:ind w:left="84" w:right="169" w:firstLine="580"/>
        <w:spacing w:before="5" w:line="395" w:lineRule="auto"/>
        <w:rPr/>
      </w:pPr>
      <w:r>
        <w:rPr>
          <w:spacing w:val="-6"/>
        </w:rPr>
        <w:t>(3)限制、破坏或绕过许可软件附带的加密附件或乙方提供的其他确保许可软件</w:t>
      </w:r>
      <w:r>
        <w:rPr>
          <w:spacing w:val="5"/>
        </w:rPr>
        <w:t xml:space="preserve"> </w:t>
      </w:r>
      <w:r>
        <w:rPr>
          <w:spacing w:val="-13"/>
        </w:rPr>
        <w:t>正确使用的限制性措施。</w:t>
      </w:r>
    </w:p>
    <w:p>
      <w:pPr>
        <w:spacing w:line="395" w:lineRule="auto"/>
        <w:sectPr>
          <w:footerReference w:type="default" r:id="rId8"/>
          <w:pgSz w:w="11900" w:h="16840"/>
          <w:pgMar w:top="1411" w:right="1210" w:bottom="1958" w:left="1785" w:header="0" w:footer="1720" w:gutter="0"/>
        </w:sectPr>
        <w:rPr/>
      </w:pPr>
    </w:p>
    <w:p>
      <w:pPr>
        <w:pStyle w:val="BodyText"/>
        <w:ind w:right="240" w:firstLine="469"/>
        <w:spacing w:before="47" w:line="403" w:lineRule="auto"/>
        <w:rPr/>
      </w:pPr>
      <w:r>
        <w:rPr>
          <w:spacing w:val="-7"/>
        </w:rPr>
        <w:t>3.乙方保证所提供的软件系统不侵犯任何第三方知识产权</w:t>
      </w:r>
      <w:r>
        <w:rPr>
          <w:spacing w:val="-8"/>
        </w:rPr>
        <w:t>，否则因此产生的纠纷</w:t>
      </w:r>
      <w:r>
        <w:rPr/>
        <w:t xml:space="preserve"> </w:t>
      </w:r>
      <w:r>
        <w:rPr>
          <w:spacing w:val="-12"/>
        </w:rPr>
        <w:t>由乙方负责，甲方承担责任的，甲方承担后有权向乙方追偿。</w:t>
      </w:r>
    </w:p>
    <w:p>
      <w:pPr>
        <w:pStyle w:val="BodyText"/>
        <w:ind w:left="469"/>
        <w:spacing w:before="14" w:line="219" w:lineRule="auto"/>
        <w:rPr/>
      </w:pPr>
      <w:r>
        <w:rPr>
          <w:spacing w:val="-10"/>
        </w:rPr>
        <w:t>七、售后服务期及售后服务内容</w:t>
      </w:r>
    </w:p>
    <w:p>
      <w:pPr>
        <w:pStyle w:val="BodyText"/>
        <w:ind w:right="379" w:firstLine="469"/>
        <w:spacing w:before="244" w:line="313" w:lineRule="auto"/>
        <w:rPr/>
      </w:pPr>
      <w:r>
        <w:rPr>
          <w:spacing w:val="-10"/>
        </w:rPr>
        <w:t>1. 乙方需按甲方实际需求有计划地制定服务保障体</w:t>
      </w:r>
      <w:r>
        <w:rPr>
          <w:spacing w:val="-11"/>
        </w:rPr>
        <w:t>系和免费提供个性化定制服</w:t>
      </w:r>
      <w:r>
        <w:rPr/>
        <w:t xml:space="preserve"> </w:t>
      </w:r>
      <w:r>
        <w:rPr>
          <w:spacing w:val="-6"/>
        </w:rPr>
        <w:t>务，提供7*24小时售后服务，建立微信群或QQ</w:t>
      </w:r>
      <w:r>
        <w:rPr>
          <w:spacing w:val="-52"/>
        </w:rPr>
        <w:t xml:space="preserve"> </w:t>
      </w:r>
      <w:r>
        <w:rPr>
          <w:spacing w:val="-6"/>
        </w:rPr>
        <w:t>群及时解答甲方问题，并</w:t>
      </w:r>
      <w:r>
        <w:rPr>
          <w:spacing w:val="-7"/>
        </w:rPr>
        <w:t>配合解决。</w:t>
      </w:r>
    </w:p>
    <w:p>
      <w:pPr>
        <w:pStyle w:val="BodyText"/>
        <w:ind w:right="211" w:firstLine="469"/>
        <w:spacing w:before="256" w:line="392" w:lineRule="auto"/>
        <w:jc w:val="both"/>
        <w:rPr>
          <w:rFonts w:ascii="SimHei" w:hAnsi="SimHei" w:eastAsia="SimHei" w:cs="SimHei"/>
        </w:rPr>
      </w:pPr>
      <w:r>
        <w:rPr>
          <w:spacing w:val="-4"/>
        </w:rPr>
        <w:t>2.项目正式验收合格后，在5年售后服务期内乙方需对科教融汇综合应用系统进</w:t>
      </w:r>
      <w:r>
        <w:rPr>
          <w:spacing w:val="2"/>
        </w:rPr>
        <w:t xml:space="preserve"> </w:t>
      </w:r>
      <w:r>
        <w:rPr>
          <w:rFonts w:ascii="SimHei" w:hAnsi="SimHei" w:eastAsia="SimHei" w:cs="SimHei"/>
          <w:spacing w:val="-6"/>
        </w:rPr>
        <w:t>行日常维护，至少每年更新一次平台数据库和教学资源。乙方应提供</w:t>
      </w:r>
      <w:r>
        <w:rPr>
          <w:rFonts w:ascii="SimHei" w:hAnsi="SimHei" w:eastAsia="SimHei" w:cs="SimHei"/>
          <w:spacing w:val="-7"/>
        </w:rPr>
        <w:t>五年的7*24小时</w:t>
      </w:r>
      <w:r>
        <w:rPr>
          <w:rFonts w:ascii="SimHei" w:hAnsi="SimHei" w:eastAsia="SimHei" w:cs="SimHei"/>
        </w:rPr>
        <w:t xml:space="preserve"> </w:t>
      </w:r>
      <w:r>
        <w:rPr>
          <w:rFonts w:ascii="SimHei" w:hAnsi="SimHei" w:eastAsia="SimHei" w:cs="SimHei"/>
          <w:spacing w:val="-7"/>
        </w:rPr>
        <w:t>现场或远程技术支持，5年售后服务期从项目正式验收</w:t>
      </w:r>
      <w:r>
        <w:rPr>
          <w:rFonts w:ascii="SimHei" w:hAnsi="SimHei" w:eastAsia="SimHei" w:cs="SimHei"/>
          <w:spacing w:val="-8"/>
        </w:rPr>
        <w:t>合格之日起算。</w:t>
      </w:r>
    </w:p>
    <w:p>
      <w:pPr>
        <w:pStyle w:val="BodyText"/>
        <w:ind w:right="179" w:firstLine="469"/>
        <w:spacing w:before="31" w:line="423" w:lineRule="auto"/>
        <w:rPr>
          <w:rFonts w:ascii="SimHei" w:hAnsi="SimHei" w:eastAsia="SimHei" w:cs="SimHei"/>
        </w:rPr>
      </w:pPr>
      <w:r>
        <w:rPr>
          <w:spacing w:val="-6"/>
        </w:rPr>
        <w:t>3.从验收之日起售后服务期内，如软件系统发生非人为故障，乙方应修正到符合</w:t>
      </w:r>
      <w:r>
        <w:rPr>
          <w:spacing w:val="15"/>
        </w:rPr>
        <w:t xml:space="preserve"> </w:t>
      </w:r>
      <w:r>
        <w:rPr>
          <w:rFonts w:ascii="SimHei" w:hAnsi="SimHei" w:eastAsia="SimHei" w:cs="SimHei"/>
          <w:spacing w:val="-12"/>
        </w:rPr>
        <w:t>合同要求。</w:t>
      </w:r>
    </w:p>
    <w:p>
      <w:pPr>
        <w:pStyle w:val="BodyText"/>
        <w:ind w:right="30" w:firstLine="469"/>
        <w:spacing w:line="410" w:lineRule="auto"/>
        <w:jc w:val="both"/>
        <w:rPr/>
      </w:pPr>
      <w:r>
        <w:rPr>
          <w:spacing w:val="-3"/>
        </w:rPr>
        <w:t>4.乙方需保障响应的及时性，我校上班时间</w:t>
      </w:r>
      <w:r>
        <w:rPr>
          <w:spacing w:val="-4"/>
        </w:rPr>
        <w:t>内乙方的技术人员在1小时内相应，8</w:t>
      </w:r>
      <w:r>
        <w:rPr/>
        <w:t xml:space="preserve"> </w:t>
      </w:r>
      <w:r>
        <w:rPr>
          <w:spacing w:val="-4"/>
        </w:rPr>
        <w:t>小时内到场或远程处理。非上班时间(除非发生数据丢失故障外)的技术人员在下一个</w:t>
      </w:r>
      <w:r>
        <w:rPr>
          <w:spacing w:val="11"/>
        </w:rPr>
        <w:t xml:space="preserve"> </w:t>
      </w:r>
      <w:r>
        <w:rPr>
          <w:spacing w:val="-4"/>
        </w:rPr>
        <w:t>工作日的前2小时内到场响应。对于用户的故障，一般故障要求在8小时内解决，重大</w:t>
      </w:r>
      <w:r>
        <w:rPr>
          <w:spacing w:val="12"/>
        </w:rPr>
        <w:t xml:space="preserve"> </w:t>
      </w:r>
      <w:r>
        <w:rPr>
          <w:spacing w:val="-7"/>
        </w:rPr>
        <w:t>故障最迟不超过48小时内解决。当发生数据丢失需要恢复</w:t>
      </w:r>
      <w:r>
        <w:rPr>
          <w:spacing w:val="-8"/>
        </w:rPr>
        <w:t>时，乙方必须7*24小时响应，</w:t>
      </w:r>
      <w:r>
        <w:rPr/>
        <w:t xml:space="preserve"> </w:t>
      </w:r>
      <w:r>
        <w:rPr>
          <w:spacing w:val="-9"/>
        </w:rPr>
        <w:t>并包括非上班时间，协助甲方从备份数据中恢复最近备份的数据。</w:t>
      </w:r>
    </w:p>
    <w:p>
      <w:pPr>
        <w:pStyle w:val="BodyText"/>
        <w:ind w:firstLine="469"/>
        <w:spacing w:before="22" w:line="407" w:lineRule="auto"/>
        <w:jc w:val="both"/>
        <w:rPr/>
      </w:pPr>
      <w:r>
        <w:rPr>
          <w:spacing w:val="-10"/>
        </w:rPr>
        <w:t>5. 需承诺此次项目免费售后服务期自验收合格之日开始计算，软件终身免费使用；</w:t>
      </w:r>
      <w:r>
        <w:rPr/>
        <w:t xml:space="preserve"> </w:t>
      </w:r>
      <w:r>
        <w:rPr>
          <w:spacing w:val="-4"/>
        </w:rPr>
        <w:t>如因软件自身问题导致出现的BUG,乙方应终身免费提供服务进行修复，确保软件在售</w:t>
      </w:r>
      <w:r>
        <w:rPr>
          <w:spacing w:val="8"/>
        </w:rPr>
        <w:t xml:space="preserve">  </w:t>
      </w:r>
      <w:r>
        <w:rPr>
          <w:spacing w:val="-10"/>
        </w:rPr>
        <w:t>后服务期后仍能稳定运行。</w:t>
      </w:r>
    </w:p>
    <w:p>
      <w:pPr>
        <w:pStyle w:val="BodyText"/>
        <w:ind w:right="179" w:firstLine="469"/>
        <w:spacing w:before="55" w:line="387" w:lineRule="auto"/>
        <w:rPr/>
      </w:pPr>
      <w:r>
        <w:rPr>
          <w:spacing w:val="-6"/>
        </w:rPr>
        <w:t>6.五年售后服务期后，乙方提供必要的技术支持服务，免费维护由系统本身引起</w:t>
      </w:r>
      <w:r>
        <w:rPr>
          <w:spacing w:val="15"/>
        </w:rPr>
        <w:t xml:space="preserve"> </w:t>
      </w:r>
      <w:r>
        <w:rPr>
          <w:spacing w:val="-12"/>
        </w:rPr>
        <w:t>的故障。</w:t>
      </w:r>
    </w:p>
    <w:p>
      <w:pPr>
        <w:pStyle w:val="BodyText"/>
        <w:ind w:left="469"/>
        <w:spacing w:before="84" w:line="219" w:lineRule="auto"/>
        <w:rPr/>
      </w:pPr>
      <w:r>
        <w:rPr>
          <w:spacing w:val="-3"/>
        </w:rPr>
        <w:t>7.乙方须免费对甲方操作人员进行软件培训。</w:t>
      </w:r>
    </w:p>
    <w:p>
      <w:pPr>
        <w:pStyle w:val="BodyText"/>
        <w:ind w:left="469"/>
        <w:spacing w:before="236" w:line="219" w:lineRule="auto"/>
        <w:rPr/>
      </w:pPr>
      <w:r>
        <w:rPr>
          <w:spacing w:val="-6"/>
        </w:rPr>
        <w:t>八、合同的履行、变更和解除</w:t>
      </w:r>
    </w:p>
    <w:p>
      <w:pPr>
        <w:pStyle w:val="BodyText"/>
        <w:ind w:left="469"/>
        <w:spacing w:before="265" w:line="219" w:lineRule="auto"/>
        <w:rPr/>
      </w:pPr>
      <w:r>
        <w:rPr>
          <w:spacing w:val="-6"/>
        </w:rPr>
        <w:t>1.合同签订后即具法律效力，甲乙双方均须认真履行，不得随意解除合同。</w:t>
      </w:r>
    </w:p>
    <w:p>
      <w:pPr>
        <w:pStyle w:val="BodyText"/>
        <w:ind w:right="139" w:firstLine="469"/>
        <w:spacing w:before="223" w:line="413" w:lineRule="auto"/>
        <w:rPr/>
      </w:pPr>
      <w:r>
        <w:rPr>
          <w:spacing w:val="-4"/>
        </w:rPr>
        <w:t>2.甲乙双方不得擅自变更合同。如因项目</w:t>
      </w:r>
      <w:r>
        <w:rPr>
          <w:spacing w:val="-5"/>
        </w:rPr>
        <w:t>需要变更，须经双方书面认可后方可变</w:t>
      </w:r>
      <w:r>
        <w:rPr/>
        <w:t xml:space="preserve"> </w:t>
      </w:r>
      <w:r>
        <w:rPr>
          <w:spacing w:val="-12"/>
        </w:rPr>
        <w:t>更。</w:t>
      </w:r>
    </w:p>
    <w:p>
      <w:pPr>
        <w:spacing w:line="413" w:lineRule="auto"/>
        <w:sectPr>
          <w:footerReference w:type="default" r:id="rId9"/>
          <w:pgSz w:w="11900" w:h="16840"/>
          <w:pgMar w:top="1400" w:right="1679" w:bottom="1946" w:left="1370" w:header="0" w:footer="1710" w:gutter="0"/>
        </w:sectPr>
        <w:rPr/>
      </w:pPr>
    </w:p>
    <w:p>
      <w:pPr>
        <w:pStyle w:val="BodyText"/>
        <w:ind w:left="495"/>
        <w:spacing w:before="48" w:line="219" w:lineRule="auto"/>
        <w:rPr/>
      </w:pPr>
      <w:r>
        <w:rPr>
          <w:spacing w:val="-4"/>
        </w:rPr>
        <w:t>3.</w:t>
      </w:r>
      <w:r>
        <w:rPr>
          <w:spacing w:val="-20"/>
        </w:rPr>
        <w:t xml:space="preserve"> </w:t>
      </w:r>
      <w:r>
        <w:rPr>
          <w:spacing w:val="-4"/>
        </w:rPr>
        <w:t>发生以下情况，经甲方通知乙方未及时整改的，甲方有权解除合同：</w:t>
      </w:r>
    </w:p>
    <w:p>
      <w:pPr>
        <w:pStyle w:val="BodyText"/>
        <w:ind w:left="624"/>
        <w:spacing w:before="275" w:line="219" w:lineRule="auto"/>
        <w:rPr/>
      </w:pPr>
      <w:r>
        <w:rPr/>
        <w:t>(1)乙方拒绝接受甲方的管理；</w:t>
      </w:r>
    </w:p>
    <w:p>
      <w:pPr>
        <w:pStyle w:val="BodyText"/>
        <w:ind w:left="624"/>
        <w:spacing w:before="245" w:line="219" w:lineRule="auto"/>
        <w:rPr/>
      </w:pPr>
      <w:r>
        <w:rPr>
          <w:spacing w:val="-1"/>
        </w:rPr>
        <w:t>(2)合同执行期间，乙方因自身问题不能正常交付，致使交付期严重延误；</w:t>
      </w:r>
    </w:p>
    <w:p>
      <w:pPr>
        <w:pStyle w:val="BodyText"/>
        <w:ind w:left="624"/>
        <w:spacing w:before="243" w:line="219" w:lineRule="auto"/>
        <w:rPr/>
      </w:pPr>
      <w:r>
        <w:rPr>
          <w:spacing w:val="20"/>
        </w:rPr>
        <w:t>(3)所供软件(设备)不符合招标(采购)、投标(响应性)文件、本合同附件</w:t>
      </w:r>
    </w:p>
    <w:p>
      <w:pPr>
        <w:pStyle w:val="BodyText"/>
        <w:ind w:left="24"/>
        <w:spacing w:before="295" w:line="219" w:lineRule="auto"/>
        <w:rPr/>
      </w:pPr>
      <w:r>
        <w:rPr>
          <w:spacing w:val="10"/>
        </w:rPr>
        <w:t>技术规格书(或其他采购依据)。</w:t>
      </w:r>
    </w:p>
    <w:p>
      <w:pPr>
        <w:pStyle w:val="BodyText"/>
        <w:ind w:left="624"/>
        <w:spacing w:before="255" w:line="219" w:lineRule="auto"/>
        <w:rPr/>
      </w:pPr>
      <w:r>
        <w:rPr>
          <w:spacing w:val="12"/>
        </w:rPr>
        <w:t>(4)所供软件(设备)不符合验收标准；</w:t>
      </w:r>
    </w:p>
    <w:p>
      <w:pPr>
        <w:pStyle w:val="BodyText"/>
        <w:ind w:left="624"/>
        <w:spacing w:before="247" w:line="219" w:lineRule="auto"/>
        <w:rPr/>
      </w:pPr>
      <w:r>
        <w:rPr>
          <w:spacing w:val="1"/>
        </w:rPr>
        <w:t>(5)法律规定的其他情形。</w:t>
      </w:r>
    </w:p>
    <w:p>
      <w:pPr>
        <w:pStyle w:val="BodyText"/>
        <w:ind w:left="495"/>
        <w:spacing w:before="265" w:line="219" w:lineRule="auto"/>
        <w:rPr/>
      </w:pPr>
      <w:r>
        <w:rPr>
          <w:spacing w:val="-9"/>
        </w:rPr>
        <w:t>九、违约责任</w:t>
      </w:r>
    </w:p>
    <w:p>
      <w:pPr>
        <w:pStyle w:val="BodyText"/>
        <w:ind w:left="24" w:firstLine="470"/>
        <w:spacing w:before="245" w:line="410" w:lineRule="auto"/>
        <w:rPr/>
      </w:pPr>
      <w:r>
        <w:rPr>
          <w:spacing w:val="-5"/>
        </w:rPr>
        <w:t>1.除因战争，严重水灾、台风、地震等自然灾害，政府政策的重大变动等政府行为</w:t>
      </w:r>
      <w:r>
        <w:rPr>
          <w:spacing w:val="7"/>
        </w:rPr>
        <w:t xml:space="preserve">  </w:t>
      </w:r>
      <w:r>
        <w:rPr>
          <w:spacing w:val="-8"/>
        </w:rPr>
        <w:t>和其它甲乙双方认可的不可抗力事件外，甲乙双方不得随意解除合同，否则按违约处理。</w:t>
      </w:r>
    </w:p>
    <w:p>
      <w:pPr>
        <w:pStyle w:val="BodyText"/>
        <w:ind w:left="24" w:right="90" w:firstLine="470"/>
        <w:spacing w:before="23" w:line="407" w:lineRule="auto"/>
        <w:rPr/>
      </w:pPr>
      <w:r>
        <w:rPr>
          <w:spacing w:val="-4"/>
        </w:rPr>
        <w:t>2.如乙方延迟交货，每逾期一天，乙方承担合同总价款的千分之三的违约</w:t>
      </w:r>
      <w:r>
        <w:rPr>
          <w:spacing w:val="-5"/>
        </w:rPr>
        <w:t>金，乙方</w:t>
      </w:r>
      <w:r>
        <w:rPr/>
        <w:t xml:space="preserve"> </w:t>
      </w:r>
      <w:r>
        <w:rPr>
          <w:spacing w:val="-1"/>
        </w:rPr>
        <w:t>迟延交货超过十日的，甲方有权解除合同，乙方承担全部订单总价款的30%的违</w:t>
      </w:r>
      <w:r>
        <w:rPr>
          <w:spacing w:val="-2"/>
        </w:rPr>
        <w:t>约金，</w:t>
      </w:r>
      <w:r>
        <w:rPr/>
        <w:t xml:space="preserve"> </w:t>
      </w:r>
      <w:r>
        <w:rPr>
          <w:spacing w:val="-5"/>
        </w:rPr>
        <w:t>违约金不足以弥补甲方损失的，甲方有权继续追偿。</w:t>
      </w:r>
    </w:p>
    <w:p>
      <w:pPr>
        <w:pStyle w:val="BodyText"/>
        <w:ind w:left="24" w:right="98" w:firstLine="470"/>
        <w:spacing w:before="22" w:line="402" w:lineRule="auto"/>
        <w:rPr/>
      </w:pPr>
      <w:r>
        <w:rPr>
          <w:spacing w:val="-4"/>
        </w:rPr>
        <w:t>3.乙方所交货物和服务的品种、规格、质量、包装等不</w:t>
      </w:r>
      <w:r>
        <w:rPr>
          <w:spacing w:val="-5"/>
        </w:rPr>
        <w:t>符合合同规定的，如甲方同</w:t>
      </w:r>
      <w:r>
        <w:rPr/>
        <w:t xml:space="preserve"> </w:t>
      </w:r>
      <w:r>
        <w:rPr>
          <w:spacing w:val="-6"/>
        </w:rPr>
        <w:t>意利用，应当予以折价；甲方不同意利用的，甲方有权根据具体情况要求乙方</w:t>
      </w:r>
      <w:r>
        <w:rPr>
          <w:spacing w:val="-7"/>
        </w:rPr>
        <w:t>更换或退</w:t>
      </w:r>
      <w:r>
        <w:rPr/>
        <w:t xml:space="preserve"> </w:t>
      </w:r>
      <w:r>
        <w:rPr>
          <w:spacing w:val="-6"/>
        </w:rPr>
        <w:t>货，乙方应予以配合并承担调换或退货而产生的实际费用，同时乙方承担逾期交</w:t>
      </w:r>
      <w:r>
        <w:rPr>
          <w:spacing w:val="-7"/>
        </w:rPr>
        <w:t>货的违</w:t>
      </w:r>
      <w:r>
        <w:rPr/>
        <w:t xml:space="preserve"> </w:t>
      </w:r>
      <w:r>
        <w:rPr>
          <w:spacing w:val="-6"/>
        </w:rPr>
        <w:t>约责任。如乙方拒绝更换或退货或更换一次后仍不符合约定的，甲方有权解除合同，乙</w:t>
      </w:r>
      <w:r>
        <w:rPr>
          <w:spacing w:val="4"/>
        </w:rPr>
        <w:t xml:space="preserve"> </w:t>
      </w:r>
      <w:r>
        <w:rPr>
          <w:spacing w:val="-4"/>
        </w:rPr>
        <w:t>方除返还该笔货物对应的价款外，还应承担合同总额30%的违约金。</w:t>
      </w:r>
    </w:p>
    <w:p>
      <w:pPr>
        <w:pStyle w:val="BodyText"/>
        <w:ind w:left="24" w:right="158" w:firstLine="470"/>
        <w:spacing w:before="47" w:line="403" w:lineRule="auto"/>
        <w:rPr/>
      </w:pPr>
      <w:r>
        <w:rPr>
          <w:spacing w:val="-6"/>
        </w:rPr>
        <w:t>4.因货物和服务质量问题造成甲方或其他第三方人身、财产损失的，由乙方承担全</w:t>
      </w:r>
      <w:r>
        <w:rPr>
          <w:spacing w:val="2"/>
        </w:rPr>
        <w:t xml:space="preserve"> </w:t>
      </w:r>
      <w:r>
        <w:rPr>
          <w:spacing w:val="-9"/>
        </w:rPr>
        <w:t>部责任。</w:t>
      </w:r>
    </w:p>
    <w:p>
      <w:pPr>
        <w:pStyle w:val="BodyText"/>
        <w:ind w:left="24" w:right="178" w:firstLine="470"/>
        <w:spacing w:before="4" w:line="385" w:lineRule="auto"/>
        <w:rPr/>
      </w:pPr>
      <w:r>
        <w:rPr>
          <w:spacing w:val="-6"/>
        </w:rPr>
        <w:t>5.如因乙方违反本合同其他任何一项义务</w:t>
      </w:r>
      <w:r>
        <w:rPr>
          <w:spacing w:val="-7"/>
        </w:rPr>
        <w:t>的，经甲方通知其限期改正，期满后仍未</w:t>
      </w:r>
      <w:r>
        <w:rPr/>
        <w:t xml:space="preserve"> </w:t>
      </w:r>
      <w:r>
        <w:rPr>
          <w:spacing w:val="-4"/>
        </w:rPr>
        <w:t>改正的，甲方有权解除本合同，并由乙方按照全部订单总价款3</w:t>
      </w:r>
      <w:r>
        <w:rPr>
          <w:spacing w:val="-5"/>
        </w:rPr>
        <w:t>0%向甲方支付违约金。</w:t>
      </w:r>
    </w:p>
    <w:p>
      <w:pPr>
        <w:pStyle w:val="BodyText"/>
        <w:ind w:left="24" w:right="160" w:firstLine="470"/>
        <w:spacing w:before="50" w:line="394" w:lineRule="auto"/>
        <w:rPr/>
      </w:pPr>
      <w:r>
        <w:rPr>
          <w:spacing w:val="-6"/>
        </w:rPr>
        <w:t>6.乙方违约的，乙方除须承担前述合同约定的违约责任甚至合同解除责任外，乙方</w:t>
      </w:r>
      <w:r>
        <w:rPr/>
        <w:t xml:space="preserve"> </w:t>
      </w:r>
      <w:r>
        <w:rPr>
          <w:spacing w:val="-7"/>
        </w:rPr>
        <w:t>还应当另行赔偿因工期拖延、质量问题造成甲方逾期产生的违约金、赔偿金。</w:t>
      </w:r>
    </w:p>
    <w:p>
      <w:pPr>
        <w:pStyle w:val="BodyText"/>
        <w:ind w:left="495"/>
        <w:spacing w:before="13" w:line="219" w:lineRule="auto"/>
        <w:rPr/>
      </w:pPr>
      <w:r>
        <w:rPr>
          <w:spacing w:val="-6"/>
        </w:rPr>
        <w:t>7.乙方同意甲方自应支付乙方的货款中扣除应由乙方承担的维修费、违约金、赔偿</w:t>
      </w:r>
    </w:p>
    <w:p>
      <w:pPr>
        <w:spacing w:line="219" w:lineRule="auto"/>
        <w:sectPr>
          <w:footerReference w:type="default" r:id="rId10"/>
          <w:pgSz w:w="11900" w:h="16840"/>
          <w:pgMar w:top="1401" w:right="1040" w:bottom="1950" w:left="1785" w:header="0" w:footer="1751" w:gutter="0"/>
        </w:sectPr>
        <w:rPr/>
      </w:pPr>
    </w:p>
    <w:p>
      <w:pPr>
        <w:pStyle w:val="BodyText"/>
        <w:spacing w:before="88" w:line="219" w:lineRule="auto"/>
        <w:rPr/>
      </w:pPr>
      <w:r>
        <w:rPr>
          <w:spacing w:val="-13"/>
        </w:rPr>
        <w:t>金等款项。</w:t>
      </w:r>
    </w:p>
    <w:p>
      <w:pPr>
        <w:pStyle w:val="BodyText"/>
        <w:ind w:left="460"/>
        <w:spacing w:before="265" w:line="219" w:lineRule="auto"/>
        <w:rPr/>
      </w:pPr>
      <w:r>
        <w:rPr>
          <w:spacing w:val="-11"/>
        </w:rPr>
        <w:t>十、争议解决</w:t>
      </w:r>
    </w:p>
    <w:p>
      <w:pPr>
        <w:pStyle w:val="BodyText"/>
        <w:ind w:left="460"/>
        <w:spacing w:before="263" w:line="219" w:lineRule="auto"/>
        <w:rPr/>
      </w:pPr>
      <w:r>
        <w:rPr>
          <w:spacing w:val="-7"/>
        </w:rPr>
        <w:t>1.本合同的签订和履行，适用中华人民共和国法律。</w:t>
      </w:r>
    </w:p>
    <w:p>
      <w:pPr>
        <w:pStyle w:val="BodyText"/>
        <w:ind w:right="1462" w:firstLine="460"/>
        <w:spacing w:before="245" w:line="399" w:lineRule="auto"/>
        <w:rPr/>
      </w:pPr>
      <w:r>
        <w:rPr>
          <w:spacing w:val="-7"/>
        </w:rPr>
        <w:t>2.甲乙双方因质量问题发生争议，可由合同签署地点质量技术鉴定单位进行质量</w:t>
      </w:r>
      <w:r>
        <w:rPr>
          <w:spacing w:val="10"/>
        </w:rPr>
        <w:t xml:space="preserve"> </w:t>
      </w:r>
      <w:r>
        <w:rPr>
          <w:spacing w:val="-12"/>
        </w:rPr>
        <w:t>鉴定。经鉴定质量合格，鉴定费由甲方承担；鉴定质量不合格，鉴定费用由乙方承担，</w:t>
      </w:r>
      <w:r>
        <w:rPr>
          <w:spacing w:val="2"/>
        </w:rPr>
        <w:t xml:space="preserve"> </w:t>
      </w:r>
      <w:r>
        <w:rPr>
          <w:spacing w:val="-10"/>
        </w:rPr>
        <w:t>并承担违约责任，同时甲方有权解除合同。任何一方也可</w:t>
      </w:r>
      <w:r>
        <w:rPr>
          <w:spacing w:val="-11"/>
        </w:rPr>
        <w:t>直接向人民法院起诉。</w:t>
      </w:r>
    </w:p>
    <w:p>
      <w:pPr>
        <w:pStyle w:val="BodyText"/>
        <w:ind w:right="1511" w:firstLine="460"/>
        <w:spacing w:before="25" w:line="408" w:lineRule="auto"/>
        <w:rPr/>
      </w:pPr>
      <w:r>
        <w:rPr>
          <w:spacing w:val="-8"/>
        </w:rPr>
        <w:t>3.</w:t>
      </w:r>
      <w:r>
        <w:rPr>
          <w:spacing w:val="-65"/>
        </w:rPr>
        <w:t xml:space="preserve"> </w:t>
      </w:r>
      <w:r>
        <w:rPr>
          <w:spacing w:val="-8"/>
        </w:rPr>
        <w:t>因履行合同发生的争议，由甲乙双方直接协商解决，如</w:t>
      </w:r>
      <w:r>
        <w:rPr>
          <w:spacing w:val="-9"/>
        </w:rPr>
        <w:t>协商不成应当向甲方所</w:t>
      </w:r>
      <w:r>
        <w:rPr/>
        <w:t xml:space="preserve"> </w:t>
      </w:r>
      <w:r>
        <w:rPr>
          <w:spacing w:val="-13"/>
        </w:rPr>
        <w:t>在地人民法院诉讼。</w:t>
      </w:r>
    </w:p>
    <w:p>
      <w:pPr>
        <w:pStyle w:val="BodyText"/>
        <w:ind w:left="460"/>
        <w:spacing w:line="220" w:lineRule="auto"/>
        <w:rPr/>
      </w:pPr>
      <w:r>
        <w:rPr>
          <w:spacing w:val="-8"/>
        </w:rPr>
        <w:t>4.甲乙双方以签订合同时各自法人登记注册地为有效的送达地址，如发生诉讼，</w:t>
      </w:r>
    </w:p>
    <w:p>
      <w:pPr>
        <w:pStyle w:val="BodyText"/>
        <w:ind w:right="1452"/>
        <w:spacing w:before="253" w:line="400" w:lineRule="auto"/>
        <w:rPr/>
      </w:pPr>
      <w:r>
        <w:rPr>
          <w:spacing w:val="-12"/>
        </w:rPr>
        <w:t>该地址作为全部诉讼程序和执行程序的送达地址，具有发生在人民法院签署送达地址确</w:t>
      </w:r>
      <w:r>
        <w:rPr>
          <w:spacing w:val="12"/>
        </w:rPr>
        <w:t xml:space="preserve"> </w:t>
      </w:r>
      <w:r>
        <w:rPr>
          <w:spacing w:val="-10"/>
        </w:rPr>
        <w:t>认书的法律效力。如变更送达地址，需书面告知对方。</w:t>
      </w:r>
    </w:p>
    <w:p>
      <w:pPr>
        <w:pStyle w:val="BodyText"/>
        <w:ind w:left="460"/>
        <w:spacing w:before="61" w:line="220" w:lineRule="auto"/>
        <w:rPr/>
      </w:pPr>
      <w:r>
        <w:rPr>
          <w:spacing w:val="-10"/>
        </w:rPr>
        <w:t>十一、合同生效及其他</w:t>
      </w:r>
    </w:p>
    <w:p>
      <w:pPr>
        <w:pStyle w:val="BodyText"/>
        <w:ind w:right="1448" w:firstLine="460"/>
        <w:spacing w:before="231" w:line="407" w:lineRule="auto"/>
        <w:rPr/>
      </w:pPr>
      <w:r>
        <w:rPr>
          <w:spacing w:val="-4"/>
        </w:rPr>
        <w:t>1.本合同一式</w:t>
      </w:r>
      <w:r>
        <w:rPr>
          <w:u w:val="single" w:color="auto"/>
          <w:spacing w:val="-4"/>
        </w:rPr>
        <w:t>陆</w:t>
      </w:r>
      <w:r>
        <w:rPr>
          <w:spacing w:val="-4"/>
        </w:rPr>
        <w:t xml:space="preserve">    份，甲方肆份、</w:t>
      </w:r>
      <w:r>
        <w:rPr>
          <w:spacing w:val="-5"/>
        </w:rPr>
        <w:t>乙方</w:t>
      </w:r>
      <w:r>
        <w:rPr>
          <w:u w:val="single" w:color="auto"/>
          <w:spacing w:val="-5"/>
        </w:rPr>
        <w:t>贰</w:t>
      </w:r>
      <w:r>
        <w:rPr>
          <w:spacing w:val="-5"/>
        </w:rPr>
        <w:t xml:space="preserve">    份，经甲乙双方代表签字、加盖</w:t>
      </w:r>
      <w:r>
        <w:rPr/>
        <w:t xml:space="preserve"> </w:t>
      </w:r>
      <w:r>
        <w:rPr>
          <w:spacing w:val="1"/>
        </w:rPr>
        <w:t>公章后生效，合同履行完成后自行终止。招标(采购)和投标(响应性)文件为本合同</w:t>
      </w:r>
      <w:r>
        <w:rPr>
          <w:spacing w:val="2"/>
        </w:rPr>
        <w:t xml:space="preserve"> </w:t>
      </w:r>
      <w:r>
        <w:rPr>
          <w:spacing w:val="-13"/>
        </w:rPr>
        <w:t>组成部分。</w:t>
      </w:r>
    </w:p>
    <w:p>
      <w:pPr>
        <w:pStyle w:val="BodyText"/>
        <w:ind w:right="1459" w:firstLine="460"/>
        <w:spacing w:before="15" w:line="406" w:lineRule="auto"/>
        <w:jc w:val="both"/>
        <w:rPr/>
      </w:pPr>
      <w:r>
        <w:rPr>
          <w:spacing w:val="-6"/>
        </w:rPr>
        <w:t>2.</w:t>
      </w:r>
      <w:r>
        <w:rPr>
          <w:spacing w:val="-16"/>
        </w:rPr>
        <w:t xml:space="preserve"> </w:t>
      </w:r>
      <w:r>
        <w:rPr>
          <w:spacing w:val="-6"/>
        </w:rPr>
        <w:t>组成本合同的文件及解释顺序为：本合同及补充条款、中标通知书、投标(响</w:t>
      </w:r>
      <w:r>
        <w:rPr/>
        <w:t xml:space="preserve"> </w:t>
      </w:r>
      <w:r>
        <w:rPr>
          <w:spacing w:val="4"/>
        </w:rPr>
        <w:t>应性)文件及其附件；招标(采购)文件及补充通知。如果乙方的投标(响应性</w:t>
      </w:r>
      <w:r>
        <w:rPr>
          <w:spacing w:val="3"/>
        </w:rPr>
        <w:t>)文件</w:t>
      </w:r>
      <w:r>
        <w:rPr/>
        <w:t xml:space="preserve"> </w:t>
      </w:r>
      <w:r>
        <w:rPr>
          <w:spacing w:val="-10"/>
        </w:rPr>
        <w:t>及其附件高于国家行业标准的，以投标文件及其附件为准。</w:t>
      </w:r>
    </w:p>
    <w:p>
      <w:pPr>
        <w:pStyle w:val="BodyText"/>
        <w:ind w:right="1349" w:firstLine="460"/>
        <w:spacing w:before="15" w:line="398" w:lineRule="auto"/>
        <w:jc w:val="both"/>
        <w:rPr/>
      </w:pPr>
      <w:r>
        <w:drawing>
          <wp:anchor distT="0" distB="0" distL="0" distR="0" simplePos="0" relativeHeight="251670528" behindDoc="0" locked="0" layoutInCell="1" allowOverlap="1">
            <wp:simplePos x="0" y="0"/>
            <wp:positionH relativeFrom="column">
              <wp:posOffset>6191267</wp:posOffset>
            </wp:positionH>
            <wp:positionV relativeFrom="paragraph">
              <wp:posOffset>67795</wp:posOffset>
            </wp:positionV>
            <wp:extent cx="241279" cy="1638335"/>
            <wp:effectExtent l="0" t="0" r="0" b="0"/>
            <wp:wrapNone/>
            <wp:docPr id="10" name="IM 10"/>
            <wp:cNvGraphicFramePr/>
            <a:graphic>
              <a:graphicData uri="http://schemas.openxmlformats.org/drawingml/2006/picture">
                <pic:pic>
                  <pic:nvPicPr>
                    <pic:cNvPr id="10" name="IM 10"/>
                    <pic:cNvPicPr/>
                  </pic:nvPicPr>
                  <pic:blipFill>
                    <a:blip r:embed="rId12"/>
                    <a:stretch>
                      <a:fillRect/>
                    </a:stretch>
                  </pic:blipFill>
                  <pic:spPr>
                    <a:xfrm rot="0">
                      <a:off x="0" y="0"/>
                      <a:ext cx="241279" cy="1638335"/>
                    </a:xfrm>
                    <a:prstGeom prst="rect">
                      <a:avLst/>
                    </a:prstGeom>
                  </pic:spPr>
                </pic:pic>
              </a:graphicData>
            </a:graphic>
          </wp:anchor>
        </w:drawing>
      </w:r>
      <w:r>
        <w:rPr>
          <w:spacing w:val="-10"/>
        </w:rPr>
        <w:t>3.</w:t>
      </w:r>
      <w:r>
        <w:rPr>
          <w:spacing w:val="-24"/>
        </w:rPr>
        <w:t xml:space="preserve"> </w:t>
      </w:r>
      <w:r>
        <w:rPr>
          <w:spacing w:val="-10"/>
        </w:rPr>
        <w:t>本合同生效之后，任何一方违反本合同规定，除了承担违约金外，还要承担守</w:t>
      </w:r>
      <w:r>
        <w:rPr/>
        <w:t xml:space="preserve">  </w:t>
      </w:r>
      <w:r>
        <w:rPr>
          <w:spacing w:val="-15"/>
        </w:rPr>
        <w:t>约方向违约方追究违约责任所支付的一切费用，包括但不限于律师费、诉讼费、保全费、</w:t>
      </w:r>
      <w:r>
        <w:rPr>
          <w:spacing w:val="3"/>
        </w:rPr>
        <w:t xml:space="preserve"> </w:t>
      </w:r>
      <w:r>
        <w:rPr>
          <w:spacing w:val="-10"/>
        </w:rPr>
        <w:t>公告费、鉴定费、交通食宿费等。</w:t>
      </w:r>
    </w:p>
    <w:p>
      <w:pPr>
        <w:pStyle w:val="BodyText"/>
        <w:ind w:left="529" w:right="1789" w:hanging="69"/>
        <w:spacing w:before="38" w:line="396" w:lineRule="auto"/>
        <w:rPr/>
      </w:pPr>
      <w:r>
        <w:rPr>
          <w:spacing w:val="-8"/>
        </w:rPr>
        <w:t>4.本合同未尽事宜，供需双方可签订补充协议，与本合同具有同等法律效力。</w:t>
      </w:r>
      <w:r>
        <w:rPr/>
        <w:t xml:space="preserve"> </w:t>
      </w:r>
      <w:r>
        <w:rPr>
          <w:spacing w:val="-12"/>
        </w:rPr>
        <w:t>(以下无合同正文)</w:t>
      </w:r>
    </w:p>
    <w:p>
      <w:pPr>
        <w:spacing w:line="396" w:lineRule="auto"/>
        <w:sectPr>
          <w:footerReference w:type="default" r:id="rId11"/>
          <w:pgSz w:w="11900" w:h="16840"/>
          <w:pgMar w:top="1431" w:right="510" w:bottom="1918" w:left="1259" w:header="0" w:footer="1721" w:gutter="0"/>
        </w:sectPr>
        <w:rPr/>
      </w:pPr>
    </w:p>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pStyle w:val="BodyText"/>
        <w:ind w:left="94" w:right="1966"/>
        <w:spacing w:before="78" w:line="401" w:lineRule="auto"/>
        <w:rPr/>
      </w:pPr>
      <w:r>
        <w:drawing>
          <wp:anchor distT="0" distB="0" distL="0" distR="0" simplePos="0" relativeHeight="251672576" behindDoc="1" locked="0" layoutInCell="1" allowOverlap="1">
            <wp:simplePos x="0" y="0"/>
            <wp:positionH relativeFrom="column">
              <wp:posOffset>1470041</wp:posOffset>
            </wp:positionH>
            <wp:positionV relativeFrom="paragraph">
              <wp:posOffset>252950</wp:posOffset>
            </wp:positionV>
            <wp:extent cx="1092216" cy="584287"/>
            <wp:effectExtent l="0" t="0" r="0" b="0"/>
            <wp:wrapNone/>
            <wp:docPr id="12" name="IM 12"/>
            <wp:cNvGraphicFramePr/>
            <a:graphic>
              <a:graphicData uri="http://schemas.openxmlformats.org/drawingml/2006/picture">
                <pic:pic>
                  <pic:nvPicPr>
                    <pic:cNvPr id="12" name="IM 12"/>
                    <pic:cNvPicPr/>
                  </pic:nvPicPr>
                  <pic:blipFill>
                    <a:blip r:embed="rId14"/>
                    <a:stretch>
                      <a:fillRect/>
                    </a:stretch>
                  </pic:blipFill>
                  <pic:spPr>
                    <a:xfrm rot="0">
                      <a:off x="0" y="0"/>
                      <a:ext cx="1092216" cy="584287"/>
                    </a:xfrm>
                    <a:prstGeom prst="rect">
                      <a:avLst/>
                    </a:prstGeom>
                  </pic:spPr>
                </pic:pic>
              </a:graphicData>
            </a:graphic>
          </wp:anchor>
        </w:drawing>
      </w:r>
      <w:r>
        <w:drawing>
          <wp:anchor distT="0" distB="0" distL="0" distR="0" simplePos="0" relativeHeight="251675648" behindDoc="0" locked="0" layoutInCell="1" allowOverlap="1">
            <wp:simplePos x="0" y="0"/>
            <wp:positionH relativeFrom="column">
              <wp:posOffset>485807</wp:posOffset>
            </wp:positionH>
            <wp:positionV relativeFrom="paragraph">
              <wp:posOffset>-477300</wp:posOffset>
            </wp:positionV>
            <wp:extent cx="1416012" cy="1435161"/>
            <wp:effectExtent l="0" t="0" r="0" b="0"/>
            <wp:wrapNone/>
            <wp:docPr id="14" name="IM 14"/>
            <wp:cNvGraphicFramePr/>
            <a:graphic>
              <a:graphicData uri="http://schemas.openxmlformats.org/drawingml/2006/picture">
                <pic:pic>
                  <pic:nvPicPr>
                    <pic:cNvPr id="14" name="IM 14"/>
                    <pic:cNvPicPr/>
                  </pic:nvPicPr>
                  <pic:blipFill>
                    <a:blip r:embed="rId15"/>
                    <a:stretch>
                      <a:fillRect/>
                    </a:stretch>
                  </pic:blipFill>
                  <pic:spPr>
                    <a:xfrm rot="0">
                      <a:off x="0" y="0"/>
                      <a:ext cx="1416012" cy="1435161"/>
                    </a:xfrm>
                    <a:prstGeom prst="rect">
                      <a:avLst/>
                    </a:prstGeom>
                  </pic:spPr>
                </pic:pic>
              </a:graphicData>
            </a:graphic>
          </wp:anchor>
        </w:drawing>
      </w:r>
      <w:r>
        <w:rPr>
          <w:spacing w:val="-13"/>
        </w:rPr>
        <w:t>甲方：河南经贸职业学院</w:t>
      </w:r>
      <w:r>
        <w:rPr>
          <w:spacing w:val="5"/>
        </w:rPr>
        <w:t xml:space="preserve"> </w:t>
      </w:r>
      <w:r>
        <w:rPr>
          <w:spacing w:val="-23"/>
          <w:w w:val="99"/>
        </w:rPr>
        <w:t>委托代理人签字：</w:t>
      </w:r>
    </w:p>
    <w:p>
      <w:pPr>
        <w:pStyle w:val="BodyText"/>
        <w:ind w:left="64"/>
        <w:spacing w:before="34" w:line="219" w:lineRule="auto"/>
        <w:rPr/>
      </w:pPr>
      <w:r>
        <w:rPr>
          <w:spacing w:val="-14"/>
        </w:rPr>
        <w:t>地址：郑州市郑东新区</w:t>
      </w:r>
    </w:p>
    <w:p>
      <w:pPr>
        <w:pStyle w:val="BodyText"/>
        <w:ind w:left="785"/>
        <w:spacing w:before="257" w:line="184" w:lineRule="auto"/>
        <w:rPr/>
      </w:pPr>
      <w:r>
        <w:rPr>
          <w:spacing w:val="3"/>
        </w:rPr>
        <w:t>龙子湖北路58号</w:t>
      </w:r>
    </w:p>
    <w:p>
      <w:pPr>
        <w:spacing w:line="14" w:lineRule="auto"/>
        <w:rPr>
          <w:rFonts w:ascii="Arial"/>
          <w:sz w:val="2"/>
        </w:rPr>
      </w:pPr>
      <w:r>
        <w:rPr>
          <w:rFonts w:ascii="Arial" w:hAnsi="Arial" w:eastAsia="Arial" w:cs="Arial"/>
          <w:sz w:val="2"/>
          <w:szCs w:val="2"/>
        </w:rPr>
        <w:br w:type="column"/>
      </w:r>
    </w:p>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pStyle w:val="BodyText"/>
        <w:ind w:right="502"/>
        <w:spacing w:before="78" w:line="412" w:lineRule="auto"/>
        <w:rPr/>
      </w:pPr>
      <w:r>
        <w:drawing>
          <wp:anchor distT="0" distB="0" distL="0" distR="0" simplePos="0" relativeHeight="251673600" behindDoc="1" locked="0" layoutInCell="1" allowOverlap="1">
            <wp:simplePos x="0" y="0"/>
            <wp:positionH relativeFrom="column">
              <wp:posOffset>1212818</wp:posOffset>
            </wp:positionH>
            <wp:positionV relativeFrom="paragraph">
              <wp:posOffset>279215</wp:posOffset>
            </wp:positionV>
            <wp:extent cx="850937" cy="406455"/>
            <wp:effectExtent l="0" t="0" r="0" b="0"/>
            <wp:wrapNone/>
            <wp:docPr id="16" name="IM 16"/>
            <wp:cNvGraphicFramePr/>
            <a:graphic>
              <a:graphicData uri="http://schemas.openxmlformats.org/drawingml/2006/picture">
                <pic:pic>
                  <pic:nvPicPr>
                    <pic:cNvPr id="16" name="IM 16"/>
                    <pic:cNvPicPr/>
                  </pic:nvPicPr>
                  <pic:blipFill>
                    <a:blip r:embed="rId16"/>
                    <a:stretch>
                      <a:fillRect/>
                    </a:stretch>
                  </pic:blipFill>
                  <pic:spPr>
                    <a:xfrm rot="0">
                      <a:off x="0" y="0"/>
                      <a:ext cx="850937" cy="406455"/>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622095</wp:posOffset>
            </wp:positionH>
            <wp:positionV relativeFrom="paragraph">
              <wp:posOffset>-546203</wp:posOffset>
            </wp:positionV>
            <wp:extent cx="1625903" cy="1536637"/>
            <wp:effectExtent l="0" t="0" r="0" b="0"/>
            <wp:wrapNone/>
            <wp:docPr id="18" name="IM 18"/>
            <wp:cNvGraphicFramePr/>
            <a:graphic>
              <a:graphicData uri="http://schemas.openxmlformats.org/drawingml/2006/picture">
                <pic:pic>
                  <pic:nvPicPr>
                    <pic:cNvPr id="18" name="IM 18"/>
                    <pic:cNvPicPr/>
                  </pic:nvPicPr>
                  <pic:blipFill>
                    <a:blip r:embed="rId17"/>
                    <a:stretch>
                      <a:fillRect/>
                    </a:stretch>
                  </pic:blipFill>
                  <pic:spPr>
                    <a:xfrm rot="0">
                      <a:off x="0" y="0"/>
                      <a:ext cx="1625903" cy="1536637"/>
                    </a:xfrm>
                    <a:prstGeom prst="rect">
                      <a:avLst/>
                    </a:prstGeom>
                  </pic:spPr>
                </pic:pic>
              </a:graphicData>
            </a:graphic>
          </wp:anchor>
        </w:drawing>
      </w:r>
      <w:r>
        <w:rPr>
          <w:spacing w:val="-3"/>
        </w:rPr>
        <w:t>乙方：河南君友数字科技有限公司</w:t>
      </w:r>
      <w:r>
        <w:rPr>
          <w:spacing w:val="11"/>
        </w:rPr>
        <w:t xml:space="preserve"> </w:t>
      </w:r>
      <w:r>
        <w:rPr>
          <w:spacing w:val="8"/>
        </w:rPr>
        <w:t>委托代理人签字：</w:t>
      </w:r>
    </w:p>
    <w:p>
      <w:pPr>
        <w:pStyle w:val="BodyText"/>
        <w:spacing w:line="218" w:lineRule="auto"/>
        <w:rPr/>
      </w:pPr>
      <w:r>
        <w:rPr>
          <w:spacing w:val="5"/>
        </w:rPr>
        <w:t>地址：郑州市郑东新区平安大道197号</w:t>
      </w:r>
    </w:p>
    <w:p>
      <w:pPr>
        <w:pStyle w:val="BodyText"/>
        <w:ind w:left="739"/>
        <w:spacing w:before="257" w:line="184" w:lineRule="auto"/>
        <w:rPr/>
      </w:pPr>
      <w:r>
        <w:rPr>
          <w:spacing w:val="7"/>
        </w:rPr>
        <w:t>永和龙子湖广场</w:t>
      </w:r>
      <w:r>
        <w:rPr>
          <w:rFonts w:ascii="Times New Roman" w:hAnsi="Times New Roman" w:eastAsia="Times New Roman" w:cs="Times New Roman"/>
          <w:spacing w:val="7"/>
        </w:rPr>
        <w:t>A</w:t>
      </w:r>
      <w:r>
        <w:rPr>
          <w:spacing w:val="7"/>
        </w:rPr>
        <w:t>座2413</w:t>
      </w:r>
    </w:p>
    <w:p>
      <w:pPr>
        <w:spacing w:line="184" w:lineRule="auto"/>
        <w:sectPr>
          <w:footerReference w:type="default" r:id="rId13"/>
          <w:pgSz w:w="11900" w:h="16840"/>
          <w:pgMar w:top="492" w:right="1380" w:bottom="1986" w:left="1785" w:header="0" w:footer="1807" w:gutter="0"/>
          <w:cols w:equalWidth="0" w:num="2">
            <w:col w:w="4566" w:space="100"/>
            <w:col w:w="4070" w:space="0"/>
          </w:cols>
        </w:sectPr>
        <w:rPr/>
      </w:pPr>
    </w:p>
    <w:p>
      <w:pPr>
        <w:spacing w:before="3"/>
        <w:rPr/>
      </w:pPr>
      <w:r/>
    </w:p>
    <w:p>
      <w:pPr>
        <w:sectPr>
          <w:type w:val="continuous"/>
          <w:pgSz w:w="11900" w:h="16840"/>
          <w:pgMar w:top="492" w:right="1380" w:bottom="1986" w:left="1785" w:header="0" w:footer="1807" w:gutter="0"/>
          <w:cols w:equalWidth="0" w:num="1">
            <w:col w:w="8735" w:space="0"/>
          </w:cols>
        </w:sectPr>
        <w:rPr/>
      </w:pPr>
    </w:p>
    <w:p>
      <w:pPr>
        <w:pStyle w:val="BodyText"/>
        <w:ind w:left="94"/>
        <w:spacing w:before="58" w:line="221" w:lineRule="auto"/>
        <w:rPr/>
      </w:pPr>
      <w:r>
        <w:rPr>
          <w:spacing w:val="-9"/>
        </w:rPr>
        <w:t>电话：0371-86661211</w:t>
      </w:r>
    </w:p>
    <w:p>
      <w:pPr>
        <w:pStyle w:val="BodyText"/>
        <w:ind w:left="94"/>
        <w:spacing w:before="238" w:line="219" w:lineRule="auto"/>
        <w:rPr/>
      </w:pPr>
      <w:r>
        <w:rPr>
          <w:spacing w:val="-9"/>
        </w:rPr>
        <w:t>开户银行：建设银行郑州宝龙城市广场支行</w:t>
      </w:r>
    </w:p>
    <w:p>
      <w:pPr>
        <w:pStyle w:val="BodyText"/>
        <w:ind w:left="98"/>
        <w:spacing w:before="256" w:line="184" w:lineRule="auto"/>
        <w:rPr/>
      </w:pPr>
      <w:r>
        <w:rPr>
          <w:b/>
          <w:bCs/>
          <w:spacing w:val="9"/>
        </w:rPr>
        <w:t>账号：41001523037059999777</w:t>
      </w:r>
    </w:p>
    <w:p>
      <w:pPr>
        <w:spacing w:line="14" w:lineRule="auto"/>
        <w:rPr>
          <w:rFonts w:ascii="Arial"/>
          <w:sz w:val="2"/>
        </w:rPr>
      </w:pPr>
      <w:r>
        <w:rPr>
          <w:rFonts w:ascii="Arial" w:hAnsi="Arial" w:eastAsia="Arial" w:cs="Arial"/>
          <w:sz w:val="2"/>
          <w:szCs w:val="2"/>
        </w:rPr>
        <w:br w:type="column"/>
      </w:r>
    </w:p>
    <w:p>
      <w:pPr>
        <w:pStyle w:val="BodyText"/>
        <w:ind w:left="59"/>
        <w:spacing w:before="47" w:line="221" w:lineRule="auto"/>
        <w:rPr/>
      </w:pPr>
      <w:r>
        <w:rPr>
          <w:spacing w:val="-3"/>
        </w:rPr>
        <w:t>电话：0371-65862579</w:t>
      </w:r>
    </w:p>
    <w:p>
      <w:pPr>
        <w:pStyle w:val="BodyText"/>
        <w:spacing w:before="249" w:line="219" w:lineRule="auto"/>
        <w:jc w:val="right"/>
        <w:rPr/>
      </w:pPr>
      <w:r>
        <w:rPr>
          <w:spacing w:val="-1"/>
        </w:rPr>
        <w:t>开户银行：建设银行河南省分行营业部</w:t>
      </w:r>
    </w:p>
    <w:p>
      <w:pPr>
        <w:pStyle w:val="BodyText"/>
        <w:ind w:left="3"/>
        <w:spacing w:before="244" w:line="192" w:lineRule="auto"/>
        <w:rPr/>
      </w:pPr>
      <w:r>
        <w:rPr>
          <w:b/>
          <w:bCs/>
          <w:spacing w:val="17"/>
        </w:rPr>
        <w:t>账号：41001506010050205</w:t>
      </w:r>
      <w:r>
        <w:rPr>
          <w:b/>
          <w:bCs/>
          <w:spacing w:val="16"/>
        </w:rPr>
        <w:t>237</w:t>
      </w:r>
    </w:p>
    <w:p>
      <w:pPr>
        <w:spacing w:line="192" w:lineRule="auto"/>
        <w:sectPr>
          <w:type w:val="continuous"/>
          <w:pgSz w:w="11900" w:h="16840"/>
          <w:pgMar w:top="492" w:right="1380" w:bottom="1986" w:left="1785" w:header="0" w:footer="1807" w:gutter="0"/>
          <w:cols w:equalWidth="0" w:num="2">
            <w:col w:w="4566" w:space="100"/>
            <w:col w:w="4070" w:space="0"/>
          </w:cols>
        </w:sectPr>
        <w:rPr/>
      </w:pPr>
    </w:p>
    <w:p>
      <w:pPr>
        <w:pStyle w:val="BodyText"/>
        <w:ind w:left="568"/>
        <w:spacing w:before="49" w:line="219" w:lineRule="auto"/>
        <w:rPr>
          <w:sz w:val="25"/>
          <w:szCs w:val="25"/>
        </w:rPr>
      </w:pPr>
      <w:r>
        <w:rPr>
          <w:sz w:val="25"/>
          <w:szCs w:val="25"/>
          <w:b/>
          <w:bCs/>
          <w:spacing w:val="-8"/>
        </w:rPr>
        <w:t>附：技术规格书(技术参数及要求)</w:t>
      </w:r>
    </w:p>
    <w:p>
      <w:pPr>
        <w:spacing w:before="101"/>
        <w:rPr/>
      </w:pPr>
      <w:r/>
    </w:p>
    <w:tbl>
      <w:tblPr>
        <w:tblStyle w:val="TableNormal"/>
        <w:tblW w:w="91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4"/>
        <w:gridCol w:w="749"/>
        <w:gridCol w:w="6393"/>
        <w:gridCol w:w="399"/>
        <w:gridCol w:w="1144"/>
      </w:tblGrid>
      <w:tr>
        <w:trPr>
          <w:trHeight w:val="1344" w:hRule="atLeast"/>
        </w:trPr>
        <w:tc>
          <w:tcPr>
            <w:tcW w:w="454" w:type="dxa"/>
            <w:vAlign w:val="top"/>
            <w:textDirection w:val="tbRlV"/>
          </w:tcPr>
          <w:p>
            <w:pPr>
              <w:pStyle w:val="TableText"/>
              <w:ind w:left="444"/>
              <w:spacing w:before="131" w:line="199" w:lineRule="auto"/>
              <w:rPr>
                <w:sz w:val="21"/>
                <w:szCs w:val="21"/>
              </w:rPr>
            </w:pPr>
            <w:r>
              <w:rPr>
                <w:sz w:val="21"/>
                <w:szCs w:val="21"/>
              </w:rPr>
              <w:t>序号</w:t>
            </w:r>
          </w:p>
        </w:tc>
        <w:tc>
          <w:tcPr>
            <w:tcW w:w="749" w:type="dxa"/>
            <w:vAlign w:val="top"/>
          </w:tcPr>
          <w:p>
            <w:pPr>
              <w:spacing w:line="384" w:lineRule="auto"/>
              <w:rPr>
                <w:rFonts w:ascii="Arial"/>
                <w:sz w:val="21"/>
              </w:rPr>
            </w:pPr>
            <w:r/>
          </w:p>
          <w:p>
            <w:pPr>
              <w:pStyle w:val="TableText"/>
              <w:ind w:left="150" w:right="151"/>
              <w:spacing w:before="68" w:line="230" w:lineRule="auto"/>
              <w:rPr>
                <w:sz w:val="21"/>
                <w:szCs w:val="21"/>
              </w:rPr>
            </w:pPr>
            <w:r>
              <w:rPr>
                <w:sz w:val="21"/>
                <w:szCs w:val="21"/>
                <w:spacing w:val="8"/>
              </w:rPr>
              <w:t>标的</w:t>
            </w:r>
            <w:r>
              <w:rPr>
                <w:sz w:val="21"/>
                <w:szCs w:val="21"/>
              </w:rPr>
              <w:t xml:space="preserve"> </w:t>
            </w:r>
            <w:r>
              <w:rPr>
                <w:sz w:val="21"/>
                <w:szCs w:val="21"/>
                <w:spacing w:val="5"/>
              </w:rPr>
              <w:t>名称</w:t>
            </w:r>
          </w:p>
        </w:tc>
        <w:tc>
          <w:tcPr>
            <w:tcW w:w="6393" w:type="dxa"/>
            <w:vAlign w:val="top"/>
          </w:tcPr>
          <w:p>
            <w:pPr>
              <w:spacing w:line="251" w:lineRule="auto"/>
              <w:rPr>
                <w:rFonts w:ascii="Arial"/>
                <w:sz w:val="21"/>
              </w:rPr>
            </w:pPr>
            <w:r/>
          </w:p>
          <w:p>
            <w:pPr>
              <w:spacing w:line="251" w:lineRule="auto"/>
              <w:rPr>
                <w:rFonts w:ascii="Arial"/>
                <w:sz w:val="21"/>
              </w:rPr>
            </w:pPr>
            <w:r/>
          </w:p>
          <w:p>
            <w:pPr>
              <w:pStyle w:val="TableText"/>
              <w:ind w:left="2801"/>
              <w:spacing w:before="68" w:line="219" w:lineRule="auto"/>
              <w:rPr>
                <w:sz w:val="21"/>
                <w:szCs w:val="21"/>
              </w:rPr>
            </w:pPr>
            <w:r>
              <w:rPr>
                <w:sz w:val="21"/>
                <w:szCs w:val="21"/>
                <w:spacing w:val="-2"/>
              </w:rPr>
              <w:t>技术参数</w:t>
            </w:r>
          </w:p>
        </w:tc>
        <w:tc>
          <w:tcPr>
            <w:tcW w:w="399" w:type="dxa"/>
            <w:vAlign w:val="top"/>
            <w:textDirection w:val="tbRlV"/>
          </w:tcPr>
          <w:p>
            <w:pPr>
              <w:pStyle w:val="TableText"/>
              <w:ind w:left="444"/>
              <w:spacing w:before="98" w:line="201" w:lineRule="auto"/>
              <w:rPr>
                <w:sz w:val="21"/>
                <w:szCs w:val="21"/>
              </w:rPr>
            </w:pPr>
            <w:r>
              <w:rPr>
                <w:sz w:val="21"/>
                <w:szCs w:val="21"/>
                <w:spacing w:val="10"/>
              </w:rPr>
              <w:t>数量</w:t>
            </w:r>
          </w:p>
        </w:tc>
        <w:tc>
          <w:tcPr>
            <w:tcW w:w="1144" w:type="dxa"/>
            <w:vAlign w:val="top"/>
          </w:tcPr>
          <w:p>
            <w:pPr>
              <w:pStyle w:val="TableText"/>
              <w:ind w:left="89" w:firstLine="36"/>
              <w:spacing w:before="31" w:line="196" w:lineRule="auto"/>
              <w:rPr>
                <w:sz w:val="21"/>
                <w:szCs w:val="21"/>
              </w:rPr>
            </w:pPr>
            <w:r>
              <w:rPr>
                <w:sz w:val="21"/>
                <w:szCs w:val="21"/>
                <w:spacing w:val="-25"/>
              </w:rPr>
              <w:t>软件(平台、</w:t>
            </w:r>
            <w:r>
              <w:rPr>
                <w:sz w:val="21"/>
                <w:szCs w:val="21"/>
                <w:spacing w:val="1"/>
              </w:rPr>
              <w:t xml:space="preserve"> </w:t>
            </w:r>
            <w:r>
              <w:rPr>
                <w:sz w:val="21"/>
                <w:szCs w:val="21"/>
                <w:spacing w:val="-15"/>
              </w:rPr>
              <w:t>资源)类知</w:t>
            </w:r>
            <w:r>
              <w:rPr>
                <w:sz w:val="21"/>
                <w:szCs w:val="21"/>
                <w:spacing w:val="1"/>
              </w:rPr>
              <w:t xml:space="preserve">  </w:t>
            </w:r>
            <w:r>
              <w:rPr>
                <w:sz w:val="21"/>
                <w:szCs w:val="21"/>
                <w:spacing w:val="-4"/>
              </w:rPr>
              <w:t>识产权是</w:t>
            </w:r>
            <w:r>
              <w:rPr>
                <w:sz w:val="21"/>
                <w:szCs w:val="21"/>
              </w:rPr>
              <w:t xml:space="preserve">   </w:t>
            </w:r>
            <w:r>
              <w:rPr>
                <w:sz w:val="21"/>
                <w:szCs w:val="21"/>
                <w:spacing w:val="-2"/>
              </w:rPr>
              <w:t>(否)否归</w:t>
            </w:r>
          </w:p>
          <w:p>
            <w:pPr>
              <w:pStyle w:val="TableText"/>
              <w:ind w:left="249" w:right="212"/>
              <w:spacing w:line="199" w:lineRule="auto"/>
              <w:rPr>
                <w:sz w:val="19"/>
                <w:szCs w:val="19"/>
              </w:rPr>
            </w:pPr>
            <w:r>
              <w:rPr>
                <w:sz w:val="19"/>
                <w:szCs w:val="19"/>
                <w:spacing w:val="22"/>
              </w:rPr>
              <w:t>属学校</w:t>
            </w:r>
            <w:r>
              <w:rPr>
                <w:sz w:val="19"/>
                <w:szCs w:val="19"/>
              </w:rPr>
              <w:t xml:space="preserve"> </w:t>
            </w:r>
            <w:r>
              <w:rPr>
                <w:sz w:val="19"/>
                <w:szCs w:val="19"/>
                <w:spacing w:val="-17"/>
              </w:rPr>
              <w:t>(</w:t>
            </w:r>
            <w:r>
              <w:rPr>
                <w:sz w:val="19"/>
                <w:szCs w:val="19"/>
                <w:spacing w:val="-38"/>
              </w:rPr>
              <w:t xml:space="preserve"> </w:t>
            </w:r>
            <w:r>
              <w:rPr>
                <w:sz w:val="19"/>
                <w:szCs w:val="19"/>
                <w:spacing w:val="-17"/>
              </w:rPr>
              <w:t>如</w:t>
            </w:r>
            <w:r>
              <w:rPr>
                <w:sz w:val="19"/>
                <w:szCs w:val="19"/>
                <w:spacing w:val="-39"/>
              </w:rPr>
              <w:t xml:space="preserve"> </w:t>
            </w:r>
            <w:r>
              <w:rPr>
                <w:sz w:val="19"/>
                <w:szCs w:val="19"/>
                <w:spacing w:val="-17"/>
              </w:rPr>
              <w:t>有</w:t>
            </w:r>
            <w:r>
              <w:rPr>
                <w:sz w:val="19"/>
                <w:szCs w:val="19"/>
                <w:spacing w:val="-40"/>
              </w:rPr>
              <w:t xml:space="preserve"> </w:t>
            </w:r>
            <w:r>
              <w:rPr>
                <w:sz w:val="19"/>
                <w:szCs w:val="19"/>
                <w:spacing w:val="-17"/>
              </w:rPr>
              <w:t>)</w:t>
            </w:r>
          </w:p>
        </w:tc>
      </w:tr>
      <w:tr>
        <w:trPr>
          <w:trHeight w:val="9203" w:hRule="atLeast"/>
        </w:trPr>
        <w:tc>
          <w:tcPr>
            <w:tcW w:w="454"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64"/>
              <w:spacing w:before="69" w:line="184" w:lineRule="auto"/>
              <w:rPr>
                <w:sz w:val="21"/>
                <w:szCs w:val="21"/>
              </w:rPr>
            </w:pPr>
            <w:r>
              <w:rPr>
                <w:sz w:val="21"/>
                <w:szCs w:val="21"/>
              </w:rPr>
              <w:t>1</w:t>
            </w:r>
          </w:p>
        </w:tc>
        <w:tc>
          <w:tcPr>
            <w:tcW w:w="749"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150"/>
              <w:spacing w:before="68" w:line="221" w:lineRule="auto"/>
              <w:rPr>
                <w:sz w:val="21"/>
                <w:szCs w:val="21"/>
              </w:rPr>
            </w:pPr>
            <w:r>
              <w:rPr>
                <w:sz w:val="21"/>
                <w:szCs w:val="21"/>
                <w:spacing w:val="-2"/>
              </w:rPr>
              <w:t>河南</w:t>
            </w:r>
          </w:p>
          <w:p>
            <w:pPr>
              <w:pStyle w:val="TableText"/>
              <w:ind w:left="150"/>
              <w:spacing w:before="35" w:line="219" w:lineRule="auto"/>
              <w:rPr>
                <w:sz w:val="21"/>
                <w:szCs w:val="21"/>
              </w:rPr>
            </w:pPr>
            <w:r>
              <w:rPr>
                <w:sz w:val="21"/>
                <w:szCs w:val="21"/>
                <w:spacing w:val="4"/>
              </w:rPr>
              <w:t>省高</w:t>
            </w:r>
          </w:p>
          <w:p>
            <w:pPr>
              <w:pStyle w:val="TableText"/>
              <w:ind w:left="150"/>
              <w:spacing w:before="41" w:line="220" w:lineRule="auto"/>
              <w:rPr>
                <w:sz w:val="21"/>
                <w:szCs w:val="21"/>
              </w:rPr>
            </w:pPr>
            <w:r>
              <w:rPr>
                <w:sz w:val="21"/>
                <w:szCs w:val="21"/>
                <w:spacing w:val="6"/>
              </w:rPr>
              <w:t>职院</w:t>
            </w:r>
          </w:p>
          <w:p>
            <w:pPr>
              <w:pStyle w:val="TableText"/>
              <w:ind w:left="150"/>
              <w:spacing w:before="58" w:line="219" w:lineRule="auto"/>
              <w:rPr>
                <w:sz w:val="21"/>
                <w:szCs w:val="21"/>
              </w:rPr>
            </w:pPr>
            <w:r>
              <w:rPr>
                <w:sz w:val="21"/>
                <w:szCs w:val="21"/>
                <w:spacing w:val="-3"/>
              </w:rPr>
              <w:t>校科</w:t>
            </w:r>
          </w:p>
          <w:p>
            <w:pPr>
              <w:pStyle w:val="TableText"/>
              <w:ind w:left="150"/>
              <w:spacing w:before="52" w:line="219" w:lineRule="auto"/>
              <w:rPr>
                <w:sz w:val="21"/>
                <w:szCs w:val="21"/>
              </w:rPr>
            </w:pPr>
            <w:r>
              <w:rPr>
                <w:sz w:val="21"/>
                <w:szCs w:val="21"/>
                <w:spacing w:val="5"/>
              </w:rPr>
              <w:t>教融</w:t>
            </w:r>
          </w:p>
          <w:p>
            <w:pPr>
              <w:pStyle w:val="TableText"/>
              <w:ind w:left="150"/>
              <w:spacing w:before="61" w:line="220" w:lineRule="auto"/>
              <w:rPr>
                <w:sz w:val="21"/>
                <w:szCs w:val="21"/>
              </w:rPr>
            </w:pPr>
            <w:r>
              <w:rPr>
                <w:sz w:val="21"/>
                <w:szCs w:val="21"/>
                <w:spacing w:val="-3"/>
              </w:rPr>
              <w:t>汇发</w:t>
            </w:r>
          </w:p>
          <w:p>
            <w:pPr>
              <w:pStyle w:val="TableText"/>
              <w:ind w:left="150"/>
              <w:spacing w:before="31" w:line="221" w:lineRule="auto"/>
              <w:rPr>
                <w:sz w:val="21"/>
                <w:szCs w:val="21"/>
              </w:rPr>
            </w:pPr>
            <w:r>
              <w:rPr>
                <w:sz w:val="21"/>
                <w:szCs w:val="21"/>
                <w:spacing w:val="6"/>
              </w:rPr>
              <w:t>展指</w:t>
            </w:r>
          </w:p>
          <w:p>
            <w:pPr>
              <w:pStyle w:val="TableText"/>
              <w:ind w:left="150"/>
              <w:spacing w:before="67" w:line="219" w:lineRule="auto"/>
              <w:rPr>
                <w:sz w:val="21"/>
                <w:szCs w:val="21"/>
              </w:rPr>
            </w:pPr>
            <w:r>
              <w:rPr>
                <w:sz w:val="21"/>
                <w:szCs w:val="21"/>
                <w:spacing w:val="-3"/>
              </w:rPr>
              <w:t>数研</w:t>
            </w:r>
          </w:p>
          <w:p>
            <w:pPr>
              <w:pStyle w:val="TableText"/>
              <w:ind w:left="260"/>
              <w:spacing w:before="52" w:line="220" w:lineRule="auto"/>
              <w:rPr>
                <w:sz w:val="21"/>
                <w:szCs w:val="21"/>
              </w:rPr>
            </w:pPr>
            <w:r>
              <w:rPr>
                <w:sz w:val="21"/>
                <w:szCs w:val="21"/>
              </w:rPr>
              <w:t>发</w:t>
            </w:r>
          </w:p>
          <w:p>
            <w:pPr>
              <w:pStyle w:val="TableText"/>
              <w:ind w:left="240"/>
              <w:spacing w:before="62" w:line="222" w:lineRule="auto"/>
              <w:rPr>
                <w:sz w:val="21"/>
                <w:szCs w:val="21"/>
              </w:rPr>
            </w:pPr>
            <w:r>
              <w:rPr>
                <w:sz w:val="21"/>
                <w:szCs w:val="21"/>
                <w:spacing w:val="-9"/>
              </w:rPr>
              <w:t>(C02</w:t>
            </w:r>
          </w:p>
          <w:p>
            <w:pPr>
              <w:pStyle w:val="TableText"/>
              <w:ind w:left="150" w:right="136" w:hanging="49"/>
              <w:spacing w:before="104" w:line="250" w:lineRule="auto"/>
              <w:jc w:val="both"/>
              <w:rPr>
                <w:sz w:val="21"/>
                <w:szCs w:val="21"/>
              </w:rPr>
            </w:pPr>
            <w:r>
              <w:rPr>
                <w:sz w:val="21"/>
                <w:szCs w:val="21"/>
                <w:spacing w:val="-5"/>
              </w:rPr>
              <w:t>11000</w:t>
            </w:r>
            <w:r>
              <w:rPr>
                <w:sz w:val="21"/>
                <w:szCs w:val="21"/>
              </w:rPr>
              <w:t xml:space="preserve"> </w:t>
            </w:r>
            <w:r>
              <w:rPr>
                <w:sz w:val="21"/>
                <w:szCs w:val="21"/>
                <w:spacing w:val="31"/>
              </w:rPr>
              <w:t>0教</w:t>
            </w:r>
            <w:r>
              <w:rPr>
                <w:sz w:val="21"/>
                <w:szCs w:val="21"/>
              </w:rPr>
              <w:t xml:space="preserve"> </w:t>
            </w:r>
            <w:r>
              <w:rPr>
                <w:sz w:val="21"/>
                <w:szCs w:val="21"/>
                <w:spacing w:val="4"/>
              </w:rPr>
              <w:t>学成</w:t>
            </w:r>
            <w:r>
              <w:rPr>
                <w:sz w:val="21"/>
                <w:szCs w:val="21"/>
              </w:rPr>
              <w:t xml:space="preserve"> </w:t>
            </w:r>
            <w:r>
              <w:rPr>
                <w:sz w:val="21"/>
                <w:szCs w:val="21"/>
                <w:spacing w:val="4"/>
              </w:rPr>
              <w:t>果推</w:t>
            </w:r>
            <w:r>
              <w:rPr>
                <w:sz w:val="21"/>
                <w:szCs w:val="21"/>
              </w:rPr>
              <w:t xml:space="preserve"> </w:t>
            </w:r>
            <w:r>
              <w:rPr>
                <w:sz w:val="21"/>
                <w:szCs w:val="21"/>
                <w:spacing w:val="-5"/>
              </w:rPr>
              <w:t>广应</w:t>
            </w:r>
            <w:r>
              <w:rPr>
                <w:sz w:val="21"/>
                <w:szCs w:val="21"/>
              </w:rPr>
              <w:t xml:space="preserve"> </w:t>
            </w:r>
            <w:r>
              <w:rPr>
                <w:sz w:val="21"/>
                <w:szCs w:val="21"/>
                <w:spacing w:val="-5"/>
              </w:rPr>
              <w:t>用服</w:t>
            </w:r>
            <w:r>
              <w:rPr>
                <w:sz w:val="21"/>
                <w:szCs w:val="21"/>
              </w:rPr>
              <w:t xml:space="preserve"> </w:t>
            </w:r>
            <w:r>
              <w:rPr>
                <w:sz w:val="21"/>
                <w:szCs w:val="21"/>
                <w:spacing w:val="20"/>
              </w:rPr>
              <w:t>务</w:t>
            </w:r>
            <w:r>
              <w:rPr>
                <w:sz w:val="21"/>
                <w:szCs w:val="21"/>
                <w:spacing w:val="-36"/>
              </w:rPr>
              <w:t xml:space="preserve"> </w:t>
            </w:r>
            <w:r>
              <w:rPr>
                <w:sz w:val="21"/>
                <w:szCs w:val="21"/>
                <w:spacing w:val="20"/>
              </w:rPr>
              <w:t>)</w:t>
            </w:r>
          </w:p>
        </w:tc>
        <w:tc>
          <w:tcPr>
            <w:tcW w:w="6393" w:type="dxa"/>
            <w:vAlign w:val="top"/>
          </w:tcPr>
          <w:p>
            <w:pPr>
              <w:pStyle w:val="TableText"/>
              <w:ind w:left="101" w:right="616"/>
              <w:spacing w:before="36" w:line="261" w:lineRule="auto"/>
              <w:rPr>
                <w:sz w:val="21"/>
                <w:szCs w:val="21"/>
              </w:rPr>
            </w:pPr>
            <w:r>
              <w:rPr>
                <w:sz w:val="21"/>
                <w:szCs w:val="21"/>
              </w:rPr>
              <w:t>编制河南省高职院校科教融汇发展指数报告，</w:t>
            </w:r>
            <w:r>
              <w:rPr>
                <w:sz w:val="21"/>
                <w:szCs w:val="21"/>
                <w:spacing w:val="-1"/>
              </w:rPr>
              <w:t>参数要求如下：</w:t>
            </w:r>
            <w:r>
              <w:rPr>
                <w:sz w:val="21"/>
                <w:szCs w:val="21"/>
              </w:rPr>
              <w:t xml:space="preserve"> </w:t>
            </w:r>
            <w:r>
              <w:rPr>
                <w:sz w:val="21"/>
                <w:szCs w:val="21"/>
                <w:spacing w:val="1"/>
              </w:rPr>
              <w:t>1.指数设计研发</w:t>
            </w:r>
          </w:p>
          <w:p>
            <w:pPr>
              <w:pStyle w:val="TableText"/>
              <w:ind w:left="225"/>
              <w:spacing w:before="16" w:line="220" w:lineRule="auto"/>
              <w:rPr>
                <w:sz w:val="21"/>
                <w:szCs w:val="21"/>
              </w:rPr>
            </w:pPr>
            <w:r>
              <w:rPr>
                <w:sz w:val="21"/>
                <w:szCs w:val="21"/>
                <w:b/>
                <w:bCs/>
                <w:spacing w:val="-3"/>
              </w:rPr>
              <w:t>(1)指标体系设计</w:t>
            </w:r>
          </w:p>
          <w:p>
            <w:pPr>
              <w:pStyle w:val="TableText"/>
              <w:ind w:left="101"/>
              <w:spacing w:before="52" w:line="257" w:lineRule="auto"/>
              <w:jc w:val="both"/>
              <w:rPr>
                <w:sz w:val="21"/>
                <w:szCs w:val="21"/>
              </w:rPr>
            </w:pPr>
            <w:r>
              <w:rPr>
                <w:sz w:val="21"/>
                <w:szCs w:val="21"/>
                <w:spacing w:val="-1"/>
              </w:rPr>
              <w:t>在认真学习和深刻理解科教融汇相关政策文件的基础上，对标河南省</w:t>
            </w:r>
            <w:r>
              <w:rPr>
                <w:sz w:val="21"/>
                <w:szCs w:val="21"/>
                <w:spacing w:val="10"/>
              </w:rPr>
              <w:t xml:space="preserve"> </w:t>
            </w:r>
            <w:r>
              <w:rPr>
                <w:sz w:val="21"/>
                <w:szCs w:val="21"/>
                <w:spacing w:val="-1"/>
              </w:rPr>
              <w:t>产业及人才需求现状，以推动河南省职业教育高质量发展为目标，至</w:t>
            </w:r>
            <w:r>
              <w:rPr>
                <w:sz w:val="21"/>
                <w:szCs w:val="21"/>
                <w:spacing w:val="9"/>
              </w:rPr>
              <w:t xml:space="preserve"> </w:t>
            </w:r>
            <w:r>
              <w:rPr>
                <w:sz w:val="21"/>
                <w:szCs w:val="21"/>
                <w:spacing w:val="-1"/>
              </w:rPr>
              <w:t>少从科研能力、产业专业匹配、人才需求、育人成效、社会服务等五</w:t>
            </w:r>
            <w:r>
              <w:rPr>
                <w:sz w:val="21"/>
                <w:szCs w:val="21"/>
                <w:spacing w:val="8"/>
              </w:rPr>
              <w:t xml:space="preserve"> </w:t>
            </w:r>
            <w:r>
              <w:rPr>
                <w:sz w:val="21"/>
                <w:szCs w:val="21"/>
                <w:spacing w:val="-1"/>
              </w:rPr>
              <w:t>个方面来构建指标体系。</w:t>
            </w:r>
          </w:p>
          <w:p>
            <w:pPr>
              <w:pStyle w:val="TableText"/>
              <w:ind w:left="215"/>
              <w:spacing w:before="7" w:line="219" w:lineRule="auto"/>
              <w:rPr>
                <w:sz w:val="21"/>
                <w:szCs w:val="21"/>
              </w:rPr>
            </w:pPr>
            <w:r>
              <w:rPr>
                <w:sz w:val="21"/>
                <w:szCs w:val="21"/>
                <w:b/>
                <w:bCs/>
                <w:spacing w:val="-3"/>
              </w:rPr>
              <w:t>(2)指数模型与权重设计</w:t>
            </w:r>
          </w:p>
          <w:p>
            <w:pPr>
              <w:pStyle w:val="TableText"/>
              <w:ind w:left="101" w:firstLine="19"/>
              <w:spacing w:before="53" w:line="250" w:lineRule="auto"/>
              <w:rPr>
                <w:sz w:val="21"/>
                <w:szCs w:val="21"/>
              </w:rPr>
            </w:pPr>
            <w:r>
              <w:rPr>
                <w:sz w:val="21"/>
                <w:szCs w:val="21"/>
                <w:spacing w:val="-8"/>
              </w:rPr>
              <w:t>设计科学合理的指数模型与指数指标权重方案，邀请有关专家8-10位，</w:t>
            </w:r>
            <w:r>
              <w:rPr>
                <w:sz w:val="21"/>
                <w:szCs w:val="21"/>
                <w:spacing w:val="14"/>
              </w:rPr>
              <w:t xml:space="preserve"> </w:t>
            </w:r>
            <w:r>
              <w:rPr>
                <w:sz w:val="21"/>
                <w:szCs w:val="21"/>
                <w:spacing w:val="-4"/>
              </w:rPr>
              <w:t>组织座谈研讨会，客观科学确定指标权重和指数模型。</w:t>
            </w:r>
          </w:p>
          <w:p>
            <w:pPr>
              <w:pStyle w:val="TableText"/>
              <w:ind w:left="104"/>
              <w:spacing w:before="18" w:line="219" w:lineRule="auto"/>
              <w:rPr>
                <w:sz w:val="21"/>
                <w:szCs w:val="21"/>
              </w:rPr>
            </w:pPr>
            <w:r>
              <w:rPr>
                <w:sz w:val="21"/>
                <w:szCs w:val="21"/>
                <w:b/>
                <w:bCs/>
                <w:spacing w:val="-4"/>
              </w:rPr>
              <w:t>2.数据采集方案设计</w:t>
            </w:r>
          </w:p>
          <w:p>
            <w:pPr>
              <w:pStyle w:val="TableText"/>
              <w:ind w:left="215"/>
              <w:spacing w:before="51" w:line="219" w:lineRule="auto"/>
              <w:rPr>
                <w:sz w:val="21"/>
                <w:szCs w:val="21"/>
              </w:rPr>
            </w:pPr>
            <w:r>
              <w:rPr>
                <w:sz w:val="21"/>
                <w:szCs w:val="21"/>
                <w:b/>
                <w:bCs/>
                <w:spacing w:val="-3"/>
              </w:rPr>
              <w:t>(1)设计数据采集方案</w:t>
            </w:r>
          </w:p>
          <w:p>
            <w:pPr>
              <w:pStyle w:val="TableText"/>
              <w:ind w:left="101"/>
              <w:spacing w:before="44" w:line="241" w:lineRule="auto"/>
              <w:rPr>
                <w:sz w:val="21"/>
                <w:szCs w:val="21"/>
              </w:rPr>
            </w:pPr>
            <w:r>
              <w:rPr>
                <w:sz w:val="21"/>
                <w:szCs w:val="21"/>
                <w:spacing w:val="-1"/>
              </w:rPr>
              <w:t>针对指数编制要求，广泛建设数据渠道，积极对接数据源，收集与指</w:t>
            </w:r>
            <w:r>
              <w:rPr>
                <w:sz w:val="21"/>
                <w:szCs w:val="21"/>
                <w:spacing w:val="10"/>
              </w:rPr>
              <w:t xml:space="preserve"> </w:t>
            </w:r>
            <w:r>
              <w:rPr>
                <w:sz w:val="21"/>
                <w:szCs w:val="21"/>
                <w:spacing w:val="-1"/>
              </w:rPr>
              <w:t>标体系分析测算要求相匹配的数据，确保数据采集方案全面合理。</w:t>
            </w:r>
          </w:p>
          <w:p>
            <w:pPr>
              <w:pStyle w:val="TableText"/>
              <w:ind w:left="225"/>
              <w:spacing w:before="60" w:line="219" w:lineRule="auto"/>
              <w:rPr>
                <w:sz w:val="21"/>
                <w:szCs w:val="21"/>
              </w:rPr>
            </w:pPr>
            <w:r>
              <w:rPr>
                <w:sz w:val="21"/>
                <w:szCs w:val="21"/>
                <w:b/>
                <w:bCs/>
                <w:spacing w:val="-3"/>
              </w:rPr>
              <w:t>(2)明确数据来源</w:t>
            </w:r>
          </w:p>
          <w:p>
            <w:pPr>
              <w:pStyle w:val="TableText"/>
              <w:ind w:left="101" w:firstLine="39"/>
              <w:spacing w:before="51" w:line="261" w:lineRule="auto"/>
              <w:rPr>
                <w:sz w:val="21"/>
                <w:szCs w:val="21"/>
              </w:rPr>
            </w:pPr>
            <w:r>
              <w:rPr>
                <w:sz w:val="21"/>
                <w:szCs w:val="21"/>
                <w:spacing w:val="-9"/>
              </w:rPr>
              <w:t>明确数据来源，如公开数据库、政府统计、第三方报告、自行调研等，</w:t>
            </w:r>
            <w:r>
              <w:rPr>
                <w:sz w:val="21"/>
                <w:szCs w:val="21"/>
                <w:spacing w:val="9"/>
              </w:rPr>
              <w:t xml:space="preserve"> </w:t>
            </w:r>
            <w:r>
              <w:rPr>
                <w:sz w:val="21"/>
                <w:szCs w:val="21"/>
                <w:spacing w:val="-4"/>
              </w:rPr>
              <w:t>确保数据的可靠性、合法性、时效性。</w:t>
            </w:r>
          </w:p>
          <w:p>
            <w:pPr>
              <w:pStyle w:val="TableText"/>
              <w:ind w:left="225"/>
              <w:spacing w:before="6" w:line="219" w:lineRule="auto"/>
              <w:rPr>
                <w:sz w:val="21"/>
                <w:szCs w:val="21"/>
              </w:rPr>
            </w:pPr>
            <w:r>
              <w:rPr>
                <w:sz w:val="21"/>
                <w:szCs w:val="21"/>
                <w:b/>
                <w:bCs/>
                <w:spacing w:val="-3"/>
              </w:rPr>
              <w:t>(3)数据质量管理</w:t>
            </w:r>
          </w:p>
          <w:p>
            <w:pPr>
              <w:pStyle w:val="TableText"/>
              <w:ind w:left="101"/>
              <w:spacing w:before="33" w:line="249" w:lineRule="auto"/>
              <w:rPr>
                <w:sz w:val="21"/>
                <w:szCs w:val="21"/>
              </w:rPr>
            </w:pPr>
            <w:r>
              <w:rPr>
                <w:sz w:val="21"/>
                <w:szCs w:val="21"/>
                <w:spacing w:val="-8"/>
              </w:rPr>
              <w:t>把控数据质量，对数据采集、整理、审核、清洗、计算、分析、修正、</w:t>
            </w:r>
            <w:r>
              <w:rPr>
                <w:sz w:val="21"/>
                <w:szCs w:val="21"/>
                <w:spacing w:val="18"/>
              </w:rPr>
              <w:t xml:space="preserve"> </w:t>
            </w:r>
            <w:r>
              <w:rPr>
                <w:sz w:val="21"/>
                <w:szCs w:val="21"/>
                <w:spacing w:val="-4"/>
              </w:rPr>
              <w:t>评估过程进行监控管理，确保数据质量符合要求。</w:t>
            </w:r>
          </w:p>
          <w:p>
            <w:pPr>
              <w:pStyle w:val="TableText"/>
              <w:ind w:left="104"/>
              <w:spacing w:before="51" w:line="219" w:lineRule="auto"/>
              <w:rPr>
                <w:sz w:val="21"/>
                <w:szCs w:val="21"/>
              </w:rPr>
            </w:pPr>
            <w:r>
              <w:rPr>
                <w:sz w:val="21"/>
                <w:szCs w:val="21"/>
                <w:b/>
                <w:bCs/>
                <w:spacing w:val="-4"/>
              </w:rPr>
              <w:t>3.指数计算与分析</w:t>
            </w:r>
          </w:p>
          <w:p>
            <w:pPr>
              <w:pStyle w:val="TableText"/>
              <w:ind w:left="215"/>
              <w:spacing w:before="41" w:line="219" w:lineRule="auto"/>
              <w:rPr>
                <w:sz w:val="21"/>
                <w:szCs w:val="21"/>
              </w:rPr>
            </w:pPr>
            <w:r>
              <w:rPr>
                <w:sz w:val="21"/>
                <w:szCs w:val="21"/>
                <w:b/>
                <w:bCs/>
                <w:spacing w:val="-3"/>
              </w:rPr>
              <w:t>(1)数据计算</w:t>
            </w:r>
          </w:p>
          <w:p>
            <w:pPr>
              <w:pStyle w:val="TableText"/>
              <w:ind w:left="100" w:right="7" w:hanging="19"/>
              <w:spacing w:before="42" w:line="260" w:lineRule="auto"/>
              <w:rPr>
                <w:sz w:val="21"/>
                <w:szCs w:val="21"/>
              </w:rPr>
            </w:pPr>
            <w:r>
              <w:rPr>
                <w:sz w:val="21"/>
                <w:szCs w:val="21"/>
              </w:rPr>
              <w:t>将采集到的多源数据进行汇聚，安全集中存储后进</w:t>
            </w:r>
            <w:r>
              <w:rPr>
                <w:sz w:val="21"/>
                <w:szCs w:val="21"/>
                <w:spacing w:val="-1"/>
              </w:rPr>
              <w:t>行指数计算，包括</w:t>
            </w:r>
            <w:r>
              <w:rPr>
                <w:sz w:val="21"/>
                <w:szCs w:val="21"/>
              </w:rPr>
              <w:t xml:space="preserve"> </w:t>
            </w:r>
            <w:r>
              <w:rPr>
                <w:sz w:val="21"/>
                <w:szCs w:val="21"/>
                <w:spacing w:val="-1"/>
              </w:rPr>
              <w:t>总指数及分指数测算。</w:t>
            </w:r>
          </w:p>
          <w:p>
            <w:pPr>
              <w:pStyle w:val="TableText"/>
              <w:ind w:left="215"/>
              <w:spacing w:before="17" w:line="219" w:lineRule="auto"/>
              <w:rPr>
                <w:sz w:val="21"/>
                <w:szCs w:val="21"/>
              </w:rPr>
            </w:pPr>
            <w:r>
              <w:rPr>
                <w:sz w:val="21"/>
                <w:szCs w:val="21"/>
                <w:b/>
                <w:bCs/>
                <w:spacing w:val="-2"/>
              </w:rPr>
              <w:t>(2)指数模型</w:t>
            </w:r>
          </w:p>
          <w:p>
            <w:pPr>
              <w:pStyle w:val="TableText"/>
              <w:ind w:left="101" w:right="198"/>
              <w:spacing w:before="53" w:line="251" w:lineRule="auto"/>
              <w:rPr>
                <w:sz w:val="21"/>
                <w:szCs w:val="21"/>
              </w:rPr>
            </w:pPr>
            <w:r>
              <w:rPr>
                <w:sz w:val="21"/>
                <w:szCs w:val="21"/>
              </w:rPr>
              <w:t>对指数模型(权重、基础数据、指数指标体系、</w:t>
            </w:r>
            <w:r>
              <w:rPr>
                <w:sz w:val="21"/>
                <w:szCs w:val="21"/>
                <w:spacing w:val="-1"/>
              </w:rPr>
              <w:t>指数计算模型等)进</w:t>
            </w:r>
            <w:r>
              <w:rPr>
                <w:sz w:val="21"/>
                <w:szCs w:val="21"/>
              </w:rPr>
              <w:t xml:space="preserve"> </w:t>
            </w:r>
            <w:r>
              <w:rPr>
                <w:sz w:val="21"/>
                <w:szCs w:val="21"/>
                <w:spacing w:val="-1"/>
              </w:rPr>
              <w:t>行存档维护。</w:t>
            </w:r>
          </w:p>
          <w:p>
            <w:pPr>
              <w:pStyle w:val="TableText"/>
              <w:ind w:left="104"/>
              <w:spacing w:before="37" w:line="219" w:lineRule="auto"/>
              <w:rPr>
                <w:sz w:val="21"/>
                <w:szCs w:val="21"/>
              </w:rPr>
            </w:pPr>
            <w:r>
              <w:rPr>
                <w:sz w:val="21"/>
                <w:szCs w:val="21"/>
                <w:b/>
                <w:bCs/>
                <w:spacing w:val="-3"/>
              </w:rPr>
              <w:t>(3)指数编制方法</w:t>
            </w:r>
          </w:p>
          <w:p>
            <w:pPr>
              <w:pStyle w:val="TableText"/>
              <w:ind w:left="101"/>
              <w:spacing w:before="32" w:line="233" w:lineRule="auto"/>
              <w:jc w:val="both"/>
              <w:rPr>
                <w:sz w:val="21"/>
                <w:szCs w:val="21"/>
              </w:rPr>
            </w:pPr>
            <w:r>
              <w:rPr>
                <w:sz w:val="21"/>
                <w:szCs w:val="21"/>
                <w:spacing w:val="-4"/>
              </w:rPr>
              <w:t>总结指数编制的流程范式，包括但不限于指标体系设计、模型权重设</w:t>
            </w:r>
            <w:r>
              <w:rPr>
                <w:sz w:val="21"/>
                <w:szCs w:val="21"/>
                <w:spacing w:val="1"/>
              </w:rPr>
              <w:t xml:space="preserve">  </w:t>
            </w:r>
            <w:r>
              <w:rPr>
                <w:sz w:val="21"/>
                <w:szCs w:val="21"/>
                <w:spacing w:val="-1"/>
              </w:rPr>
              <w:t>计、数据采集、数据审核、数据整理与分析、指数计算、指数修正、</w:t>
            </w:r>
            <w:r>
              <w:rPr>
                <w:sz w:val="21"/>
                <w:szCs w:val="21"/>
                <w:spacing w:val="10"/>
              </w:rPr>
              <w:t xml:space="preserve"> </w:t>
            </w:r>
            <w:r>
              <w:rPr>
                <w:sz w:val="21"/>
                <w:szCs w:val="21"/>
                <w:spacing w:val="-4"/>
              </w:rPr>
              <w:t>指数评析、指数发布、指数可视化展示等环节。</w:t>
            </w:r>
          </w:p>
        </w:tc>
        <w:tc>
          <w:tcPr>
            <w:tcW w:w="399"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38"/>
              <w:spacing w:before="69" w:line="184" w:lineRule="auto"/>
              <w:rPr>
                <w:sz w:val="21"/>
                <w:szCs w:val="21"/>
              </w:rPr>
            </w:pPr>
            <w:r>
              <w:rPr>
                <w:sz w:val="21"/>
                <w:szCs w:val="21"/>
              </w:rPr>
              <w:t>1</w:t>
            </w:r>
          </w:p>
        </w:tc>
        <w:tc>
          <w:tcPr>
            <w:tcW w:w="1144"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59"/>
              <w:spacing w:before="68" w:line="223" w:lineRule="auto"/>
              <w:rPr>
                <w:sz w:val="21"/>
                <w:szCs w:val="21"/>
              </w:rPr>
            </w:pPr>
            <w:r>
              <w:rPr>
                <w:sz w:val="21"/>
                <w:szCs w:val="21"/>
              </w:rPr>
              <w:t>是</w:t>
            </w:r>
          </w:p>
        </w:tc>
      </w:tr>
      <w:tr>
        <w:trPr>
          <w:trHeight w:val="1773" w:hRule="atLeast"/>
        </w:trPr>
        <w:tc>
          <w:tcPr>
            <w:tcW w:w="454"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64"/>
              <w:spacing w:before="69" w:line="183" w:lineRule="auto"/>
              <w:rPr>
                <w:sz w:val="21"/>
                <w:szCs w:val="21"/>
              </w:rPr>
            </w:pPr>
            <w:r>
              <w:rPr>
                <w:sz w:val="21"/>
                <w:szCs w:val="21"/>
              </w:rPr>
              <w:t>2</w:t>
            </w:r>
          </w:p>
        </w:tc>
        <w:tc>
          <w:tcPr>
            <w:tcW w:w="749" w:type="dxa"/>
            <w:vAlign w:val="top"/>
          </w:tcPr>
          <w:p>
            <w:pPr>
              <w:pStyle w:val="TableText"/>
              <w:ind w:left="150" w:right="155"/>
              <w:spacing w:before="56" w:line="250" w:lineRule="auto"/>
              <w:jc w:val="both"/>
              <w:rPr>
                <w:sz w:val="21"/>
                <w:szCs w:val="21"/>
              </w:rPr>
            </w:pPr>
            <w:r>
              <w:rPr>
                <w:sz w:val="21"/>
                <w:szCs w:val="21"/>
                <w:spacing w:val="-4"/>
              </w:rPr>
              <w:t>河南</w:t>
            </w:r>
            <w:r>
              <w:rPr>
                <w:sz w:val="21"/>
                <w:szCs w:val="21"/>
              </w:rPr>
              <w:t xml:space="preserve"> </w:t>
            </w:r>
            <w:r>
              <w:rPr>
                <w:sz w:val="21"/>
                <w:szCs w:val="21"/>
                <w:spacing w:val="4"/>
              </w:rPr>
              <w:t>省高</w:t>
            </w:r>
            <w:r>
              <w:rPr>
                <w:sz w:val="21"/>
                <w:szCs w:val="21"/>
              </w:rPr>
              <w:t xml:space="preserve"> </w:t>
            </w:r>
            <w:r>
              <w:rPr>
                <w:sz w:val="21"/>
                <w:szCs w:val="21"/>
                <w:spacing w:val="6"/>
              </w:rPr>
              <w:t>职院</w:t>
            </w:r>
            <w:r>
              <w:rPr>
                <w:sz w:val="21"/>
                <w:szCs w:val="21"/>
              </w:rPr>
              <w:t xml:space="preserve"> </w:t>
            </w:r>
            <w:r>
              <w:rPr>
                <w:sz w:val="21"/>
                <w:szCs w:val="21"/>
                <w:spacing w:val="-5"/>
              </w:rPr>
              <w:t>校科</w:t>
            </w:r>
            <w:r>
              <w:rPr>
                <w:sz w:val="21"/>
                <w:szCs w:val="21"/>
              </w:rPr>
              <w:t xml:space="preserve"> </w:t>
            </w:r>
            <w:r>
              <w:rPr>
                <w:sz w:val="21"/>
                <w:szCs w:val="21"/>
                <w:spacing w:val="5"/>
              </w:rPr>
              <w:t>教融</w:t>
            </w:r>
            <w:r>
              <w:rPr>
                <w:sz w:val="21"/>
                <w:szCs w:val="21"/>
              </w:rPr>
              <w:t xml:space="preserve"> </w:t>
            </w:r>
            <w:r>
              <w:rPr>
                <w:sz w:val="21"/>
                <w:szCs w:val="21"/>
                <w:spacing w:val="-3"/>
              </w:rPr>
              <w:t>汇发</w:t>
            </w:r>
          </w:p>
        </w:tc>
        <w:tc>
          <w:tcPr>
            <w:tcW w:w="6393" w:type="dxa"/>
            <w:vAlign w:val="top"/>
          </w:tcPr>
          <w:p>
            <w:pPr>
              <w:pStyle w:val="TableText"/>
              <w:ind w:left="101"/>
              <w:spacing w:before="85" w:line="242" w:lineRule="auto"/>
              <w:rPr>
                <w:sz w:val="21"/>
                <w:szCs w:val="21"/>
              </w:rPr>
            </w:pPr>
            <w:r>
              <w:rPr>
                <w:sz w:val="21"/>
                <w:szCs w:val="21"/>
                <w:spacing w:val="-1"/>
              </w:rPr>
              <w:t>在指数数据的基础上编制分析报告、蓝皮书等成果，提升指数的影响</w:t>
            </w:r>
            <w:r>
              <w:rPr>
                <w:sz w:val="21"/>
                <w:szCs w:val="21"/>
                <w:spacing w:val="10"/>
              </w:rPr>
              <w:t xml:space="preserve"> </w:t>
            </w:r>
            <w:r>
              <w:rPr>
                <w:sz w:val="21"/>
                <w:szCs w:val="21"/>
                <w:spacing w:val="-1"/>
              </w:rPr>
              <w:t>力和附加值。</w:t>
            </w:r>
          </w:p>
          <w:p>
            <w:pPr>
              <w:pStyle w:val="TableText"/>
              <w:ind w:left="101"/>
              <w:spacing w:before="29" w:line="218" w:lineRule="auto"/>
              <w:rPr>
                <w:sz w:val="21"/>
                <w:szCs w:val="21"/>
              </w:rPr>
            </w:pPr>
            <w:r>
              <w:rPr>
                <w:sz w:val="21"/>
                <w:szCs w:val="21"/>
                <w:spacing w:val="1"/>
              </w:rPr>
              <w:t>1.研究报告撰写</w:t>
            </w:r>
          </w:p>
          <w:p>
            <w:pPr>
              <w:pStyle w:val="TableText"/>
              <w:ind w:left="101" w:firstLine="19"/>
              <w:spacing w:before="61" w:line="231" w:lineRule="auto"/>
              <w:jc w:val="both"/>
              <w:rPr>
                <w:sz w:val="21"/>
                <w:szCs w:val="21"/>
              </w:rPr>
            </w:pPr>
            <w:r>
              <w:rPr>
                <w:sz w:val="21"/>
                <w:szCs w:val="21"/>
                <w:spacing w:val="-1"/>
              </w:rPr>
              <w:t>基于指数数据，编制《河南省科教融汇发展研究报告》,主要内容包</w:t>
            </w:r>
            <w:r>
              <w:rPr>
                <w:sz w:val="21"/>
                <w:szCs w:val="21"/>
                <w:spacing w:val="10"/>
              </w:rPr>
              <w:t xml:space="preserve"> </w:t>
            </w:r>
            <w:r>
              <w:rPr>
                <w:sz w:val="21"/>
                <w:szCs w:val="21"/>
                <w:spacing w:val="-1"/>
              </w:rPr>
              <w:t>括但不限于：引言、方法论、数据分析、结果展示、讨论与建议、主</w:t>
            </w:r>
            <w:r>
              <w:rPr>
                <w:sz w:val="21"/>
                <w:szCs w:val="21"/>
                <w:spacing w:val="10"/>
              </w:rPr>
              <w:t xml:space="preserve"> </w:t>
            </w:r>
            <w:r>
              <w:rPr>
                <w:sz w:val="21"/>
                <w:szCs w:val="21"/>
                <w:spacing w:val="-1"/>
              </w:rPr>
              <w:t>要结论等章节。</w:t>
            </w:r>
          </w:p>
        </w:tc>
        <w:tc>
          <w:tcPr>
            <w:tcW w:w="399"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138"/>
              <w:spacing w:before="68" w:line="184" w:lineRule="auto"/>
              <w:rPr>
                <w:sz w:val="21"/>
                <w:szCs w:val="21"/>
              </w:rPr>
            </w:pPr>
            <w:r>
              <w:rPr>
                <w:sz w:val="21"/>
                <w:szCs w:val="21"/>
              </w:rPr>
              <w:t>1</w:t>
            </w:r>
          </w:p>
        </w:tc>
        <w:tc>
          <w:tcPr>
            <w:tcW w:w="1144" w:type="dxa"/>
            <w:vAlign w:val="top"/>
          </w:tcPr>
          <w:p>
            <w:pPr>
              <w:spacing w:line="358" w:lineRule="auto"/>
              <w:rPr>
                <w:rFonts w:ascii="Arial"/>
                <w:sz w:val="21"/>
              </w:rPr>
            </w:pPr>
            <w:r/>
          </w:p>
          <w:p>
            <w:pPr>
              <w:spacing w:line="359" w:lineRule="auto"/>
              <w:rPr>
                <w:rFonts w:ascii="Arial"/>
                <w:sz w:val="21"/>
              </w:rPr>
            </w:pPr>
            <w:r/>
          </w:p>
          <w:p>
            <w:pPr>
              <w:pStyle w:val="TableText"/>
              <w:ind w:left="459"/>
              <w:spacing w:before="69" w:line="223" w:lineRule="auto"/>
              <w:rPr>
                <w:sz w:val="21"/>
                <w:szCs w:val="21"/>
              </w:rPr>
            </w:pPr>
            <w:r>
              <w:rPr>
                <w:sz w:val="21"/>
                <w:szCs w:val="21"/>
              </w:rPr>
              <w:t>是</w:t>
            </w:r>
          </w:p>
        </w:tc>
      </w:tr>
    </w:tbl>
    <w:p>
      <w:pPr>
        <w:rPr>
          <w:rFonts w:ascii="Arial"/>
          <w:sz w:val="21"/>
        </w:rPr>
      </w:pPr>
      <w:r/>
    </w:p>
    <w:p>
      <w:pPr>
        <w:sectPr>
          <w:footerReference w:type="default" r:id="rId18"/>
          <w:pgSz w:w="11900" w:h="16840"/>
          <w:pgMar w:top="1405" w:right="1635" w:bottom="1890" w:left="1115" w:header="0" w:footer="1773" w:gutter="0"/>
        </w:sectPr>
        <w:rPr>
          <w:rFonts w:ascii="Arial" w:hAnsi="Arial" w:eastAsia="Arial" w:cs="Arial"/>
          <w:sz w:val="21"/>
          <w:szCs w:val="21"/>
        </w:rPr>
      </w:pPr>
    </w:p>
    <w:tbl>
      <w:tblPr>
        <w:tblStyle w:val="TableNormal"/>
        <w:tblW w:w="91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4"/>
        <w:gridCol w:w="739"/>
        <w:gridCol w:w="6413"/>
        <w:gridCol w:w="430"/>
        <w:gridCol w:w="1154"/>
      </w:tblGrid>
      <w:tr>
        <w:trPr>
          <w:trHeight w:val="3252" w:hRule="atLeast"/>
        </w:trPr>
        <w:tc>
          <w:tcPr>
            <w:tcW w:w="454" w:type="dxa"/>
            <w:vAlign w:val="top"/>
          </w:tcPr>
          <w:p>
            <w:pPr>
              <w:rPr>
                <w:rFonts w:ascii="Arial"/>
                <w:sz w:val="21"/>
              </w:rPr>
            </w:pPr>
            <w:r/>
          </w:p>
        </w:tc>
        <w:tc>
          <w:tcPr>
            <w:tcW w:w="739" w:type="dxa"/>
            <w:vAlign w:val="top"/>
          </w:tcPr>
          <w:p>
            <w:pPr>
              <w:pStyle w:val="TableText"/>
              <w:ind w:left="150" w:right="144"/>
              <w:spacing w:before="45" w:line="244" w:lineRule="auto"/>
              <w:jc w:val="both"/>
              <w:rPr>
                <w:sz w:val="21"/>
                <w:szCs w:val="21"/>
              </w:rPr>
            </w:pPr>
            <w:r>
              <w:rPr>
                <w:sz w:val="21"/>
                <w:szCs w:val="21"/>
                <w:spacing w:val="6"/>
              </w:rPr>
              <w:t>展指</w:t>
            </w:r>
            <w:r>
              <w:rPr>
                <w:sz w:val="21"/>
                <w:szCs w:val="21"/>
              </w:rPr>
              <w:t xml:space="preserve"> </w:t>
            </w:r>
            <w:r>
              <w:rPr>
                <w:sz w:val="21"/>
                <w:szCs w:val="21"/>
                <w:spacing w:val="-5"/>
              </w:rPr>
              <w:t>数报</w:t>
            </w:r>
            <w:r>
              <w:rPr>
                <w:sz w:val="21"/>
                <w:szCs w:val="21"/>
              </w:rPr>
              <w:t xml:space="preserve"> </w:t>
            </w:r>
            <w:r>
              <w:rPr>
                <w:sz w:val="21"/>
                <w:szCs w:val="21"/>
                <w:spacing w:val="34"/>
                <w:w w:val="125"/>
              </w:rPr>
              <w:t>告</w:t>
            </w:r>
          </w:p>
          <w:p>
            <w:pPr>
              <w:pStyle w:val="TableText"/>
              <w:ind w:left="91" w:right="123" w:firstLine="139"/>
              <w:spacing w:before="61" w:line="253" w:lineRule="auto"/>
              <w:tabs>
                <w:tab w:val="left" w:pos="200"/>
              </w:tabs>
              <w:jc w:val="right"/>
              <w:rPr>
                <w:sz w:val="21"/>
                <w:szCs w:val="21"/>
              </w:rPr>
            </w:pPr>
            <w:r>
              <w:rPr>
                <w:sz w:val="21"/>
                <w:szCs w:val="21"/>
                <w:spacing w:val="-12"/>
              </w:rPr>
              <w:t>(C02</w:t>
            </w:r>
            <w:r>
              <w:rPr>
                <w:sz w:val="21"/>
                <w:szCs w:val="21"/>
                <w:spacing w:val="1"/>
              </w:rPr>
              <w:t xml:space="preserve"> </w:t>
            </w:r>
            <w:r>
              <w:rPr>
                <w:sz w:val="21"/>
                <w:szCs w:val="21"/>
                <w:spacing w:val="-5"/>
              </w:rPr>
              <w:t>11000</w:t>
            </w:r>
            <w:r>
              <w:rPr>
                <w:sz w:val="21"/>
                <w:szCs w:val="21"/>
              </w:rPr>
              <w:t xml:space="preserve"> </w:t>
            </w:r>
            <w:r>
              <w:rPr>
                <w:sz w:val="21"/>
                <w:szCs w:val="21"/>
              </w:rPr>
              <w:tab/>
            </w:r>
            <w:r>
              <w:rPr>
                <w:sz w:val="21"/>
                <w:szCs w:val="21"/>
                <w:spacing w:val="-5"/>
              </w:rPr>
              <w:t>0教</w:t>
            </w:r>
            <w:r>
              <w:rPr>
                <w:sz w:val="21"/>
                <w:szCs w:val="21"/>
              </w:rPr>
              <w:t xml:space="preserve">  </w:t>
            </w:r>
            <w:r>
              <w:rPr>
                <w:sz w:val="21"/>
                <w:szCs w:val="21"/>
                <w:spacing w:val="34"/>
              </w:rPr>
              <w:t>学成</w:t>
            </w:r>
            <w:r>
              <w:rPr>
                <w:sz w:val="21"/>
                <w:szCs w:val="21"/>
              </w:rPr>
              <w:t xml:space="preserve"> </w:t>
            </w:r>
            <w:r>
              <w:rPr>
                <w:sz w:val="21"/>
                <w:szCs w:val="21"/>
                <w:spacing w:val="34"/>
              </w:rPr>
              <w:t>果推</w:t>
            </w:r>
            <w:r>
              <w:rPr>
                <w:sz w:val="21"/>
                <w:szCs w:val="21"/>
              </w:rPr>
              <w:t xml:space="preserve"> </w:t>
            </w:r>
            <w:r>
              <w:rPr>
                <w:sz w:val="21"/>
                <w:szCs w:val="21"/>
                <w:spacing w:val="25"/>
              </w:rPr>
              <w:t>广应</w:t>
            </w:r>
            <w:r>
              <w:rPr>
                <w:sz w:val="21"/>
                <w:szCs w:val="21"/>
              </w:rPr>
              <w:t xml:space="preserve"> </w:t>
            </w:r>
            <w:r>
              <w:rPr>
                <w:sz w:val="21"/>
                <w:szCs w:val="21"/>
                <w:spacing w:val="25"/>
              </w:rPr>
              <w:t>用服</w:t>
            </w:r>
            <w:r>
              <w:rPr>
                <w:sz w:val="21"/>
                <w:szCs w:val="21"/>
              </w:rPr>
              <w:t xml:space="preserve"> </w:t>
            </w:r>
            <w:r>
              <w:rPr>
                <w:sz w:val="21"/>
                <w:szCs w:val="21"/>
                <w:spacing w:val="-5"/>
              </w:rPr>
              <w:t>务</w:t>
            </w:r>
            <w:r>
              <w:rPr>
                <w:sz w:val="21"/>
                <w:szCs w:val="21"/>
                <w:spacing w:val="-46"/>
              </w:rPr>
              <w:t xml:space="preserve"> </w:t>
            </w:r>
            <w:r>
              <w:rPr>
                <w:sz w:val="21"/>
                <w:szCs w:val="21"/>
                <w:spacing w:val="-5"/>
              </w:rPr>
              <w:t>)</w:t>
            </w:r>
          </w:p>
        </w:tc>
        <w:tc>
          <w:tcPr>
            <w:tcW w:w="6413" w:type="dxa"/>
            <w:vAlign w:val="top"/>
          </w:tcPr>
          <w:p>
            <w:pPr>
              <w:pStyle w:val="TableText"/>
              <w:ind w:left="212"/>
              <w:spacing w:before="54" w:line="220" w:lineRule="auto"/>
              <w:rPr>
                <w:sz w:val="21"/>
                <w:szCs w:val="21"/>
              </w:rPr>
            </w:pPr>
            <w:r>
              <w:rPr>
                <w:sz w:val="21"/>
                <w:szCs w:val="21"/>
                <w:spacing w:val="-2"/>
              </w:rPr>
              <w:t>2.专家论证</w:t>
            </w:r>
          </w:p>
          <w:p>
            <w:pPr>
              <w:pStyle w:val="TableText"/>
              <w:ind w:left="101" w:firstLine="9"/>
              <w:spacing w:before="39" w:line="246" w:lineRule="auto"/>
              <w:rPr>
                <w:sz w:val="21"/>
                <w:szCs w:val="21"/>
              </w:rPr>
            </w:pPr>
            <w:r>
              <w:rPr>
                <w:sz w:val="21"/>
                <w:szCs w:val="21"/>
              </w:rPr>
              <w:t>组织专家对指数构建的过程与数据结果进行论</w:t>
            </w:r>
            <w:r>
              <w:rPr>
                <w:sz w:val="21"/>
                <w:szCs w:val="21"/>
                <w:spacing w:val="-1"/>
              </w:rPr>
              <w:t>证，召开至少两轮专家</w:t>
            </w:r>
            <w:r>
              <w:rPr>
                <w:sz w:val="21"/>
                <w:szCs w:val="21"/>
              </w:rPr>
              <w:t xml:space="preserve"> </w:t>
            </w:r>
            <w:r>
              <w:rPr>
                <w:sz w:val="21"/>
                <w:szCs w:val="21"/>
                <w:spacing w:val="-1"/>
              </w:rPr>
              <w:t>座谈会(每场不低于8人),论证报告的科学合理性后最终定稿。</w:t>
            </w:r>
          </w:p>
          <w:p>
            <w:pPr>
              <w:pStyle w:val="TableText"/>
              <w:ind w:left="91"/>
              <w:spacing w:before="30" w:line="219" w:lineRule="auto"/>
              <w:rPr>
                <w:sz w:val="21"/>
                <w:szCs w:val="21"/>
              </w:rPr>
            </w:pPr>
            <w:r>
              <w:rPr>
                <w:sz w:val="21"/>
                <w:szCs w:val="21"/>
                <w:spacing w:val="3"/>
              </w:rPr>
              <w:t>3.影响力</w:t>
            </w:r>
          </w:p>
          <w:p>
            <w:pPr>
              <w:pStyle w:val="TableText"/>
              <w:ind w:left="81" w:firstLine="120"/>
              <w:spacing w:before="59" w:line="233" w:lineRule="auto"/>
              <w:rPr>
                <w:sz w:val="21"/>
                <w:szCs w:val="21"/>
              </w:rPr>
            </w:pPr>
            <w:r>
              <w:rPr>
                <w:sz w:val="21"/>
                <w:szCs w:val="21"/>
              </w:rPr>
              <w:t>(1)编入政府或其他权威机构发布的蓝皮书，确保信息的精炼和深度</w:t>
            </w:r>
            <w:r>
              <w:rPr>
                <w:sz w:val="21"/>
                <w:szCs w:val="21"/>
                <w:spacing w:val="4"/>
              </w:rPr>
              <w:t xml:space="preserve"> </w:t>
            </w:r>
            <w:r>
              <w:rPr>
                <w:sz w:val="21"/>
                <w:szCs w:val="21"/>
                <w:spacing w:val="-1"/>
              </w:rPr>
              <w:t>分析的透彻性。</w:t>
            </w:r>
          </w:p>
          <w:p>
            <w:pPr>
              <w:pStyle w:val="TableText"/>
              <w:ind w:left="212"/>
              <w:spacing w:before="59" w:line="219" w:lineRule="auto"/>
              <w:rPr>
                <w:sz w:val="21"/>
                <w:szCs w:val="21"/>
              </w:rPr>
            </w:pPr>
            <w:r>
              <w:rPr>
                <w:sz w:val="21"/>
                <w:szCs w:val="21"/>
              </w:rPr>
              <w:t>(2)在省级媒体进行至少3篇以上的相关宣传、报道</w:t>
            </w:r>
          </w:p>
          <w:p>
            <w:pPr>
              <w:pStyle w:val="TableText"/>
              <w:ind w:left="101" w:right="102" w:firstLine="100"/>
              <w:spacing w:before="52" w:line="232" w:lineRule="auto"/>
              <w:rPr>
                <w:sz w:val="21"/>
                <w:szCs w:val="21"/>
              </w:rPr>
            </w:pPr>
            <w:r>
              <w:rPr>
                <w:sz w:val="21"/>
                <w:szCs w:val="21"/>
              </w:rPr>
              <w:t>(3)至少联合3家省内权威研究机构/本科院校/资深企业进行编制发</w:t>
            </w:r>
            <w:r>
              <w:rPr>
                <w:sz w:val="21"/>
                <w:szCs w:val="21"/>
                <w:spacing w:val="7"/>
              </w:rPr>
              <w:t xml:space="preserve"> </w:t>
            </w:r>
            <w:r>
              <w:rPr>
                <w:sz w:val="21"/>
                <w:szCs w:val="21"/>
                <w:spacing w:val="-1"/>
              </w:rPr>
              <w:t>布，保证指数的权威性。</w:t>
            </w:r>
          </w:p>
        </w:tc>
        <w:tc>
          <w:tcPr>
            <w:tcW w:w="430" w:type="dxa"/>
            <w:vAlign w:val="top"/>
          </w:tcPr>
          <w:p>
            <w:pPr>
              <w:rPr>
                <w:rFonts w:ascii="Arial"/>
                <w:sz w:val="21"/>
              </w:rPr>
            </w:pPr>
            <w:r/>
          </w:p>
        </w:tc>
        <w:tc>
          <w:tcPr>
            <w:tcW w:w="1154" w:type="dxa"/>
            <w:vAlign w:val="top"/>
          </w:tcPr>
          <w:p>
            <w:pPr>
              <w:rPr>
                <w:rFonts w:ascii="Arial"/>
                <w:sz w:val="21"/>
              </w:rPr>
            </w:pPr>
            <w:r/>
          </w:p>
        </w:tc>
      </w:tr>
      <w:tr>
        <w:trPr>
          <w:trHeight w:val="9808" w:hRule="atLeast"/>
        </w:trPr>
        <w:tc>
          <w:tcPr>
            <w:tcW w:w="454"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64"/>
              <w:spacing w:before="68" w:line="183" w:lineRule="auto"/>
              <w:rPr>
                <w:sz w:val="21"/>
                <w:szCs w:val="21"/>
              </w:rPr>
            </w:pPr>
            <w:r>
              <w:rPr>
                <w:sz w:val="21"/>
                <w:szCs w:val="21"/>
              </w:rPr>
              <w:t>3</w:t>
            </w:r>
          </w:p>
        </w:tc>
        <w:tc>
          <w:tcPr>
            <w:tcW w:w="739"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50" w:right="144"/>
              <w:spacing w:before="68" w:line="260" w:lineRule="auto"/>
              <w:rPr>
                <w:sz w:val="21"/>
                <w:szCs w:val="21"/>
              </w:rPr>
            </w:pPr>
            <w:r>
              <w:rPr>
                <w:sz w:val="21"/>
                <w:szCs w:val="21"/>
                <w:spacing w:val="-4"/>
              </w:rPr>
              <w:t>河南</w:t>
            </w:r>
            <w:r>
              <w:rPr>
                <w:sz w:val="21"/>
                <w:szCs w:val="21"/>
              </w:rPr>
              <w:t xml:space="preserve"> </w:t>
            </w:r>
            <w:r>
              <w:rPr>
                <w:sz w:val="21"/>
                <w:szCs w:val="21"/>
                <w:spacing w:val="6"/>
              </w:rPr>
              <w:t>省商</w:t>
            </w:r>
            <w:r>
              <w:rPr>
                <w:sz w:val="21"/>
                <w:szCs w:val="21"/>
              </w:rPr>
              <w:t xml:space="preserve"> </w:t>
            </w:r>
            <w:r>
              <w:rPr>
                <w:sz w:val="21"/>
                <w:szCs w:val="21"/>
                <w:spacing w:val="-4"/>
              </w:rPr>
              <w:t>业运</w:t>
            </w:r>
            <w:r>
              <w:rPr>
                <w:sz w:val="21"/>
                <w:szCs w:val="21"/>
              </w:rPr>
              <w:t xml:space="preserve"> </w:t>
            </w:r>
            <w:r>
              <w:rPr>
                <w:sz w:val="21"/>
                <w:szCs w:val="21"/>
                <w:spacing w:val="6"/>
              </w:rPr>
              <w:t>行指</w:t>
            </w:r>
            <w:r>
              <w:rPr>
                <w:sz w:val="21"/>
                <w:szCs w:val="21"/>
              </w:rPr>
              <w:t xml:space="preserve"> </w:t>
            </w:r>
            <w:r>
              <w:rPr>
                <w:sz w:val="21"/>
                <w:szCs w:val="21"/>
                <w:spacing w:val="-5"/>
              </w:rPr>
              <w:t>数研</w:t>
            </w:r>
            <w:r>
              <w:rPr>
                <w:sz w:val="21"/>
                <w:szCs w:val="21"/>
              </w:rPr>
              <w:t xml:space="preserve"> </w:t>
            </w:r>
            <w:r>
              <w:rPr>
                <w:sz w:val="21"/>
                <w:szCs w:val="21"/>
                <w:spacing w:val="35"/>
                <w:w w:val="125"/>
              </w:rPr>
              <w:t>发</w:t>
            </w:r>
            <w:r>
              <w:rPr>
                <w:sz w:val="21"/>
                <w:szCs w:val="21"/>
              </w:rPr>
              <w:t xml:space="preserve">  </w:t>
            </w:r>
            <w:r>
              <w:rPr>
                <w:sz w:val="21"/>
                <w:szCs w:val="21"/>
                <w:spacing w:val="-9"/>
              </w:rPr>
              <w:t>(C02</w:t>
            </w:r>
          </w:p>
          <w:p>
            <w:pPr>
              <w:pStyle w:val="TableText"/>
              <w:ind w:left="91"/>
              <w:spacing w:before="86" w:line="184" w:lineRule="auto"/>
              <w:rPr>
                <w:sz w:val="21"/>
                <w:szCs w:val="21"/>
              </w:rPr>
            </w:pPr>
            <w:r>
              <w:rPr>
                <w:sz w:val="21"/>
                <w:szCs w:val="21"/>
                <w:spacing w:val="-4"/>
              </w:rPr>
              <w:t>11000</w:t>
            </w:r>
          </w:p>
          <w:p>
            <w:pPr>
              <w:pStyle w:val="TableText"/>
              <w:ind w:left="200"/>
              <w:spacing w:before="17" w:line="219" w:lineRule="auto"/>
              <w:rPr>
                <w:sz w:val="21"/>
                <w:szCs w:val="21"/>
              </w:rPr>
            </w:pPr>
            <w:r>
              <w:rPr>
                <w:sz w:val="21"/>
                <w:szCs w:val="21"/>
                <w:spacing w:val="-2"/>
              </w:rPr>
              <w:t>0教</w:t>
            </w:r>
          </w:p>
          <w:p>
            <w:pPr>
              <w:pStyle w:val="TableText"/>
              <w:ind w:left="150"/>
              <w:spacing w:before="41" w:line="221" w:lineRule="auto"/>
              <w:rPr>
                <w:sz w:val="21"/>
                <w:szCs w:val="21"/>
              </w:rPr>
            </w:pPr>
            <w:r>
              <w:rPr>
                <w:sz w:val="21"/>
                <w:szCs w:val="21"/>
                <w:spacing w:val="4"/>
              </w:rPr>
              <w:t>学成</w:t>
            </w:r>
          </w:p>
          <w:p>
            <w:pPr>
              <w:pStyle w:val="TableText"/>
              <w:ind w:left="150"/>
              <w:spacing w:before="49" w:line="220" w:lineRule="auto"/>
              <w:rPr>
                <w:sz w:val="21"/>
                <w:szCs w:val="21"/>
              </w:rPr>
            </w:pPr>
            <w:r>
              <w:rPr>
                <w:sz w:val="21"/>
                <w:szCs w:val="21"/>
                <w:spacing w:val="4"/>
              </w:rPr>
              <w:t>果推</w:t>
            </w:r>
          </w:p>
          <w:p>
            <w:pPr>
              <w:pStyle w:val="TableText"/>
              <w:ind w:left="150"/>
              <w:spacing w:before="30" w:line="221" w:lineRule="auto"/>
              <w:rPr>
                <w:sz w:val="21"/>
                <w:szCs w:val="21"/>
              </w:rPr>
            </w:pPr>
            <w:r>
              <w:rPr>
                <w:sz w:val="21"/>
                <w:szCs w:val="21"/>
                <w:spacing w:val="-3"/>
              </w:rPr>
              <w:t>广应</w:t>
            </w:r>
          </w:p>
          <w:p>
            <w:pPr>
              <w:pStyle w:val="TableText"/>
              <w:ind w:left="150"/>
              <w:spacing w:before="48" w:line="221" w:lineRule="auto"/>
              <w:rPr>
                <w:sz w:val="21"/>
                <w:szCs w:val="21"/>
              </w:rPr>
            </w:pPr>
            <w:r>
              <w:rPr>
                <w:sz w:val="21"/>
                <w:szCs w:val="21"/>
                <w:spacing w:val="-3"/>
              </w:rPr>
              <w:t>用服</w:t>
            </w:r>
          </w:p>
          <w:p>
            <w:pPr>
              <w:pStyle w:val="TableText"/>
              <w:ind w:left="200"/>
              <w:spacing w:before="68" w:line="219" w:lineRule="auto"/>
              <w:rPr>
                <w:sz w:val="21"/>
                <w:szCs w:val="21"/>
              </w:rPr>
            </w:pPr>
            <w:r>
              <w:rPr>
                <w:sz w:val="21"/>
                <w:szCs w:val="21"/>
                <w:spacing w:val="-5"/>
              </w:rPr>
              <w:t>务</w:t>
            </w:r>
            <w:r>
              <w:rPr>
                <w:sz w:val="21"/>
                <w:szCs w:val="21"/>
                <w:spacing w:val="-46"/>
              </w:rPr>
              <w:t xml:space="preserve"> </w:t>
            </w:r>
            <w:r>
              <w:rPr>
                <w:sz w:val="21"/>
                <w:szCs w:val="21"/>
                <w:spacing w:val="-5"/>
              </w:rPr>
              <w:t>)</w:t>
            </w:r>
          </w:p>
        </w:tc>
        <w:tc>
          <w:tcPr>
            <w:tcW w:w="6413" w:type="dxa"/>
            <w:vAlign w:val="top"/>
          </w:tcPr>
          <w:p>
            <w:pPr>
              <w:pStyle w:val="TableText"/>
              <w:ind w:left="212"/>
              <w:spacing w:before="42" w:line="257" w:lineRule="auto"/>
              <w:rPr>
                <w:sz w:val="21"/>
                <w:szCs w:val="21"/>
              </w:rPr>
            </w:pPr>
            <w:r>
              <w:rPr>
                <w:sz w:val="21"/>
                <w:szCs w:val="21"/>
                <w:spacing w:val="-4"/>
              </w:rPr>
              <w:t>编制研发一套商业运行指数，包括但不限于河南省县域电子商务发展</w:t>
            </w:r>
            <w:r>
              <w:rPr>
                <w:sz w:val="21"/>
                <w:szCs w:val="21"/>
                <w:spacing w:val="9"/>
              </w:rPr>
              <w:t xml:space="preserve"> </w:t>
            </w:r>
            <w:r>
              <w:rPr>
                <w:sz w:val="21"/>
                <w:szCs w:val="21"/>
                <w:spacing w:val="-1"/>
              </w:rPr>
              <w:t>指数、河南省省辖市网络零售发展指数2个指数报告，参数如下：</w:t>
            </w:r>
          </w:p>
          <w:p>
            <w:pPr>
              <w:pStyle w:val="TableText"/>
              <w:ind w:left="212"/>
              <w:spacing w:before="25" w:line="219" w:lineRule="auto"/>
              <w:rPr>
                <w:sz w:val="21"/>
                <w:szCs w:val="21"/>
              </w:rPr>
            </w:pPr>
            <w:r>
              <w:rPr>
                <w:sz w:val="21"/>
                <w:szCs w:val="21"/>
                <w:spacing w:val="1"/>
              </w:rPr>
              <w:t>1.指数研发</w:t>
            </w:r>
          </w:p>
          <w:p>
            <w:pPr>
              <w:pStyle w:val="TableText"/>
              <w:ind w:left="212"/>
              <w:spacing w:before="60" w:line="219" w:lineRule="auto"/>
              <w:rPr>
                <w:sz w:val="21"/>
                <w:szCs w:val="21"/>
              </w:rPr>
            </w:pPr>
            <w:r>
              <w:rPr>
                <w:sz w:val="21"/>
                <w:szCs w:val="21"/>
              </w:rPr>
              <w:t>(1)指数体系设计</w:t>
            </w:r>
          </w:p>
          <w:p>
            <w:pPr>
              <w:pStyle w:val="TableText"/>
              <w:ind w:left="121" w:firstLine="89"/>
              <w:spacing w:before="51" w:line="251" w:lineRule="auto"/>
              <w:rPr>
                <w:sz w:val="21"/>
                <w:szCs w:val="21"/>
              </w:rPr>
            </w:pPr>
            <w:r>
              <w:rPr>
                <w:sz w:val="21"/>
                <w:szCs w:val="21"/>
                <w:spacing w:val="-1"/>
              </w:rPr>
              <w:t>河南省县域电子商务发展指数：以全省102个县域为研究对象，以全</w:t>
            </w:r>
            <w:r>
              <w:rPr>
                <w:sz w:val="21"/>
                <w:szCs w:val="21"/>
                <w:spacing w:val="14"/>
              </w:rPr>
              <w:t xml:space="preserve"> </w:t>
            </w:r>
            <w:r>
              <w:rPr>
                <w:sz w:val="21"/>
                <w:szCs w:val="21"/>
                <w:spacing w:val="-1"/>
              </w:rPr>
              <w:t>省范围内的调研、电访、网络大数据挖掘等方式搜集河南省县域电子</w:t>
            </w:r>
            <w:r>
              <w:rPr>
                <w:sz w:val="21"/>
                <w:szCs w:val="21"/>
                <w:spacing w:val="9"/>
              </w:rPr>
              <w:t xml:space="preserve"> </w:t>
            </w:r>
            <w:r>
              <w:rPr>
                <w:sz w:val="21"/>
                <w:szCs w:val="21"/>
                <w:spacing w:val="-1"/>
              </w:rPr>
              <w:t>商务发展相关数据，构建由若干项一级指标、二级指标和三级指标组</w:t>
            </w:r>
            <w:r>
              <w:rPr>
                <w:sz w:val="21"/>
                <w:szCs w:val="21"/>
                <w:spacing w:val="8"/>
              </w:rPr>
              <w:t xml:space="preserve"> </w:t>
            </w:r>
            <w:r>
              <w:rPr>
                <w:sz w:val="21"/>
                <w:szCs w:val="21"/>
                <w:spacing w:val="-1"/>
              </w:rPr>
              <w:t>成的县域电子商务发展评价指标体系，并建立科学的评价模型对县域</w:t>
            </w:r>
            <w:r>
              <w:rPr>
                <w:sz w:val="21"/>
                <w:szCs w:val="21"/>
                <w:spacing w:val="10"/>
              </w:rPr>
              <w:t xml:space="preserve"> </w:t>
            </w:r>
            <w:r>
              <w:rPr>
                <w:sz w:val="21"/>
                <w:szCs w:val="21"/>
                <w:spacing w:val="6"/>
              </w:rPr>
              <w:t>电子商务发展水平进行评价。</w:t>
            </w:r>
          </w:p>
          <w:p>
            <w:pPr>
              <w:pStyle w:val="TableText"/>
              <w:ind w:left="111" w:firstLine="102"/>
              <w:spacing w:before="67" w:line="249" w:lineRule="auto"/>
              <w:jc w:val="both"/>
              <w:rPr>
                <w:sz w:val="21"/>
                <w:szCs w:val="21"/>
              </w:rPr>
            </w:pPr>
            <w:r>
              <w:rPr>
                <w:sz w:val="21"/>
                <w:szCs w:val="21"/>
                <w:b/>
                <w:bCs/>
                <w:spacing w:val="-5"/>
              </w:rPr>
              <w:t>河南省省辖市网络零售发展指数</w:t>
            </w:r>
            <w:r>
              <w:rPr>
                <w:sz w:val="21"/>
                <w:szCs w:val="21"/>
                <w:spacing w:val="-5"/>
              </w:rPr>
              <w:t>：以河南省18个省辖市为研究对象构</w:t>
            </w:r>
            <w:r>
              <w:rPr>
                <w:sz w:val="21"/>
                <w:szCs w:val="21"/>
                <w:spacing w:val="10"/>
              </w:rPr>
              <w:t xml:space="preserve"> </w:t>
            </w:r>
            <w:r>
              <w:rPr>
                <w:sz w:val="21"/>
                <w:szCs w:val="21"/>
                <w:spacing w:val="-1"/>
              </w:rPr>
              <w:t>建河南省省辖市网络零售发展指数。通过建立指标体系、搜集、整理</w:t>
            </w:r>
            <w:r>
              <w:rPr>
                <w:sz w:val="21"/>
                <w:szCs w:val="21"/>
                <w:spacing w:val="8"/>
              </w:rPr>
              <w:t xml:space="preserve"> </w:t>
            </w:r>
            <w:r>
              <w:rPr>
                <w:sz w:val="21"/>
                <w:szCs w:val="21"/>
              </w:rPr>
              <w:t>相关数据对各省辖市的网络零售发展情况展开</w:t>
            </w:r>
            <w:r>
              <w:rPr>
                <w:sz w:val="21"/>
                <w:szCs w:val="21"/>
                <w:spacing w:val="-1"/>
              </w:rPr>
              <w:t>评价。具体指标体系若</w:t>
            </w:r>
            <w:r>
              <w:rPr>
                <w:sz w:val="21"/>
                <w:szCs w:val="21"/>
              </w:rPr>
              <w:t xml:space="preserve"> </w:t>
            </w:r>
            <w:r>
              <w:rPr>
                <w:sz w:val="21"/>
                <w:szCs w:val="21"/>
                <w:spacing w:val="-1"/>
              </w:rPr>
              <w:t>干个分项指数、二级指标以及三级指标组成，科学衡量网络零售发展</w:t>
            </w:r>
          </w:p>
          <w:p>
            <w:pPr>
              <w:pStyle w:val="TableText"/>
              <w:ind w:left="101" w:firstLine="109"/>
              <w:spacing w:before="41" w:line="242" w:lineRule="auto"/>
              <w:rPr>
                <w:sz w:val="21"/>
                <w:szCs w:val="21"/>
              </w:rPr>
            </w:pPr>
            <w:r>
              <w:rPr>
                <w:sz w:val="21"/>
                <w:szCs w:val="21"/>
                <w:spacing w:val="-4"/>
              </w:rPr>
              <w:t>程度，为政府和企业提供决策参考，推动河南省网络零售市场持续健</w:t>
            </w:r>
            <w:r>
              <w:rPr>
                <w:sz w:val="21"/>
                <w:szCs w:val="21"/>
                <w:spacing w:val="10"/>
              </w:rPr>
              <w:t xml:space="preserve"> </w:t>
            </w:r>
            <w:r>
              <w:rPr>
                <w:sz w:val="21"/>
                <w:szCs w:val="21"/>
                <w:spacing w:val="-2"/>
              </w:rPr>
              <w:t>康发展。</w:t>
            </w:r>
          </w:p>
          <w:p>
            <w:pPr>
              <w:pStyle w:val="TableText"/>
              <w:ind w:left="215"/>
              <w:spacing w:before="46" w:line="219" w:lineRule="auto"/>
              <w:rPr>
                <w:sz w:val="21"/>
                <w:szCs w:val="21"/>
              </w:rPr>
            </w:pPr>
            <w:r>
              <w:rPr>
                <w:sz w:val="21"/>
                <w:szCs w:val="21"/>
                <w:b/>
                <w:bCs/>
                <w:spacing w:val="-3"/>
              </w:rPr>
              <w:t>(2)指数模型与权重设计</w:t>
            </w:r>
          </w:p>
          <w:p>
            <w:pPr>
              <w:pStyle w:val="TableText"/>
              <w:spacing w:before="63" w:line="219" w:lineRule="auto"/>
              <w:jc w:val="right"/>
              <w:rPr>
                <w:sz w:val="21"/>
                <w:szCs w:val="21"/>
              </w:rPr>
            </w:pPr>
            <w:r>
              <w:rPr>
                <w:sz w:val="21"/>
                <w:szCs w:val="21"/>
                <w:spacing w:val="-4"/>
              </w:rPr>
              <w:t>设计科学合理的指数模型与指数指标权重方案，采用德尔菲法赋权方</w:t>
            </w:r>
          </w:p>
          <w:p>
            <w:pPr>
              <w:pStyle w:val="TableText"/>
              <w:ind w:left="101" w:firstLine="109"/>
              <w:spacing w:before="22" w:line="271" w:lineRule="auto"/>
              <w:rPr>
                <w:sz w:val="21"/>
                <w:szCs w:val="21"/>
              </w:rPr>
            </w:pPr>
            <w:r>
              <w:rPr>
                <w:sz w:val="21"/>
                <w:szCs w:val="21"/>
                <w:spacing w:val="-4"/>
              </w:rPr>
              <w:t>法，邀请有关专家8-10位，组织座谈研讨会，明确指标权重和指数模</w:t>
            </w:r>
            <w:r>
              <w:rPr>
                <w:sz w:val="21"/>
                <w:szCs w:val="21"/>
                <w:spacing w:val="18"/>
              </w:rPr>
              <w:t xml:space="preserve"> </w:t>
            </w:r>
            <w:r>
              <w:rPr>
                <w:sz w:val="21"/>
                <w:szCs w:val="21"/>
              </w:rPr>
              <w:t>型</w:t>
            </w:r>
          </w:p>
          <w:p>
            <w:pPr>
              <w:pStyle w:val="TableText"/>
              <w:ind w:left="84"/>
              <w:spacing w:line="218" w:lineRule="auto"/>
              <w:rPr>
                <w:sz w:val="21"/>
                <w:szCs w:val="21"/>
              </w:rPr>
            </w:pPr>
            <w:r>
              <w:rPr>
                <w:sz w:val="21"/>
                <w:szCs w:val="21"/>
                <w:b/>
                <w:bCs/>
                <w:spacing w:val="-4"/>
              </w:rPr>
              <w:t>2.数据采集方案设计</w:t>
            </w:r>
          </w:p>
          <w:p>
            <w:pPr>
              <w:pStyle w:val="TableText"/>
              <w:ind w:left="215"/>
              <w:spacing w:before="61" w:line="219" w:lineRule="auto"/>
              <w:rPr>
                <w:sz w:val="21"/>
                <w:szCs w:val="21"/>
              </w:rPr>
            </w:pPr>
            <w:r>
              <w:rPr>
                <w:sz w:val="21"/>
                <w:szCs w:val="21"/>
                <w:b/>
                <w:bCs/>
                <w:spacing w:val="-3"/>
              </w:rPr>
              <w:t>(1)设计数据采集方案</w:t>
            </w:r>
          </w:p>
          <w:p>
            <w:pPr>
              <w:pStyle w:val="TableText"/>
              <w:spacing w:before="16" w:line="219" w:lineRule="auto"/>
              <w:jc w:val="right"/>
              <w:rPr>
                <w:sz w:val="21"/>
                <w:szCs w:val="21"/>
              </w:rPr>
            </w:pPr>
            <w:r>
              <w:rPr>
                <w:sz w:val="21"/>
                <w:szCs w:val="21"/>
                <w:spacing w:val="-4"/>
              </w:rPr>
              <w:t>针对指数编制要求，广泛建设各项数据渠道，积极对接数据源，寻找</w:t>
            </w:r>
          </w:p>
          <w:p>
            <w:pPr>
              <w:pStyle w:val="TableText"/>
              <w:ind w:left="101" w:firstLine="109"/>
              <w:spacing w:before="49" w:line="259" w:lineRule="auto"/>
              <w:rPr>
                <w:sz w:val="21"/>
                <w:szCs w:val="21"/>
              </w:rPr>
            </w:pPr>
            <w:r>
              <w:rPr>
                <w:sz w:val="21"/>
                <w:szCs w:val="21"/>
                <w:spacing w:val="-4"/>
              </w:rPr>
              <w:t>与指标体系分析测算要求相匹配的数据，设计科学、合理、完善的数</w:t>
            </w:r>
            <w:r>
              <w:rPr>
                <w:sz w:val="21"/>
                <w:szCs w:val="21"/>
                <w:spacing w:val="10"/>
              </w:rPr>
              <w:t xml:space="preserve"> </w:t>
            </w:r>
            <w:r>
              <w:rPr>
                <w:sz w:val="21"/>
                <w:szCs w:val="21"/>
                <w:spacing w:val="-1"/>
              </w:rPr>
              <w:t>据采集方案。</w:t>
            </w:r>
          </w:p>
          <w:p>
            <w:pPr>
              <w:pStyle w:val="TableText"/>
              <w:ind w:left="215"/>
              <w:spacing w:before="19" w:line="219" w:lineRule="auto"/>
              <w:rPr>
                <w:sz w:val="21"/>
                <w:szCs w:val="21"/>
              </w:rPr>
            </w:pPr>
            <w:r>
              <w:rPr>
                <w:sz w:val="21"/>
                <w:szCs w:val="21"/>
                <w:b/>
                <w:bCs/>
                <w:spacing w:val="-3"/>
              </w:rPr>
              <w:t>(2)明确数据来源</w:t>
            </w:r>
          </w:p>
          <w:p>
            <w:pPr>
              <w:pStyle w:val="TableText"/>
              <w:ind w:left="91" w:firstLine="19"/>
              <w:spacing w:before="32" w:line="243" w:lineRule="auto"/>
              <w:rPr>
                <w:sz w:val="21"/>
                <w:szCs w:val="21"/>
              </w:rPr>
            </w:pPr>
            <w:r>
              <w:rPr>
                <w:sz w:val="21"/>
                <w:szCs w:val="21"/>
                <w:spacing w:val="-7"/>
              </w:rPr>
              <w:t>明确数据来源，如公开数据库、政府统计、第三方报告、自行调</w:t>
            </w:r>
            <w:r>
              <w:rPr>
                <w:sz w:val="21"/>
                <w:szCs w:val="21"/>
                <w:spacing w:val="-8"/>
              </w:rPr>
              <w:t>研等，</w:t>
            </w:r>
            <w:r>
              <w:rPr>
                <w:sz w:val="21"/>
                <w:szCs w:val="21"/>
              </w:rPr>
              <w:t xml:space="preserve"> </w:t>
            </w:r>
            <w:r>
              <w:rPr>
                <w:sz w:val="21"/>
                <w:szCs w:val="21"/>
                <w:spacing w:val="-4"/>
              </w:rPr>
              <w:t>确保数据的可靠性、合法性、时效性。</w:t>
            </w:r>
          </w:p>
          <w:p>
            <w:pPr>
              <w:pStyle w:val="TableText"/>
              <w:ind w:left="215"/>
              <w:spacing w:before="56" w:line="219" w:lineRule="auto"/>
              <w:rPr>
                <w:sz w:val="21"/>
                <w:szCs w:val="21"/>
              </w:rPr>
            </w:pPr>
            <w:r>
              <w:rPr>
                <w:sz w:val="21"/>
                <w:szCs w:val="21"/>
                <w:b/>
                <w:bCs/>
                <w:spacing w:val="-3"/>
              </w:rPr>
              <w:t>(3)数据质量管理</w:t>
            </w:r>
          </w:p>
          <w:p>
            <w:pPr>
              <w:pStyle w:val="TableText"/>
              <w:ind w:left="212"/>
              <w:spacing w:before="23" w:line="249" w:lineRule="auto"/>
              <w:rPr>
                <w:sz w:val="21"/>
                <w:szCs w:val="21"/>
              </w:rPr>
            </w:pPr>
            <w:r>
              <w:rPr>
                <w:sz w:val="21"/>
                <w:szCs w:val="21"/>
                <w:spacing w:val="-10"/>
              </w:rPr>
              <w:t>把控数据质量，对数据采集、整理、审核、清</w:t>
            </w:r>
            <w:r>
              <w:rPr>
                <w:sz w:val="21"/>
                <w:szCs w:val="21"/>
                <w:spacing w:val="-11"/>
              </w:rPr>
              <w:t>洗、计算、分析、修正、</w:t>
            </w:r>
            <w:r>
              <w:rPr>
                <w:sz w:val="21"/>
                <w:szCs w:val="21"/>
              </w:rPr>
              <w:t xml:space="preserve"> </w:t>
            </w:r>
            <w:r>
              <w:rPr>
                <w:sz w:val="21"/>
                <w:szCs w:val="21"/>
                <w:spacing w:val="-4"/>
              </w:rPr>
              <w:t>评估过程进行监控管理，确保数据质量符合要求。</w:t>
            </w:r>
          </w:p>
          <w:p>
            <w:pPr>
              <w:pStyle w:val="TableText"/>
              <w:ind w:left="212"/>
              <w:spacing w:before="65" w:line="219" w:lineRule="auto"/>
              <w:rPr>
                <w:sz w:val="21"/>
                <w:szCs w:val="21"/>
              </w:rPr>
            </w:pPr>
            <w:r>
              <w:rPr>
                <w:sz w:val="21"/>
                <w:szCs w:val="21"/>
              </w:rPr>
              <w:t>3.指数计算与分析</w:t>
            </w:r>
          </w:p>
          <w:p>
            <w:pPr>
              <w:pStyle w:val="TableText"/>
              <w:ind w:left="212"/>
              <w:spacing w:before="21" w:line="219" w:lineRule="auto"/>
              <w:rPr>
                <w:sz w:val="21"/>
                <w:szCs w:val="21"/>
              </w:rPr>
            </w:pPr>
            <w:r>
              <w:rPr>
                <w:sz w:val="21"/>
                <w:szCs w:val="21"/>
              </w:rPr>
              <w:t>(1)数据计算</w:t>
            </w:r>
          </w:p>
          <w:p>
            <w:pPr>
              <w:pStyle w:val="TableText"/>
              <w:spacing w:before="40" w:line="208" w:lineRule="auto"/>
              <w:jc w:val="right"/>
              <w:rPr>
                <w:sz w:val="21"/>
                <w:szCs w:val="21"/>
              </w:rPr>
            </w:pPr>
            <w:r>
              <w:rPr>
                <w:sz w:val="21"/>
                <w:szCs w:val="21"/>
                <w:spacing w:val="-4"/>
              </w:rPr>
              <w:t>将采集到的多源数据进行汇聚，安全集中存储后进行指数计算，包括</w:t>
            </w:r>
          </w:p>
        </w:tc>
        <w:tc>
          <w:tcPr>
            <w:tcW w:w="430"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78"/>
              <w:spacing w:before="68" w:line="184" w:lineRule="auto"/>
              <w:rPr>
                <w:sz w:val="21"/>
                <w:szCs w:val="21"/>
              </w:rPr>
            </w:pPr>
            <w:r>
              <w:rPr>
                <w:sz w:val="21"/>
                <w:szCs w:val="21"/>
              </w:rPr>
              <w:t>1</w:t>
            </w:r>
          </w:p>
        </w:tc>
        <w:tc>
          <w:tcPr>
            <w:tcW w:w="1154"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68"/>
              <w:spacing w:before="68" w:line="223" w:lineRule="auto"/>
              <w:rPr>
                <w:sz w:val="21"/>
                <w:szCs w:val="21"/>
              </w:rPr>
            </w:pPr>
            <w:r>
              <w:rPr>
                <w:sz w:val="21"/>
                <w:szCs w:val="21"/>
              </w:rPr>
              <w:t>是</w:t>
            </w:r>
          </w:p>
        </w:tc>
      </w:tr>
    </w:tbl>
    <w:p>
      <w:pPr>
        <w:rPr>
          <w:rFonts w:ascii="Arial"/>
          <w:sz w:val="21"/>
        </w:rPr>
      </w:pPr>
      <w:r/>
    </w:p>
    <w:p>
      <w:pPr>
        <w:sectPr>
          <w:footerReference w:type="default" r:id="rId19"/>
          <w:pgSz w:w="11900" w:h="16840"/>
          <w:pgMar w:top="1314" w:right="974" w:bottom="1967" w:left="1725" w:header="0" w:footer="1841" w:gutter="0"/>
        </w:sectPr>
        <w:rPr>
          <w:rFonts w:ascii="Arial" w:hAnsi="Arial" w:eastAsia="Arial" w:cs="Arial"/>
          <w:sz w:val="21"/>
          <w:szCs w:val="21"/>
        </w:rPr>
      </w:pPr>
    </w:p>
    <w:tbl>
      <w:tblPr>
        <w:tblStyle w:val="TableNormal"/>
        <w:tblW w:w="907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4"/>
        <w:gridCol w:w="729"/>
        <w:gridCol w:w="6335"/>
        <w:gridCol w:w="430"/>
        <w:gridCol w:w="1114"/>
      </w:tblGrid>
      <w:tr>
        <w:trPr>
          <w:trHeight w:val="2383" w:hRule="atLeast"/>
        </w:trPr>
        <w:tc>
          <w:tcPr>
            <w:tcW w:w="464" w:type="dxa"/>
            <w:vAlign w:val="top"/>
          </w:tcPr>
          <w:p>
            <w:pPr>
              <w:rPr>
                <w:rFonts w:ascii="Arial"/>
                <w:sz w:val="21"/>
              </w:rPr>
            </w:pPr>
            <w:r/>
          </w:p>
        </w:tc>
        <w:tc>
          <w:tcPr>
            <w:tcW w:w="729" w:type="dxa"/>
            <w:vAlign w:val="top"/>
          </w:tcPr>
          <w:p>
            <w:pPr>
              <w:rPr>
                <w:rFonts w:ascii="Arial"/>
                <w:sz w:val="21"/>
              </w:rPr>
            </w:pPr>
            <w:r/>
          </w:p>
        </w:tc>
        <w:tc>
          <w:tcPr>
            <w:tcW w:w="6335" w:type="dxa"/>
            <w:vAlign w:val="top"/>
          </w:tcPr>
          <w:p>
            <w:pPr>
              <w:pStyle w:val="TableText"/>
              <w:ind w:left="222"/>
              <w:spacing w:before="43" w:line="219" w:lineRule="auto"/>
              <w:rPr>
                <w:sz w:val="21"/>
                <w:szCs w:val="21"/>
              </w:rPr>
            </w:pPr>
            <w:r>
              <w:rPr>
                <w:sz w:val="21"/>
                <w:szCs w:val="21"/>
                <w:spacing w:val="-1"/>
              </w:rPr>
              <w:t>总指数及分指数测算。</w:t>
            </w:r>
          </w:p>
          <w:p>
            <w:pPr>
              <w:pStyle w:val="TableText"/>
              <w:ind w:left="222"/>
              <w:spacing w:before="60" w:line="219" w:lineRule="auto"/>
              <w:rPr>
                <w:sz w:val="21"/>
                <w:szCs w:val="21"/>
              </w:rPr>
            </w:pPr>
            <w:r>
              <w:rPr>
                <w:sz w:val="21"/>
                <w:szCs w:val="21"/>
                <w:spacing w:val="1"/>
              </w:rPr>
              <w:t>(2)指数模型</w:t>
            </w:r>
          </w:p>
          <w:p>
            <w:pPr>
              <w:pStyle w:val="TableText"/>
              <w:ind w:left="222" w:right="20"/>
              <w:spacing w:before="20" w:line="268" w:lineRule="auto"/>
              <w:rPr>
                <w:sz w:val="21"/>
                <w:szCs w:val="21"/>
              </w:rPr>
            </w:pPr>
            <w:r>
              <w:rPr>
                <w:sz w:val="21"/>
                <w:szCs w:val="21"/>
              </w:rPr>
              <w:t>对指数模型(权重、基础数据、指数指标体系、</w:t>
            </w:r>
            <w:r>
              <w:rPr>
                <w:sz w:val="21"/>
                <w:szCs w:val="21"/>
                <w:spacing w:val="-1"/>
              </w:rPr>
              <w:t>指数计算模型等)进</w:t>
            </w:r>
            <w:r>
              <w:rPr>
                <w:sz w:val="21"/>
                <w:szCs w:val="21"/>
              </w:rPr>
              <w:t xml:space="preserve"> </w:t>
            </w:r>
            <w:r>
              <w:rPr>
                <w:sz w:val="21"/>
                <w:szCs w:val="21"/>
                <w:spacing w:val="-1"/>
              </w:rPr>
              <w:t>行存档维护。</w:t>
            </w:r>
          </w:p>
          <w:p>
            <w:pPr>
              <w:pStyle w:val="TableText"/>
              <w:ind w:left="222"/>
              <w:spacing w:before="8" w:line="218" w:lineRule="auto"/>
              <w:rPr>
                <w:sz w:val="21"/>
                <w:szCs w:val="21"/>
              </w:rPr>
            </w:pPr>
            <w:r>
              <w:rPr>
                <w:sz w:val="21"/>
                <w:szCs w:val="21"/>
              </w:rPr>
              <w:t>(3)指数报告编制方法</w:t>
            </w:r>
          </w:p>
          <w:p>
            <w:pPr>
              <w:pStyle w:val="TableText"/>
              <w:ind w:left="101" w:firstLine="19"/>
              <w:spacing w:before="44" w:line="246" w:lineRule="auto"/>
              <w:jc w:val="both"/>
              <w:rPr>
                <w:sz w:val="21"/>
                <w:szCs w:val="21"/>
              </w:rPr>
            </w:pPr>
            <w:r>
              <w:rPr>
                <w:sz w:val="21"/>
                <w:szCs w:val="21"/>
                <w:spacing w:val="-7"/>
              </w:rPr>
              <w:t>总结指数编制的流程范式，包括但不限于指标体系设计、模型权重设</w:t>
            </w:r>
            <w:r>
              <w:rPr>
                <w:sz w:val="21"/>
                <w:szCs w:val="21"/>
                <w:spacing w:val="9"/>
              </w:rPr>
              <w:t xml:space="preserve">  </w:t>
            </w:r>
            <w:r>
              <w:rPr>
                <w:sz w:val="21"/>
                <w:szCs w:val="21"/>
                <w:spacing w:val="-3"/>
              </w:rPr>
              <w:t>计、数据采集、数据审核、数据整理与分析、指数计算、指数修正、</w:t>
            </w:r>
            <w:r>
              <w:rPr>
                <w:sz w:val="21"/>
                <w:szCs w:val="21"/>
                <w:spacing w:val="12"/>
              </w:rPr>
              <w:t xml:space="preserve"> </w:t>
            </w:r>
            <w:r>
              <w:rPr>
                <w:sz w:val="21"/>
                <w:szCs w:val="21"/>
                <w:spacing w:val="-3"/>
              </w:rPr>
              <w:t>指数评析、指数发布、指数可视化展示等环节</w:t>
            </w:r>
          </w:p>
        </w:tc>
        <w:tc>
          <w:tcPr>
            <w:tcW w:w="430" w:type="dxa"/>
            <w:vAlign w:val="top"/>
          </w:tcPr>
          <w:p>
            <w:pPr>
              <w:rPr>
                <w:rFonts w:ascii="Arial"/>
                <w:sz w:val="21"/>
              </w:rPr>
            </w:pPr>
            <w:r/>
          </w:p>
        </w:tc>
        <w:tc>
          <w:tcPr>
            <w:tcW w:w="1114" w:type="dxa"/>
            <w:vAlign w:val="top"/>
            <w:tcBorders>
              <w:right w:val="single" w:color="000000" w:sz="2" w:space="0"/>
            </w:tcBorders>
          </w:tcPr>
          <w:p>
            <w:pPr>
              <w:rPr>
                <w:rFonts w:ascii="Arial"/>
                <w:sz w:val="21"/>
              </w:rPr>
            </w:pPr>
            <w:r/>
          </w:p>
        </w:tc>
      </w:tr>
      <w:tr>
        <w:trPr>
          <w:trHeight w:val="4457" w:hRule="atLeast"/>
        </w:trPr>
        <w:tc>
          <w:tcPr>
            <w:tcW w:w="464"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65"/>
              <w:spacing w:before="68" w:line="183" w:lineRule="auto"/>
              <w:rPr>
                <w:sz w:val="21"/>
                <w:szCs w:val="21"/>
              </w:rPr>
            </w:pPr>
            <w:r>
              <w:rPr>
                <w:sz w:val="21"/>
                <w:szCs w:val="21"/>
              </w:rPr>
              <w:t>4</w:t>
            </w:r>
          </w:p>
        </w:tc>
        <w:tc>
          <w:tcPr>
            <w:tcW w:w="729" w:type="dxa"/>
            <w:vAlign w:val="top"/>
          </w:tcPr>
          <w:p>
            <w:pPr>
              <w:pStyle w:val="TableText"/>
              <w:ind w:left="140"/>
              <w:spacing w:before="73" w:line="221" w:lineRule="auto"/>
              <w:rPr>
                <w:sz w:val="21"/>
                <w:szCs w:val="21"/>
              </w:rPr>
            </w:pPr>
            <w:r>
              <w:rPr>
                <w:sz w:val="21"/>
                <w:szCs w:val="21"/>
                <w:spacing w:val="-2"/>
              </w:rPr>
              <w:t>河南</w:t>
            </w:r>
          </w:p>
          <w:p>
            <w:pPr>
              <w:pStyle w:val="TableText"/>
              <w:ind w:left="140"/>
              <w:spacing w:before="35" w:line="219" w:lineRule="auto"/>
              <w:rPr>
                <w:sz w:val="21"/>
                <w:szCs w:val="21"/>
              </w:rPr>
            </w:pPr>
            <w:r>
              <w:rPr>
                <w:sz w:val="21"/>
                <w:szCs w:val="21"/>
                <w:spacing w:val="6"/>
              </w:rPr>
              <w:t>省商</w:t>
            </w:r>
          </w:p>
          <w:p>
            <w:pPr>
              <w:pStyle w:val="TableText"/>
              <w:ind w:left="140"/>
              <w:spacing w:before="60" w:line="229" w:lineRule="auto"/>
              <w:rPr>
                <w:sz w:val="21"/>
                <w:szCs w:val="21"/>
              </w:rPr>
            </w:pPr>
            <w:r>
              <w:rPr>
                <w:sz w:val="21"/>
                <w:szCs w:val="21"/>
                <w:spacing w:val="-2"/>
              </w:rPr>
              <w:t>业运</w:t>
            </w:r>
          </w:p>
          <w:p>
            <w:pPr>
              <w:pStyle w:val="TableText"/>
              <w:ind w:left="140"/>
              <w:spacing w:before="30" w:line="220" w:lineRule="auto"/>
              <w:rPr>
                <w:sz w:val="21"/>
                <w:szCs w:val="21"/>
              </w:rPr>
            </w:pPr>
            <w:r>
              <w:rPr>
                <w:sz w:val="21"/>
                <w:szCs w:val="21"/>
                <w:spacing w:val="6"/>
              </w:rPr>
              <w:t>行指</w:t>
            </w:r>
          </w:p>
          <w:p>
            <w:pPr>
              <w:pStyle w:val="TableText"/>
              <w:ind w:left="140"/>
              <w:spacing w:before="49" w:line="219" w:lineRule="auto"/>
              <w:rPr>
                <w:sz w:val="21"/>
                <w:szCs w:val="21"/>
              </w:rPr>
            </w:pPr>
            <w:r>
              <w:rPr>
                <w:sz w:val="21"/>
                <w:szCs w:val="21"/>
                <w:spacing w:val="-3"/>
              </w:rPr>
              <w:t>数研</w:t>
            </w:r>
          </w:p>
          <w:p>
            <w:pPr>
              <w:pStyle w:val="TableText"/>
              <w:ind w:left="140"/>
              <w:spacing w:before="49" w:line="219" w:lineRule="auto"/>
              <w:rPr>
                <w:sz w:val="21"/>
                <w:szCs w:val="21"/>
              </w:rPr>
            </w:pPr>
            <w:r>
              <w:rPr>
                <w:sz w:val="21"/>
                <w:szCs w:val="21"/>
                <w:spacing w:val="4"/>
              </w:rPr>
              <w:t>究报</w:t>
            </w:r>
          </w:p>
          <w:p>
            <w:pPr>
              <w:pStyle w:val="TableText"/>
              <w:ind w:left="250"/>
              <w:spacing w:before="21" w:line="218" w:lineRule="auto"/>
              <w:rPr>
                <w:sz w:val="21"/>
                <w:szCs w:val="21"/>
              </w:rPr>
            </w:pPr>
            <w:r>
              <w:rPr>
                <w:sz w:val="21"/>
                <w:szCs w:val="21"/>
              </w:rPr>
              <w:t>告</w:t>
            </w:r>
          </w:p>
          <w:p>
            <w:pPr>
              <w:pStyle w:val="TableText"/>
              <w:ind w:left="210"/>
              <w:spacing w:before="87" w:line="222" w:lineRule="auto"/>
              <w:rPr>
                <w:sz w:val="21"/>
                <w:szCs w:val="21"/>
              </w:rPr>
            </w:pPr>
            <w:r>
              <w:rPr>
                <w:sz w:val="21"/>
                <w:szCs w:val="21"/>
                <w:spacing w:val="-9"/>
              </w:rPr>
              <w:t>(C02</w:t>
            </w:r>
          </w:p>
          <w:p>
            <w:pPr>
              <w:pStyle w:val="TableText"/>
              <w:ind w:left="130" w:right="126" w:hanging="39"/>
              <w:spacing w:before="80" w:line="245" w:lineRule="auto"/>
              <w:jc w:val="both"/>
              <w:rPr>
                <w:sz w:val="21"/>
                <w:szCs w:val="21"/>
              </w:rPr>
            </w:pPr>
            <w:r>
              <w:rPr>
                <w:sz w:val="21"/>
                <w:szCs w:val="21"/>
                <w:spacing w:val="-5"/>
              </w:rPr>
              <w:t>11000</w:t>
            </w:r>
            <w:r>
              <w:rPr>
                <w:sz w:val="21"/>
                <w:szCs w:val="21"/>
              </w:rPr>
              <w:t xml:space="preserve"> </w:t>
            </w:r>
            <w:r>
              <w:rPr>
                <w:sz w:val="21"/>
                <w:szCs w:val="21"/>
                <w:spacing w:val="-11"/>
              </w:rPr>
              <w:t>0</w:t>
            </w:r>
            <w:r>
              <w:rPr>
                <w:sz w:val="21"/>
                <w:szCs w:val="21"/>
                <w:spacing w:val="49"/>
              </w:rPr>
              <w:t xml:space="preserve"> </w:t>
            </w:r>
            <w:r>
              <w:rPr>
                <w:sz w:val="21"/>
                <w:szCs w:val="21"/>
                <w:spacing w:val="-11"/>
              </w:rPr>
              <w:t>教</w:t>
            </w:r>
            <w:r>
              <w:rPr>
                <w:sz w:val="21"/>
                <w:szCs w:val="21"/>
              </w:rPr>
              <w:t xml:space="preserve"> </w:t>
            </w:r>
            <w:r>
              <w:rPr>
                <w:sz w:val="21"/>
                <w:szCs w:val="21"/>
                <w:spacing w:val="9"/>
              </w:rPr>
              <w:t>学成</w:t>
            </w:r>
            <w:r>
              <w:rPr>
                <w:sz w:val="21"/>
                <w:szCs w:val="21"/>
              </w:rPr>
              <w:t xml:space="preserve"> </w:t>
            </w:r>
            <w:r>
              <w:rPr>
                <w:sz w:val="21"/>
                <w:szCs w:val="21"/>
                <w:spacing w:val="9"/>
              </w:rPr>
              <w:t>果推</w:t>
            </w:r>
            <w:r>
              <w:rPr>
                <w:sz w:val="21"/>
                <w:szCs w:val="21"/>
              </w:rPr>
              <w:t xml:space="preserve"> </w:t>
            </w:r>
            <w:r>
              <w:rPr>
                <w:sz w:val="21"/>
                <w:szCs w:val="21"/>
              </w:rPr>
              <w:t>广应 </w:t>
            </w:r>
            <w:r>
              <w:rPr>
                <w:sz w:val="21"/>
                <w:szCs w:val="21"/>
              </w:rPr>
              <w:t>用服 </w:t>
            </w:r>
            <w:r>
              <w:rPr>
                <w:sz w:val="21"/>
                <w:szCs w:val="21"/>
                <w:spacing w:val="25"/>
              </w:rPr>
              <w:t>务</w:t>
            </w:r>
            <w:r>
              <w:rPr>
                <w:sz w:val="21"/>
                <w:szCs w:val="21"/>
                <w:spacing w:val="-36"/>
              </w:rPr>
              <w:t xml:space="preserve"> </w:t>
            </w:r>
            <w:r>
              <w:rPr>
                <w:sz w:val="21"/>
                <w:szCs w:val="21"/>
                <w:spacing w:val="25"/>
              </w:rPr>
              <w:t>)</w:t>
            </w:r>
          </w:p>
        </w:tc>
        <w:tc>
          <w:tcPr>
            <w:tcW w:w="6335" w:type="dxa"/>
            <w:vAlign w:val="top"/>
          </w:tcPr>
          <w:p>
            <w:pPr>
              <w:spacing w:line="288" w:lineRule="auto"/>
              <w:rPr>
                <w:rFonts w:ascii="Arial"/>
                <w:sz w:val="21"/>
              </w:rPr>
            </w:pPr>
            <w:r/>
          </w:p>
          <w:p>
            <w:pPr>
              <w:pStyle w:val="TableText"/>
              <w:ind w:left="222"/>
              <w:spacing w:before="68" w:line="218" w:lineRule="auto"/>
              <w:rPr>
                <w:sz w:val="21"/>
                <w:szCs w:val="21"/>
              </w:rPr>
            </w:pPr>
            <w:r>
              <w:rPr>
                <w:sz w:val="21"/>
                <w:szCs w:val="21"/>
                <w:spacing w:val="1"/>
              </w:rPr>
              <w:t>1.指数研究报告编写</w:t>
            </w:r>
          </w:p>
          <w:p>
            <w:pPr>
              <w:pStyle w:val="TableText"/>
              <w:ind w:left="222"/>
              <w:spacing w:before="41" w:line="248" w:lineRule="auto"/>
              <w:rPr>
                <w:sz w:val="21"/>
                <w:szCs w:val="21"/>
              </w:rPr>
            </w:pPr>
            <w:r>
              <w:rPr>
                <w:sz w:val="21"/>
                <w:szCs w:val="21"/>
                <w:spacing w:val="-10"/>
              </w:rPr>
              <w:t>基于指数数据，编制《河南省县域电子商务发展研究报告》和《河南</w:t>
            </w:r>
            <w:r>
              <w:rPr>
                <w:sz w:val="21"/>
                <w:szCs w:val="21"/>
                <w:spacing w:val="4"/>
              </w:rPr>
              <w:t xml:space="preserve">  </w:t>
            </w:r>
            <w:r>
              <w:rPr>
                <w:sz w:val="21"/>
                <w:szCs w:val="21"/>
                <w:spacing w:val="-3"/>
              </w:rPr>
              <w:t>省省辖市网络零售发展研究报告》,主要内容包括但不限于</w:t>
            </w:r>
            <w:r>
              <w:rPr>
                <w:sz w:val="21"/>
                <w:szCs w:val="21"/>
                <w:spacing w:val="-4"/>
              </w:rPr>
              <w:t>：引言、</w:t>
            </w:r>
          </w:p>
          <w:p>
            <w:pPr>
              <w:pStyle w:val="TableText"/>
              <w:ind w:left="110" w:right="347" w:hanging="9"/>
              <w:spacing w:before="37" w:line="261" w:lineRule="auto"/>
              <w:rPr>
                <w:sz w:val="21"/>
                <w:szCs w:val="21"/>
              </w:rPr>
            </w:pPr>
            <w:r>
              <w:rPr>
                <w:sz w:val="21"/>
                <w:szCs w:val="21"/>
              </w:rPr>
              <w:t>方法论、数据分析、结果展示、讨论与建议、主要</w:t>
            </w:r>
            <w:r>
              <w:rPr>
                <w:sz w:val="21"/>
                <w:szCs w:val="21"/>
                <w:spacing w:val="-1"/>
              </w:rPr>
              <w:t>结论等章节。</w:t>
            </w:r>
            <w:r>
              <w:rPr>
                <w:sz w:val="21"/>
                <w:szCs w:val="21"/>
              </w:rPr>
              <w:t xml:space="preserve"> </w:t>
            </w:r>
            <w:r>
              <w:rPr>
                <w:sz w:val="21"/>
                <w:szCs w:val="21"/>
                <w:spacing w:val="-2"/>
              </w:rPr>
              <w:t>2.专家论证</w:t>
            </w:r>
          </w:p>
          <w:p>
            <w:pPr>
              <w:pStyle w:val="TableText"/>
              <w:ind w:left="131"/>
              <w:spacing w:before="7" w:line="246" w:lineRule="auto"/>
              <w:rPr>
                <w:sz w:val="21"/>
                <w:szCs w:val="21"/>
              </w:rPr>
            </w:pPr>
            <w:r>
              <w:rPr>
                <w:sz w:val="21"/>
                <w:szCs w:val="21"/>
                <w:spacing w:val="-4"/>
              </w:rPr>
              <w:t>需组织专家对指数构建的过程与数据结果进行论证，召开至少两轮专</w:t>
            </w:r>
            <w:r>
              <w:rPr>
                <w:sz w:val="21"/>
                <w:szCs w:val="21"/>
                <w:spacing w:val="12"/>
              </w:rPr>
              <w:t xml:space="preserve"> </w:t>
            </w:r>
            <w:r>
              <w:rPr>
                <w:sz w:val="21"/>
                <w:szCs w:val="21"/>
                <w:spacing w:val="-1"/>
              </w:rPr>
              <w:t>家座谈会(每场不低于8人),论证报告的科学合理性后最终定稿。</w:t>
            </w:r>
          </w:p>
          <w:p>
            <w:pPr>
              <w:pStyle w:val="TableText"/>
              <w:ind w:left="101"/>
              <w:spacing w:before="20" w:line="219" w:lineRule="auto"/>
              <w:rPr>
                <w:sz w:val="21"/>
                <w:szCs w:val="21"/>
              </w:rPr>
            </w:pPr>
            <w:r>
              <w:rPr>
                <w:sz w:val="21"/>
                <w:szCs w:val="21"/>
                <w:spacing w:val="3"/>
              </w:rPr>
              <w:t>3.影响力</w:t>
            </w:r>
          </w:p>
          <w:p>
            <w:pPr>
              <w:pStyle w:val="TableText"/>
              <w:ind w:left="111" w:right="34" w:firstLine="80"/>
              <w:spacing w:before="31" w:line="254" w:lineRule="auto"/>
              <w:rPr>
                <w:sz w:val="21"/>
                <w:szCs w:val="21"/>
              </w:rPr>
            </w:pPr>
            <w:r>
              <w:rPr>
                <w:sz w:val="21"/>
                <w:szCs w:val="21"/>
              </w:rPr>
              <w:t>(1)学校师生作为研发人员参与指数的编制与研发，并至少组织2次</w:t>
            </w:r>
            <w:r>
              <w:rPr>
                <w:sz w:val="21"/>
                <w:szCs w:val="21"/>
                <w:spacing w:val="7"/>
              </w:rPr>
              <w:t xml:space="preserve"> </w:t>
            </w:r>
            <w:r>
              <w:rPr>
                <w:sz w:val="21"/>
                <w:szCs w:val="21"/>
                <w:spacing w:val="-1"/>
              </w:rPr>
              <w:t>研讨会或讲座活动。</w:t>
            </w:r>
          </w:p>
          <w:p>
            <w:pPr>
              <w:pStyle w:val="TableText"/>
              <w:ind w:left="222"/>
              <w:spacing w:before="41" w:line="219" w:lineRule="auto"/>
              <w:rPr>
                <w:sz w:val="21"/>
                <w:szCs w:val="21"/>
              </w:rPr>
            </w:pPr>
            <w:r>
              <w:rPr>
                <w:sz w:val="21"/>
                <w:szCs w:val="21"/>
                <w:spacing w:val="-1"/>
              </w:rPr>
              <w:t>(2)在省级媒体至少进行2篇相关宜传、报道。</w:t>
            </w:r>
          </w:p>
          <w:p>
            <w:pPr>
              <w:pStyle w:val="TableText"/>
              <w:ind w:left="111" w:right="4" w:firstLine="110"/>
              <w:spacing w:before="51" w:line="241" w:lineRule="auto"/>
              <w:rPr>
                <w:sz w:val="21"/>
                <w:szCs w:val="21"/>
              </w:rPr>
            </w:pPr>
            <w:r>
              <w:rPr>
                <w:sz w:val="21"/>
                <w:szCs w:val="21"/>
              </w:rPr>
              <w:t>(3)联合3家以上省内权威研究机构/本科院校/资深企业进行编制发</w:t>
            </w:r>
            <w:r>
              <w:rPr>
                <w:sz w:val="21"/>
                <w:szCs w:val="21"/>
                <w:spacing w:val="7"/>
              </w:rPr>
              <w:t xml:space="preserve"> </w:t>
            </w:r>
            <w:r>
              <w:rPr>
                <w:sz w:val="21"/>
                <w:szCs w:val="21"/>
                <w:spacing w:val="-1"/>
              </w:rPr>
              <w:t>布，保证指数的权威性。</w:t>
            </w:r>
          </w:p>
        </w:tc>
        <w:tc>
          <w:tcPr>
            <w:tcW w:w="430"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57"/>
              <w:spacing w:before="68" w:line="183" w:lineRule="auto"/>
              <w:rPr>
                <w:sz w:val="21"/>
                <w:szCs w:val="21"/>
              </w:rPr>
            </w:pPr>
            <w:r>
              <w:rPr>
                <w:sz w:val="21"/>
                <w:szCs w:val="21"/>
              </w:rPr>
              <w:t>2</w:t>
            </w:r>
          </w:p>
        </w:tc>
        <w:tc>
          <w:tcPr>
            <w:tcW w:w="1114" w:type="dxa"/>
            <w:vAlign w:val="top"/>
            <w:tcBorders>
              <w:right w:val="single" w:color="000000" w:sz="2"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46"/>
              <w:spacing w:before="68" w:line="223" w:lineRule="auto"/>
              <w:rPr>
                <w:sz w:val="21"/>
                <w:szCs w:val="21"/>
              </w:rPr>
            </w:pPr>
            <w:r>
              <w:rPr>
                <w:sz w:val="21"/>
                <w:szCs w:val="21"/>
              </w:rPr>
              <w:t>是</w:t>
            </w:r>
          </w:p>
        </w:tc>
      </w:tr>
      <w:tr>
        <w:trPr>
          <w:trHeight w:val="6220" w:hRule="atLeast"/>
        </w:trPr>
        <w:tc>
          <w:tcPr>
            <w:tcW w:w="464"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65"/>
              <w:spacing w:before="68" w:line="182" w:lineRule="auto"/>
              <w:rPr>
                <w:sz w:val="21"/>
                <w:szCs w:val="21"/>
              </w:rPr>
            </w:pPr>
            <w:r>
              <w:rPr>
                <w:sz w:val="21"/>
                <w:szCs w:val="21"/>
              </w:rPr>
              <w:t>5</w:t>
            </w:r>
          </w:p>
        </w:tc>
        <w:tc>
          <w:tcPr>
            <w:tcW w:w="729" w:type="dxa"/>
            <w:vAlign w:val="top"/>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40" w:right="132"/>
              <w:spacing w:before="68" w:line="253" w:lineRule="auto"/>
              <w:jc w:val="both"/>
              <w:rPr>
                <w:sz w:val="21"/>
                <w:szCs w:val="21"/>
              </w:rPr>
            </w:pPr>
            <w:r>
              <w:rPr>
                <w:sz w:val="21"/>
                <w:szCs w:val="21"/>
                <w:spacing w:val="-5"/>
              </w:rPr>
              <w:t>科教</w:t>
            </w:r>
            <w:r>
              <w:rPr>
                <w:sz w:val="21"/>
                <w:szCs w:val="21"/>
              </w:rPr>
              <w:t xml:space="preserve"> </w:t>
            </w:r>
            <w:r>
              <w:rPr>
                <w:sz w:val="21"/>
                <w:szCs w:val="21"/>
                <w:spacing w:val="5"/>
              </w:rPr>
              <w:t>融汇</w:t>
            </w:r>
            <w:r>
              <w:rPr>
                <w:sz w:val="21"/>
                <w:szCs w:val="21"/>
              </w:rPr>
              <w:t xml:space="preserve"> </w:t>
            </w:r>
            <w:r>
              <w:rPr>
                <w:sz w:val="21"/>
                <w:szCs w:val="21"/>
                <w:spacing w:val="-6"/>
              </w:rPr>
              <w:t>综合</w:t>
            </w:r>
            <w:r>
              <w:rPr>
                <w:sz w:val="21"/>
                <w:szCs w:val="21"/>
              </w:rPr>
              <w:t xml:space="preserve"> </w:t>
            </w:r>
            <w:r>
              <w:rPr>
                <w:sz w:val="21"/>
                <w:szCs w:val="21"/>
                <w:spacing w:val="12"/>
              </w:rPr>
              <w:t>应用</w:t>
            </w:r>
            <w:r>
              <w:rPr>
                <w:sz w:val="21"/>
                <w:szCs w:val="21"/>
              </w:rPr>
              <w:t xml:space="preserve"> </w:t>
            </w:r>
            <w:r>
              <w:rPr>
                <w:sz w:val="21"/>
                <w:szCs w:val="21"/>
                <w:spacing w:val="4"/>
              </w:rPr>
              <w:t>系统</w:t>
            </w:r>
            <w:r>
              <w:rPr>
                <w:sz w:val="21"/>
                <w:szCs w:val="21"/>
              </w:rPr>
              <w:t xml:space="preserve"> </w:t>
            </w:r>
            <w:r>
              <w:rPr>
                <w:sz w:val="21"/>
                <w:szCs w:val="21"/>
                <w:spacing w:val="-9"/>
              </w:rPr>
              <w:t>(A08</w:t>
            </w:r>
          </w:p>
          <w:p>
            <w:pPr>
              <w:pStyle w:val="TableText"/>
              <w:ind w:left="91"/>
              <w:spacing w:before="85" w:line="183" w:lineRule="auto"/>
              <w:rPr>
                <w:sz w:val="21"/>
                <w:szCs w:val="21"/>
              </w:rPr>
            </w:pPr>
            <w:r>
              <w:rPr>
                <w:sz w:val="21"/>
                <w:szCs w:val="21"/>
                <w:spacing w:val="-2"/>
              </w:rPr>
              <w:t>06030</w:t>
            </w:r>
          </w:p>
          <w:p>
            <w:pPr>
              <w:pStyle w:val="TableText"/>
              <w:ind w:left="190"/>
              <w:spacing w:before="30" w:line="221" w:lineRule="auto"/>
              <w:rPr>
                <w:sz w:val="21"/>
                <w:szCs w:val="21"/>
              </w:rPr>
            </w:pPr>
            <w:r>
              <w:rPr>
                <w:sz w:val="21"/>
                <w:szCs w:val="21"/>
                <w:spacing w:val="7"/>
              </w:rPr>
              <w:t>3应</w:t>
            </w:r>
          </w:p>
          <w:p>
            <w:pPr>
              <w:pStyle w:val="TableText"/>
              <w:ind w:left="140"/>
              <w:spacing w:before="26" w:line="220" w:lineRule="auto"/>
              <w:rPr>
                <w:sz w:val="21"/>
                <w:szCs w:val="21"/>
              </w:rPr>
            </w:pPr>
            <w:r>
              <w:rPr>
                <w:sz w:val="21"/>
                <w:szCs w:val="21"/>
                <w:spacing w:val="-3"/>
              </w:rPr>
              <w:t>用软</w:t>
            </w:r>
          </w:p>
          <w:p>
            <w:pPr>
              <w:pStyle w:val="TableText"/>
              <w:ind w:left="190"/>
              <w:spacing w:before="49" w:line="219" w:lineRule="auto"/>
              <w:rPr>
                <w:sz w:val="21"/>
                <w:szCs w:val="21"/>
              </w:rPr>
            </w:pPr>
            <w:r>
              <w:rPr>
                <w:sz w:val="21"/>
                <w:szCs w:val="21"/>
                <w:spacing w:val="-4"/>
              </w:rPr>
              <w:t>件</w:t>
            </w:r>
            <w:r>
              <w:rPr>
                <w:sz w:val="21"/>
                <w:szCs w:val="21"/>
                <w:spacing w:val="-38"/>
              </w:rPr>
              <w:t xml:space="preserve"> </w:t>
            </w:r>
            <w:r>
              <w:rPr>
                <w:sz w:val="21"/>
                <w:szCs w:val="21"/>
                <w:spacing w:val="-4"/>
              </w:rPr>
              <w:t>)</w:t>
            </w:r>
          </w:p>
        </w:tc>
        <w:tc>
          <w:tcPr>
            <w:tcW w:w="6335" w:type="dxa"/>
            <w:vAlign w:val="top"/>
          </w:tcPr>
          <w:p>
            <w:pPr>
              <w:pStyle w:val="TableText"/>
              <w:ind w:left="114"/>
              <w:spacing w:before="80" w:line="219" w:lineRule="auto"/>
              <w:rPr>
                <w:sz w:val="21"/>
                <w:szCs w:val="21"/>
              </w:rPr>
            </w:pPr>
            <w:r>
              <w:rPr>
                <w:sz w:val="21"/>
                <w:szCs w:val="21"/>
                <w:b/>
                <w:bCs/>
                <w:spacing w:val="-2"/>
              </w:rPr>
              <w:t>1.数据管理模块</w:t>
            </w:r>
          </w:p>
          <w:p>
            <w:pPr>
              <w:pStyle w:val="TableText"/>
              <w:ind w:left="101" w:right="24" w:firstLine="100"/>
              <w:spacing w:before="28" w:line="244" w:lineRule="auto"/>
              <w:rPr>
                <w:sz w:val="21"/>
                <w:szCs w:val="21"/>
              </w:rPr>
            </w:pPr>
            <w:r>
              <w:rPr>
                <w:sz w:val="21"/>
                <w:szCs w:val="21"/>
              </w:rPr>
              <w:t>(1)支持多种数据源接入，包括但不限于MySQL、Oracle等关系型数</w:t>
            </w:r>
            <w:r>
              <w:rPr>
                <w:sz w:val="21"/>
                <w:szCs w:val="21"/>
                <w:spacing w:val="7"/>
              </w:rPr>
              <w:t xml:space="preserve"> </w:t>
            </w:r>
            <w:r>
              <w:rPr>
                <w:sz w:val="21"/>
                <w:szCs w:val="21"/>
                <w:spacing w:val="-1"/>
              </w:rPr>
              <w:t>据库，还支持excel和csv文件。</w:t>
            </w:r>
          </w:p>
          <w:p>
            <w:pPr>
              <w:pStyle w:val="TableText"/>
              <w:ind w:left="222"/>
              <w:spacing w:before="49" w:line="219" w:lineRule="auto"/>
              <w:rPr>
                <w:sz w:val="21"/>
                <w:szCs w:val="21"/>
              </w:rPr>
            </w:pPr>
            <w:r>
              <w:rPr>
                <w:sz w:val="21"/>
                <w:szCs w:val="21"/>
              </w:rPr>
              <w:t>(2)支持定时采集、增量采集、全量采集三种方</w:t>
            </w:r>
            <w:r>
              <w:rPr>
                <w:sz w:val="21"/>
                <w:szCs w:val="21"/>
                <w:spacing w:val="-1"/>
              </w:rPr>
              <w:t>式。</w:t>
            </w:r>
          </w:p>
          <w:p>
            <w:pPr>
              <w:pStyle w:val="TableText"/>
              <w:ind w:left="222"/>
              <w:spacing w:before="50" w:line="219" w:lineRule="auto"/>
              <w:rPr>
                <w:sz w:val="21"/>
                <w:szCs w:val="21"/>
              </w:rPr>
            </w:pPr>
            <w:r>
              <w:rPr>
                <w:sz w:val="21"/>
                <w:szCs w:val="21"/>
              </w:rPr>
              <w:t>(3)具备数据校验和异常处理机制，确保数据的准确性和完整</w:t>
            </w:r>
            <w:r>
              <w:rPr>
                <w:sz w:val="21"/>
                <w:szCs w:val="21"/>
                <w:spacing w:val="-1"/>
              </w:rPr>
              <w:t>性。</w:t>
            </w:r>
          </w:p>
          <w:p>
            <w:pPr>
              <w:pStyle w:val="TableText"/>
              <w:ind w:left="222"/>
              <w:spacing w:before="52" w:line="219" w:lineRule="auto"/>
              <w:rPr>
                <w:sz w:val="21"/>
                <w:szCs w:val="21"/>
              </w:rPr>
            </w:pPr>
            <w:r>
              <w:rPr>
                <w:sz w:val="21"/>
                <w:szCs w:val="21"/>
              </w:rPr>
              <w:t>(4)支持数据清洗、去重、转换、脱敏等预处理操</w:t>
            </w:r>
            <w:r>
              <w:rPr>
                <w:sz w:val="21"/>
                <w:szCs w:val="21"/>
                <w:spacing w:val="-1"/>
              </w:rPr>
              <w:t>作。</w:t>
            </w:r>
          </w:p>
          <w:p>
            <w:pPr>
              <w:pStyle w:val="TableText"/>
              <w:ind w:left="222"/>
              <w:spacing w:before="49" w:line="219" w:lineRule="auto"/>
              <w:rPr>
                <w:sz w:val="21"/>
                <w:szCs w:val="21"/>
              </w:rPr>
            </w:pPr>
            <w:r>
              <w:rPr>
                <w:sz w:val="21"/>
                <w:szCs w:val="21"/>
              </w:rPr>
              <w:t>(5)采用高效的数据存储方案，确保数据的高效存取和扩展性。</w:t>
            </w:r>
          </w:p>
          <w:p>
            <w:pPr>
              <w:pStyle w:val="TableText"/>
              <w:ind w:left="222"/>
              <w:spacing w:before="33" w:line="219" w:lineRule="auto"/>
              <w:rPr>
                <w:sz w:val="21"/>
                <w:szCs w:val="21"/>
              </w:rPr>
            </w:pPr>
            <w:r>
              <w:rPr>
                <w:sz w:val="21"/>
                <w:szCs w:val="21"/>
                <w:spacing w:val="-1"/>
              </w:rPr>
              <w:t>(6)支持自定义ETL处理指标数据。</w:t>
            </w:r>
          </w:p>
          <w:p>
            <w:pPr>
              <w:pStyle w:val="TableText"/>
              <w:ind w:left="111" w:firstLine="89"/>
              <w:spacing w:before="48" w:line="251" w:lineRule="auto"/>
              <w:rPr>
                <w:sz w:val="21"/>
                <w:szCs w:val="21"/>
              </w:rPr>
            </w:pPr>
            <w:r>
              <w:rPr>
                <w:sz w:val="21"/>
                <w:szCs w:val="21"/>
                <w:spacing w:val="-2"/>
              </w:rPr>
              <w:t>(7)采用统计学和机器学习算法对数据进行</w:t>
            </w:r>
            <w:r>
              <w:rPr>
                <w:sz w:val="21"/>
                <w:szCs w:val="21"/>
                <w:spacing w:val="-3"/>
              </w:rPr>
              <w:t>深度分析，包括但不限于</w:t>
            </w:r>
            <w:r>
              <w:rPr>
                <w:sz w:val="21"/>
                <w:szCs w:val="21"/>
              </w:rPr>
              <w:t xml:space="preserve"> </w:t>
            </w:r>
            <w:r>
              <w:rPr>
                <w:sz w:val="21"/>
                <w:szCs w:val="21"/>
                <w:spacing w:val="-4"/>
              </w:rPr>
              <w:t>数据包络分析、模糊综合评价、BP神经网络回归、灰度关联分析。支</w:t>
            </w:r>
            <w:r>
              <w:rPr>
                <w:sz w:val="21"/>
                <w:szCs w:val="21"/>
                <w:spacing w:val="17"/>
              </w:rPr>
              <w:t xml:space="preserve"> </w:t>
            </w:r>
            <w:r>
              <w:rPr>
                <w:sz w:val="21"/>
                <w:szCs w:val="21"/>
                <w:spacing w:val="-3"/>
              </w:rPr>
              <w:t>持自定义Python算法脚本的新建、编辑、运行</w:t>
            </w:r>
            <w:r>
              <w:rPr>
                <w:sz w:val="21"/>
                <w:szCs w:val="21"/>
                <w:spacing w:val="-4"/>
              </w:rPr>
              <w:t>，并且脚本能调用系统</w:t>
            </w:r>
            <w:r>
              <w:rPr>
                <w:sz w:val="21"/>
                <w:szCs w:val="21"/>
              </w:rPr>
              <w:t xml:space="preserve"> </w:t>
            </w:r>
            <w:r>
              <w:rPr>
                <w:sz w:val="21"/>
                <w:szCs w:val="21"/>
                <w:spacing w:val="-2"/>
              </w:rPr>
              <w:t>内任意结构化数据。</w:t>
            </w:r>
          </w:p>
          <w:p>
            <w:pPr>
              <w:pStyle w:val="TableText"/>
              <w:ind w:left="222"/>
              <w:spacing w:before="50" w:line="219" w:lineRule="auto"/>
              <w:rPr>
                <w:sz w:val="21"/>
                <w:szCs w:val="21"/>
              </w:rPr>
            </w:pPr>
            <w:r>
              <w:rPr>
                <w:sz w:val="21"/>
                <w:szCs w:val="21"/>
              </w:rPr>
              <w:t>(8)支持多维度、多粒度的数据分析，满足不同用户群体的需</w:t>
            </w:r>
            <w:r>
              <w:rPr>
                <w:sz w:val="21"/>
                <w:szCs w:val="21"/>
                <w:spacing w:val="-1"/>
              </w:rPr>
              <w:t>求。</w:t>
            </w:r>
          </w:p>
          <w:p>
            <w:pPr>
              <w:pStyle w:val="TableText"/>
              <w:ind w:left="91" w:firstLine="99"/>
              <w:spacing w:before="30" w:line="242" w:lineRule="auto"/>
              <w:rPr>
                <w:sz w:val="21"/>
                <w:szCs w:val="21"/>
              </w:rPr>
            </w:pPr>
            <w:r>
              <w:rPr>
                <w:sz w:val="21"/>
                <w:szCs w:val="21"/>
                <w:spacing w:val="-2"/>
              </w:rPr>
              <w:t>(9)提供丰富的可视化分析工具，如折线图、柱状图、热力图等，帮</w:t>
            </w:r>
            <w:r>
              <w:rPr>
                <w:sz w:val="21"/>
                <w:szCs w:val="21"/>
              </w:rPr>
              <w:t xml:space="preserve"> </w:t>
            </w:r>
            <w:r>
              <w:rPr>
                <w:sz w:val="21"/>
                <w:szCs w:val="21"/>
                <w:spacing w:val="-1"/>
              </w:rPr>
              <w:t>助用户直观理解数据。</w:t>
            </w:r>
          </w:p>
          <w:p>
            <w:pPr>
              <w:pStyle w:val="TableText"/>
              <w:ind w:left="101" w:right="9" w:firstLine="110"/>
              <w:spacing w:before="40" w:line="241" w:lineRule="auto"/>
              <w:rPr>
                <w:sz w:val="21"/>
                <w:szCs w:val="21"/>
              </w:rPr>
            </w:pPr>
            <w:r>
              <w:rPr>
                <w:sz w:val="21"/>
                <w:szCs w:val="21"/>
              </w:rPr>
              <w:t>(10)指标构建：至少构建科教融汇发展指数、县域电子商务发展指</w:t>
            </w:r>
            <w:r>
              <w:rPr>
                <w:sz w:val="21"/>
                <w:szCs w:val="21"/>
                <w:spacing w:val="12"/>
              </w:rPr>
              <w:t xml:space="preserve"> </w:t>
            </w:r>
            <w:r>
              <w:rPr>
                <w:sz w:val="21"/>
                <w:szCs w:val="21"/>
              </w:rPr>
              <w:t>数、省辖市网络零售指数3个指数。</w:t>
            </w:r>
          </w:p>
          <w:p>
            <w:pPr>
              <w:pStyle w:val="TableText"/>
              <w:ind w:left="71"/>
              <w:spacing w:before="21" w:line="219" w:lineRule="auto"/>
              <w:rPr>
                <w:sz w:val="21"/>
                <w:szCs w:val="21"/>
              </w:rPr>
            </w:pPr>
            <w:r>
              <w:rPr>
                <w:sz w:val="21"/>
                <w:szCs w:val="21"/>
                <w:spacing w:val="-2"/>
              </w:rPr>
              <w:t>2.供需发布模块</w:t>
            </w:r>
          </w:p>
          <w:p>
            <w:pPr>
              <w:pStyle w:val="TableText"/>
              <w:ind w:left="222"/>
              <w:spacing w:before="71" w:line="219" w:lineRule="auto"/>
              <w:rPr>
                <w:sz w:val="21"/>
                <w:szCs w:val="21"/>
              </w:rPr>
            </w:pPr>
            <w:r>
              <w:rPr>
                <w:sz w:val="21"/>
                <w:szCs w:val="21"/>
              </w:rPr>
              <w:t>(1)允许企业、高校和科研机构等用户注册账号并登</w:t>
            </w:r>
            <w:r>
              <w:rPr>
                <w:sz w:val="21"/>
                <w:szCs w:val="21"/>
                <w:spacing w:val="-1"/>
              </w:rPr>
              <w:t>录。</w:t>
            </w:r>
          </w:p>
          <w:p>
            <w:pPr>
              <w:pStyle w:val="TableText"/>
              <w:ind w:left="101" w:firstLine="119"/>
              <w:spacing w:before="61" w:line="223" w:lineRule="auto"/>
              <w:rPr>
                <w:sz w:val="21"/>
                <w:szCs w:val="21"/>
              </w:rPr>
            </w:pPr>
            <w:r>
              <w:rPr>
                <w:sz w:val="21"/>
                <w:szCs w:val="21"/>
                <w:spacing w:val="-3"/>
              </w:rPr>
              <w:t>(2)允许用户发布自己的需求或供应信息，提供表单或模板，引导用</w:t>
            </w:r>
            <w:r>
              <w:rPr>
                <w:sz w:val="21"/>
                <w:szCs w:val="21"/>
              </w:rPr>
              <w:t xml:space="preserve"> </w:t>
            </w:r>
            <w:r>
              <w:rPr>
                <w:sz w:val="21"/>
                <w:szCs w:val="21"/>
                <w:spacing w:val="-2"/>
              </w:rPr>
              <w:t>户填写相关信息。</w:t>
            </w:r>
          </w:p>
        </w:tc>
        <w:tc>
          <w:tcPr>
            <w:tcW w:w="43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57"/>
              <w:spacing w:before="69" w:line="184" w:lineRule="auto"/>
              <w:rPr>
                <w:sz w:val="21"/>
                <w:szCs w:val="21"/>
              </w:rPr>
            </w:pPr>
            <w:r>
              <w:rPr>
                <w:sz w:val="21"/>
                <w:szCs w:val="21"/>
              </w:rPr>
              <w:t>1</w:t>
            </w:r>
          </w:p>
        </w:tc>
        <w:tc>
          <w:tcPr>
            <w:tcW w:w="1114" w:type="dxa"/>
            <w:vAlign w:val="top"/>
            <w:tcBorders>
              <w:righ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46"/>
              <w:spacing w:before="68" w:line="223" w:lineRule="auto"/>
              <w:rPr>
                <w:sz w:val="21"/>
                <w:szCs w:val="21"/>
              </w:rPr>
            </w:pPr>
            <w:r>
              <w:rPr>
                <w:sz w:val="21"/>
                <w:szCs w:val="21"/>
              </w:rPr>
              <w:t>是</w:t>
            </w:r>
          </w:p>
        </w:tc>
      </w:tr>
    </w:tbl>
    <w:p>
      <w:pPr>
        <w:rPr>
          <w:rFonts w:ascii="Arial"/>
          <w:sz w:val="21"/>
        </w:rPr>
      </w:pPr>
      <w:r/>
    </w:p>
    <w:p>
      <w:pPr>
        <w:sectPr>
          <w:footerReference w:type="default" r:id="rId20"/>
          <w:pgSz w:w="11900" w:h="16840"/>
          <w:pgMar w:top="1354" w:right="1655" w:bottom="1926" w:left="1165" w:header="0" w:footer="1799" w:gutter="0"/>
        </w:sectPr>
        <w:rPr>
          <w:rFonts w:ascii="Arial" w:hAnsi="Arial" w:eastAsia="Arial" w:cs="Arial"/>
          <w:sz w:val="21"/>
          <w:szCs w:val="21"/>
        </w:rPr>
      </w:pPr>
    </w:p>
    <w:tbl>
      <w:tblPr>
        <w:tblStyle w:val="TableNormal"/>
        <w:tblW w:w="91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4"/>
        <w:gridCol w:w="729"/>
        <w:gridCol w:w="6393"/>
        <w:gridCol w:w="440"/>
        <w:gridCol w:w="1164"/>
      </w:tblGrid>
      <w:tr>
        <w:trPr>
          <w:trHeight w:val="9517" w:hRule="atLeast"/>
        </w:trPr>
        <w:tc>
          <w:tcPr>
            <w:tcW w:w="454" w:type="dxa"/>
            <w:vAlign w:val="top"/>
          </w:tcPr>
          <w:p>
            <w:pPr>
              <w:rPr>
                <w:rFonts w:ascii="Arial"/>
                <w:sz w:val="21"/>
              </w:rPr>
            </w:pPr>
            <w:r/>
          </w:p>
        </w:tc>
        <w:tc>
          <w:tcPr>
            <w:tcW w:w="729" w:type="dxa"/>
            <w:vAlign w:val="top"/>
          </w:tcPr>
          <w:p>
            <w:pPr>
              <w:rPr>
                <w:rFonts w:ascii="Arial"/>
                <w:sz w:val="21"/>
              </w:rPr>
            </w:pPr>
            <w:r/>
          </w:p>
        </w:tc>
        <w:tc>
          <w:tcPr>
            <w:tcW w:w="6393" w:type="dxa"/>
            <w:vAlign w:val="top"/>
          </w:tcPr>
          <w:p>
            <w:pPr>
              <w:pStyle w:val="TableText"/>
              <w:ind w:left="211"/>
              <w:spacing w:before="52" w:line="219" w:lineRule="auto"/>
              <w:rPr>
                <w:sz w:val="21"/>
                <w:szCs w:val="21"/>
              </w:rPr>
            </w:pPr>
            <w:r>
              <w:rPr>
                <w:sz w:val="21"/>
                <w:szCs w:val="21"/>
              </w:rPr>
              <w:t>(3)支持上传相关附件，如文档、图片、视频等。</w:t>
            </w:r>
          </w:p>
          <w:p>
            <w:pPr>
              <w:pStyle w:val="TableText"/>
              <w:ind w:left="211"/>
              <w:spacing w:before="50" w:line="219" w:lineRule="auto"/>
              <w:rPr>
                <w:sz w:val="21"/>
                <w:szCs w:val="21"/>
              </w:rPr>
            </w:pPr>
            <w:r>
              <w:rPr>
                <w:sz w:val="21"/>
                <w:szCs w:val="21"/>
              </w:rPr>
              <w:t>(4)支持对发布信息的审核，确保信息的真实性和合法</w:t>
            </w:r>
            <w:r>
              <w:rPr>
                <w:sz w:val="21"/>
                <w:szCs w:val="21"/>
                <w:spacing w:val="-1"/>
              </w:rPr>
              <w:t>性。</w:t>
            </w:r>
          </w:p>
          <w:p>
            <w:pPr>
              <w:pStyle w:val="TableText"/>
              <w:ind w:left="211" w:firstLine="9"/>
              <w:spacing w:before="60" w:line="246" w:lineRule="auto"/>
              <w:rPr>
                <w:sz w:val="21"/>
                <w:szCs w:val="21"/>
              </w:rPr>
            </w:pPr>
            <w:r>
              <w:rPr>
                <w:sz w:val="21"/>
                <w:szCs w:val="21"/>
                <w:spacing w:val="-2"/>
              </w:rPr>
              <w:t>(5)支持用户浏览供需信息，提供搜索功能，按照领域、关键词、发</w:t>
            </w:r>
            <w:r>
              <w:rPr>
                <w:sz w:val="21"/>
                <w:szCs w:val="21"/>
                <w:spacing w:val="6"/>
              </w:rPr>
              <w:t xml:space="preserve"> </w:t>
            </w:r>
            <w:r>
              <w:rPr>
                <w:sz w:val="21"/>
                <w:szCs w:val="21"/>
                <w:spacing w:val="-4"/>
              </w:rPr>
              <w:t>布时间进行筛选和排序；支持查看附件和联系</w:t>
            </w:r>
            <w:r>
              <w:rPr>
                <w:sz w:val="21"/>
                <w:szCs w:val="21"/>
                <w:spacing w:val="-5"/>
              </w:rPr>
              <w:t>方式，方便用户进一步</w:t>
            </w:r>
            <w:r>
              <w:rPr>
                <w:sz w:val="21"/>
                <w:szCs w:val="21"/>
              </w:rPr>
              <w:t xml:space="preserve"> </w:t>
            </w:r>
            <w:r>
              <w:rPr>
                <w:sz w:val="21"/>
                <w:szCs w:val="21"/>
                <w:spacing w:val="-1"/>
              </w:rPr>
              <w:t>了解和联系发布者。</w:t>
            </w:r>
          </w:p>
          <w:p>
            <w:pPr>
              <w:pStyle w:val="TableText"/>
              <w:ind w:left="91" w:right="186" w:firstLine="119"/>
              <w:spacing w:before="40" w:line="246" w:lineRule="auto"/>
              <w:rPr>
                <w:sz w:val="21"/>
                <w:szCs w:val="21"/>
              </w:rPr>
            </w:pPr>
            <w:r>
              <w:rPr>
                <w:sz w:val="21"/>
                <w:szCs w:val="21"/>
              </w:rPr>
              <w:t>(6)利用智能算法对供需信息进行匹配，提供个性化的推荐信</w:t>
            </w:r>
            <w:r>
              <w:rPr>
                <w:sz w:val="21"/>
                <w:szCs w:val="21"/>
                <w:spacing w:val="-1"/>
              </w:rPr>
              <w:t>息。</w:t>
            </w:r>
            <w:r>
              <w:rPr>
                <w:sz w:val="21"/>
                <w:szCs w:val="21"/>
              </w:rPr>
              <w:t xml:space="preserve"> </w:t>
            </w:r>
            <w:r>
              <w:rPr>
                <w:sz w:val="21"/>
                <w:szCs w:val="21"/>
              </w:rPr>
              <w:t>3.科研能力展示模块</w:t>
            </w:r>
          </w:p>
          <w:p>
            <w:pPr>
              <w:pStyle w:val="TableText"/>
              <w:ind w:left="211"/>
              <w:spacing w:before="50" w:line="219" w:lineRule="auto"/>
              <w:rPr>
                <w:sz w:val="21"/>
                <w:szCs w:val="21"/>
              </w:rPr>
            </w:pPr>
            <w:r>
              <w:rPr>
                <w:sz w:val="21"/>
                <w:szCs w:val="21"/>
              </w:rPr>
              <w:t>(1)提供多媒体内容展示。</w:t>
            </w:r>
          </w:p>
          <w:p>
            <w:pPr>
              <w:pStyle w:val="TableText"/>
              <w:ind w:left="211"/>
              <w:spacing w:before="41" w:line="219" w:lineRule="auto"/>
              <w:rPr>
                <w:sz w:val="21"/>
                <w:szCs w:val="21"/>
              </w:rPr>
            </w:pPr>
            <w:r>
              <w:rPr>
                <w:sz w:val="21"/>
                <w:szCs w:val="21"/>
              </w:rPr>
              <w:t>(2)提供科研成果展示，支持分类检索。</w:t>
            </w:r>
          </w:p>
          <w:p>
            <w:pPr>
              <w:pStyle w:val="TableText"/>
              <w:ind w:left="101" w:right="1026" w:firstLine="109"/>
              <w:spacing w:before="53" w:line="237" w:lineRule="auto"/>
              <w:rPr>
                <w:sz w:val="21"/>
                <w:szCs w:val="21"/>
              </w:rPr>
            </w:pPr>
            <w:r>
              <w:rPr>
                <w:sz w:val="21"/>
                <w:szCs w:val="21"/>
              </w:rPr>
              <w:t>(3)支持企业或者高校上传科研成果，提供轮播图展</w:t>
            </w:r>
            <w:r>
              <w:rPr>
                <w:sz w:val="21"/>
                <w:szCs w:val="21"/>
                <w:spacing w:val="-1"/>
              </w:rPr>
              <w:t>示。</w:t>
            </w:r>
            <w:r>
              <w:rPr>
                <w:sz w:val="21"/>
                <w:szCs w:val="21"/>
              </w:rPr>
              <w:t xml:space="preserve"> </w:t>
            </w:r>
            <w:r>
              <w:rPr>
                <w:sz w:val="21"/>
                <w:szCs w:val="21"/>
                <w:spacing w:val="-1"/>
              </w:rPr>
              <w:t>4.系统管理模块</w:t>
            </w:r>
          </w:p>
          <w:p>
            <w:pPr>
              <w:pStyle w:val="TableText"/>
              <w:ind w:left="171"/>
              <w:spacing w:before="39" w:line="219" w:lineRule="auto"/>
              <w:rPr>
                <w:sz w:val="21"/>
                <w:szCs w:val="21"/>
              </w:rPr>
            </w:pPr>
            <w:r>
              <w:rPr>
                <w:sz w:val="21"/>
                <w:szCs w:val="21"/>
              </w:rPr>
              <w:t>(1)采用0Auth2.0认证协议和权限管理机制，确保系统数据的安全</w:t>
            </w:r>
          </w:p>
          <w:p>
            <w:pPr>
              <w:pStyle w:val="TableText"/>
              <w:ind w:left="94"/>
              <w:spacing w:before="80" w:line="221" w:lineRule="auto"/>
              <w:rPr>
                <w:sz w:val="21"/>
                <w:szCs w:val="21"/>
              </w:rPr>
            </w:pPr>
            <w:r>
              <w:rPr>
                <w:sz w:val="21"/>
                <w:szCs w:val="21"/>
                <w:b/>
                <w:bCs/>
                <w:spacing w:val="-5"/>
              </w:rPr>
              <w:t>性。</w:t>
            </w:r>
          </w:p>
          <w:p>
            <w:pPr>
              <w:pStyle w:val="TableText"/>
              <w:spacing w:before="21" w:line="219" w:lineRule="auto"/>
              <w:jc w:val="right"/>
              <w:rPr>
                <w:sz w:val="21"/>
                <w:szCs w:val="21"/>
              </w:rPr>
            </w:pPr>
            <w:r>
              <w:rPr>
                <w:sz w:val="21"/>
                <w:szCs w:val="21"/>
              </w:rPr>
              <w:t>(2)根据系统安全需求，设置不同的认证强度要求，如密</w:t>
            </w:r>
            <w:r>
              <w:rPr>
                <w:sz w:val="21"/>
                <w:szCs w:val="21"/>
                <w:spacing w:val="-1"/>
              </w:rPr>
              <w:t>码复杂度。</w:t>
            </w:r>
          </w:p>
          <w:p>
            <w:pPr>
              <w:pStyle w:val="TableText"/>
              <w:spacing w:before="41" w:line="219" w:lineRule="auto"/>
              <w:jc w:val="right"/>
              <w:rPr>
                <w:sz w:val="21"/>
                <w:szCs w:val="21"/>
              </w:rPr>
            </w:pPr>
            <w:r>
              <w:rPr>
                <w:sz w:val="21"/>
                <w:szCs w:val="21"/>
                <w:spacing w:val="-1"/>
              </w:rPr>
              <w:t>(3)在用户多次认证失败或其他异常情况下，自动锁定账户，防止未</w:t>
            </w:r>
          </w:p>
          <w:p>
            <w:pPr>
              <w:pStyle w:val="TableText"/>
              <w:ind w:left="84"/>
              <w:spacing w:before="28" w:line="219" w:lineRule="auto"/>
              <w:rPr>
                <w:sz w:val="21"/>
                <w:szCs w:val="21"/>
              </w:rPr>
            </w:pPr>
            <w:r>
              <w:rPr>
                <w:sz w:val="21"/>
                <w:szCs w:val="21"/>
                <w:b/>
                <w:bCs/>
                <w:spacing w:val="-4"/>
              </w:rPr>
              <w:t>经授权的访问。</w:t>
            </w:r>
          </w:p>
          <w:p>
            <w:pPr>
              <w:pStyle w:val="TableText"/>
              <w:ind w:left="213" w:hanging="19"/>
              <w:spacing w:before="61" w:line="259" w:lineRule="auto"/>
              <w:rPr>
                <w:sz w:val="21"/>
                <w:szCs w:val="21"/>
              </w:rPr>
            </w:pPr>
            <w:r>
              <w:rPr>
                <w:sz w:val="21"/>
                <w:szCs w:val="21"/>
                <w:b/>
                <w:bCs/>
                <w:spacing w:val="-3"/>
              </w:rPr>
              <w:t>(4)明确区分页面权限、操作权限和数据权限等不同类型的权限，确</w:t>
            </w:r>
            <w:r>
              <w:rPr>
                <w:sz w:val="21"/>
                <w:szCs w:val="21"/>
                <w:spacing w:val="16"/>
              </w:rPr>
              <w:t xml:space="preserve"> </w:t>
            </w:r>
            <w:r>
              <w:rPr>
                <w:sz w:val="21"/>
                <w:szCs w:val="21"/>
                <w:b/>
                <w:bCs/>
                <w:spacing w:val="-4"/>
              </w:rPr>
              <w:t>保权限分配的准确性和灵活性。</w:t>
            </w:r>
          </w:p>
          <w:p>
            <w:pPr>
              <w:pStyle w:val="TableText"/>
              <w:ind w:left="104"/>
              <w:spacing w:before="20" w:line="219" w:lineRule="auto"/>
              <w:rPr>
                <w:sz w:val="21"/>
                <w:szCs w:val="21"/>
              </w:rPr>
            </w:pPr>
            <w:r>
              <w:rPr>
                <w:sz w:val="21"/>
                <w:szCs w:val="21"/>
                <w:b/>
                <w:bCs/>
                <w:spacing w:val="-4"/>
              </w:rPr>
              <w:t>5.文档资料库管理模块</w:t>
            </w:r>
          </w:p>
          <w:p>
            <w:pPr>
              <w:pStyle w:val="TableText"/>
              <w:spacing w:before="54" w:line="219" w:lineRule="auto"/>
              <w:jc w:val="right"/>
              <w:rPr>
                <w:sz w:val="21"/>
                <w:szCs w:val="21"/>
              </w:rPr>
            </w:pPr>
            <w:r>
              <w:rPr>
                <w:sz w:val="21"/>
                <w:szCs w:val="21"/>
                <w:spacing w:val="-6"/>
              </w:rPr>
              <w:t>(1)集中存储：搭建海量文档集中存储的</w:t>
            </w:r>
            <w:r>
              <w:rPr>
                <w:sz w:val="21"/>
                <w:szCs w:val="21"/>
                <w:spacing w:val="-7"/>
              </w:rPr>
              <w:t>平台，实现统一的文档共享。</w:t>
            </w:r>
          </w:p>
          <w:p>
            <w:pPr>
              <w:pStyle w:val="TableText"/>
              <w:ind w:left="210" w:hanging="19"/>
              <w:spacing w:before="40" w:line="242" w:lineRule="auto"/>
              <w:rPr>
                <w:sz w:val="21"/>
                <w:szCs w:val="21"/>
              </w:rPr>
            </w:pPr>
            <w:r>
              <w:rPr>
                <w:sz w:val="21"/>
                <w:szCs w:val="21"/>
              </w:rPr>
              <w:t>(2)目录结构：支持树形目录结构，可无限创建文件夹和</w:t>
            </w:r>
            <w:r>
              <w:rPr>
                <w:sz w:val="21"/>
                <w:szCs w:val="21"/>
                <w:spacing w:val="-1"/>
              </w:rPr>
              <w:t>子文件夹结</w:t>
            </w:r>
            <w:r>
              <w:rPr>
                <w:sz w:val="21"/>
                <w:szCs w:val="21"/>
              </w:rPr>
              <w:t xml:space="preserve"> </w:t>
            </w:r>
            <w:r>
              <w:rPr>
                <w:sz w:val="21"/>
                <w:szCs w:val="21"/>
                <w:spacing w:val="-5"/>
              </w:rPr>
              <w:t>构。可自定义目录排序。组织内部所有成员可轻松的实现文件的安全</w:t>
            </w:r>
          </w:p>
          <w:p>
            <w:pPr>
              <w:pStyle w:val="TableText"/>
              <w:ind w:left="101"/>
              <w:spacing w:before="81" w:line="219" w:lineRule="auto"/>
              <w:rPr>
                <w:sz w:val="21"/>
                <w:szCs w:val="21"/>
              </w:rPr>
            </w:pPr>
            <w:r>
              <w:rPr>
                <w:sz w:val="21"/>
                <w:szCs w:val="21"/>
                <w:spacing w:val="-1"/>
              </w:rPr>
              <w:t>共享与查看。</w:t>
            </w:r>
          </w:p>
          <w:p>
            <w:pPr>
              <w:pStyle w:val="TableText"/>
              <w:ind w:left="101" w:firstLine="89"/>
              <w:spacing w:before="10" w:line="251" w:lineRule="auto"/>
              <w:rPr>
                <w:sz w:val="21"/>
                <w:szCs w:val="21"/>
              </w:rPr>
            </w:pPr>
            <w:r>
              <w:rPr>
                <w:sz w:val="21"/>
                <w:szCs w:val="21"/>
              </w:rPr>
              <w:t>(3)文档排序：支持根据文档的标题、大小、日期、上传</w:t>
            </w:r>
            <w:r>
              <w:rPr>
                <w:sz w:val="21"/>
                <w:szCs w:val="21"/>
                <w:spacing w:val="-1"/>
              </w:rPr>
              <w:t>人等属性进</w:t>
            </w:r>
            <w:r>
              <w:rPr>
                <w:sz w:val="21"/>
                <w:szCs w:val="21"/>
              </w:rPr>
              <w:t xml:space="preserve"> </w:t>
            </w:r>
            <w:r>
              <w:rPr>
                <w:sz w:val="21"/>
                <w:szCs w:val="21"/>
                <w:spacing w:val="-2"/>
              </w:rPr>
              <w:t>行排序。</w:t>
            </w:r>
          </w:p>
          <w:p>
            <w:pPr>
              <w:pStyle w:val="TableText"/>
              <w:ind w:left="101" w:firstLine="89"/>
              <w:spacing w:before="28" w:line="251" w:lineRule="auto"/>
              <w:rPr>
                <w:sz w:val="21"/>
                <w:szCs w:val="21"/>
              </w:rPr>
            </w:pPr>
            <w:r>
              <w:rPr>
                <w:sz w:val="21"/>
                <w:szCs w:val="21"/>
              </w:rPr>
              <w:t>(4)全文搜索：支持全文搜索及高级搜索，快速从海量资</w:t>
            </w:r>
            <w:r>
              <w:rPr>
                <w:sz w:val="21"/>
                <w:szCs w:val="21"/>
                <w:spacing w:val="-1"/>
              </w:rPr>
              <w:t>料中精准查</w:t>
            </w:r>
            <w:r>
              <w:rPr>
                <w:sz w:val="21"/>
                <w:szCs w:val="21"/>
              </w:rPr>
              <w:t xml:space="preserve"> </w:t>
            </w:r>
            <w:r>
              <w:rPr>
                <w:sz w:val="21"/>
                <w:szCs w:val="21"/>
                <w:spacing w:val="-1"/>
              </w:rPr>
              <w:t>找所需文件。</w:t>
            </w:r>
          </w:p>
          <w:p>
            <w:pPr>
              <w:pStyle w:val="TableText"/>
              <w:ind w:left="214"/>
              <w:spacing w:before="57" w:line="219" w:lineRule="auto"/>
              <w:rPr>
                <w:sz w:val="21"/>
                <w:szCs w:val="21"/>
              </w:rPr>
            </w:pPr>
            <w:r>
              <w:rPr>
                <w:sz w:val="21"/>
                <w:szCs w:val="21"/>
                <w:b/>
                <w:bCs/>
              </w:rPr>
              <w:t>6.定制化模块与接口</w:t>
            </w:r>
          </w:p>
          <w:p>
            <w:pPr>
              <w:pStyle w:val="TableText"/>
              <w:ind w:left="91" w:right="181" w:firstLine="119"/>
              <w:spacing w:before="24" w:line="237" w:lineRule="auto"/>
              <w:rPr>
                <w:sz w:val="21"/>
                <w:szCs w:val="21"/>
              </w:rPr>
            </w:pPr>
            <w:r>
              <w:rPr>
                <w:sz w:val="21"/>
                <w:szCs w:val="21"/>
              </w:rPr>
              <w:t>(1)提供丰富的API接口，支持第三方应用或系统通过API接口获取</w:t>
            </w:r>
            <w:r>
              <w:rPr>
                <w:sz w:val="21"/>
                <w:szCs w:val="21"/>
                <w:spacing w:val="3"/>
              </w:rPr>
              <w:t xml:space="preserve"> </w:t>
            </w:r>
            <w:r>
              <w:rPr>
                <w:sz w:val="21"/>
                <w:szCs w:val="21"/>
                <w:spacing w:val="-1"/>
              </w:rPr>
              <w:t>数据、执行操作或触发事件。</w:t>
            </w:r>
          </w:p>
          <w:p>
            <w:pPr>
              <w:pStyle w:val="TableText"/>
              <w:ind w:left="210" w:right="290" w:hanging="9"/>
              <w:spacing w:before="51" w:line="230" w:lineRule="auto"/>
              <w:rPr>
                <w:sz w:val="21"/>
                <w:szCs w:val="21"/>
              </w:rPr>
            </w:pPr>
            <w:r>
              <w:rPr>
                <w:sz w:val="21"/>
                <w:szCs w:val="21"/>
              </w:rPr>
              <w:t>(2)采用标准的HTTP协议，支持GET、POST等请求方式，并具备完</w:t>
            </w:r>
            <w:r>
              <w:rPr>
                <w:sz w:val="21"/>
                <w:szCs w:val="21"/>
                <w:spacing w:val="9"/>
              </w:rPr>
              <w:t xml:space="preserve"> </w:t>
            </w:r>
            <w:r>
              <w:rPr>
                <w:sz w:val="21"/>
                <w:szCs w:val="21"/>
                <w:spacing w:val="-1"/>
              </w:rPr>
              <w:t>善的认证和授权机制。</w:t>
            </w:r>
          </w:p>
        </w:tc>
        <w:tc>
          <w:tcPr>
            <w:tcW w:w="440" w:type="dxa"/>
            <w:vAlign w:val="top"/>
          </w:tcPr>
          <w:p>
            <w:pPr>
              <w:rPr>
                <w:rFonts w:ascii="Arial"/>
                <w:sz w:val="21"/>
              </w:rPr>
            </w:pPr>
            <w:r/>
          </w:p>
        </w:tc>
        <w:tc>
          <w:tcPr>
            <w:tcW w:w="1164" w:type="dxa"/>
            <w:vAlign w:val="top"/>
          </w:tcPr>
          <w:p>
            <w:pPr>
              <w:rPr>
                <w:rFonts w:ascii="Arial"/>
                <w:sz w:val="21"/>
              </w:rPr>
            </w:pPr>
            <w:r/>
          </w:p>
        </w:tc>
      </w:tr>
      <w:tr>
        <w:trPr>
          <w:trHeight w:val="3522" w:hRule="atLeast"/>
        </w:trPr>
        <w:tc>
          <w:tcPr>
            <w:tcW w:w="454"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54"/>
              <w:spacing w:before="68" w:line="183" w:lineRule="auto"/>
              <w:rPr>
                <w:sz w:val="21"/>
                <w:szCs w:val="21"/>
              </w:rPr>
            </w:pPr>
            <w:r>
              <w:rPr>
                <w:sz w:val="21"/>
                <w:szCs w:val="21"/>
              </w:rPr>
              <w:t>6</w:t>
            </w:r>
          </w:p>
        </w:tc>
        <w:tc>
          <w:tcPr>
            <w:tcW w:w="729" w:type="dxa"/>
            <w:vAlign w:val="top"/>
          </w:tcPr>
          <w:p>
            <w:pPr>
              <w:spacing w:line="292" w:lineRule="auto"/>
              <w:rPr>
                <w:rFonts w:ascii="Arial"/>
                <w:sz w:val="21"/>
              </w:rPr>
            </w:pPr>
            <w:r/>
          </w:p>
          <w:p>
            <w:pPr>
              <w:spacing w:line="293" w:lineRule="auto"/>
              <w:rPr>
                <w:rFonts w:ascii="Arial"/>
                <w:sz w:val="21"/>
              </w:rPr>
            </w:pPr>
            <w:r/>
          </w:p>
          <w:p>
            <w:pPr>
              <w:pStyle w:val="TableText"/>
              <w:ind w:left="140"/>
              <w:spacing w:before="68" w:line="220" w:lineRule="auto"/>
              <w:rPr>
                <w:sz w:val="21"/>
                <w:szCs w:val="21"/>
              </w:rPr>
            </w:pPr>
            <w:r>
              <w:rPr>
                <w:sz w:val="21"/>
                <w:szCs w:val="21"/>
                <w:spacing w:val="-3"/>
              </w:rPr>
              <w:t>专题</w:t>
            </w:r>
          </w:p>
          <w:p>
            <w:pPr>
              <w:pStyle w:val="TableText"/>
              <w:ind w:left="140"/>
              <w:spacing w:before="49" w:line="219" w:lineRule="auto"/>
              <w:rPr>
                <w:sz w:val="21"/>
                <w:szCs w:val="21"/>
              </w:rPr>
            </w:pPr>
            <w:r>
              <w:rPr>
                <w:sz w:val="21"/>
                <w:szCs w:val="21"/>
                <w:spacing w:val="6"/>
              </w:rPr>
              <w:t>数据</w:t>
            </w:r>
          </w:p>
          <w:p>
            <w:pPr>
              <w:pStyle w:val="TableText"/>
              <w:ind w:left="140"/>
              <w:spacing w:before="50" w:line="219" w:lineRule="auto"/>
              <w:rPr>
                <w:sz w:val="21"/>
                <w:szCs w:val="21"/>
              </w:rPr>
            </w:pPr>
            <w:r>
              <w:rPr>
                <w:sz w:val="21"/>
                <w:szCs w:val="21"/>
                <w:spacing w:val="-3"/>
              </w:rPr>
              <w:t>库建</w:t>
            </w:r>
          </w:p>
          <w:p>
            <w:pPr>
              <w:pStyle w:val="TableText"/>
              <w:ind w:left="250"/>
              <w:spacing w:before="41" w:line="221" w:lineRule="auto"/>
              <w:rPr>
                <w:sz w:val="21"/>
                <w:szCs w:val="21"/>
              </w:rPr>
            </w:pPr>
            <w:r>
              <w:rPr>
                <w:sz w:val="21"/>
                <w:szCs w:val="21"/>
              </w:rPr>
              <w:t>设</w:t>
            </w:r>
          </w:p>
          <w:p>
            <w:pPr>
              <w:pStyle w:val="TableText"/>
              <w:ind w:left="140"/>
              <w:spacing w:before="41" w:line="222" w:lineRule="auto"/>
              <w:rPr>
                <w:sz w:val="21"/>
                <w:szCs w:val="21"/>
              </w:rPr>
            </w:pPr>
            <w:r>
              <w:rPr>
                <w:sz w:val="21"/>
                <w:szCs w:val="21"/>
                <w:spacing w:val="-9"/>
              </w:rPr>
              <w:t>(A08</w:t>
            </w:r>
          </w:p>
          <w:p>
            <w:pPr>
              <w:pStyle w:val="TableText"/>
              <w:ind w:left="91"/>
              <w:spacing w:before="88" w:line="183" w:lineRule="auto"/>
              <w:rPr>
                <w:sz w:val="21"/>
                <w:szCs w:val="21"/>
              </w:rPr>
            </w:pPr>
            <w:r>
              <w:rPr>
                <w:sz w:val="21"/>
                <w:szCs w:val="21"/>
                <w:spacing w:val="-2"/>
              </w:rPr>
              <w:t>06020</w:t>
            </w:r>
          </w:p>
          <w:p>
            <w:pPr>
              <w:pStyle w:val="TableText"/>
              <w:ind w:left="190"/>
              <w:spacing w:before="38" w:line="219" w:lineRule="auto"/>
              <w:rPr>
                <w:sz w:val="21"/>
                <w:szCs w:val="21"/>
              </w:rPr>
            </w:pPr>
            <w:r>
              <w:rPr>
                <w:sz w:val="21"/>
                <w:szCs w:val="21"/>
                <w:spacing w:val="7"/>
              </w:rPr>
              <w:t>0数</w:t>
            </w:r>
          </w:p>
          <w:p>
            <w:pPr>
              <w:pStyle w:val="TableText"/>
              <w:ind w:left="190"/>
              <w:spacing w:before="31" w:line="219" w:lineRule="auto"/>
              <w:rPr>
                <w:sz w:val="21"/>
                <w:szCs w:val="21"/>
              </w:rPr>
            </w:pPr>
            <w:r>
              <w:rPr>
                <w:sz w:val="21"/>
                <w:szCs w:val="21"/>
                <w:spacing w:val="-4"/>
              </w:rPr>
              <w:t>据</w:t>
            </w:r>
            <w:r>
              <w:rPr>
                <w:sz w:val="21"/>
                <w:szCs w:val="21"/>
                <w:spacing w:val="-38"/>
              </w:rPr>
              <w:t xml:space="preserve"> </w:t>
            </w:r>
            <w:r>
              <w:rPr>
                <w:sz w:val="21"/>
                <w:szCs w:val="21"/>
                <w:spacing w:val="-4"/>
              </w:rPr>
              <w:t>)</w:t>
            </w:r>
          </w:p>
        </w:tc>
        <w:tc>
          <w:tcPr>
            <w:tcW w:w="6393" w:type="dxa"/>
            <w:vAlign w:val="top"/>
          </w:tcPr>
          <w:p>
            <w:pPr>
              <w:pStyle w:val="TableText"/>
              <w:ind w:left="214"/>
              <w:spacing w:before="82" w:line="219" w:lineRule="auto"/>
              <w:rPr>
                <w:sz w:val="21"/>
                <w:szCs w:val="21"/>
              </w:rPr>
            </w:pPr>
            <w:r>
              <w:rPr>
                <w:sz w:val="21"/>
                <w:szCs w:val="21"/>
                <w:b/>
                <w:bCs/>
                <w:spacing w:val="-2"/>
              </w:rPr>
              <w:t>1.科教融汇数据库</w:t>
            </w:r>
          </w:p>
          <w:p>
            <w:pPr>
              <w:pStyle w:val="TableText"/>
              <w:ind w:left="211"/>
              <w:spacing w:before="12" w:line="254" w:lineRule="auto"/>
              <w:jc w:val="both"/>
              <w:rPr>
                <w:sz w:val="21"/>
                <w:szCs w:val="21"/>
              </w:rPr>
            </w:pPr>
            <w:r>
              <w:rPr>
                <w:sz w:val="21"/>
                <w:szCs w:val="21"/>
                <w:spacing w:val="-5"/>
              </w:rPr>
              <w:t>依托河南省高职院校科教融汇发展指数构建，对各级指标及基层数据</w:t>
            </w:r>
            <w:r>
              <w:rPr>
                <w:sz w:val="21"/>
                <w:szCs w:val="21"/>
                <w:spacing w:val="18"/>
              </w:rPr>
              <w:t xml:space="preserve"> </w:t>
            </w:r>
            <w:r>
              <w:rPr>
                <w:sz w:val="21"/>
                <w:szCs w:val="21"/>
                <w:spacing w:val="-5"/>
              </w:rPr>
              <w:t>进行处理、存储，形成科教融汇数据库。主要字段包括但不限于科研</w:t>
            </w:r>
            <w:r>
              <w:rPr>
                <w:sz w:val="21"/>
                <w:szCs w:val="21"/>
                <w:spacing w:val="15"/>
              </w:rPr>
              <w:t xml:space="preserve"> </w:t>
            </w:r>
            <w:r>
              <w:rPr>
                <w:sz w:val="21"/>
                <w:szCs w:val="21"/>
                <w:spacing w:val="-4"/>
              </w:rPr>
              <w:t>项目数量、成果影响力、技术应用案例、课程</w:t>
            </w:r>
            <w:r>
              <w:rPr>
                <w:sz w:val="21"/>
                <w:szCs w:val="21"/>
                <w:spacing w:val="-5"/>
              </w:rPr>
              <w:t>整合实例、产学研合作</w:t>
            </w:r>
            <w:r>
              <w:rPr>
                <w:sz w:val="21"/>
                <w:szCs w:val="21"/>
              </w:rPr>
              <w:t xml:space="preserve"> </w:t>
            </w:r>
            <w:r>
              <w:rPr>
                <w:sz w:val="21"/>
                <w:szCs w:val="21"/>
                <w:spacing w:val="-4"/>
              </w:rPr>
              <w:t>案例、人才供需数据、教育质量评价、学生</w:t>
            </w:r>
            <w:r>
              <w:rPr>
                <w:sz w:val="21"/>
                <w:szCs w:val="21"/>
                <w:spacing w:val="-5"/>
              </w:rPr>
              <w:t>满意度反馈、教师专业发</w:t>
            </w:r>
          </w:p>
          <w:p>
            <w:pPr>
              <w:pStyle w:val="TableText"/>
              <w:ind w:left="101" w:right="2086"/>
              <w:spacing w:before="35" w:line="260" w:lineRule="auto"/>
              <w:rPr>
                <w:sz w:val="21"/>
                <w:szCs w:val="21"/>
              </w:rPr>
            </w:pPr>
            <w:r>
              <w:rPr>
                <w:sz w:val="21"/>
                <w:szCs w:val="21"/>
                <w:spacing w:val="-1"/>
              </w:rPr>
              <w:t>展记录、以及科研成果转化效率等相关数据。</w:t>
            </w:r>
            <w:r>
              <w:rPr>
                <w:sz w:val="21"/>
                <w:szCs w:val="21"/>
                <w:spacing w:val="14"/>
              </w:rPr>
              <w:t xml:space="preserve"> </w:t>
            </w:r>
            <w:r>
              <w:rPr>
                <w:sz w:val="21"/>
                <w:szCs w:val="21"/>
                <w:spacing w:val="-1"/>
              </w:rPr>
              <w:t>数据范围覆盖河南省，更新频次为年度更新。</w:t>
            </w:r>
          </w:p>
          <w:p>
            <w:pPr>
              <w:pStyle w:val="TableText"/>
              <w:ind w:left="94"/>
              <w:spacing w:before="5" w:line="219" w:lineRule="auto"/>
              <w:rPr>
                <w:sz w:val="21"/>
                <w:szCs w:val="21"/>
              </w:rPr>
            </w:pPr>
            <w:r>
              <w:rPr>
                <w:sz w:val="21"/>
                <w:szCs w:val="21"/>
                <w:b/>
                <w:bCs/>
                <w:spacing w:val="-4"/>
              </w:rPr>
              <w:t>2.产业人才需求数据库</w:t>
            </w:r>
          </w:p>
          <w:p>
            <w:pPr>
              <w:pStyle w:val="TableText"/>
              <w:spacing w:before="25" w:line="219" w:lineRule="auto"/>
              <w:jc w:val="right"/>
              <w:rPr>
                <w:sz w:val="21"/>
                <w:szCs w:val="21"/>
              </w:rPr>
            </w:pPr>
            <w:r>
              <w:rPr>
                <w:sz w:val="21"/>
                <w:szCs w:val="21"/>
                <w:spacing w:val="-1"/>
              </w:rPr>
              <w:t>主要字段包括但不限于职位名称、行业领域、专业需求、学历要求、</w:t>
            </w:r>
          </w:p>
          <w:p>
            <w:pPr>
              <w:pStyle w:val="TableText"/>
              <w:ind w:left="81" w:firstLine="127"/>
              <w:spacing w:before="40" w:line="239" w:lineRule="auto"/>
              <w:jc w:val="both"/>
              <w:rPr>
                <w:sz w:val="21"/>
                <w:szCs w:val="21"/>
              </w:rPr>
            </w:pPr>
            <w:r>
              <w:rPr>
                <w:sz w:val="21"/>
                <w:szCs w:val="21"/>
                <w:spacing w:val="-8"/>
              </w:rPr>
              <w:t>工作经验、技能清单、资格证书、薪资待遇、工作性质(全职、兼职、</w:t>
            </w:r>
            <w:r>
              <w:rPr>
                <w:sz w:val="21"/>
                <w:szCs w:val="21"/>
                <w:spacing w:val="15"/>
              </w:rPr>
              <w:t xml:space="preserve"> </w:t>
            </w:r>
            <w:r>
              <w:rPr>
                <w:sz w:val="21"/>
                <w:szCs w:val="21"/>
              </w:rPr>
              <w:t>实习等)、工作地点、岗位职责、任职资格、核心能力、个人素质、</w:t>
            </w:r>
            <w:r>
              <w:rPr>
                <w:sz w:val="21"/>
                <w:szCs w:val="21"/>
                <w:spacing w:val="4"/>
              </w:rPr>
              <w:t xml:space="preserve">  </w:t>
            </w:r>
            <w:r>
              <w:rPr>
                <w:sz w:val="21"/>
                <w:szCs w:val="21"/>
                <w:spacing w:val="-4"/>
              </w:rPr>
              <w:t>市场需求预测、行业发展趋势、以及人才流动情况等。</w:t>
            </w:r>
          </w:p>
        </w:tc>
        <w:tc>
          <w:tcPr>
            <w:tcW w:w="440"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58"/>
              <w:spacing w:before="68" w:line="183" w:lineRule="auto"/>
              <w:rPr>
                <w:sz w:val="21"/>
                <w:szCs w:val="21"/>
              </w:rPr>
            </w:pPr>
            <w:r>
              <w:rPr>
                <w:sz w:val="21"/>
                <w:szCs w:val="21"/>
              </w:rPr>
              <w:t>6</w:t>
            </w:r>
          </w:p>
        </w:tc>
        <w:tc>
          <w:tcPr>
            <w:tcW w:w="1164"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468"/>
              <w:spacing w:before="68" w:line="223" w:lineRule="auto"/>
              <w:rPr>
                <w:sz w:val="21"/>
                <w:szCs w:val="21"/>
              </w:rPr>
            </w:pPr>
            <w:r>
              <w:rPr>
                <w:sz w:val="21"/>
                <w:szCs w:val="21"/>
              </w:rPr>
              <w:t>是</w:t>
            </w:r>
          </w:p>
        </w:tc>
      </w:tr>
    </w:tbl>
    <w:p>
      <w:pPr>
        <w:rPr>
          <w:rFonts w:ascii="Arial"/>
          <w:sz w:val="21"/>
        </w:rPr>
      </w:pPr>
      <w:r/>
    </w:p>
    <w:p>
      <w:pPr>
        <w:sectPr>
          <w:footerReference w:type="default" r:id="rId21"/>
          <w:pgSz w:w="11900" w:h="16840"/>
          <w:pgMar w:top="1295" w:right="1004" w:bottom="1985" w:left="1705" w:header="0" w:footer="1859" w:gutter="0"/>
        </w:sectPr>
        <w:rPr>
          <w:rFonts w:ascii="Arial" w:hAnsi="Arial" w:eastAsia="Arial" w:cs="Arial"/>
          <w:sz w:val="21"/>
          <w:szCs w:val="21"/>
        </w:rPr>
      </w:pPr>
    </w:p>
    <w:tbl>
      <w:tblPr>
        <w:tblStyle w:val="TableNormal"/>
        <w:tblW w:w="91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4"/>
        <w:gridCol w:w="749"/>
        <w:gridCol w:w="6363"/>
        <w:gridCol w:w="410"/>
        <w:gridCol w:w="1144"/>
      </w:tblGrid>
      <w:tr>
        <w:trPr>
          <w:trHeight w:val="9487" w:hRule="atLeast"/>
        </w:trPr>
        <w:tc>
          <w:tcPr>
            <w:tcW w:w="454" w:type="dxa"/>
            <w:vAlign w:val="top"/>
          </w:tcPr>
          <w:p>
            <w:pPr>
              <w:rPr>
                <w:rFonts w:ascii="Arial"/>
                <w:sz w:val="21"/>
              </w:rPr>
            </w:pPr>
            <w:r/>
          </w:p>
        </w:tc>
        <w:tc>
          <w:tcPr>
            <w:tcW w:w="749" w:type="dxa"/>
            <w:vAlign w:val="top"/>
          </w:tcPr>
          <w:p>
            <w:pPr>
              <w:rPr>
                <w:rFonts w:ascii="Arial"/>
                <w:sz w:val="21"/>
              </w:rPr>
            </w:pPr>
            <w:r/>
          </w:p>
        </w:tc>
        <w:tc>
          <w:tcPr>
            <w:tcW w:w="6363" w:type="dxa"/>
            <w:vAlign w:val="top"/>
          </w:tcPr>
          <w:p>
            <w:pPr>
              <w:pStyle w:val="TableText"/>
              <w:ind w:left="101" w:right="2056"/>
              <w:spacing w:before="34" w:line="250" w:lineRule="auto"/>
              <w:rPr>
                <w:sz w:val="21"/>
                <w:szCs w:val="21"/>
              </w:rPr>
            </w:pPr>
            <w:r>
              <w:rPr>
                <w:sz w:val="21"/>
                <w:szCs w:val="21"/>
                <w:spacing w:val="-1"/>
              </w:rPr>
              <w:t>数据范围覆盖河南省，更新频次为年度更新。</w:t>
            </w:r>
            <w:r>
              <w:rPr>
                <w:sz w:val="21"/>
                <w:szCs w:val="21"/>
                <w:spacing w:val="14"/>
              </w:rPr>
              <w:t xml:space="preserve"> </w:t>
            </w:r>
            <w:r>
              <w:rPr>
                <w:sz w:val="21"/>
                <w:szCs w:val="21"/>
                <w:spacing w:val="1"/>
              </w:rPr>
              <w:t>3.电子商务数据库</w:t>
            </w:r>
          </w:p>
          <w:p>
            <w:pPr>
              <w:pStyle w:val="TableText"/>
              <w:ind w:left="21"/>
              <w:spacing w:before="29" w:line="254" w:lineRule="auto"/>
              <w:jc w:val="both"/>
              <w:rPr>
                <w:sz w:val="21"/>
                <w:szCs w:val="21"/>
              </w:rPr>
            </w:pPr>
            <w:r>
              <w:rPr>
                <w:sz w:val="21"/>
                <w:szCs w:val="21"/>
                <w:spacing w:val="-4"/>
              </w:rPr>
              <w:t>主要字段包括但不限于平台、店铺名称、店铺id、店铺链接、店铺评</w:t>
            </w:r>
            <w:r>
              <w:rPr>
                <w:sz w:val="21"/>
                <w:szCs w:val="21"/>
                <w:spacing w:val="5"/>
              </w:rPr>
              <w:t xml:space="preserve">  </w:t>
            </w:r>
            <w:r>
              <w:rPr>
                <w:sz w:val="21"/>
                <w:szCs w:val="21"/>
                <w:spacing w:val="-6"/>
              </w:rPr>
              <w:t>价、开店时间、店铺状态、收集时间、商品标题、商品id、商品链接、</w:t>
            </w:r>
            <w:r>
              <w:rPr>
                <w:sz w:val="21"/>
                <w:szCs w:val="21"/>
                <w:spacing w:val="12"/>
              </w:rPr>
              <w:t xml:space="preserve"> </w:t>
            </w:r>
            <w:r>
              <w:rPr>
                <w:sz w:val="21"/>
                <w:szCs w:val="21"/>
              </w:rPr>
              <w:t>商品详情、商品规格、品牌、评论数量、库存、品类、收藏、现价、</w:t>
            </w:r>
          </w:p>
          <w:p>
            <w:pPr>
              <w:pStyle w:val="TableText"/>
              <w:ind w:left="132"/>
              <w:spacing w:before="52" w:line="218" w:lineRule="auto"/>
              <w:rPr>
                <w:sz w:val="21"/>
                <w:szCs w:val="21"/>
              </w:rPr>
            </w:pPr>
            <w:r>
              <w:rPr>
                <w:sz w:val="21"/>
                <w:szCs w:val="21"/>
              </w:rPr>
              <w:t>原价、销量、已售量、SKU、评价、状态等。</w:t>
            </w:r>
          </w:p>
          <w:p>
            <w:pPr>
              <w:pStyle w:val="TableText"/>
              <w:ind w:left="21"/>
              <w:spacing w:before="24" w:line="256" w:lineRule="auto"/>
              <w:jc w:val="both"/>
              <w:rPr>
                <w:sz w:val="21"/>
                <w:szCs w:val="21"/>
              </w:rPr>
            </w:pPr>
            <w:r>
              <w:rPr>
                <w:sz w:val="21"/>
                <w:szCs w:val="21"/>
                <w:spacing w:val="-3"/>
              </w:rPr>
              <w:t>以及女性用户网购服装反馈数据集、电商店铺订单年度数</w:t>
            </w:r>
            <w:r>
              <w:rPr>
                <w:sz w:val="21"/>
                <w:szCs w:val="21"/>
                <w:spacing w:val="-4"/>
              </w:rPr>
              <w:t>据集、天猫</w:t>
            </w:r>
            <w:r>
              <w:rPr>
                <w:sz w:val="21"/>
                <w:szCs w:val="21"/>
              </w:rPr>
              <w:t xml:space="preserve">  </w:t>
            </w:r>
            <w:r>
              <w:rPr>
                <w:sz w:val="21"/>
                <w:szCs w:val="21"/>
                <w:spacing w:val="-6"/>
              </w:rPr>
              <w:t>订单真实成交数据集、某红书销售情况数据集、客户购物偏好数据集、</w:t>
            </w:r>
            <w:r>
              <w:rPr>
                <w:sz w:val="21"/>
                <w:szCs w:val="21"/>
                <w:spacing w:val="6"/>
              </w:rPr>
              <w:t xml:space="preserve"> </w:t>
            </w:r>
            <w:r>
              <w:rPr>
                <w:sz w:val="21"/>
                <w:szCs w:val="21"/>
                <w:spacing w:val="-6"/>
              </w:rPr>
              <w:t>京东消费者行为数据集、中文电商评论数据集、天猫手机销售数据集、</w:t>
            </w:r>
            <w:r>
              <w:rPr>
                <w:sz w:val="21"/>
                <w:szCs w:val="21"/>
                <w:spacing w:val="6"/>
              </w:rPr>
              <w:t xml:space="preserve"> </w:t>
            </w:r>
            <w:r>
              <w:rPr>
                <w:sz w:val="21"/>
                <w:szCs w:val="21"/>
                <w:spacing w:val="-3"/>
              </w:rPr>
              <w:t>Shein男装商品数据集、B站电商平台订</w:t>
            </w:r>
            <w:r>
              <w:rPr>
                <w:sz w:val="21"/>
                <w:szCs w:val="21"/>
                <w:spacing w:val="-4"/>
              </w:rPr>
              <w:t>单数据集、当当网书籍信息数</w:t>
            </w:r>
            <w:r>
              <w:rPr>
                <w:sz w:val="21"/>
                <w:szCs w:val="21"/>
              </w:rPr>
              <w:t xml:space="preserve">  </w:t>
            </w:r>
            <w:r>
              <w:rPr>
                <w:sz w:val="21"/>
                <w:szCs w:val="21"/>
                <w:spacing w:val="17"/>
              </w:rPr>
              <w:t>据集等。</w:t>
            </w:r>
          </w:p>
          <w:p>
            <w:pPr>
              <w:pStyle w:val="TableText"/>
              <w:ind w:left="121"/>
              <w:spacing w:before="23" w:line="219" w:lineRule="auto"/>
              <w:rPr>
                <w:sz w:val="21"/>
                <w:szCs w:val="21"/>
              </w:rPr>
            </w:pPr>
            <w:r>
              <w:rPr>
                <w:sz w:val="21"/>
                <w:szCs w:val="21"/>
                <w:spacing w:val="-1"/>
              </w:rPr>
              <w:t>数据范围覆盖全国，更新频次为月度更新。</w:t>
            </w:r>
          </w:p>
          <w:p>
            <w:pPr>
              <w:pStyle w:val="TableText"/>
              <w:ind w:left="124"/>
              <w:spacing w:before="46" w:line="218" w:lineRule="auto"/>
              <w:rPr>
                <w:sz w:val="21"/>
                <w:szCs w:val="21"/>
              </w:rPr>
            </w:pPr>
            <w:r>
              <w:rPr>
                <w:sz w:val="21"/>
                <w:szCs w:val="21"/>
                <w:b/>
                <w:bCs/>
                <w:spacing w:val="-3"/>
              </w:rPr>
              <w:t>4.农产品价格数据库</w:t>
            </w:r>
          </w:p>
          <w:p>
            <w:pPr>
              <w:pStyle w:val="TableText"/>
              <w:ind w:left="21"/>
              <w:spacing w:before="45" w:line="254" w:lineRule="auto"/>
              <w:jc w:val="right"/>
              <w:rPr>
                <w:sz w:val="21"/>
                <w:szCs w:val="21"/>
              </w:rPr>
            </w:pPr>
            <w:r>
              <w:rPr>
                <w:sz w:val="21"/>
                <w:szCs w:val="21"/>
                <w:spacing w:val="1"/>
              </w:rPr>
              <w:t>主要字段包括但不限于农贸市场</w:t>
            </w:r>
            <w:r>
              <w:rPr>
                <w:sz w:val="21"/>
                <w:szCs w:val="21"/>
              </w:rPr>
              <w:t>ID</w:t>
            </w:r>
            <w:r>
              <w:rPr>
                <w:sz w:val="21"/>
                <w:szCs w:val="21"/>
                <w:spacing w:val="1"/>
              </w:rPr>
              <w:t>、农贸市场编码、农贸市场名字、 </w:t>
            </w:r>
            <w:r>
              <w:rPr>
                <w:sz w:val="21"/>
                <w:szCs w:val="21"/>
                <w:spacing w:val="-1"/>
              </w:rPr>
              <w:t>省份编码、省份名字、城市编码、城市名字、商品单位、最低价、中</w:t>
            </w:r>
            <w:r>
              <w:rPr>
                <w:sz w:val="21"/>
                <w:szCs w:val="21"/>
                <w:spacing w:val="8"/>
              </w:rPr>
              <w:t xml:space="preserve"> </w:t>
            </w:r>
            <w:r>
              <w:rPr>
                <w:sz w:val="21"/>
                <w:szCs w:val="21"/>
                <w:spacing w:val="-2"/>
              </w:rPr>
              <w:t>间价、最高价、产地、商品id、商品编码、商品名字、时间、</w:t>
            </w:r>
            <w:r>
              <w:rPr>
                <w:sz w:val="21"/>
                <w:szCs w:val="21"/>
                <w:spacing w:val="-3"/>
              </w:rPr>
              <w:t>市场类</w:t>
            </w:r>
          </w:p>
          <w:p>
            <w:pPr>
              <w:pStyle w:val="TableText"/>
              <w:ind w:left="124" w:firstLine="19"/>
              <w:spacing w:before="31" w:line="242" w:lineRule="auto"/>
              <w:rPr>
                <w:sz w:val="21"/>
                <w:szCs w:val="21"/>
              </w:rPr>
            </w:pPr>
            <w:r>
              <w:rPr>
                <w:sz w:val="21"/>
                <w:szCs w:val="21"/>
                <w:b/>
                <w:bCs/>
                <w:spacing w:val="-12"/>
              </w:rPr>
              <w:t>别、商品大类名称、商品大类编码、二级类目编码、二级类目名称等。</w:t>
            </w:r>
            <w:r>
              <w:rPr>
                <w:sz w:val="21"/>
                <w:szCs w:val="21"/>
              </w:rPr>
              <w:t xml:space="preserve"> </w:t>
            </w:r>
            <w:r>
              <w:rPr>
                <w:sz w:val="21"/>
                <w:szCs w:val="21"/>
                <w:b/>
                <w:bCs/>
                <w:spacing w:val="-6"/>
              </w:rPr>
              <w:t>数据范围覆盖全国，更新频次为月度更新。</w:t>
            </w:r>
          </w:p>
          <w:p>
            <w:pPr>
              <w:pStyle w:val="TableText"/>
              <w:ind w:left="114"/>
              <w:spacing w:before="40" w:line="219" w:lineRule="auto"/>
              <w:rPr>
                <w:sz w:val="21"/>
                <w:szCs w:val="21"/>
              </w:rPr>
            </w:pPr>
            <w:r>
              <w:rPr>
                <w:sz w:val="21"/>
                <w:szCs w:val="21"/>
                <w:b/>
                <w:bCs/>
                <w:spacing w:val="-2"/>
              </w:rPr>
              <w:t>5.县域经济数据库</w:t>
            </w:r>
          </w:p>
          <w:p>
            <w:pPr>
              <w:pStyle w:val="TableText"/>
              <w:ind w:left="21"/>
              <w:spacing w:before="56" w:line="257" w:lineRule="auto"/>
              <w:jc w:val="both"/>
              <w:rPr>
                <w:sz w:val="21"/>
                <w:szCs w:val="21"/>
              </w:rPr>
            </w:pPr>
            <w:r>
              <w:rPr>
                <w:sz w:val="21"/>
                <w:szCs w:val="21"/>
                <w:spacing w:val="-3"/>
              </w:rPr>
              <w:t>主要字段包括但不限于移动互联网普及率、互联网宽带密度、5G基站</w:t>
            </w:r>
            <w:r>
              <w:rPr>
                <w:sz w:val="21"/>
                <w:szCs w:val="21"/>
              </w:rPr>
              <w:t xml:space="preserve">  </w:t>
            </w:r>
            <w:r>
              <w:rPr>
                <w:sz w:val="21"/>
                <w:szCs w:val="21"/>
                <w:spacing w:val="-6"/>
              </w:rPr>
              <w:t>密度、路网密度、村级物流服务点覆盖率、电商企业密度、网店密度、</w:t>
            </w:r>
            <w:r>
              <w:rPr>
                <w:sz w:val="21"/>
                <w:szCs w:val="21"/>
                <w:spacing w:val="6"/>
              </w:rPr>
              <w:t xml:space="preserve"> </w:t>
            </w:r>
            <w:r>
              <w:rPr>
                <w:sz w:val="21"/>
                <w:szCs w:val="21"/>
                <w:spacing w:val="-4"/>
              </w:rPr>
              <w:t>农村电商交易额、淘宝村占比、农村居民网购消费占比、农村电商就</w:t>
            </w:r>
            <w:r>
              <w:rPr>
                <w:sz w:val="21"/>
                <w:szCs w:val="21"/>
                <w:spacing w:val="4"/>
              </w:rPr>
              <w:t xml:space="preserve">  </w:t>
            </w:r>
            <w:r>
              <w:rPr>
                <w:sz w:val="21"/>
                <w:szCs w:val="21"/>
                <w:spacing w:val="-5"/>
              </w:rPr>
              <w:t>业人数占比、地区GDP、居民人均可支配收入、人员受教育程度、知名</w:t>
            </w:r>
            <w:r>
              <w:rPr>
                <w:sz w:val="21"/>
                <w:szCs w:val="21"/>
                <w:spacing w:val="7"/>
              </w:rPr>
              <w:t xml:space="preserve"> </w:t>
            </w:r>
            <w:r>
              <w:rPr>
                <w:sz w:val="21"/>
                <w:szCs w:val="21"/>
                <w:spacing w:val="-3"/>
              </w:rPr>
              <w:t>农产品品牌数、三品一标农产品数量、全国名特优新农产品数、培训</w:t>
            </w:r>
            <w:r>
              <w:rPr>
                <w:sz w:val="21"/>
                <w:szCs w:val="21"/>
                <w:spacing w:val="4"/>
              </w:rPr>
              <w:t xml:space="preserve">  </w:t>
            </w:r>
            <w:r>
              <w:rPr>
                <w:sz w:val="21"/>
                <w:szCs w:val="21"/>
                <w:spacing w:val="1"/>
              </w:rPr>
              <w:t>支持力度、宣传支持支持力度等</w:t>
            </w:r>
          </w:p>
          <w:p>
            <w:pPr>
              <w:pStyle w:val="TableText"/>
              <w:ind w:left="101"/>
              <w:spacing w:before="4" w:line="219" w:lineRule="auto"/>
              <w:rPr>
                <w:sz w:val="21"/>
                <w:szCs w:val="21"/>
              </w:rPr>
            </w:pPr>
            <w:r>
              <w:rPr>
                <w:sz w:val="21"/>
                <w:szCs w:val="21"/>
                <w:spacing w:val="-1"/>
              </w:rPr>
              <w:t>数据范围覆盖河南省，更新频次为年度更新。</w:t>
            </w:r>
          </w:p>
          <w:p>
            <w:pPr>
              <w:pStyle w:val="TableText"/>
              <w:ind w:left="104"/>
              <w:spacing w:before="68" w:line="219" w:lineRule="auto"/>
              <w:rPr>
                <w:sz w:val="21"/>
                <w:szCs w:val="21"/>
              </w:rPr>
            </w:pPr>
            <w:r>
              <w:rPr>
                <w:sz w:val="21"/>
                <w:szCs w:val="21"/>
                <w:b/>
                <w:bCs/>
                <w:spacing w:val="-3"/>
              </w:rPr>
              <w:t>6.电商企业名录数据库</w:t>
            </w:r>
          </w:p>
          <w:p>
            <w:pPr>
              <w:pStyle w:val="TableText"/>
              <w:ind w:left="21"/>
              <w:spacing w:before="51" w:line="249" w:lineRule="auto"/>
              <w:jc w:val="both"/>
              <w:rPr>
                <w:sz w:val="21"/>
                <w:szCs w:val="21"/>
              </w:rPr>
            </w:pPr>
            <w:r>
              <w:rPr>
                <w:sz w:val="21"/>
                <w:szCs w:val="21"/>
              </w:rPr>
              <w:t>主要字段包括平台、店铺名称、店铺id、店铺链接、公司名称、公司</w:t>
            </w:r>
            <w:r>
              <w:rPr>
                <w:sz w:val="21"/>
                <w:szCs w:val="21"/>
                <w:spacing w:val="3"/>
              </w:rPr>
              <w:t xml:space="preserve"> </w:t>
            </w:r>
            <w:r>
              <w:rPr>
                <w:sz w:val="21"/>
                <w:szCs w:val="21"/>
                <w:spacing w:val="-1"/>
              </w:rPr>
              <w:t>法人、公司地址、店铺资质、统一社会信用代码、联系方式</w:t>
            </w:r>
            <w:r>
              <w:rPr>
                <w:sz w:val="21"/>
                <w:szCs w:val="21"/>
                <w:spacing w:val="-2"/>
              </w:rPr>
              <w:t>、公司类</w:t>
            </w:r>
            <w:r>
              <w:rPr>
                <w:sz w:val="21"/>
                <w:szCs w:val="21"/>
              </w:rPr>
              <w:t xml:space="preserve"> </w:t>
            </w:r>
            <w:r>
              <w:rPr>
                <w:sz w:val="21"/>
                <w:szCs w:val="21"/>
              </w:rPr>
              <w:t>型、注册金额、成立日期、所属行业、省直辖市、地市、区县、公司</w:t>
            </w:r>
            <w:r>
              <w:rPr>
                <w:sz w:val="21"/>
                <w:szCs w:val="21"/>
                <w:spacing w:val="4"/>
              </w:rPr>
              <w:t xml:space="preserve"> </w:t>
            </w:r>
            <w:r>
              <w:rPr>
                <w:sz w:val="21"/>
                <w:szCs w:val="21"/>
                <w:spacing w:val="1"/>
              </w:rPr>
              <w:t>状态、店铺状态、开店时间、旧店铺名称、新增时间、更新时间等。</w:t>
            </w:r>
            <w:r>
              <w:rPr>
                <w:sz w:val="21"/>
                <w:szCs w:val="21"/>
              </w:rPr>
              <w:t xml:space="preserve"> </w:t>
            </w:r>
            <w:r>
              <w:rPr>
                <w:sz w:val="21"/>
                <w:szCs w:val="21"/>
                <w:spacing w:val="2"/>
              </w:rPr>
              <w:t>数据范围覆盖河南省，更新频次为月度更新。</w:t>
            </w:r>
          </w:p>
        </w:tc>
        <w:tc>
          <w:tcPr>
            <w:tcW w:w="410" w:type="dxa"/>
            <w:vAlign w:val="top"/>
          </w:tcPr>
          <w:p>
            <w:pPr>
              <w:rPr>
                <w:rFonts w:ascii="Arial"/>
                <w:sz w:val="21"/>
              </w:rPr>
            </w:pPr>
            <w:r/>
          </w:p>
        </w:tc>
        <w:tc>
          <w:tcPr>
            <w:tcW w:w="1144" w:type="dxa"/>
            <w:vAlign w:val="top"/>
          </w:tcPr>
          <w:p>
            <w:pPr>
              <w:rPr>
                <w:rFonts w:ascii="Arial"/>
                <w:sz w:val="21"/>
              </w:rPr>
            </w:pPr>
            <w:r/>
          </w:p>
        </w:tc>
      </w:tr>
      <w:tr>
        <w:trPr>
          <w:trHeight w:val="3562" w:hRule="atLeast"/>
        </w:trPr>
        <w:tc>
          <w:tcPr>
            <w:tcW w:w="454"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65"/>
              <w:spacing w:before="68" w:line="182" w:lineRule="auto"/>
              <w:rPr>
                <w:sz w:val="21"/>
                <w:szCs w:val="21"/>
              </w:rPr>
            </w:pPr>
            <w:r>
              <w:rPr>
                <w:sz w:val="21"/>
                <w:szCs w:val="21"/>
              </w:rPr>
              <w:t>7</w:t>
            </w:r>
          </w:p>
        </w:tc>
        <w:tc>
          <w:tcPr>
            <w:tcW w:w="749" w:type="dxa"/>
            <w:vAlign w:val="top"/>
          </w:tcPr>
          <w:p>
            <w:pPr>
              <w:pStyle w:val="TableText"/>
              <w:ind w:left="91" w:right="122" w:firstLine="59"/>
              <w:spacing w:before="203" w:line="261" w:lineRule="auto"/>
              <w:rPr>
                <w:sz w:val="21"/>
                <w:szCs w:val="21"/>
              </w:rPr>
            </w:pPr>
            <w:r>
              <w:rPr>
                <w:sz w:val="21"/>
                <w:szCs w:val="21"/>
                <w:spacing w:val="5"/>
              </w:rPr>
              <w:t>教学</w:t>
            </w:r>
            <w:r>
              <w:rPr>
                <w:sz w:val="21"/>
                <w:szCs w:val="21"/>
              </w:rPr>
              <w:t xml:space="preserve"> </w:t>
            </w:r>
            <w:r>
              <w:rPr>
                <w:sz w:val="21"/>
                <w:szCs w:val="21"/>
                <w:spacing w:val="34"/>
              </w:rPr>
              <w:t>资源</w:t>
            </w:r>
            <w:r>
              <w:rPr>
                <w:sz w:val="21"/>
                <w:szCs w:val="21"/>
              </w:rPr>
              <w:t xml:space="preserve"> </w:t>
            </w:r>
            <w:r>
              <w:rPr>
                <w:sz w:val="21"/>
                <w:szCs w:val="21"/>
                <w:spacing w:val="25"/>
              </w:rPr>
              <w:t>开发</w:t>
            </w:r>
            <w:r>
              <w:rPr>
                <w:sz w:val="21"/>
                <w:szCs w:val="21"/>
              </w:rPr>
              <w:t xml:space="preserve"> </w:t>
            </w:r>
            <w:r>
              <w:rPr>
                <w:sz w:val="21"/>
                <w:szCs w:val="21"/>
                <w:spacing w:val="3"/>
              </w:rPr>
              <w:t>(C02</w:t>
            </w:r>
            <w:r>
              <w:rPr>
                <w:sz w:val="21"/>
                <w:szCs w:val="21"/>
              </w:rPr>
              <w:t xml:space="preserve">  </w:t>
            </w:r>
            <w:r>
              <w:rPr>
                <w:sz w:val="21"/>
                <w:szCs w:val="21"/>
              </w:rPr>
              <w:t>09000 </w:t>
            </w:r>
            <w:r>
              <w:rPr>
                <w:sz w:val="21"/>
                <w:szCs w:val="21"/>
                <w:spacing w:val="-2"/>
              </w:rPr>
              <w:t>0教</w:t>
            </w:r>
          </w:p>
          <w:p>
            <w:pPr>
              <w:pStyle w:val="TableText"/>
              <w:ind w:left="101" w:right="71" w:firstLine="49"/>
              <w:spacing w:before="11" w:line="254" w:lineRule="auto"/>
              <w:rPr>
                <w:sz w:val="21"/>
                <w:szCs w:val="21"/>
              </w:rPr>
            </w:pPr>
            <w:r>
              <w:rPr>
                <w:sz w:val="21"/>
                <w:szCs w:val="21"/>
                <w:spacing w:val="4"/>
              </w:rPr>
              <w:t>育课</w:t>
            </w:r>
            <w:r>
              <w:rPr>
                <w:sz w:val="21"/>
                <w:szCs w:val="21"/>
              </w:rPr>
              <w:t xml:space="preserve">  </w:t>
            </w:r>
            <w:r>
              <w:rPr>
                <w:sz w:val="21"/>
                <w:szCs w:val="21"/>
                <w:spacing w:val="21"/>
              </w:rPr>
              <w:t>程研</w:t>
            </w:r>
            <w:r>
              <w:rPr>
                <w:sz w:val="21"/>
                <w:szCs w:val="21"/>
              </w:rPr>
              <w:t xml:space="preserve">  </w:t>
            </w:r>
            <w:r>
              <w:rPr>
                <w:sz w:val="21"/>
                <w:szCs w:val="21"/>
                <w:spacing w:val="8"/>
              </w:rPr>
              <w:t>究与</w:t>
            </w:r>
            <w:r>
              <w:rPr>
                <w:sz w:val="21"/>
                <w:szCs w:val="21"/>
              </w:rPr>
              <w:t xml:space="preserve">  </w:t>
            </w:r>
            <w:r>
              <w:rPr>
                <w:sz w:val="21"/>
                <w:szCs w:val="21"/>
                <w:spacing w:val="20"/>
              </w:rPr>
              <w:t>开发</w:t>
            </w:r>
            <w:r>
              <w:rPr>
                <w:sz w:val="21"/>
                <w:szCs w:val="21"/>
              </w:rPr>
              <w:t xml:space="preserve">  </w:t>
            </w:r>
            <w:r>
              <w:rPr>
                <w:sz w:val="21"/>
                <w:szCs w:val="21"/>
                <w:spacing w:val="13"/>
              </w:rPr>
              <w:t>服务)</w:t>
            </w:r>
          </w:p>
        </w:tc>
        <w:tc>
          <w:tcPr>
            <w:tcW w:w="6363" w:type="dxa"/>
            <w:vAlign w:val="top"/>
          </w:tcPr>
          <w:p>
            <w:pPr>
              <w:pStyle w:val="TableText"/>
              <w:ind w:left="104"/>
              <w:spacing w:before="83" w:line="219" w:lineRule="auto"/>
              <w:rPr>
                <w:sz w:val="21"/>
                <w:szCs w:val="21"/>
              </w:rPr>
            </w:pPr>
            <w:r>
              <w:rPr>
                <w:sz w:val="21"/>
                <w:szCs w:val="21"/>
                <w:b/>
                <w:bCs/>
                <w:spacing w:val="-2"/>
              </w:rPr>
              <w:t>1.教学案例资源</w:t>
            </w:r>
          </w:p>
          <w:p>
            <w:pPr>
              <w:pStyle w:val="TableText"/>
              <w:ind w:left="110" w:right="39" w:hanging="89"/>
              <w:spacing w:before="14" w:line="259" w:lineRule="auto"/>
              <w:rPr>
                <w:sz w:val="21"/>
                <w:szCs w:val="21"/>
              </w:rPr>
            </w:pPr>
            <w:r>
              <w:rPr>
                <w:sz w:val="21"/>
                <w:szCs w:val="21"/>
              </w:rPr>
              <w:t>包括但不限于以下范围的教学案例，形成不少于</w:t>
            </w:r>
            <w:r>
              <w:rPr>
                <w:sz w:val="21"/>
                <w:szCs w:val="21"/>
                <w:spacing w:val="-1"/>
              </w:rPr>
              <w:t>30个案例的《商业大</w:t>
            </w:r>
            <w:r>
              <w:rPr>
                <w:sz w:val="21"/>
                <w:szCs w:val="21"/>
              </w:rPr>
              <w:t xml:space="preserve"> </w:t>
            </w:r>
            <w:r>
              <w:rPr>
                <w:sz w:val="21"/>
                <w:szCs w:val="21"/>
                <w:spacing w:val="3"/>
              </w:rPr>
              <w:t>数据教学案例资源汇编》:</w:t>
            </w:r>
          </w:p>
          <w:p>
            <w:pPr>
              <w:pStyle w:val="TableText"/>
              <w:ind w:left="202"/>
              <w:spacing w:before="19" w:line="219" w:lineRule="auto"/>
              <w:rPr>
                <w:sz w:val="21"/>
                <w:szCs w:val="21"/>
              </w:rPr>
            </w:pPr>
            <w:r>
              <w:rPr>
                <w:sz w:val="21"/>
                <w:szCs w:val="21"/>
                <w:spacing w:val="1"/>
              </w:rPr>
              <w:t>(1)政府统计与普查案例</w:t>
            </w:r>
          </w:p>
          <w:p>
            <w:pPr>
              <w:pStyle w:val="TableText"/>
              <w:ind w:left="21"/>
              <w:spacing w:before="52" w:line="254" w:lineRule="auto"/>
              <w:jc w:val="both"/>
              <w:rPr>
                <w:sz w:val="21"/>
                <w:szCs w:val="21"/>
              </w:rPr>
            </w:pPr>
            <w:r>
              <w:rPr>
                <w:sz w:val="21"/>
                <w:szCs w:val="21"/>
                <w:spacing w:val="-3"/>
              </w:rPr>
              <w:t>主要围绕“政府统计与普查”的核心知识和技能展开，包括统</w:t>
            </w:r>
            <w:r>
              <w:rPr>
                <w:sz w:val="21"/>
                <w:szCs w:val="21"/>
                <w:spacing w:val="-4"/>
              </w:rPr>
              <w:t>计调查</w:t>
            </w:r>
            <w:r>
              <w:rPr>
                <w:sz w:val="21"/>
                <w:szCs w:val="21"/>
              </w:rPr>
              <w:t xml:space="preserve">  </w:t>
            </w:r>
            <w:r>
              <w:rPr>
                <w:sz w:val="21"/>
                <w:szCs w:val="21"/>
                <w:spacing w:val="-3"/>
              </w:rPr>
              <w:t>的组织方式、调查方案的设计与实施、数据收集与处理方</w:t>
            </w:r>
            <w:r>
              <w:rPr>
                <w:sz w:val="21"/>
                <w:szCs w:val="21"/>
                <w:spacing w:val="-4"/>
              </w:rPr>
              <w:t>法、统计分</w:t>
            </w:r>
            <w:r>
              <w:rPr>
                <w:sz w:val="21"/>
                <w:szCs w:val="21"/>
              </w:rPr>
              <w:t xml:space="preserve">  </w:t>
            </w:r>
            <w:r>
              <w:rPr>
                <w:sz w:val="21"/>
                <w:szCs w:val="21"/>
              </w:rPr>
              <w:t>析技巧以及报告撰写规范等。通过模拟真实场景下的统计调查项</w:t>
            </w:r>
            <w:r>
              <w:rPr>
                <w:sz w:val="21"/>
                <w:szCs w:val="21"/>
                <w:spacing w:val="-1"/>
              </w:rPr>
              <w:t>目，</w:t>
            </w:r>
            <w:r>
              <w:rPr>
                <w:sz w:val="21"/>
                <w:szCs w:val="21"/>
              </w:rPr>
              <w:t xml:space="preserve"> </w:t>
            </w:r>
            <w:r>
              <w:rPr>
                <w:sz w:val="21"/>
                <w:szCs w:val="21"/>
                <w:spacing w:val="-6"/>
              </w:rPr>
              <w:t>如人口普查、经济普查等，让学生亲身体验政府统计与普查的全流程，</w:t>
            </w:r>
            <w:r>
              <w:rPr>
                <w:sz w:val="21"/>
                <w:szCs w:val="21"/>
                <w:spacing w:val="6"/>
              </w:rPr>
              <w:t xml:space="preserve"> </w:t>
            </w:r>
            <w:r>
              <w:rPr>
                <w:sz w:val="21"/>
                <w:szCs w:val="21"/>
                <w:spacing w:val="-4"/>
              </w:rPr>
              <w:t>包括方案设计、数据采集、数据处理、结果分析以及报告编写等关键</w:t>
            </w:r>
            <w:r>
              <w:rPr>
                <w:sz w:val="21"/>
                <w:szCs w:val="21"/>
                <w:spacing w:val="4"/>
              </w:rPr>
              <w:t xml:space="preserve">  </w:t>
            </w:r>
            <w:r>
              <w:rPr>
                <w:sz w:val="21"/>
                <w:szCs w:val="21"/>
                <w:spacing w:val="-4"/>
              </w:rPr>
              <w:t>环节。同时，结合案例分析和技能竞赛，加深学生对政府统计与普查</w:t>
            </w:r>
            <w:r>
              <w:rPr>
                <w:sz w:val="21"/>
                <w:szCs w:val="21"/>
                <w:spacing w:val="4"/>
              </w:rPr>
              <w:t xml:space="preserve">  </w:t>
            </w:r>
            <w:r>
              <w:rPr>
                <w:sz w:val="21"/>
                <w:szCs w:val="21"/>
                <w:spacing w:val="-1"/>
              </w:rPr>
              <w:t>工作的理解和应用，提高学生的实际操作能力和创新思维。</w:t>
            </w:r>
          </w:p>
          <w:p>
            <w:pPr>
              <w:pStyle w:val="TableText"/>
              <w:ind w:left="215"/>
              <w:spacing w:before="54" w:line="192" w:lineRule="auto"/>
              <w:rPr>
                <w:sz w:val="21"/>
                <w:szCs w:val="21"/>
              </w:rPr>
            </w:pPr>
            <w:r>
              <w:rPr>
                <w:sz w:val="21"/>
                <w:szCs w:val="21"/>
                <w:b/>
                <w:bCs/>
                <w:spacing w:val="-2"/>
              </w:rPr>
              <w:t>(2)电商大数据监测与分析案例</w:t>
            </w:r>
          </w:p>
        </w:tc>
        <w:tc>
          <w:tcPr>
            <w:tcW w:w="410"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59"/>
              <w:spacing w:before="68" w:line="184" w:lineRule="auto"/>
              <w:rPr>
                <w:sz w:val="21"/>
                <w:szCs w:val="21"/>
              </w:rPr>
            </w:pPr>
            <w:r>
              <w:rPr>
                <w:sz w:val="21"/>
                <w:szCs w:val="21"/>
              </w:rPr>
              <w:t>1</w:t>
            </w:r>
          </w:p>
        </w:tc>
        <w:tc>
          <w:tcPr>
            <w:tcW w:w="1144"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458"/>
              <w:spacing w:before="68" w:line="223" w:lineRule="auto"/>
              <w:rPr>
                <w:sz w:val="21"/>
                <w:szCs w:val="21"/>
              </w:rPr>
            </w:pPr>
            <w:r>
              <w:rPr>
                <w:sz w:val="21"/>
                <w:szCs w:val="21"/>
              </w:rPr>
              <w:t>是</w:t>
            </w:r>
          </w:p>
        </w:tc>
      </w:tr>
    </w:tbl>
    <w:p>
      <w:pPr>
        <w:rPr>
          <w:rFonts w:ascii="Arial"/>
          <w:sz w:val="21"/>
        </w:rPr>
      </w:pPr>
      <w:r/>
    </w:p>
    <w:p>
      <w:pPr>
        <w:sectPr>
          <w:footerReference w:type="default" r:id="rId22"/>
          <w:pgSz w:w="11900" w:h="16840"/>
          <w:pgMar w:top="1345" w:right="1584" w:bottom="1927" w:left="1185" w:header="0" w:footer="1801" w:gutter="0"/>
        </w:sectPr>
        <w:rPr>
          <w:rFonts w:ascii="Arial" w:hAnsi="Arial" w:eastAsia="Arial" w:cs="Arial"/>
          <w:sz w:val="21"/>
          <w:szCs w:val="21"/>
        </w:rPr>
      </w:pPr>
    </w:p>
    <w:tbl>
      <w:tblPr>
        <w:tblStyle w:val="TableNormal"/>
        <w:tblW w:w="92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4"/>
        <w:gridCol w:w="729"/>
        <w:gridCol w:w="6483"/>
        <w:gridCol w:w="419"/>
        <w:gridCol w:w="1194"/>
      </w:tblGrid>
      <w:tr>
        <w:trPr>
          <w:trHeight w:val="13090" w:hRule="atLeast"/>
        </w:trPr>
        <w:tc>
          <w:tcPr>
            <w:tcW w:w="464" w:type="dxa"/>
            <w:vAlign w:val="top"/>
          </w:tcPr>
          <w:p>
            <w:pPr>
              <w:rPr>
                <w:rFonts w:ascii="Arial"/>
                <w:sz w:val="21"/>
              </w:rPr>
            </w:pPr>
            <w:r/>
          </w:p>
        </w:tc>
        <w:tc>
          <w:tcPr>
            <w:tcW w:w="729" w:type="dxa"/>
            <w:vAlign w:val="top"/>
          </w:tcPr>
          <w:p>
            <w:pPr>
              <w:rPr>
                <w:rFonts w:ascii="Arial"/>
                <w:sz w:val="21"/>
              </w:rPr>
            </w:pPr>
            <w:r/>
          </w:p>
        </w:tc>
        <w:tc>
          <w:tcPr>
            <w:tcW w:w="6483" w:type="dxa"/>
            <w:vAlign w:val="top"/>
          </w:tcPr>
          <w:p>
            <w:pPr>
              <w:pStyle w:val="TableText"/>
              <w:ind w:left="81"/>
              <w:spacing w:before="30" w:line="258" w:lineRule="auto"/>
              <w:jc w:val="both"/>
              <w:rPr>
                <w:sz w:val="21"/>
                <w:szCs w:val="21"/>
              </w:rPr>
            </w:pPr>
            <w:r>
              <w:rPr>
                <w:sz w:val="21"/>
                <w:szCs w:val="21"/>
                <w:spacing w:val="3"/>
              </w:rPr>
              <w:t>阐述电商大数据的基本概念、数据源与采集、数据处理与分析技术、</w:t>
            </w:r>
            <w:r>
              <w:rPr>
                <w:sz w:val="21"/>
                <w:szCs w:val="21"/>
              </w:rPr>
              <w:t xml:space="preserve"> </w:t>
            </w:r>
            <w:r>
              <w:rPr>
                <w:sz w:val="21"/>
                <w:szCs w:val="21"/>
              </w:rPr>
              <w:t>以及数据驱动的决策应用等内容，使学生深入理解电</w:t>
            </w:r>
            <w:r>
              <w:rPr>
                <w:sz w:val="21"/>
                <w:szCs w:val="21"/>
                <w:spacing w:val="-1"/>
              </w:rPr>
              <w:t>商大数据的价值</w:t>
            </w:r>
            <w:r>
              <w:rPr>
                <w:sz w:val="21"/>
                <w:szCs w:val="21"/>
              </w:rPr>
              <w:t xml:space="preserve">  </w:t>
            </w:r>
            <w:r>
              <w:rPr>
                <w:sz w:val="21"/>
                <w:szCs w:val="21"/>
                <w:spacing w:val="-1"/>
              </w:rPr>
              <w:t>和应用。引导学生深入了解从数据监测、采集、清洗、分析到结果解</w:t>
            </w:r>
            <w:r>
              <w:rPr>
                <w:sz w:val="21"/>
                <w:szCs w:val="21"/>
                <w:spacing w:val="3"/>
              </w:rPr>
              <w:t xml:space="preserve">  </w:t>
            </w:r>
            <w:r>
              <w:rPr>
                <w:sz w:val="21"/>
                <w:szCs w:val="21"/>
              </w:rPr>
              <w:t>读和报告编写的全流程，从而提升学生的实际操作能力和数据驱动的  </w:t>
            </w:r>
            <w:r>
              <w:rPr>
                <w:sz w:val="21"/>
                <w:szCs w:val="21"/>
              </w:rPr>
              <w:t>决策思维。加深学生对电商大数据监测与分析工作的理</w:t>
            </w:r>
            <w:r>
              <w:rPr>
                <w:sz w:val="21"/>
                <w:szCs w:val="21"/>
                <w:spacing w:val="-1"/>
              </w:rPr>
              <w:t>解和应用，培</w:t>
            </w:r>
            <w:r>
              <w:rPr>
                <w:sz w:val="21"/>
                <w:szCs w:val="21"/>
              </w:rPr>
              <w:t xml:space="preserve">  </w:t>
            </w:r>
            <w:r>
              <w:rPr>
                <w:sz w:val="21"/>
                <w:szCs w:val="21"/>
              </w:rPr>
              <w:t>养学生的创新思维和解决实际问题的能力。</w:t>
            </w:r>
          </w:p>
          <w:p>
            <w:pPr>
              <w:pStyle w:val="TableText"/>
              <w:ind w:left="211"/>
              <w:spacing w:before="42" w:line="219" w:lineRule="auto"/>
              <w:rPr>
                <w:sz w:val="21"/>
                <w:szCs w:val="21"/>
              </w:rPr>
            </w:pPr>
            <w:r>
              <w:rPr>
                <w:sz w:val="21"/>
                <w:szCs w:val="21"/>
              </w:rPr>
              <w:t>(3)文旅消费大数据调查与分析案例</w:t>
            </w:r>
          </w:p>
          <w:p>
            <w:pPr>
              <w:pStyle w:val="TableText"/>
              <w:ind w:left="81"/>
              <w:spacing w:before="60" w:line="254" w:lineRule="auto"/>
              <w:jc w:val="both"/>
              <w:rPr>
                <w:sz w:val="21"/>
                <w:szCs w:val="21"/>
              </w:rPr>
            </w:pPr>
            <w:r>
              <w:rPr>
                <w:sz w:val="21"/>
                <w:szCs w:val="21"/>
                <w:spacing w:val="-1"/>
              </w:rPr>
              <w:t>让学生深入理解大数据在文旅行业的应用。从文旅消费大数据的基本</w:t>
            </w:r>
            <w:r>
              <w:rPr>
                <w:sz w:val="21"/>
                <w:szCs w:val="21"/>
                <w:spacing w:val="2"/>
              </w:rPr>
              <w:t xml:space="preserve">  </w:t>
            </w:r>
            <w:r>
              <w:rPr>
                <w:sz w:val="21"/>
                <w:szCs w:val="21"/>
                <w:spacing w:val="3"/>
              </w:rPr>
              <w:t>概念、来源和特点出发的基础理论知识，到详细的数据收集、整合、</w:t>
            </w:r>
            <w:r>
              <w:rPr>
                <w:sz w:val="21"/>
                <w:szCs w:val="21"/>
              </w:rPr>
              <w:t xml:space="preserve"> </w:t>
            </w:r>
            <w:r>
              <w:rPr>
                <w:sz w:val="21"/>
                <w:szCs w:val="21"/>
              </w:rPr>
              <w:t>处理和分析技术，再到实际的数据分析技巧和方法。通</w:t>
            </w:r>
            <w:r>
              <w:rPr>
                <w:sz w:val="21"/>
                <w:szCs w:val="21"/>
                <w:spacing w:val="-1"/>
              </w:rPr>
              <w:t>过学习，学生</w:t>
            </w:r>
            <w:r>
              <w:rPr>
                <w:sz w:val="21"/>
                <w:szCs w:val="21"/>
              </w:rPr>
              <w:t xml:space="preserve">  </w:t>
            </w:r>
            <w:r>
              <w:rPr>
                <w:sz w:val="21"/>
                <w:szCs w:val="21"/>
                <w:spacing w:val="-1"/>
              </w:rPr>
              <w:t>将能设计并实施文旅消费领域的调查问卷，掌握网络调查与传统问卷</w:t>
            </w:r>
            <w:r>
              <w:rPr>
                <w:sz w:val="21"/>
                <w:szCs w:val="21"/>
                <w:spacing w:val="4"/>
              </w:rPr>
              <w:t xml:space="preserve">  </w:t>
            </w:r>
            <w:r>
              <w:rPr>
                <w:sz w:val="21"/>
                <w:szCs w:val="21"/>
                <w:spacing w:val="2"/>
              </w:rPr>
              <w:t>调查的综合应用，以及如何利用大数据技术分</w:t>
            </w:r>
            <w:r>
              <w:rPr>
                <w:sz w:val="21"/>
                <w:szCs w:val="21"/>
                <w:spacing w:val="1"/>
              </w:rPr>
              <w:t>析旅游消费行为</w:t>
            </w:r>
          </w:p>
          <w:p>
            <w:pPr>
              <w:pStyle w:val="TableText"/>
              <w:ind w:left="221"/>
              <w:spacing w:before="25" w:line="219" w:lineRule="auto"/>
              <w:rPr>
                <w:sz w:val="21"/>
                <w:szCs w:val="21"/>
              </w:rPr>
            </w:pPr>
            <w:r>
              <w:rPr>
                <w:sz w:val="21"/>
                <w:szCs w:val="21"/>
              </w:rPr>
              <w:t>(4)体育产业调查与分析应用案例</w:t>
            </w:r>
          </w:p>
          <w:p>
            <w:pPr>
              <w:pStyle w:val="TableText"/>
              <w:ind w:left="31" w:firstLine="49"/>
              <w:spacing w:before="59" w:line="256" w:lineRule="auto"/>
              <w:jc w:val="both"/>
              <w:rPr>
                <w:sz w:val="21"/>
                <w:szCs w:val="21"/>
              </w:rPr>
            </w:pPr>
            <w:r>
              <w:rPr>
                <w:sz w:val="21"/>
                <w:szCs w:val="21"/>
                <w:spacing w:val="1"/>
              </w:rPr>
              <w:t>涵盖了体育产业概述、调查方法、数据收集与处理、数据分析技术、</w:t>
            </w:r>
            <w:r>
              <w:rPr>
                <w:sz w:val="21"/>
                <w:szCs w:val="21"/>
                <w:spacing w:val="12"/>
              </w:rPr>
              <w:t xml:space="preserve"> </w:t>
            </w:r>
            <w:r>
              <w:rPr>
                <w:sz w:val="21"/>
                <w:szCs w:val="21"/>
              </w:rPr>
              <w:t>市场分析与预测以及调查报告撰写等多个方面。通过体育产业及体育</w:t>
            </w:r>
            <w:r>
              <w:rPr>
                <w:sz w:val="21"/>
                <w:szCs w:val="21"/>
                <w:spacing w:val="2"/>
              </w:rPr>
              <w:t xml:space="preserve">  </w:t>
            </w:r>
            <w:r>
              <w:rPr>
                <w:sz w:val="21"/>
                <w:szCs w:val="21"/>
                <w:spacing w:val="-2"/>
              </w:rPr>
              <w:t>消费统计项目，培养学生对产业和行业进行深入调查</w:t>
            </w:r>
            <w:r>
              <w:rPr>
                <w:sz w:val="21"/>
                <w:szCs w:val="21"/>
                <w:spacing w:val="-3"/>
              </w:rPr>
              <w:t>分析的专业技能，</w:t>
            </w:r>
            <w:r>
              <w:rPr>
                <w:sz w:val="21"/>
                <w:szCs w:val="21"/>
              </w:rPr>
              <w:t xml:space="preserve"> </w:t>
            </w:r>
            <w:r>
              <w:rPr>
                <w:sz w:val="21"/>
                <w:szCs w:val="21"/>
              </w:rPr>
              <w:t>使学生能够熟练运用统计调查与大数据分析方法，对产业现状</w:t>
            </w:r>
            <w:r>
              <w:rPr>
                <w:sz w:val="21"/>
                <w:szCs w:val="21"/>
                <w:spacing w:val="-1"/>
              </w:rPr>
              <w:t>、发展</w:t>
            </w:r>
            <w:r>
              <w:rPr>
                <w:sz w:val="21"/>
                <w:szCs w:val="21"/>
              </w:rPr>
              <w:t xml:space="preserve">  </w:t>
            </w:r>
            <w:r>
              <w:rPr>
                <w:sz w:val="21"/>
                <w:szCs w:val="21"/>
                <w:spacing w:val="-1"/>
              </w:rPr>
              <w:t>趋势及潜在问题进行综合评估。能够在真实情境中应用所学知识，提</w:t>
            </w:r>
            <w:r>
              <w:rPr>
                <w:sz w:val="21"/>
                <w:szCs w:val="21"/>
                <w:spacing w:val="4"/>
              </w:rPr>
              <w:t xml:space="preserve">  </w:t>
            </w:r>
            <w:r>
              <w:rPr>
                <w:sz w:val="21"/>
                <w:szCs w:val="21"/>
                <w:spacing w:val="1"/>
              </w:rPr>
              <w:t>升产业领域的市场洞察力、决策能力和创新思维。</w:t>
            </w:r>
          </w:p>
          <w:p>
            <w:pPr>
              <w:pStyle w:val="TableText"/>
              <w:ind w:left="101"/>
              <w:spacing w:before="24" w:line="219" w:lineRule="auto"/>
              <w:rPr>
                <w:sz w:val="21"/>
                <w:szCs w:val="21"/>
              </w:rPr>
            </w:pPr>
            <w:r>
              <w:rPr>
                <w:sz w:val="21"/>
                <w:szCs w:val="21"/>
                <w:spacing w:val="-2"/>
              </w:rPr>
              <w:t>2.实战教学资源</w:t>
            </w:r>
          </w:p>
          <w:p>
            <w:pPr>
              <w:pStyle w:val="TableText"/>
              <w:ind w:left="211"/>
              <w:spacing w:before="62" w:line="220" w:lineRule="auto"/>
              <w:rPr>
                <w:sz w:val="21"/>
                <w:szCs w:val="21"/>
              </w:rPr>
            </w:pPr>
            <w:r>
              <w:rPr>
                <w:sz w:val="21"/>
                <w:szCs w:val="21"/>
              </w:rPr>
              <w:t>(1)岗位技能综合实训资源</w:t>
            </w:r>
          </w:p>
          <w:p>
            <w:pPr>
              <w:pStyle w:val="TableText"/>
              <w:ind w:left="121"/>
              <w:spacing w:before="59" w:line="219" w:lineRule="auto"/>
              <w:rPr>
                <w:sz w:val="21"/>
                <w:szCs w:val="21"/>
              </w:rPr>
            </w:pPr>
            <w:r>
              <w:rPr>
                <w:sz w:val="21"/>
                <w:szCs w:val="21"/>
                <w:spacing w:val="-1"/>
              </w:rPr>
              <w:t>岗位技能综合实训资源能实现以下学生能力提升目标：</w:t>
            </w:r>
          </w:p>
          <w:p>
            <w:pPr>
              <w:pStyle w:val="TableText"/>
              <w:ind w:left="131"/>
              <w:spacing w:before="51" w:line="219" w:lineRule="auto"/>
              <w:rPr>
                <w:sz w:val="21"/>
                <w:szCs w:val="21"/>
              </w:rPr>
            </w:pPr>
            <w:r>
              <w:rPr>
                <w:sz w:val="21"/>
                <w:szCs w:val="21"/>
              </w:rPr>
              <w:t>1)熟练操作数据清洗与格式转换，确保数据准确性和一致性</w:t>
            </w:r>
          </w:p>
          <w:p>
            <w:pPr>
              <w:pStyle w:val="TableText"/>
              <w:ind w:left="81" w:right="79"/>
              <w:spacing w:before="30" w:line="249" w:lineRule="auto"/>
              <w:rPr>
                <w:sz w:val="21"/>
                <w:szCs w:val="21"/>
              </w:rPr>
            </w:pPr>
            <w:r>
              <w:rPr>
                <w:sz w:val="21"/>
                <w:szCs w:val="21"/>
              </w:rPr>
              <w:t>2)统计分析能力：能够运用统计方法对数据进行深入分析，掌握基础</w:t>
            </w:r>
            <w:r>
              <w:rPr>
                <w:sz w:val="21"/>
                <w:szCs w:val="21"/>
                <w:spacing w:val="10"/>
              </w:rPr>
              <w:t xml:space="preserve"> </w:t>
            </w:r>
            <w:r>
              <w:rPr>
                <w:sz w:val="21"/>
                <w:szCs w:val="21"/>
              </w:rPr>
              <w:t>算法原理和操作方法，能够针对商业大数据</w:t>
            </w:r>
            <w:r>
              <w:rPr>
                <w:sz w:val="21"/>
                <w:szCs w:val="21"/>
                <w:spacing w:val="-1"/>
              </w:rPr>
              <w:t>的不同岗位选择合适的算</w:t>
            </w:r>
            <w:r>
              <w:rPr>
                <w:sz w:val="21"/>
                <w:szCs w:val="21"/>
              </w:rPr>
              <w:t xml:space="preserve"> </w:t>
            </w:r>
            <w:r>
              <w:rPr>
                <w:sz w:val="21"/>
                <w:szCs w:val="21"/>
                <w:spacing w:val="3"/>
              </w:rPr>
              <w:t>法模型并解决实际问题。</w:t>
            </w:r>
          </w:p>
          <w:p>
            <w:pPr>
              <w:pStyle w:val="TableText"/>
              <w:ind w:left="81" w:right="78" w:firstLine="49"/>
              <w:spacing w:before="57" w:line="244" w:lineRule="auto"/>
              <w:rPr>
                <w:sz w:val="21"/>
                <w:szCs w:val="21"/>
              </w:rPr>
            </w:pPr>
            <w:r>
              <w:rPr>
                <w:sz w:val="21"/>
                <w:szCs w:val="21"/>
              </w:rPr>
              <w:t>3)数据清洗能力：能够熟练使用Python、SPSS、Stata等工具，进行</w:t>
            </w:r>
            <w:r>
              <w:rPr>
                <w:sz w:val="21"/>
                <w:szCs w:val="21"/>
                <w:spacing w:val="14"/>
              </w:rPr>
              <w:t xml:space="preserve"> </w:t>
            </w:r>
            <w:r>
              <w:rPr>
                <w:sz w:val="21"/>
                <w:szCs w:val="21"/>
              </w:rPr>
              <w:t>数据清洗，包括识别并处理缺失值、异常值，执行数据标准化与规范</w:t>
            </w:r>
            <w:r>
              <w:rPr>
                <w:sz w:val="21"/>
                <w:szCs w:val="21"/>
                <w:spacing w:val="11"/>
              </w:rPr>
              <w:t xml:space="preserve"> </w:t>
            </w:r>
            <w:r>
              <w:rPr>
                <w:sz w:val="21"/>
                <w:szCs w:val="21"/>
              </w:rPr>
              <w:t>化操作，确保数据质量满足后续分析需求。</w:t>
            </w:r>
          </w:p>
          <w:p>
            <w:pPr>
              <w:pStyle w:val="TableText"/>
              <w:ind w:left="120" w:right="98" w:hanging="39"/>
              <w:spacing w:before="70" w:line="237" w:lineRule="auto"/>
              <w:rPr>
                <w:sz w:val="21"/>
                <w:szCs w:val="21"/>
              </w:rPr>
            </w:pPr>
            <w:r>
              <w:rPr>
                <w:sz w:val="21"/>
                <w:szCs w:val="21"/>
              </w:rPr>
              <w:t>4)数据描述统计：能运用均值、中位数、众数、</w:t>
            </w:r>
            <w:r>
              <w:rPr>
                <w:sz w:val="21"/>
                <w:szCs w:val="21"/>
                <w:spacing w:val="-1"/>
              </w:rPr>
              <w:t>标准差、频率分布等</w:t>
            </w:r>
            <w:r>
              <w:rPr>
                <w:sz w:val="21"/>
                <w:szCs w:val="21"/>
              </w:rPr>
              <w:t xml:space="preserve"> </w:t>
            </w:r>
            <w:r>
              <w:rPr>
                <w:sz w:val="21"/>
                <w:szCs w:val="21"/>
              </w:rPr>
              <w:t>统计指标，对数据集进行基本特征描述，理解</w:t>
            </w:r>
            <w:r>
              <w:rPr>
                <w:sz w:val="21"/>
                <w:szCs w:val="21"/>
                <w:spacing w:val="-1"/>
              </w:rPr>
              <w:t>数据分布特性。</w:t>
            </w:r>
          </w:p>
          <w:p>
            <w:pPr>
              <w:pStyle w:val="TableText"/>
              <w:ind w:left="111" w:right="128" w:firstLine="19"/>
              <w:spacing w:before="61" w:line="233" w:lineRule="auto"/>
              <w:rPr>
                <w:sz w:val="21"/>
                <w:szCs w:val="21"/>
              </w:rPr>
            </w:pPr>
            <w:r>
              <w:rPr>
                <w:sz w:val="21"/>
                <w:szCs w:val="21"/>
              </w:rPr>
              <w:t>5)数据可视化：运用Fine BI、Power BI等可视化工具，将复杂数据</w:t>
            </w:r>
            <w:r>
              <w:rPr>
                <w:sz w:val="21"/>
                <w:szCs w:val="21"/>
                <w:spacing w:val="16"/>
              </w:rPr>
              <w:t xml:space="preserve"> </w:t>
            </w:r>
            <w:r>
              <w:rPr>
                <w:sz w:val="21"/>
                <w:szCs w:val="21"/>
                <w:spacing w:val="-1"/>
              </w:rPr>
              <w:t>转化为直观图表，增强数据洞察力。</w:t>
            </w:r>
          </w:p>
          <w:p>
            <w:pPr>
              <w:pStyle w:val="TableText"/>
              <w:ind w:left="100" w:right="100" w:hanging="19"/>
              <w:spacing w:before="60" w:line="226" w:lineRule="auto"/>
              <w:rPr>
                <w:sz w:val="21"/>
                <w:szCs w:val="21"/>
              </w:rPr>
            </w:pPr>
            <w:r>
              <w:rPr>
                <w:sz w:val="21"/>
                <w:szCs w:val="21"/>
              </w:rPr>
              <w:t>6)模型应用：结合实际案例，学习并掌握运</w:t>
            </w:r>
            <w:r>
              <w:rPr>
                <w:sz w:val="21"/>
                <w:szCs w:val="21"/>
                <w:spacing w:val="-1"/>
              </w:rPr>
              <w:t>用合适的统计模型或机器</w:t>
            </w:r>
            <w:r>
              <w:rPr>
                <w:sz w:val="21"/>
                <w:szCs w:val="21"/>
              </w:rPr>
              <w:t xml:space="preserve"> </w:t>
            </w:r>
            <w:r>
              <w:rPr>
                <w:sz w:val="21"/>
                <w:szCs w:val="21"/>
              </w:rPr>
              <w:t>学习算法(如线性回归、逻辑回归、聚类分析等),进行数据建模的</w:t>
            </w:r>
          </w:p>
          <w:p>
            <w:pPr>
              <w:pStyle w:val="TableText"/>
              <w:ind w:left="131"/>
              <w:spacing w:before="76" w:line="219" w:lineRule="auto"/>
              <w:rPr>
                <w:sz w:val="21"/>
                <w:szCs w:val="21"/>
              </w:rPr>
            </w:pPr>
            <w:r>
              <w:rPr>
                <w:sz w:val="21"/>
                <w:szCs w:val="21"/>
                <w:spacing w:val="-1"/>
              </w:rPr>
              <w:t>能力，为业务决策提供数据支持。</w:t>
            </w:r>
          </w:p>
          <w:p>
            <w:pPr>
              <w:pStyle w:val="TableText"/>
              <w:ind w:left="81" w:right="71"/>
              <w:spacing w:before="21" w:line="259" w:lineRule="auto"/>
              <w:jc w:val="both"/>
              <w:rPr>
                <w:sz w:val="21"/>
                <w:szCs w:val="21"/>
              </w:rPr>
            </w:pPr>
            <w:r>
              <w:rPr>
                <w:sz w:val="21"/>
                <w:szCs w:val="21"/>
              </w:rPr>
              <w:t>通过实战模拟，使学生熟练运用数据处理技术</w:t>
            </w:r>
            <w:r>
              <w:rPr>
                <w:sz w:val="21"/>
                <w:szCs w:val="21"/>
                <w:spacing w:val="-1"/>
              </w:rPr>
              <w:t>，强化学生对描述性统</w:t>
            </w:r>
            <w:r>
              <w:rPr>
                <w:sz w:val="21"/>
                <w:szCs w:val="21"/>
              </w:rPr>
              <w:t xml:space="preserve"> </w:t>
            </w:r>
            <w:r>
              <w:rPr>
                <w:sz w:val="21"/>
                <w:szCs w:val="21"/>
              </w:rPr>
              <w:t>计分析方法的理解与应用。培养学生运用数据可视化工具的水平，以</w:t>
            </w:r>
            <w:r>
              <w:rPr>
                <w:sz w:val="21"/>
                <w:szCs w:val="21"/>
                <w:spacing w:val="18"/>
              </w:rPr>
              <w:t xml:space="preserve"> </w:t>
            </w:r>
            <w:r>
              <w:rPr>
                <w:sz w:val="21"/>
                <w:szCs w:val="21"/>
                <w:spacing w:val="1"/>
              </w:rPr>
              <w:t>及引入机器学习基础算法解决实际问题的能力。</w:t>
            </w:r>
          </w:p>
          <w:p>
            <w:pPr>
              <w:pStyle w:val="TableText"/>
              <w:ind w:left="191"/>
              <w:spacing w:before="18" w:line="220" w:lineRule="auto"/>
              <w:rPr>
                <w:sz w:val="21"/>
                <w:szCs w:val="21"/>
              </w:rPr>
            </w:pPr>
            <w:r>
              <w:rPr>
                <w:sz w:val="21"/>
                <w:szCs w:val="21"/>
              </w:rPr>
              <w:t>(2)创新职业技能实践资源</w:t>
            </w:r>
          </w:p>
          <w:p>
            <w:pPr>
              <w:pStyle w:val="TableText"/>
              <w:ind w:left="81" w:right="55"/>
              <w:spacing w:before="69" w:line="243" w:lineRule="auto"/>
              <w:jc w:val="both"/>
              <w:rPr>
                <w:sz w:val="21"/>
                <w:szCs w:val="21"/>
              </w:rPr>
            </w:pPr>
            <w:r>
              <w:rPr>
                <w:sz w:val="21"/>
                <w:szCs w:val="21"/>
                <w:spacing w:val="1"/>
              </w:rPr>
              <w:t>提供前沿的大数据分析和创新技术应用案例资源。涵盖深度学习、自</w:t>
            </w:r>
            <w:r>
              <w:rPr>
                <w:sz w:val="21"/>
                <w:szCs w:val="21"/>
                <w:spacing w:val="4"/>
              </w:rPr>
              <w:t xml:space="preserve"> </w:t>
            </w:r>
            <w:r>
              <w:rPr>
                <w:sz w:val="21"/>
                <w:szCs w:val="21"/>
              </w:rPr>
              <w:t>然语言处理等前沿技术的深入解读。引导学</w:t>
            </w:r>
            <w:r>
              <w:rPr>
                <w:sz w:val="21"/>
                <w:szCs w:val="21"/>
                <w:spacing w:val="-1"/>
              </w:rPr>
              <w:t>生参与实际创新项目，让</w:t>
            </w:r>
            <w:r>
              <w:rPr>
                <w:sz w:val="21"/>
                <w:szCs w:val="21"/>
              </w:rPr>
              <w:t xml:space="preserve"> </w:t>
            </w:r>
            <w:r>
              <w:rPr>
                <w:sz w:val="21"/>
                <w:szCs w:val="21"/>
              </w:rPr>
              <w:t>学生能在真实场景中锻炼数据处理、模型构建和解决问题的能力。促</w:t>
            </w:r>
            <w:r>
              <w:rPr>
                <w:sz w:val="21"/>
                <w:szCs w:val="21"/>
                <w:spacing w:val="8"/>
              </w:rPr>
              <w:t xml:space="preserve"> </w:t>
            </w:r>
            <w:r>
              <w:rPr>
                <w:sz w:val="21"/>
                <w:szCs w:val="21"/>
              </w:rPr>
              <w:t>进学生理解数据科学在不同领域的应用，拓宽视野，帮助学生提升团</w:t>
            </w:r>
          </w:p>
        </w:tc>
        <w:tc>
          <w:tcPr>
            <w:tcW w:w="419" w:type="dxa"/>
            <w:vAlign w:val="top"/>
          </w:tcPr>
          <w:p>
            <w:pPr>
              <w:rPr>
                <w:rFonts w:ascii="Arial"/>
                <w:sz w:val="21"/>
              </w:rPr>
            </w:pPr>
            <w:r/>
          </w:p>
        </w:tc>
        <w:tc>
          <w:tcPr>
            <w:tcW w:w="1194" w:type="dxa"/>
            <w:vAlign w:val="top"/>
          </w:tcPr>
          <w:p>
            <w:pPr>
              <w:rPr>
                <w:rFonts w:ascii="Arial"/>
                <w:sz w:val="21"/>
              </w:rPr>
            </w:pPr>
            <w:r/>
          </w:p>
        </w:tc>
      </w:tr>
    </w:tbl>
    <w:p>
      <w:pPr>
        <w:rPr>
          <w:rFonts w:ascii="Arial"/>
          <w:sz w:val="21"/>
        </w:rPr>
      </w:pPr>
      <w:r/>
    </w:p>
    <w:p>
      <w:pPr>
        <w:sectPr>
          <w:footerReference w:type="default" r:id="rId23"/>
          <w:pgSz w:w="11900" w:h="16840"/>
          <w:pgMar w:top="1275" w:right="934" w:bottom="1946" w:left="1665" w:header="0" w:footer="1819" w:gutter="0"/>
        </w:sectPr>
        <w:rPr>
          <w:rFonts w:ascii="Arial" w:hAnsi="Arial" w:eastAsia="Arial" w:cs="Arial"/>
          <w:sz w:val="21"/>
          <w:szCs w:val="21"/>
        </w:rPr>
      </w:pPr>
    </w:p>
    <w:tbl>
      <w:tblPr>
        <w:tblStyle w:val="TableNormal"/>
        <w:tblW w:w="90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4"/>
        <w:gridCol w:w="739"/>
        <w:gridCol w:w="6273"/>
        <w:gridCol w:w="409"/>
        <w:gridCol w:w="1134"/>
      </w:tblGrid>
      <w:tr>
        <w:trPr>
          <w:trHeight w:val="3560" w:hRule="atLeast"/>
        </w:trPr>
        <w:tc>
          <w:tcPr>
            <w:tcW w:w="464" w:type="dxa"/>
            <w:vAlign w:val="top"/>
          </w:tcPr>
          <w:p>
            <w:pPr>
              <w:rPr>
                <w:rFonts w:ascii="Arial"/>
                <w:sz w:val="21"/>
              </w:rPr>
            </w:pPr>
            <w:r/>
          </w:p>
        </w:tc>
        <w:tc>
          <w:tcPr>
            <w:tcW w:w="739" w:type="dxa"/>
            <w:vAlign w:val="top"/>
          </w:tcPr>
          <w:p>
            <w:pPr>
              <w:rPr>
                <w:rFonts w:ascii="Arial"/>
                <w:sz w:val="21"/>
              </w:rPr>
            </w:pPr>
            <w:r/>
          </w:p>
        </w:tc>
        <w:tc>
          <w:tcPr>
            <w:tcW w:w="6273" w:type="dxa"/>
            <w:vAlign w:val="top"/>
          </w:tcPr>
          <w:p>
            <w:pPr>
              <w:pStyle w:val="TableText"/>
              <w:ind w:left="202"/>
              <w:spacing w:before="23" w:line="268" w:lineRule="auto"/>
              <w:rPr>
                <w:sz w:val="21"/>
                <w:szCs w:val="21"/>
              </w:rPr>
            </w:pPr>
            <w:r>
              <w:rPr>
                <w:sz w:val="21"/>
                <w:szCs w:val="21"/>
                <w:spacing w:val="-8"/>
              </w:rPr>
              <w:t>队合作、项目管理等关键能力。培养学生针对复杂问题提出创新性解</w:t>
            </w:r>
            <w:r>
              <w:rPr>
                <w:sz w:val="21"/>
                <w:szCs w:val="21"/>
              </w:rPr>
              <w:t xml:space="preserve"> </w:t>
            </w:r>
            <w:r>
              <w:rPr>
                <w:sz w:val="21"/>
                <w:szCs w:val="21"/>
                <w:spacing w:val="-1"/>
              </w:rPr>
              <w:t>决方案的能力和相关的职业素养。</w:t>
            </w:r>
          </w:p>
          <w:p>
            <w:pPr>
              <w:pStyle w:val="TableText"/>
              <w:ind w:left="205"/>
              <w:spacing w:before="7" w:line="219" w:lineRule="auto"/>
              <w:rPr>
                <w:sz w:val="21"/>
                <w:szCs w:val="21"/>
              </w:rPr>
            </w:pPr>
            <w:r>
              <w:rPr>
                <w:sz w:val="21"/>
                <w:szCs w:val="21"/>
                <w:b/>
                <w:bCs/>
                <w:spacing w:val="-4"/>
              </w:rPr>
              <w:t>3.学生技能竟赛资源</w:t>
            </w:r>
          </w:p>
          <w:p>
            <w:pPr>
              <w:pStyle w:val="TableText"/>
              <w:ind w:left="205"/>
              <w:spacing w:before="50" w:line="219" w:lineRule="auto"/>
              <w:rPr>
                <w:sz w:val="21"/>
                <w:szCs w:val="21"/>
              </w:rPr>
            </w:pPr>
            <w:r>
              <w:rPr>
                <w:sz w:val="21"/>
                <w:szCs w:val="21"/>
                <w:b/>
                <w:bCs/>
                <w:spacing w:val="-3"/>
              </w:rPr>
              <w:t>(1)参赛案例资源</w:t>
            </w:r>
          </w:p>
          <w:p>
            <w:pPr>
              <w:pStyle w:val="TableText"/>
              <w:ind w:left="121"/>
              <w:spacing w:before="53" w:line="248" w:lineRule="auto"/>
              <w:jc w:val="both"/>
              <w:rPr>
                <w:sz w:val="21"/>
                <w:szCs w:val="21"/>
              </w:rPr>
            </w:pPr>
            <w:r>
              <w:rPr>
                <w:sz w:val="21"/>
                <w:szCs w:val="21"/>
                <w:spacing w:val="-2"/>
              </w:rPr>
              <w:t>围绕全国大学生市场调查与分析大赛，构建不少于100个案例的《市</w:t>
            </w:r>
            <w:r>
              <w:rPr>
                <w:sz w:val="21"/>
                <w:szCs w:val="21"/>
                <w:spacing w:val="7"/>
              </w:rPr>
              <w:t xml:space="preserve"> </w:t>
            </w:r>
            <w:r>
              <w:rPr>
                <w:sz w:val="21"/>
                <w:szCs w:val="21"/>
                <w:spacing w:val="-2"/>
              </w:rPr>
              <w:t>调大赛优秀参赛案例汇编》,覆盖不同行业、</w:t>
            </w:r>
            <w:r>
              <w:rPr>
                <w:sz w:val="21"/>
                <w:szCs w:val="21"/>
                <w:spacing w:val="-3"/>
              </w:rPr>
              <w:t>规模、调查目的的市场</w:t>
            </w:r>
            <w:r>
              <w:rPr>
                <w:sz w:val="21"/>
                <w:szCs w:val="21"/>
              </w:rPr>
              <w:t xml:space="preserve"> </w:t>
            </w:r>
            <w:r>
              <w:rPr>
                <w:sz w:val="21"/>
                <w:szCs w:val="21"/>
                <w:spacing w:val="-6"/>
              </w:rPr>
              <w:t>调查项目。案例内容包含项目背景、研究设计、数据收集方法、数据</w:t>
            </w:r>
            <w:r>
              <w:rPr>
                <w:sz w:val="21"/>
                <w:szCs w:val="21"/>
                <w:spacing w:val="4"/>
              </w:rPr>
              <w:t xml:space="preserve"> </w:t>
            </w:r>
            <w:r>
              <w:rPr>
                <w:sz w:val="21"/>
                <w:szCs w:val="21"/>
                <w:spacing w:val="-2"/>
              </w:rPr>
              <w:t>分析过程、结果解读及建议、总结、附表等。案例形式包括PDF作品</w:t>
            </w:r>
          </w:p>
          <w:p>
            <w:pPr>
              <w:pStyle w:val="TableText"/>
              <w:ind w:left="202"/>
              <w:spacing w:before="61" w:line="219" w:lineRule="auto"/>
              <w:rPr>
                <w:sz w:val="21"/>
                <w:szCs w:val="21"/>
              </w:rPr>
            </w:pPr>
            <w:r>
              <w:rPr>
                <w:sz w:val="21"/>
                <w:szCs w:val="21"/>
                <w:spacing w:val="-1"/>
              </w:rPr>
              <w:t>文本和参赛讲解视频。</w:t>
            </w:r>
          </w:p>
          <w:p>
            <w:pPr>
              <w:pStyle w:val="TableText"/>
              <w:ind w:left="205"/>
              <w:spacing w:before="9" w:line="219" w:lineRule="auto"/>
              <w:rPr>
                <w:sz w:val="21"/>
                <w:szCs w:val="21"/>
              </w:rPr>
            </w:pPr>
            <w:r>
              <w:rPr>
                <w:sz w:val="21"/>
                <w:szCs w:val="21"/>
                <w:b/>
                <w:bCs/>
                <w:spacing w:val="-3"/>
              </w:rPr>
              <w:t>(2)赛事指导服务</w:t>
            </w:r>
          </w:p>
          <w:p>
            <w:pPr>
              <w:pStyle w:val="TableText"/>
              <w:ind w:left="81" w:firstLine="29"/>
              <w:spacing w:before="83" w:line="228" w:lineRule="auto"/>
              <w:rPr>
                <w:sz w:val="21"/>
                <w:szCs w:val="21"/>
              </w:rPr>
            </w:pPr>
            <w:r>
              <w:rPr>
                <w:sz w:val="21"/>
                <w:szCs w:val="21"/>
                <w:spacing w:val="-2"/>
              </w:rPr>
              <w:t>组建至少3人且均有省赛以上评委经验的导师小组，通过在线答疑、</w:t>
            </w:r>
            <w:r>
              <w:rPr>
                <w:sz w:val="21"/>
                <w:szCs w:val="21"/>
                <w:spacing w:val="15"/>
              </w:rPr>
              <w:t xml:space="preserve"> </w:t>
            </w:r>
            <w:r>
              <w:rPr>
                <w:sz w:val="21"/>
                <w:szCs w:val="21"/>
                <w:spacing w:val="-4"/>
              </w:rPr>
              <w:t>小组会议、一对一咨询等方式提供赛事指导服务。</w:t>
            </w:r>
          </w:p>
        </w:tc>
        <w:tc>
          <w:tcPr>
            <w:tcW w:w="409" w:type="dxa"/>
            <w:vAlign w:val="top"/>
          </w:tcPr>
          <w:p>
            <w:pPr>
              <w:rPr>
                <w:rFonts w:ascii="Arial"/>
                <w:sz w:val="21"/>
              </w:rPr>
            </w:pPr>
            <w:r/>
          </w:p>
        </w:tc>
        <w:tc>
          <w:tcPr>
            <w:tcW w:w="1134" w:type="dxa"/>
            <w:vAlign w:val="top"/>
          </w:tcPr>
          <w:p>
            <w:pPr>
              <w:rPr>
                <w:rFonts w:ascii="Arial"/>
                <w:sz w:val="21"/>
              </w:rPr>
            </w:pPr>
            <w:r/>
          </w:p>
        </w:tc>
      </w:tr>
    </w:tbl>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ind w:firstLine="9563"/>
        <w:spacing w:line="1532" w:lineRule="exact"/>
        <w:rPr/>
      </w:pPr>
      <w:r>
        <w:rPr>
          <w:position w:val="-30"/>
        </w:rPr>
        <w:drawing>
          <wp:inline distT="0" distB="0" distL="0" distR="0">
            <wp:extent cx="235786" cy="972900"/>
            <wp:effectExtent l="0" t="0" r="0" b="0"/>
            <wp:docPr id="20" name="IM 20"/>
            <wp:cNvGraphicFramePr/>
            <a:graphic>
              <a:graphicData uri="http://schemas.openxmlformats.org/drawingml/2006/picture">
                <pic:pic>
                  <pic:nvPicPr>
                    <pic:cNvPr id="20" name="IM 20"/>
                    <pic:cNvPicPr/>
                  </pic:nvPicPr>
                  <pic:blipFill>
                    <a:blip r:embed="rId25"/>
                    <a:stretch>
                      <a:fillRect/>
                    </a:stretch>
                  </pic:blipFill>
                  <pic:spPr>
                    <a:xfrm rot="0">
                      <a:off x="0" y="0"/>
                      <a:ext cx="235786" cy="972900"/>
                    </a:xfrm>
                    <a:prstGeom prst="rect">
                      <a:avLst/>
                    </a:prstGeom>
                  </pic:spPr>
                </pic:pic>
              </a:graphicData>
            </a:graphic>
          </wp:inline>
        </w:drawing>
      </w:r>
    </w:p>
    <w:sectPr>
      <w:footerReference w:type="default" r:id="rId24"/>
      <w:pgSz w:w="11900" w:h="16840"/>
      <w:pgMar w:top="1304" w:right="790" w:bottom="1947" w:left="1175" w:header="0" w:footer="18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20"/>
      <w:spacing w:line="176" w:lineRule="auto"/>
      <w:rPr/>
    </w:pPr>
    <w:r>
      <w:rPr>
        <w:spacing w:val="-6"/>
        <w:w w:val="50"/>
      </w:rPr>
      <w:t>—</w:t>
    </w:r>
    <w:r>
      <w:rPr>
        <w:spacing w:val="-31"/>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4"/>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4"/>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b/>
        <w:bCs/>
        <w:spacing w:val="-3"/>
      </w:rPr>
      <w:t>15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94"/>
      <w:spacing w:line="173" w:lineRule="auto"/>
      <w:rPr>
        <w:sz w:val="20"/>
        <w:szCs w:val="20"/>
      </w:rPr>
    </w:pPr>
    <w:r>
      <w:rPr>
        <w:sz w:val="20"/>
        <w:szCs w:val="20"/>
        <w:spacing w:val="-6"/>
        <w:w w:val="60"/>
      </w:rPr>
      <w:t>—</w:t>
    </w:r>
    <w:r>
      <w:rPr>
        <w:sz w:val="20"/>
        <w:szCs w:val="20"/>
        <w:spacing w:val="-14"/>
        <w:w w:val="95"/>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69"/>
      <w:spacing w:line="175" w:lineRule="auto"/>
      <w:rPr>
        <w:sz w:val="23"/>
        <w:szCs w:val="23"/>
      </w:rPr>
    </w:pPr>
    <w:r>
      <w:rPr>
        <w:sz w:val="23"/>
        <w:szCs w:val="23"/>
        <w:spacing w:val="-6"/>
        <w:w w:val="52"/>
      </w:rPr>
      <w:t>—</w:t>
    </w:r>
    <w:r>
      <w:rPr>
        <w:sz w:val="23"/>
        <w:szCs w:val="23"/>
        <w:spacing w:val="-17"/>
        <w:w w:val="93"/>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94"/>
      <w:spacing w:line="175" w:lineRule="auto"/>
      <w:rPr/>
    </w:pPr>
    <w:r>
      <w:rPr>
        <w:spacing w:val="-6"/>
        <w:w w:val="50"/>
      </w:rPr>
      <w:t>—</w:t>
    </w:r>
    <w:r>
      <w:rPr>
        <w:spacing w:val="-13"/>
        <w:w w:val="90"/>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9"/>
      <w:spacing w:line="174" w:lineRule="auto"/>
      <w:rPr/>
    </w:pPr>
    <w:r>
      <w:rPr>
        <w:spacing w:val="-7"/>
        <w:w w:val="54"/>
      </w:rPr>
      <w:t>—</w:t>
    </w:r>
    <w:r>
      <w:rPr>
        <w:spacing w:val="-19"/>
        <w:w w:val="9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55"/>
      <w:spacing w:line="173" w:lineRule="auto"/>
      <w:rPr>
        <w:sz w:val="20"/>
        <w:szCs w:val="20"/>
      </w:rPr>
    </w:pPr>
    <w:r>
      <w:rPr>
        <w:sz w:val="20"/>
        <w:szCs w:val="20"/>
        <w:spacing w:val="-6"/>
        <w:w w:val="62"/>
      </w:rPr>
      <w:t>—</w:t>
    </w:r>
    <w:r>
      <w:rPr>
        <w:sz w:val="20"/>
        <w:szCs w:val="20"/>
        <w:spacing w:val="-14"/>
        <w:w w:val="96"/>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0"/>
      <w:spacing w:line="172" w:lineRule="auto"/>
      <w:rPr>
        <w:sz w:val="20"/>
        <w:szCs w:val="20"/>
      </w:rPr>
    </w:pPr>
    <w:r>
      <w:rPr>
        <w:sz w:val="20"/>
        <w:szCs w:val="20"/>
        <w:spacing w:val="-6"/>
        <w:w w:val="62"/>
      </w:rPr>
      <w:t>—</w:t>
    </w:r>
    <w:r>
      <w:rPr>
        <w:sz w:val="20"/>
        <w:szCs w:val="20"/>
        <w:spacing w:val="-16"/>
        <w:w w:val="97"/>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4"/>
      <w:spacing w:line="172" w:lineRule="auto"/>
      <w:rPr>
        <w:sz w:val="18"/>
        <w:szCs w:val="18"/>
      </w:rPr>
    </w:pPr>
    <w:r>
      <w:rPr>
        <w:sz w:val="18"/>
        <w:szCs w:val="18"/>
        <w:spacing w:val="-6"/>
        <w:w w:val="65"/>
      </w:rPr>
      <w:t>—</w:t>
    </w:r>
    <w:r>
      <w:rPr>
        <w:sz w:val="18"/>
        <w:szCs w:val="18"/>
        <w:spacing w:val="-11"/>
        <w:w w:val="96"/>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5"/>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image" Target="media/image4.png"/><Relationship Id="rId4" Type="http://schemas.openxmlformats.org/officeDocument/2006/relationships/image" Target="media/image3.png"/><Relationship Id="rId3" Type="http://schemas.openxmlformats.org/officeDocument/2006/relationships/image" Target="media/image2.png"/><Relationship Id="rId28" Type="http://schemas.openxmlformats.org/officeDocument/2006/relationships/fontTable" Target="fontTable.xml"/><Relationship Id="rId27" Type="http://schemas.openxmlformats.org/officeDocument/2006/relationships/styles" Target="styles.xml"/><Relationship Id="rId26" Type="http://schemas.openxmlformats.org/officeDocument/2006/relationships/settings" Target="settings.xml"/><Relationship Id="rId25" Type="http://schemas.openxmlformats.org/officeDocument/2006/relationships/image" Target="media/image10.png"/><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image" Target="media/image1.png"/><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footer" Target="footer8.xml"/><Relationship Id="rId12" Type="http://schemas.openxmlformats.org/officeDocument/2006/relationships/image" Target="media/image5.png"/><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2024-10-17T08:50:08Z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2024-10-17T08:50:10</vt:filetime>
  </property>
  <property fmtid="{D5CDD505-2E9C-101B-9397-08002B2CF9AE}" pid="4" name="UsrData">
    <vt:lpwstr>67105f3cd76378001f9bc5fdwl</vt:lpwstr>
  </property>
</Properties>
</file>