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D8D2">
      <w:pPr>
        <w:spacing w:before="71" w:line="224" w:lineRule="auto"/>
        <w:ind w:left="2107"/>
        <w:jc w:val="center"/>
        <w:outlineLvl w:val="0"/>
        <w:rPr>
          <w:rFonts w:ascii="宋体" w:hAnsi="宋体" w:eastAsia="宋体" w:cs="宋体"/>
          <w:sz w:val="35"/>
          <w:szCs w:val="35"/>
          <w:lang w:eastAsia="zh-CN"/>
        </w:rPr>
      </w:pPr>
      <w:r>
        <w:rPr>
          <w:rFonts w:ascii="宋体" w:hAnsi="宋体" w:eastAsia="宋体" w:cs="宋体"/>
          <w:b/>
          <w:bCs/>
          <w:spacing w:val="6"/>
          <w:sz w:val="35"/>
          <w:szCs w:val="35"/>
          <w:lang w:eastAsia="zh-CN"/>
        </w:rPr>
        <w:t>招标项目要求及采购需求</w:t>
      </w:r>
    </w:p>
    <w:p w14:paraId="0BC0D885">
      <w:pPr>
        <w:pStyle w:val="2"/>
        <w:spacing w:line="327" w:lineRule="auto"/>
        <w:rPr>
          <w:lang w:eastAsia="zh-CN"/>
        </w:rPr>
      </w:pPr>
    </w:p>
    <w:p w14:paraId="003F0CD5">
      <w:pPr>
        <w:kinsoku/>
        <w:topLinePunct/>
        <w:autoSpaceDN/>
        <w:spacing w:before="91" w:line="360" w:lineRule="auto"/>
        <w:ind w:firstLine="546" w:firstLineChars="200"/>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1.</w:t>
      </w:r>
      <w:r>
        <w:rPr>
          <w:rFonts w:ascii="宋体" w:hAnsi="宋体" w:eastAsia="宋体" w:cs="宋体"/>
          <w:spacing w:val="-4"/>
          <w:sz w:val="28"/>
          <w:szCs w:val="28"/>
          <w:lang w:eastAsia="zh-CN"/>
        </w:rPr>
        <w:t xml:space="preserve"> </w:t>
      </w:r>
      <w:r>
        <w:rPr>
          <w:rFonts w:ascii="宋体" w:hAnsi="宋体" w:eastAsia="宋体" w:cs="宋体"/>
          <w:b/>
          <w:bCs/>
          <w:spacing w:val="-4"/>
          <w:sz w:val="28"/>
          <w:szCs w:val="28"/>
          <w:lang w:eastAsia="zh-CN"/>
        </w:rPr>
        <w:t>招标项目、标段（包）划分、投标报价</w:t>
      </w:r>
    </w:p>
    <w:p w14:paraId="0DDC08CB">
      <w:pPr>
        <w:kinsoku/>
        <w:topLinePunct/>
        <w:autoSpaceDN/>
        <w:spacing w:before="78" w:line="360" w:lineRule="auto"/>
        <w:ind w:firstLine="478" w:firstLineChars="200"/>
        <w:rPr>
          <w:rFonts w:ascii="宋体" w:hAnsi="宋体" w:eastAsia="宋体" w:cs="宋体"/>
          <w:sz w:val="24"/>
          <w:szCs w:val="24"/>
          <w:lang w:eastAsia="zh-CN"/>
        </w:rPr>
      </w:pPr>
      <w:r>
        <w:rPr>
          <w:rFonts w:ascii="宋体" w:hAnsi="宋体" w:eastAsia="宋体" w:cs="宋体"/>
          <w:b/>
          <w:bCs/>
          <w:spacing w:val="-1"/>
          <w:sz w:val="24"/>
          <w:szCs w:val="24"/>
          <w:lang w:eastAsia="zh-CN"/>
        </w:rPr>
        <w:t>1.1</w:t>
      </w:r>
      <w:r>
        <w:rPr>
          <w:rFonts w:ascii="宋体" w:hAnsi="宋体" w:eastAsia="宋体" w:cs="宋体"/>
          <w:spacing w:val="-50"/>
          <w:sz w:val="24"/>
          <w:szCs w:val="24"/>
          <w:lang w:eastAsia="zh-CN"/>
        </w:rPr>
        <w:t xml:space="preserve"> </w:t>
      </w:r>
      <w:r>
        <w:rPr>
          <w:rFonts w:ascii="宋体" w:hAnsi="宋体" w:eastAsia="宋体" w:cs="宋体"/>
          <w:b/>
          <w:bCs/>
          <w:spacing w:val="-1"/>
          <w:sz w:val="24"/>
          <w:szCs w:val="24"/>
          <w:lang w:eastAsia="zh-CN"/>
        </w:rPr>
        <w:t>招标项目名称</w:t>
      </w:r>
      <w:r>
        <w:rPr>
          <w:rFonts w:ascii="宋体" w:hAnsi="宋体" w:eastAsia="宋体" w:cs="宋体"/>
          <w:spacing w:val="-1"/>
          <w:sz w:val="24"/>
          <w:szCs w:val="24"/>
          <w:lang w:eastAsia="zh-CN"/>
        </w:rPr>
        <w:t>：</w:t>
      </w:r>
      <w:r>
        <w:rPr>
          <w:rFonts w:hint="eastAsia" w:ascii="宋体" w:hAnsi="宋体" w:eastAsia="宋体" w:cs="宋体"/>
          <w:sz w:val="24"/>
          <w:szCs w:val="24"/>
          <w:lang w:eastAsia="zh-CN"/>
        </w:rPr>
        <w:t>安阳县城市管理局安阳县（示范区）环卫保洁一体化项目</w:t>
      </w:r>
    </w:p>
    <w:p w14:paraId="4D4A1D2D">
      <w:pPr>
        <w:kinsoku/>
        <w:topLinePunct/>
        <w:autoSpaceDN/>
        <w:spacing w:before="78"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1.2</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标段（包）划分及其交付（实施）期交付（实施）地点</w:t>
      </w:r>
      <w:r>
        <w:rPr>
          <w:rFonts w:ascii="宋体" w:hAnsi="宋体" w:eastAsia="宋体" w:cs="宋体"/>
          <w:spacing w:val="-2"/>
          <w:sz w:val="24"/>
          <w:szCs w:val="24"/>
          <w:lang w:eastAsia="zh-CN"/>
        </w:rPr>
        <w:t>：本次招</w:t>
      </w:r>
      <w:r>
        <w:rPr>
          <w:rFonts w:ascii="宋体" w:hAnsi="宋体" w:eastAsia="宋体" w:cs="宋体"/>
          <w:spacing w:val="-3"/>
          <w:sz w:val="24"/>
          <w:szCs w:val="24"/>
          <w:lang w:eastAsia="zh-CN"/>
        </w:rPr>
        <w:t>标项目划分为</w:t>
      </w:r>
      <w:r>
        <w:rPr>
          <w:rFonts w:hint="eastAsia" w:ascii="宋体" w:hAnsi="宋体" w:eastAsia="宋体" w:cs="宋体"/>
          <w:spacing w:val="-48"/>
          <w:sz w:val="24"/>
          <w:szCs w:val="24"/>
          <w:lang w:eastAsia="zh-CN"/>
        </w:rPr>
        <w:t>1</w:t>
      </w:r>
      <w:r>
        <w:rPr>
          <w:rFonts w:ascii="宋体" w:hAnsi="宋体" w:eastAsia="宋体" w:cs="宋体"/>
          <w:spacing w:val="-2"/>
          <w:sz w:val="24"/>
          <w:szCs w:val="24"/>
          <w:lang w:eastAsia="zh-CN"/>
        </w:rPr>
        <w:t>个标段（包）。</w:t>
      </w:r>
    </w:p>
    <w:tbl>
      <w:tblPr>
        <w:tblStyle w:val="11"/>
        <w:tblW w:w="9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6"/>
        <w:gridCol w:w="2487"/>
        <w:gridCol w:w="2055"/>
        <w:gridCol w:w="1848"/>
        <w:gridCol w:w="1217"/>
      </w:tblGrid>
      <w:tr w14:paraId="658EA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713" w:type="dxa"/>
            <w:gridSpan w:val="5"/>
          </w:tcPr>
          <w:p w14:paraId="2F4E2FDB">
            <w:pPr>
              <w:pStyle w:val="10"/>
              <w:kinsoku/>
              <w:topLinePunct/>
              <w:autoSpaceDN/>
              <w:spacing w:before="195" w:line="360" w:lineRule="auto"/>
              <w:ind w:firstLine="470" w:firstLineChars="200"/>
              <w:jc w:val="center"/>
            </w:pPr>
            <w:r>
              <w:rPr>
                <w:b/>
                <w:bCs/>
                <w:spacing w:val="-3"/>
              </w:rPr>
              <w:t>标段（包）一览表</w:t>
            </w:r>
          </w:p>
        </w:tc>
      </w:tr>
      <w:tr w14:paraId="4398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2106" w:type="dxa"/>
            <w:vAlign w:val="center"/>
          </w:tcPr>
          <w:p w14:paraId="2DD53BA1">
            <w:pPr>
              <w:pStyle w:val="10"/>
              <w:kinsoku/>
              <w:topLinePunct/>
              <w:autoSpaceDN/>
              <w:spacing w:before="78" w:line="360" w:lineRule="auto"/>
              <w:jc w:val="center"/>
            </w:pPr>
            <w:r>
              <w:rPr>
                <w:b/>
                <w:bCs/>
                <w:spacing w:val="-6"/>
              </w:rPr>
              <w:t>项目名称</w:t>
            </w:r>
          </w:p>
        </w:tc>
        <w:tc>
          <w:tcPr>
            <w:tcW w:w="2487" w:type="dxa"/>
            <w:vAlign w:val="center"/>
          </w:tcPr>
          <w:p w14:paraId="685D4FB3">
            <w:pPr>
              <w:pStyle w:val="10"/>
              <w:kinsoku/>
              <w:topLinePunct/>
              <w:autoSpaceDN/>
              <w:spacing w:before="78" w:line="360" w:lineRule="auto"/>
              <w:jc w:val="center"/>
            </w:pPr>
            <w:r>
              <w:rPr>
                <w:b/>
                <w:bCs/>
                <w:spacing w:val="-4"/>
              </w:rPr>
              <w:t>标段（包）名称</w:t>
            </w:r>
          </w:p>
        </w:tc>
        <w:tc>
          <w:tcPr>
            <w:tcW w:w="2055" w:type="dxa"/>
            <w:vAlign w:val="center"/>
          </w:tcPr>
          <w:p w14:paraId="5EC7796A">
            <w:pPr>
              <w:pStyle w:val="10"/>
              <w:kinsoku/>
              <w:topLinePunct/>
              <w:autoSpaceDN/>
              <w:spacing w:before="78" w:line="360" w:lineRule="auto"/>
              <w:jc w:val="center"/>
              <w:rPr>
                <w:lang w:eastAsia="zh-CN"/>
              </w:rPr>
            </w:pPr>
            <w:r>
              <w:rPr>
                <w:b/>
                <w:bCs/>
                <w:spacing w:val="-11"/>
                <w:lang w:eastAsia="zh-CN"/>
              </w:rPr>
              <w:t>标段（包）内容（范</w:t>
            </w:r>
            <w:r>
              <w:rPr>
                <w:b/>
                <w:bCs/>
                <w:spacing w:val="-19"/>
                <w:lang w:eastAsia="zh-CN"/>
              </w:rPr>
              <w:t>围）</w:t>
            </w:r>
          </w:p>
        </w:tc>
        <w:tc>
          <w:tcPr>
            <w:tcW w:w="1848" w:type="dxa"/>
            <w:vAlign w:val="center"/>
          </w:tcPr>
          <w:p w14:paraId="2589CD39">
            <w:pPr>
              <w:pStyle w:val="10"/>
              <w:kinsoku/>
              <w:topLinePunct/>
              <w:autoSpaceDN/>
              <w:spacing w:before="191" w:line="360" w:lineRule="auto"/>
              <w:jc w:val="center"/>
              <w:rPr>
                <w:lang w:eastAsia="zh-CN"/>
              </w:rPr>
            </w:pPr>
            <w:r>
              <w:rPr>
                <w:b/>
                <w:bCs/>
                <w:spacing w:val="-4"/>
                <w:lang w:eastAsia="zh-CN"/>
              </w:rPr>
              <w:t>合同履行期</w:t>
            </w:r>
            <w:r>
              <w:rPr>
                <w:lang w:eastAsia="zh-CN"/>
              </w:rPr>
              <w:t xml:space="preserve"> </w:t>
            </w:r>
            <w:r>
              <w:rPr>
                <w:b/>
                <w:bCs/>
                <w:spacing w:val="-3"/>
                <w:lang w:eastAsia="zh-CN"/>
              </w:rPr>
              <w:t>限</w:t>
            </w:r>
            <w:r>
              <w:rPr>
                <w:b/>
                <w:bCs/>
                <w:spacing w:val="-6"/>
                <w:lang w:eastAsia="zh-CN"/>
              </w:rPr>
              <w:t>（交付&lt;实</w:t>
            </w:r>
            <w:r>
              <w:rPr>
                <w:b/>
                <w:bCs/>
                <w:spacing w:val="-5"/>
                <w:lang w:eastAsia="zh-CN"/>
              </w:rPr>
              <w:t>施&gt;期）</w:t>
            </w:r>
          </w:p>
        </w:tc>
        <w:tc>
          <w:tcPr>
            <w:tcW w:w="1217" w:type="dxa"/>
            <w:vAlign w:val="center"/>
          </w:tcPr>
          <w:p w14:paraId="3292C4E5">
            <w:pPr>
              <w:pStyle w:val="10"/>
              <w:kinsoku/>
              <w:topLinePunct/>
              <w:autoSpaceDN/>
              <w:spacing w:before="78" w:line="360" w:lineRule="auto"/>
              <w:jc w:val="center"/>
            </w:pPr>
            <w:r>
              <w:rPr>
                <w:b/>
                <w:bCs/>
                <w:spacing w:val="-6"/>
              </w:rPr>
              <w:t>交付（实</w:t>
            </w:r>
            <w:r>
              <w:rPr>
                <w:spacing w:val="1"/>
              </w:rPr>
              <w:t xml:space="preserve"> </w:t>
            </w:r>
            <w:r>
              <w:rPr>
                <w:b/>
                <w:bCs/>
                <w:spacing w:val="-5"/>
              </w:rPr>
              <w:t>施）地点</w:t>
            </w:r>
          </w:p>
        </w:tc>
      </w:tr>
      <w:tr w14:paraId="69C22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06" w:type="dxa"/>
            <w:vAlign w:val="center"/>
          </w:tcPr>
          <w:p w14:paraId="47AAC5C4">
            <w:pPr>
              <w:pStyle w:val="10"/>
              <w:kinsoku/>
              <w:topLinePunct/>
              <w:autoSpaceDN/>
              <w:spacing w:before="78" w:line="360" w:lineRule="auto"/>
              <w:jc w:val="center"/>
              <w:rPr>
                <w:lang w:eastAsia="zh-CN"/>
              </w:rPr>
            </w:pPr>
            <w:r>
              <w:rPr>
                <w:rFonts w:hint="eastAsia"/>
                <w:lang w:eastAsia="zh-CN"/>
              </w:rPr>
              <w:t>安阳县城市管理局安阳县（示范区）环卫保洁一体化项目</w:t>
            </w:r>
          </w:p>
        </w:tc>
        <w:tc>
          <w:tcPr>
            <w:tcW w:w="2487" w:type="dxa"/>
            <w:vAlign w:val="center"/>
          </w:tcPr>
          <w:p w14:paraId="7D71DC9F">
            <w:pPr>
              <w:pStyle w:val="10"/>
              <w:kinsoku/>
              <w:topLinePunct/>
              <w:autoSpaceDN/>
              <w:spacing w:before="181" w:line="360" w:lineRule="auto"/>
              <w:jc w:val="center"/>
              <w:rPr>
                <w:b/>
                <w:bCs/>
                <w:lang w:eastAsia="zh-CN"/>
              </w:rPr>
            </w:pPr>
            <w:r>
              <w:rPr>
                <w:rFonts w:hint="eastAsia"/>
                <w:lang w:eastAsia="zh-CN"/>
              </w:rPr>
              <w:t>安阳县城市管理局安阳县（示范区）环卫保洁一体化项目</w:t>
            </w:r>
          </w:p>
        </w:tc>
        <w:tc>
          <w:tcPr>
            <w:tcW w:w="2055" w:type="dxa"/>
            <w:vAlign w:val="center"/>
          </w:tcPr>
          <w:p w14:paraId="1429B999">
            <w:pPr>
              <w:pStyle w:val="10"/>
              <w:kinsoku/>
              <w:topLinePunct/>
              <w:autoSpaceDN/>
              <w:spacing w:before="79" w:line="360" w:lineRule="auto"/>
              <w:jc w:val="center"/>
              <w:rPr>
                <w:lang w:eastAsia="zh-CN"/>
              </w:rPr>
            </w:pPr>
            <w:r>
              <w:rPr>
                <w:spacing w:val="-11"/>
                <w:lang w:eastAsia="zh-CN"/>
              </w:rPr>
              <w:t>见“第二章第</w:t>
            </w:r>
            <w:r>
              <w:rPr>
                <w:spacing w:val="-47"/>
                <w:lang w:eastAsia="zh-CN"/>
              </w:rPr>
              <w:t xml:space="preserve"> </w:t>
            </w:r>
            <w:r>
              <w:rPr>
                <w:spacing w:val="-11"/>
                <w:lang w:eastAsia="zh-CN"/>
              </w:rPr>
              <w:t>2</w:t>
            </w:r>
            <w:r>
              <w:rPr>
                <w:spacing w:val="-49"/>
                <w:lang w:eastAsia="zh-CN"/>
              </w:rPr>
              <w:t xml:space="preserve"> </w:t>
            </w:r>
            <w:r>
              <w:rPr>
                <w:spacing w:val="-11"/>
                <w:lang w:eastAsia="zh-CN"/>
              </w:rPr>
              <w:t>条：</w:t>
            </w:r>
            <w:r>
              <w:rPr>
                <w:lang w:eastAsia="zh-CN"/>
              </w:rPr>
              <w:t xml:space="preserve"> </w:t>
            </w:r>
            <w:r>
              <w:rPr>
                <w:spacing w:val="-8"/>
                <w:lang w:eastAsia="zh-CN"/>
              </w:rPr>
              <w:t>标段（包）内容（范</w:t>
            </w:r>
            <w:r>
              <w:rPr>
                <w:lang w:eastAsia="zh-CN"/>
              </w:rPr>
              <w:t xml:space="preserve"> </w:t>
            </w:r>
            <w:r>
              <w:rPr>
                <w:spacing w:val="13"/>
                <w:lang w:eastAsia="zh-CN"/>
              </w:rPr>
              <w:t>围</w:t>
            </w:r>
            <w:r>
              <w:rPr>
                <w:spacing w:val="-56"/>
                <w:lang w:eastAsia="zh-CN"/>
              </w:rPr>
              <w:t xml:space="preserve"> </w:t>
            </w:r>
            <w:r>
              <w:rPr>
                <w:spacing w:val="13"/>
                <w:lang w:eastAsia="zh-CN"/>
              </w:rPr>
              <w:t>）及具体采购需</w:t>
            </w:r>
            <w:r>
              <w:rPr>
                <w:lang w:eastAsia="zh-CN"/>
              </w:rPr>
              <w:t xml:space="preserve"> </w:t>
            </w:r>
            <w:r>
              <w:rPr>
                <w:spacing w:val="38"/>
                <w:lang w:eastAsia="zh-CN"/>
              </w:rPr>
              <w:t>求</w:t>
            </w:r>
            <w:r>
              <w:rPr>
                <w:spacing w:val="-88"/>
                <w:lang w:eastAsia="zh-CN"/>
              </w:rPr>
              <w:t xml:space="preserve"> </w:t>
            </w:r>
            <w:r>
              <w:rPr>
                <w:spacing w:val="38"/>
                <w:lang w:eastAsia="zh-CN"/>
              </w:rPr>
              <w:t>”</w:t>
            </w:r>
          </w:p>
        </w:tc>
        <w:tc>
          <w:tcPr>
            <w:tcW w:w="1848" w:type="dxa"/>
            <w:vAlign w:val="center"/>
          </w:tcPr>
          <w:p w14:paraId="1FC1E38C">
            <w:pPr>
              <w:pStyle w:val="10"/>
              <w:kinsoku/>
              <w:topLinePunct/>
              <w:autoSpaceDN/>
              <w:spacing w:before="78" w:line="360" w:lineRule="auto"/>
              <w:jc w:val="center"/>
              <w:rPr>
                <w:lang w:eastAsia="zh-CN"/>
              </w:rPr>
            </w:pPr>
            <w:r>
              <w:rPr>
                <w:rFonts w:hint="eastAsia"/>
                <w:lang w:eastAsia="zh-CN"/>
              </w:rPr>
              <w:t>2年</w:t>
            </w:r>
          </w:p>
        </w:tc>
        <w:tc>
          <w:tcPr>
            <w:tcW w:w="1217" w:type="dxa"/>
            <w:vAlign w:val="center"/>
          </w:tcPr>
          <w:p w14:paraId="6C4337D7">
            <w:pPr>
              <w:pStyle w:val="10"/>
              <w:kinsoku/>
              <w:topLinePunct/>
              <w:autoSpaceDN/>
              <w:spacing w:before="78" w:line="360" w:lineRule="auto"/>
              <w:jc w:val="center"/>
            </w:pPr>
            <w:r>
              <w:rPr>
                <w:spacing w:val="6"/>
              </w:rPr>
              <w:t>采购指定</w:t>
            </w:r>
            <w:r>
              <w:rPr>
                <w:spacing w:val="-5"/>
              </w:rPr>
              <w:t>地点</w:t>
            </w:r>
          </w:p>
        </w:tc>
      </w:tr>
    </w:tbl>
    <w:p w14:paraId="58378677">
      <w:pPr>
        <w:pStyle w:val="2"/>
        <w:kinsoku/>
        <w:topLinePunct/>
        <w:autoSpaceDN/>
        <w:spacing w:line="360" w:lineRule="auto"/>
        <w:ind w:firstLine="480" w:firstLineChars="200"/>
        <w:rPr>
          <w:rFonts w:ascii="宋体" w:hAnsi="宋体" w:eastAsia="宋体" w:cs="宋体"/>
          <w:sz w:val="24"/>
          <w:szCs w:val="24"/>
          <w:lang w:eastAsia="zh-CN"/>
        </w:rPr>
      </w:pPr>
    </w:p>
    <w:p w14:paraId="652E683B">
      <w:pPr>
        <w:pStyle w:val="2"/>
        <w:kinsoku/>
        <w:topLinePunct/>
        <w:autoSpaceDN/>
        <w:spacing w:line="360" w:lineRule="auto"/>
        <w:ind w:firstLine="482" w:firstLineChars="200"/>
        <w:rPr>
          <w:rFonts w:ascii="宋体" w:hAnsi="宋体" w:eastAsia="宋体" w:cs="宋体"/>
          <w:b/>
          <w:bCs/>
          <w:spacing w:val="-4"/>
          <w:sz w:val="24"/>
          <w:szCs w:val="24"/>
          <w:lang w:eastAsia="zh-CN"/>
        </w:rPr>
      </w:pPr>
      <w:r>
        <w:rPr>
          <w:rFonts w:hint="eastAsia" w:asciiTheme="majorEastAsia" w:hAnsiTheme="majorEastAsia" w:eastAsiaTheme="majorEastAsia" w:cstheme="majorEastAsia"/>
          <w:b/>
          <w:bCs/>
          <w:color w:val="auto"/>
          <w:sz w:val="24"/>
          <w:szCs w:val="24"/>
          <w:lang w:eastAsia="zh-CN" w:bidi="ar"/>
        </w:rPr>
        <w:t>本项目中小企业划分标准所属行业为：</w:t>
      </w:r>
      <w:r>
        <w:rPr>
          <w:rFonts w:hint="eastAsia" w:ascii="宋体" w:hAnsi="宋体" w:eastAsia="宋体" w:cs="宋体"/>
          <w:sz w:val="24"/>
          <w:szCs w:val="24"/>
          <w:lang w:eastAsia="zh-CN"/>
        </w:rPr>
        <w:t>：其他未列明行业</w:t>
      </w:r>
    </w:p>
    <w:p w14:paraId="406199F1">
      <w:pPr>
        <w:kinsoku/>
        <w:topLinePunct/>
        <w:autoSpaceDN/>
        <w:spacing w:before="78" w:line="360" w:lineRule="auto"/>
        <w:ind w:firstLine="466" w:firstLineChars="200"/>
        <w:rPr>
          <w:lang w:eastAsia="zh-CN"/>
        </w:rPr>
      </w:pPr>
      <w:r>
        <w:rPr>
          <w:rFonts w:ascii="宋体" w:hAnsi="宋体" w:eastAsia="宋体" w:cs="宋体"/>
          <w:b/>
          <w:bCs/>
          <w:spacing w:val="-4"/>
          <w:sz w:val="24"/>
          <w:szCs w:val="24"/>
          <w:lang w:eastAsia="zh-CN"/>
        </w:rPr>
        <w:t>1.3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投标报价（价格构成）</w:t>
      </w:r>
    </w:p>
    <w:p w14:paraId="7B5B8BB6">
      <w:pPr>
        <w:kinsoku/>
        <w:topLinePunct/>
        <w:autoSpaceDN/>
        <w:spacing w:before="48" w:line="360" w:lineRule="auto"/>
        <w:ind w:firstLine="476" w:firstLineChars="200"/>
        <w:rPr>
          <w:rFonts w:ascii="宋体" w:hAnsi="宋体" w:eastAsia="宋体" w:cs="宋体"/>
          <w:b/>
          <w:bCs/>
          <w:sz w:val="24"/>
          <w:szCs w:val="24"/>
          <w:lang w:eastAsia="zh-CN"/>
        </w:rPr>
      </w:pPr>
      <w:r>
        <w:rPr>
          <w:rFonts w:ascii="宋体" w:hAnsi="宋体" w:eastAsia="宋体" w:cs="宋体"/>
          <w:spacing w:val="-1"/>
          <w:sz w:val="24"/>
          <w:szCs w:val="24"/>
          <w:lang w:eastAsia="zh-CN"/>
        </w:rPr>
        <w:t>1.3.1</w:t>
      </w:r>
      <w:r>
        <w:rPr>
          <w:rFonts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的投标报价均应为达到服务要求的总包价，</w:t>
      </w:r>
      <w:r>
        <w:rPr>
          <w:rFonts w:hint="eastAsia" w:ascii="宋体" w:hAnsi="宋体" w:eastAsia="宋体" w:cs="宋体"/>
          <w:spacing w:val="-1"/>
          <w:sz w:val="24"/>
          <w:szCs w:val="24"/>
          <w:lang w:eastAsia="zh-CN"/>
        </w:rPr>
        <w:t>包括本次采购项目的所有成本、管理费、利润、税金、人员工资、加班费、服装费、工具费、培训费、消耗品、交通、工具、办公费、国家相关规定的保险费以及供应商按有关规定应在报价中考虑的费用等。</w:t>
      </w:r>
      <w:r>
        <w:rPr>
          <w:rFonts w:ascii="宋体" w:hAnsi="宋体" w:eastAsia="宋体" w:cs="宋体"/>
          <w:spacing w:val="-1"/>
          <w:sz w:val="24"/>
          <w:szCs w:val="24"/>
          <w:lang w:eastAsia="zh-CN"/>
        </w:rPr>
        <w:t>（标段&lt;包&gt;）相关</w:t>
      </w:r>
      <w:r>
        <w:rPr>
          <w:rFonts w:ascii="宋体" w:hAnsi="宋体" w:eastAsia="宋体" w:cs="宋体"/>
          <w:spacing w:val="-4"/>
          <w:sz w:val="24"/>
          <w:szCs w:val="24"/>
          <w:lang w:eastAsia="zh-CN"/>
        </w:rPr>
        <w:t>的、必须的款项及费用（包括未列明而完成交验所必须的所有费用、材料、工具、设施）。</w:t>
      </w:r>
      <w:r>
        <w:rPr>
          <w:rFonts w:ascii="宋体" w:hAnsi="宋体" w:eastAsia="宋体" w:cs="宋体"/>
          <w:spacing w:val="-1"/>
          <w:sz w:val="24"/>
          <w:szCs w:val="24"/>
          <w:lang w:eastAsia="zh-CN"/>
        </w:rPr>
        <w:t>中标价格在中标合同范围内固定不变。</w:t>
      </w:r>
    </w:p>
    <w:p w14:paraId="020BCB2B">
      <w:pPr>
        <w:kinsoku/>
        <w:topLinePunct/>
        <w:autoSpaceDN/>
        <w:spacing w:before="79"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1.3.2</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投标报价为一次性报价，报价时间截止后对投标报价的任何承诺、修改，</w:t>
      </w:r>
      <w:r>
        <w:rPr>
          <w:rFonts w:ascii="宋体" w:hAnsi="宋体" w:eastAsia="宋体" w:cs="宋体"/>
          <w:spacing w:val="-2"/>
          <w:sz w:val="24"/>
          <w:szCs w:val="24"/>
          <w:lang w:eastAsia="zh-CN"/>
        </w:rPr>
        <w:t>除法</w:t>
      </w:r>
      <w:r>
        <w:rPr>
          <w:rFonts w:ascii="宋体" w:hAnsi="宋体" w:eastAsia="宋体" w:cs="宋体"/>
          <w:spacing w:val="-1"/>
          <w:sz w:val="24"/>
          <w:szCs w:val="24"/>
          <w:lang w:eastAsia="zh-CN"/>
        </w:rPr>
        <w:t>定修正或招标文件规定修正情形外，评标委员会将不予考虑。</w:t>
      </w:r>
    </w:p>
    <w:p w14:paraId="197DE273">
      <w:pPr>
        <w:kinsoku/>
        <w:topLinePunct/>
        <w:autoSpaceDN/>
        <w:spacing w:before="78"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1.3.3 如</w:t>
      </w:r>
      <w:r>
        <w:rPr>
          <w:rFonts w:hint="eastAsia" w:ascii="宋体" w:hAnsi="宋体" w:eastAsia="宋体" w:cs="宋体"/>
          <w:spacing w:val="-4"/>
          <w:sz w:val="24"/>
          <w:szCs w:val="24"/>
          <w:lang w:eastAsia="zh-CN"/>
        </w:rPr>
        <w:t>供应商</w:t>
      </w:r>
      <w:r>
        <w:rPr>
          <w:rFonts w:ascii="宋体" w:hAnsi="宋体" w:eastAsia="宋体" w:cs="宋体"/>
          <w:spacing w:val="-4"/>
          <w:sz w:val="24"/>
          <w:szCs w:val="24"/>
          <w:lang w:eastAsia="zh-CN"/>
        </w:rPr>
        <w:t>的投标报价未超过预算金额（见招标公告</w:t>
      </w:r>
      <w:r>
        <w:rPr>
          <w:rFonts w:ascii="宋体" w:hAnsi="宋体" w:eastAsia="宋体" w:cs="宋体"/>
          <w:spacing w:val="-18"/>
          <w:sz w:val="24"/>
          <w:szCs w:val="24"/>
          <w:lang w:eastAsia="zh-CN"/>
        </w:rPr>
        <w:t xml:space="preserve"> </w:t>
      </w:r>
      <w:r>
        <w:rPr>
          <w:rFonts w:ascii="宋体" w:hAnsi="宋体" w:eastAsia="宋体" w:cs="宋体"/>
          <w:spacing w:val="-4"/>
          <w:sz w:val="24"/>
          <w:szCs w:val="24"/>
          <w:lang w:eastAsia="zh-CN"/>
        </w:rPr>
        <w:t>1.4）的供应商不足三家的，</w:t>
      </w:r>
      <w:r>
        <w:rPr>
          <w:rFonts w:ascii="宋体" w:hAnsi="宋体" w:eastAsia="宋体" w:cs="宋体"/>
          <w:spacing w:val="-2"/>
          <w:sz w:val="24"/>
          <w:szCs w:val="24"/>
          <w:lang w:eastAsia="zh-CN"/>
        </w:rPr>
        <w:t>该标段（包）做</w:t>
      </w:r>
      <w:r>
        <w:rPr>
          <w:rFonts w:ascii="宋体" w:hAnsi="宋体" w:eastAsia="宋体" w:cs="宋体"/>
          <w:b/>
          <w:bCs/>
          <w:spacing w:val="-2"/>
          <w:sz w:val="24"/>
          <w:szCs w:val="24"/>
          <w:lang w:eastAsia="zh-CN"/>
        </w:rPr>
        <w:t>废标</w:t>
      </w:r>
      <w:r>
        <w:rPr>
          <w:rFonts w:ascii="宋体" w:hAnsi="宋体" w:eastAsia="宋体" w:cs="宋体"/>
          <w:spacing w:val="-2"/>
          <w:sz w:val="24"/>
          <w:szCs w:val="24"/>
          <w:lang w:eastAsia="zh-CN"/>
        </w:rPr>
        <w:t>处理。</w:t>
      </w:r>
    </w:p>
    <w:p w14:paraId="0D65279B">
      <w:pPr>
        <w:kinsoku/>
        <w:topLinePunct/>
        <w:autoSpaceDN/>
        <w:spacing w:before="78"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1.3.4 遵循第三章投标人须知</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3.7</w:t>
      </w:r>
      <w:r>
        <w:rPr>
          <w:rFonts w:ascii="宋体" w:hAnsi="宋体" w:eastAsia="宋体" w:cs="宋体"/>
          <w:spacing w:val="-3"/>
          <w:sz w:val="24"/>
          <w:szCs w:val="24"/>
          <w:lang w:eastAsia="zh-CN"/>
        </w:rPr>
        <w:t>.5</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项规定。</w:t>
      </w:r>
    </w:p>
    <w:p w14:paraId="7CAD16E8">
      <w:pPr>
        <w:kinsoku/>
        <w:topLinePunct/>
        <w:autoSpaceDN/>
        <w:spacing w:before="91" w:line="360" w:lineRule="auto"/>
        <w:ind w:firstLine="550" w:firstLineChars="200"/>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2.</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标段（包）内容（范围）及具体采购需求</w:t>
      </w:r>
    </w:p>
    <w:p w14:paraId="1754CBED">
      <w:pPr>
        <w:kinsoku/>
        <w:topLinePunct/>
        <w:autoSpaceDN/>
        <w:spacing w:before="199"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2.1</w:t>
      </w:r>
      <w:r>
        <w:rPr>
          <w:rFonts w:ascii="宋体" w:hAnsi="宋体" w:eastAsia="宋体" w:cs="宋体"/>
          <w:spacing w:val="-43"/>
          <w:sz w:val="24"/>
          <w:szCs w:val="24"/>
          <w:lang w:eastAsia="zh-CN"/>
        </w:rPr>
        <w:t xml:space="preserve"> </w:t>
      </w:r>
      <w:r>
        <w:rPr>
          <w:rFonts w:ascii="宋体" w:hAnsi="宋体" w:eastAsia="宋体" w:cs="宋体"/>
          <w:b/>
          <w:bCs/>
          <w:spacing w:val="-3"/>
          <w:sz w:val="24"/>
          <w:szCs w:val="24"/>
          <w:lang w:eastAsia="zh-CN"/>
        </w:rPr>
        <w:t>总体服务（方案）要求及标段（包）内容（范围）：</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详见下述</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2</w:t>
      </w:r>
      <w:r>
        <w:rPr>
          <w:rFonts w:ascii="宋体" w:hAnsi="宋体" w:eastAsia="宋体" w:cs="宋体"/>
          <w:spacing w:val="-4"/>
          <w:sz w:val="24"/>
          <w:szCs w:val="24"/>
          <w:lang w:eastAsia="zh-CN"/>
        </w:rPr>
        <w:t>.4</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w:t>
      </w:r>
    </w:p>
    <w:p w14:paraId="2B201080">
      <w:pPr>
        <w:kinsoku/>
        <w:topLinePunct/>
        <w:autoSpaceDN/>
        <w:spacing w:before="78"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2.2</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项目落实的政府采购政策（法规标</w:t>
      </w:r>
      <w:r>
        <w:rPr>
          <w:rFonts w:ascii="宋体" w:hAnsi="宋体" w:eastAsia="宋体" w:cs="宋体"/>
          <w:b/>
          <w:bCs/>
          <w:spacing w:val="-3"/>
          <w:sz w:val="24"/>
          <w:szCs w:val="24"/>
          <w:lang w:eastAsia="zh-CN"/>
        </w:rPr>
        <w:t>准条款）</w:t>
      </w:r>
    </w:p>
    <w:p w14:paraId="0825CA55">
      <w:pPr>
        <w:kinsoku/>
        <w:topLinePunct/>
        <w:autoSpaceDN/>
        <w:spacing w:before="78" w:line="360" w:lineRule="auto"/>
        <w:ind w:firstLine="464" w:firstLineChars="200"/>
        <w:rPr>
          <w:rFonts w:ascii="宋体" w:hAnsi="宋体" w:eastAsia="宋体" w:cs="宋体"/>
          <w:spacing w:val="-4"/>
          <w:sz w:val="24"/>
          <w:szCs w:val="24"/>
          <w:lang w:eastAsia="zh-CN"/>
        </w:rPr>
      </w:pPr>
      <w:r>
        <w:rPr>
          <w:rFonts w:ascii="宋体" w:hAnsi="宋体" w:eastAsia="宋体" w:cs="宋体"/>
          <w:spacing w:val="-4"/>
          <w:sz w:val="24"/>
          <w:szCs w:val="24"/>
          <w:lang w:eastAsia="zh-CN"/>
        </w:rPr>
        <w:t>2.2.1 政府采购节能产品、环境标志产品实施品目清单管理后，对本次采购产品属于 “节能产品政府采购品目清单 ”中强制采购品目的，响应产品应当具有相应的认证证书（认 证证书应当为国家确定的认证机构出具、且应处于有效期之内），响应文件中应当提供相 应的认证证书（认证证书应当为国家确定的认证机构出具、且应处于有效期之内）。</w:t>
      </w:r>
    </w:p>
    <w:p w14:paraId="2CCFCB76">
      <w:pPr>
        <w:kinsoku/>
        <w:topLinePunct/>
        <w:autoSpaceDN/>
        <w:spacing w:before="78" w:line="360" w:lineRule="auto"/>
        <w:ind w:firstLine="464" w:firstLineChars="200"/>
        <w:rPr>
          <w:rFonts w:ascii="宋体" w:hAnsi="宋体" w:eastAsia="宋体" w:cs="宋体"/>
          <w:color w:val="FF0000"/>
          <w:sz w:val="24"/>
          <w:szCs w:val="24"/>
          <w:lang w:eastAsia="zh-CN"/>
        </w:rPr>
      </w:pPr>
      <w:r>
        <w:rPr>
          <w:rFonts w:ascii="宋体" w:hAnsi="宋体" w:eastAsia="宋体" w:cs="宋体"/>
          <w:spacing w:val="-4"/>
          <w:sz w:val="24"/>
          <w:szCs w:val="24"/>
          <w:lang w:eastAsia="zh-CN"/>
        </w:rPr>
        <w:t>属于政府强制采购品目、而未按要求提供相应资料的，为</w:t>
      </w:r>
      <w:r>
        <w:rPr>
          <w:rFonts w:ascii="宋体" w:hAnsi="宋体" w:eastAsia="宋体" w:cs="宋体"/>
          <w:b/>
          <w:bCs/>
          <w:spacing w:val="-4"/>
          <w:sz w:val="24"/>
          <w:szCs w:val="24"/>
          <w:lang w:eastAsia="zh-CN"/>
        </w:rPr>
        <w:t>无效</w:t>
      </w:r>
      <w:r>
        <w:rPr>
          <w:rFonts w:ascii="宋体" w:hAnsi="宋体" w:eastAsia="宋体" w:cs="宋体"/>
          <w:spacing w:val="-4"/>
          <w:sz w:val="24"/>
          <w:szCs w:val="24"/>
          <w:lang w:eastAsia="zh-CN"/>
        </w:rPr>
        <w:t>投标。</w:t>
      </w:r>
    </w:p>
    <w:p w14:paraId="3ABD4AA1">
      <w:pPr>
        <w:kinsoku/>
        <w:topLinePunct/>
        <w:autoSpaceDN/>
        <w:spacing w:before="78"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2.2.2</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同等条件下，获得节能产品认证证书或环境标志产品认证证书的产品或贫困地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区产品优先采购。认证证书应当为国家确定的认证机构出具、且应处于有效期之内。</w:t>
      </w:r>
    </w:p>
    <w:p w14:paraId="0AE4D763">
      <w:pPr>
        <w:kinsoku/>
        <w:topLinePunct/>
        <w:autoSpaceDN/>
        <w:spacing w:before="79" w:line="360" w:lineRule="auto"/>
        <w:ind w:firstLine="476" w:firstLineChars="200"/>
        <w:rPr>
          <w:lang w:eastAsia="zh-CN"/>
        </w:rPr>
      </w:pPr>
      <w:r>
        <w:rPr>
          <w:rFonts w:ascii="宋体" w:hAnsi="宋体" w:eastAsia="宋体" w:cs="宋体"/>
          <w:spacing w:val="-1"/>
          <w:sz w:val="24"/>
          <w:szCs w:val="24"/>
          <w:lang w:eastAsia="zh-CN"/>
        </w:rPr>
        <w:t>2.2.3 本次采购不允许进口产品参加。</w:t>
      </w:r>
    </w:p>
    <w:p w14:paraId="08279CBA">
      <w:pPr>
        <w:kinsoku/>
        <w:topLinePunct/>
        <w:autoSpaceDN/>
        <w:spacing w:before="78" w:line="360" w:lineRule="auto"/>
        <w:ind w:firstLine="484" w:firstLineChars="200"/>
        <w:rPr>
          <w:lang w:eastAsia="zh-CN"/>
        </w:rPr>
      </w:pPr>
      <w:r>
        <w:rPr>
          <w:rFonts w:ascii="宋体" w:hAnsi="宋体" w:eastAsia="宋体" w:cs="宋体"/>
          <w:spacing w:val="1"/>
          <w:sz w:val="24"/>
          <w:szCs w:val="24"/>
          <w:lang w:eastAsia="zh-CN"/>
        </w:rPr>
        <w:t>2.2.4</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信息安全产品须通过国家信息安全认证中心认证，计算机产品须预装正版操作</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系统软件。</w:t>
      </w:r>
    </w:p>
    <w:p w14:paraId="72B4420A">
      <w:pPr>
        <w:kinsoku/>
        <w:topLinePunct/>
        <w:autoSpaceDN/>
        <w:spacing w:before="78" w:line="360" w:lineRule="auto"/>
        <w:ind w:firstLine="476" w:firstLineChars="200"/>
        <w:rPr>
          <w:lang w:eastAsia="zh-CN"/>
        </w:rPr>
      </w:pPr>
      <w:r>
        <w:rPr>
          <w:rFonts w:ascii="宋体" w:hAnsi="宋体" w:eastAsia="宋体" w:cs="宋体"/>
          <w:spacing w:val="-1"/>
          <w:sz w:val="24"/>
          <w:szCs w:val="24"/>
          <w:lang w:eastAsia="zh-CN"/>
        </w:rPr>
        <w:t>2.2.</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 xml:space="preserve"> 政府采购支持监狱企业发展</w:t>
      </w:r>
    </w:p>
    <w:p w14:paraId="08567BDD">
      <w:pPr>
        <w:kinsoku/>
        <w:topLinePunct/>
        <w:autoSpaceDN/>
        <w:spacing w:before="79" w:line="360" w:lineRule="auto"/>
        <w:ind w:firstLine="472" w:firstLineChars="200"/>
        <w:rPr>
          <w:lang w:eastAsia="zh-CN"/>
        </w:rPr>
      </w:pPr>
      <w:r>
        <w:rPr>
          <w:rFonts w:ascii="宋体" w:hAnsi="宋体" w:eastAsia="宋体" w:cs="宋体"/>
          <w:spacing w:val="-2"/>
          <w:sz w:val="24"/>
          <w:szCs w:val="24"/>
          <w:lang w:eastAsia="zh-CN"/>
        </w:rPr>
        <w:t>2.2.</w:t>
      </w:r>
      <w:r>
        <w:rPr>
          <w:rFonts w:hint="eastAsia" w:ascii="宋体" w:hAnsi="宋体" w:eastAsia="宋体" w:cs="宋体"/>
          <w:spacing w:val="-2"/>
          <w:sz w:val="24"/>
          <w:szCs w:val="24"/>
          <w:lang w:eastAsia="zh-CN"/>
        </w:rPr>
        <w:t>6</w:t>
      </w:r>
      <w:r>
        <w:rPr>
          <w:rFonts w:ascii="宋体" w:hAnsi="宋体" w:eastAsia="宋体" w:cs="宋体"/>
          <w:spacing w:val="-2"/>
          <w:sz w:val="24"/>
          <w:szCs w:val="24"/>
          <w:lang w:eastAsia="zh-CN"/>
        </w:rPr>
        <w:t xml:space="preserve"> 促进残疾人就业：见第四章“</w:t>
      </w:r>
      <w:r>
        <w:rPr>
          <w:rFonts w:ascii="宋体" w:hAnsi="宋体" w:eastAsia="宋体" w:cs="宋体"/>
          <w:spacing w:val="-3"/>
          <w:sz w:val="24"/>
          <w:szCs w:val="24"/>
          <w:lang w:eastAsia="zh-CN"/>
        </w:rPr>
        <w:t>评标办法</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”第</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4</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条。</w:t>
      </w:r>
    </w:p>
    <w:p w14:paraId="78DA7512">
      <w:pPr>
        <w:kinsoku/>
        <w:topLinePunct/>
        <w:autoSpaceDN/>
        <w:spacing w:before="79" w:line="360" w:lineRule="auto"/>
        <w:ind w:firstLine="476" w:firstLineChars="200"/>
        <w:rPr>
          <w:lang w:eastAsia="zh-CN"/>
        </w:rPr>
      </w:pPr>
      <w:r>
        <w:rPr>
          <w:rFonts w:ascii="宋体" w:hAnsi="宋体" w:eastAsia="宋体" w:cs="宋体"/>
          <w:spacing w:val="-1"/>
          <w:sz w:val="24"/>
          <w:szCs w:val="24"/>
          <w:lang w:eastAsia="zh-CN"/>
        </w:rPr>
        <w:t>2.2.</w:t>
      </w:r>
      <w:r>
        <w:rPr>
          <w:rFonts w:hint="eastAsia" w:ascii="宋体" w:hAnsi="宋体" w:eastAsia="宋体" w:cs="宋体"/>
          <w:spacing w:val="-1"/>
          <w:sz w:val="24"/>
          <w:szCs w:val="24"/>
          <w:lang w:eastAsia="zh-CN"/>
        </w:rPr>
        <w:t>7</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所涉产品有环保政策要求的，应符合相关环保法律政策要求。</w:t>
      </w:r>
    </w:p>
    <w:p w14:paraId="6FCA1EAF">
      <w:pPr>
        <w:kinsoku/>
        <w:topLinePunct/>
        <w:autoSpaceDN/>
        <w:spacing w:before="78" w:line="360" w:lineRule="auto"/>
        <w:ind w:firstLine="474" w:firstLineChars="200"/>
        <w:rPr>
          <w:lang w:eastAsia="zh-CN"/>
        </w:rPr>
      </w:pPr>
      <w:r>
        <w:rPr>
          <w:rFonts w:ascii="宋体" w:hAnsi="宋体" w:eastAsia="宋体" w:cs="宋体"/>
          <w:b/>
          <w:bCs/>
          <w:spacing w:val="-2"/>
          <w:sz w:val="24"/>
          <w:szCs w:val="24"/>
          <w:lang w:eastAsia="zh-CN"/>
        </w:rPr>
        <w:t>2.3</w:t>
      </w:r>
      <w:r>
        <w:rPr>
          <w:rFonts w:ascii="宋体" w:hAnsi="宋体" w:eastAsia="宋体" w:cs="宋体"/>
          <w:spacing w:val="-52"/>
          <w:sz w:val="24"/>
          <w:szCs w:val="24"/>
          <w:lang w:eastAsia="zh-CN"/>
        </w:rPr>
        <w:t xml:space="preserve"> </w:t>
      </w:r>
      <w:r>
        <w:rPr>
          <w:rFonts w:ascii="宋体" w:hAnsi="宋体" w:eastAsia="宋体" w:cs="宋体"/>
          <w:b/>
          <w:bCs/>
          <w:spacing w:val="-2"/>
          <w:sz w:val="24"/>
          <w:szCs w:val="24"/>
          <w:lang w:eastAsia="zh-CN"/>
        </w:rPr>
        <w:t>采购标的需执行的国家相关标准、行业标准、地方标准</w:t>
      </w:r>
      <w:r>
        <w:rPr>
          <w:rFonts w:ascii="宋体" w:hAnsi="宋体" w:eastAsia="宋体" w:cs="宋体"/>
          <w:b/>
          <w:bCs/>
          <w:spacing w:val="-3"/>
          <w:sz w:val="24"/>
          <w:szCs w:val="24"/>
          <w:lang w:eastAsia="zh-CN"/>
        </w:rPr>
        <w:t>或者其他标准、规范；</w:t>
      </w:r>
    </w:p>
    <w:p w14:paraId="38081630">
      <w:pPr>
        <w:kinsoku/>
        <w:topLinePunct/>
        <w:autoSpaceDN/>
        <w:spacing w:before="46"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投标人所投服务（及所涉货物材料设施）应符合国家</w:t>
      </w:r>
      <w:r>
        <w:rPr>
          <w:rFonts w:ascii="宋体" w:hAnsi="宋体" w:eastAsia="宋体" w:cs="宋体"/>
          <w:spacing w:val="-3"/>
          <w:sz w:val="24"/>
          <w:szCs w:val="24"/>
          <w:lang w:eastAsia="zh-CN"/>
        </w:rPr>
        <w:t>质量标准、部颁标准及行业规范</w:t>
      </w:r>
      <w:r>
        <w:rPr>
          <w:rFonts w:ascii="宋体" w:hAnsi="宋体" w:eastAsia="宋体" w:cs="宋体"/>
          <w:spacing w:val="-1"/>
          <w:sz w:val="24"/>
          <w:szCs w:val="24"/>
          <w:lang w:eastAsia="zh-CN"/>
        </w:rPr>
        <w:t>的要求，符合国家各项强制性规范及安全标准，投标服务（及所涉货物材料设施）不应与</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第三方存在知识产权权属问题；投标人应本着服务客户、为客户</w:t>
      </w:r>
      <w:r>
        <w:rPr>
          <w:rFonts w:ascii="宋体" w:hAnsi="宋体" w:eastAsia="宋体" w:cs="宋体"/>
          <w:spacing w:val="-1"/>
          <w:sz w:val="24"/>
          <w:szCs w:val="24"/>
          <w:lang w:eastAsia="zh-CN"/>
        </w:rPr>
        <w:t>着想的宗旨，来完善服务</w:t>
      </w:r>
      <w:r>
        <w:rPr>
          <w:rFonts w:ascii="宋体" w:hAnsi="宋体" w:eastAsia="宋体" w:cs="宋体"/>
          <w:sz w:val="24"/>
          <w:szCs w:val="24"/>
          <w:lang w:eastAsia="zh-CN"/>
        </w:rPr>
        <w:t xml:space="preserve"> （及所涉货物材料设施）及技术要求未尽事宜，不得以招标文件</w:t>
      </w:r>
      <w:r>
        <w:rPr>
          <w:rFonts w:ascii="宋体" w:hAnsi="宋体" w:eastAsia="宋体" w:cs="宋体"/>
          <w:spacing w:val="-1"/>
          <w:sz w:val="24"/>
          <w:szCs w:val="24"/>
          <w:lang w:eastAsia="zh-CN"/>
        </w:rPr>
        <w:t>未列明事项为由，来降低</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投标服务（及所涉货物材料设施）的质量。</w:t>
      </w:r>
    </w:p>
    <w:p w14:paraId="2947F798">
      <w:pPr>
        <w:kinsoku/>
        <w:topLinePunct/>
        <w:autoSpaceDN/>
        <w:spacing w:before="192" w:line="360" w:lineRule="auto"/>
        <w:ind w:firstLine="474" w:firstLineChars="200"/>
        <w:rPr>
          <w:rFonts w:ascii="宋体" w:hAnsi="宋体" w:eastAsia="宋体" w:cs="宋体"/>
          <w:spacing w:val="-1"/>
          <w:sz w:val="24"/>
          <w:szCs w:val="24"/>
          <w:lang w:eastAsia="zh-CN"/>
        </w:rPr>
      </w:pPr>
      <w:r>
        <w:rPr>
          <w:rFonts w:ascii="宋体" w:hAnsi="宋体" w:eastAsia="宋体" w:cs="宋体"/>
          <w:b/>
          <w:bCs/>
          <w:spacing w:val="-2"/>
          <w:sz w:val="24"/>
          <w:szCs w:val="24"/>
          <w:lang w:eastAsia="zh-CN"/>
        </w:rPr>
        <w:t>2.4 标段（包）内容（具体范围、数量），具体服务（技术）要求</w:t>
      </w:r>
      <w:r>
        <w:rPr>
          <w:rFonts w:ascii="宋体" w:hAnsi="宋体" w:eastAsia="宋体" w:cs="宋体"/>
          <w:spacing w:val="-1"/>
          <w:sz w:val="24"/>
          <w:szCs w:val="24"/>
          <w:lang w:eastAsia="zh-CN"/>
        </w:rPr>
        <w:t>（采购标的需满足 的质量、安全、技术规格、物理特性等）</w:t>
      </w:r>
    </w:p>
    <w:p w14:paraId="465ECC80">
      <w:pPr>
        <w:kinsoku/>
        <w:topLinePunct/>
        <w:autoSpaceDN/>
        <w:spacing w:before="192" w:line="360" w:lineRule="auto"/>
        <w:ind w:firstLine="474" w:firstLineChars="200"/>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一、标段内容、范围</w:t>
      </w:r>
    </w:p>
    <w:p w14:paraId="3E8F9BF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（一）本次发包项目安阳县(示范区)范围内的市政道路清扫保洁、抑尘、路面污染清理、果皮箱管理、中转站管理、生活垃圾清运、公厕管理、小广告清理及冬季路面除雪，包含以下内容：</w:t>
      </w:r>
    </w:p>
    <w:p w14:paraId="3A3FF4B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1.道路清扫保洁范围含人行道（含果皮箱清洗）、非机动车道及机动车道，安阳县（示范区）的已移交面积合计约 28.85 万平米，其中一级道路 6 条，面积约 14.33 万平米；二级道路 5 条，面积约 14.52 万平米；</w:t>
      </w:r>
    </w:p>
    <w:p w14:paraId="3119A6D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 2024 年度安阳县（示范区）生活垃圾产生量约 120 吨/日；</w:t>
      </w:r>
    </w:p>
    <w:p w14:paraId="4F42117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3.本次安阳县（示范区）移交公厕共 9 座，垃圾中转站 8 座。本项目旨在将示范区范围内主次干道清扫保洁、垃圾收运及公厕、垃圾中转站运营投入市场化。 </w:t>
      </w:r>
    </w:p>
    <w:p w14:paraId="46640FE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具体服务范围包括:</w:t>
      </w:r>
    </w:p>
    <w:p w14:paraId="1F3C4E2B">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1、道路清扫保洁。</w:t>
      </w:r>
      <w:r>
        <w:rPr>
          <w:rFonts w:hint="eastAsia" w:ascii="宋体" w:hAnsi="宋体" w:eastAsia="宋体" w:cs="宋体"/>
          <w:spacing w:val="-2"/>
          <w:sz w:val="24"/>
          <w:szCs w:val="24"/>
          <w:lang w:eastAsia="zh-CN"/>
        </w:rPr>
        <w:t>道路清扫保洁总面积约28.85万平方米。作业内容主要包括：</w:t>
      </w:r>
    </w:p>
    <w:p w14:paraId="7B372554">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(1)主次干道和街巷路面的清扫、除雪、清洗、保洁、洒水降尘的垃圾捡拾和保洁；</w:t>
      </w:r>
    </w:p>
    <w:p w14:paraId="6CDEFDCE">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(2)道路两侧人行道红线内的道路面积和构件两米以下范围内乱张贴和乱涂写的清理和保洁；</w:t>
      </w:r>
    </w:p>
    <w:p w14:paraId="0FCC4B96">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(3)道路两侧人行道红线内的道路范围内树坑的保洁。</w:t>
      </w:r>
    </w:p>
    <w:p w14:paraId="378394D6">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2、垃圾收集清运。</w:t>
      </w:r>
      <w:r>
        <w:rPr>
          <w:rFonts w:hint="eastAsia" w:ascii="宋体" w:hAnsi="宋体" w:eastAsia="宋体" w:cs="宋体"/>
          <w:spacing w:val="-2"/>
          <w:sz w:val="24"/>
          <w:szCs w:val="24"/>
          <w:lang w:eastAsia="zh-CN"/>
        </w:rPr>
        <w:t>将辖区范围内的生活垃圾收集并运输至二级转运站或直接运至垃圾终端处理厂(场)。作业内容主要包括：</w:t>
      </w:r>
    </w:p>
    <w:p w14:paraId="68F832A5">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(1)道路清扫作业和沿途垃圾收集容器清掏所产生生活垃圾的收集、清运；</w:t>
      </w:r>
    </w:p>
    <w:p w14:paraId="3EF8A1B8">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（2）示范区辖区内生活垃圾清运及高庄镇、白璧镇辖区内的生活垃圾集中转运；</w:t>
      </w:r>
    </w:p>
    <w:p w14:paraId="6B205DBC">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(3)辖区内无主生活垃圾的收集、清运。</w:t>
      </w:r>
    </w:p>
    <w:p w14:paraId="0F579417">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3、垃圾中转站运营管理。</w:t>
      </w:r>
      <w:r>
        <w:rPr>
          <w:rFonts w:hint="eastAsia" w:ascii="宋体" w:hAnsi="宋体" w:eastAsia="宋体" w:cs="宋体"/>
          <w:spacing w:val="-2"/>
          <w:sz w:val="24"/>
          <w:szCs w:val="24"/>
          <w:lang w:eastAsia="zh-CN"/>
        </w:rPr>
        <w:t>辖区范围内8座垃圾中转站的运营管理。作业内容主要包括：</w:t>
      </w:r>
    </w:p>
    <w:p w14:paraId="4FDD3B2D">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(1)保持站内卫生，设备、设施整洁，墙面、地面无污迹、无垃圾，排污槽垃圾清理无异味，垃圾日产日清；</w:t>
      </w:r>
    </w:p>
    <w:p w14:paraId="195963E6">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(2)中转站设施设备的维护。</w:t>
      </w:r>
    </w:p>
    <w:p w14:paraId="1F582FE3">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4、公共厕所运营管理。</w:t>
      </w:r>
      <w:r>
        <w:rPr>
          <w:rFonts w:hint="eastAsia" w:ascii="宋体" w:hAnsi="宋体" w:eastAsia="宋体" w:cs="宋体"/>
          <w:spacing w:val="-2"/>
          <w:sz w:val="24"/>
          <w:szCs w:val="24"/>
          <w:lang w:eastAsia="zh-CN"/>
        </w:rPr>
        <w:t>辖区范围内9座固定公共厕所的运营管理。作业内容主要包括：</w:t>
      </w:r>
    </w:p>
    <w:p w14:paraId="5BFA0787">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(1)公厕有专人管理，向公众免费开放；</w:t>
      </w:r>
    </w:p>
    <w:p w14:paraId="3A62BD58">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(2)公厕配套设施设备的维护、更新与改造；</w:t>
      </w:r>
    </w:p>
    <w:p w14:paraId="7F510E7D">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(3)公厕化粪池的清掏，粪渣的清运；</w:t>
      </w:r>
    </w:p>
    <w:p w14:paraId="27A3909F">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（4）公厕指示牌的设置与维护。</w:t>
      </w:r>
    </w:p>
    <w:p w14:paraId="46940878">
      <w:pPr>
        <w:widowControl w:val="0"/>
        <w:kinsoku/>
        <w:autoSpaceDE/>
        <w:autoSpaceDN/>
        <w:adjustRightInd/>
        <w:snapToGrid/>
        <w:spacing w:line="360" w:lineRule="auto"/>
        <w:ind w:firstLine="474" w:firstLineChars="200"/>
        <w:textAlignment w:val="auto"/>
        <w:rPr>
          <w:rFonts w:ascii="宋体" w:hAnsi="宋体" w:eastAsia="宋体" w:cs="宋体"/>
          <w:b/>
          <w:bCs/>
          <w:sz w:val="24"/>
          <w:szCs w:val="24"/>
          <w:lang w:eastAsia="zh-CN"/>
        </w:rPr>
      </w:pPr>
      <w:r>
        <w:rPr>
          <w:rFonts w:hint="eastAsia" w:ascii="宋体" w:hAnsi="宋体" w:eastAsia="宋体" w:cs="宋体"/>
          <w:b/>
          <w:bCs/>
          <w:spacing w:val="-2"/>
          <w:sz w:val="24"/>
          <w:szCs w:val="24"/>
          <w:lang w:eastAsia="zh-CN"/>
        </w:rPr>
        <w:t>5、</w:t>
      </w:r>
      <w:r>
        <w:rPr>
          <w:rFonts w:hint="eastAsia" w:ascii="宋体" w:hAnsi="宋体" w:eastAsia="宋体" w:cs="宋体"/>
          <w:b/>
          <w:bCs/>
          <w:sz w:val="24"/>
          <w:szCs w:val="24"/>
          <w:lang w:eastAsia="zh-CN"/>
        </w:rPr>
        <w:t>小广告清理</w:t>
      </w:r>
    </w:p>
    <w:p w14:paraId="1A266026">
      <w:pPr>
        <w:widowControl w:val="0"/>
        <w:kinsoku/>
        <w:autoSpaceDE/>
        <w:autoSpaceDN/>
        <w:adjustRightInd/>
        <w:snapToGrid/>
        <w:spacing w:line="360" w:lineRule="auto"/>
        <w:ind w:firstLine="480" w:firstLineChars="200"/>
        <w:textAlignment w:val="auto"/>
        <w:rPr>
          <w:rFonts w:ascii="宋体" w:hAnsi="宋体" w:eastAsia="宋体" w:cs="宋体"/>
          <w:b/>
          <w:bCs/>
          <w:spacing w:val="-2"/>
          <w:sz w:val="24"/>
          <w:szCs w:val="24"/>
          <w:lang w:eastAsia="zh-CN"/>
        </w:rPr>
      </w:pPr>
      <w:r>
        <w:rPr>
          <w:rFonts w:hint="eastAsia" w:ascii="宋体" w:hAnsi="宋体" w:eastAsia="宋体" w:cs="宋体"/>
          <w:sz w:val="24"/>
          <w:szCs w:val="24"/>
          <w:lang w:eastAsia="zh-CN"/>
        </w:rPr>
        <w:t>服务范围内的小广告清理，作业面积包括人行道、快慢车道和国控点范围面积，合计约28.85万平方米。</w:t>
      </w:r>
    </w:p>
    <w:p w14:paraId="7E337911">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6、环卫专用车辆、设施设备的配置、更新与管理</w:t>
      </w:r>
      <w:r>
        <w:rPr>
          <w:rFonts w:hint="eastAsia" w:ascii="宋体" w:hAnsi="宋体" w:eastAsia="宋体" w:cs="宋体"/>
          <w:spacing w:val="-2"/>
          <w:sz w:val="24"/>
          <w:szCs w:val="24"/>
          <w:lang w:eastAsia="zh-CN"/>
        </w:rPr>
        <w:t>。</w:t>
      </w:r>
    </w:p>
    <w:p w14:paraId="5F27A868">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环卫机械化作业所需清扫、除雪、洗扫、保洁、洒水、 冲洗和垃圾清运车辆的配置、更新、维护及日常管理。</w:t>
      </w:r>
    </w:p>
    <w:p w14:paraId="76077CC2">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kern w:val="2"/>
          <w:sz w:val="24"/>
          <w:szCs w:val="24"/>
          <w:lang w:eastAsia="zh-CN"/>
        </w:rPr>
        <w:t>7、</w:t>
      </w:r>
      <w:r>
        <w:rPr>
          <w:rFonts w:hint="eastAsia" w:ascii="宋体" w:hAnsi="宋体" w:eastAsia="宋体" w:cs="宋体"/>
          <w:b/>
          <w:bCs/>
          <w:sz w:val="24"/>
          <w:szCs w:val="24"/>
          <w:lang w:eastAsia="zh-CN"/>
        </w:rPr>
        <w:t>特殊情况下的环卫保障</w:t>
      </w:r>
    </w:p>
    <w:p w14:paraId="79B34BBA">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突发应急事件或大型检查、重大活动保障等环卫应急保障。</w:t>
      </w:r>
    </w:p>
    <w:p w14:paraId="53FAB5A7">
      <w:pPr>
        <w:widowControl w:val="0"/>
        <w:kinsoku/>
        <w:autoSpaceDE/>
        <w:autoSpaceDN/>
        <w:adjustRightInd/>
        <w:snapToGrid/>
        <w:spacing w:line="360" w:lineRule="auto"/>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kern w:val="2"/>
          <w:sz w:val="24"/>
          <w:szCs w:val="24"/>
          <w:highlight w:val="none"/>
          <w:lang w:eastAsia="zh-CN"/>
        </w:rPr>
        <w:t>8、建立智慧环卫监管平台，对清扫保洁、垃圾清运、作业车辆及人员进行监管，实现智慧环卫一体化作业，并对城市管理局开放端口。</w:t>
      </w:r>
    </w:p>
    <w:p w14:paraId="24A06992">
      <w:pPr>
        <w:pStyle w:val="5"/>
        <w:rPr>
          <w:rFonts w:hint="default"/>
          <w:lang w:val="en-US" w:eastAsia="zh-CN"/>
        </w:rPr>
      </w:pPr>
    </w:p>
    <w:p w14:paraId="5629D812">
      <w:pPr>
        <w:widowControl w:val="0"/>
        <w:kinsoku/>
        <w:autoSpaceDE/>
        <w:autoSpaceDN/>
        <w:adjustRightInd/>
        <w:snapToGrid/>
        <w:spacing w:line="360" w:lineRule="auto"/>
        <w:ind w:firstLine="482" w:firstLineChars="200"/>
        <w:textAlignment w:val="auto"/>
        <w:rPr>
          <w:rFonts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9</w:t>
      </w:r>
      <w:r>
        <w:rPr>
          <w:rFonts w:hint="eastAsia" w:ascii="宋体" w:hAnsi="宋体" w:eastAsia="宋体" w:cs="宋体"/>
          <w:b/>
          <w:bCs/>
          <w:kern w:val="2"/>
          <w:sz w:val="24"/>
          <w:szCs w:val="24"/>
          <w:lang w:eastAsia="zh-CN"/>
        </w:rPr>
        <w:t>、根据《安阳市生态环境保护委员会办公室关于调整纯电动重型卡车推广应用指导性任务计划的通知》所提供的环卫车辆新能源车辆规格和数量需满足作业要求。</w:t>
      </w:r>
    </w:p>
    <w:p w14:paraId="5C88A07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二、各部分作业要求：</w:t>
      </w:r>
    </w:p>
    <w:p w14:paraId="0CFD48F8">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1、道路清扫保洁。</w:t>
      </w:r>
    </w:p>
    <w:p w14:paraId="79E2B7A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项目实施后，示范区主次干道全部提升保洁标准；示范区清扫保洁机械化率达到100%。全区生活垃圾做到日产日清。清洁质量标准如下：</w:t>
      </w:r>
    </w:p>
    <w:p w14:paraId="22B64054">
      <w:pPr>
        <w:widowControl w:val="0"/>
        <w:kinsoku/>
        <w:autoSpaceDE/>
        <w:autoSpaceDN/>
        <w:adjustRightInd/>
        <w:snapToGrid/>
        <w:spacing w:line="360" w:lineRule="auto"/>
        <w:ind w:firstLine="480" w:firstLineChars="200"/>
        <w:textAlignment w:val="auto"/>
        <w:rPr>
          <w:lang w:eastAsia="zh-CN"/>
        </w:rPr>
      </w:pPr>
      <w:r>
        <w:rPr>
          <w:rFonts w:ascii="宋体" w:hAnsi="宋体" w:eastAsia="宋体" w:cs="宋体"/>
          <w:sz w:val="24"/>
          <w:szCs w:val="24"/>
          <w:lang w:eastAsia="zh-CN"/>
        </w:rPr>
        <w:t>①</w:t>
      </w:r>
      <w:r>
        <w:rPr>
          <w:rFonts w:hint="eastAsia" w:ascii="宋体" w:hAnsi="宋体" w:eastAsia="宋体" w:cs="宋体"/>
          <w:sz w:val="24"/>
          <w:szCs w:val="24"/>
          <w:lang w:eastAsia="zh-CN"/>
        </w:rPr>
        <w:t>一级道路：清扫保洁时间不低于24小时，每天机械清扫六遍、洒水（冲洗）六遍、人行道每三天冲洗一遍。路面应见本色，全路段清扫无死角，垃圾无漏收，街巷交界处清扫保洁应各延伸5米。严格执行双五标准(垃圾滞留时间不超过5分钟，每平方米微尘不超过5克)。</w:t>
      </w:r>
    </w:p>
    <w:p w14:paraId="6ECB11F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②二级道路:清扫保洁时间不低于16小时,每天机械清扫四遍、洒水(冲洗)四遍、人行道每三天冲洗一遍。路面基本见本色，清扫无死角，路面基本无杂物，垃圾无漏收，街巷交界处无遗漏。严格执行双五标准(垃圾滞留时间不超过5分钟，每平方米微尘不超过5克）。</w:t>
      </w:r>
    </w:p>
    <w:p w14:paraId="64C93AA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大风扬尘或重污染预警应急管控期间，严格按照市</w:t>
      </w:r>
      <w:r>
        <w:rPr>
          <w:rFonts w:hint="eastAsia" w:ascii="宋体" w:hAnsi="宋体" w:eastAsia="宋体" w:cs="宋体"/>
          <w:sz w:val="24"/>
          <w:szCs w:val="24"/>
          <w:lang w:val="en-US" w:eastAsia="zh-CN"/>
        </w:rPr>
        <w:t>环委</w:t>
      </w:r>
      <w:r>
        <w:rPr>
          <w:rFonts w:hint="eastAsia" w:ascii="宋体" w:hAnsi="宋体" w:eastAsia="宋体" w:cs="宋体"/>
          <w:sz w:val="24"/>
          <w:szCs w:val="24"/>
          <w:lang w:eastAsia="zh-CN"/>
        </w:rPr>
        <w:t>办要求进行洒水、雾炮作业。</w:t>
      </w:r>
    </w:p>
    <w:p w14:paraId="0200813E">
      <w:pPr>
        <w:widowControl w:val="0"/>
        <w:kinsoku/>
        <w:autoSpaceDE/>
        <w:autoSpaceDN/>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道路清扫保洁</w:t>
      </w:r>
    </w:p>
    <w:p w14:paraId="5502DE7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1、清扫保洁作业人员配置</w:t>
      </w:r>
    </w:p>
    <w:p w14:paraId="18F5FB1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(1)人工清扫保洁人员配置:</w:t>
      </w:r>
    </w:p>
    <w:p w14:paraId="48F94C7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人工清扫保洁人员配置根据机扫及工人清扫道路相应的人工清扫保洁面积、各级道路人工清扫保洁定额，保洁员每人每班次工作8小时。</w:t>
      </w:r>
    </w:p>
    <w:p w14:paraId="2D9D245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城镇市容环境卫生劳动定额》一道路清扫标准，清扫保洁，则一级道路每人每班次的清扫面积为3125㎡，二级道路每人每次共清扫面积为3125㎡;三级道路每人每班次共清扫面积为3250㎡。单一清扫,则一级道路每人每班次的清扫面积为7500㎡，二级道路每人每次共清扫面积为7500㎡;三级道路每人每班次共清扫面积为7800㎡。</w:t>
      </w:r>
    </w:p>
    <w:p w14:paraId="63FCB3C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并考虑1.4的人员配置系数(每月每人休息8天)计算。其中一级道路每天按三个班次，其他道路等级及区域每天按两个班次配置人员。详述如下:</w:t>
      </w:r>
    </w:p>
    <w:p w14:paraId="7BCC7C2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根据统计数据，示范区各级道路面积、清扫保洁面积详见下表</w:t>
      </w:r>
    </w:p>
    <w:p w14:paraId="6B5F271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表1-1</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各级道路面积</w:t>
      </w: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5D6C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restart"/>
            <w:vAlign w:val="center"/>
          </w:tcPr>
          <w:p w14:paraId="65EA9B1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4826" w:type="dxa"/>
            <w:gridSpan w:val="2"/>
            <w:vAlign w:val="center"/>
          </w:tcPr>
          <w:p w14:paraId="7A9A49B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清扫保洁面积（㎡）</w:t>
            </w:r>
          </w:p>
        </w:tc>
        <w:tc>
          <w:tcPr>
            <w:tcW w:w="2413" w:type="dxa"/>
            <w:vMerge w:val="restart"/>
            <w:vAlign w:val="center"/>
          </w:tcPr>
          <w:p w14:paraId="268368E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r>
      <w:tr w14:paraId="3A2A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continue"/>
            <w:vAlign w:val="center"/>
          </w:tcPr>
          <w:p w14:paraId="36B71779">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413" w:type="dxa"/>
            <w:vAlign w:val="center"/>
          </w:tcPr>
          <w:p w14:paraId="7C67967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一级道路面积</w:t>
            </w:r>
          </w:p>
        </w:tc>
        <w:tc>
          <w:tcPr>
            <w:tcW w:w="2413" w:type="dxa"/>
            <w:vAlign w:val="center"/>
          </w:tcPr>
          <w:p w14:paraId="41C889A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二级道路面积</w:t>
            </w:r>
          </w:p>
        </w:tc>
        <w:tc>
          <w:tcPr>
            <w:tcW w:w="2413" w:type="dxa"/>
            <w:vMerge w:val="continue"/>
            <w:vAlign w:val="center"/>
          </w:tcPr>
          <w:p w14:paraId="32EF632E">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r w14:paraId="7770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5639709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安阳县</w:t>
            </w:r>
          </w:p>
        </w:tc>
        <w:tc>
          <w:tcPr>
            <w:tcW w:w="2413" w:type="dxa"/>
            <w:vAlign w:val="center"/>
          </w:tcPr>
          <w:p w14:paraId="1885265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143306.02</w:t>
            </w:r>
          </w:p>
        </w:tc>
        <w:tc>
          <w:tcPr>
            <w:tcW w:w="2413" w:type="dxa"/>
            <w:vAlign w:val="center"/>
          </w:tcPr>
          <w:p w14:paraId="36CDD56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145228.83</w:t>
            </w:r>
          </w:p>
        </w:tc>
        <w:tc>
          <w:tcPr>
            <w:tcW w:w="2413" w:type="dxa"/>
            <w:vAlign w:val="center"/>
          </w:tcPr>
          <w:p w14:paraId="12D10FB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288534.85</w:t>
            </w:r>
          </w:p>
        </w:tc>
      </w:tr>
      <w:tr w14:paraId="0A5F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3" w:type="dxa"/>
            <w:vAlign w:val="center"/>
          </w:tcPr>
          <w:p w14:paraId="5E3F154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c>
          <w:tcPr>
            <w:tcW w:w="2413" w:type="dxa"/>
            <w:vAlign w:val="center"/>
          </w:tcPr>
          <w:p w14:paraId="5F32B25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143306.02</w:t>
            </w:r>
          </w:p>
        </w:tc>
        <w:tc>
          <w:tcPr>
            <w:tcW w:w="2413" w:type="dxa"/>
            <w:vAlign w:val="center"/>
          </w:tcPr>
          <w:p w14:paraId="2C9FB06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145228.83</w:t>
            </w:r>
          </w:p>
        </w:tc>
        <w:tc>
          <w:tcPr>
            <w:tcW w:w="2413" w:type="dxa"/>
            <w:vAlign w:val="center"/>
          </w:tcPr>
          <w:p w14:paraId="24A807B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288534.85</w:t>
            </w:r>
          </w:p>
        </w:tc>
      </w:tr>
    </w:tbl>
    <w:p w14:paraId="1AD60139">
      <w:pPr>
        <w:widowControl w:val="0"/>
        <w:kinsoku/>
        <w:autoSpaceDE/>
        <w:autoSpaceDN/>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其中人工清扫保洁面积：</w:t>
      </w:r>
    </w:p>
    <w:p w14:paraId="6DB741F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6F8F50F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表1-2     人工清扫保洁面积</w:t>
      </w: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404D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restart"/>
            <w:vAlign w:val="center"/>
          </w:tcPr>
          <w:p w14:paraId="0832893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4826" w:type="dxa"/>
            <w:gridSpan w:val="2"/>
            <w:vAlign w:val="center"/>
          </w:tcPr>
          <w:p w14:paraId="3B4906D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清扫保洁面积（㎡）</w:t>
            </w:r>
          </w:p>
        </w:tc>
        <w:tc>
          <w:tcPr>
            <w:tcW w:w="2413" w:type="dxa"/>
            <w:vMerge w:val="restart"/>
            <w:vAlign w:val="center"/>
          </w:tcPr>
          <w:p w14:paraId="6AE15AD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r>
      <w:tr w14:paraId="7720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continue"/>
            <w:vAlign w:val="center"/>
          </w:tcPr>
          <w:p w14:paraId="599A59E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413" w:type="dxa"/>
            <w:vAlign w:val="center"/>
          </w:tcPr>
          <w:p w14:paraId="1683A7A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w:t>
            </w:r>
          </w:p>
        </w:tc>
        <w:tc>
          <w:tcPr>
            <w:tcW w:w="2413" w:type="dxa"/>
            <w:vAlign w:val="center"/>
          </w:tcPr>
          <w:p w14:paraId="73233DE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w:t>
            </w:r>
          </w:p>
        </w:tc>
        <w:tc>
          <w:tcPr>
            <w:tcW w:w="2413" w:type="dxa"/>
            <w:vMerge w:val="continue"/>
            <w:vAlign w:val="center"/>
          </w:tcPr>
          <w:p w14:paraId="5F7B1524">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r w14:paraId="1F75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1523170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人行道面积</w:t>
            </w:r>
          </w:p>
        </w:tc>
        <w:tc>
          <w:tcPr>
            <w:tcW w:w="2413" w:type="dxa"/>
            <w:vAlign w:val="center"/>
          </w:tcPr>
          <w:p w14:paraId="6857C87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13" w:type="dxa"/>
            <w:vAlign w:val="center"/>
          </w:tcPr>
          <w:p w14:paraId="19205B5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13" w:type="dxa"/>
            <w:vAlign w:val="center"/>
          </w:tcPr>
          <w:p w14:paraId="57109EA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51740.91</w:t>
            </w:r>
          </w:p>
        </w:tc>
      </w:tr>
      <w:tr w14:paraId="582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7A5628E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c>
          <w:tcPr>
            <w:tcW w:w="2413" w:type="dxa"/>
            <w:vAlign w:val="center"/>
          </w:tcPr>
          <w:p w14:paraId="00C125E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13" w:type="dxa"/>
            <w:vAlign w:val="center"/>
          </w:tcPr>
          <w:p w14:paraId="35DB904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13" w:type="dxa"/>
            <w:vAlign w:val="center"/>
          </w:tcPr>
          <w:p w14:paraId="76FACDD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51740.91</w:t>
            </w:r>
          </w:p>
        </w:tc>
      </w:tr>
    </w:tbl>
    <w:p w14:paraId="59A046CC">
      <w:pPr>
        <w:pStyle w:val="2"/>
        <w:rPr>
          <w:lang w:eastAsia="zh-CN"/>
        </w:rPr>
      </w:pPr>
    </w:p>
    <w:p w14:paraId="0FE2038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w:t>
      </w:r>
    </w:p>
    <w:p w14:paraId="03E8AB1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原则为一、二、三级道路按照作业定额配置人员,并考虑1.4的人员配置系数(每月每人休息8天)，一级道路每天按三个班次，其他道路等级及区域每天按二个班次配置人员。据此，各级道路及其它区域人工清扫保洁人员配备情况详见下表。</w:t>
      </w:r>
    </w:p>
    <w:p w14:paraId="144BFCB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表1-3     清扫保洁人员配置</w:t>
      </w: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541"/>
        <w:gridCol w:w="2496"/>
        <w:gridCol w:w="873"/>
        <w:gridCol w:w="1718"/>
        <w:gridCol w:w="877"/>
      </w:tblGrid>
      <w:tr w14:paraId="7C21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6BFC7B2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区域</w:t>
            </w:r>
          </w:p>
        </w:tc>
        <w:tc>
          <w:tcPr>
            <w:tcW w:w="1541" w:type="dxa"/>
            <w:vAlign w:val="center"/>
          </w:tcPr>
          <w:p w14:paraId="45ABF7A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面积（㎡）</w:t>
            </w:r>
          </w:p>
        </w:tc>
        <w:tc>
          <w:tcPr>
            <w:tcW w:w="2496" w:type="dxa"/>
            <w:vAlign w:val="center"/>
          </w:tcPr>
          <w:p w14:paraId="4D7372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定额（㎡/班）</w:t>
            </w:r>
          </w:p>
        </w:tc>
        <w:tc>
          <w:tcPr>
            <w:tcW w:w="873" w:type="dxa"/>
            <w:vAlign w:val="center"/>
          </w:tcPr>
          <w:p w14:paraId="2D207BB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班次</w:t>
            </w:r>
          </w:p>
        </w:tc>
        <w:tc>
          <w:tcPr>
            <w:tcW w:w="1718" w:type="dxa"/>
            <w:vAlign w:val="center"/>
          </w:tcPr>
          <w:p w14:paraId="5FBBCD7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人员配置系数</w:t>
            </w:r>
          </w:p>
        </w:tc>
        <w:tc>
          <w:tcPr>
            <w:tcW w:w="877" w:type="dxa"/>
            <w:vAlign w:val="center"/>
          </w:tcPr>
          <w:p w14:paraId="5D33092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7855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5A54443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w:t>
            </w:r>
          </w:p>
        </w:tc>
        <w:tc>
          <w:tcPr>
            <w:tcW w:w="1541" w:type="dxa"/>
            <w:vAlign w:val="center"/>
          </w:tcPr>
          <w:p w14:paraId="36A4420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96" w:type="dxa"/>
            <w:vAlign w:val="center"/>
          </w:tcPr>
          <w:p w14:paraId="1899B0E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7500*2/3+3125*1/3</w:t>
            </w:r>
          </w:p>
        </w:tc>
        <w:tc>
          <w:tcPr>
            <w:tcW w:w="873" w:type="dxa"/>
            <w:vAlign w:val="center"/>
          </w:tcPr>
          <w:p w14:paraId="549A50F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w:t>
            </w:r>
          </w:p>
        </w:tc>
        <w:tc>
          <w:tcPr>
            <w:tcW w:w="1718" w:type="dxa"/>
            <w:vAlign w:val="center"/>
          </w:tcPr>
          <w:p w14:paraId="3378F56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877" w:type="dxa"/>
            <w:vAlign w:val="center"/>
          </w:tcPr>
          <w:p w14:paraId="76835B6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19</w:t>
            </w:r>
          </w:p>
        </w:tc>
      </w:tr>
      <w:tr w14:paraId="3486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69FDE69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w:t>
            </w:r>
          </w:p>
        </w:tc>
        <w:tc>
          <w:tcPr>
            <w:tcW w:w="1541" w:type="dxa"/>
            <w:vAlign w:val="center"/>
          </w:tcPr>
          <w:p w14:paraId="281A83E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96" w:type="dxa"/>
            <w:vAlign w:val="center"/>
          </w:tcPr>
          <w:p w14:paraId="0E71AC2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7500*2/3+3125*1/3</w:t>
            </w:r>
          </w:p>
        </w:tc>
        <w:tc>
          <w:tcPr>
            <w:tcW w:w="873" w:type="dxa"/>
            <w:vAlign w:val="center"/>
          </w:tcPr>
          <w:p w14:paraId="71374A4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718" w:type="dxa"/>
            <w:vAlign w:val="center"/>
          </w:tcPr>
          <w:p w14:paraId="674249E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877" w:type="dxa"/>
            <w:vAlign w:val="center"/>
          </w:tcPr>
          <w:p w14:paraId="1E92729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17</w:t>
            </w:r>
          </w:p>
        </w:tc>
      </w:tr>
      <w:tr w14:paraId="2BC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3B42E13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清扫保洁人员总和</w:t>
            </w:r>
          </w:p>
        </w:tc>
        <w:tc>
          <w:tcPr>
            <w:tcW w:w="1541" w:type="dxa"/>
            <w:vAlign w:val="center"/>
          </w:tcPr>
          <w:p w14:paraId="2464F4F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2496" w:type="dxa"/>
            <w:vAlign w:val="center"/>
          </w:tcPr>
          <w:p w14:paraId="04118F1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873" w:type="dxa"/>
            <w:vAlign w:val="center"/>
          </w:tcPr>
          <w:p w14:paraId="55CC29D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718" w:type="dxa"/>
            <w:vAlign w:val="center"/>
          </w:tcPr>
          <w:p w14:paraId="3C5D1CA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877" w:type="dxa"/>
            <w:vAlign w:val="center"/>
          </w:tcPr>
          <w:p w14:paraId="19191DF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p>
        </w:tc>
      </w:tr>
      <w:tr w14:paraId="7C18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2275637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电动三轮车总和</w:t>
            </w:r>
          </w:p>
        </w:tc>
        <w:tc>
          <w:tcPr>
            <w:tcW w:w="1541" w:type="dxa"/>
            <w:vAlign w:val="center"/>
          </w:tcPr>
          <w:p w14:paraId="04C1448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2496" w:type="dxa"/>
            <w:vAlign w:val="center"/>
          </w:tcPr>
          <w:p w14:paraId="2734B9F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873" w:type="dxa"/>
            <w:vAlign w:val="center"/>
          </w:tcPr>
          <w:p w14:paraId="1948589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1718" w:type="dxa"/>
            <w:vAlign w:val="center"/>
          </w:tcPr>
          <w:p w14:paraId="7E5AB08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877" w:type="dxa"/>
            <w:vAlign w:val="center"/>
          </w:tcPr>
          <w:p w14:paraId="2361113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p>
        </w:tc>
      </w:tr>
    </w:tbl>
    <w:p w14:paraId="6281051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2523C1B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（2）司机配置</w:t>
      </w:r>
    </w:p>
    <w:p w14:paraId="17D2C51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司机配置按各级道路机械化作业面积，每班作业里程定额，并考虑1.4的人员配置系数(每月每人休息8天)计算。其中各级道路每天机扫、洒水、护栏清洗的频次详见下表。详述如下:</w:t>
      </w:r>
    </w:p>
    <w:p w14:paraId="6CA4E19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作业工艺:主道路每日采用道路洗扫车、</w:t>
      </w:r>
      <w:r>
        <w:rPr>
          <w:rFonts w:hint="eastAsia" w:ascii="宋体" w:hAnsi="宋体" w:eastAsia="宋体" w:cs="宋体"/>
          <w:sz w:val="24"/>
          <w:szCs w:val="24"/>
          <w:lang w:eastAsia="zh-CN"/>
        </w:rPr>
        <w:t>洒水</w:t>
      </w:r>
      <w:r>
        <w:rPr>
          <w:rFonts w:ascii="宋体" w:hAnsi="宋体" w:eastAsia="宋体" w:cs="宋体"/>
          <w:sz w:val="24"/>
          <w:szCs w:val="24"/>
          <w:lang w:eastAsia="zh-CN"/>
        </w:rPr>
        <w:t>车联合作业早中晚各一班，每天完成三次机扫。</w:t>
      </w:r>
    </w:p>
    <w:p w14:paraId="35A4318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表1-4</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一级道路机扫所需车辆及人员</w:t>
      </w: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268"/>
        <w:gridCol w:w="1009"/>
        <w:gridCol w:w="2169"/>
        <w:gridCol w:w="2318"/>
        <w:gridCol w:w="1436"/>
      </w:tblGrid>
      <w:tr w14:paraId="4FDC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743FA1B0">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1268" w:type="dxa"/>
            <w:vAlign w:val="center"/>
          </w:tcPr>
          <w:p w14:paraId="4ADBC90F">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额定作业里程（KM/工日）</w:t>
            </w:r>
          </w:p>
        </w:tc>
        <w:tc>
          <w:tcPr>
            <w:tcW w:w="1009" w:type="dxa"/>
            <w:vAlign w:val="center"/>
          </w:tcPr>
          <w:p w14:paraId="02AB067B">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每班作业里程（KM）</w:t>
            </w:r>
          </w:p>
        </w:tc>
        <w:tc>
          <w:tcPr>
            <w:tcW w:w="2169" w:type="dxa"/>
            <w:vAlign w:val="center"/>
          </w:tcPr>
          <w:p w14:paraId="18E4652F">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所需车辆（辆） （每班次作业车辆*2的车辆系数）</w:t>
            </w:r>
          </w:p>
        </w:tc>
        <w:tc>
          <w:tcPr>
            <w:tcW w:w="2318" w:type="dxa"/>
            <w:vAlign w:val="center"/>
          </w:tcPr>
          <w:p w14:paraId="3F6A81A1">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所需司机（人）每班次人数*1.4的人员配备系数*班次）</w:t>
            </w:r>
          </w:p>
        </w:tc>
        <w:tc>
          <w:tcPr>
            <w:tcW w:w="1436" w:type="dxa"/>
            <w:vAlign w:val="center"/>
          </w:tcPr>
          <w:p w14:paraId="55969733">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0D79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580B9AAA">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1268" w:type="dxa"/>
            <w:vAlign w:val="center"/>
          </w:tcPr>
          <w:p w14:paraId="14A42085">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009" w:type="dxa"/>
            <w:vAlign w:val="center"/>
          </w:tcPr>
          <w:p w14:paraId="55819F51">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20</w:t>
            </w:r>
          </w:p>
        </w:tc>
        <w:tc>
          <w:tcPr>
            <w:tcW w:w="2169" w:type="dxa"/>
            <w:vAlign w:val="center"/>
          </w:tcPr>
          <w:p w14:paraId="77E185CD">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2318" w:type="dxa"/>
            <w:vAlign w:val="center"/>
          </w:tcPr>
          <w:p w14:paraId="00BB4770">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436" w:type="dxa"/>
            <w:vAlign w:val="center"/>
          </w:tcPr>
          <w:p w14:paraId="2051EC68">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每天3班次</w:t>
            </w:r>
          </w:p>
        </w:tc>
      </w:tr>
      <w:tr w14:paraId="0DFD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00C32EFB">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1268" w:type="dxa"/>
            <w:vAlign w:val="center"/>
          </w:tcPr>
          <w:p w14:paraId="7C025B97">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009" w:type="dxa"/>
            <w:vAlign w:val="center"/>
          </w:tcPr>
          <w:p w14:paraId="63D89ADB">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2169" w:type="dxa"/>
            <w:vAlign w:val="center"/>
          </w:tcPr>
          <w:p w14:paraId="2FC51DC6">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318" w:type="dxa"/>
            <w:vAlign w:val="center"/>
          </w:tcPr>
          <w:p w14:paraId="45FC69FF">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436" w:type="dxa"/>
            <w:vAlign w:val="center"/>
          </w:tcPr>
          <w:p w14:paraId="5CFFC1D4">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每天3班次</w:t>
            </w:r>
          </w:p>
        </w:tc>
      </w:tr>
    </w:tbl>
    <w:p w14:paraId="56A851A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3E7B19C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增加多功能抑尘车1辆、洒水车1辆(安环委办(2022)8号《安阳市生态环境保护委员会办公室关于加强全市重点区域标准化建设的通知》)</w:t>
      </w:r>
    </w:p>
    <w:p w14:paraId="1063F3F4">
      <w:pPr>
        <w:pStyle w:val="5"/>
        <w:ind w:firstLine="210"/>
        <w:rPr>
          <w:lang w:eastAsia="zh-CN"/>
        </w:rPr>
      </w:pP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109"/>
        <w:gridCol w:w="2413"/>
        <w:gridCol w:w="2413"/>
      </w:tblGrid>
      <w:tr w14:paraId="57E7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39BF173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2109" w:type="dxa"/>
            <w:vAlign w:val="center"/>
          </w:tcPr>
          <w:p w14:paraId="3000F62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所需车辆（辆）</w:t>
            </w:r>
          </w:p>
        </w:tc>
        <w:tc>
          <w:tcPr>
            <w:tcW w:w="2413" w:type="dxa"/>
            <w:vAlign w:val="center"/>
          </w:tcPr>
          <w:p w14:paraId="40946AF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所需司机（人)</w:t>
            </w:r>
          </w:p>
        </w:tc>
        <w:tc>
          <w:tcPr>
            <w:tcW w:w="2413" w:type="dxa"/>
            <w:vAlign w:val="center"/>
          </w:tcPr>
          <w:p w14:paraId="73443CE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551D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6FD48A54">
            <w:pPr>
              <w:widowControl w:val="0"/>
              <w:kinsoku/>
              <w:autoSpaceDE/>
              <w:autoSpaceDN/>
              <w:adjustRightInd/>
              <w:snapToGrid/>
              <w:spacing w:line="360" w:lineRule="auto"/>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多功能抑尘车（18吨）</w:t>
            </w:r>
          </w:p>
        </w:tc>
        <w:tc>
          <w:tcPr>
            <w:tcW w:w="2109" w:type="dxa"/>
            <w:vAlign w:val="center"/>
          </w:tcPr>
          <w:p w14:paraId="1F4CA84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168D76B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403C8A2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r w14:paraId="2696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57FB316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洒水车（7吨）</w:t>
            </w:r>
          </w:p>
        </w:tc>
        <w:tc>
          <w:tcPr>
            <w:tcW w:w="2109" w:type="dxa"/>
            <w:vAlign w:val="center"/>
          </w:tcPr>
          <w:p w14:paraId="0281D31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6BADC0C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4649B18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bl>
    <w:p w14:paraId="071AF929">
      <w:pPr>
        <w:pStyle w:val="5"/>
        <w:ind w:firstLine="240"/>
        <w:rPr>
          <w:rFonts w:ascii="宋体" w:hAnsi="宋体" w:eastAsia="宋体" w:cs="宋体"/>
          <w:sz w:val="24"/>
          <w:szCs w:val="24"/>
          <w:lang w:eastAsia="zh-CN"/>
        </w:rPr>
      </w:pPr>
    </w:p>
    <w:p w14:paraId="36CD2A5F">
      <w:pPr>
        <w:pStyle w:val="5"/>
        <w:ind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表1-5   </w:t>
      </w:r>
      <w:r>
        <w:rPr>
          <w:rFonts w:ascii="宋体" w:hAnsi="宋体" w:eastAsia="宋体" w:cs="宋体"/>
          <w:sz w:val="24"/>
          <w:szCs w:val="24"/>
          <w:lang w:eastAsia="zh-CN"/>
        </w:rPr>
        <w:t>二级道路机扫所需车辆及人员</w:t>
      </w: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41"/>
        <w:gridCol w:w="1146"/>
        <w:gridCol w:w="2209"/>
        <w:gridCol w:w="2291"/>
        <w:gridCol w:w="1330"/>
      </w:tblGrid>
      <w:tr w14:paraId="0C6C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5D518ED8">
            <w:pPr>
              <w:pStyle w:val="6"/>
              <w:ind w:left="0" w:leftChars="0" w:firstLine="0" w:firstLineChars="0"/>
              <w:jc w:val="center"/>
              <w:rPr>
                <w:lang w:eastAsia="zh-CN"/>
              </w:rPr>
            </w:pPr>
            <w:r>
              <w:rPr>
                <w:rFonts w:hint="eastAsia" w:ascii="宋体" w:hAnsi="宋体" w:eastAsia="宋体" w:cs="宋体"/>
                <w:sz w:val="24"/>
                <w:szCs w:val="24"/>
                <w:lang w:eastAsia="zh-CN"/>
              </w:rPr>
              <w:t>车辆名称</w:t>
            </w:r>
          </w:p>
        </w:tc>
        <w:tc>
          <w:tcPr>
            <w:tcW w:w="1241" w:type="dxa"/>
            <w:vAlign w:val="center"/>
          </w:tcPr>
          <w:p w14:paraId="69567F27">
            <w:pPr>
              <w:pStyle w:val="6"/>
              <w:ind w:left="0" w:leftChars="0" w:firstLine="0" w:firstLineChars="0"/>
              <w:jc w:val="center"/>
              <w:rPr>
                <w:lang w:eastAsia="zh-CN"/>
              </w:rPr>
            </w:pPr>
            <w:r>
              <w:rPr>
                <w:rFonts w:hint="eastAsia" w:ascii="宋体" w:hAnsi="宋体" w:eastAsia="宋体" w:cs="宋体"/>
                <w:sz w:val="24"/>
                <w:szCs w:val="24"/>
                <w:lang w:eastAsia="zh-CN"/>
              </w:rPr>
              <w:t>额定作业里程（KM/工日）</w:t>
            </w:r>
          </w:p>
        </w:tc>
        <w:tc>
          <w:tcPr>
            <w:tcW w:w="1146" w:type="dxa"/>
            <w:vAlign w:val="center"/>
          </w:tcPr>
          <w:p w14:paraId="62B04C35">
            <w:pPr>
              <w:pStyle w:val="6"/>
              <w:ind w:left="0" w:leftChars="0" w:firstLine="0" w:firstLineChars="0"/>
              <w:jc w:val="center"/>
              <w:rPr>
                <w:lang w:eastAsia="zh-CN"/>
              </w:rPr>
            </w:pPr>
            <w:r>
              <w:rPr>
                <w:rFonts w:hint="eastAsia" w:ascii="宋体" w:hAnsi="宋体" w:eastAsia="宋体" w:cs="宋体"/>
                <w:sz w:val="24"/>
                <w:szCs w:val="24"/>
                <w:lang w:eastAsia="zh-CN"/>
              </w:rPr>
              <w:t>每班作业里程（KM）</w:t>
            </w:r>
          </w:p>
        </w:tc>
        <w:tc>
          <w:tcPr>
            <w:tcW w:w="2209" w:type="dxa"/>
            <w:vAlign w:val="center"/>
          </w:tcPr>
          <w:p w14:paraId="1BCDC6E5">
            <w:pPr>
              <w:pStyle w:val="6"/>
              <w:ind w:left="0" w:leftChars="0" w:firstLine="0" w:firstLineChars="0"/>
              <w:jc w:val="center"/>
              <w:rPr>
                <w:lang w:eastAsia="zh-CN"/>
              </w:rPr>
            </w:pPr>
            <w:r>
              <w:rPr>
                <w:rFonts w:hint="eastAsia" w:ascii="宋体" w:hAnsi="宋体" w:eastAsia="宋体" w:cs="宋体"/>
                <w:sz w:val="24"/>
                <w:szCs w:val="24"/>
                <w:lang w:eastAsia="zh-CN"/>
              </w:rPr>
              <w:t>所需车辆（辆） （每班次作业车辆*1.3的车辆系数）</w:t>
            </w:r>
          </w:p>
        </w:tc>
        <w:tc>
          <w:tcPr>
            <w:tcW w:w="2291" w:type="dxa"/>
            <w:vAlign w:val="center"/>
          </w:tcPr>
          <w:p w14:paraId="5642CDFD">
            <w:pPr>
              <w:pStyle w:val="6"/>
              <w:ind w:left="0" w:leftChars="0" w:firstLine="0" w:firstLineChars="0"/>
              <w:jc w:val="center"/>
              <w:rPr>
                <w:lang w:eastAsia="zh-CN"/>
              </w:rPr>
            </w:pPr>
            <w:r>
              <w:rPr>
                <w:rFonts w:hint="eastAsia" w:ascii="宋体" w:hAnsi="宋体" w:eastAsia="宋体" w:cs="宋体"/>
                <w:sz w:val="24"/>
                <w:szCs w:val="24"/>
                <w:lang w:eastAsia="zh-CN"/>
              </w:rPr>
              <w:t>所需司机（人）每班次人数*1.4的人员配备系数*班次）</w:t>
            </w:r>
          </w:p>
        </w:tc>
        <w:tc>
          <w:tcPr>
            <w:tcW w:w="1330" w:type="dxa"/>
            <w:vAlign w:val="center"/>
          </w:tcPr>
          <w:p w14:paraId="6D8A26B9">
            <w:pPr>
              <w:pStyle w:val="6"/>
              <w:ind w:left="0" w:leftChars="0" w:firstLine="0" w:firstLineChars="0"/>
              <w:jc w:val="center"/>
              <w:rPr>
                <w:lang w:eastAsia="zh-CN"/>
              </w:rPr>
            </w:pPr>
            <w:r>
              <w:rPr>
                <w:rFonts w:hint="eastAsia" w:ascii="宋体" w:hAnsi="宋体" w:eastAsia="宋体" w:cs="宋体"/>
                <w:sz w:val="24"/>
                <w:szCs w:val="24"/>
                <w:lang w:eastAsia="zh-CN"/>
              </w:rPr>
              <w:t>备注</w:t>
            </w:r>
          </w:p>
        </w:tc>
      </w:tr>
      <w:tr w14:paraId="2709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240EB379">
            <w:pPr>
              <w:pStyle w:val="6"/>
              <w:ind w:left="0" w:leftChars="0" w:firstLine="0" w:firstLineChars="0"/>
              <w:jc w:val="center"/>
              <w:rPr>
                <w:lang w:eastAsia="zh-CN"/>
              </w:rPr>
            </w:pPr>
            <w:r>
              <w:rPr>
                <w:rFonts w:hint="eastAsia" w:ascii="宋体" w:hAnsi="宋体" w:eastAsia="宋体" w:cs="宋体"/>
                <w:sz w:val="24"/>
                <w:szCs w:val="24"/>
                <w:lang w:eastAsia="zh-CN"/>
              </w:rPr>
              <w:t>道路洗扫车</w:t>
            </w:r>
          </w:p>
        </w:tc>
        <w:tc>
          <w:tcPr>
            <w:tcW w:w="1241" w:type="dxa"/>
            <w:vAlign w:val="center"/>
          </w:tcPr>
          <w:p w14:paraId="40D815CD">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146" w:type="dxa"/>
            <w:vAlign w:val="center"/>
          </w:tcPr>
          <w:p w14:paraId="0881328B">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18</w:t>
            </w:r>
          </w:p>
        </w:tc>
        <w:tc>
          <w:tcPr>
            <w:tcW w:w="2209" w:type="dxa"/>
            <w:vAlign w:val="center"/>
          </w:tcPr>
          <w:p w14:paraId="52093037">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291" w:type="dxa"/>
            <w:vAlign w:val="center"/>
          </w:tcPr>
          <w:p w14:paraId="21E6C380">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330" w:type="dxa"/>
            <w:vAlign w:val="center"/>
          </w:tcPr>
          <w:p w14:paraId="6B636477">
            <w:pPr>
              <w:pStyle w:val="6"/>
              <w:ind w:left="0" w:leftChars="0" w:firstLine="0" w:firstLineChars="0"/>
              <w:jc w:val="center"/>
              <w:rPr>
                <w:lang w:eastAsia="zh-CN"/>
              </w:rPr>
            </w:pPr>
            <w:r>
              <w:rPr>
                <w:rFonts w:hint="eastAsia" w:ascii="宋体" w:hAnsi="宋体" w:eastAsia="宋体" w:cs="宋体"/>
                <w:sz w:val="24"/>
                <w:szCs w:val="24"/>
                <w:lang w:eastAsia="zh-CN"/>
              </w:rPr>
              <w:t>每天2班次</w:t>
            </w:r>
          </w:p>
        </w:tc>
      </w:tr>
      <w:tr w14:paraId="080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6EF46469">
            <w:pPr>
              <w:pStyle w:val="6"/>
              <w:ind w:left="0" w:leftChars="0" w:firstLine="0" w:firstLineChars="0"/>
              <w:jc w:val="center"/>
              <w:rPr>
                <w:lang w:eastAsia="zh-CN"/>
              </w:rPr>
            </w:pPr>
            <w:r>
              <w:rPr>
                <w:rFonts w:hint="eastAsia" w:ascii="宋体" w:hAnsi="宋体" w:eastAsia="宋体" w:cs="宋体"/>
                <w:sz w:val="24"/>
                <w:szCs w:val="24"/>
                <w:lang w:eastAsia="zh-CN"/>
              </w:rPr>
              <w:t>洒水车</w:t>
            </w:r>
          </w:p>
        </w:tc>
        <w:tc>
          <w:tcPr>
            <w:tcW w:w="1241" w:type="dxa"/>
            <w:vAlign w:val="center"/>
          </w:tcPr>
          <w:p w14:paraId="73858B05">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146" w:type="dxa"/>
            <w:vAlign w:val="center"/>
          </w:tcPr>
          <w:p w14:paraId="1C7F0987">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7</w:t>
            </w:r>
          </w:p>
        </w:tc>
        <w:tc>
          <w:tcPr>
            <w:tcW w:w="2209" w:type="dxa"/>
            <w:vAlign w:val="center"/>
          </w:tcPr>
          <w:p w14:paraId="0453B44E">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291" w:type="dxa"/>
            <w:vAlign w:val="center"/>
          </w:tcPr>
          <w:p w14:paraId="7B044DEF">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330" w:type="dxa"/>
            <w:vAlign w:val="center"/>
          </w:tcPr>
          <w:p w14:paraId="4392186D">
            <w:pPr>
              <w:pStyle w:val="6"/>
              <w:ind w:left="0" w:leftChars="0" w:firstLine="0" w:firstLineChars="0"/>
              <w:jc w:val="center"/>
              <w:rPr>
                <w:lang w:eastAsia="zh-CN"/>
              </w:rPr>
            </w:pPr>
            <w:r>
              <w:rPr>
                <w:rFonts w:hint="eastAsia" w:ascii="宋体" w:hAnsi="宋体" w:eastAsia="宋体" w:cs="宋体"/>
                <w:sz w:val="24"/>
                <w:szCs w:val="24"/>
                <w:lang w:eastAsia="zh-CN"/>
              </w:rPr>
              <w:t>每天2班次</w:t>
            </w:r>
          </w:p>
        </w:tc>
      </w:tr>
    </w:tbl>
    <w:p w14:paraId="500E594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增加</w:t>
      </w:r>
      <w:r>
        <w:rPr>
          <w:rFonts w:hint="eastAsia" w:ascii="宋体" w:hAnsi="宋体" w:eastAsia="宋体" w:cs="宋体"/>
          <w:sz w:val="24"/>
          <w:szCs w:val="24"/>
          <w:lang w:eastAsia="zh-CN"/>
        </w:rPr>
        <w:t>洒</w:t>
      </w:r>
      <w:r>
        <w:rPr>
          <w:rFonts w:ascii="宋体" w:hAnsi="宋体" w:eastAsia="宋体" w:cs="宋体"/>
          <w:sz w:val="24"/>
          <w:szCs w:val="24"/>
          <w:lang w:eastAsia="zh-CN"/>
        </w:rPr>
        <w:t>水车1辆(安环委办(2022)8号《安阳市生态环境保护委员会办公室关于加强全市重点区域标准化建设的通知》)</w:t>
      </w:r>
    </w:p>
    <w:tbl>
      <w:tblPr>
        <w:tblStyle w:val="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0585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7671E3F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2413" w:type="dxa"/>
            <w:vAlign w:val="center"/>
          </w:tcPr>
          <w:p w14:paraId="70BC4D3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所需车辆（辆）</w:t>
            </w:r>
          </w:p>
        </w:tc>
        <w:tc>
          <w:tcPr>
            <w:tcW w:w="2413" w:type="dxa"/>
            <w:vAlign w:val="center"/>
          </w:tcPr>
          <w:p w14:paraId="303F52E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所需司机（人)</w:t>
            </w:r>
          </w:p>
        </w:tc>
        <w:tc>
          <w:tcPr>
            <w:tcW w:w="2413" w:type="dxa"/>
            <w:vAlign w:val="center"/>
          </w:tcPr>
          <w:p w14:paraId="6816424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418F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28D0E66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洒水车（7吨）</w:t>
            </w:r>
          </w:p>
        </w:tc>
        <w:tc>
          <w:tcPr>
            <w:tcW w:w="2413" w:type="dxa"/>
            <w:vAlign w:val="center"/>
          </w:tcPr>
          <w:p w14:paraId="1F03E4C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4FBD2FD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3389A07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bl>
    <w:p w14:paraId="6E757DE0">
      <w:pPr>
        <w:pStyle w:val="5"/>
        <w:ind w:firstLine="210"/>
        <w:rPr>
          <w:lang w:eastAsia="zh-CN"/>
        </w:rPr>
      </w:pPr>
    </w:p>
    <w:p w14:paraId="3A67BD2C">
      <w:pPr>
        <w:pStyle w:val="5"/>
        <w:ind w:firstLine="210"/>
        <w:rPr>
          <w:lang w:eastAsia="zh-CN"/>
        </w:rPr>
      </w:pPr>
    </w:p>
    <w:p w14:paraId="4E909BA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2、车辆配置</w:t>
      </w:r>
    </w:p>
    <w:p w14:paraId="2E9FF86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各类车辆的配置按各级道路机械化作业面积，每班作业定额。</w:t>
      </w:r>
    </w:p>
    <w:p w14:paraId="50B0AB7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(1)车辆类型、价格及数量的确定:</w:t>
      </w:r>
    </w:p>
    <w:p w14:paraId="2A5966E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根据实际情况核算，得出各类车辆设备的数量，参考市场价格，各级道路各车辆设备的数量和总价详见表 2-1。</w:t>
      </w:r>
    </w:p>
    <w:p w14:paraId="6702746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 2-1     一级道路车辆</w:t>
      </w:r>
    </w:p>
    <w:tbl>
      <w:tblPr>
        <w:tblStyle w:val="8"/>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879"/>
        <w:gridCol w:w="3375"/>
      </w:tblGrid>
      <w:tr w14:paraId="3C99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38BD6BF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车辆类型</w:t>
            </w:r>
          </w:p>
        </w:tc>
        <w:tc>
          <w:tcPr>
            <w:tcW w:w="3879" w:type="dxa"/>
            <w:vAlign w:val="center"/>
          </w:tcPr>
          <w:p w14:paraId="7B538B0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3375" w:type="dxa"/>
            <w:vAlign w:val="center"/>
          </w:tcPr>
          <w:p w14:paraId="44647CD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型号</w:t>
            </w:r>
          </w:p>
        </w:tc>
      </w:tr>
      <w:tr w14:paraId="4605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7BF6322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3879" w:type="dxa"/>
            <w:vAlign w:val="center"/>
          </w:tcPr>
          <w:p w14:paraId="549F50B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3375" w:type="dxa"/>
            <w:vAlign w:val="center"/>
          </w:tcPr>
          <w:p w14:paraId="099155F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12吨</w:t>
            </w:r>
          </w:p>
        </w:tc>
      </w:tr>
      <w:tr w14:paraId="1EE7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Merge w:val="restart"/>
            <w:vAlign w:val="center"/>
          </w:tcPr>
          <w:p w14:paraId="0045285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3879" w:type="dxa"/>
            <w:vAlign w:val="center"/>
          </w:tcPr>
          <w:p w14:paraId="23ED34A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7142008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r>
      <w:tr w14:paraId="64CC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Merge w:val="continue"/>
            <w:vAlign w:val="center"/>
          </w:tcPr>
          <w:p w14:paraId="2F1C7514">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3879" w:type="dxa"/>
            <w:vAlign w:val="center"/>
          </w:tcPr>
          <w:p w14:paraId="5805898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05E45EB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7吨</w:t>
            </w:r>
          </w:p>
        </w:tc>
      </w:tr>
      <w:tr w14:paraId="4C7D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7E87212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多功能抑尘车</w:t>
            </w:r>
          </w:p>
        </w:tc>
        <w:tc>
          <w:tcPr>
            <w:tcW w:w="3879" w:type="dxa"/>
            <w:vAlign w:val="center"/>
          </w:tcPr>
          <w:p w14:paraId="478D676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7872C46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18吨</w:t>
            </w:r>
          </w:p>
        </w:tc>
      </w:tr>
      <w:tr w14:paraId="2C3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4E82E43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w:t>
            </w:r>
          </w:p>
        </w:tc>
        <w:tc>
          <w:tcPr>
            <w:tcW w:w="3879" w:type="dxa"/>
            <w:vAlign w:val="center"/>
          </w:tcPr>
          <w:p w14:paraId="176457E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19</w:t>
            </w:r>
          </w:p>
        </w:tc>
        <w:tc>
          <w:tcPr>
            <w:tcW w:w="3375" w:type="dxa"/>
            <w:vAlign w:val="center"/>
          </w:tcPr>
          <w:p w14:paraId="283A9873">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bl>
    <w:p w14:paraId="5A6DF756">
      <w:pPr>
        <w:pStyle w:val="6"/>
        <w:ind w:left="0" w:leftChars="0" w:firstLine="0" w:firstLineChars="0"/>
        <w:jc w:val="center"/>
        <w:rPr>
          <w:rFonts w:ascii="宋体" w:hAnsi="宋体" w:eastAsia="宋体" w:cs="宋体"/>
          <w:sz w:val="24"/>
          <w:szCs w:val="24"/>
          <w:lang w:eastAsia="zh-CN"/>
        </w:rPr>
      </w:pPr>
    </w:p>
    <w:p w14:paraId="5A1654E0">
      <w:pPr>
        <w:pStyle w:val="6"/>
        <w:ind w:left="0" w:leftChars="0" w:firstLine="0" w:firstLineChars="0"/>
        <w:jc w:val="center"/>
        <w:rPr>
          <w:rFonts w:ascii="宋体" w:hAnsi="宋体" w:eastAsia="宋体" w:cs="宋体"/>
          <w:sz w:val="24"/>
          <w:szCs w:val="24"/>
          <w:lang w:eastAsia="zh-CN"/>
        </w:rPr>
      </w:pPr>
    </w:p>
    <w:p w14:paraId="6B55AF36">
      <w:pPr>
        <w:pStyle w:val="6"/>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表 2-2      二级道路车辆</w:t>
      </w:r>
    </w:p>
    <w:tbl>
      <w:tblPr>
        <w:tblStyle w:val="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970"/>
        <w:gridCol w:w="3420"/>
      </w:tblGrid>
      <w:tr w14:paraId="799D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1DB9450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车辆类型</w:t>
            </w:r>
          </w:p>
        </w:tc>
        <w:tc>
          <w:tcPr>
            <w:tcW w:w="2970" w:type="dxa"/>
            <w:vAlign w:val="center"/>
          </w:tcPr>
          <w:p w14:paraId="3FB94F6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3420" w:type="dxa"/>
            <w:vAlign w:val="center"/>
          </w:tcPr>
          <w:p w14:paraId="7D21BB0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型号</w:t>
            </w:r>
          </w:p>
        </w:tc>
      </w:tr>
      <w:tr w14:paraId="2433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284E828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2970" w:type="dxa"/>
            <w:vAlign w:val="center"/>
          </w:tcPr>
          <w:p w14:paraId="7C955A2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5ED87DF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12吨</w:t>
            </w:r>
          </w:p>
        </w:tc>
      </w:tr>
      <w:tr w14:paraId="0C40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Merge w:val="restart"/>
            <w:vAlign w:val="center"/>
          </w:tcPr>
          <w:p w14:paraId="4B5DB72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2970" w:type="dxa"/>
            <w:vAlign w:val="center"/>
          </w:tcPr>
          <w:p w14:paraId="2BDAB1C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5037617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r>
      <w:tr w14:paraId="5AA7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Merge w:val="continue"/>
            <w:vAlign w:val="center"/>
          </w:tcPr>
          <w:p w14:paraId="190A1206">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970" w:type="dxa"/>
            <w:vAlign w:val="center"/>
          </w:tcPr>
          <w:p w14:paraId="47BE5D9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41723AB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7吨</w:t>
            </w:r>
          </w:p>
        </w:tc>
      </w:tr>
      <w:tr w14:paraId="110F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52AED38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w:t>
            </w:r>
          </w:p>
        </w:tc>
        <w:tc>
          <w:tcPr>
            <w:tcW w:w="2970" w:type="dxa"/>
            <w:vAlign w:val="center"/>
          </w:tcPr>
          <w:p w14:paraId="395FADB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17</w:t>
            </w:r>
          </w:p>
        </w:tc>
        <w:tc>
          <w:tcPr>
            <w:tcW w:w="3420" w:type="dxa"/>
            <w:vAlign w:val="center"/>
          </w:tcPr>
          <w:p w14:paraId="28A3A833">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bl>
    <w:p w14:paraId="241903E4">
      <w:pPr>
        <w:pStyle w:val="2"/>
        <w:rPr>
          <w:lang w:eastAsia="zh-CN"/>
        </w:rPr>
      </w:pPr>
    </w:p>
    <w:p w14:paraId="1DBCC965">
      <w:pPr>
        <w:widowControl w:val="0"/>
        <w:numPr>
          <w:ilvl w:val="0"/>
          <w:numId w:val="1"/>
        </w:numPr>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垃圾收集清运。</w:t>
      </w:r>
    </w:p>
    <w:p w14:paraId="710F4E40">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 xml:space="preserve"> </w:t>
      </w:r>
      <w:r>
        <w:rPr>
          <w:rFonts w:hint="eastAsia" w:ascii="宋体" w:hAnsi="宋体" w:eastAsia="宋体" w:cs="宋体"/>
          <w:spacing w:val="-2"/>
          <w:sz w:val="24"/>
          <w:szCs w:val="24"/>
          <w:lang w:eastAsia="zh-CN"/>
        </w:rPr>
        <w:t>将辖区范围内的生活垃圾收集并运输至二级转运站或直接运至垃圾终端处理厂(场)。作业内容主要包括：</w:t>
      </w:r>
    </w:p>
    <w:p w14:paraId="4475FF62">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(1)道路清扫作业和沿途垃圾收集容器清掏所产生生活垃圾的收集、清运；</w:t>
      </w:r>
    </w:p>
    <w:p w14:paraId="5391C980">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（2）示范区辖区内生活垃圾清运及高庄镇、白璧镇辖区内的生活垃圾集中转运；</w:t>
      </w:r>
    </w:p>
    <w:p w14:paraId="74CD971A">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(3)辖区内无主生活垃圾的收集、清运。</w:t>
      </w:r>
    </w:p>
    <w:p w14:paraId="01A0054D">
      <w:pPr>
        <w:pStyle w:val="5"/>
        <w:ind w:firstLine="210"/>
        <w:rPr>
          <w:lang w:eastAsia="zh-CN"/>
        </w:rPr>
      </w:pPr>
      <w:r>
        <w:rPr>
          <w:rFonts w:hint="eastAsia"/>
          <w:lang w:eastAsia="zh-CN"/>
        </w:rPr>
        <w:t xml:space="preserve">       具体以实际清运垃圾量为准。</w:t>
      </w:r>
    </w:p>
    <w:p w14:paraId="1DBC9C2E">
      <w:pPr>
        <w:widowControl w:val="0"/>
        <w:numPr>
          <w:ilvl w:val="0"/>
          <w:numId w:val="1"/>
        </w:numPr>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垃圾中转站运营管理</w:t>
      </w:r>
    </w:p>
    <w:p w14:paraId="21CA42A8">
      <w:pPr>
        <w:pStyle w:val="5"/>
        <w:ind w:firstLine="240"/>
        <w:rPr>
          <w:lang w:eastAsia="zh-CN"/>
        </w:rPr>
      </w:pPr>
      <w:r>
        <w:rPr>
          <w:rFonts w:hint="eastAsia" w:ascii="宋体" w:hAnsi="宋体" w:eastAsia="宋体" w:cs="宋体"/>
          <w:sz w:val="24"/>
          <w:szCs w:val="24"/>
          <w:lang w:eastAsia="zh-CN"/>
        </w:rPr>
        <w:t>人员配置</w:t>
      </w:r>
    </w:p>
    <w:tbl>
      <w:tblPr>
        <w:tblStyle w:val="8"/>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6000"/>
      </w:tblGrid>
      <w:tr w14:paraId="7D12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gridSpan w:val="2"/>
            <w:vAlign w:val="center"/>
          </w:tcPr>
          <w:p w14:paraId="207EC99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30EC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522AB8B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保洁员</w:t>
            </w:r>
          </w:p>
        </w:tc>
        <w:tc>
          <w:tcPr>
            <w:tcW w:w="6000" w:type="dxa"/>
            <w:vAlign w:val="center"/>
          </w:tcPr>
          <w:p w14:paraId="3771DD8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16</w:t>
            </w:r>
          </w:p>
        </w:tc>
      </w:tr>
      <w:tr w14:paraId="061A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70D5B1F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管理人员</w:t>
            </w:r>
          </w:p>
        </w:tc>
        <w:tc>
          <w:tcPr>
            <w:tcW w:w="6000" w:type="dxa"/>
            <w:vAlign w:val="center"/>
          </w:tcPr>
          <w:p w14:paraId="2756795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4</w:t>
            </w:r>
          </w:p>
        </w:tc>
      </w:tr>
      <w:tr w14:paraId="1336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5043040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司机</w:t>
            </w:r>
          </w:p>
        </w:tc>
        <w:tc>
          <w:tcPr>
            <w:tcW w:w="6000" w:type="dxa"/>
            <w:vAlign w:val="center"/>
          </w:tcPr>
          <w:p w14:paraId="7B76526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6</w:t>
            </w:r>
          </w:p>
        </w:tc>
      </w:tr>
    </w:tbl>
    <w:p w14:paraId="036077AB">
      <w:pPr>
        <w:pStyle w:val="2"/>
        <w:rPr>
          <w:rFonts w:ascii="宋体" w:hAnsi="宋体" w:eastAsia="宋体" w:cs="宋体"/>
          <w:sz w:val="24"/>
          <w:szCs w:val="24"/>
          <w:lang w:eastAsia="zh-CN"/>
        </w:rPr>
      </w:pPr>
      <w:r>
        <w:rPr>
          <w:rFonts w:hint="eastAsia" w:ascii="宋体" w:hAnsi="宋体" w:eastAsia="宋体" w:cs="宋体"/>
          <w:sz w:val="24"/>
          <w:szCs w:val="24"/>
          <w:lang w:eastAsia="zh-CN"/>
        </w:rPr>
        <w:t>中转站设备设施费用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410"/>
        <w:gridCol w:w="3260"/>
      </w:tblGrid>
      <w:tr w14:paraId="494A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59" w:type="dxa"/>
          </w:tcPr>
          <w:p w14:paraId="020C7C98">
            <w:pPr>
              <w:widowControl w:val="0"/>
              <w:jc w:val="both"/>
              <w:rPr>
                <w:lang w:eastAsia="zh-CN"/>
              </w:rPr>
            </w:pPr>
            <w:r>
              <w:rPr>
                <w:rFonts w:hint="eastAsia" w:ascii="宋体" w:hAnsi="宋体" w:eastAsia="宋体" w:cs="宋体"/>
                <w:sz w:val="24"/>
                <w:szCs w:val="24"/>
                <w:lang w:eastAsia="zh-CN"/>
              </w:rPr>
              <w:t>类型</w:t>
            </w:r>
          </w:p>
        </w:tc>
        <w:tc>
          <w:tcPr>
            <w:tcW w:w="2551" w:type="dxa"/>
          </w:tcPr>
          <w:p w14:paraId="21DFA30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纯电垃圾转运车（31吨）</w:t>
            </w:r>
          </w:p>
        </w:tc>
        <w:tc>
          <w:tcPr>
            <w:tcW w:w="2410" w:type="dxa"/>
          </w:tcPr>
          <w:p w14:paraId="2CC0A01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燃油垃圾转运车</w:t>
            </w:r>
          </w:p>
          <w:p w14:paraId="29517F2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c>
          <w:tcPr>
            <w:tcW w:w="3260" w:type="dxa"/>
          </w:tcPr>
          <w:p w14:paraId="4AB0F36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配套智能移动式垃圾压缩箱</w:t>
            </w:r>
          </w:p>
        </w:tc>
      </w:tr>
      <w:tr w14:paraId="0F0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959" w:type="dxa"/>
          </w:tcPr>
          <w:p w14:paraId="7B19EE75">
            <w:pPr>
              <w:widowControl w:val="0"/>
              <w:jc w:val="both"/>
              <w:rPr>
                <w:lang w:eastAsia="zh-CN"/>
              </w:rPr>
            </w:pPr>
            <w:r>
              <w:rPr>
                <w:rFonts w:hint="eastAsia"/>
                <w:lang w:eastAsia="zh-CN"/>
              </w:rPr>
              <w:t>数量</w:t>
            </w:r>
          </w:p>
        </w:tc>
        <w:tc>
          <w:tcPr>
            <w:tcW w:w="2551" w:type="dxa"/>
          </w:tcPr>
          <w:p w14:paraId="6D6E789D">
            <w:pPr>
              <w:widowControl w:val="0"/>
              <w:jc w:val="both"/>
              <w:rPr>
                <w:lang w:eastAsia="zh-CN"/>
              </w:rPr>
            </w:pPr>
            <w:r>
              <w:rPr>
                <w:rFonts w:hint="eastAsia"/>
                <w:lang w:eastAsia="zh-CN"/>
              </w:rPr>
              <w:t>7</w:t>
            </w:r>
          </w:p>
        </w:tc>
        <w:tc>
          <w:tcPr>
            <w:tcW w:w="2410" w:type="dxa"/>
          </w:tcPr>
          <w:p w14:paraId="7733E092">
            <w:pPr>
              <w:widowControl w:val="0"/>
              <w:jc w:val="both"/>
              <w:rPr>
                <w:lang w:eastAsia="zh-CN"/>
              </w:rPr>
            </w:pPr>
            <w:r>
              <w:rPr>
                <w:rFonts w:hint="eastAsia"/>
                <w:lang w:eastAsia="zh-CN"/>
              </w:rPr>
              <w:t>2</w:t>
            </w:r>
          </w:p>
        </w:tc>
        <w:tc>
          <w:tcPr>
            <w:tcW w:w="3260" w:type="dxa"/>
          </w:tcPr>
          <w:p w14:paraId="4E1EABF6">
            <w:pPr>
              <w:widowControl w:val="0"/>
              <w:jc w:val="center"/>
              <w:rPr>
                <w:rFonts w:eastAsiaTheme="minorEastAsia"/>
                <w:lang w:eastAsia="zh-CN"/>
              </w:rPr>
            </w:pPr>
            <w:r>
              <w:rPr>
                <w:rFonts w:hint="eastAsia" w:eastAsiaTheme="minorEastAsia"/>
                <w:lang w:eastAsia="zh-CN"/>
              </w:rPr>
              <w:t>18</w:t>
            </w:r>
          </w:p>
        </w:tc>
      </w:tr>
    </w:tbl>
    <w:p w14:paraId="308208C6">
      <w:pPr>
        <w:rPr>
          <w:lang w:eastAsia="zh-CN"/>
        </w:rPr>
      </w:pPr>
    </w:p>
    <w:p w14:paraId="543137D4">
      <w:pPr>
        <w:rPr>
          <w:lang w:eastAsia="zh-CN"/>
        </w:rPr>
      </w:pPr>
    </w:p>
    <w:p w14:paraId="4C50B7CD">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4、公共厕所运营管理</w:t>
      </w:r>
    </w:p>
    <w:p w14:paraId="2583F6B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人员配置</w:t>
      </w:r>
    </w:p>
    <w:tbl>
      <w:tblPr>
        <w:tblStyle w:val="8"/>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5520"/>
      </w:tblGrid>
      <w:tr w14:paraId="4521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6" w:type="dxa"/>
            <w:gridSpan w:val="2"/>
            <w:vAlign w:val="center"/>
          </w:tcPr>
          <w:p w14:paraId="0353E4D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33C4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688F514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保洁员</w:t>
            </w:r>
          </w:p>
        </w:tc>
        <w:tc>
          <w:tcPr>
            <w:tcW w:w="5520" w:type="dxa"/>
            <w:vAlign w:val="center"/>
          </w:tcPr>
          <w:p w14:paraId="2F05C1E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18</w:t>
            </w:r>
          </w:p>
        </w:tc>
      </w:tr>
      <w:tr w14:paraId="4C60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20F7261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管理人员</w:t>
            </w:r>
          </w:p>
        </w:tc>
        <w:tc>
          <w:tcPr>
            <w:tcW w:w="5520" w:type="dxa"/>
            <w:vAlign w:val="center"/>
          </w:tcPr>
          <w:p w14:paraId="77AFF29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4</w:t>
            </w:r>
          </w:p>
        </w:tc>
      </w:tr>
      <w:tr w14:paraId="5B43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7AD3486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小计</w:t>
            </w:r>
          </w:p>
        </w:tc>
        <w:tc>
          <w:tcPr>
            <w:tcW w:w="5520" w:type="dxa"/>
            <w:vAlign w:val="center"/>
          </w:tcPr>
          <w:p w14:paraId="4BCB4EF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w:t>
            </w:r>
          </w:p>
        </w:tc>
      </w:tr>
    </w:tbl>
    <w:p w14:paraId="4D6B8F4D">
      <w:pPr>
        <w:pStyle w:val="6"/>
        <w:ind w:left="0" w:leftChars="0" w:firstLine="480"/>
        <w:rPr>
          <w:rFonts w:ascii="宋体" w:hAnsi="宋体" w:eastAsia="宋体" w:cs="宋体"/>
          <w:sz w:val="24"/>
          <w:szCs w:val="24"/>
          <w:lang w:eastAsia="zh-CN"/>
        </w:rPr>
      </w:pPr>
    </w:p>
    <w:p w14:paraId="4A9D815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厕所设备设施费用</w:t>
      </w:r>
    </w:p>
    <w:tbl>
      <w:tblPr>
        <w:tblStyle w:val="8"/>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580"/>
      </w:tblGrid>
      <w:tr w14:paraId="7EA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26" w:type="dxa"/>
            <w:vAlign w:val="center"/>
          </w:tcPr>
          <w:p w14:paraId="7122682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5580" w:type="dxa"/>
            <w:vAlign w:val="center"/>
          </w:tcPr>
          <w:p w14:paraId="4BCD20C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r>
      <w:tr w14:paraId="31F8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14:paraId="4DFACE1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柴油发电机</w:t>
            </w:r>
          </w:p>
        </w:tc>
        <w:tc>
          <w:tcPr>
            <w:tcW w:w="5580" w:type="dxa"/>
            <w:vAlign w:val="center"/>
          </w:tcPr>
          <w:p w14:paraId="71D3FA9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r>
    </w:tbl>
    <w:p w14:paraId="49F4A57E">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p>
    <w:p w14:paraId="49D61A6C">
      <w:pPr>
        <w:widowControl w:val="0"/>
        <w:kinsoku/>
        <w:autoSpaceDE/>
        <w:autoSpaceDN/>
        <w:adjustRightInd/>
        <w:snapToGrid/>
        <w:spacing w:line="360" w:lineRule="auto"/>
        <w:ind w:firstLine="474" w:firstLineChars="200"/>
        <w:textAlignment w:val="auto"/>
        <w:rPr>
          <w:rFonts w:ascii="宋体" w:hAnsi="宋体" w:eastAsia="宋体" w:cs="宋体"/>
          <w:b/>
          <w:bCs/>
          <w:sz w:val="24"/>
          <w:szCs w:val="24"/>
        </w:rPr>
      </w:pPr>
      <w:r>
        <w:rPr>
          <w:rFonts w:hint="eastAsia" w:ascii="宋体" w:hAnsi="宋体" w:eastAsia="宋体" w:cs="宋体"/>
          <w:b/>
          <w:bCs/>
          <w:spacing w:val="-2"/>
          <w:sz w:val="24"/>
          <w:szCs w:val="24"/>
          <w:lang w:eastAsia="zh-CN"/>
        </w:rPr>
        <w:t>5、</w:t>
      </w:r>
      <w:r>
        <w:rPr>
          <w:rFonts w:hint="eastAsia" w:ascii="宋体" w:hAnsi="宋体" w:eastAsia="宋体" w:cs="宋体"/>
          <w:b/>
          <w:bCs/>
          <w:sz w:val="24"/>
          <w:szCs w:val="24"/>
        </w:rPr>
        <w:t>小广告清理</w:t>
      </w:r>
    </w:p>
    <w:p w14:paraId="5FBAF030">
      <w:pPr>
        <w:widowControl w:val="0"/>
        <w:kinsoku/>
        <w:autoSpaceDE/>
        <w:autoSpaceDN/>
        <w:adjustRightInd/>
        <w:snapToGrid/>
        <w:spacing w:line="360" w:lineRule="auto"/>
        <w:ind w:firstLine="480" w:firstLineChars="200"/>
        <w:textAlignment w:val="auto"/>
        <w:rPr>
          <w:rFonts w:ascii="宋体" w:hAnsi="宋体" w:eastAsia="宋体" w:cs="宋体"/>
          <w:b/>
          <w:bCs/>
          <w:spacing w:val="-2"/>
          <w:sz w:val="24"/>
          <w:szCs w:val="24"/>
          <w:lang w:eastAsia="zh-CN"/>
        </w:rPr>
      </w:pPr>
      <w:r>
        <w:rPr>
          <w:rFonts w:hint="eastAsia" w:ascii="宋体" w:hAnsi="宋体" w:eastAsia="宋体" w:cs="宋体"/>
          <w:sz w:val="24"/>
          <w:szCs w:val="24"/>
          <w:lang w:eastAsia="zh-CN"/>
        </w:rPr>
        <w:t>服务范围内的小广告清理，作业面积包括人行道、快慢车道和国控点范围面积，合计约28.85万平方米。</w:t>
      </w:r>
    </w:p>
    <w:p w14:paraId="60098FB7">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6、环卫专用车辆、设施设备的配置、更新与管理</w:t>
      </w:r>
      <w:r>
        <w:rPr>
          <w:rFonts w:hint="eastAsia" w:ascii="宋体" w:hAnsi="宋体" w:eastAsia="宋体" w:cs="宋体"/>
          <w:spacing w:val="-2"/>
          <w:sz w:val="24"/>
          <w:szCs w:val="24"/>
          <w:lang w:eastAsia="zh-CN"/>
        </w:rPr>
        <w:t>。</w:t>
      </w:r>
    </w:p>
    <w:p w14:paraId="384C4FAD">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环卫机械化作业所需清扫、除雪、洗扫、保洁、洒水、 冲洗和垃圾清运车辆的配置、更新、维护及日常管理。</w:t>
      </w:r>
    </w:p>
    <w:p w14:paraId="56292FDE">
      <w:pPr>
        <w:spacing w:line="360" w:lineRule="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 xml:space="preserve">    投标人根据作业要求标准进行合理报价，充分考虑本项目所需的所有成本、管理费、利润、税金、人员工资、加班费、服装费、工具费、培训费、消耗品、交通、工具、办公费、国家相关规定的保险费以及供应商按有关规定应在报价中考虑的费用等。（标段&lt;包&gt;）相关的、必须的款项及费用（包括未列明而完成交验所必须的所有费用、材料、工具、设施）</w:t>
      </w:r>
    </w:p>
    <w:p w14:paraId="1AD30BDE">
      <w:pPr>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br w:type="page"/>
      </w:r>
      <w:bookmarkStart w:id="0" w:name="_GoBack"/>
      <w:bookmarkEnd w:id="0"/>
    </w:p>
    <w:p w14:paraId="53491075">
      <w:pPr>
        <w:widowControl w:val="0"/>
        <w:kinsoku/>
        <w:autoSpaceDE/>
        <w:autoSpaceDN/>
        <w:adjustRightInd/>
        <w:snapToGrid/>
        <w:spacing w:line="360" w:lineRule="auto"/>
        <w:ind w:firstLine="474" w:firstLineChars="200"/>
        <w:jc w:val="center"/>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安阳县城市管理局道路清扫保洁考核办法</w:t>
      </w:r>
    </w:p>
    <w:p w14:paraId="35092D2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、市县主管部门负责对招标项目进行监督、检查、考核。</w:t>
      </w:r>
    </w:p>
    <w:p w14:paraId="3C16D49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考核工作采取日常生产检查与社会监督相结合的方式。社会监督以调查问卷、数字化城管、网格化管理、12345市长热线、市县生态环境保护委员会办公室（以下简称市县环委办）通报、居民投诉以及媒体报道等形式进行。</w:t>
      </w:r>
    </w:p>
    <w:p w14:paraId="52E5818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主管部门采取日常明查与暗查相结合、突击检查与例行检查相结合、细致检查与全范围检查相结合、随机抽查路段与热点难点督促检查等多种方式，对道路清扫保洁、公厕管理、小广告清除、垃圾中转、果皮箱清掏擦洗进行全方位检查考核，并对在检查中发现的问题按照检查考核标准扣分;对当月内重复出现的问题加倍扣分，并采取反复检查和跟踪检查方式紧盯不放，直至解决:对涉及职工劳动纪律、工作状态、人员组织安排、迎检工作等特殊性的问题将严格按照检查考核标准进行扣分。</w:t>
      </w:r>
    </w:p>
    <w:p w14:paraId="49A65954">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一、考核扣分标准</w:t>
      </w:r>
    </w:p>
    <w:p w14:paraId="0DBDC416">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(一)道路保洁</w:t>
      </w:r>
    </w:p>
    <w:p w14:paraId="441827E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1、未达标“双5”“双10”标准，“以克论净”每超标 5克扣0.5分。不按规定时间开始、完成工作或提前离岗，中途脱岗，每次扣 0.5分。</w:t>
      </w:r>
    </w:p>
    <w:p w14:paraId="6DC0A82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2、每条道路按规定配备环卫人员，每少1名扣0.1分:清扫保洁人员、垃圾收集人员、清扫车司机、果皮箱擦洗人员不穿标志服或穿戴不整齐，聚堆闲聊，每次/项扣 0.5分。</w:t>
      </w:r>
    </w:p>
    <w:p w14:paraId="1300DAE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3、清扫保洁人员在路上焚烧树叶、杂物每次扣1分。</w:t>
      </w:r>
    </w:p>
    <w:p w14:paraId="22DBBDC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4、清扫保洁人员往绿化带内倒垃圾、往下水道内扫垃圾或乱倒垃圾的，发现一次扣 0.3分。</w:t>
      </w:r>
    </w:p>
    <w:p w14:paraId="630CECB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5、小雨未上路保洁、中雨未组织推水、暴雨后未及时上路推水保洁的，每条路每处每次扣0.5分。</w:t>
      </w:r>
    </w:p>
    <w:p w14:paraId="01E1E56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6、整条道路不清扫保洁的，发现一次扣1分。</w:t>
      </w:r>
    </w:p>
    <w:p w14:paraId="522A476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7、道路漏扫(超过5 米含本数)或人行道及人行道外不普扫，每项/次扣 0.5 分。</w:t>
      </w:r>
    </w:p>
    <w:p w14:paraId="3B013F7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8、道路在规定时间内未清扫完的，发现一次扣0.5分。(特殊天气除外)</w:t>
      </w:r>
    </w:p>
    <w:p w14:paraId="39EC7FF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9、道路达不到“六净六无”(指清扫质量)标准的每项次扣0.1分。</w:t>
      </w:r>
    </w:p>
    <w:p w14:paraId="40F4ED8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10、达不到路面废弃物控制指标(指保洁质量)每项/次扣0.1分。</w:t>
      </w:r>
    </w:p>
    <w:p w14:paraId="0F486D7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11、道路雨、雪过后，积水废弃物清理不及时，每项/处扣0.1分。</w:t>
      </w:r>
    </w:p>
    <w:p w14:paraId="689C54E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12、创建国家级、省级、市级城镇等上级安排的临时性工作任务不能按要求完成的，每次每项扣0.5分。</w:t>
      </w:r>
    </w:p>
    <w:p w14:paraId="5071361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13、在市环卫处检查或大气污染防治检查考核当中排倒数两名之内的扣2分。</w:t>
      </w:r>
    </w:p>
    <w:p w14:paraId="22352850">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(二)公厕管理</w:t>
      </w:r>
    </w:p>
    <w:p w14:paraId="6C58469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1、每项扣0.5分</w:t>
      </w:r>
    </w:p>
    <w:p w14:paraId="119A3F7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1.1、公厕房顶、墙面、门窗完好，不符合要求。</w:t>
      </w:r>
    </w:p>
    <w:p w14:paraId="658296D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1.2、地面蹲台、灭蝇灯、便器、地漏完好、整洁，管道不暴露，不符合要求。</w:t>
      </w:r>
    </w:p>
    <w:p w14:paraId="5DE0CC2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1.3、隔断板门、挂衣钩完好，手纸盒、手纸篓完好，不符合要求，每项扣0.1分。</w:t>
      </w:r>
    </w:p>
    <w:p w14:paraId="1404FA8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1.4、地面有痰涕、纸屑、烟头、污泥、积水，墙壁、房顶有蛛网。</w:t>
      </w:r>
    </w:p>
    <w:p w14:paraId="1E0B679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1.5、纸篓不净、满溢、未套垃圾袋。</w:t>
      </w:r>
    </w:p>
    <w:p w14:paraId="3691798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1.6、有乱涂画、张贴。</w:t>
      </w:r>
    </w:p>
    <w:p w14:paraId="05EEEA1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1.7、不点檀香、有明显臭味。</w:t>
      </w:r>
    </w:p>
    <w:p w14:paraId="3997058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1.8、卫生责任区有垃圾。</w:t>
      </w:r>
    </w:p>
    <w:p w14:paraId="71BB634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1.9、每日两次消杀，未及时消杀、未建立消杀记录台账。</w:t>
      </w:r>
    </w:p>
    <w:p w14:paraId="3CDCA23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1.10、定期喷洒灭蚊蝇药物，有效防止蚊蝇孳生，有蚊蝇或昆虫超过5只。</w:t>
      </w:r>
    </w:p>
    <w:p w14:paraId="7746EDF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1.11、管理间杂乱、工具乱摆放。</w:t>
      </w:r>
    </w:p>
    <w:p w14:paraId="7724177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1.12、无培训、不穿工装、工装不整洁。</w:t>
      </w:r>
    </w:p>
    <w:p w14:paraId="3EA4F81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1.13、保洁不及时不规范、乱收费、态度不好。</w:t>
      </w:r>
    </w:p>
    <w:p w14:paraId="59CE4553">
      <w:pPr>
        <w:pStyle w:val="5"/>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1.14、公厕指示牌配置数量不足、损坏未及时维修。</w:t>
      </w:r>
    </w:p>
    <w:p w14:paraId="5946591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2、每次扣0.2分</w:t>
      </w:r>
    </w:p>
    <w:p w14:paraId="7AD5B72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2.1、便池、池斗有严重便迹、尿渍。</w:t>
      </w:r>
    </w:p>
    <w:p w14:paraId="73E12D0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2.2、蹲位、挡墙（板）、冲水设备脏、厕内乱堆放杂物。</w:t>
      </w:r>
    </w:p>
    <w:p w14:paraId="20899D7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2.3、服务时间不够，擅自离岗。</w:t>
      </w:r>
    </w:p>
    <w:p w14:paraId="5A6BC1E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2.4、有投诉，情况属实。</w:t>
      </w:r>
    </w:p>
    <w:p w14:paraId="72FB115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3、每项扣0.3分</w:t>
      </w:r>
    </w:p>
    <w:p w14:paraId="24D5F11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3.1“管理守则”、“保洁质量标准”、“监督电话”、“公益宣传”标志牌未上墙不规范。</w:t>
      </w:r>
    </w:p>
    <w:p w14:paraId="3E8E737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3.2、公厕无照明设备、排风扇、防蚊蝇帘。</w:t>
      </w:r>
    </w:p>
    <w:p w14:paraId="79EF947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3.3、水龙头、面镜、烘手器完好，洗手（盆）池、墩布池整洁，不符合要求。</w:t>
      </w:r>
    </w:p>
    <w:p w14:paraId="771F47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3.4、无障碍设施完好、畅通，不符合要求，无残疾人呼叫器。</w:t>
      </w:r>
    </w:p>
    <w:p w14:paraId="060B164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3.5、地面潮湿时，防滑垫、防滑标志未规范设置。</w:t>
      </w:r>
    </w:p>
    <w:p w14:paraId="7263275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r>
        <w:rPr>
          <w:rFonts w:hint="eastAsia" w:ascii="宋体" w:hAnsi="宋体" w:eastAsia="宋体" w:cs="宋体"/>
          <w:sz w:val="24"/>
          <w:szCs w:val="24"/>
          <w:lang w:eastAsia="zh-CN"/>
        </w:rPr>
        <w:tab/>
      </w:r>
      <w:r>
        <w:rPr>
          <w:rFonts w:hint="eastAsia" w:ascii="宋体" w:hAnsi="宋体" w:eastAsia="宋体" w:cs="宋体"/>
          <w:sz w:val="24"/>
          <w:szCs w:val="24"/>
          <w:lang w:eastAsia="zh-CN"/>
        </w:rPr>
        <w:t>、设备损坏时要及时维修，未及时维修，影响正常使用的扣0.1分，无报修记录。</w:t>
      </w:r>
    </w:p>
    <w:p w14:paraId="60EA1F1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3.7</w:t>
      </w:r>
      <w:r>
        <w:rPr>
          <w:rFonts w:hint="eastAsia" w:ascii="宋体" w:hAnsi="宋体" w:eastAsia="宋体" w:cs="宋体"/>
          <w:sz w:val="24"/>
          <w:szCs w:val="24"/>
          <w:lang w:eastAsia="zh-CN"/>
        </w:rPr>
        <w:tab/>
      </w:r>
      <w:r>
        <w:rPr>
          <w:rFonts w:hint="eastAsia" w:ascii="宋体" w:hAnsi="宋体" w:eastAsia="宋体" w:cs="宋体"/>
          <w:sz w:val="24"/>
          <w:szCs w:val="24"/>
          <w:lang w:eastAsia="zh-CN"/>
        </w:rPr>
        <w:t>、保洁、维修设施时，未设置明显标识提示。</w:t>
      </w:r>
    </w:p>
    <w:p w14:paraId="10B8469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3.8</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、公厕周围（3-5m）污水横流，乱放杂物、乱搭建。</w:t>
      </w:r>
    </w:p>
    <w:p w14:paraId="087A064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4每项扣0.1分</w:t>
      </w:r>
    </w:p>
    <w:p w14:paraId="4C4E797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4.1、未建立抽粪记录台账，台账登记不及时。</w:t>
      </w:r>
    </w:p>
    <w:p w14:paraId="799707F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4.2、化粪池盖、水表井盖、公厕下水检查口盖破损或丢失，未及时做出安全防护性处理或用简易不符合规格的。材质代替，存在安全隐患。</w:t>
      </w:r>
    </w:p>
    <w:p w14:paraId="3218CBD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4.3、男、女、残疾人等标识牌，节约用水、小心地滑等温馨提示牌不规范设置。</w:t>
      </w:r>
    </w:p>
    <w:p w14:paraId="7C50095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4.4、无专人管理。</w:t>
      </w:r>
    </w:p>
    <w:p w14:paraId="2582FE1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4.5、粪池溢满。</w:t>
      </w:r>
    </w:p>
    <w:p w14:paraId="2D5B584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4.6、无正常理由公厕不得关闭停用，无故关闭。</w:t>
      </w:r>
    </w:p>
    <w:p w14:paraId="245783E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4.7、公厕管理队长未按要求每日巡查少于2遍的。</w:t>
      </w:r>
    </w:p>
    <w:p w14:paraId="4C6BE70B">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(三)机械化作业</w:t>
      </w:r>
    </w:p>
    <w:p w14:paraId="628B7EB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1、未按照合同约定配备机械作业车辆，每次督查，发现未按照合同约定配足，每少一辆车扣除 0.1分。</w:t>
      </w:r>
    </w:p>
    <w:p w14:paraId="1C88232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2、未制定环卫运输车辆管理规章制度，奖罚考核制度、车辆周检制度、驾驶岗位人员的安全生产、文明驾驶教育，未建立档案每项扣除 0.2分。</w:t>
      </w:r>
    </w:p>
    <w:p w14:paraId="2DB909E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3、未建立台帐环卫车辆、设施设备和基础数据，未按照主管部门要求上报各项台账报表的每次扣除 0.2分。</w:t>
      </w:r>
    </w:p>
    <w:p w14:paraId="2EBE878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4、未按照全市统一部署，不服从或未完成抗击自然灾害、防洪抗涝、疫情防疫等突发事件的处理每次扣除0.2分</w:t>
      </w:r>
    </w:p>
    <w:p w14:paraId="5E61923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5、机械化清扫道路，若遇特殊天气或清扫车出现故障等情况，不能正常清扫、冲洗，要及时向主管部门上报，同时合理安排人员，确保快车道卫生，若没有安排好，造成道路未按规定清扫，每次扣 0.5分。</w:t>
      </w:r>
    </w:p>
    <w:p w14:paraId="6032475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6、机械化作业时，未开启音乐(特殊情况除外)、警示灯、超速的每次扣除 0.2分。</w:t>
      </w:r>
    </w:p>
    <w:p w14:paraId="03E7401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7、各种作业车辆、清扫保洁三轮车车容车貌不干净整洁的，每次扣除 0.1分。</w:t>
      </w:r>
    </w:p>
    <w:p w14:paraId="5991FB9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8、每天机械化清扫率达不到 100%的，扣除 0.5分。</w:t>
      </w:r>
    </w:p>
    <w:p w14:paraId="506D656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9、未按照《河南省城市道路环卫机械化作业规程》酒水或未按照市环卫处、市县环委办以及环保专家指令进行酒水、喷雾、机械化清扫的每次扣除1分。</w:t>
      </w:r>
    </w:p>
    <w:p w14:paraId="0FD9392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10、环卫机械车辆、设施设备因操作不当造成事故，每次扣2分。</w:t>
      </w:r>
    </w:p>
    <w:p w14:paraId="1B72613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11、未按照规定清洗道路，每次扣除 0.1分。</w:t>
      </w:r>
    </w:p>
    <w:p w14:paraId="0E09335C">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(四)果皮箱管理</w:t>
      </w:r>
    </w:p>
    <w:p w14:paraId="12040DD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1、果皮箱未每日清洗或清洗不彻底，有小广告、乱涂乱画每处扣除 0.1分。</w:t>
      </w:r>
    </w:p>
    <w:p w14:paraId="4094AF0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2、果皮箱敞门、果皮箱油漆脱落每处扣除0.1分。</w:t>
      </w:r>
    </w:p>
    <w:p w14:paraId="230B6DE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3、果皮箱未及时消杀、消杀记录不全每次扣除0.1分，</w:t>
      </w:r>
    </w:p>
    <w:p w14:paraId="0884AA1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4、果皮箱未及时清掏，做到日产日清的，每处扣除 0.2分。</w:t>
      </w:r>
    </w:p>
    <w:p w14:paraId="647CEB8C">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(五)垃圾中转</w:t>
      </w:r>
    </w:p>
    <w:p w14:paraId="27653B7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1、每项扣0.1分</w:t>
      </w:r>
    </w:p>
    <w:p w14:paraId="71A81E3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1.1、工作人员上岗期间未穿工作服或工作服穿戴不整洁，工具不整洁，摆放杂乱。</w:t>
      </w:r>
    </w:p>
    <w:p w14:paraId="599D500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1.2、中转站内未做到醒目位置安装警示牌、操作流程及相关制度，中转站未配备足够种类的灭火装置。</w:t>
      </w:r>
    </w:p>
    <w:p w14:paraId="0314AB4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1.3、未按规定时间中转清运生活垃圾。</w:t>
      </w:r>
    </w:p>
    <w:p w14:paraId="4AFAE71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1.4、垃圾中转站（垃圾车）在无特殊情况下出现等候倾倒现象。</w:t>
      </w:r>
    </w:p>
    <w:p w14:paraId="167FDDE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1.5、垃圾中转站墙壁、地面、设备等打扫不干净。</w:t>
      </w:r>
    </w:p>
    <w:p w14:paraId="426FFBF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1.6、中转站墙面地面脱落翘层、破损面积不超过1平方米。</w:t>
      </w:r>
    </w:p>
    <w:p w14:paraId="5D2337C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1.7、站内设施未及时油漆、维修、维护。</w:t>
      </w:r>
    </w:p>
    <w:p w14:paraId="2B1EEA5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1.8、有焚烧树叶杂物或拣拾垃圾现象。</w:t>
      </w:r>
    </w:p>
    <w:p w14:paraId="5C0FDAE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1.9、管理间存放电动车、自行车、晾晒衣物等与工作无关的物品。</w:t>
      </w:r>
    </w:p>
    <w:p w14:paraId="674E841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1.10、中转站（垃圾车）周围5米内有悬挂物、垃圾、污物、积水、结冰、积雪等杂物、废弃物。</w:t>
      </w:r>
    </w:p>
    <w:p w14:paraId="4A2E904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1.11、未在规定时间内对垃圾转运场所和出站前垃圾转运车辆、勾臂车车体进行消毒、防疫，有效消除蚊蝇孳生。</w:t>
      </w:r>
    </w:p>
    <w:p w14:paraId="7762659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1.12、消杀、产量记录未及时填写、提前填写，内容不全面，不详实，虚瞒假填、翻抄前几日记录填写等现象。</w:t>
      </w:r>
    </w:p>
    <w:p w14:paraId="14E00B4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1.13、无日清洗工作记录或记录与实际工作不符；未按要求清洗。</w:t>
      </w:r>
    </w:p>
    <w:p w14:paraId="721C757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1.14、内外墙面、顶部损坏，房顶有渗水、漏水现象。</w:t>
      </w:r>
    </w:p>
    <w:p w14:paraId="48D3EAB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1.15、中转站每个班次至少配备1名工作人员。未做到每发现一次扣0.1分。</w:t>
      </w:r>
    </w:p>
    <w:p w14:paraId="04E0523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1.16、垃圾压缩车悬挂垃圾，垃圾压缩车收集垃圾时及时打扫，未做到每发现一次扣0.1分。</w:t>
      </w:r>
    </w:p>
    <w:p w14:paraId="2CBEB26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2、每项扣0.3分</w:t>
      </w:r>
    </w:p>
    <w:p w14:paraId="2ACE78D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2.1、中转站压缩设备运行过程中，压头及设备周边站人。</w:t>
      </w:r>
    </w:p>
    <w:p w14:paraId="4DFE0FF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2.2、中转站倾倒垃圾过程中运行压缩设备。</w:t>
      </w:r>
    </w:p>
    <w:p w14:paraId="26B7645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2.3、中转站内箱满溢、不密闭、压缩车辆悬挂垃圾，后箱盖盖不严、车身污垢。</w:t>
      </w:r>
    </w:p>
    <w:p w14:paraId="6491A09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2.4、中转站工作人员上岗期间不在工作状态，在管理间内停留、无故脱岗，让倾倒垃圾人员帮助操作。</w:t>
      </w:r>
    </w:p>
    <w:p w14:paraId="41C9CCA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2.5、中转站每月未定期开展安全检查的。</w:t>
      </w:r>
    </w:p>
    <w:p w14:paraId="75BC93F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2.6、没有采取防爆、防燃、防漏电措施。</w:t>
      </w:r>
    </w:p>
    <w:p w14:paraId="5E85ED4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2.7、线路老化、破损，接头松动、外露。</w:t>
      </w:r>
    </w:p>
    <w:p w14:paraId="52EDC38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2.8、中转站设备操作控制间非工作人员进入。</w:t>
      </w:r>
    </w:p>
    <w:p w14:paraId="06738F2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2.9、中转站未经培训的人员操作机器。</w:t>
      </w:r>
    </w:p>
    <w:p w14:paraId="1A4794F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2.10、中转站设备损坏未及时上报的。</w:t>
      </w:r>
    </w:p>
    <w:p w14:paraId="472AEB1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2.11站内设备未及时保养的。</w:t>
      </w:r>
    </w:p>
    <w:p w14:paraId="548910D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2.12、中转站管理队长未按要求每日巡查少于2次的。</w:t>
      </w:r>
    </w:p>
    <w:p w14:paraId="2957F94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3、每处扣0.2分</w:t>
      </w:r>
    </w:p>
    <w:p w14:paraId="2F01CA5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3.1、司机在转运垃圾箱时中转站管理人员未与司机进行协同配合的。</w:t>
      </w:r>
    </w:p>
    <w:p w14:paraId="72BD41E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3.2、中转站未按规定时间作业服务。</w:t>
      </w:r>
    </w:p>
    <w:p w14:paraId="6195246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3.3、中转站照明、冲洗机、除臭、驱蚊等设施损坏或不能使用。</w:t>
      </w:r>
    </w:p>
    <w:p w14:paraId="31A1C71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3.4、中转站墙面地面脱落翘层、破损面积累计超过1平方米。</w:t>
      </w:r>
    </w:p>
    <w:p w14:paraId="266001D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3.5、机器故障不维修仍继续使用的。</w:t>
      </w:r>
    </w:p>
    <w:p w14:paraId="4C3292C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3.6、中转站管理员监管不到位，导致非生活垃圾倾倒到站内的。</w:t>
      </w:r>
    </w:p>
    <w:p w14:paraId="4B36C78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3.7、中转站排水沟清理，长时间开启水管，自然冲洗不关闭。</w:t>
      </w:r>
    </w:p>
    <w:p w14:paraId="0F92101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3.8、除臭设施未正常使用。</w:t>
      </w:r>
    </w:p>
    <w:p w14:paraId="7181029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4、每项（次）扣0.3分</w:t>
      </w:r>
    </w:p>
    <w:p w14:paraId="7D4D8E2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4.11、各项管理制度、文件不健全的。</w:t>
      </w:r>
    </w:p>
    <w:p w14:paraId="235387F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4.2、无正常理由关门停用。</w:t>
      </w:r>
    </w:p>
    <w:p w14:paraId="5695180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4.3、垃圾滞留中转站，清运率未达到100%。</w:t>
      </w:r>
    </w:p>
    <w:p w14:paraId="30C7AEF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4.4、遇临时性、突击性等特殊情况未按照政府或环卫部门统一调度、安排部署，不服从局部环境卫生治理。</w:t>
      </w:r>
    </w:p>
    <w:p w14:paraId="778F2AB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4.5、不服从或未完成设施设备移交管理、上级检查、领导视察、上级领导安排的特殊事件处理等重大活动的安排部署。</w:t>
      </w:r>
    </w:p>
    <w:p w14:paraId="4A65ABA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4.6、不服从市、县统一部署，或未完成抗击自然灾害、疫情防疫等突发事件的处理。</w:t>
      </w:r>
    </w:p>
    <w:p w14:paraId="3977207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4.7、管理单位未按甲方要求投入使用中转站，未实施日常管理、锁门停用情况。</w:t>
      </w:r>
    </w:p>
    <w:p w14:paraId="2A25B6F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4.8、运营公司及管理员未按规定私自接收垃圾的。</w:t>
      </w:r>
    </w:p>
    <w:p w14:paraId="03EA23D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4.9、中转站管理员与公厕管理员互相顶班或串岗的。</w:t>
      </w:r>
    </w:p>
    <w:p w14:paraId="486DA25B">
      <w:pPr>
        <w:pStyle w:val="5"/>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4.10、管理员不按规定处理站内污水的</w:t>
      </w:r>
    </w:p>
    <w:p w14:paraId="30FA6031">
      <w:pPr>
        <w:pStyle w:val="5"/>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4.11、公司对垃圾收运企业管理不到位的</w:t>
      </w:r>
    </w:p>
    <w:p w14:paraId="1048F731">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(六)小广告清理</w:t>
      </w:r>
    </w:p>
    <w:p w14:paraId="5A3FDFE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1、保洁范围内，每发现一处“牛皮癣”，扣除0.1分;一处多个张贴(三个以上)或涂写的，扣除0.2分。</w:t>
      </w:r>
    </w:p>
    <w:p w14:paraId="5F7D773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2、清理“牛皮癣”作业时造成路面污染未及时清扫，粗糙石面及光滑板材上的“牛皮癣”清理不彻底的，每处扣 0.1分。</w:t>
      </w:r>
    </w:p>
    <w:p w14:paraId="6B541C3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3、表面为不同颜色的涂料或水泥墙面上的“牛皮癣”，未按要求使用相近颜色复原或复原效果差，显影明显有印迹的，每处扣除 0.2 分。</w:t>
      </w:r>
    </w:p>
    <w:p w14:paraId="14CBB85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4、采用涂料进行粉刷覆盖的“牛皮癣”经清除覆盖后，因雨水冲刷、涂料过稀滴落、结块脱落等原因造成“牛皮癣”重新泛出的，每处扣除 0.2分。</w:t>
      </w:r>
    </w:p>
    <w:p w14:paraId="666B780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5、对张贴式城市“牛皮癣”清理后遗留明显的张贴痕迹的，每处扣除 0.1分。</w:t>
      </w:r>
    </w:p>
    <w:p w14:paraId="43E7CA7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6、因清理“牛皮癣”作业，造成建筑物、构筑物、树木、管线及其它市政公共设施损坏，未及时采取相应补救措施的，每处扣除0.5分，并恢复原样。</w:t>
      </w:r>
    </w:p>
    <w:p w14:paraId="2E4F9DC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7、对受到市民投诉、新闻媒体曝光的每处分别扣除0.5分；未在规定时限内及时处理完毕并反馈信息的，每起加倍扣除。</w:t>
      </w:r>
    </w:p>
    <w:p w14:paraId="3F64FE5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8、未按规定对公共张贴栏每周进行清洗维护的，每处扣除0.1分。</w:t>
      </w:r>
    </w:p>
    <w:p w14:paraId="207E0CA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9、各类管理人员未按要求到岗，清洗保洁作业人员未按照“定人员、定路段、定责任”的要求到岗到位的，每发现一起扣除1分。</w:t>
      </w:r>
    </w:p>
    <w:p w14:paraId="1EB8FDC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10、清洗保洁人员作业未按规定配备清洗保洁工具或未按规定着装的，每发现一人次扣除 0.1分。</w:t>
      </w:r>
    </w:p>
    <w:p w14:paraId="39EB6B5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11、因中标企业主观原因,未及时对“牛皮癣”进行清洗保洁,影响各项创建工作的，一次扣除1分。</w:t>
      </w:r>
    </w:p>
    <w:p w14:paraId="1782CCF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12、中标企业无台帐资料的，每次扣除0.2分，台帐资料不健全的，每次扣除0.2分。</w:t>
      </w:r>
    </w:p>
    <w:p w14:paraId="0FFDF514">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二、奖罚措施及扣分标准</w:t>
      </w:r>
    </w:p>
    <w:p w14:paraId="1CAFAF7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1、新闻媒体、市民群众等反映问题处理</w:t>
      </w:r>
    </w:p>
    <w:p w14:paraId="1AEB79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被新闻媒体曝光、社会舆论反映、市长热线交办解决和市民群众来信来访经查属实的，被上级领导批评或通报的涉及合同内容的问题，市级每次扣1-5分，省级每次扣2-10分，国家级每次扣 5-20分。情节恶劣严重，造成重大影响的，或未认真整改，按照时限解决仍被反映的，加倍扣分。</w:t>
      </w:r>
    </w:p>
    <w:p w14:paraId="56905F4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根据每月考核得分情况进行当月奖罚兑现,满分100分。每扣0.1分从中标金额中扣除500元，考核总分低于75分为不合格，分五个等级,扣除当月合同金额的2%-10%(85分-90分扣除2%；80分-85分扣除3%；75分-80分扣除4%；70分-75分扣除5%;65分-70分扣除6%；60分-65分扣除7%;60分以下扣除10%)。连续三个月考核不合格或一年内有五个月考核不合格终止合同。</w:t>
      </w:r>
    </w:p>
    <w:p w14:paraId="7BA452C0">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三、责任事故处理</w:t>
      </w:r>
    </w:p>
    <w:p w14:paraId="6A078AC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在乙方运营中转站期间，造成一切事故发生，除按照国家及省、市、区相关规定处理外，视情节严重扣分或解除合同。同时，如因管理不善和其它意外引起的各类安全、工伤事故、劳动纠纷，由中标单位负责，采购单位不承担任何责任。</w:t>
      </w:r>
    </w:p>
    <w:p w14:paraId="3E63FE63">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四、新闻媒体、市民群众等反映问题处理</w:t>
      </w:r>
    </w:p>
    <w:p w14:paraId="1D22ECBD">
      <w:pPr>
        <w:widowControl w:val="0"/>
        <w:kinsoku/>
        <w:autoSpaceDE/>
        <w:autoSpaceDN/>
        <w:adjustRightInd/>
        <w:snapToGrid/>
        <w:spacing w:line="360" w:lineRule="auto"/>
        <w:ind w:firstLine="480" w:firstLineChars="200"/>
        <w:textAlignment w:val="auto"/>
        <w:rPr>
          <w:rFonts w:ascii="宋体" w:hAnsi="宋体" w:eastAsia="宋体" w:cs="宋体"/>
          <w:b/>
          <w:bCs/>
          <w:spacing w:val="-8"/>
          <w:sz w:val="24"/>
          <w:szCs w:val="24"/>
          <w:lang w:eastAsia="zh-CN"/>
        </w:rPr>
      </w:pPr>
      <w:r>
        <w:rPr>
          <w:rFonts w:hint="eastAsia" w:ascii="宋体" w:hAnsi="宋体" w:eastAsia="宋体" w:cs="宋体"/>
          <w:sz w:val="24"/>
          <w:szCs w:val="24"/>
          <w:lang w:eastAsia="zh-CN"/>
        </w:rPr>
        <w:t>被新闻媒体曝光、社会舆论反映、市长热线等上级部门交办解决和市民群众来信来访经查属实的，被上级领导批评或通报的环境卫生管理问题，市级每次扣1-5分，省级每次扣2-10分，国家级每次扣5-20分。情节恶劣严重，造成重大影响的，或未认真整改，按照时限解决仍被反映的，加倍扣分。</w:t>
      </w:r>
    </w:p>
    <w:p w14:paraId="5FE0E128">
      <w:pPr>
        <w:kinsoku/>
        <w:topLinePunct/>
        <w:autoSpaceDN/>
        <w:spacing w:before="78" w:line="360" w:lineRule="auto"/>
        <w:rPr>
          <w:rFonts w:ascii="宋体" w:hAnsi="宋体" w:eastAsia="宋体" w:cs="宋体"/>
          <w:b/>
          <w:bCs/>
          <w:spacing w:val="-2"/>
          <w:sz w:val="24"/>
          <w:szCs w:val="24"/>
          <w:lang w:eastAsia="zh-CN"/>
        </w:rPr>
      </w:pPr>
      <w:r>
        <w:rPr>
          <w:rFonts w:hint="eastAsia" w:ascii="宋体" w:hAnsi="宋体" w:eastAsia="宋体" w:cs="宋体"/>
          <w:b/>
          <w:bCs/>
          <w:spacing w:val="-8"/>
          <w:sz w:val="24"/>
          <w:szCs w:val="24"/>
          <w:lang w:eastAsia="zh-CN"/>
        </w:rPr>
        <w:t xml:space="preserve"> </w:t>
      </w:r>
      <w:r>
        <w:rPr>
          <w:rFonts w:hint="eastAsia" w:ascii="宋体" w:hAnsi="宋体" w:eastAsia="宋体" w:cs="宋体"/>
          <w:b/>
          <w:bCs/>
          <w:spacing w:val="-2"/>
          <w:sz w:val="24"/>
          <w:szCs w:val="24"/>
          <w:lang w:eastAsia="zh-CN"/>
        </w:rPr>
        <w:t xml:space="preserve">  2.5 安全</w:t>
      </w:r>
    </w:p>
    <w:p w14:paraId="512A94D8">
      <w:pPr>
        <w:kinsoku/>
        <w:topLinePunct/>
        <w:autoSpaceDN/>
        <w:spacing w:before="78"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服务（及所涉货物材料设施）应符合国家、行业的各项安全标准，投标人对投标服务（及所涉货物材料设施）的安全性承担全部责任。服务期内不符合保障人身、财产安全的国家标准、行业标准的服务（及所涉货物材料设施），将依法承担民事及相应刑事责 任。合同履行中的安全责任由中标人承担全部责任。</w:t>
      </w:r>
    </w:p>
    <w:p w14:paraId="3747C441">
      <w:pPr>
        <w:kinsoku/>
        <w:topLinePunct/>
        <w:autoSpaceDN/>
        <w:spacing w:before="154" w:line="360" w:lineRule="auto"/>
        <w:ind w:firstLine="550" w:firstLineChars="200"/>
        <w:outlineLvl w:val="1"/>
        <w:rPr>
          <w:rFonts w:hint="default"/>
          <w:lang w:val="en-US"/>
        </w:rPr>
      </w:pPr>
      <w:r>
        <w:rPr>
          <w:rFonts w:ascii="宋体" w:hAnsi="宋体" w:eastAsia="宋体" w:cs="宋体"/>
          <w:b/>
          <w:bCs/>
          <w:spacing w:val="-3"/>
          <w:sz w:val="28"/>
          <w:szCs w:val="28"/>
          <w:lang w:eastAsia="zh-CN"/>
        </w:rPr>
        <w:t>3.</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项目其他要求：</w:t>
      </w:r>
      <w:r>
        <w:rPr>
          <w:rFonts w:hint="eastAsia" w:ascii="宋体" w:hAnsi="宋体" w:eastAsia="宋体" w:cs="宋体"/>
          <w:b/>
          <w:bCs/>
          <w:spacing w:val="-3"/>
          <w:sz w:val="28"/>
          <w:szCs w:val="28"/>
          <w:lang w:val="en-US" w:eastAsia="zh-CN"/>
        </w:rPr>
        <w:t>无</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13E3">
    <w:pPr>
      <w:pStyle w:val="2"/>
      <w:spacing w:line="187" w:lineRule="auto"/>
      <w:ind w:left="4439"/>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0BEA8">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1530BEA8">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16756"/>
    <w:multiLevelType w:val="singleLevel"/>
    <w:tmpl w:val="6761675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20AFB"/>
    <w:rsid w:val="01220AFB"/>
    <w:rsid w:val="13E02123"/>
    <w:rsid w:val="1FC41B50"/>
    <w:rsid w:val="5BC6290A"/>
    <w:rsid w:val="5E3653EC"/>
    <w:rsid w:val="6D1E2392"/>
    <w:rsid w:val="7620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next w:val="1"/>
    <w:qFormat/>
    <w:uiPriority w:val="0"/>
    <w:pPr>
      <w:widowControl w:val="0"/>
      <w:spacing w:before="283" w:line="560" w:lineRule="exact"/>
      <w:ind w:firstLine="510"/>
    </w:pPr>
    <w:rPr>
      <w:sz w:val="20"/>
    </w:rPr>
  </w:style>
  <w:style w:type="paragraph" w:styleId="4">
    <w:name w:val="footer"/>
    <w:basedOn w:val="1"/>
    <w:qFormat/>
    <w:uiPriority w:val="0"/>
    <w:pPr>
      <w:tabs>
        <w:tab w:val="center" w:pos="4153"/>
        <w:tab w:val="right" w:pos="8306"/>
      </w:tabs>
    </w:pPr>
    <w:rPr>
      <w:sz w:val="18"/>
    </w:rPr>
  </w:style>
  <w:style w:type="paragraph" w:styleId="5">
    <w:name w:val="Body Text First Indent"/>
    <w:basedOn w:val="2"/>
    <w:next w:val="6"/>
    <w:qFormat/>
    <w:uiPriority w:val="0"/>
    <w:pPr>
      <w:ind w:firstLine="100" w:firstLineChars="100"/>
    </w:pPr>
  </w:style>
  <w:style w:type="paragraph" w:styleId="6">
    <w:name w:val="Body Text First Indent 2"/>
    <w:basedOn w:val="3"/>
    <w:next w:val="2"/>
    <w:qFormat/>
    <w:uiPriority w:val="0"/>
    <w:pPr>
      <w:widowControl/>
      <w:snapToGrid/>
      <w:spacing w:before="0" w:after="120" w:line="357" w:lineRule="atLeast"/>
      <w:ind w:left="420" w:leftChars="200" w:firstLine="420" w:firstLineChars="20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宋体" w:hAnsi="宋体" w:eastAsia="宋体" w:cs="宋体"/>
      <w:sz w:val="24"/>
      <w:szCs w:val="24"/>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9496</Words>
  <Characters>10225</Characters>
  <Lines>0</Lines>
  <Paragraphs>0</Paragraphs>
  <TotalTime>1</TotalTime>
  <ScaleCrop>false</ScaleCrop>
  <LinksUpToDate>false</LinksUpToDate>
  <CharactersWithSpaces>10380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2024-12-30T02:43:00Z</dcterms:created>
  <dc:creator>wpshuiyuan</dc:creator>
  <cp:lastModifiedBy>wpshuiyuan</cp:lastModifiedBy>
  <dcterms:modified xsi:type="dcterms:W3CDTF">2024-12-30T03:01:34Z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BE3C00356D8D4FAA9106A8E915AD2CF4_11</vt:lpwstr>
  </property>
  <property fmtid="{D5CDD505-2E9C-101B-9397-08002B2CF9AE}" pid="4" name="KSOTemplateDocerSaveRecord">
    <vt:lpwstr>eyJoZGlkIjoiOTk4ZWI0NDRiZTlkNGMyMDlmOTNiMmNmZTIyYjZhZmQiLCJ1c2VySWQiOiI0MTAxMzYwMjIifQ==</vt:lpwstr>
  </property>
</Properties>
</file>