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344A9">
      <w:pPr>
        <w:pStyle w:val="3"/>
        <w:pageBreakBefore w:val="0"/>
        <w:widowControl w:val="0"/>
        <w:numPr>
          <w:ilvl w:val="0"/>
          <w:numId w:val="0"/>
        </w:numPr>
        <w:kinsoku/>
        <w:overflowPunct/>
        <w:bidi w:val="0"/>
        <w:spacing w:after="120" w:line="360" w:lineRule="auto"/>
        <w:jc w:val="center"/>
        <w:rPr>
          <w:rFonts w:hint="default" w:ascii="宋体" w:hAnsi="宋体" w:eastAsia="宋体" w:cs="宋体"/>
          <w:b/>
          <w:bCs/>
          <w:sz w:val="36"/>
          <w:szCs w:val="44"/>
          <w:highlight w:val="none"/>
          <w:lang w:val="en-US" w:eastAsia="zh-CN"/>
        </w:rPr>
      </w:pPr>
      <w:r>
        <w:rPr>
          <w:rFonts w:hint="eastAsia" w:cs="宋体"/>
          <w:b/>
          <w:bCs/>
          <w:sz w:val="36"/>
          <w:szCs w:val="44"/>
          <w:highlight w:val="none"/>
          <w:lang w:val="en-US" w:eastAsia="zh-CN"/>
        </w:rPr>
        <w:t>采购需求</w:t>
      </w:r>
    </w:p>
    <w:p w14:paraId="6AA0FC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、商务要求 </w:t>
      </w:r>
    </w:p>
    <w:p w14:paraId="094077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highlight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服务期限：二年</w:t>
      </w:r>
    </w:p>
    <w:p w14:paraId="046D551F">
      <w:pPr>
        <w:pageBreakBefore w:val="0"/>
        <w:kinsoku/>
        <w:overflowPunct/>
        <w:bidi w:val="0"/>
        <w:spacing w:line="360" w:lineRule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cs="宋体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服务地点：平顶山市自然资源和规划局职工食堂</w:t>
      </w:r>
    </w:p>
    <w:p w14:paraId="460E185A">
      <w:pPr>
        <w:pageBreakBefore w:val="0"/>
        <w:kinsoku/>
        <w:overflowPunct/>
        <w:bidi w:val="0"/>
        <w:spacing w:line="360" w:lineRule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cs="宋体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shd w:val="clear" w:color="auto" w:fill="auto"/>
          <w:lang w:eastAsia="zh-CN"/>
        </w:rPr>
        <w:t>服务标准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：符合国家及行业相关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标准，满足采购人需求；</w:t>
      </w:r>
    </w:p>
    <w:p w14:paraId="266537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highlight w:val="none"/>
          <w:lang w:val="en-US" w:eastAsia="zh-CN" w:bidi="ar"/>
        </w:rPr>
        <w:t xml:space="preserve">、技术要求 </w:t>
      </w:r>
    </w:p>
    <w:p w14:paraId="41534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1</w:t>
      </w:r>
      <w:r>
        <w:rPr>
          <w:rFonts w:hint="default" w:cs="宋体"/>
          <w:szCs w:val="21"/>
          <w:highlight w:val="none"/>
          <w:lang w:eastAsia="zh-CN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中标单位保证按招标人提出的时间，按质、按量向就餐职工提供早、午餐用餐服务；出品早餐热菜凉菜(素菜)不少于2种，主食不少于3种，汤类不少于2种；午餐热菜不少于4种(其中荤菜不少于2种，素菜不少于2种)，主食不少于2种，汤类不少于2种。所配备人员不少于1</w:t>
      </w:r>
      <w:r>
        <w:rPr>
          <w:rFonts w:hint="eastAsia" w:cs="宋体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Cs w:val="21"/>
          <w:highlight w:val="none"/>
        </w:rPr>
        <w:t>人，保证能满足职工餐厅每餐1</w:t>
      </w:r>
      <w:r>
        <w:rPr>
          <w:rFonts w:hint="eastAsia" w:cs="宋体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  <w:highlight w:val="none"/>
        </w:rPr>
        <w:t>0人/次,早、午餐用餐出品及服务工作。</w:t>
      </w:r>
    </w:p>
    <w:p w14:paraId="36A54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2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中标单位按招标人的要求，做好加班工作餐、临时会议接待工作、会议用餐出品及餐中服务工作；并负责甲方采购食品原材料品质验收。</w:t>
      </w:r>
    </w:p>
    <w:p w14:paraId="48647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3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中标单位要以高素质、严要求、精管理来增求效益，避免不必要浪费、不必要消耗来降低甲方成本，保证卫生与质量，确保提高整体服务品质；以服务职工为核心，提供多品种、多元化、菜式多样化服务。</w:t>
      </w:r>
    </w:p>
    <w:p w14:paraId="4CAF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4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中标单位在招标人提供合理的设施设备条件下，保证生产现场、室内外环境卫生必须符合有关创卫要求和餐饮业卫生要求；负责乙方区域治安保卫、安全防火、防盗等工作，保证工作区域内所有设施、工具物品及不动产的安全完好。</w:t>
      </w:r>
    </w:p>
    <w:p w14:paraId="155E1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5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招标人有权对餐饮公司的服务情况进行全方位的监管。重点从饭菜品种、饭菜质量、卫生情况、食品留样、废弃物处置、仓库管理、餐具清洗消毒保洁等方面进行监督。中标人应主动配合，服从管理。</w:t>
      </w:r>
    </w:p>
    <w:p w14:paraId="7C1BE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6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员工须持健康证上岗，严禁工作时吸烟、不留长指甲、不留长头发、工作时头发置于帽内，须配有专职或者兼职的食品安全管理人员。</w:t>
      </w:r>
    </w:p>
    <w:p w14:paraId="16C9C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7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食品留样48小时，不准出现隔夜饭菜，餐厅应保证整洁卫生，地面应保持干净，所有物品摆放整齐。</w:t>
      </w:r>
    </w:p>
    <w:p w14:paraId="54A28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8</w:t>
      </w:r>
      <w:r>
        <w:rPr>
          <w:rFonts w:hint="default" w:cs="宋体"/>
          <w:szCs w:val="21"/>
          <w:highlight w:val="none"/>
        </w:rPr>
        <w:t>.</w:t>
      </w:r>
      <w:r>
        <w:rPr>
          <w:rFonts w:hint="eastAsia" w:ascii="宋体" w:hAnsi="宋体" w:eastAsia="宋体" w:cs="宋体"/>
          <w:szCs w:val="21"/>
          <w:highlight w:val="none"/>
        </w:rPr>
        <w:t>付款方式：按月支付服务费用，乙方应保证甲方员工满意率达到80%以上于下月初支付。甲方每月进行一次调查，若未能达到要求，甲方有权在该月对乙方扣减劳务费用500元；若连续两个月未能达到要求，甲方有权在第二个月对乙方扣减劳务费用1000元，若连续三个月未能达到要求，则甲方有权单方面解除或终止本合同。</w:t>
      </w:r>
    </w:p>
    <w:p w14:paraId="73256F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B2321"/>
    <w:rsid w:val="600B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after="120"/>
      <w:ind w:left="420" w:leftChars="20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First Indent 2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2026-08-07T00:38:00Z</dcterms:created>
  <dc:creator>恒信咨询</dc:creator>
  <cp:lastModifiedBy>恒信咨询</cp:lastModifiedBy>
  <dcterms:modified xsi:type="dcterms:W3CDTF">2026-08-07T00:38:45Z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3054D69CCF1A4ABF9235FDA389BDFFE4_11</vt:lpwstr>
  </property>
  <property fmtid="{D5CDD505-2E9C-101B-9397-08002B2CF9AE}" pid="4" name="KSOTemplateDocerSaveRecord">
    <vt:lpwstr>eyJoZGlkIjoiNzBkN2U1OTYyOTI5NjdkN2EyNzIxZGQxNGEzMjNlYjEiLCJ1c2VySWQiOiIyMzk1NDQwNzUifQ==</vt:lpwstr>
  </property>
</Properties>
</file>