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640A0A">
      <w:pPr>
        <w:spacing w:line="360" w:lineRule="auto"/>
        <w:jc w:val="center"/>
        <w:rPr>
          <w:rFonts w:hint="eastAsia" w:ascii="黑体" w:hAnsi="黑体" w:eastAsia="黑体" w:cs="Times New Roman"/>
          <w:color w:val="auto"/>
          <w:sz w:val="44"/>
          <w:szCs w:val="44"/>
          <w:lang w:val="en-US" w:eastAsia="zh-CN"/>
        </w:rPr>
      </w:pPr>
      <w:bookmarkStart w:id="0" w:name="_Toc152042286"/>
      <w:bookmarkStart w:id="1" w:name="_Toc144974478"/>
      <w:r>
        <w:rPr>
          <w:rFonts w:hint="eastAsia" w:ascii="黑体" w:hAnsi="黑体" w:eastAsia="黑体" w:cs="Times New Roman"/>
          <w:color w:val="auto"/>
          <w:sz w:val="44"/>
          <w:szCs w:val="44"/>
          <w:lang w:val="en-US" w:eastAsia="zh-CN"/>
        </w:rPr>
        <w:drawing>
          <wp:inline distT="0" distB="0" distL="114300" distR="114300">
            <wp:extent cx="5408930" cy="7456170"/>
            <wp:effectExtent l="0" t="0" r="1270" b="11430"/>
            <wp:docPr id="5" name="图片 5" descr="3e48646c02d6dbf1d9f44254ec0cdc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e48646c02d6dbf1d9f44254ec0cdcf3"/>
                    <pic:cNvPicPr>
                      <a:picLocks noChangeAspect="1"/>
                    </pic:cNvPicPr>
                  </pic:nvPicPr>
                  <pic:blipFill>
                    <a:blip r:embed="rId6"/>
                    <a:stretch>
                      <a:fillRect/>
                    </a:stretch>
                  </pic:blipFill>
                  <pic:spPr>
                    <a:xfrm>
                      <a:off x="0" y="0"/>
                      <a:ext cx="5408930" cy="7456170"/>
                    </a:xfrm>
                    <a:prstGeom prst="rect">
                      <a:avLst/>
                    </a:prstGeom>
                  </pic:spPr>
                </pic:pic>
              </a:graphicData>
            </a:graphic>
          </wp:inline>
        </w:drawing>
      </w:r>
    </w:p>
    <w:p w14:paraId="0006BE4B">
      <w:pPr>
        <w:pStyle w:val="2"/>
        <w:rPr>
          <w:rFonts w:hint="eastAsia" w:ascii="黑体" w:hAnsi="黑体" w:eastAsia="黑体" w:cs="Times New Roman"/>
          <w:color w:val="auto"/>
          <w:sz w:val="44"/>
          <w:szCs w:val="44"/>
          <w:lang w:val="en-US" w:eastAsia="zh-CN"/>
        </w:rPr>
      </w:pPr>
    </w:p>
    <w:p w14:paraId="6DDA2B9F">
      <w:pPr>
        <w:pStyle w:val="2"/>
        <w:rPr>
          <w:rFonts w:hint="eastAsia" w:ascii="黑体" w:hAnsi="黑体" w:eastAsia="黑体" w:cs="Times New Roman"/>
          <w:color w:val="auto"/>
          <w:sz w:val="44"/>
          <w:szCs w:val="44"/>
          <w:lang w:val="en-US" w:eastAsia="zh-CN"/>
        </w:rPr>
      </w:pPr>
    </w:p>
    <w:p w14:paraId="313AB0FC">
      <w:pPr>
        <w:pStyle w:val="2"/>
        <w:rPr>
          <w:rFonts w:hint="eastAsia" w:ascii="黑体" w:hAnsi="黑体" w:eastAsia="黑体" w:cs="Times New Roman"/>
          <w:color w:val="auto"/>
          <w:sz w:val="44"/>
          <w:szCs w:val="44"/>
          <w:lang w:val="en-US" w:eastAsia="zh-CN"/>
        </w:rPr>
      </w:pPr>
      <w:bookmarkStart w:id="842" w:name="_GoBack"/>
      <w:bookmarkEnd w:id="842"/>
    </w:p>
    <w:p w14:paraId="15BB7D6C">
      <w:pPr>
        <w:spacing w:line="360" w:lineRule="auto"/>
        <w:jc w:val="center"/>
        <w:rPr>
          <w:rFonts w:hint="eastAsia" w:ascii="黑体" w:hAnsi="黑体" w:eastAsia="黑体" w:cs="Times New Roman"/>
          <w:color w:val="auto"/>
          <w:sz w:val="44"/>
          <w:szCs w:val="44"/>
        </w:rPr>
      </w:pPr>
      <w:r>
        <w:rPr>
          <w:rFonts w:hint="eastAsia" w:ascii="黑体" w:hAnsi="黑体" w:eastAsia="黑体" w:cs="Times New Roman"/>
          <w:color w:val="auto"/>
          <w:sz w:val="44"/>
          <w:szCs w:val="44"/>
          <w:lang w:val="en-US" w:eastAsia="zh-CN"/>
        </w:rPr>
        <w:t>平顶山市文化艺术中心2026年保安服务项目</w:t>
      </w:r>
    </w:p>
    <w:p w14:paraId="5757A49B">
      <w:pPr>
        <w:pStyle w:val="20"/>
        <w:rPr>
          <w:color w:val="auto"/>
          <w:lang w:bidi="ar-SA"/>
        </w:rPr>
      </w:pPr>
    </w:p>
    <w:p w14:paraId="5B06CDEE">
      <w:pPr>
        <w:pStyle w:val="20"/>
        <w:tabs>
          <w:tab w:val="left" w:pos="3012"/>
        </w:tabs>
        <w:rPr>
          <w:color w:val="auto"/>
          <w:lang w:bidi="ar-SA"/>
        </w:rPr>
      </w:pPr>
      <w:r>
        <w:rPr>
          <w:color w:val="auto"/>
          <w:lang w:bidi="ar-SA"/>
        </w:rPr>
        <w:tab/>
      </w:r>
    </w:p>
    <w:p w14:paraId="770F8CBC">
      <w:pPr>
        <w:pStyle w:val="20"/>
        <w:rPr>
          <w:rFonts w:hint="eastAsia"/>
          <w:color w:val="auto"/>
          <w:sz w:val="84"/>
          <w:szCs w:val="84"/>
          <w:lang w:bidi="ar-SA"/>
        </w:rPr>
      </w:pPr>
    </w:p>
    <w:p w14:paraId="15D231FB">
      <w:pPr>
        <w:pStyle w:val="20"/>
        <w:rPr>
          <w:rFonts w:hint="eastAsia"/>
          <w:color w:val="auto"/>
          <w:sz w:val="84"/>
          <w:szCs w:val="84"/>
          <w:lang w:bidi="ar-SA"/>
        </w:rPr>
      </w:pPr>
    </w:p>
    <w:p w14:paraId="0EF265D0">
      <w:pPr>
        <w:jc w:val="center"/>
        <w:outlineLvl w:val="0"/>
        <w:rPr>
          <w:rFonts w:hint="eastAsia" w:ascii="黑体" w:eastAsia="黑体"/>
          <w:b/>
          <w:color w:val="auto"/>
          <w:sz w:val="110"/>
          <w:szCs w:val="110"/>
          <w14:shadow w14:blurRad="50800" w14:dist="38100" w14:dir="2700000" w14:sx="100000" w14:sy="100000" w14:kx="0" w14:ky="0" w14:algn="tl">
            <w14:srgbClr w14:val="000000">
              <w14:alpha w14:val="60000"/>
            </w14:srgbClr>
          </w14:shadow>
        </w:rPr>
      </w:pPr>
      <w:bookmarkStart w:id="2" w:name="_Toc490332939"/>
      <w:bookmarkStart w:id="3" w:name="_Toc528774890"/>
      <w:r>
        <w:rPr>
          <w:rFonts w:hint="eastAsia" w:ascii="黑体" w:eastAsia="黑体"/>
          <w:b/>
          <w:color w:val="auto"/>
          <w:sz w:val="110"/>
          <w:szCs w:val="110"/>
          <w14:shadow w14:blurRad="50800" w14:dist="38100" w14:dir="2700000" w14:sx="100000" w14:sy="100000" w14:kx="0" w14:ky="0" w14:algn="tl">
            <w14:srgbClr w14:val="000000">
              <w14:alpha w14:val="60000"/>
            </w14:srgbClr>
          </w14:shadow>
        </w:rPr>
        <w:t>招标文件</w:t>
      </w:r>
      <w:bookmarkEnd w:id="2"/>
      <w:bookmarkEnd w:id="3"/>
    </w:p>
    <w:p w14:paraId="49B35B85">
      <w:pPr>
        <w:spacing w:line="360" w:lineRule="auto"/>
        <w:jc w:val="center"/>
        <w:rPr>
          <w:rFonts w:hint="eastAsia" w:ascii="宋体" w:hAnsi="宋体"/>
          <w:color w:val="auto"/>
          <w:sz w:val="48"/>
          <w:szCs w:val="48"/>
        </w:rPr>
      </w:pPr>
    </w:p>
    <w:p w14:paraId="30DEC7E7">
      <w:pPr>
        <w:spacing w:line="360" w:lineRule="auto"/>
        <w:jc w:val="both"/>
        <w:rPr>
          <w:rFonts w:hint="eastAsia" w:ascii="宋体" w:hAnsi="宋体"/>
          <w:color w:val="auto"/>
          <w:sz w:val="37"/>
        </w:rPr>
      </w:pPr>
    </w:p>
    <w:p w14:paraId="07D48444">
      <w:pPr>
        <w:spacing w:line="360" w:lineRule="auto"/>
        <w:jc w:val="center"/>
        <w:rPr>
          <w:rFonts w:hint="eastAsia" w:ascii="宋体" w:hAnsi="宋体"/>
          <w:color w:val="auto"/>
          <w:sz w:val="37"/>
        </w:rPr>
      </w:pPr>
    </w:p>
    <w:p w14:paraId="58E55FBE">
      <w:pPr>
        <w:pStyle w:val="20"/>
        <w:ind w:left="0" w:leftChars="0" w:firstLine="0" w:firstLineChars="0"/>
        <w:rPr>
          <w:rFonts w:hint="eastAsia"/>
          <w:color w:val="auto"/>
          <w:lang w:bidi="ar-SA"/>
        </w:rPr>
      </w:pPr>
    </w:p>
    <w:p w14:paraId="32F6F5A9">
      <w:pPr>
        <w:keepNext w:val="0"/>
        <w:keepLines w:val="0"/>
        <w:pageBreakBefore w:val="0"/>
        <w:widowControl w:val="0"/>
        <w:kinsoku/>
        <w:wordWrap/>
        <w:overflowPunct/>
        <w:topLinePunct w:val="0"/>
        <w:autoSpaceDE/>
        <w:autoSpaceDN/>
        <w:bidi w:val="0"/>
        <w:adjustRightInd w:val="0"/>
        <w:snapToGrid w:val="0"/>
        <w:spacing w:line="480" w:lineRule="auto"/>
        <w:ind w:firstLine="640" w:firstLineChars="200"/>
        <w:contextualSpacing/>
        <w:textAlignment w:val="auto"/>
        <w:rPr>
          <w:rFonts w:hint="default" w:ascii="黑体" w:eastAsia="黑体"/>
          <w:color w:val="auto"/>
          <w:sz w:val="32"/>
          <w:szCs w:val="32"/>
          <w:lang w:val="en-US" w:eastAsia="zh-CN"/>
        </w:rPr>
      </w:pPr>
      <w:r>
        <w:rPr>
          <w:rFonts w:hint="eastAsia" w:ascii="黑体" w:eastAsia="黑体"/>
          <w:color w:val="auto"/>
          <w:sz w:val="32"/>
          <w:szCs w:val="32"/>
        </w:rPr>
        <w:t>采购编号：平采招标-2026-50</w:t>
      </w:r>
      <w:r>
        <w:rPr>
          <w:rFonts w:hint="eastAsia" w:ascii="黑体" w:eastAsia="黑体"/>
          <w:color w:val="auto"/>
          <w:sz w:val="32"/>
          <w:szCs w:val="32"/>
          <w:lang w:val="en-US" w:eastAsia="zh-CN"/>
        </w:rPr>
        <w:t xml:space="preserve"> </w:t>
      </w:r>
    </w:p>
    <w:p w14:paraId="1E5962E1">
      <w:pPr>
        <w:keepNext w:val="0"/>
        <w:keepLines w:val="0"/>
        <w:pageBreakBefore w:val="0"/>
        <w:widowControl w:val="0"/>
        <w:kinsoku/>
        <w:wordWrap/>
        <w:overflowPunct/>
        <w:topLinePunct w:val="0"/>
        <w:autoSpaceDE/>
        <w:autoSpaceDN/>
        <w:bidi w:val="0"/>
        <w:adjustRightInd w:val="0"/>
        <w:snapToGrid w:val="0"/>
        <w:spacing w:line="480" w:lineRule="auto"/>
        <w:ind w:firstLine="640" w:firstLineChars="200"/>
        <w:contextualSpacing/>
        <w:textAlignment w:val="auto"/>
        <w:rPr>
          <w:rFonts w:hint="eastAsia" w:ascii="黑体" w:eastAsia="黑体"/>
          <w:color w:val="auto"/>
          <w:sz w:val="32"/>
          <w:szCs w:val="32"/>
        </w:rPr>
      </w:pPr>
      <w:r>
        <w:rPr>
          <w:rFonts w:hint="eastAsia" w:ascii="黑体" w:eastAsia="黑体"/>
          <w:color w:val="auto"/>
          <w:sz w:val="32"/>
          <w:szCs w:val="32"/>
        </w:rPr>
        <w:t>采购单位：平顶山市文化艺术中心</w:t>
      </w:r>
    </w:p>
    <w:p w14:paraId="1E6ACEFD">
      <w:pPr>
        <w:keepNext w:val="0"/>
        <w:keepLines w:val="0"/>
        <w:pageBreakBefore w:val="0"/>
        <w:widowControl w:val="0"/>
        <w:kinsoku/>
        <w:wordWrap/>
        <w:overflowPunct/>
        <w:topLinePunct w:val="0"/>
        <w:autoSpaceDE/>
        <w:autoSpaceDN/>
        <w:bidi w:val="0"/>
        <w:adjustRightInd w:val="0"/>
        <w:snapToGrid w:val="0"/>
        <w:spacing w:line="480" w:lineRule="auto"/>
        <w:ind w:firstLine="640" w:firstLineChars="200"/>
        <w:contextualSpacing/>
        <w:textAlignment w:val="auto"/>
        <w:rPr>
          <w:rFonts w:ascii="黑体" w:eastAsia="黑体"/>
          <w:color w:val="auto"/>
          <w:sz w:val="32"/>
          <w:szCs w:val="32"/>
        </w:rPr>
      </w:pPr>
      <w:r>
        <w:rPr>
          <w:rFonts w:hint="eastAsia" w:ascii="黑体" w:eastAsia="黑体"/>
          <w:bCs/>
          <w:color w:val="auto"/>
          <w:sz w:val="32"/>
          <w:szCs w:val="32"/>
        </w:rPr>
        <w:t>采购代理机构：</w:t>
      </w:r>
      <w:r>
        <w:rPr>
          <w:rFonts w:hint="eastAsia" w:ascii="黑体" w:eastAsia="黑体"/>
          <w:color w:val="auto"/>
          <w:sz w:val="32"/>
          <w:szCs w:val="32"/>
        </w:rPr>
        <w:t>河南恒益建设工程咨询有限公司</w:t>
      </w:r>
    </w:p>
    <w:p w14:paraId="1333B02D">
      <w:pPr>
        <w:spacing w:line="360" w:lineRule="auto"/>
        <w:contextualSpacing/>
        <w:jc w:val="center"/>
        <w:rPr>
          <w:rFonts w:hint="eastAsia" w:eastAsia="黑体"/>
          <w:color w:val="auto"/>
          <w:sz w:val="44"/>
        </w:rPr>
      </w:pPr>
    </w:p>
    <w:p w14:paraId="25D2BCA7">
      <w:pPr>
        <w:spacing w:line="360" w:lineRule="auto"/>
        <w:contextualSpacing/>
        <w:jc w:val="center"/>
        <w:rPr>
          <w:color w:val="auto"/>
          <w:sz w:val="32"/>
          <w:szCs w:val="32"/>
        </w:rPr>
      </w:pPr>
      <w:r>
        <w:rPr>
          <w:rFonts w:hint="eastAsia" w:eastAsia="黑体"/>
          <w:color w:val="auto"/>
          <w:sz w:val="44"/>
        </w:rPr>
        <w:t>二〇二</w:t>
      </w:r>
      <w:r>
        <w:rPr>
          <w:rFonts w:hint="eastAsia" w:eastAsia="黑体"/>
          <w:color w:val="auto"/>
          <w:sz w:val="44"/>
          <w:lang w:val="en-US" w:eastAsia="zh-CN"/>
        </w:rPr>
        <w:t>六</w:t>
      </w:r>
      <w:r>
        <w:rPr>
          <w:rFonts w:hint="eastAsia" w:eastAsia="黑体"/>
          <w:color w:val="auto"/>
          <w:sz w:val="44"/>
        </w:rPr>
        <w:t>年</w:t>
      </w:r>
      <w:r>
        <w:rPr>
          <w:rFonts w:hint="eastAsia" w:eastAsia="黑体"/>
          <w:color w:val="auto"/>
          <w:sz w:val="44"/>
          <w:lang w:val="en-US" w:eastAsia="zh-CN"/>
        </w:rPr>
        <w:t>三</w:t>
      </w:r>
      <w:r>
        <w:rPr>
          <w:rFonts w:hint="eastAsia" w:eastAsia="黑体"/>
          <w:color w:val="auto"/>
          <w:sz w:val="44"/>
        </w:rPr>
        <w:t>月</w:t>
      </w:r>
    </w:p>
    <w:p w14:paraId="0D87692C">
      <w:pPr>
        <w:widowControl/>
        <w:jc w:val="left"/>
        <w:rPr>
          <w:rFonts w:ascii="宋体" w:hAnsi="宋体"/>
          <w:b/>
          <w:color w:val="auto"/>
          <w:sz w:val="32"/>
          <w:szCs w:val="32"/>
        </w:rPr>
        <w:sectPr>
          <w:pgSz w:w="11906" w:h="16838"/>
          <w:pgMar w:top="1440" w:right="1689" w:bottom="1440" w:left="1689" w:header="851" w:footer="992" w:gutter="0"/>
          <w:pgNumType w:fmt="decimal" w:start="0"/>
          <w:cols w:space="720" w:num="1"/>
        </w:sectPr>
      </w:pPr>
    </w:p>
    <w:bookmarkEnd w:id="0"/>
    <w:bookmarkEnd w:id="1"/>
    <w:p w14:paraId="29B2E484">
      <w:pPr>
        <w:ind w:right="-512" w:rightChars="-244"/>
        <w:jc w:val="center"/>
        <w:rPr>
          <w:rFonts w:hint="eastAsia" w:ascii="宋体" w:hAnsi="宋体" w:cs="宋体"/>
          <w:b/>
          <w:bCs/>
          <w:color w:val="auto"/>
          <w:sz w:val="32"/>
          <w:szCs w:val="32"/>
        </w:rPr>
      </w:pPr>
      <w:permStart w:id="0" w:edGrp="everyone"/>
      <w:permEnd w:id="0"/>
      <w:bookmarkStart w:id="4" w:name="_Toc421804081"/>
      <w:bookmarkStart w:id="5" w:name="_Toc417333957"/>
      <w:bookmarkStart w:id="6" w:name="_Toc246996898"/>
      <w:bookmarkStart w:id="7" w:name="_Toc247085669"/>
      <w:bookmarkStart w:id="8" w:name="_Toc454446146"/>
      <w:bookmarkStart w:id="9" w:name="_Toc296602400"/>
      <w:bookmarkStart w:id="10" w:name="_Toc417334340"/>
      <w:bookmarkStart w:id="11" w:name="_Toc417334135"/>
      <w:bookmarkStart w:id="12" w:name="_Toc415819184"/>
      <w:bookmarkStart w:id="13" w:name="_Toc110"/>
      <w:bookmarkStart w:id="14" w:name="_Toc415232455"/>
      <w:r>
        <w:rPr>
          <w:rFonts w:hint="eastAsia" w:ascii="宋体" w:hAnsi="宋体" w:cs="宋体"/>
          <w:b/>
          <w:bCs/>
          <w:color w:val="auto"/>
          <w:sz w:val="32"/>
          <w:szCs w:val="32"/>
        </w:rPr>
        <w:t>目 录</w:t>
      </w:r>
      <w:bookmarkEnd w:id="4"/>
      <w:bookmarkEnd w:id="5"/>
      <w:bookmarkEnd w:id="6"/>
      <w:bookmarkEnd w:id="7"/>
      <w:bookmarkEnd w:id="8"/>
      <w:bookmarkEnd w:id="9"/>
      <w:bookmarkEnd w:id="10"/>
      <w:bookmarkEnd w:id="11"/>
      <w:bookmarkEnd w:id="12"/>
      <w:bookmarkEnd w:id="13"/>
      <w:bookmarkStart w:id="15" w:name="_Toc246996899"/>
      <w:bookmarkStart w:id="16" w:name="_Toc246996156"/>
      <w:bookmarkStart w:id="17" w:name="_Toc247085670"/>
    </w:p>
    <w:p w14:paraId="0D39D302">
      <w:pPr>
        <w:ind w:right="-512" w:rightChars="-244"/>
        <w:jc w:val="center"/>
        <w:rPr>
          <w:color w:val="auto"/>
        </w:rPr>
      </w:pPr>
      <w:r>
        <w:rPr>
          <w:rFonts w:hint="eastAsia" w:ascii="宋体" w:hAnsi="宋体"/>
          <w:b/>
          <w:bCs/>
          <w:caps/>
          <w:color w:val="auto"/>
          <w:sz w:val="32"/>
          <w:szCs w:val="32"/>
        </w:rPr>
        <w:fldChar w:fldCharType="begin"/>
      </w:r>
      <w:r>
        <w:rPr>
          <w:rFonts w:hint="eastAsia" w:ascii="宋体" w:hAnsi="宋体"/>
          <w:b/>
          <w:bCs/>
          <w:caps/>
          <w:color w:val="auto"/>
          <w:sz w:val="32"/>
          <w:szCs w:val="32"/>
        </w:rPr>
        <w:instrText xml:space="preserve"> TOC \o \h \z \u </w:instrText>
      </w:r>
      <w:r>
        <w:rPr>
          <w:rFonts w:hint="eastAsia" w:ascii="宋体" w:hAnsi="宋体"/>
          <w:b/>
          <w:bCs/>
          <w:caps/>
          <w:color w:val="auto"/>
          <w:sz w:val="32"/>
          <w:szCs w:val="32"/>
        </w:rPr>
        <w:fldChar w:fldCharType="separate"/>
      </w:r>
      <w:bookmarkEnd w:id="14"/>
    </w:p>
    <w:p w14:paraId="7F8AEFE0">
      <w:pPr>
        <w:pStyle w:val="34"/>
        <w:tabs>
          <w:tab w:val="right" w:leader="dot" w:pos="9344"/>
        </w:tabs>
        <w:spacing w:line="480" w:lineRule="auto"/>
        <w:rPr>
          <w:rFonts w:hint="eastAsia" w:ascii="Calibri" w:hAnsi="Calibri"/>
          <w:b w:val="0"/>
          <w:bCs w:val="0"/>
          <w:caps w:val="0"/>
          <w:color w:val="auto"/>
          <w:sz w:val="21"/>
          <w:szCs w:val="22"/>
        </w:rPr>
      </w:pPr>
      <w:r>
        <w:rPr>
          <w:rStyle w:val="52"/>
          <w:rFonts w:hint="eastAsia"/>
          <w:color w:val="auto"/>
        </w:rPr>
        <w:fldChar w:fldCharType="begin"/>
      </w:r>
      <w:r>
        <w:rPr>
          <w:rStyle w:val="52"/>
          <w:rFonts w:hint="eastAsia"/>
          <w:color w:val="auto"/>
        </w:rPr>
        <w:instrText xml:space="preserve"> </w:instrText>
      </w:r>
      <w:r>
        <w:rPr>
          <w:rFonts w:hint="eastAsia"/>
          <w:color w:val="auto"/>
        </w:rPr>
        <w:instrText xml:space="preserve">HYPERLINK \l "_Toc88746530"</w:instrText>
      </w:r>
      <w:r>
        <w:rPr>
          <w:rStyle w:val="52"/>
          <w:rFonts w:hint="eastAsia"/>
          <w:color w:val="auto"/>
        </w:rPr>
        <w:instrText xml:space="preserve"> </w:instrText>
      </w:r>
      <w:r>
        <w:rPr>
          <w:rStyle w:val="52"/>
          <w:rFonts w:hint="eastAsia"/>
          <w:color w:val="auto"/>
        </w:rPr>
        <w:fldChar w:fldCharType="separate"/>
      </w:r>
      <w:r>
        <w:rPr>
          <w:rStyle w:val="52"/>
          <w:rFonts w:hint="eastAsia" w:ascii="Arial" w:hAnsi="Arial"/>
          <w:color w:val="auto"/>
          <w:kern w:val="0"/>
        </w:rPr>
        <w:t>第一章 招标公告</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_Toc88746530 \h</w:instrText>
      </w:r>
      <w:r>
        <w:rPr>
          <w:rFonts w:hint="eastAsia"/>
          <w:color w:val="auto"/>
        </w:rPr>
        <w:instrText xml:space="preserve"> </w:instrText>
      </w:r>
      <w:r>
        <w:rPr>
          <w:color w:val="auto"/>
        </w:rPr>
        <w:fldChar w:fldCharType="separate"/>
      </w:r>
      <w:r>
        <w:rPr>
          <w:color w:val="auto"/>
        </w:rPr>
        <w:t>2</w:t>
      </w:r>
      <w:r>
        <w:rPr>
          <w:rFonts w:hint="eastAsia"/>
          <w:color w:val="auto"/>
        </w:rPr>
        <w:fldChar w:fldCharType="end"/>
      </w:r>
      <w:r>
        <w:rPr>
          <w:rStyle w:val="52"/>
          <w:rFonts w:hint="eastAsia"/>
          <w:color w:val="auto"/>
        </w:rPr>
        <w:fldChar w:fldCharType="end"/>
      </w:r>
    </w:p>
    <w:p w14:paraId="4359C57D">
      <w:pPr>
        <w:pStyle w:val="34"/>
        <w:tabs>
          <w:tab w:val="right" w:leader="dot" w:pos="9344"/>
        </w:tabs>
        <w:spacing w:line="480" w:lineRule="auto"/>
        <w:rPr>
          <w:rStyle w:val="52"/>
          <w:rFonts w:hint="eastAsia" w:ascii="Arial" w:hAnsi="Arial"/>
          <w:color w:val="auto"/>
          <w:kern w:val="0"/>
        </w:rPr>
      </w:pPr>
      <w:r>
        <w:rPr>
          <w:rStyle w:val="52"/>
          <w:rFonts w:hint="eastAsia" w:ascii="Arial" w:hAnsi="Arial"/>
          <w:color w:val="auto"/>
          <w:kern w:val="0"/>
        </w:rPr>
        <w:fldChar w:fldCharType="begin"/>
      </w:r>
      <w:r>
        <w:rPr>
          <w:rStyle w:val="52"/>
          <w:rFonts w:hint="eastAsia" w:ascii="Arial" w:hAnsi="Arial"/>
          <w:color w:val="auto"/>
          <w:kern w:val="0"/>
        </w:rPr>
        <w:instrText xml:space="preserve"> HYPERLINK \l "_Toc88746531" </w:instrText>
      </w:r>
      <w:r>
        <w:rPr>
          <w:rStyle w:val="52"/>
          <w:rFonts w:hint="eastAsia" w:ascii="Arial" w:hAnsi="Arial"/>
          <w:color w:val="auto"/>
          <w:kern w:val="0"/>
        </w:rPr>
        <w:fldChar w:fldCharType="separate"/>
      </w:r>
      <w:r>
        <w:rPr>
          <w:rStyle w:val="52"/>
          <w:rFonts w:hint="eastAsia" w:ascii="Arial" w:hAnsi="Arial"/>
          <w:color w:val="auto"/>
          <w:kern w:val="0"/>
        </w:rPr>
        <w:t>第二章 投标人须知</w:t>
      </w:r>
      <w:r>
        <w:rPr>
          <w:rStyle w:val="52"/>
          <w:rFonts w:hint="eastAsia" w:ascii="Arial" w:hAnsi="Arial"/>
          <w:color w:val="auto"/>
          <w:kern w:val="0"/>
        </w:rPr>
        <w:tab/>
      </w:r>
      <w:r>
        <w:rPr>
          <w:rStyle w:val="52"/>
          <w:rFonts w:hint="eastAsia" w:ascii="Arial" w:hAnsi="Arial"/>
          <w:color w:val="auto"/>
          <w:kern w:val="0"/>
        </w:rPr>
        <w:fldChar w:fldCharType="begin"/>
      </w:r>
      <w:r>
        <w:rPr>
          <w:rStyle w:val="52"/>
          <w:rFonts w:hint="eastAsia" w:ascii="Arial" w:hAnsi="Arial"/>
          <w:color w:val="auto"/>
          <w:kern w:val="0"/>
        </w:rPr>
        <w:instrText xml:space="preserve"> </w:instrText>
      </w:r>
      <w:r>
        <w:rPr>
          <w:rStyle w:val="52"/>
          <w:rFonts w:ascii="Arial" w:hAnsi="Arial"/>
          <w:color w:val="auto"/>
          <w:kern w:val="0"/>
        </w:rPr>
        <w:instrText xml:space="preserve">PAGEREF _Toc88746531 \h</w:instrText>
      </w:r>
      <w:r>
        <w:rPr>
          <w:rStyle w:val="52"/>
          <w:rFonts w:hint="eastAsia" w:ascii="Arial" w:hAnsi="Arial"/>
          <w:color w:val="auto"/>
          <w:kern w:val="0"/>
        </w:rPr>
        <w:instrText xml:space="preserve"> </w:instrText>
      </w:r>
      <w:r>
        <w:rPr>
          <w:rStyle w:val="52"/>
          <w:rFonts w:ascii="Arial" w:hAnsi="Arial"/>
          <w:color w:val="auto"/>
          <w:kern w:val="0"/>
        </w:rPr>
        <w:fldChar w:fldCharType="separate"/>
      </w:r>
      <w:r>
        <w:rPr>
          <w:rStyle w:val="52"/>
          <w:rFonts w:ascii="Arial" w:hAnsi="Arial"/>
          <w:color w:val="auto"/>
          <w:kern w:val="0"/>
        </w:rPr>
        <w:t>2</w:t>
      </w:r>
      <w:r>
        <w:rPr>
          <w:rStyle w:val="52"/>
          <w:rFonts w:hint="eastAsia" w:ascii="Arial" w:hAnsi="Arial"/>
          <w:color w:val="auto"/>
          <w:kern w:val="0"/>
        </w:rPr>
        <w:fldChar w:fldCharType="end"/>
      </w:r>
      <w:r>
        <w:rPr>
          <w:rStyle w:val="52"/>
          <w:rFonts w:hint="eastAsia" w:ascii="Arial" w:hAnsi="Arial"/>
          <w:color w:val="auto"/>
          <w:kern w:val="0"/>
        </w:rPr>
        <w:fldChar w:fldCharType="end"/>
      </w:r>
    </w:p>
    <w:p w14:paraId="07A01408">
      <w:pPr>
        <w:pStyle w:val="34"/>
        <w:tabs>
          <w:tab w:val="right" w:leader="dot" w:pos="9344"/>
        </w:tabs>
        <w:spacing w:line="480" w:lineRule="auto"/>
        <w:rPr>
          <w:rStyle w:val="52"/>
          <w:rFonts w:hint="eastAsia" w:ascii="Arial" w:hAnsi="Arial"/>
          <w:color w:val="auto"/>
          <w:kern w:val="0"/>
        </w:rPr>
      </w:pPr>
      <w:r>
        <w:rPr>
          <w:rStyle w:val="52"/>
          <w:rFonts w:hint="eastAsia" w:ascii="Arial" w:hAnsi="Arial"/>
          <w:color w:val="auto"/>
          <w:kern w:val="0"/>
        </w:rPr>
        <w:fldChar w:fldCharType="begin"/>
      </w:r>
      <w:r>
        <w:rPr>
          <w:rStyle w:val="52"/>
          <w:rFonts w:hint="eastAsia" w:ascii="Arial" w:hAnsi="Arial"/>
          <w:color w:val="auto"/>
          <w:kern w:val="0"/>
        </w:rPr>
        <w:instrText xml:space="preserve"> HYPERLINK \l "_Toc88746569" </w:instrText>
      </w:r>
      <w:r>
        <w:rPr>
          <w:rStyle w:val="52"/>
          <w:rFonts w:hint="eastAsia" w:ascii="Arial" w:hAnsi="Arial"/>
          <w:color w:val="auto"/>
          <w:kern w:val="0"/>
        </w:rPr>
        <w:fldChar w:fldCharType="separate"/>
      </w:r>
      <w:r>
        <w:rPr>
          <w:rStyle w:val="52"/>
          <w:rFonts w:hint="eastAsia" w:ascii="Arial" w:hAnsi="Arial"/>
          <w:color w:val="auto"/>
          <w:kern w:val="0"/>
        </w:rPr>
        <w:t>第三章 评标办法（综合评分法）</w:t>
      </w:r>
      <w:r>
        <w:rPr>
          <w:rStyle w:val="52"/>
          <w:rFonts w:hint="eastAsia" w:ascii="Arial" w:hAnsi="Arial"/>
          <w:color w:val="auto"/>
          <w:kern w:val="0"/>
        </w:rPr>
        <w:tab/>
      </w:r>
      <w:r>
        <w:rPr>
          <w:rStyle w:val="52"/>
          <w:rFonts w:hint="eastAsia" w:ascii="Arial" w:hAnsi="Arial"/>
          <w:color w:val="auto"/>
          <w:kern w:val="0"/>
        </w:rPr>
        <w:fldChar w:fldCharType="begin"/>
      </w:r>
      <w:r>
        <w:rPr>
          <w:rStyle w:val="52"/>
          <w:rFonts w:hint="eastAsia" w:ascii="Arial" w:hAnsi="Arial"/>
          <w:color w:val="auto"/>
          <w:kern w:val="0"/>
        </w:rPr>
        <w:instrText xml:space="preserve"> </w:instrText>
      </w:r>
      <w:r>
        <w:rPr>
          <w:rStyle w:val="52"/>
          <w:rFonts w:ascii="Arial" w:hAnsi="Arial"/>
          <w:color w:val="auto"/>
          <w:kern w:val="0"/>
        </w:rPr>
        <w:instrText xml:space="preserve">PAGEREF _Toc88746569 \h</w:instrText>
      </w:r>
      <w:r>
        <w:rPr>
          <w:rStyle w:val="52"/>
          <w:rFonts w:hint="eastAsia" w:ascii="Arial" w:hAnsi="Arial"/>
          <w:color w:val="auto"/>
          <w:kern w:val="0"/>
        </w:rPr>
        <w:instrText xml:space="preserve"> </w:instrText>
      </w:r>
      <w:r>
        <w:rPr>
          <w:rStyle w:val="52"/>
          <w:rFonts w:ascii="Arial" w:hAnsi="Arial"/>
          <w:color w:val="auto"/>
          <w:kern w:val="0"/>
        </w:rPr>
        <w:fldChar w:fldCharType="separate"/>
      </w:r>
      <w:r>
        <w:rPr>
          <w:rStyle w:val="52"/>
          <w:rFonts w:ascii="Arial" w:hAnsi="Arial"/>
          <w:color w:val="auto"/>
          <w:kern w:val="0"/>
        </w:rPr>
        <w:t>23</w:t>
      </w:r>
      <w:r>
        <w:rPr>
          <w:rStyle w:val="52"/>
          <w:rFonts w:hint="eastAsia" w:ascii="Arial" w:hAnsi="Arial"/>
          <w:color w:val="auto"/>
          <w:kern w:val="0"/>
        </w:rPr>
        <w:fldChar w:fldCharType="end"/>
      </w:r>
      <w:r>
        <w:rPr>
          <w:rStyle w:val="52"/>
          <w:rFonts w:hint="eastAsia" w:ascii="Arial" w:hAnsi="Arial"/>
          <w:color w:val="auto"/>
          <w:kern w:val="0"/>
        </w:rPr>
        <w:fldChar w:fldCharType="end"/>
      </w:r>
    </w:p>
    <w:p w14:paraId="53716C72">
      <w:pPr>
        <w:pStyle w:val="34"/>
        <w:tabs>
          <w:tab w:val="right" w:leader="dot" w:pos="9344"/>
        </w:tabs>
        <w:spacing w:line="480" w:lineRule="auto"/>
        <w:rPr>
          <w:rStyle w:val="52"/>
          <w:rFonts w:hint="eastAsia" w:ascii="Arial" w:hAnsi="Arial"/>
          <w:color w:val="auto"/>
          <w:kern w:val="0"/>
        </w:rPr>
      </w:pPr>
      <w:r>
        <w:rPr>
          <w:rStyle w:val="52"/>
          <w:rFonts w:hint="eastAsia" w:ascii="Arial" w:hAnsi="Arial"/>
          <w:color w:val="auto"/>
          <w:kern w:val="0"/>
        </w:rPr>
        <w:fldChar w:fldCharType="begin"/>
      </w:r>
      <w:r>
        <w:rPr>
          <w:rStyle w:val="52"/>
          <w:rFonts w:hint="eastAsia" w:ascii="Arial" w:hAnsi="Arial"/>
          <w:color w:val="auto"/>
          <w:kern w:val="0"/>
        </w:rPr>
        <w:instrText xml:space="preserve"> HYPERLINK \l "_Toc88746581" </w:instrText>
      </w:r>
      <w:r>
        <w:rPr>
          <w:rStyle w:val="52"/>
          <w:rFonts w:hint="eastAsia" w:ascii="Arial" w:hAnsi="Arial"/>
          <w:color w:val="auto"/>
          <w:kern w:val="0"/>
        </w:rPr>
        <w:fldChar w:fldCharType="separate"/>
      </w:r>
      <w:r>
        <w:rPr>
          <w:rStyle w:val="52"/>
          <w:rFonts w:hint="eastAsia" w:ascii="Arial" w:hAnsi="Arial"/>
          <w:color w:val="auto"/>
          <w:kern w:val="0"/>
        </w:rPr>
        <w:t>第四章  采购内容及要求</w:t>
      </w:r>
      <w:r>
        <w:rPr>
          <w:rStyle w:val="52"/>
          <w:rFonts w:hint="eastAsia" w:ascii="Arial" w:hAnsi="Arial"/>
          <w:color w:val="auto"/>
          <w:kern w:val="0"/>
        </w:rPr>
        <w:tab/>
      </w:r>
      <w:r>
        <w:rPr>
          <w:rStyle w:val="52"/>
          <w:rFonts w:hint="eastAsia" w:ascii="Arial" w:hAnsi="Arial"/>
          <w:color w:val="auto"/>
          <w:kern w:val="0"/>
        </w:rPr>
        <w:fldChar w:fldCharType="begin"/>
      </w:r>
      <w:r>
        <w:rPr>
          <w:rStyle w:val="52"/>
          <w:rFonts w:hint="eastAsia" w:ascii="Arial" w:hAnsi="Arial"/>
          <w:color w:val="auto"/>
          <w:kern w:val="0"/>
        </w:rPr>
        <w:instrText xml:space="preserve"> </w:instrText>
      </w:r>
      <w:r>
        <w:rPr>
          <w:rStyle w:val="52"/>
          <w:rFonts w:ascii="Arial" w:hAnsi="Arial"/>
          <w:color w:val="auto"/>
          <w:kern w:val="0"/>
        </w:rPr>
        <w:instrText xml:space="preserve">PAGEREF _Toc88746581 \h</w:instrText>
      </w:r>
      <w:r>
        <w:rPr>
          <w:rStyle w:val="52"/>
          <w:rFonts w:hint="eastAsia" w:ascii="Arial" w:hAnsi="Arial"/>
          <w:color w:val="auto"/>
          <w:kern w:val="0"/>
        </w:rPr>
        <w:instrText xml:space="preserve"> </w:instrText>
      </w:r>
      <w:r>
        <w:rPr>
          <w:rStyle w:val="52"/>
          <w:rFonts w:ascii="Arial" w:hAnsi="Arial"/>
          <w:color w:val="auto"/>
          <w:kern w:val="0"/>
        </w:rPr>
        <w:fldChar w:fldCharType="separate"/>
      </w:r>
      <w:r>
        <w:rPr>
          <w:rStyle w:val="52"/>
          <w:rFonts w:ascii="Arial" w:hAnsi="Arial"/>
          <w:color w:val="auto"/>
          <w:kern w:val="0"/>
        </w:rPr>
        <w:t>34</w:t>
      </w:r>
      <w:r>
        <w:rPr>
          <w:rStyle w:val="52"/>
          <w:rFonts w:hint="eastAsia" w:ascii="Arial" w:hAnsi="Arial"/>
          <w:color w:val="auto"/>
          <w:kern w:val="0"/>
        </w:rPr>
        <w:fldChar w:fldCharType="end"/>
      </w:r>
      <w:r>
        <w:rPr>
          <w:rStyle w:val="52"/>
          <w:rFonts w:hint="eastAsia" w:ascii="Arial" w:hAnsi="Arial"/>
          <w:color w:val="auto"/>
          <w:kern w:val="0"/>
        </w:rPr>
        <w:fldChar w:fldCharType="end"/>
      </w:r>
    </w:p>
    <w:p w14:paraId="22B58340">
      <w:pPr>
        <w:pStyle w:val="34"/>
        <w:tabs>
          <w:tab w:val="right" w:leader="dot" w:pos="9344"/>
        </w:tabs>
        <w:spacing w:line="480" w:lineRule="auto"/>
        <w:rPr>
          <w:rStyle w:val="52"/>
          <w:rFonts w:hint="eastAsia" w:ascii="Arial" w:hAnsi="Arial"/>
          <w:color w:val="auto"/>
          <w:kern w:val="0"/>
        </w:rPr>
      </w:pPr>
      <w:r>
        <w:rPr>
          <w:rStyle w:val="52"/>
          <w:rFonts w:hint="eastAsia" w:ascii="Arial" w:hAnsi="Arial"/>
          <w:color w:val="auto"/>
          <w:kern w:val="0"/>
        </w:rPr>
        <w:fldChar w:fldCharType="begin"/>
      </w:r>
      <w:r>
        <w:rPr>
          <w:rStyle w:val="52"/>
          <w:rFonts w:hint="eastAsia" w:ascii="Arial" w:hAnsi="Arial"/>
          <w:color w:val="auto"/>
          <w:kern w:val="0"/>
        </w:rPr>
        <w:instrText xml:space="preserve"> HYPERLINK \l "_Toc88746582" </w:instrText>
      </w:r>
      <w:r>
        <w:rPr>
          <w:rStyle w:val="52"/>
          <w:rFonts w:hint="eastAsia" w:ascii="Arial" w:hAnsi="Arial"/>
          <w:color w:val="auto"/>
          <w:kern w:val="0"/>
        </w:rPr>
        <w:fldChar w:fldCharType="separate"/>
      </w:r>
      <w:r>
        <w:rPr>
          <w:rStyle w:val="52"/>
          <w:rFonts w:hint="eastAsia" w:ascii="Arial" w:hAnsi="Arial"/>
          <w:color w:val="auto"/>
          <w:kern w:val="0"/>
        </w:rPr>
        <w:t>第五章  合同条款</w:t>
      </w:r>
      <w:r>
        <w:rPr>
          <w:rStyle w:val="52"/>
          <w:rFonts w:hint="eastAsia" w:ascii="Arial" w:hAnsi="Arial"/>
          <w:color w:val="auto"/>
          <w:kern w:val="0"/>
        </w:rPr>
        <w:tab/>
      </w:r>
      <w:r>
        <w:rPr>
          <w:rStyle w:val="52"/>
          <w:rFonts w:hint="eastAsia" w:ascii="Arial" w:hAnsi="Arial"/>
          <w:color w:val="auto"/>
          <w:kern w:val="0"/>
        </w:rPr>
        <w:fldChar w:fldCharType="begin"/>
      </w:r>
      <w:r>
        <w:rPr>
          <w:rStyle w:val="52"/>
          <w:rFonts w:hint="eastAsia" w:ascii="Arial" w:hAnsi="Arial"/>
          <w:color w:val="auto"/>
          <w:kern w:val="0"/>
        </w:rPr>
        <w:instrText xml:space="preserve"> </w:instrText>
      </w:r>
      <w:r>
        <w:rPr>
          <w:rStyle w:val="52"/>
          <w:rFonts w:ascii="Arial" w:hAnsi="Arial"/>
          <w:color w:val="auto"/>
          <w:kern w:val="0"/>
        </w:rPr>
        <w:instrText xml:space="preserve">PAGEREF _Toc88746582 \h</w:instrText>
      </w:r>
      <w:r>
        <w:rPr>
          <w:rStyle w:val="52"/>
          <w:rFonts w:hint="eastAsia" w:ascii="Arial" w:hAnsi="Arial"/>
          <w:color w:val="auto"/>
          <w:kern w:val="0"/>
        </w:rPr>
        <w:instrText xml:space="preserve"> </w:instrText>
      </w:r>
      <w:r>
        <w:rPr>
          <w:rStyle w:val="52"/>
          <w:rFonts w:ascii="Arial" w:hAnsi="Arial"/>
          <w:color w:val="auto"/>
          <w:kern w:val="0"/>
        </w:rPr>
        <w:fldChar w:fldCharType="separate"/>
      </w:r>
      <w:r>
        <w:rPr>
          <w:rStyle w:val="52"/>
          <w:rFonts w:ascii="Arial" w:hAnsi="Arial"/>
          <w:color w:val="auto"/>
          <w:kern w:val="0"/>
        </w:rPr>
        <w:t>42</w:t>
      </w:r>
      <w:r>
        <w:rPr>
          <w:rStyle w:val="52"/>
          <w:rFonts w:hint="eastAsia" w:ascii="Arial" w:hAnsi="Arial"/>
          <w:color w:val="auto"/>
          <w:kern w:val="0"/>
        </w:rPr>
        <w:fldChar w:fldCharType="end"/>
      </w:r>
      <w:r>
        <w:rPr>
          <w:rStyle w:val="52"/>
          <w:rFonts w:hint="eastAsia" w:ascii="Arial" w:hAnsi="Arial"/>
          <w:color w:val="auto"/>
          <w:kern w:val="0"/>
        </w:rPr>
        <w:fldChar w:fldCharType="end"/>
      </w:r>
    </w:p>
    <w:p w14:paraId="322E1F57">
      <w:pPr>
        <w:pStyle w:val="34"/>
        <w:tabs>
          <w:tab w:val="right" w:leader="dot" w:pos="9344"/>
        </w:tabs>
        <w:spacing w:line="480" w:lineRule="auto"/>
        <w:rPr>
          <w:rFonts w:hint="eastAsia" w:ascii="Calibri" w:hAnsi="Calibri"/>
          <w:b w:val="0"/>
          <w:bCs w:val="0"/>
          <w:caps w:val="0"/>
          <w:color w:val="auto"/>
          <w:sz w:val="21"/>
          <w:szCs w:val="22"/>
        </w:rPr>
      </w:pPr>
      <w:r>
        <w:rPr>
          <w:rStyle w:val="52"/>
          <w:rFonts w:hint="eastAsia"/>
          <w:color w:val="auto"/>
        </w:rPr>
        <w:fldChar w:fldCharType="begin"/>
      </w:r>
      <w:r>
        <w:rPr>
          <w:rStyle w:val="52"/>
          <w:rFonts w:hint="eastAsia"/>
          <w:color w:val="auto"/>
        </w:rPr>
        <w:instrText xml:space="preserve"> </w:instrText>
      </w:r>
      <w:r>
        <w:rPr>
          <w:rFonts w:hint="eastAsia"/>
          <w:color w:val="auto"/>
        </w:rPr>
        <w:instrText xml:space="preserve">HYPERLINK \l "_Toc88746583"</w:instrText>
      </w:r>
      <w:r>
        <w:rPr>
          <w:rStyle w:val="52"/>
          <w:rFonts w:hint="eastAsia"/>
          <w:color w:val="auto"/>
        </w:rPr>
        <w:instrText xml:space="preserve"> </w:instrText>
      </w:r>
      <w:r>
        <w:rPr>
          <w:rStyle w:val="52"/>
          <w:rFonts w:hint="eastAsia"/>
          <w:color w:val="auto"/>
        </w:rPr>
        <w:fldChar w:fldCharType="separate"/>
      </w:r>
      <w:r>
        <w:rPr>
          <w:rStyle w:val="52"/>
          <w:rFonts w:hint="eastAsia" w:ascii="Arial" w:hAnsi="Arial"/>
          <w:color w:val="auto"/>
          <w:kern w:val="0"/>
        </w:rPr>
        <w:t>第六章  投标文件格式</w:t>
      </w:r>
      <w:r>
        <w:rPr>
          <w:rFonts w:hint="eastAsia"/>
          <w:color w:val="auto"/>
        </w:rPr>
        <w:tab/>
      </w:r>
      <w:r>
        <w:rPr>
          <w:rFonts w:hint="eastAsia"/>
          <w:color w:val="auto"/>
        </w:rPr>
        <w:fldChar w:fldCharType="begin"/>
      </w:r>
      <w:r>
        <w:rPr>
          <w:rFonts w:hint="eastAsia"/>
          <w:color w:val="auto"/>
        </w:rPr>
        <w:instrText xml:space="preserve"> </w:instrText>
      </w:r>
      <w:r>
        <w:rPr>
          <w:color w:val="auto"/>
        </w:rPr>
        <w:instrText xml:space="preserve">PAGEREF _Toc88746583 \h</w:instrText>
      </w:r>
      <w:r>
        <w:rPr>
          <w:rFonts w:hint="eastAsia"/>
          <w:color w:val="auto"/>
        </w:rPr>
        <w:instrText xml:space="preserve"> </w:instrText>
      </w:r>
      <w:r>
        <w:rPr>
          <w:color w:val="auto"/>
        </w:rPr>
        <w:fldChar w:fldCharType="separate"/>
      </w:r>
      <w:r>
        <w:rPr>
          <w:color w:val="auto"/>
        </w:rPr>
        <w:t>49</w:t>
      </w:r>
      <w:r>
        <w:rPr>
          <w:rFonts w:hint="eastAsia"/>
          <w:color w:val="auto"/>
        </w:rPr>
        <w:fldChar w:fldCharType="end"/>
      </w:r>
      <w:r>
        <w:rPr>
          <w:rStyle w:val="52"/>
          <w:rFonts w:hint="eastAsia"/>
          <w:color w:val="auto"/>
        </w:rPr>
        <w:fldChar w:fldCharType="end"/>
      </w:r>
    </w:p>
    <w:p w14:paraId="79BA91CD">
      <w:pPr>
        <w:ind w:right="-512" w:rightChars="-244"/>
        <w:jc w:val="center"/>
        <w:rPr>
          <w:rFonts w:hint="eastAsia" w:ascii="宋体" w:hAnsi="宋体"/>
          <w:caps/>
          <w:color w:val="auto"/>
          <w:sz w:val="24"/>
          <w:szCs w:val="24"/>
        </w:rPr>
      </w:pPr>
      <w:r>
        <w:rPr>
          <w:rFonts w:hint="eastAsia" w:ascii="宋体" w:hAnsi="宋体" w:cs="宋体"/>
          <w:b/>
          <w:color w:val="auto"/>
          <w:sz w:val="24"/>
          <w:szCs w:val="24"/>
        </w:rPr>
        <w:fldChar w:fldCharType="end"/>
      </w:r>
      <w:bookmarkEnd w:id="15"/>
      <w:bookmarkEnd w:id="16"/>
      <w:bookmarkEnd w:id="17"/>
      <w:bookmarkStart w:id="18" w:name="_Toc144974479"/>
      <w:bookmarkStart w:id="19" w:name="_Toc247096243"/>
      <w:bookmarkStart w:id="20" w:name="_Toc28817"/>
      <w:bookmarkStart w:id="21" w:name="_Toc152045511"/>
      <w:bookmarkStart w:id="22" w:name="_Toc247085671"/>
      <w:bookmarkStart w:id="23" w:name="_Toc246996900"/>
      <w:bookmarkStart w:id="24" w:name="_Toc152042287"/>
      <w:bookmarkStart w:id="25" w:name="_Toc246996157"/>
      <w:bookmarkStart w:id="26" w:name="_Toc179632527"/>
    </w:p>
    <w:p w14:paraId="3F3BD3F6">
      <w:pPr>
        <w:ind w:right="-512" w:rightChars="-244"/>
        <w:jc w:val="left"/>
        <w:rPr>
          <w:rFonts w:hint="eastAsia" w:ascii="宋体" w:hAnsi="宋体"/>
          <w:caps/>
          <w:color w:val="auto"/>
          <w:sz w:val="24"/>
          <w:szCs w:val="24"/>
        </w:rPr>
      </w:pPr>
    </w:p>
    <w:p w14:paraId="0CEB59D7">
      <w:pPr>
        <w:widowControl/>
        <w:jc w:val="left"/>
        <w:rPr>
          <w:rFonts w:ascii="宋体" w:hAnsi="宋体"/>
          <w:color w:val="auto"/>
          <w:sz w:val="24"/>
          <w:szCs w:val="24"/>
        </w:rPr>
        <w:sectPr>
          <w:footerReference r:id="rId3" w:type="default"/>
          <w:pgSz w:w="11906" w:h="16838"/>
          <w:pgMar w:top="1134" w:right="1134" w:bottom="1418" w:left="1418" w:header="851" w:footer="992" w:gutter="0"/>
          <w:pgNumType w:fmt="decimal" w:start="1"/>
          <w:cols w:space="720" w:num="1"/>
        </w:sectPr>
      </w:pPr>
    </w:p>
    <w:p w14:paraId="50001D6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Arial" w:hAnsi="Arial"/>
          <w:b/>
          <w:color w:val="auto"/>
          <w:kern w:val="0"/>
          <w:sz w:val="32"/>
          <w:szCs w:val="20"/>
        </w:rPr>
      </w:pPr>
      <w:bookmarkStart w:id="27" w:name="_Toc27850"/>
      <w:bookmarkStart w:id="28" w:name="_Toc88746530"/>
      <w:r>
        <w:rPr>
          <w:rFonts w:hint="eastAsia" w:ascii="Arial" w:hAnsi="Arial"/>
          <w:b/>
          <w:color w:val="auto"/>
          <w:kern w:val="0"/>
          <w:sz w:val="32"/>
          <w:szCs w:val="20"/>
        </w:rPr>
        <w:t>第一章</w:t>
      </w:r>
      <w:r>
        <w:rPr>
          <w:rFonts w:ascii="Arial" w:hAnsi="Arial"/>
          <w:b/>
          <w:color w:val="auto"/>
          <w:kern w:val="0"/>
          <w:sz w:val="32"/>
          <w:szCs w:val="20"/>
        </w:rPr>
        <w:t xml:space="preserve"> </w:t>
      </w:r>
      <w:r>
        <w:rPr>
          <w:rFonts w:hint="eastAsia" w:ascii="Arial" w:hAnsi="Arial"/>
          <w:b/>
          <w:color w:val="auto"/>
          <w:kern w:val="0"/>
          <w:sz w:val="32"/>
          <w:szCs w:val="20"/>
        </w:rPr>
        <w:t>招标公告</w:t>
      </w:r>
      <w:bookmarkEnd w:id="18"/>
      <w:bookmarkEnd w:id="19"/>
      <w:bookmarkEnd w:id="20"/>
      <w:bookmarkEnd w:id="21"/>
      <w:bookmarkEnd w:id="22"/>
      <w:bookmarkEnd w:id="23"/>
      <w:bookmarkEnd w:id="24"/>
      <w:bookmarkEnd w:id="25"/>
      <w:bookmarkEnd w:id="26"/>
      <w:bookmarkEnd w:id="27"/>
      <w:bookmarkEnd w:id="28"/>
    </w:p>
    <w:p w14:paraId="37A9A541">
      <w:pPr>
        <w:keepNext w:val="0"/>
        <w:keepLines w:val="0"/>
        <w:pageBreakBefore w:val="0"/>
        <w:kinsoku/>
        <w:wordWrap/>
        <w:overflowPunct/>
        <w:topLinePunct w:val="0"/>
        <w:autoSpaceDE/>
        <w:autoSpaceDN/>
        <w:bidi w:val="0"/>
        <w:adjustRightInd w:val="0"/>
        <w:snapToGrid w:val="0"/>
        <w:spacing w:line="360" w:lineRule="auto"/>
        <w:ind w:right="0" w:firstLine="482" w:firstLineChars="200"/>
        <w:rPr>
          <w:rFonts w:hint="eastAsia" w:ascii="宋体" w:hAnsi="宋体" w:eastAsia="宋体" w:cs="宋体"/>
          <w:b/>
          <w:color w:val="auto"/>
          <w:sz w:val="24"/>
          <w:szCs w:val="24"/>
        </w:rPr>
      </w:pPr>
      <w:bookmarkStart w:id="29" w:name="_Hlk98421851"/>
      <w:bookmarkStart w:id="30" w:name="_Toc88746531"/>
      <w:bookmarkStart w:id="31" w:name="_Toc152042303"/>
      <w:bookmarkStart w:id="32" w:name="_Toc18031"/>
      <w:bookmarkStart w:id="33" w:name="_Toc247085687"/>
      <w:bookmarkStart w:id="34" w:name="_Toc246996916"/>
      <w:bookmarkStart w:id="35" w:name="_Toc179632544"/>
      <w:bookmarkStart w:id="36" w:name="_Toc144974495"/>
      <w:bookmarkStart w:id="37" w:name="_Toc13712"/>
      <w:bookmarkStart w:id="38" w:name="_Toc152045527"/>
      <w:bookmarkStart w:id="39" w:name="_Toc24048"/>
      <w:bookmarkStart w:id="40" w:name="_Toc246996173"/>
      <w:r>
        <w:rPr>
          <w:rFonts w:hint="eastAsia" w:ascii="宋体" w:hAnsi="宋体" w:eastAsia="宋体" w:cs="宋体"/>
          <w:b/>
          <w:color w:val="auto"/>
          <w:sz w:val="24"/>
          <w:szCs w:val="24"/>
        </w:rPr>
        <w:t>项目概况</w:t>
      </w:r>
    </w:p>
    <w:p w14:paraId="34C01547">
      <w:pPr>
        <w:keepNext w:val="0"/>
        <w:keepLines w:val="0"/>
        <w:pageBreakBefore w:val="0"/>
        <w:kinsoku/>
        <w:wordWrap/>
        <w:overflowPunct/>
        <w:topLinePunct w:val="0"/>
        <w:autoSpaceDE/>
        <w:autoSpaceDN/>
        <w:bidi w:val="0"/>
        <w:adjustRightInd w:val="0"/>
        <w:snapToGrid w:val="0"/>
        <w:spacing w:line="360" w:lineRule="auto"/>
        <w:ind w:right="0" w:firstLine="480" w:firstLineChars="200"/>
        <w:jc w:val="left"/>
        <w:rPr>
          <w:rStyle w:val="52"/>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平顶山市文化艺术中心2026年保安服务项目</w:t>
      </w:r>
      <w:r>
        <w:rPr>
          <w:rStyle w:val="52"/>
          <w:rFonts w:hint="eastAsia" w:ascii="宋体" w:hAnsi="宋体" w:eastAsia="宋体" w:cs="宋体"/>
          <w:color w:val="auto"/>
          <w:sz w:val="24"/>
          <w:szCs w:val="24"/>
        </w:rPr>
        <w:t>采购项目的潜在投标人应在平顶山市公共资源交易中心网（网址：http://ggzy.pds.gov.cn/）</w:t>
      </w:r>
      <w:r>
        <w:rPr>
          <w:rStyle w:val="52"/>
          <w:rFonts w:hint="eastAsia" w:ascii="宋体" w:hAnsi="宋体" w:eastAsia="宋体" w:cs="宋体"/>
          <w:color w:val="auto"/>
          <w:sz w:val="24"/>
          <w:szCs w:val="24"/>
        </w:rPr>
        <w:fldChar w:fldCharType="begin"/>
      </w:r>
      <w:r>
        <w:rPr>
          <w:rStyle w:val="52"/>
          <w:rFonts w:hint="eastAsia" w:ascii="宋体" w:hAnsi="宋体" w:eastAsia="宋体" w:cs="宋体"/>
          <w:color w:val="auto"/>
          <w:sz w:val="24"/>
          <w:szCs w:val="24"/>
        </w:rPr>
        <w:instrText xml:space="preserve"> HYPERLINK "http://www.pdsggzy.com/）电子交易系统获取招标文件，并于2022年5月" </w:instrText>
      </w:r>
      <w:r>
        <w:rPr>
          <w:rStyle w:val="52"/>
          <w:rFonts w:hint="eastAsia" w:ascii="宋体" w:hAnsi="宋体" w:eastAsia="宋体" w:cs="宋体"/>
          <w:color w:val="auto"/>
          <w:sz w:val="24"/>
          <w:szCs w:val="24"/>
        </w:rPr>
        <w:fldChar w:fldCharType="separate"/>
      </w:r>
      <w:bookmarkStart w:id="41" w:name="_Hlt152160350"/>
      <w:bookmarkEnd w:id="41"/>
      <w:bookmarkStart w:id="42" w:name="_Hlt152160346"/>
      <w:bookmarkEnd w:id="42"/>
      <w:bookmarkStart w:id="43" w:name="_Hlt152160347"/>
      <w:bookmarkEnd w:id="43"/>
      <w:r>
        <w:rPr>
          <w:rStyle w:val="52"/>
          <w:rFonts w:hint="eastAsia" w:ascii="宋体" w:hAnsi="宋体" w:eastAsia="宋体" w:cs="宋体"/>
          <w:color w:val="auto"/>
          <w:sz w:val="24"/>
          <w:szCs w:val="24"/>
        </w:rPr>
        <w:t>电子交易系统获取招标文件，并于202</w:t>
      </w:r>
      <w:r>
        <w:rPr>
          <w:rStyle w:val="52"/>
          <w:rFonts w:hint="eastAsia" w:ascii="宋体" w:hAnsi="宋体" w:eastAsia="宋体" w:cs="宋体"/>
          <w:color w:val="auto"/>
          <w:sz w:val="24"/>
          <w:szCs w:val="24"/>
          <w:lang w:val="en-US" w:eastAsia="zh-CN"/>
        </w:rPr>
        <w:t>6</w:t>
      </w:r>
      <w:r>
        <w:rPr>
          <w:rStyle w:val="52"/>
          <w:rFonts w:hint="eastAsia" w:ascii="宋体" w:hAnsi="宋体" w:eastAsia="宋体" w:cs="宋体"/>
          <w:color w:val="auto"/>
          <w:sz w:val="24"/>
          <w:szCs w:val="24"/>
        </w:rPr>
        <w:t>年</w:t>
      </w:r>
      <w:r>
        <w:rPr>
          <w:rStyle w:val="52"/>
          <w:rFonts w:hint="eastAsia" w:ascii="宋体" w:hAnsi="宋体" w:cs="宋体"/>
          <w:color w:val="auto"/>
          <w:sz w:val="24"/>
          <w:szCs w:val="24"/>
          <w:lang w:val="en-US" w:eastAsia="zh-CN"/>
        </w:rPr>
        <w:t>4</w:t>
      </w:r>
      <w:r>
        <w:rPr>
          <w:rStyle w:val="52"/>
          <w:rFonts w:hint="eastAsia" w:ascii="宋体" w:hAnsi="宋体" w:eastAsia="宋体" w:cs="宋体"/>
          <w:color w:val="auto"/>
          <w:sz w:val="24"/>
          <w:szCs w:val="24"/>
        </w:rPr>
        <w:t>月</w:t>
      </w:r>
      <w:r>
        <w:rPr>
          <w:rStyle w:val="52"/>
          <w:rFonts w:hint="eastAsia" w:ascii="宋体" w:hAnsi="宋体" w:eastAsia="宋体" w:cs="宋体"/>
          <w:color w:val="auto"/>
          <w:sz w:val="24"/>
          <w:szCs w:val="24"/>
        </w:rPr>
        <w:fldChar w:fldCharType="end"/>
      </w:r>
      <w:r>
        <w:rPr>
          <w:rStyle w:val="52"/>
          <w:rFonts w:hint="eastAsia" w:ascii="宋体" w:hAnsi="宋体" w:cs="宋体"/>
          <w:color w:val="auto"/>
          <w:sz w:val="24"/>
          <w:szCs w:val="24"/>
          <w:lang w:val="en-US" w:eastAsia="zh-CN"/>
        </w:rPr>
        <w:t>23</w:t>
      </w:r>
      <w:r>
        <w:rPr>
          <w:rStyle w:val="52"/>
          <w:rFonts w:hint="eastAsia" w:ascii="宋体" w:hAnsi="宋体" w:eastAsia="宋体" w:cs="宋体"/>
          <w:color w:val="auto"/>
          <w:sz w:val="24"/>
          <w:szCs w:val="24"/>
        </w:rPr>
        <w:t>日</w:t>
      </w:r>
      <w:r>
        <w:rPr>
          <w:rStyle w:val="52"/>
          <w:rFonts w:hint="eastAsia" w:ascii="宋体" w:hAnsi="宋体" w:eastAsia="宋体" w:cs="宋体"/>
          <w:color w:val="auto"/>
          <w:sz w:val="24"/>
          <w:szCs w:val="24"/>
          <w:lang w:val="en-US" w:eastAsia="zh-CN"/>
        </w:rPr>
        <w:t>08</w:t>
      </w:r>
      <w:r>
        <w:rPr>
          <w:rStyle w:val="52"/>
          <w:rFonts w:hint="eastAsia" w:ascii="宋体" w:hAnsi="宋体" w:eastAsia="宋体" w:cs="宋体"/>
          <w:color w:val="auto"/>
          <w:sz w:val="24"/>
          <w:szCs w:val="24"/>
        </w:rPr>
        <w:t>点</w:t>
      </w:r>
      <w:r>
        <w:rPr>
          <w:rStyle w:val="52"/>
          <w:rFonts w:hint="eastAsia" w:ascii="宋体" w:hAnsi="宋体" w:eastAsia="宋体" w:cs="宋体"/>
          <w:color w:val="auto"/>
          <w:sz w:val="24"/>
          <w:szCs w:val="24"/>
          <w:lang w:val="en-US" w:eastAsia="zh-CN"/>
        </w:rPr>
        <w:t>40</w:t>
      </w:r>
      <w:r>
        <w:rPr>
          <w:rStyle w:val="52"/>
          <w:rFonts w:hint="eastAsia" w:ascii="宋体" w:hAnsi="宋体" w:eastAsia="宋体" w:cs="宋体"/>
          <w:color w:val="auto"/>
          <w:sz w:val="24"/>
          <w:szCs w:val="24"/>
        </w:rPr>
        <w:t>分（北京时间）前递交投标文件。</w:t>
      </w:r>
    </w:p>
    <w:p w14:paraId="06B844B3">
      <w:pPr>
        <w:keepNext w:val="0"/>
        <w:keepLines w:val="0"/>
        <w:pageBreakBefore w:val="0"/>
        <w:kinsoku/>
        <w:wordWrap/>
        <w:overflowPunct/>
        <w:topLinePunct w:val="0"/>
        <w:autoSpaceDE/>
        <w:autoSpaceDN/>
        <w:bidi w:val="0"/>
        <w:adjustRightInd w:val="0"/>
        <w:snapToGrid w:val="0"/>
        <w:spacing w:line="360" w:lineRule="auto"/>
        <w:ind w:right="0" w:firstLine="482" w:firstLineChars="200"/>
        <w:jc w:val="left"/>
        <w:rPr>
          <w:rFonts w:hint="eastAsia" w:ascii="宋体" w:hAnsi="宋体" w:eastAsia="宋体" w:cs="宋体"/>
          <w:b/>
          <w:color w:val="auto"/>
          <w:sz w:val="24"/>
          <w:szCs w:val="24"/>
        </w:rPr>
      </w:pPr>
      <w:r>
        <w:rPr>
          <w:rFonts w:hint="eastAsia" w:ascii="宋体" w:hAnsi="宋体" w:eastAsia="宋体" w:cs="宋体"/>
          <w:b/>
          <w:color w:val="auto"/>
          <w:sz w:val="24"/>
          <w:szCs w:val="24"/>
        </w:rPr>
        <w:t>一、项目基本情况</w:t>
      </w:r>
    </w:p>
    <w:p w14:paraId="6DE7A8B4">
      <w:pPr>
        <w:keepNext w:val="0"/>
        <w:keepLines w:val="0"/>
        <w:pageBreakBefore w:val="0"/>
        <w:widowControl/>
        <w:kinsoku/>
        <w:wordWrap/>
        <w:overflowPunct/>
        <w:topLinePunct w:val="0"/>
        <w:autoSpaceDE/>
        <w:autoSpaceDN/>
        <w:bidi w:val="0"/>
        <w:adjustRightInd w:val="0"/>
        <w:snapToGrid w:val="0"/>
        <w:spacing w:line="360" w:lineRule="auto"/>
        <w:ind w:right="0" w:firstLine="482" w:firstLineChars="20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1、项目编号：</w:t>
      </w:r>
      <w:r>
        <w:rPr>
          <w:rFonts w:hint="eastAsia" w:ascii="宋体" w:hAnsi="宋体" w:eastAsia="宋体" w:cs="宋体"/>
          <w:b w:val="0"/>
          <w:bCs/>
          <w:color w:val="auto"/>
          <w:sz w:val="24"/>
          <w:szCs w:val="24"/>
        </w:rPr>
        <w:t>平采招标-2026-50</w:t>
      </w:r>
      <w:r>
        <w:rPr>
          <w:rFonts w:hint="eastAsia" w:ascii="宋体" w:hAnsi="宋体" w:eastAsia="宋体" w:cs="宋体"/>
          <w:b w:val="0"/>
          <w:bCs/>
          <w:color w:val="auto"/>
          <w:sz w:val="24"/>
          <w:szCs w:val="24"/>
          <w:lang w:val="en-US" w:eastAsia="zh-CN"/>
        </w:rPr>
        <w:t xml:space="preserve">  </w:t>
      </w:r>
    </w:p>
    <w:p w14:paraId="73F7474D">
      <w:pPr>
        <w:keepNext w:val="0"/>
        <w:keepLines w:val="0"/>
        <w:pageBreakBefore w:val="0"/>
        <w:widowControl/>
        <w:kinsoku/>
        <w:wordWrap/>
        <w:overflowPunct/>
        <w:topLinePunct w:val="0"/>
        <w:autoSpaceDE/>
        <w:autoSpaceDN/>
        <w:bidi w:val="0"/>
        <w:adjustRightInd w:val="0"/>
        <w:snapToGrid w:val="0"/>
        <w:spacing w:line="360" w:lineRule="auto"/>
        <w:ind w:right="0" w:firstLine="482" w:firstLineChars="200"/>
        <w:jc w:val="left"/>
        <w:rPr>
          <w:rFonts w:hint="eastAsia" w:ascii="宋体" w:hAnsi="宋体" w:eastAsia="宋体" w:cs="宋体"/>
          <w:color w:val="auto"/>
          <w:sz w:val="24"/>
          <w:szCs w:val="24"/>
        </w:rPr>
      </w:pPr>
      <w:r>
        <w:rPr>
          <w:rFonts w:hint="eastAsia" w:ascii="宋体" w:hAnsi="宋体" w:eastAsia="宋体" w:cs="宋体"/>
          <w:b/>
          <w:color w:val="auto"/>
          <w:sz w:val="24"/>
          <w:szCs w:val="24"/>
        </w:rPr>
        <w:t>2、项目名称：</w:t>
      </w:r>
      <w:r>
        <w:rPr>
          <w:rFonts w:hint="eastAsia" w:ascii="宋体" w:hAnsi="宋体" w:eastAsia="宋体" w:cs="宋体"/>
          <w:color w:val="auto"/>
          <w:sz w:val="24"/>
          <w:szCs w:val="24"/>
          <w:lang w:val="en-US" w:eastAsia="zh-CN"/>
        </w:rPr>
        <w:t>平顶山市文化艺术中心2026年保安服务项目</w:t>
      </w:r>
    </w:p>
    <w:p w14:paraId="2D45A4F4">
      <w:pPr>
        <w:keepNext w:val="0"/>
        <w:keepLines w:val="0"/>
        <w:pageBreakBefore w:val="0"/>
        <w:widowControl/>
        <w:kinsoku/>
        <w:wordWrap/>
        <w:overflowPunct/>
        <w:topLinePunct w:val="0"/>
        <w:autoSpaceDE/>
        <w:autoSpaceDN/>
        <w:bidi w:val="0"/>
        <w:adjustRightInd w:val="0"/>
        <w:snapToGrid w:val="0"/>
        <w:spacing w:line="360" w:lineRule="auto"/>
        <w:ind w:right="0" w:firstLine="482" w:firstLineChars="200"/>
        <w:jc w:val="left"/>
        <w:rPr>
          <w:rFonts w:hint="eastAsia" w:ascii="宋体" w:hAnsi="宋体" w:eastAsia="宋体" w:cs="宋体"/>
          <w:b/>
          <w:color w:val="auto"/>
          <w:sz w:val="24"/>
          <w:szCs w:val="24"/>
        </w:rPr>
      </w:pPr>
      <w:r>
        <w:rPr>
          <w:rFonts w:hint="eastAsia" w:ascii="宋体" w:hAnsi="宋体" w:eastAsia="宋体" w:cs="宋体"/>
          <w:b/>
          <w:color w:val="auto"/>
          <w:sz w:val="24"/>
          <w:szCs w:val="24"/>
        </w:rPr>
        <w:t>3、采购方式：</w:t>
      </w:r>
      <w:r>
        <w:rPr>
          <w:rFonts w:hint="eastAsia" w:ascii="宋体" w:hAnsi="宋体" w:eastAsia="宋体" w:cs="宋体"/>
          <w:color w:val="auto"/>
          <w:sz w:val="24"/>
          <w:szCs w:val="24"/>
        </w:rPr>
        <w:t>公开招标</w:t>
      </w:r>
    </w:p>
    <w:p w14:paraId="4C3B1EAC">
      <w:pPr>
        <w:keepNext w:val="0"/>
        <w:keepLines w:val="0"/>
        <w:pageBreakBefore w:val="0"/>
        <w:kinsoku/>
        <w:wordWrap/>
        <w:overflowPunct/>
        <w:topLinePunct w:val="0"/>
        <w:autoSpaceDE/>
        <w:autoSpaceDN/>
        <w:bidi w:val="0"/>
        <w:adjustRightInd w:val="0"/>
        <w:snapToGrid w:val="0"/>
        <w:spacing w:line="360" w:lineRule="auto"/>
        <w:ind w:right="0"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4、预算金额：</w:t>
      </w:r>
      <w:r>
        <w:rPr>
          <w:rFonts w:hint="eastAsia" w:ascii="宋体" w:hAnsi="宋体" w:eastAsia="宋体" w:cs="宋体"/>
          <w:color w:val="auto"/>
          <w:sz w:val="24"/>
          <w:szCs w:val="24"/>
          <w:lang w:val="en-US" w:eastAsia="zh-CN"/>
        </w:rPr>
        <w:t>850000</w:t>
      </w:r>
      <w:r>
        <w:rPr>
          <w:rFonts w:hint="eastAsia" w:ascii="宋体" w:hAnsi="宋体" w:eastAsia="宋体" w:cs="宋体"/>
          <w:color w:val="auto"/>
          <w:sz w:val="24"/>
          <w:szCs w:val="24"/>
        </w:rPr>
        <w:t>元</w:t>
      </w:r>
    </w:p>
    <w:p w14:paraId="4E821FE1">
      <w:pPr>
        <w:keepNext w:val="0"/>
        <w:keepLines w:val="0"/>
        <w:pageBreakBefore w:val="0"/>
        <w:kinsoku/>
        <w:wordWrap/>
        <w:overflowPunct/>
        <w:topLinePunct w:val="0"/>
        <w:autoSpaceDE/>
        <w:autoSpaceDN/>
        <w:bidi w:val="0"/>
        <w:adjustRightInd w:val="0"/>
        <w:snapToGrid w:val="0"/>
        <w:spacing w:line="360" w:lineRule="auto"/>
        <w:ind w:right="0" w:firstLine="482" w:firstLineChars="200"/>
        <w:rPr>
          <w:rFonts w:hint="eastAsia" w:ascii="宋体" w:hAnsi="宋体" w:eastAsia="宋体" w:cs="宋体"/>
          <w:color w:val="auto"/>
          <w:sz w:val="24"/>
          <w:szCs w:val="24"/>
          <w:lang w:val="en-US" w:eastAsia="zh-CN"/>
        </w:rPr>
      </w:pPr>
      <w:r>
        <w:rPr>
          <w:rFonts w:hint="eastAsia" w:ascii="宋体" w:hAnsi="宋体" w:eastAsia="宋体" w:cs="宋体"/>
          <w:b/>
          <w:color w:val="auto"/>
          <w:sz w:val="24"/>
          <w:szCs w:val="24"/>
        </w:rPr>
        <w:t>最高限价：</w:t>
      </w:r>
      <w:r>
        <w:rPr>
          <w:rFonts w:hint="eastAsia" w:ascii="宋体" w:hAnsi="宋体" w:eastAsia="宋体" w:cs="宋体"/>
          <w:color w:val="auto"/>
          <w:sz w:val="24"/>
          <w:szCs w:val="24"/>
          <w:lang w:val="en-US" w:eastAsia="zh-CN"/>
        </w:rPr>
        <w:t>850000</w:t>
      </w:r>
      <w:r>
        <w:rPr>
          <w:rFonts w:hint="eastAsia" w:ascii="宋体" w:hAnsi="宋体" w:eastAsia="宋体" w:cs="宋体"/>
          <w:color w:val="auto"/>
          <w:sz w:val="24"/>
          <w:szCs w:val="24"/>
        </w:rPr>
        <w:t>元</w:t>
      </w:r>
    </w:p>
    <w:tbl>
      <w:tblPr>
        <w:tblStyle w:val="47"/>
        <w:tblW w:w="100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
        <w:gridCol w:w="1210"/>
        <w:gridCol w:w="1946"/>
        <w:gridCol w:w="1495"/>
        <w:gridCol w:w="1605"/>
        <w:gridCol w:w="1517"/>
        <w:gridCol w:w="1517"/>
      </w:tblGrid>
      <w:tr w14:paraId="1A9A4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725" w:type="dxa"/>
            <w:noWrap w:val="0"/>
            <w:vAlign w:val="center"/>
          </w:tcPr>
          <w:p w14:paraId="03B745EC">
            <w:pPr>
              <w:keepNext w:val="0"/>
              <w:keepLines w:val="0"/>
              <w:pageBreakBefore w:val="0"/>
              <w:kinsoku/>
              <w:wordWrap/>
              <w:overflowPunct/>
              <w:topLinePunct w:val="0"/>
              <w:autoSpaceDE/>
              <w:autoSpaceDN/>
              <w:bidi w:val="0"/>
              <w:adjustRightInd w:val="0"/>
              <w:snapToGrid w:val="0"/>
              <w:spacing w:line="360" w:lineRule="auto"/>
              <w:ind w:right="0"/>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210" w:type="dxa"/>
            <w:noWrap w:val="0"/>
            <w:vAlign w:val="center"/>
          </w:tcPr>
          <w:p w14:paraId="5AA62C82">
            <w:pPr>
              <w:keepNext w:val="0"/>
              <w:keepLines w:val="0"/>
              <w:pageBreakBefore w:val="0"/>
              <w:kinsoku/>
              <w:wordWrap/>
              <w:overflowPunct/>
              <w:topLinePunct w:val="0"/>
              <w:autoSpaceDE/>
              <w:autoSpaceDN/>
              <w:bidi w:val="0"/>
              <w:adjustRightInd w:val="0"/>
              <w:snapToGrid w:val="0"/>
              <w:spacing w:line="360" w:lineRule="auto"/>
              <w:ind w:right="0" w:firstLine="240" w:firstLineChars="100"/>
              <w:jc w:val="both"/>
              <w:rPr>
                <w:rFonts w:hint="eastAsia" w:ascii="宋体" w:hAnsi="宋体" w:eastAsia="宋体" w:cs="宋体"/>
                <w:color w:val="auto"/>
                <w:sz w:val="24"/>
                <w:szCs w:val="24"/>
              </w:rPr>
            </w:pPr>
            <w:r>
              <w:rPr>
                <w:rFonts w:hint="eastAsia" w:ascii="宋体" w:hAnsi="宋体" w:eastAsia="宋体" w:cs="宋体"/>
                <w:color w:val="auto"/>
                <w:sz w:val="24"/>
                <w:szCs w:val="24"/>
              </w:rPr>
              <w:t>包号</w:t>
            </w:r>
          </w:p>
        </w:tc>
        <w:tc>
          <w:tcPr>
            <w:tcW w:w="1946" w:type="dxa"/>
            <w:noWrap w:val="0"/>
            <w:vAlign w:val="center"/>
          </w:tcPr>
          <w:p w14:paraId="6F8AB125">
            <w:pPr>
              <w:keepNext w:val="0"/>
              <w:keepLines w:val="0"/>
              <w:pageBreakBefore w:val="0"/>
              <w:kinsoku/>
              <w:wordWrap/>
              <w:overflowPunct/>
              <w:topLinePunct w:val="0"/>
              <w:autoSpaceDE/>
              <w:autoSpaceDN/>
              <w:bidi w:val="0"/>
              <w:adjustRightInd w:val="0"/>
              <w:snapToGrid w:val="0"/>
              <w:spacing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包名称</w:t>
            </w:r>
          </w:p>
        </w:tc>
        <w:tc>
          <w:tcPr>
            <w:tcW w:w="1495" w:type="dxa"/>
            <w:noWrap w:val="0"/>
            <w:vAlign w:val="center"/>
          </w:tcPr>
          <w:p w14:paraId="78E48B6A">
            <w:pPr>
              <w:keepNext w:val="0"/>
              <w:keepLines w:val="0"/>
              <w:pageBreakBefore w:val="0"/>
              <w:kinsoku/>
              <w:wordWrap/>
              <w:overflowPunct/>
              <w:topLinePunct w:val="0"/>
              <w:autoSpaceDE/>
              <w:autoSpaceDN/>
              <w:bidi w:val="0"/>
              <w:adjustRightInd w:val="0"/>
              <w:snapToGrid w:val="0"/>
              <w:spacing w:line="360" w:lineRule="auto"/>
              <w:ind w:right="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包预算</w:t>
            </w:r>
            <w:r>
              <w:rPr>
                <w:rFonts w:hint="eastAsia" w:ascii="宋体" w:hAnsi="宋体" w:eastAsia="宋体" w:cs="宋体"/>
                <w:color w:val="auto"/>
                <w:sz w:val="24"/>
                <w:szCs w:val="24"/>
                <w:lang w:eastAsia="zh-CN"/>
              </w:rPr>
              <w:t>（元）</w:t>
            </w:r>
          </w:p>
        </w:tc>
        <w:tc>
          <w:tcPr>
            <w:tcW w:w="1605" w:type="dxa"/>
            <w:noWrap w:val="0"/>
            <w:vAlign w:val="center"/>
          </w:tcPr>
          <w:p w14:paraId="6142F71C">
            <w:pPr>
              <w:keepNext w:val="0"/>
              <w:keepLines w:val="0"/>
              <w:pageBreakBefore w:val="0"/>
              <w:kinsoku/>
              <w:wordWrap/>
              <w:overflowPunct/>
              <w:topLinePunct w:val="0"/>
              <w:autoSpaceDE/>
              <w:autoSpaceDN/>
              <w:bidi w:val="0"/>
              <w:adjustRightInd w:val="0"/>
              <w:snapToGrid w:val="0"/>
              <w:spacing w:line="360" w:lineRule="auto"/>
              <w:ind w:right="0"/>
              <w:jc w:val="both"/>
              <w:rPr>
                <w:rFonts w:hint="eastAsia" w:ascii="宋体" w:hAnsi="宋体" w:eastAsia="宋体" w:cs="宋体"/>
                <w:color w:val="auto"/>
                <w:sz w:val="24"/>
                <w:szCs w:val="24"/>
              </w:rPr>
            </w:pPr>
            <w:r>
              <w:rPr>
                <w:rFonts w:hint="eastAsia" w:ascii="宋体" w:hAnsi="宋体" w:eastAsia="宋体" w:cs="宋体"/>
                <w:color w:val="auto"/>
                <w:sz w:val="24"/>
                <w:szCs w:val="24"/>
              </w:rPr>
              <w:t>包最高限价</w:t>
            </w:r>
            <w:r>
              <w:rPr>
                <w:rFonts w:hint="eastAsia" w:ascii="宋体" w:hAnsi="宋体" w:eastAsia="宋体" w:cs="宋体"/>
                <w:color w:val="auto"/>
                <w:sz w:val="24"/>
                <w:szCs w:val="24"/>
                <w:lang w:eastAsia="zh-CN"/>
              </w:rPr>
              <w:t>（元）</w:t>
            </w:r>
          </w:p>
        </w:tc>
        <w:tc>
          <w:tcPr>
            <w:tcW w:w="1517" w:type="dxa"/>
            <w:tcBorders>
              <w:top w:val="single" w:color="auto" w:sz="4" w:space="0"/>
              <w:left w:val="single" w:color="auto" w:sz="4" w:space="0"/>
              <w:bottom w:val="single" w:color="auto" w:sz="4" w:space="0"/>
              <w:right w:val="single" w:color="auto" w:sz="4" w:space="0"/>
            </w:tcBorders>
            <w:noWrap w:val="0"/>
            <w:vAlign w:val="center"/>
          </w:tcPr>
          <w:p w14:paraId="5669CC8A">
            <w:pPr>
              <w:keepNext w:val="0"/>
              <w:keepLines w:val="0"/>
              <w:pageBreakBefore w:val="0"/>
              <w:kinsoku/>
              <w:wordWrap/>
              <w:overflowPunct/>
              <w:topLinePunct w:val="0"/>
              <w:autoSpaceDE/>
              <w:autoSpaceDN/>
              <w:bidi w:val="0"/>
              <w:adjustRightInd w:val="0"/>
              <w:snapToGrid w:val="0"/>
              <w:spacing w:line="360" w:lineRule="auto"/>
              <w:ind w:right="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是否专门面向中小企业</w:t>
            </w:r>
          </w:p>
        </w:tc>
        <w:tc>
          <w:tcPr>
            <w:tcW w:w="1517" w:type="dxa"/>
            <w:tcBorders>
              <w:top w:val="single" w:color="auto" w:sz="4" w:space="0"/>
              <w:left w:val="single" w:color="auto" w:sz="4" w:space="0"/>
              <w:bottom w:val="single" w:color="auto" w:sz="4" w:space="0"/>
              <w:right w:val="single" w:color="auto" w:sz="4" w:space="0"/>
            </w:tcBorders>
            <w:noWrap w:val="0"/>
            <w:vAlign w:val="center"/>
          </w:tcPr>
          <w:p w14:paraId="023167B9">
            <w:pPr>
              <w:keepNext w:val="0"/>
              <w:keepLines w:val="0"/>
              <w:pageBreakBefore w:val="0"/>
              <w:kinsoku/>
              <w:wordWrap/>
              <w:overflowPunct/>
              <w:topLinePunct w:val="0"/>
              <w:autoSpaceDE/>
              <w:autoSpaceDN/>
              <w:bidi w:val="0"/>
              <w:adjustRightInd w:val="0"/>
              <w:snapToGrid w:val="0"/>
              <w:spacing w:line="360" w:lineRule="auto"/>
              <w:ind w:right="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lang w:eastAsia="zh-CN"/>
              </w:rPr>
              <w:t>采购预留金额（元）</w:t>
            </w:r>
          </w:p>
        </w:tc>
      </w:tr>
      <w:tr w14:paraId="6FEF1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atLeast"/>
        </w:trPr>
        <w:tc>
          <w:tcPr>
            <w:tcW w:w="725" w:type="dxa"/>
            <w:noWrap w:val="0"/>
            <w:vAlign w:val="center"/>
          </w:tcPr>
          <w:p w14:paraId="6DBE5588">
            <w:pPr>
              <w:keepNext w:val="0"/>
              <w:keepLines w:val="0"/>
              <w:pageBreakBefore w:val="0"/>
              <w:kinsoku/>
              <w:wordWrap/>
              <w:overflowPunct/>
              <w:topLinePunct w:val="0"/>
              <w:autoSpaceDE/>
              <w:autoSpaceDN/>
              <w:bidi w:val="0"/>
              <w:adjustRightInd w:val="0"/>
              <w:snapToGrid w:val="0"/>
              <w:spacing w:line="360" w:lineRule="auto"/>
              <w:ind w:right="0"/>
              <w:jc w:val="both"/>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10" w:type="dxa"/>
            <w:noWrap w:val="0"/>
            <w:vAlign w:val="center"/>
          </w:tcPr>
          <w:p w14:paraId="07EC8DAE">
            <w:pPr>
              <w:keepNext w:val="0"/>
              <w:keepLines w:val="0"/>
              <w:pageBreakBefore w:val="0"/>
              <w:kinsoku/>
              <w:wordWrap/>
              <w:overflowPunct/>
              <w:topLinePunct w:val="0"/>
              <w:autoSpaceDE/>
              <w:autoSpaceDN/>
              <w:bidi w:val="0"/>
              <w:adjustRightInd w:val="0"/>
              <w:snapToGrid w:val="0"/>
              <w:spacing w:line="360" w:lineRule="auto"/>
              <w:ind w:right="0"/>
              <w:rPr>
                <w:rFonts w:hint="eastAsia" w:ascii="宋体" w:hAnsi="宋体" w:eastAsia="宋体" w:cs="宋体"/>
                <w:color w:val="auto"/>
                <w:sz w:val="24"/>
                <w:szCs w:val="24"/>
              </w:rPr>
            </w:pPr>
            <w:r>
              <w:rPr>
                <w:rFonts w:hint="eastAsia" w:ascii="宋体" w:hAnsi="宋体" w:eastAsia="宋体" w:cs="宋体"/>
                <w:color w:val="auto"/>
                <w:sz w:val="24"/>
                <w:szCs w:val="24"/>
              </w:rPr>
              <w:t>平公资采202</w:t>
            </w:r>
            <w:r>
              <w:rPr>
                <w:rFonts w:hint="eastAsia" w:ascii="宋体" w:hAnsi="宋体" w:eastAsia="宋体" w:cs="宋体"/>
                <w:color w:val="auto"/>
                <w:sz w:val="24"/>
                <w:szCs w:val="24"/>
                <w:lang w:val="en-US" w:eastAsia="zh-CN"/>
              </w:rPr>
              <w:t>6</w:t>
            </w:r>
            <w:r>
              <w:rPr>
                <w:rFonts w:hint="eastAsia" w:ascii="宋体" w:hAnsi="宋体" w:cs="宋体"/>
                <w:color w:val="auto"/>
                <w:sz w:val="24"/>
                <w:szCs w:val="24"/>
                <w:lang w:val="en-US" w:eastAsia="zh-CN"/>
              </w:rPr>
              <w:t>268</w:t>
            </w:r>
            <w:r>
              <w:rPr>
                <w:rFonts w:hint="eastAsia" w:ascii="宋体" w:hAnsi="宋体" w:eastAsia="宋体" w:cs="宋体"/>
                <w:color w:val="auto"/>
                <w:sz w:val="24"/>
                <w:szCs w:val="24"/>
              </w:rPr>
              <w:t xml:space="preserve">号-1 </w:t>
            </w:r>
          </w:p>
        </w:tc>
        <w:tc>
          <w:tcPr>
            <w:tcW w:w="1946" w:type="dxa"/>
            <w:noWrap w:val="0"/>
            <w:vAlign w:val="center"/>
          </w:tcPr>
          <w:p w14:paraId="787EED42">
            <w:pPr>
              <w:keepNext w:val="0"/>
              <w:keepLines w:val="0"/>
              <w:pageBreakBefore w:val="0"/>
              <w:kinsoku/>
              <w:wordWrap/>
              <w:overflowPunct/>
              <w:topLinePunct w:val="0"/>
              <w:autoSpaceDE/>
              <w:autoSpaceDN/>
              <w:bidi w:val="0"/>
              <w:adjustRightInd w:val="0"/>
              <w:snapToGrid w:val="0"/>
              <w:spacing w:line="360" w:lineRule="auto"/>
              <w:ind w:right="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平顶山市文化艺术中心2026年保安服务项目</w:t>
            </w:r>
          </w:p>
        </w:tc>
        <w:tc>
          <w:tcPr>
            <w:tcW w:w="1495" w:type="dxa"/>
            <w:noWrap w:val="0"/>
            <w:vAlign w:val="center"/>
          </w:tcPr>
          <w:p w14:paraId="540C5A52">
            <w:pPr>
              <w:keepNext w:val="0"/>
              <w:keepLines w:val="0"/>
              <w:pageBreakBefore w:val="0"/>
              <w:kinsoku/>
              <w:wordWrap/>
              <w:overflowPunct/>
              <w:topLinePunct w:val="0"/>
              <w:autoSpaceDE/>
              <w:autoSpaceDN/>
              <w:bidi w:val="0"/>
              <w:adjustRightInd w:val="0"/>
              <w:snapToGrid w:val="0"/>
              <w:spacing w:line="360" w:lineRule="auto"/>
              <w:ind w:right="0" w:firstLine="240" w:firstLine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850000</w:t>
            </w:r>
          </w:p>
        </w:tc>
        <w:tc>
          <w:tcPr>
            <w:tcW w:w="1605" w:type="dxa"/>
            <w:noWrap w:val="0"/>
            <w:vAlign w:val="center"/>
          </w:tcPr>
          <w:p w14:paraId="7CCF3194">
            <w:pPr>
              <w:keepNext w:val="0"/>
              <w:keepLines w:val="0"/>
              <w:pageBreakBefore w:val="0"/>
              <w:kinsoku/>
              <w:wordWrap/>
              <w:overflowPunct/>
              <w:topLinePunct w:val="0"/>
              <w:autoSpaceDE/>
              <w:autoSpaceDN/>
              <w:bidi w:val="0"/>
              <w:adjustRightInd w:val="0"/>
              <w:snapToGrid w:val="0"/>
              <w:spacing w:line="360" w:lineRule="auto"/>
              <w:ind w:right="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850000</w:t>
            </w:r>
          </w:p>
        </w:tc>
        <w:tc>
          <w:tcPr>
            <w:tcW w:w="1517" w:type="dxa"/>
            <w:tcBorders>
              <w:top w:val="single" w:color="auto" w:sz="4" w:space="0"/>
              <w:left w:val="single" w:color="auto" w:sz="4" w:space="0"/>
              <w:bottom w:val="single" w:color="auto" w:sz="4" w:space="0"/>
              <w:right w:val="single" w:color="auto" w:sz="4" w:space="0"/>
            </w:tcBorders>
            <w:noWrap w:val="0"/>
            <w:vAlign w:val="center"/>
          </w:tcPr>
          <w:p w14:paraId="1E729A72">
            <w:pPr>
              <w:keepNext w:val="0"/>
              <w:keepLines w:val="0"/>
              <w:pageBreakBefore w:val="0"/>
              <w:kinsoku/>
              <w:wordWrap/>
              <w:overflowPunct/>
              <w:topLinePunct w:val="0"/>
              <w:autoSpaceDE/>
              <w:autoSpaceDN/>
              <w:bidi w:val="0"/>
              <w:adjustRightInd w:val="0"/>
              <w:snapToGrid w:val="0"/>
              <w:spacing w:line="360" w:lineRule="auto"/>
              <w:ind w:right="0" w:firstLine="480" w:firstLineChars="200"/>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w:t>
            </w:r>
          </w:p>
        </w:tc>
        <w:tc>
          <w:tcPr>
            <w:tcW w:w="1517" w:type="dxa"/>
            <w:tcBorders>
              <w:top w:val="single" w:color="auto" w:sz="4" w:space="0"/>
              <w:left w:val="single" w:color="auto" w:sz="4" w:space="0"/>
              <w:bottom w:val="single" w:color="auto" w:sz="4" w:space="0"/>
              <w:right w:val="single" w:color="auto" w:sz="4" w:space="0"/>
            </w:tcBorders>
            <w:noWrap w:val="0"/>
            <w:vAlign w:val="center"/>
          </w:tcPr>
          <w:p w14:paraId="7F0EB109">
            <w:pPr>
              <w:keepNext w:val="0"/>
              <w:keepLines w:val="0"/>
              <w:pageBreakBefore w:val="0"/>
              <w:kinsoku/>
              <w:wordWrap/>
              <w:overflowPunct/>
              <w:topLinePunct w:val="0"/>
              <w:autoSpaceDE/>
              <w:autoSpaceDN/>
              <w:bidi w:val="0"/>
              <w:adjustRightInd w:val="0"/>
              <w:snapToGrid w:val="0"/>
              <w:spacing w:line="360" w:lineRule="auto"/>
              <w:ind w:right="0" w:firstLine="240" w:firstLineChars="100"/>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sz w:val="24"/>
                <w:szCs w:val="24"/>
                <w:lang w:val="en-US" w:eastAsia="zh-CN"/>
              </w:rPr>
              <w:t>850000</w:t>
            </w:r>
          </w:p>
        </w:tc>
      </w:tr>
    </w:tbl>
    <w:p w14:paraId="2BB1A98D">
      <w:pPr>
        <w:keepNext w:val="0"/>
        <w:keepLines w:val="0"/>
        <w:pageBreakBefore w:val="0"/>
        <w:kinsoku/>
        <w:wordWrap/>
        <w:overflowPunct/>
        <w:topLinePunct w:val="0"/>
        <w:autoSpaceDE/>
        <w:autoSpaceDN/>
        <w:bidi w:val="0"/>
        <w:adjustRightInd w:val="0"/>
        <w:snapToGrid w:val="0"/>
        <w:spacing w:line="360" w:lineRule="auto"/>
        <w:ind w:right="0"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5、采购需求：（包括但不限于标的的名称、数量、简要技术需求或服务要求等）</w:t>
      </w:r>
    </w:p>
    <w:p w14:paraId="2B832CD4">
      <w:pPr>
        <w:pStyle w:val="155"/>
        <w:keepNext w:val="0"/>
        <w:keepLines w:val="0"/>
        <w:pageBreakBefore w:val="0"/>
        <w:kinsoku/>
        <w:wordWrap/>
        <w:overflowPunct/>
        <w:topLinePunct w:val="0"/>
        <w:autoSpaceDE/>
        <w:autoSpaceDN/>
        <w:bidi w:val="0"/>
        <w:adjustRightInd w:val="0"/>
        <w:snapToGrid w:val="0"/>
        <w:spacing w:line="360" w:lineRule="auto"/>
        <w:ind w:right="0" w:firstLine="480" w:firstLineChars="200"/>
        <w:rPr>
          <w:rStyle w:val="50"/>
          <w:rFonts w:hint="eastAsia" w:ascii="宋体" w:hAnsi="宋体" w:eastAsia="宋体" w:cs="宋体"/>
          <w:b w:val="0"/>
          <w:bCs/>
          <w:color w:val="auto"/>
          <w:sz w:val="24"/>
          <w:szCs w:val="24"/>
          <w:lang w:eastAsia="zh-CN"/>
        </w:rPr>
      </w:pPr>
      <w:r>
        <w:rPr>
          <w:rFonts w:hint="eastAsia" w:ascii="宋体" w:hAnsi="宋体" w:eastAsia="宋体" w:cs="宋体"/>
          <w:color w:val="auto"/>
          <w:sz w:val="24"/>
          <w:szCs w:val="24"/>
        </w:rPr>
        <w:t>（1）</w:t>
      </w:r>
      <w:r>
        <w:rPr>
          <w:rFonts w:hint="eastAsia" w:hAnsi="宋体" w:eastAsia="宋体" w:cs="宋体"/>
          <w:color w:val="auto"/>
          <w:sz w:val="24"/>
          <w:szCs w:val="24"/>
          <w:lang w:val="en-US" w:eastAsia="zh-CN"/>
        </w:rPr>
        <w:t>服务范围及</w:t>
      </w:r>
      <w:r>
        <w:rPr>
          <w:rFonts w:hint="eastAsia" w:ascii="宋体" w:hAnsi="宋体" w:eastAsia="宋体" w:cs="宋体"/>
          <w:color w:val="auto"/>
          <w:sz w:val="24"/>
          <w:szCs w:val="24"/>
        </w:rPr>
        <w:t>内容：</w:t>
      </w:r>
      <w:r>
        <w:rPr>
          <w:rFonts w:hint="eastAsia" w:ascii="宋体" w:hAnsi="宋体" w:eastAsia="宋体" w:cs="宋体"/>
          <w:color w:val="auto"/>
          <w:sz w:val="24"/>
          <w:szCs w:val="24"/>
          <w:lang w:eastAsia="zh-CN"/>
        </w:rPr>
        <w:t>平顶山市文化艺术中心采购一项2026年保安服务项目，</w:t>
      </w:r>
      <w:r>
        <w:rPr>
          <w:rFonts w:hint="eastAsia" w:hAnsi="宋体" w:cs="宋体"/>
          <w:color w:val="auto"/>
          <w:sz w:val="24"/>
          <w:szCs w:val="24"/>
          <w:lang w:eastAsia="zh-CN"/>
        </w:rPr>
        <w:t>负责规划</w:t>
      </w:r>
      <w:r>
        <w:rPr>
          <w:rFonts w:hint="eastAsia" w:ascii="宋体" w:hAnsi="宋体" w:eastAsia="宋体" w:cs="宋体"/>
          <w:color w:val="auto"/>
          <w:sz w:val="24"/>
          <w:szCs w:val="24"/>
          <w:lang w:eastAsia="zh-CN"/>
        </w:rPr>
        <w:t>范围内的安全保卫、治安巡逻、秩序维护、消防安全管理、交通疏导、平顶山市文化艺术中心内外一切公有财产的巡逻看护、突发事件应急等</w:t>
      </w:r>
      <w:r>
        <w:rPr>
          <w:rFonts w:hint="eastAsia" w:hAnsi="宋体" w:cs="宋体"/>
          <w:color w:val="auto"/>
          <w:sz w:val="24"/>
          <w:szCs w:val="24"/>
          <w:lang w:val="en-US" w:eastAsia="zh-CN"/>
        </w:rPr>
        <w:t>工作。</w:t>
      </w:r>
      <w:r>
        <w:rPr>
          <w:rFonts w:hint="eastAsia" w:ascii="宋体" w:hAnsi="宋体" w:eastAsia="宋体" w:cs="宋体"/>
          <w:color w:val="auto"/>
          <w:sz w:val="24"/>
          <w:szCs w:val="24"/>
          <w:lang w:eastAsia="zh-CN"/>
        </w:rPr>
        <w:t>（具体内容详见招标文件要求）</w:t>
      </w:r>
    </w:p>
    <w:p w14:paraId="568030AC">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val="en-US" w:eastAsia="zh-CN"/>
        </w:rPr>
        <w:t>服务标准</w:t>
      </w:r>
      <w:r>
        <w:rPr>
          <w:rFonts w:hint="eastAsia" w:ascii="宋体" w:hAnsi="宋体" w:eastAsia="宋体" w:cs="宋体"/>
          <w:color w:val="auto"/>
          <w:kern w:val="0"/>
          <w:sz w:val="24"/>
          <w:szCs w:val="24"/>
        </w:rPr>
        <w:t>：</w:t>
      </w:r>
      <w:r>
        <w:rPr>
          <w:rFonts w:hint="eastAsia" w:ascii="宋体" w:hAnsi="宋体" w:eastAsia="宋体" w:cs="宋体"/>
          <w:color w:val="auto"/>
          <w:sz w:val="24"/>
          <w:szCs w:val="24"/>
          <w:lang w:eastAsia="zh-CN"/>
        </w:rPr>
        <w:t>符合国家、行业现行规范标准，满足采购人使用需求</w:t>
      </w:r>
      <w:r>
        <w:rPr>
          <w:rFonts w:hint="eastAsia" w:ascii="宋体" w:hAnsi="宋体" w:cs="宋体"/>
          <w:color w:val="auto"/>
          <w:sz w:val="24"/>
          <w:szCs w:val="24"/>
          <w:lang w:eastAsia="zh-CN"/>
        </w:rPr>
        <w:t>。</w:t>
      </w:r>
    </w:p>
    <w:p w14:paraId="34CFFFEB">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（3）服务地点：采购人指定地点</w:t>
      </w:r>
      <w:r>
        <w:rPr>
          <w:rFonts w:hint="eastAsia" w:ascii="宋体" w:hAnsi="宋体" w:cs="宋体"/>
          <w:color w:val="auto"/>
          <w:kern w:val="0"/>
          <w:sz w:val="24"/>
          <w:szCs w:val="24"/>
          <w:lang w:eastAsia="zh-CN"/>
        </w:rPr>
        <w:t>。</w:t>
      </w:r>
    </w:p>
    <w:p w14:paraId="2BE48D56">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sz w:val="24"/>
          <w:szCs w:val="24"/>
          <w:lang w:eastAsia="zh-CN"/>
        </w:rPr>
        <w:t>服务期限：</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lang w:eastAsia="zh-CN"/>
        </w:rPr>
        <w:t>年（具体起止日期以正式合同约定为准）。</w:t>
      </w:r>
    </w:p>
    <w:p w14:paraId="0F37C1B3">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（5）资金来源：财政资金</w:t>
      </w:r>
      <w:r>
        <w:rPr>
          <w:rFonts w:hint="eastAsia" w:ascii="宋体" w:hAnsi="宋体" w:cs="宋体"/>
          <w:color w:val="auto"/>
          <w:sz w:val="24"/>
          <w:szCs w:val="24"/>
          <w:lang w:eastAsia="zh-CN"/>
        </w:rPr>
        <w:t>。</w:t>
      </w:r>
    </w:p>
    <w:p w14:paraId="48E7A98C">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（6）标段划分：本项目划分一个标段</w:t>
      </w:r>
      <w:r>
        <w:rPr>
          <w:rFonts w:hint="eastAsia" w:ascii="宋体" w:hAnsi="宋体" w:cs="宋体"/>
          <w:color w:val="auto"/>
          <w:kern w:val="0"/>
          <w:sz w:val="24"/>
          <w:szCs w:val="24"/>
          <w:lang w:eastAsia="zh-CN"/>
        </w:rPr>
        <w:t>。</w:t>
      </w:r>
    </w:p>
    <w:p w14:paraId="0CE29473">
      <w:pPr>
        <w:keepNext w:val="0"/>
        <w:keepLines w:val="0"/>
        <w:pageBreakBefore w:val="0"/>
        <w:kinsoku/>
        <w:wordWrap/>
        <w:overflowPunct/>
        <w:topLinePunct w:val="0"/>
        <w:autoSpaceDE/>
        <w:autoSpaceDN/>
        <w:bidi w:val="0"/>
        <w:adjustRightInd w:val="0"/>
        <w:snapToGrid w:val="0"/>
        <w:spacing w:line="360" w:lineRule="auto"/>
        <w:ind w:right="0" w:firstLine="482" w:firstLineChars="200"/>
        <w:jc w:val="left"/>
        <w:rPr>
          <w:rFonts w:hint="eastAsia" w:ascii="宋体" w:hAnsi="宋体" w:eastAsia="宋体" w:cs="宋体"/>
          <w:color w:val="auto"/>
          <w:sz w:val="24"/>
          <w:szCs w:val="24"/>
        </w:rPr>
      </w:pPr>
      <w:r>
        <w:rPr>
          <w:rFonts w:hint="eastAsia" w:ascii="宋体" w:hAnsi="宋体" w:eastAsia="宋体" w:cs="宋体"/>
          <w:b/>
          <w:color w:val="auto"/>
          <w:kern w:val="0"/>
          <w:sz w:val="24"/>
          <w:szCs w:val="24"/>
        </w:rPr>
        <w:t>6、合同履行期限：</w:t>
      </w:r>
      <w:r>
        <w:rPr>
          <w:rFonts w:hint="eastAsia" w:ascii="宋体" w:hAnsi="宋体" w:eastAsia="宋体" w:cs="宋体"/>
          <w:color w:val="auto"/>
          <w:kern w:val="0"/>
          <w:sz w:val="24"/>
          <w:szCs w:val="24"/>
        </w:rPr>
        <w:t>1年</w:t>
      </w:r>
    </w:p>
    <w:p w14:paraId="4B3BB3AE">
      <w:pPr>
        <w:keepNext w:val="0"/>
        <w:keepLines w:val="0"/>
        <w:pageBreakBefore w:val="0"/>
        <w:kinsoku/>
        <w:wordWrap/>
        <w:overflowPunct/>
        <w:topLinePunct w:val="0"/>
        <w:autoSpaceDE/>
        <w:autoSpaceDN/>
        <w:bidi w:val="0"/>
        <w:adjustRightInd w:val="0"/>
        <w:snapToGrid w:val="0"/>
        <w:spacing w:line="360" w:lineRule="auto"/>
        <w:ind w:right="0" w:firstLine="482" w:firstLineChars="200"/>
        <w:jc w:val="left"/>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7、本项目是否接受联合体投标：</w:t>
      </w:r>
      <w:r>
        <w:rPr>
          <w:rFonts w:hint="eastAsia" w:ascii="宋体" w:hAnsi="宋体" w:eastAsia="宋体" w:cs="宋体"/>
          <w:color w:val="auto"/>
          <w:kern w:val="0"/>
          <w:sz w:val="24"/>
          <w:szCs w:val="24"/>
        </w:rPr>
        <w:t>否</w:t>
      </w:r>
    </w:p>
    <w:p w14:paraId="077B252F">
      <w:pPr>
        <w:keepNext w:val="0"/>
        <w:keepLines w:val="0"/>
        <w:pageBreakBefore w:val="0"/>
        <w:kinsoku/>
        <w:wordWrap/>
        <w:overflowPunct/>
        <w:topLinePunct w:val="0"/>
        <w:autoSpaceDE/>
        <w:autoSpaceDN/>
        <w:bidi w:val="0"/>
        <w:adjustRightInd w:val="0"/>
        <w:snapToGrid w:val="0"/>
        <w:spacing w:line="360" w:lineRule="auto"/>
        <w:ind w:right="0" w:firstLine="482" w:firstLineChars="200"/>
        <w:jc w:val="left"/>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8、是否接受进口产品：否</w:t>
      </w:r>
    </w:p>
    <w:p w14:paraId="04E07073">
      <w:pPr>
        <w:keepNext w:val="0"/>
        <w:keepLines w:val="0"/>
        <w:pageBreakBefore w:val="0"/>
        <w:kinsoku/>
        <w:wordWrap/>
        <w:overflowPunct/>
        <w:topLinePunct w:val="0"/>
        <w:autoSpaceDE/>
        <w:autoSpaceDN/>
        <w:bidi w:val="0"/>
        <w:adjustRightInd w:val="0"/>
        <w:snapToGrid w:val="0"/>
        <w:spacing w:line="360" w:lineRule="auto"/>
        <w:ind w:right="0" w:firstLine="482" w:firstLineChars="200"/>
        <w:jc w:val="left"/>
        <w:rPr>
          <w:rFonts w:hint="eastAsia" w:ascii="宋体" w:hAnsi="宋体" w:eastAsia="宋体" w:cs="宋体"/>
          <w:color w:val="auto"/>
          <w:sz w:val="24"/>
          <w:szCs w:val="24"/>
        </w:rPr>
      </w:pPr>
      <w:r>
        <w:rPr>
          <w:rFonts w:hint="eastAsia" w:ascii="宋体" w:hAnsi="宋体" w:eastAsia="宋体" w:cs="宋体"/>
          <w:b/>
          <w:color w:val="auto"/>
          <w:kern w:val="0"/>
          <w:sz w:val="24"/>
          <w:szCs w:val="24"/>
        </w:rPr>
        <w:t>9、是否专门面向中小企业：是</w:t>
      </w:r>
    </w:p>
    <w:p w14:paraId="5B580CE5">
      <w:pPr>
        <w:keepNext w:val="0"/>
        <w:keepLines w:val="0"/>
        <w:pageBreakBefore w:val="0"/>
        <w:kinsoku/>
        <w:wordWrap/>
        <w:overflowPunct/>
        <w:topLinePunct w:val="0"/>
        <w:autoSpaceDE/>
        <w:autoSpaceDN/>
        <w:bidi w:val="0"/>
        <w:adjustRightInd w:val="0"/>
        <w:snapToGrid w:val="0"/>
        <w:spacing w:line="360" w:lineRule="auto"/>
        <w:ind w:right="0"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二、申请人的资格要求：</w:t>
      </w:r>
    </w:p>
    <w:p w14:paraId="57C6309C">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1EF766B3">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根据《政府采购促进中小企业发展管理办法》财库〔2020〕46号规定，本项目专门面向中小企业采购，投标人应为中小微企业、监狱企业、残疾人福利性单位。中小企业划型标准请依据工信部联企业〔2011〕300号文件之规定；</w:t>
      </w:r>
    </w:p>
    <w:p w14:paraId="2D8B3DD3">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3、本项目的特定资格要求：</w:t>
      </w:r>
    </w:p>
    <w:p w14:paraId="1ECE3CBC">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bookmarkStart w:id="44" w:name="_Toc358563803"/>
      <w:bookmarkStart w:id="45" w:name="_Toc358534847"/>
      <w:bookmarkStart w:id="46" w:name="_Toc358534727"/>
      <w:bookmarkStart w:id="47" w:name="_Toc358202144"/>
      <w:bookmarkStart w:id="48" w:name="_Toc358534655"/>
      <w:r>
        <w:rPr>
          <w:rFonts w:hint="eastAsia" w:ascii="宋体" w:hAnsi="宋体" w:eastAsia="宋体" w:cs="宋体"/>
          <w:color w:val="auto"/>
          <w:sz w:val="24"/>
          <w:szCs w:val="24"/>
        </w:rPr>
        <w:t>3.1供应商应具有有效的营业执照或事业单位登记证书（提供扫描件或复印件，也可提供电子营业执照；</w:t>
      </w:r>
    </w:p>
    <w:p w14:paraId="2FF7F9F9">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3.2具有良好的商业信誉和健全的财务会计制度（提供承诺函）；</w:t>
      </w:r>
    </w:p>
    <w:p w14:paraId="61D802C6">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3.3具有履行合同</w:t>
      </w:r>
      <w:r>
        <w:rPr>
          <w:rFonts w:hint="eastAsia" w:ascii="宋体" w:hAnsi="宋体" w:eastAsia="宋体" w:cs="宋体"/>
          <w:color w:val="auto"/>
          <w:sz w:val="24"/>
          <w:szCs w:val="24"/>
          <w:lang w:eastAsia="zh-CN"/>
        </w:rPr>
        <w:t>所必需的</w:t>
      </w:r>
      <w:r>
        <w:rPr>
          <w:rFonts w:hint="eastAsia" w:ascii="宋体" w:hAnsi="宋体" w:eastAsia="宋体" w:cs="宋体"/>
          <w:color w:val="auto"/>
          <w:sz w:val="24"/>
          <w:szCs w:val="24"/>
        </w:rPr>
        <w:t>设备和专业技术能力（提供承诺函）；</w:t>
      </w:r>
    </w:p>
    <w:bookmarkEnd w:id="44"/>
    <w:bookmarkEnd w:id="45"/>
    <w:bookmarkEnd w:id="46"/>
    <w:bookmarkEnd w:id="47"/>
    <w:bookmarkEnd w:id="48"/>
    <w:p w14:paraId="3DAD5F56">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bookmarkStart w:id="49" w:name="_Toc358202146"/>
      <w:bookmarkStart w:id="50" w:name="_Toc358534729"/>
      <w:bookmarkStart w:id="51" w:name="_Toc358534849"/>
      <w:bookmarkStart w:id="52" w:name="_Toc358563805"/>
      <w:bookmarkStart w:id="53" w:name="_Toc358534657"/>
      <w:r>
        <w:rPr>
          <w:rFonts w:hint="eastAsia" w:ascii="宋体" w:hAnsi="宋体" w:eastAsia="宋体" w:cs="宋体"/>
          <w:color w:val="auto"/>
          <w:sz w:val="24"/>
          <w:szCs w:val="24"/>
        </w:rPr>
        <w:t>3.4有依法缴纳税收和社会保障资金的良好记录（提供承诺函）；</w:t>
      </w:r>
    </w:p>
    <w:p w14:paraId="1170AE16">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3.5参加政府采购活动前三年内，在经营活动中没有重大违法记录（提供承诺函）；</w:t>
      </w:r>
    </w:p>
    <w:p w14:paraId="6372557C">
      <w:pPr>
        <w:keepNext w:val="0"/>
        <w:keepLines w:val="0"/>
        <w:pageBreakBefore w:val="0"/>
        <w:kinsoku/>
        <w:wordWrap/>
        <w:overflowPunct/>
        <w:topLinePunct w:val="0"/>
        <w:autoSpaceDE/>
        <w:autoSpaceDN/>
        <w:bidi w:val="0"/>
        <w:adjustRightInd w:val="0"/>
        <w:snapToGrid w:val="0"/>
        <w:spacing w:before="0" w:after="0" w:line="360" w:lineRule="auto"/>
        <w:ind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3.6</w:t>
      </w:r>
      <w:r>
        <w:rPr>
          <w:rFonts w:hint="eastAsia" w:ascii="宋体" w:hAnsi="宋体" w:eastAsia="宋体" w:cs="宋体"/>
          <w:color w:val="auto"/>
          <w:sz w:val="24"/>
          <w:szCs w:val="24"/>
          <w:lang w:eastAsia="zh-CN"/>
        </w:rPr>
        <w:t>供应商须提供“中国执行信息公开网”网站的“失信被执行人”、“信用中国”网站的“重大税收违法失信主体”、“中国政府采购网”网站的“政府采购严重违法失信行为记录名单”查询结果页面截图。上述信用信息应在招标公告发布后进行查询，若未按要求提供或有不良记录，执行财库【2016】125号文。</w:t>
      </w:r>
    </w:p>
    <w:p w14:paraId="43A87293">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3.7 单位负责人为同一人或者存在控股、管理关系的不同单位，不得参加同一招标项目投标（提供承诺函）；</w:t>
      </w:r>
    </w:p>
    <w:p w14:paraId="706CB09E">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3.8本项目不接受联合体投标，资格审查方式为资格后审。</w:t>
      </w:r>
    </w:p>
    <w:p w14:paraId="3A26B96E">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注：供应商所提供资料必须真实有效</w:t>
      </w:r>
      <w:r>
        <w:rPr>
          <w:rFonts w:hint="eastAsia" w:ascii="宋体" w:hAnsi="宋体" w:cs="宋体"/>
          <w:color w:val="auto"/>
          <w:sz w:val="24"/>
          <w:szCs w:val="24"/>
          <w:lang w:eastAsia="zh-CN"/>
        </w:rPr>
        <w:t>，</w:t>
      </w:r>
      <w:r>
        <w:rPr>
          <w:rFonts w:hint="eastAsia" w:ascii="宋体" w:hAnsi="宋体" w:eastAsia="宋体" w:cs="宋体"/>
          <w:color w:val="auto"/>
          <w:sz w:val="24"/>
          <w:szCs w:val="24"/>
        </w:rPr>
        <w:t>并提供资料真实有效承诺书，并愿意承担</w:t>
      </w:r>
      <w:r>
        <w:rPr>
          <w:rFonts w:hint="eastAsia" w:ascii="宋体" w:hAnsi="宋体" w:cs="宋体"/>
          <w:color w:val="auto"/>
          <w:sz w:val="24"/>
          <w:szCs w:val="24"/>
          <w:lang w:eastAsia="zh-CN"/>
        </w:rPr>
        <w:t>因</w:t>
      </w:r>
      <w:r>
        <w:rPr>
          <w:rFonts w:hint="eastAsia" w:ascii="宋体" w:hAnsi="宋体" w:eastAsia="宋体" w:cs="宋体"/>
          <w:color w:val="auto"/>
          <w:sz w:val="24"/>
          <w:szCs w:val="24"/>
        </w:rPr>
        <w:t>提供虚假资料随时</w:t>
      </w:r>
      <w:r>
        <w:rPr>
          <w:rFonts w:hint="eastAsia" w:ascii="宋体" w:hAnsi="宋体" w:cs="宋体"/>
          <w:color w:val="auto"/>
          <w:sz w:val="24"/>
          <w:szCs w:val="24"/>
          <w:lang w:eastAsia="zh-CN"/>
        </w:rPr>
        <w:t>被视作</w:t>
      </w:r>
      <w:r>
        <w:rPr>
          <w:rFonts w:hint="eastAsia" w:ascii="宋体" w:hAnsi="宋体" w:eastAsia="宋体" w:cs="宋体"/>
          <w:color w:val="auto"/>
          <w:sz w:val="24"/>
          <w:szCs w:val="24"/>
        </w:rPr>
        <w:t>放弃中标资格并承担由此引起的一切不良和法律后果（格式自定，承诺书须由法定代表人签字并加盖投标单位公章）。</w:t>
      </w:r>
    </w:p>
    <w:bookmarkEnd w:id="49"/>
    <w:bookmarkEnd w:id="50"/>
    <w:bookmarkEnd w:id="51"/>
    <w:bookmarkEnd w:id="52"/>
    <w:bookmarkEnd w:id="53"/>
    <w:p w14:paraId="73C6D11F">
      <w:pPr>
        <w:keepNext w:val="0"/>
        <w:keepLines w:val="0"/>
        <w:pageBreakBefore w:val="0"/>
        <w:kinsoku/>
        <w:wordWrap/>
        <w:overflowPunct/>
        <w:topLinePunct w:val="0"/>
        <w:autoSpaceDE/>
        <w:autoSpaceDN/>
        <w:bidi w:val="0"/>
        <w:adjustRightInd w:val="0"/>
        <w:snapToGrid w:val="0"/>
        <w:spacing w:line="360" w:lineRule="auto"/>
        <w:ind w:right="0"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三、获取招标文件</w:t>
      </w:r>
    </w:p>
    <w:p w14:paraId="73EDDF83">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日至202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22</w:t>
      </w:r>
      <w:r>
        <w:rPr>
          <w:rFonts w:hint="eastAsia" w:ascii="宋体" w:hAnsi="宋体" w:eastAsia="宋体" w:cs="宋体"/>
          <w:color w:val="auto"/>
          <w:sz w:val="24"/>
          <w:szCs w:val="24"/>
        </w:rPr>
        <w:t>日，每天上午00:00至12:00，下午12:00至23:59（北京时间）</w:t>
      </w:r>
    </w:p>
    <w:p w14:paraId="3E36081F">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2、地点：平顶山市公共资源交易中心网（网址：http://ggzy.pds.gov.cn/）</w:t>
      </w:r>
    </w:p>
    <w:p w14:paraId="5A73E2F2">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3、方式：本项目只接受网上报名，不</w:t>
      </w:r>
      <w:r>
        <w:rPr>
          <w:rFonts w:hint="eastAsia" w:ascii="宋体" w:hAnsi="宋体" w:cs="宋体"/>
          <w:color w:val="auto"/>
          <w:sz w:val="24"/>
          <w:szCs w:val="24"/>
          <w:lang w:eastAsia="zh-CN"/>
        </w:rPr>
        <w:t>接受其他</w:t>
      </w:r>
      <w:r>
        <w:rPr>
          <w:rFonts w:hint="eastAsia" w:ascii="宋体" w:hAnsi="宋体" w:eastAsia="宋体" w:cs="宋体"/>
          <w:color w:val="auto"/>
          <w:sz w:val="24"/>
          <w:szCs w:val="24"/>
        </w:rPr>
        <w:t>形式报名。潜在投标人报名需凭CA数字证书通过全国公共资源交易平台（河南省·平顶山市）（网址：http://ggzy.pds.gov.cn/）“投标人登录”入口进入交易系统进行报名。具体操作请查看以下链接：</w:t>
      </w:r>
    </w:p>
    <w:p w14:paraId="0261FE2D">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链接地址：http://ggzy.pds.gov.cn/fwzn/11020.jhtml</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办理CA证书：</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"http://ggzy.pds.gov.cn/tzgg/10814.jhtml" </w:instrText>
      </w:r>
      <w:r>
        <w:rPr>
          <w:rFonts w:hint="eastAsia" w:ascii="宋体" w:hAnsi="宋体" w:eastAsia="宋体" w:cs="宋体"/>
          <w:color w:val="auto"/>
          <w:sz w:val="24"/>
          <w:szCs w:val="24"/>
        </w:rPr>
        <w:fldChar w:fldCharType="separate"/>
      </w:r>
      <w:r>
        <w:rPr>
          <w:rStyle w:val="52"/>
          <w:rFonts w:hint="eastAsia" w:ascii="宋体" w:hAnsi="宋体" w:eastAsia="宋体" w:cs="宋体"/>
          <w:color w:val="auto"/>
          <w:sz w:val="24"/>
          <w:szCs w:val="24"/>
        </w:rPr>
        <w:t>http://ggzy.pds.gov.cn/tzgg/10814.jhtml</w:t>
      </w:r>
      <w:r>
        <w:rPr>
          <w:rFonts w:hint="eastAsia" w:ascii="宋体" w:hAnsi="宋体" w:eastAsia="宋体" w:cs="宋体"/>
          <w:color w:val="auto"/>
          <w:sz w:val="24"/>
          <w:szCs w:val="24"/>
        </w:rPr>
        <w:fldChar w:fldCharType="end"/>
      </w:r>
    </w:p>
    <w:p w14:paraId="370A3FED">
      <w:pPr>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4、售价： 0元</w:t>
      </w:r>
    </w:p>
    <w:p w14:paraId="257C6FFD">
      <w:pPr>
        <w:keepNext w:val="0"/>
        <w:keepLines w:val="0"/>
        <w:pageBreakBefore w:val="0"/>
        <w:kinsoku/>
        <w:wordWrap/>
        <w:overflowPunct/>
        <w:topLinePunct w:val="0"/>
        <w:autoSpaceDE/>
        <w:autoSpaceDN/>
        <w:bidi w:val="0"/>
        <w:adjustRightInd w:val="0"/>
        <w:snapToGrid w:val="0"/>
        <w:spacing w:line="360" w:lineRule="auto"/>
        <w:ind w:right="0"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四、投标截止时间及地点</w:t>
      </w:r>
    </w:p>
    <w:p w14:paraId="7B567960">
      <w:pPr>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23</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08</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40</w:t>
      </w:r>
      <w:r>
        <w:rPr>
          <w:rFonts w:hint="eastAsia" w:ascii="宋体" w:hAnsi="宋体" w:eastAsia="宋体" w:cs="宋体"/>
          <w:color w:val="auto"/>
          <w:sz w:val="24"/>
          <w:szCs w:val="24"/>
        </w:rPr>
        <w:t>分（北京时间）</w:t>
      </w:r>
    </w:p>
    <w:p w14:paraId="03357263">
      <w:pPr>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2、地点：平顶山市公共资源交易中心交易系统</w:t>
      </w:r>
    </w:p>
    <w:p w14:paraId="65545756">
      <w:pPr>
        <w:keepNext w:val="0"/>
        <w:keepLines w:val="0"/>
        <w:pageBreakBefore w:val="0"/>
        <w:kinsoku/>
        <w:wordWrap/>
        <w:overflowPunct/>
        <w:topLinePunct w:val="0"/>
        <w:autoSpaceDE/>
        <w:autoSpaceDN/>
        <w:bidi w:val="0"/>
        <w:adjustRightInd w:val="0"/>
        <w:snapToGrid w:val="0"/>
        <w:spacing w:line="360" w:lineRule="auto"/>
        <w:ind w:right="0"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五、开标时间及地点</w:t>
      </w:r>
    </w:p>
    <w:p w14:paraId="60D9DB87">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1、时间：202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23</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08</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40</w:t>
      </w:r>
      <w:r>
        <w:rPr>
          <w:rFonts w:hint="eastAsia" w:ascii="宋体" w:hAnsi="宋体" w:eastAsia="宋体" w:cs="宋体"/>
          <w:color w:val="auto"/>
          <w:sz w:val="24"/>
          <w:szCs w:val="24"/>
        </w:rPr>
        <w:t>分（北京时间）</w:t>
      </w:r>
    </w:p>
    <w:p w14:paraId="74AE4CE4">
      <w:pPr>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2、地点：平顶山市公共资源交易中心交易系统</w:t>
      </w:r>
    </w:p>
    <w:p w14:paraId="568D1A84">
      <w:pPr>
        <w:keepNext w:val="0"/>
        <w:keepLines w:val="0"/>
        <w:pageBreakBefore w:val="0"/>
        <w:kinsoku/>
        <w:wordWrap/>
        <w:overflowPunct/>
        <w:topLinePunct w:val="0"/>
        <w:autoSpaceDE/>
        <w:autoSpaceDN/>
        <w:bidi w:val="0"/>
        <w:adjustRightInd w:val="0"/>
        <w:snapToGrid w:val="0"/>
        <w:spacing w:line="360" w:lineRule="auto"/>
        <w:ind w:right="0"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六、发布公告的媒介及招标公告期限</w:t>
      </w:r>
    </w:p>
    <w:p w14:paraId="324393B1">
      <w:pPr>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本次招标公告在《河南省政府采购网》、《平顶山市政府采购网》、《全国公共资源交易平台（河南省·平顶山市）》、《中国采购与招标网》上发布。招标公告期限为五个工作日。</w:t>
      </w:r>
    </w:p>
    <w:p w14:paraId="61ADC036">
      <w:pPr>
        <w:keepNext w:val="0"/>
        <w:keepLines w:val="0"/>
        <w:pageBreakBefore w:val="0"/>
        <w:kinsoku/>
        <w:wordWrap/>
        <w:overflowPunct/>
        <w:topLinePunct w:val="0"/>
        <w:autoSpaceDE/>
        <w:autoSpaceDN/>
        <w:bidi w:val="0"/>
        <w:adjustRightInd w:val="0"/>
        <w:snapToGrid w:val="0"/>
        <w:spacing w:line="360" w:lineRule="auto"/>
        <w:ind w:right="0"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七、其他补充事宜</w:t>
      </w:r>
    </w:p>
    <w:p w14:paraId="0DC7C2F2">
      <w:pPr>
        <w:keepNext w:val="0"/>
        <w:keepLines w:val="0"/>
        <w:pageBreakBefore w:val="0"/>
        <w:kinsoku/>
        <w:wordWrap/>
        <w:overflowPunct/>
        <w:topLinePunct w:val="0"/>
        <w:autoSpaceDE/>
        <w:autoSpaceDN/>
        <w:bidi w:val="0"/>
        <w:adjustRightInd w:val="0"/>
        <w:snapToGrid w:val="0"/>
        <w:spacing w:before="0" w:after="0" w:line="360" w:lineRule="auto"/>
        <w:ind w:right="0" w:firstLine="480" w:firstLineChars="200"/>
        <w:rPr>
          <w:rFonts w:hint="eastAsia" w:ascii="宋体" w:hAnsi="宋体" w:eastAsia="宋体" w:cs="宋体"/>
          <w:color w:val="auto"/>
          <w:sz w:val="24"/>
          <w:szCs w:val="24"/>
          <w:lang w:eastAsia="zh-CN"/>
        </w:rPr>
      </w:pPr>
      <w:bookmarkStart w:id="54" w:name="_Toc358202147"/>
      <w:bookmarkStart w:id="55" w:name="_Toc358534730"/>
      <w:bookmarkStart w:id="56" w:name="_Toc358563806"/>
      <w:bookmarkStart w:id="57" w:name="_Toc358534850"/>
      <w:bookmarkStart w:id="58" w:name="_Toc358534658"/>
      <w:r>
        <w:rPr>
          <w:rFonts w:hint="eastAsia" w:ascii="宋体" w:hAnsi="宋体" w:eastAsia="宋体" w:cs="宋体"/>
          <w:color w:val="auto"/>
          <w:sz w:val="24"/>
          <w:szCs w:val="24"/>
          <w:lang w:eastAsia="zh-CN"/>
        </w:rPr>
        <w:t>1、采购期间，请各潜在供应商及时关注相关网站。</w:t>
      </w:r>
    </w:p>
    <w:p w14:paraId="6A2538D0">
      <w:pPr>
        <w:keepNext w:val="0"/>
        <w:keepLines w:val="0"/>
        <w:pageBreakBefore w:val="0"/>
        <w:kinsoku/>
        <w:wordWrap/>
        <w:overflowPunct/>
        <w:topLinePunct w:val="0"/>
        <w:autoSpaceDE/>
        <w:autoSpaceDN/>
        <w:bidi w:val="0"/>
        <w:adjustRightInd w:val="0"/>
        <w:snapToGrid w:val="0"/>
        <w:spacing w:before="0" w:after="0" w:line="360" w:lineRule="auto"/>
        <w:ind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2、平顶山市公共资源交易中心全面实行在线“不见面”开标，供应商远程在线解密响应文件，不再到开标现场，供应商开标前应仔细阅读招标文件中</w:t>
      </w:r>
      <w:r>
        <w:rPr>
          <w:rFonts w:hint="eastAsia" w:ascii="宋体" w:hAnsi="宋体" w:cs="宋体"/>
          <w:color w:val="auto"/>
          <w:sz w:val="24"/>
          <w:szCs w:val="24"/>
          <w:lang w:eastAsia="zh-CN"/>
        </w:rPr>
        <w:t>的</w:t>
      </w:r>
      <w:r>
        <w:rPr>
          <w:rFonts w:hint="eastAsia" w:ascii="宋体" w:hAnsi="宋体" w:eastAsia="宋体" w:cs="宋体"/>
          <w:color w:val="auto"/>
          <w:sz w:val="24"/>
          <w:szCs w:val="24"/>
          <w:lang w:eastAsia="zh-CN"/>
        </w:rPr>
        <w:t>《“不见面”开标注意事项及操作流程》。</w:t>
      </w:r>
    </w:p>
    <w:p w14:paraId="66EF78F8">
      <w:pPr>
        <w:keepNext w:val="0"/>
        <w:keepLines w:val="0"/>
        <w:pageBreakBefore w:val="0"/>
        <w:kinsoku/>
        <w:wordWrap/>
        <w:overflowPunct/>
        <w:topLinePunct w:val="0"/>
        <w:autoSpaceDE/>
        <w:autoSpaceDN/>
        <w:bidi w:val="0"/>
        <w:adjustRightInd w:val="0"/>
        <w:snapToGrid w:val="0"/>
        <w:spacing w:before="0" w:after="0" w:line="360" w:lineRule="auto"/>
        <w:ind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3、供应商或其他利害关系人对本次公告如有异议，请</w:t>
      </w:r>
      <w:r>
        <w:rPr>
          <w:rFonts w:hint="eastAsia" w:ascii="宋体" w:hAnsi="宋体" w:cs="宋体"/>
          <w:color w:val="auto"/>
          <w:sz w:val="24"/>
          <w:szCs w:val="24"/>
          <w:lang w:eastAsia="zh-CN"/>
        </w:rPr>
        <w:t>按照</w:t>
      </w:r>
      <w:r>
        <w:rPr>
          <w:rFonts w:hint="eastAsia" w:ascii="宋体" w:hAnsi="宋体" w:eastAsia="宋体" w:cs="宋体"/>
          <w:color w:val="auto"/>
          <w:sz w:val="24"/>
          <w:szCs w:val="24"/>
          <w:lang w:eastAsia="zh-CN"/>
        </w:rPr>
        <w:t>中华人民共和国财政部令第94号《政府采购质疑和投诉办法》的相关规定，在规定时间内，向采购人、采购代理机构、政府采购监督部门提出质疑、投诉等事宜。逾期未提交或未按照要求提交的质疑、投诉将不予受理。</w:t>
      </w:r>
    </w:p>
    <w:p w14:paraId="07CB53FF">
      <w:pPr>
        <w:keepNext w:val="0"/>
        <w:keepLines w:val="0"/>
        <w:pageBreakBefore w:val="0"/>
        <w:kinsoku/>
        <w:wordWrap/>
        <w:overflowPunct/>
        <w:topLinePunct w:val="0"/>
        <w:autoSpaceDE/>
        <w:autoSpaceDN/>
        <w:bidi w:val="0"/>
        <w:adjustRightInd w:val="0"/>
        <w:snapToGrid w:val="0"/>
        <w:spacing w:before="0" w:after="0" w:line="360" w:lineRule="auto"/>
        <w:ind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4、该公告已同步至“平顶山市公共资源交易中心微信公众号”，可通过公众号中的服务栏目进行查阅。</w:t>
      </w:r>
    </w:p>
    <w:p w14:paraId="78AEC11D">
      <w:pPr>
        <w:keepNext w:val="0"/>
        <w:keepLines w:val="0"/>
        <w:pageBreakBefore w:val="0"/>
        <w:kinsoku/>
        <w:wordWrap/>
        <w:overflowPunct/>
        <w:topLinePunct w:val="0"/>
        <w:autoSpaceDE/>
        <w:autoSpaceDN/>
        <w:bidi w:val="0"/>
        <w:adjustRightInd w:val="0"/>
        <w:snapToGrid w:val="0"/>
        <w:spacing w:before="0" w:after="0" w:line="360" w:lineRule="auto"/>
        <w:ind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5、监督单位： </w:t>
      </w:r>
    </w:p>
    <w:p w14:paraId="0C66A8C2">
      <w:pPr>
        <w:keepNext w:val="0"/>
        <w:keepLines w:val="0"/>
        <w:pageBreakBefore w:val="0"/>
        <w:kinsoku/>
        <w:wordWrap/>
        <w:overflowPunct/>
        <w:topLinePunct w:val="0"/>
        <w:autoSpaceDE/>
        <w:autoSpaceDN/>
        <w:bidi w:val="0"/>
        <w:adjustRightInd w:val="0"/>
        <w:snapToGrid w:val="0"/>
        <w:spacing w:before="0" w:after="0" w:line="360" w:lineRule="auto"/>
        <w:ind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名称：平顶山市财政局</w:t>
      </w:r>
    </w:p>
    <w:p w14:paraId="4CCF38CE">
      <w:pPr>
        <w:keepNext w:val="0"/>
        <w:keepLines w:val="0"/>
        <w:pageBreakBefore w:val="0"/>
        <w:kinsoku/>
        <w:wordWrap/>
        <w:overflowPunct/>
        <w:topLinePunct w:val="0"/>
        <w:autoSpaceDE/>
        <w:autoSpaceDN/>
        <w:bidi w:val="0"/>
        <w:adjustRightInd w:val="0"/>
        <w:snapToGrid w:val="0"/>
        <w:spacing w:before="0" w:after="0" w:line="360" w:lineRule="auto"/>
        <w:ind w:right="0"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联系方式：0375-2627595</w:t>
      </w:r>
    </w:p>
    <w:p w14:paraId="0DB81B16">
      <w:pPr>
        <w:keepNext w:val="0"/>
        <w:keepLines w:val="0"/>
        <w:pageBreakBefore w:val="0"/>
        <w:kinsoku/>
        <w:wordWrap/>
        <w:overflowPunct/>
        <w:topLinePunct w:val="0"/>
        <w:autoSpaceDE/>
        <w:autoSpaceDN/>
        <w:bidi w:val="0"/>
        <w:adjustRightInd w:val="0"/>
        <w:snapToGrid w:val="0"/>
        <w:spacing w:line="360" w:lineRule="auto"/>
        <w:ind w:right="0"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八、</w:t>
      </w:r>
      <w:bookmarkEnd w:id="54"/>
      <w:bookmarkEnd w:id="55"/>
      <w:bookmarkEnd w:id="56"/>
      <w:bookmarkEnd w:id="57"/>
      <w:bookmarkEnd w:id="58"/>
      <w:r>
        <w:rPr>
          <w:rFonts w:hint="eastAsia" w:ascii="宋体" w:hAnsi="宋体" w:eastAsia="宋体" w:cs="宋体"/>
          <w:b/>
          <w:color w:val="auto"/>
          <w:sz w:val="24"/>
          <w:szCs w:val="24"/>
        </w:rPr>
        <w:t>凡对本次招标提出询问，请按照以下方式联系</w:t>
      </w:r>
    </w:p>
    <w:p w14:paraId="75A7EC74">
      <w:pPr>
        <w:pStyle w:val="26"/>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326BBF99">
      <w:pPr>
        <w:pStyle w:val="26"/>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名称：平顶山市文化艺术中心</w:t>
      </w:r>
    </w:p>
    <w:p w14:paraId="10333CC2">
      <w:pPr>
        <w:pStyle w:val="26"/>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地址：平顶山市新城区</w:t>
      </w:r>
    </w:p>
    <w:p w14:paraId="2E06E77C">
      <w:pPr>
        <w:pStyle w:val="26"/>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联系人：</w:t>
      </w:r>
      <w:r>
        <w:rPr>
          <w:rFonts w:hint="eastAsia" w:ascii="宋体" w:hAnsi="宋体" w:eastAsia="宋体" w:cs="宋体"/>
          <w:color w:val="auto"/>
          <w:sz w:val="24"/>
          <w:szCs w:val="24"/>
          <w:lang w:val="en-US" w:eastAsia="zh-CN"/>
        </w:rPr>
        <w:t>刘</w:t>
      </w:r>
      <w:r>
        <w:rPr>
          <w:rFonts w:hint="eastAsia" w:ascii="宋体" w:hAnsi="宋体" w:eastAsia="宋体" w:cs="宋体"/>
          <w:color w:val="auto"/>
          <w:sz w:val="24"/>
          <w:szCs w:val="24"/>
        </w:rPr>
        <w:t>先生</w:t>
      </w:r>
    </w:p>
    <w:p w14:paraId="3952EAEF">
      <w:pPr>
        <w:pStyle w:val="26"/>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联系方式：</w:t>
      </w:r>
      <w:bookmarkStart w:id="59" w:name="_Toc28359009"/>
      <w:bookmarkStart w:id="60" w:name="_Toc28359086"/>
      <w:r>
        <w:rPr>
          <w:rFonts w:hint="eastAsia" w:ascii="宋体" w:hAnsi="宋体" w:eastAsia="宋体" w:cs="宋体"/>
          <w:color w:val="auto"/>
          <w:sz w:val="24"/>
          <w:szCs w:val="24"/>
        </w:rPr>
        <w:t>0375-2166898</w:t>
      </w:r>
    </w:p>
    <w:p w14:paraId="441DAC65">
      <w:pPr>
        <w:pStyle w:val="26"/>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bookmarkEnd w:id="59"/>
      <w:bookmarkEnd w:id="60"/>
    </w:p>
    <w:p w14:paraId="07482255">
      <w:pPr>
        <w:pStyle w:val="26"/>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名称：河南恒益建设工程咨询有限公司</w:t>
      </w:r>
    </w:p>
    <w:p w14:paraId="71369ACD">
      <w:pPr>
        <w:pStyle w:val="26"/>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地址：平顶山市南环路火车站西侧良基地产5楼</w:t>
      </w:r>
    </w:p>
    <w:p w14:paraId="228F2C9D">
      <w:pPr>
        <w:pStyle w:val="26"/>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联系人：孙女士</w:t>
      </w:r>
    </w:p>
    <w:p w14:paraId="5C74911E">
      <w:pPr>
        <w:pStyle w:val="26"/>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联系方式：</w:t>
      </w:r>
      <w:bookmarkStart w:id="61" w:name="_Toc28359010"/>
      <w:bookmarkStart w:id="62" w:name="_Toc28359087"/>
      <w:r>
        <w:rPr>
          <w:rFonts w:hint="eastAsia" w:ascii="宋体" w:hAnsi="宋体" w:eastAsia="宋体" w:cs="宋体"/>
          <w:color w:val="auto"/>
          <w:sz w:val="24"/>
          <w:szCs w:val="24"/>
        </w:rPr>
        <w:t>17698266316</w:t>
      </w:r>
    </w:p>
    <w:p w14:paraId="19F129ED">
      <w:pPr>
        <w:pStyle w:val="26"/>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3.项目联系方式</w:t>
      </w:r>
      <w:bookmarkEnd w:id="61"/>
      <w:bookmarkEnd w:id="62"/>
    </w:p>
    <w:p w14:paraId="49DD715E">
      <w:pPr>
        <w:pStyle w:val="26"/>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项目联系人：孙女士</w:t>
      </w:r>
    </w:p>
    <w:p w14:paraId="0EAF6AD4">
      <w:pPr>
        <w:pStyle w:val="26"/>
        <w:keepNext w:val="0"/>
        <w:keepLines w:val="0"/>
        <w:pageBreakBefore w:val="0"/>
        <w:kinsoku/>
        <w:wordWrap/>
        <w:overflowPunct/>
        <w:topLinePunct w:val="0"/>
        <w:autoSpaceDE/>
        <w:autoSpaceDN/>
        <w:bidi w:val="0"/>
        <w:adjustRightInd w:val="0"/>
        <w:snapToGrid w:val="0"/>
        <w:spacing w:line="360" w:lineRule="auto"/>
        <w:ind w:right="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shd w:val="clear" w:color="auto" w:fill="FFFFFF"/>
        </w:rPr>
        <w:t>17698266316</w:t>
      </w:r>
    </w:p>
    <w:bookmarkEnd w:id="29"/>
    <w:p w14:paraId="2CD2CD57">
      <w:pPr>
        <w:rPr>
          <w:rFonts w:hint="eastAsia"/>
          <w:color w:val="auto"/>
        </w:rPr>
        <w:sectPr>
          <w:pgSz w:w="11906" w:h="16838"/>
          <w:pgMar w:top="1134" w:right="1134" w:bottom="1418" w:left="1418" w:header="851" w:footer="992" w:gutter="0"/>
          <w:pgNumType w:fmt="decimal"/>
          <w:cols w:space="720" w:num="1"/>
        </w:sectPr>
      </w:pPr>
    </w:p>
    <w:p w14:paraId="18FA8FD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Arial" w:hAnsi="Arial" w:eastAsia="宋体" w:cs="Times New Roman"/>
          <w:b/>
          <w:color w:val="auto"/>
          <w:kern w:val="0"/>
          <w:sz w:val="32"/>
          <w:szCs w:val="20"/>
        </w:rPr>
      </w:pPr>
      <w:r>
        <w:rPr>
          <w:rFonts w:hint="eastAsia" w:ascii="Arial" w:hAnsi="Arial" w:eastAsia="宋体" w:cs="Times New Roman"/>
          <w:b/>
          <w:color w:val="auto"/>
          <w:kern w:val="0"/>
          <w:sz w:val="32"/>
          <w:szCs w:val="20"/>
        </w:rPr>
        <w:t>第二章 投标人须知</w:t>
      </w:r>
      <w:bookmarkEnd w:id="30"/>
      <w:bookmarkEnd w:id="31"/>
      <w:bookmarkEnd w:id="32"/>
      <w:bookmarkEnd w:id="33"/>
      <w:bookmarkEnd w:id="34"/>
      <w:bookmarkEnd w:id="35"/>
      <w:bookmarkEnd w:id="36"/>
      <w:bookmarkEnd w:id="37"/>
      <w:bookmarkEnd w:id="38"/>
      <w:bookmarkEnd w:id="39"/>
      <w:bookmarkEnd w:id="40"/>
    </w:p>
    <w:p w14:paraId="41BE2BD7">
      <w:pPr>
        <w:keepNext/>
        <w:keepLines/>
        <w:pageBreakBefore w:val="0"/>
        <w:widowControl w:val="0"/>
        <w:kinsoku/>
        <w:wordWrap/>
        <w:overflowPunct/>
        <w:topLinePunct w:val="0"/>
        <w:autoSpaceDE/>
        <w:autoSpaceDN/>
        <w:bidi w:val="0"/>
        <w:adjustRightInd w:val="0"/>
        <w:snapToGrid w:val="0"/>
        <w:spacing w:line="360" w:lineRule="auto"/>
        <w:jc w:val="center"/>
        <w:textAlignment w:val="auto"/>
        <w:outlineLvl w:val="3"/>
        <w:rPr>
          <w:rFonts w:ascii="Cambria" w:hAnsi="Cambria"/>
          <w:b/>
          <w:bCs/>
          <w:color w:val="auto"/>
          <w:kern w:val="0"/>
          <w:sz w:val="28"/>
          <w:szCs w:val="28"/>
        </w:rPr>
      </w:pPr>
      <w:bookmarkStart w:id="63" w:name="_Toc81321209"/>
      <w:bookmarkStart w:id="64" w:name="_Toc152042304"/>
      <w:bookmarkStart w:id="65" w:name="_Toc21628"/>
      <w:bookmarkStart w:id="66" w:name="_Toc57369396"/>
      <w:bookmarkStart w:id="67" w:name="_Toc144974496"/>
      <w:bookmarkStart w:id="68" w:name="_Toc246996174"/>
      <w:bookmarkStart w:id="69" w:name="_Toc179632545"/>
      <w:bookmarkStart w:id="70" w:name="_Toc11547"/>
      <w:bookmarkStart w:id="71" w:name="_Toc152045528"/>
      <w:bookmarkStart w:id="72" w:name="_Toc24931"/>
      <w:bookmarkStart w:id="73" w:name="_Toc88746532"/>
      <w:bookmarkStart w:id="74" w:name="_Toc247085688"/>
      <w:bookmarkStart w:id="75" w:name="_Toc246996917"/>
      <w:r>
        <w:rPr>
          <w:rFonts w:hint="eastAsia" w:ascii="Cambria" w:hAnsi="Cambria"/>
          <w:b/>
          <w:bCs/>
          <w:color w:val="auto"/>
          <w:kern w:val="0"/>
          <w:sz w:val="28"/>
          <w:szCs w:val="28"/>
        </w:rPr>
        <w:t>投标人须知前附表</w:t>
      </w:r>
      <w:bookmarkEnd w:id="63"/>
      <w:bookmarkEnd w:id="64"/>
      <w:bookmarkEnd w:id="65"/>
      <w:bookmarkEnd w:id="66"/>
      <w:bookmarkEnd w:id="67"/>
      <w:bookmarkEnd w:id="68"/>
      <w:bookmarkEnd w:id="69"/>
      <w:bookmarkEnd w:id="70"/>
      <w:bookmarkEnd w:id="71"/>
      <w:bookmarkEnd w:id="72"/>
      <w:bookmarkEnd w:id="73"/>
      <w:bookmarkEnd w:id="74"/>
      <w:bookmarkEnd w:id="75"/>
    </w:p>
    <w:tbl>
      <w:tblPr>
        <w:tblStyle w:val="47"/>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2101"/>
        <w:gridCol w:w="6095"/>
      </w:tblGrid>
      <w:tr w14:paraId="2B6A9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018" w:type="dxa"/>
            <w:noWrap w:val="0"/>
            <w:vAlign w:val="center"/>
          </w:tcPr>
          <w:p w14:paraId="21871F2A">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条款号</w:t>
            </w:r>
          </w:p>
        </w:tc>
        <w:tc>
          <w:tcPr>
            <w:tcW w:w="2101" w:type="dxa"/>
            <w:noWrap w:val="0"/>
            <w:vAlign w:val="center"/>
          </w:tcPr>
          <w:p w14:paraId="400D79F1">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  款  名  称</w:t>
            </w:r>
          </w:p>
        </w:tc>
        <w:tc>
          <w:tcPr>
            <w:tcW w:w="6095" w:type="dxa"/>
            <w:noWrap w:val="0"/>
            <w:vAlign w:val="center"/>
          </w:tcPr>
          <w:p w14:paraId="542610BF">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编  列  内  容</w:t>
            </w:r>
          </w:p>
        </w:tc>
      </w:tr>
      <w:tr w14:paraId="3BF61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0381DD5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01" w:type="dxa"/>
            <w:noWrap w:val="0"/>
            <w:vAlign w:val="center"/>
          </w:tcPr>
          <w:p w14:paraId="0668DC7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095" w:type="dxa"/>
            <w:noWrap w:val="0"/>
            <w:vAlign w:val="center"/>
          </w:tcPr>
          <w:p w14:paraId="03D814E5">
            <w:pPr>
              <w:pStyle w:val="26"/>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名称：平顶山市文化艺术中心</w:t>
            </w:r>
          </w:p>
          <w:p w14:paraId="72892BE3">
            <w:pPr>
              <w:pStyle w:val="26"/>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地址：平顶山市新城区</w:t>
            </w:r>
          </w:p>
          <w:p w14:paraId="1FA67895">
            <w:pPr>
              <w:pStyle w:val="26"/>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联系人：</w:t>
            </w:r>
            <w:r>
              <w:rPr>
                <w:rFonts w:hint="eastAsia" w:ascii="宋体" w:hAnsi="宋体" w:eastAsia="宋体" w:cs="宋体"/>
                <w:color w:val="auto"/>
                <w:sz w:val="24"/>
                <w:szCs w:val="24"/>
                <w:lang w:val="en-US" w:eastAsia="zh-CN"/>
              </w:rPr>
              <w:t>刘</w:t>
            </w:r>
            <w:r>
              <w:rPr>
                <w:rFonts w:hint="eastAsia" w:ascii="宋体" w:hAnsi="宋体" w:eastAsia="宋体" w:cs="宋体"/>
                <w:color w:val="auto"/>
                <w:sz w:val="24"/>
                <w:szCs w:val="24"/>
              </w:rPr>
              <w:t>先生</w:t>
            </w:r>
          </w:p>
          <w:p w14:paraId="6BB704F1">
            <w:pPr>
              <w:pStyle w:val="26"/>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联系方式：0375-2166898</w:t>
            </w:r>
          </w:p>
        </w:tc>
      </w:tr>
      <w:tr w14:paraId="20DED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43B5063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101" w:type="dxa"/>
            <w:noWrap w:val="0"/>
            <w:vAlign w:val="center"/>
          </w:tcPr>
          <w:p w14:paraId="74EA8D7C">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6095" w:type="dxa"/>
            <w:noWrap w:val="0"/>
            <w:vAlign w:val="center"/>
          </w:tcPr>
          <w:p w14:paraId="56092403">
            <w:pPr>
              <w:pStyle w:val="26"/>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名称：河南恒益建设工程咨询有限公司</w:t>
            </w:r>
          </w:p>
          <w:p w14:paraId="543AE5B5">
            <w:pPr>
              <w:pStyle w:val="26"/>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地址：平顶山市南环路火车站西侧良基地产5楼</w:t>
            </w:r>
          </w:p>
          <w:p w14:paraId="23918FE7">
            <w:pPr>
              <w:pStyle w:val="26"/>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联系人：孙女士</w:t>
            </w:r>
          </w:p>
          <w:p w14:paraId="40C6F4C0">
            <w:pPr>
              <w:pStyle w:val="26"/>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联系方式：17698266316</w:t>
            </w:r>
          </w:p>
        </w:tc>
      </w:tr>
      <w:tr w14:paraId="179CF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1018" w:type="dxa"/>
            <w:noWrap w:val="0"/>
            <w:vAlign w:val="center"/>
          </w:tcPr>
          <w:p w14:paraId="18E3D6C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101" w:type="dxa"/>
            <w:noWrap w:val="0"/>
            <w:vAlign w:val="center"/>
          </w:tcPr>
          <w:p w14:paraId="4B7AE8E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095" w:type="dxa"/>
            <w:noWrap w:val="0"/>
            <w:vAlign w:val="center"/>
          </w:tcPr>
          <w:p w14:paraId="796ACFCF">
            <w:pPr>
              <w:widowControl/>
              <w:spacing w:line="360" w:lineRule="auto"/>
              <w:ind w:left="1462" w:hanging="1670" w:hangingChars="696"/>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平顶山市文化艺术中心2026年保安服务项目</w:t>
            </w:r>
          </w:p>
        </w:tc>
      </w:tr>
      <w:tr w14:paraId="6BBF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18" w:type="dxa"/>
            <w:noWrap w:val="0"/>
            <w:vAlign w:val="center"/>
          </w:tcPr>
          <w:p w14:paraId="6DA9EB3B">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101" w:type="dxa"/>
            <w:noWrap w:val="0"/>
            <w:vAlign w:val="center"/>
          </w:tcPr>
          <w:p w14:paraId="4E51583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采购编号</w:t>
            </w:r>
          </w:p>
        </w:tc>
        <w:tc>
          <w:tcPr>
            <w:tcW w:w="6095" w:type="dxa"/>
            <w:noWrap w:val="0"/>
            <w:vAlign w:val="center"/>
          </w:tcPr>
          <w:p w14:paraId="67D77F2D">
            <w:pPr>
              <w:widowControl/>
              <w:spacing w:line="360" w:lineRule="auto"/>
              <w:rPr>
                <w:rFonts w:hint="default" w:ascii="宋体" w:hAnsi="宋体" w:eastAsia="宋体" w:cs="宋体"/>
                <w:b/>
                <w:color w:val="auto"/>
                <w:sz w:val="24"/>
                <w:szCs w:val="24"/>
                <w:lang w:val="en-US" w:eastAsia="zh-CN"/>
              </w:rPr>
            </w:pPr>
            <w:r>
              <w:rPr>
                <w:rFonts w:hint="eastAsia" w:ascii="宋体" w:hAnsi="宋体" w:eastAsia="宋体" w:cs="宋体"/>
                <w:color w:val="auto"/>
                <w:sz w:val="24"/>
                <w:szCs w:val="24"/>
                <w:lang w:val="en-US" w:eastAsia="zh-CN"/>
              </w:rPr>
              <w:t xml:space="preserve"> 平采招标-2026-50</w:t>
            </w:r>
          </w:p>
        </w:tc>
      </w:tr>
      <w:tr w14:paraId="10AC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018" w:type="dxa"/>
            <w:noWrap w:val="0"/>
            <w:vAlign w:val="center"/>
          </w:tcPr>
          <w:p w14:paraId="734FD9B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101" w:type="dxa"/>
            <w:noWrap w:val="0"/>
            <w:vAlign w:val="center"/>
          </w:tcPr>
          <w:p w14:paraId="5510387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资金来源</w:t>
            </w:r>
          </w:p>
          <w:p w14:paraId="4FF7F4BB">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和落实情况</w:t>
            </w:r>
          </w:p>
        </w:tc>
        <w:tc>
          <w:tcPr>
            <w:tcW w:w="6095" w:type="dxa"/>
            <w:noWrap w:val="0"/>
            <w:vAlign w:val="center"/>
          </w:tcPr>
          <w:p w14:paraId="39FE36F0">
            <w:pPr>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财政资金，已落实</w:t>
            </w:r>
          </w:p>
        </w:tc>
      </w:tr>
      <w:tr w14:paraId="4780B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018" w:type="dxa"/>
            <w:noWrap w:val="0"/>
            <w:vAlign w:val="center"/>
          </w:tcPr>
          <w:p w14:paraId="02B426A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2101" w:type="dxa"/>
            <w:noWrap w:val="0"/>
            <w:vAlign w:val="center"/>
          </w:tcPr>
          <w:p w14:paraId="3C3D62E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采购内容</w:t>
            </w:r>
          </w:p>
        </w:tc>
        <w:tc>
          <w:tcPr>
            <w:tcW w:w="6095" w:type="dxa"/>
            <w:noWrap w:val="0"/>
            <w:vAlign w:val="center"/>
          </w:tcPr>
          <w:p w14:paraId="14890AE8">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平顶山市文化艺术中心采购一项2026年保安服务项目，规划范围内的安全保卫、治安巡逻、秩序维护、消防安全管理、交通疏导、平顶山市文化艺术中心内外一切公有财产的巡逻看护、突发事件应急等（具体内容详见招标文件要求）</w:t>
            </w:r>
          </w:p>
        </w:tc>
      </w:tr>
      <w:tr w14:paraId="6AA8C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1018" w:type="dxa"/>
            <w:noWrap w:val="0"/>
            <w:vAlign w:val="center"/>
          </w:tcPr>
          <w:p w14:paraId="0E66228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101" w:type="dxa"/>
            <w:noWrap w:val="0"/>
            <w:vAlign w:val="center"/>
          </w:tcPr>
          <w:p w14:paraId="4DDCDCB6">
            <w:pPr>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服务标准</w:t>
            </w:r>
          </w:p>
        </w:tc>
        <w:tc>
          <w:tcPr>
            <w:tcW w:w="6095" w:type="dxa"/>
            <w:noWrap w:val="0"/>
            <w:vAlign w:val="center"/>
          </w:tcPr>
          <w:p w14:paraId="252E82AF">
            <w:pPr>
              <w:spacing w:line="360" w:lineRule="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rPr>
              <w:t>服务标准</w:t>
            </w:r>
            <w:r>
              <w:rPr>
                <w:rFonts w:hint="eastAsia" w:ascii="宋体" w:hAnsi="宋体" w:eastAsia="宋体" w:cs="宋体"/>
                <w:color w:val="auto"/>
                <w:kern w:val="0"/>
                <w:sz w:val="24"/>
                <w:szCs w:val="24"/>
              </w:rPr>
              <w:t>：</w:t>
            </w:r>
            <w:r>
              <w:rPr>
                <w:rFonts w:hint="eastAsia" w:ascii="宋体" w:hAnsi="宋体" w:eastAsia="宋体" w:cs="宋体"/>
                <w:color w:val="auto"/>
                <w:sz w:val="24"/>
                <w:szCs w:val="24"/>
                <w:lang w:eastAsia="zh-CN"/>
              </w:rPr>
              <w:t>符合国家、行业现行规范标准，满足采购人使用需求</w:t>
            </w:r>
          </w:p>
        </w:tc>
      </w:tr>
      <w:tr w14:paraId="7B12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018" w:type="dxa"/>
            <w:noWrap w:val="0"/>
            <w:vAlign w:val="center"/>
          </w:tcPr>
          <w:p w14:paraId="27F16AEF">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2101" w:type="dxa"/>
            <w:noWrap w:val="0"/>
            <w:vAlign w:val="center"/>
          </w:tcPr>
          <w:p w14:paraId="5D51F35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服务期</w:t>
            </w:r>
            <w:r>
              <w:rPr>
                <w:rFonts w:hint="eastAsia" w:ascii="宋体" w:hAnsi="宋体" w:eastAsia="宋体" w:cs="宋体"/>
                <w:color w:val="auto"/>
                <w:sz w:val="24"/>
                <w:szCs w:val="24"/>
                <w:lang w:val="en-US" w:eastAsia="zh-CN"/>
              </w:rPr>
              <w:t>限</w:t>
            </w:r>
          </w:p>
        </w:tc>
        <w:tc>
          <w:tcPr>
            <w:tcW w:w="6095" w:type="dxa"/>
            <w:noWrap w:val="0"/>
            <w:vAlign w:val="center"/>
          </w:tcPr>
          <w:p w14:paraId="4BE2BC45">
            <w:pPr>
              <w:widowControl/>
              <w:shd w:val="clear" w:color="auto" w:fill="FFFFFF"/>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lang w:eastAsia="zh-CN"/>
              </w:rPr>
              <w:t>年（具体起止日期以正式合同约定为准）</w:t>
            </w:r>
          </w:p>
        </w:tc>
      </w:tr>
      <w:tr w14:paraId="4E77D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18" w:type="dxa"/>
            <w:noWrap w:val="0"/>
            <w:vAlign w:val="center"/>
          </w:tcPr>
          <w:p w14:paraId="2E85B08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2101" w:type="dxa"/>
            <w:noWrap w:val="0"/>
            <w:vAlign w:val="center"/>
          </w:tcPr>
          <w:p w14:paraId="43C9CB8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服务地点</w:t>
            </w:r>
          </w:p>
        </w:tc>
        <w:tc>
          <w:tcPr>
            <w:tcW w:w="6095" w:type="dxa"/>
            <w:noWrap w:val="0"/>
            <w:vAlign w:val="center"/>
          </w:tcPr>
          <w:p w14:paraId="5F615280">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采购人指定地点</w:t>
            </w:r>
          </w:p>
        </w:tc>
      </w:tr>
      <w:tr w14:paraId="474C6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3CDBF4B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2101" w:type="dxa"/>
            <w:noWrap w:val="0"/>
            <w:vAlign w:val="center"/>
          </w:tcPr>
          <w:p w14:paraId="7D11DBD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采购要求</w:t>
            </w:r>
          </w:p>
        </w:tc>
        <w:tc>
          <w:tcPr>
            <w:tcW w:w="6095" w:type="dxa"/>
            <w:noWrap w:val="0"/>
            <w:vAlign w:val="center"/>
          </w:tcPr>
          <w:p w14:paraId="026C2D7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见本招标文件第四章</w:t>
            </w:r>
          </w:p>
        </w:tc>
      </w:tr>
      <w:tr w14:paraId="5E42C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18" w:type="dxa"/>
            <w:noWrap w:val="0"/>
            <w:vAlign w:val="center"/>
          </w:tcPr>
          <w:p w14:paraId="0AC47EC3">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2101" w:type="dxa"/>
            <w:noWrap w:val="0"/>
            <w:vAlign w:val="center"/>
          </w:tcPr>
          <w:p w14:paraId="72110D2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投标人资格要求</w:t>
            </w:r>
          </w:p>
        </w:tc>
        <w:tc>
          <w:tcPr>
            <w:tcW w:w="6095" w:type="dxa"/>
            <w:noWrap w:val="0"/>
            <w:vAlign w:val="center"/>
          </w:tcPr>
          <w:p w14:paraId="185C5CF2">
            <w:pPr>
              <w:spacing w:line="360" w:lineRule="auto"/>
              <w:rPr>
                <w:rFonts w:hint="eastAsia" w:ascii="宋体" w:hAnsi="宋体" w:eastAsia="宋体" w:cs="宋体"/>
                <w:color w:val="auto"/>
                <w:sz w:val="24"/>
                <w:szCs w:val="24"/>
              </w:rPr>
            </w:pPr>
            <w:r>
              <w:rPr>
                <w:rFonts w:hint="eastAsia" w:ascii="宋体" w:hAnsi="宋体" w:cs="宋体"/>
                <w:color w:val="auto"/>
                <w:kern w:val="0"/>
                <w:sz w:val="24"/>
                <w:szCs w:val="24"/>
              </w:rPr>
              <w:t>符合招标公告“二、申请人资格要求”的内容；</w:t>
            </w:r>
          </w:p>
        </w:tc>
      </w:tr>
      <w:tr w14:paraId="5A2D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18" w:type="dxa"/>
            <w:noWrap w:val="0"/>
            <w:vAlign w:val="center"/>
          </w:tcPr>
          <w:p w14:paraId="6B79EF26">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2101" w:type="dxa"/>
            <w:noWrap w:val="0"/>
            <w:vAlign w:val="center"/>
          </w:tcPr>
          <w:p w14:paraId="62ADBACC">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资格审查方式</w:t>
            </w:r>
          </w:p>
        </w:tc>
        <w:tc>
          <w:tcPr>
            <w:tcW w:w="6095" w:type="dxa"/>
            <w:noWrap w:val="0"/>
            <w:vAlign w:val="center"/>
          </w:tcPr>
          <w:p w14:paraId="5474987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资格后审</w:t>
            </w:r>
          </w:p>
        </w:tc>
      </w:tr>
      <w:tr w14:paraId="7965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18" w:type="dxa"/>
            <w:noWrap w:val="0"/>
            <w:vAlign w:val="center"/>
          </w:tcPr>
          <w:p w14:paraId="2C2AB39F">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2101" w:type="dxa"/>
            <w:noWrap w:val="0"/>
            <w:vAlign w:val="center"/>
          </w:tcPr>
          <w:p w14:paraId="5B80ABC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是否接受联合体投标</w:t>
            </w:r>
          </w:p>
        </w:tc>
        <w:tc>
          <w:tcPr>
            <w:tcW w:w="6095" w:type="dxa"/>
            <w:noWrap w:val="0"/>
            <w:vAlign w:val="center"/>
          </w:tcPr>
          <w:p w14:paraId="27FC840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不接受</w:t>
            </w:r>
          </w:p>
        </w:tc>
      </w:tr>
      <w:tr w14:paraId="63645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1EE80E33">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2101" w:type="dxa"/>
            <w:noWrap w:val="0"/>
            <w:vAlign w:val="center"/>
          </w:tcPr>
          <w:p w14:paraId="1BBB8C3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投标预备会</w:t>
            </w:r>
          </w:p>
        </w:tc>
        <w:tc>
          <w:tcPr>
            <w:tcW w:w="6095" w:type="dxa"/>
            <w:noWrap w:val="0"/>
            <w:vAlign w:val="center"/>
          </w:tcPr>
          <w:p w14:paraId="6FF96E6D">
            <w:pPr>
              <w:topLinePunc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不召开</w:t>
            </w:r>
          </w:p>
        </w:tc>
      </w:tr>
      <w:tr w14:paraId="2C55B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2EC005BC">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15</w:t>
            </w:r>
          </w:p>
        </w:tc>
        <w:tc>
          <w:tcPr>
            <w:tcW w:w="2101" w:type="dxa"/>
            <w:noWrap w:val="0"/>
            <w:vAlign w:val="center"/>
          </w:tcPr>
          <w:p w14:paraId="6EDA1103">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踏勘现场</w:t>
            </w:r>
          </w:p>
        </w:tc>
        <w:tc>
          <w:tcPr>
            <w:tcW w:w="6095" w:type="dxa"/>
            <w:noWrap w:val="0"/>
            <w:vAlign w:val="center"/>
          </w:tcPr>
          <w:p w14:paraId="2B3A3770">
            <w:pPr>
              <w:topLinePunc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不组织</w:t>
            </w:r>
          </w:p>
        </w:tc>
      </w:tr>
      <w:tr w14:paraId="7FB3E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270CC61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16</w:t>
            </w:r>
          </w:p>
        </w:tc>
        <w:tc>
          <w:tcPr>
            <w:tcW w:w="2101" w:type="dxa"/>
            <w:noWrap w:val="0"/>
            <w:vAlign w:val="center"/>
          </w:tcPr>
          <w:p w14:paraId="76C0B0B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分包</w:t>
            </w:r>
          </w:p>
        </w:tc>
        <w:tc>
          <w:tcPr>
            <w:tcW w:w="6095" w:type="dxa"/>
            <w:noWrap w:val="0"/>
            <w:vAlign w:val="center"/>
          </w:tcPr>
          <w:p w14:paraId="20AC3A9E">
            <w:pPr>
              <w:topLinePunc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不允许</w:t>
            </w:r>
          </w:p>
        </w:tc>
      </w:tr>
      <w:tr w14:paraId="0356B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538D8DE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17</w:t>
            </w:r>
          </w:p>
        </w:tc>
        <w:tc>
          <w:tcPr>
            <w:tcW w:w="2101" w:type="dxa"/>
            <w:noWrap w:val="0"/>
            <w:vAlign w:val="center"/>
          </w:tcPr>
          <w:p w14:paraId="094A861B">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构成招标文件的其他材料</w:t>
            </w:r>
          </w:p>
        </w:tc>
        <w:tc>
          <w:tcPr>
            <w:tcW w:w="6095" w:type="dxa"/>
            <w:noWrap w:val="0"/>
            <w:vAlign w:val="center"/>
          </w:tcPr>
          <w:p w14:paraId="1E57256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招标文件澄清、修改、答疑、补遗书、补充通知等</w:t>
            </w:r>
          </w:p>
        </w:tc>
      </w:tr>
      <w:tr w14:paraId="569F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20B46AAC">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18</w:t>
            </w:r>
          </w:p>
        </w:tc>
        <w:tc>
          <w:tcPr>
            <w:tcW w:w="2101" w:type="dxa"/>
            <w:noWrap w:val="0"/>
            <w:vAlign w:val="center"/>
          </w:tcPr>
          <w:p w14:paraId="2893613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招标人书面澄清、修改的时间</w:t>
            </w:r>
          </w:p>
        </w:tc>
        <w:tc>
          <w:tcPr>
            <w:tcW w:w="6095" w:type="dxa"/>
            <w:noWrap w:val="0"/>
            <w:vAlign w:val="center"/>
          </w:tcPr>
          <w:p w14:paraId="0DAEC94F">
            <w:pPr>
              <w:spacing w:line="360" w:lineRule="auto"/>
              <w:ind w:right="42" w:rightChars="20"/>
              <w:rPr>
                <w:rFonts w:hint="eastAsia" w:ascii="宋体" w:hAnsi="宋体" w:eastAsia="宋体" w:cs="宋体"/>
                <w:color w:val="auto"/>
                <w:sz w:val="24"/>
                <w:szCs w:val="24"/>
              </w:rPr>
            </w:pPr>
            <w:r>
              <w:rPr>
                <w:rFonts w:hint="eastAsia" w:ascii="宋体" w:hAnsi="宋体" w:eastAsia="宋体" w:cs="宋体"/>
                <w:color w:val="auto"/>
                <w:sz w:val="24"/>
                <w:szCs w:val="24"/>
              </w:rPr>
              <w:t>递交投标文件截止之日15天前在电子交易系统中发出</w:t>
            </w:r>
          </w:p>
        </w:tc>
      </w:tr>
      <w:tr w14:paraId="42D6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1018" w:type="dxa"/>
            <w:noWrap w:val="0"/>
            <w:vAlign w:val="center"/>
          </w:tcPr>
          <w:p w14:paraId="685A844B">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19</w:t>
            </w:r>
          </w:p>
        </w:tc>
        <w:tc>
          <w:tcPr>
            <w:tcW w:w="2101" w:type="dxa"/>
            <w:noWrap w:val="0"/>
            <w:vAlign w:val="center"/>
          </w:tcPr>
          <w:p w14:paraId="7485AE28">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投标人提出问题的截止时间</w:t>
            </w:r>
          </w:p>
        </w:tc>
        <w:tc>
          <w:tcPr>
            <w:tcW w:w="6095" w:type="dxa"/>
            <w:noWrap w:val="0"/>
            <w:vAlign w:val="center"/>
          </w:tcPr>
          <w:p w14:paraId="2B488D61">
            <w:pPr>
              <w:spacing w:line="360" w:lineRule="auto"/>
              <w:ind w:right="-512" w:rightChars="-244"/>
              <w:rPr>
                <w:rFonts w:hint="eastAsia" w:ascii="宋体" w:hAnsi="宋体" w:eastAsia="宋体" w:cs="宋体"/>
                <w:color w:val="auto"/>
                <w:sz w:val="24"/>
                <w:szCs w:val="24"/>
              </w:rPr>
            </w:pPr>
            <w:r>
              <w:rPr>
                <w:rFonts w:hint="eastAsia" w:ascii="宋体" w:hAnsi="宋体" w:eastAsia="宋体" w:cs="宋体"/>
                <w:color w:val="auto"/>
                <w:sz w:val="24"/>
                <w:szCs w:val="24"/>
              </w:rPr>
              <w:t>递交投标文件截止之日10天前在电子交易系统中提出</w:t>
            </w:r>
          </w:p>
        </w:tc>
      </w:tr>
      <w:tr w14:paraId="6A67E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1BB32C5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20</w:t>
            </w:r>
          </w:p>
        </w:tc>
        <w:tc>
          <w:tcPr>
            <w:tcW w:w="2101" w:type="dxa"/>
            <w:noWrap w:val="0"/>
            <w:vAlign w:val="center"/>
          </w:tcPr>
          <w:p w14:paraId="6BF5E1C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构成投标文件的其他材料</w:t>
            </w:r>
          </w:p>
        </w:tc>
        <w:tc>
          <w:tcPr>
            <w:tcW w:w="6095" w:type="dxa"/>
            <w:noWrap w:val="0"/>
            <w:vAlign w:val="center"/>
          </w:tcPr>
          <w:p w14:paraId="0343E18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招标文件要求提交的其他资料</w:t>
            </w:r>
          </w:p>
        </w:tc>
      </w:tr>
      <w:tr w14:paraId="62714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1018" w:type="dxa"/>
            <w:noWrap w:val="0"/>
            <w:vAlign w:val="center"/>
          </w:tcPr>
          <w:p w14:paraId="69FE4D36">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21</w:t>
            </w:r>
          </w:p>
        </w:tc>
        <w:tc>
          <w:tcPr>
            <w:tcW w:w="2101" w:type="dxa"/>
            <w:noWrap w:val="0"/>
            <w:vAlign w:val="center"/>
          </w:tcPr>
          <w:p w14:paraId="44BC1233">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最高投标限价</w:t>
            </w:r>
          </w:p>
        </w:tc>
        <w:tc>
          <w:tcPr>
            <w:tcW w:w="6095" w:type="dxa"/>
            <w:noWrap w:val="0"/>
            <w:vAlign w:val="center"/>
          </w:tcPr>
          <w:p w14:paraId="37EC55ED">
            <w:pPr>
              <w:pStyle w:val="44"/>
              <w:shd w:val="clear" w:color="auto" w:fill="FFFFFF"/>
              <w:spacing w:before="0" w:beforeAutospacing="0" w:after="0" w:afterAutospacing="0" w:line="360" w:lineRule="auto"/>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lang w:val="en-US" w:eastAsia="zh-CN"/>
              </w:rPr>
              <w:t>850000.00</w:t>
            </w:r>
            <w:r>
              <w:rPr>
                <w:rFonts w:hint="eastAsia" w:ascii="宋体" w:hAnsi="宋体" w:eastAsia="宋体" w:cs="宋体"/>
                <w:b/>
                <w:color w:val="auto"/>
                <w:kern w:val="2"/>
                <w:sz w:val="24"/>
                <w:szCs w:val="24"/>
              </w:rPr>
              <w:t>元</w:t>
            </w:r>
          </w:p>
          <w:p w14:paraId="1A4615E0">
            <w:pPr>
              <w:pStyle w:val="44"/>
              <w:shd w:val="clear" w:color="auto" w:fill="FFFFFF"/>
              <w:spacing w:before="0" w:beforeAutospacing="0" w:after="0" w:afterAutospacing="0" w:line="360" w:lineRule="auto"/>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投标人投标报价超出的为无效投标。</w:t>
            </w:r>
          </w:p>
        </w:tc>
      </w:tr>
      <w:tr w14:paraId="0ACF3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0FC63C6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p>
        </w:tc>
        <w:tc>
          <w:tcPr>
            <w:tcW w:w="2101" w:type="dxa"/>
            <w:noWrap w:val="0"/>
            <w:vAlign w:val="center"/>
          </w:tcPr>
          <w:p w14:paraId="4DCC267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投标有效期</w:t>
            </w:r>
          </w:p>
        </w:tc>
        <w:tc>
          <w:tcPr>
            <w:tcW w:w="6095" w:type="dxa"/>
            <w:noWrap w:val="0"/>
            <w:vAlign w:val="center"/>
          </w:tcPr>
          <w:p w14:paraId="062137A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投标截止之日起</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0日历天</w:t>
            </w:r>
          </w:p>
        </w:tc>
      </w:tr>
      <w:tr w14:paraId="6F201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049F3DE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23</w:t>
            </w:r>
          </w:p>
        </w:tc>
        <w:tc>
          <w:tcPr>
            <w:tcW w:w="2101" w:type="dxa"/>
            <w:noWrap w:val="0"/>
            <w:vAlign w:val="center"/>
          </w:tcPr>
          <w:p w14:paraId="2DA3F25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接收质疑函的方式和联系方式</w:t>
            </w:r>
          </w:p>
        </w:tc>
        <w:tc>
          <w:tcPr>
            <w:tcW w:w="6095" w:type="dxa"/>
            <w:noWrap w:val="0"/>
            <w:vAlign w:val="center"/>
          </w:tcPr>
          <w:p w14:paraId="56A7AC8D">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质疑函应在平顶山市公共资源交易系统中接收，质疑函的格式和内容应当符合相关法律法规的要求。联系方式如下：</w:t>
            </w:r>
          </w:p>
          <w:p w14:paraId="6AFCB2B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联系人：孙女士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电  话：17698266316</w:t>
            </w:r>
          </w:p>
          <w:p w14:paraId="50B64B4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对供应商提出的质疑，采购人、采购代理机构应当依法及时答复和处理，不得推诿扯皮故意刁难</w:t>
            </w:r>
            <w:r>
              <w:rPr>
                <w:rFonts w:hint="eastAsia" w:ascii="宋体" w:hAnsi="宋体" w:cs="宋体"/>
                <w:color w:val="auto"/>
                <w:sz w:val="24"/>
                <w:szCs w:val="24"/>
                <w:lang w:eastAsia="zh-CN"/>
              </w:rPr>
              <w:t>，必</w:t>
            </w:r>
            <w:r>
              <w:rPr>
                <w:rFonts w:hint="eastAsia" w:ascii="宋体" w:hAnsi="宋体" w:eastAsia="宋体" w:cs="宋体"/>
                <w:color w:val="auto"/>
                <w:sz w:val="24"/>
                <w:szCs w:val="24"/>
              </w:rPr>
              <w:t>须进行实质性回应。</w:t>
            </w:r>
          </w:p>
        </w:tc>
      </w:tr>
      <w:tr w14:paraId="6D3F2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56555DE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24</w:t>
            </w:r>
          </w:p>
        </w:tc>
        <w:tc>
          <w:tcPr>
            <w:tcW w:w="2101" w:type="dxa"/>
            <w:noWrap w:val="0"/>
            <w:vAlign w:val="center"/>
          </w:tcPr>
          <w:p w14:paraId="390B8C4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是否允许递交备选投标方案</w:t>
            </w:r>
          </w:p>
        </w:tc>
        <w:tc>
          <w:tcPr>
            <w:tcW w:w="6095" w:type="dxa"/>
            <w:noWrap w:val="0"/>
            <w:vAlign w:val="center"/>
          </w:tcPr>
          <w:p w14:paraId="6D876050">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4363E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1018" w:type="dxa"/>
            <w:noWrap w:val="0"/>
            <w:vAlign w:val="center"/>
          </w:tcPr>
          <w:p w14:paraId="0153D6AF">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25</w:t>
            </w:r>
          </w:p>
        </w:tc>
        <w:tc>
          <w:tcPr>
            <w:tcW w:w="2101" w:type="dxa"/>
            <w:noWrap w:val="0"/>
            <w:vAlign w:val="center"/>
          </w:tcPr>
          <w:p w14:paraId="25BE04B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签字或盖章要求</w:t>
            </w:r>
          </w:p>
        </w:tc>
        <w:tc>
          <w:tcPr>
            <w:tcW w:w="6095" w:type="dxa"/>
            <w:noWrap w:val="0"/>
            <w:vAlign w:val="center"/>
          </w:tcPr>
          <w:p w14:paraId="10AC850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投标人按招标文件规定在相应封面和文本中加盖单位电子印章和法定代表人印章</w:t>
            </w:r>
          </w:p>
        </w:tc>
      </w:tr>
      <w:tr w14:paraId="3863B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08CA2AA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26</w:t>
            </w:r>
          </w:p>
        </w:tc>
        <w:tc>
          <w:tcPr>
            <w:tcW w:w="2101" w:type="dxa"/>
            <w:noWrap w:val="0"/>
            <w:vAlign w:val="center"/>
          </w:tcPr>
          <w:p w14:paraId="6977AB2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投标文件递交</w:t>
            </w:r>
          </w:p>
        </w:tc>
        <w:tc>
          <w:tcPr>
            <w:tcW w:w="6095" w:type="dxa"/>
            <w:noWrap w:val="0"/>
            <w:vAlign w:val="center"/>
          </w:tcPr>
          <w:p w14:paraId="31CD352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人应按招标文件规定编制、提交电子投标文件。加密电子投标文件应在招标文件规定的投标截止时间之前成功提交至《全国公共资源交易平台(河南省▪平顶山市)》公共资源交易系统投标人应充分考虑并预留技术处理和上传数据所需时间。</w:t>
            </w:r>
          </w:p>
        </w:tc>
      </w:tr>
      <w:tr w14:paraId="4DDB4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32FA991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27</w:t>
            </w:r>
          </w:p>
        </w:tc>
        <w:tc>
          <w:tcPr>
            <w:tcW w:w="2101" w:type="dxa"/>
            <w:noWrap w:val="0"/>
            <w:vAlign w:val="center"/>
          </w:tcPr>
          <w:p w14:paraId="094B867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投标截止时间</w:t>
            </w:r>
          </w:p>
        </w:tc>
        <w:tc>
          <w:tcPr>
            <w:tcW w:w="6095" w:type="dxa"/>
            <w:noWrap w:val="0"/>
            <w:vAlign w:val="center"/>
          </w:tcPr>
          <w:p w14:paraId="458555D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23</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08</w:t>
            </w:r>
            <w:r>
              <w:rPr>
                <w:rFonts w:hint="eastAsia" w:ascii="宋体" w:hAnsi="宋体" w:eastAsia="宋体" w:cs="宋体"/>
                <w:color w:val="auto"/>
                <w:sz w:val="24"/>
                <w:szCs w:val="24"/>
              </w:rPr>
              <w:t>时</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0分（北京时间）</w:t>
            </w:r>
          </w:p>
        </w:tc>
      </w:tr>
      <w:tr w14:paraId="30E32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38F4922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28</w:t>
            </w:r>
          </w:p>
        </w:tc>
        <w:tc>
          <w:tcPr>
            <w:tcW w:w="2101" w:type="dxa"/>
            <w:noWrap w:val="0"/>
            <w:vAlign w:val="center"/>
          </w:tcPr>
          <w:p w14:paraId="7029DCF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递交投标文件地点</w:t>
            </w:r>
          </w:p>
        </w:tc>
        <w:tc>
          <w:tcPr>
            <w:tcW w:w="6095" w:type="dxa"/>
            <w:noWrap w:val="0"/>
            <w:vAlign w:val="center"/>
          </w:tcPr>
          <w:p w14:paraId="3EC90D3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平顶山市公共资源交易中心交易系统</w:t>
            </w:r>
          </w:p>
        </w:tc>
      </w:tr>
      <w:tr w14:paraId="47DC1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6431383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29</w:t>
            </w:r>
          </w:p>
        </w:tc>
        <w:tc>
          <w:tcPr>
            <w:tcW w:w="2101" w:type="dxa"/>
            <w:noWrap w:val="0"/>
            <w:vAlign w:val="center"/>
          </w:tcPr>
          <w:p w14:paraId="3A860DD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是否退还投标文件</w:t>
            </w:r>
          </w:p>
        </w:tc>
        <w:tc>
          <w:tcPr>
            <w:tcW w:w="6095" w:type="dxa"/>
            <w:noWrap w:val="0"/>
            <w:vAlign w:val="center"/>
          </w:tcPr>
          <w:p w14:paraId="443741FF">
            <w:pPr>
              <w:topLinePunc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14:paraId="222EB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018" w:type="dxa"/>
            <w:noWrap w:val="0"/>
            <w:vAlign w:val="center"/>
          </w:tcPr>
          <w:p w14:paraId="6CC9425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30</w:t>
            </w:r>
          </w:p>
        </w:tc>
        <w:tc>
          <w:tcPr>
            <w:tcW w:w="2101" w:type="dxa"/>
            <w:noWrap w:val="0"/>
            <w:vAlign w:val="center"/>
          </w:tcPr>
          <w:p w14:paraId="4DC0E190">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开标时间和地点</w:t>
            </w:r>
          </w:p>
        </w:tc>
        <w:tc>
          <w:tcPr>
            <w:tcW w:w="6095" w:type="dxa"/>
            <w:noWrap w:val="0"/>
            <w:vAlign w:val="center"/>
          </w:tcPr>
          <w:p w14:paraId="435C2309">
            <w:pPr>
              <w:autoSpaceDE w:val="0"/>
              <w:autoSpaceDN w:val="0"/>
              <w:adjustRightInd w:val="0"/>
              <w:spacing w:before="48" w:line="360" w:lineRule="auto"/>
              <w:ind w:right="-20"/>
              <w:jc w:val="left"/>
              <w:rPr>
                <w:rFonts w:hint="eastAsia" w:ascii="宋体" w:hAnsi="宋体" w:eastAsia="宋体" w:cs="宋体"/>
                <w:color w:val="auto"/>
                <w:sz w:val="24"/>
                <w:szCs w:val="24"/>
              </w:rPr>
            </w:pPr>
            <w:r>
              <w:rPr>
                <w:rFonts w:hint="eastAsia" w:ascii="宋体" w:hAnsi="宋体" w:eastAsia="宋体" w:cs="宋体"/>
                <w:color w:val="auto"/>
                <w:sz w:val="24"/>
                <w:szCs w:val="24"/>
              </w:rPr>
              <w:t>开标时间：同投标截止时间</w:t>
            </w:r>
          </w:p>
          <w:p w14:paraId="18FB468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开标地点：同递交投标文件地点</w:t>
            </w:r>
          </w:p>
        </w:tc>
      </w:tr>
      <w:tr w14:paraId="3C18C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018" w:type="dxa"/>
            <w:noWrap w:val="0"/>
            <w:vAlign w:val="center"/>
          </w:tcPr>
          <w:p w14:paraId="717D9BA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31</w:t>
            </w:r>
          </w:p>
        </w:tc>
        <w:tc>
          <w:tcPr>
            <w:tcW w:w="2101" w:type="dxa"/>
            <w:noWrap w:val="0"/>
            <w:vAlign w:val="center"/>
          </w:tcPr>
          <w:p w14:paraId="07F0191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开标程序</w:t>
            </w:r>
          </w:p>
        </w:tc>
        <w:tc>
          <w:tcPr>
            <w:tcW w:w="6095" w:type="dxa"/>
            <w:noWrap w:val="0"/>
            <w:vAlign w:val="center"/>
          </w:tcPr>
          <w:p w14:paraId="3F4F218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1、电子化投标文件采用双重加密方式。开标时，首先由投标人使用CA证书，在规定时间内对其电子化投标文件进行首次解密，投标人解密完成后，再由中介服务机构使用CA证书对投标文件进行再次解密。</w:t>
            </w:r>
          </w:p>
          <w:p w14:paraId="5F72569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2、电子化投标文件解密异常的处理</w:t>
            </w:r>
          </w:p>
          <w:p w14:paraId="5CB4031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如出现投标人的电子投标文件无法解密的情况，投标人应及时联系中介服务机构说明。投标文件解密异常，按以下步骤进行处理：</w:t>
            </w:r>
          </w:p>
          <w:p w14:paraId="5797FE3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（1）首先由技术人员进行问题排查。</w:t>
            </w:r>
          </w:p>
          <w:p w14:paraId="54A2F0E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（2）经技术人员排查后，是投标人文件自身问题导致投标文件无法解密的，该投标文件将不予接收、解密和唱标，开标会议继续进行。</w:t>
            </w:r>
          </w:p>
          <w:p w14:paraId="5CC7BD9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561E439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（4）投标文件解密后，投标人自行查看各自标段投标报价、工期、质量等，应交易中心要求，</w:t>
            </w:r>
            <w:r>
              <w:rPr>
                <w:rFonts w:hint="eastAsia" w:ascii="宋体" w:hAnsi="宋体" w:cs="宋体"/>
                <w:color w:val="auto"/>
                <w:sz w:val="24"/>
                <w:szCs w:val="24"/>
                <w:lang w:eastAsia="zh-CN"/>
              </w:rPr>
              <w:t>不再</w:t>
            </w:r>
            <w:r>
              <w:rPr>
                <w:rFonts w:hint="eastAsia" w:ascii="宋体" w:hAnsi="宋体" w:eastAsia="宋体" w:cs="宋体"/>
                <w:color w:val="auto"/>
                <w:sz w:val="24"/>
                <w:szCs w:val="24"/>
              </w:rPr>
              <w:t>进行唱标，对报价有异议的，应在开标后5分钟内电话提出，逾期或未提出的视为认同开标结果。</w:t>
            </w:r>
          </w:p>
          <w:p w14:paraId="5F6E1D5A">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（5）开标结束。</w:t>
            </w:r>
          </w:p>
        </w:tc>
      </w:tr>
      <w:tr w14:paraId="29C09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1018" w:type="dxa"/>
            <w:noWrap w:val="0"/>
            <w:vAlign w:val="center"/>
          </w:tcPr>
          <w:p w14:paraId="4FBF09DC">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32</w:t>
            </w:r>
          </w:p>
        </w:tc>
        <w:tc>
          <w:tcPr>
            <w:tcW w:w="2101" w:type="dxa"/>
            <w:noWrap w:val="0"/>
            <w:vAlign w:val="center"/>
          </w:tcPr>
          <w:p w14:paraId="6617203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评标委员会的组建</w:t>
            </w:r>
          </w:p>
        </w:tc>
        <w:tc>
          <w:tcPr>
            <w:tcW w:w="6095" w:type="dxa"/>
            <w:noWrap w:val="0"/>
            <w:vAlign w:val="center"/>
          </w:tcPr>
          <w:p w14:paraId="6507D7B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评标委员会构成：由采购人代表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采购人可书面授权本单位项目相关负责人员或评标专家库具备良好职业道德和专业能力的专家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及相关技术、经济专家5人及以上单数组成，其中评审专家不得少于成员总数的2/3。</w:t>
            </w:r>
          </w:p>
          <w:p w14:paraId="70368EC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评标专家确定方式:由采购人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采购人可书面授权本单位或招标代理公司相关负责人员</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从相关评标专家库中随机抽取。上述规定为一组评标专家组成方式，根据项目标段数量和评标工作量，可由多组专家完成评审，但一个标段只能由一组专家评审。</w:t>
            </w:r>
          </w:p>
        </w:tc>
      </w:tr>
      <w:tr w14:paraId="3A186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018" w:type="dxa"/>
            <w:noWrap w:val="0"/>
            <w:vAlign w:val="center"/>
          </w:tcPr>
          <w:p w14:paraId="243C0DE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33</w:t>
            </w:r>
          </w:p>
        </w:tc>
        <w:tc>
          <w:tcPr>
            <w:tcW w:w="2101" w:type="dxa"/>
            <w:noWrap w:val="0"/>
            <w:vAlign w:val="center"/>
          </w:tcPr>
          <w:p w14:paraId="3FA13D3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是否授权评标委员会确定中标人</w:t>
            </w:r>
          </w:p>
        </w:tc>
        <w:tc>
          <w:tcPr>
            <w:tcW w:w="6095" w:type="dxa"/>
            <w:noWrap w:val="0"/>
            <w:vAlign w:val="center"/>
          </w:tcPr>
          <w:p w14:paraId="18F28F4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否，推荐中标候选人数：3名</w:t>
            </w:r>
          </w:p>
        </w:tc>
      </w:tr>
      <w:tr w14:paraId="31C57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018" w:type="dxa"/>
            <w:noWrap w:val="0"/>
            <w:vAlign w:val="center"/>
          </w:tcPr>
          <w:p w14:paraId="737E519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34</w:t>
            </w:r>
          </w:p>
        </w:tc>
        <w:tc>
          <w:tcPr>
            <w:tcW w:w="2101" w:type="dxa"/>
            <w:noWrap w:val="0"/>
            <w:vAlign w:val="center"/>
          </w:tcPr>
          <w:p w14:paraId="4B2D11D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中标公告媒介及期限</w:t>
            </w:r>
          </w:p>
        </w:tc>
        <w:tc>
          <w:tcPr>
            <w:tcW w:w="6095" w:type="dxa"/>
            <w:noWrap w:val="0"/>
            <w:vAlign w:val="center"/>
          </w:tcPr>
          <w:p w14:paraId="0BCE5A6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同招标公告发布媒介，公示期为1个工作日</w:t>
            </w:r>
          </w:p>
        </w:tc>
      </w:tr>
      <w:tr w14:paraId="51D0B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018" w:type="dxa"/>
            <w:noWrap w:val="0"/>
            <w:vAlign w:val="center"/>
          </w:tcPr>
          <w:p w14:paraId="03EB46E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35</w:t>
            </w:r>
          </w:p>
        </w:tc>
        <w:tc>
          <w:tcPr>
            <w:tcW w:w="2101" w:type="dxa"/>
            <w:noWrap w:val="0"/>
            <w:vAlign w:val="center"/>
          </w:tcPr>
          <w:p w14:paraId="5BFAAF03">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付款方式</w:t>
            </w:r>
          </w:p>
        </w:tc>
        <w:tc>
          <w:tcPr>
            <w:tcW w:w="6095" w:type="dxa"/>
            <w:noWrap w:val="0"/>
            <w:vAlign w:val="center"/>
          </w:tcPr>
          <w:p w14:paraId="685AE07E">
            <w:pPr>
              <w:pageBreakBefore w:val="0"/>
              <w:numPr>
                <w:ilvl w:val="0"/>
                <w:numId w:val="0"/>
              </w:numPr>
              <w:autoSpaceDN/>
              <w:bidi w:val="0"/>
              <w:adjustRightInd w:val="0"/>
              <w:snapToGrid w:val="0"/>
              <w:spacing w:line="360" w:lineRule="auto"/>
              <w:ind w:left="0" w:leftChars="0" w:firstLine="0" w:firstLineChars="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本服务项目无预付款，为以下支付方式：于进场之日起服务满一个月后，经甲方评价考核合格后，支付上月的服务费用，以此类推。</w:t>
            </w:r>
          </w:p>
        </w:tc>
      </w:tr>
      <w:tr w14:paraId="31A82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018" w:type="dxa"/>
            <w:vMerge w:val="restart"/>
            <w:noWrap w:val="0"/>
            <w:vAlign w:val="center"/>
          </w:tcPr>
          <w:p w14:paraId="73494BD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36</w:t>
            </w:r>
          </w:p>
        </w:tc>
        <w:tc>
          <w:tcPr>
            <w:tcW w:w="2101" w:type="dxa"/>
            <w:noWrap w:val="0"/>
            <w:vAlign w:val="top"/>
          </w:tcPr>
          <w:p w14:paraId="00C0ED9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投标保证金</w:t>
            </w:r>
          </w:p>
        </w:tc>
        <w:tc>
          <w:tcPr>
            <w:tcW w:w="6095" w:type="dxa"/>
            <w:noWrap w:val="0"/>
            <w:vAlign w:val="top"/>
          </w:tcPr>
          <w:p w14:paraId="2E2AE51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不收取。（只对政府采购货物、服务项目及非招标方式的工程项目）</w:t>
            </w:r>
          </w:p>
        </w:tc>
      </w:tr>
      <w:tr w14:paraId="45148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1018" w:type="dxa"/>
            <w:vMerge w:val="continue"/>
            <w:noWrap w:val="0"/>
            <w:vAlign w:val="center"/>
          </w:tcPr>
          <w:p w14:paraId="6D892F1D">
            <w:pPr>
              <w:spacing w:line="360" w:lineRule="auto"/>
              <w:rPr>
                <w:rFonts w:hint="eastAsia" w:ascii="宋体" w:hAnsi="宋体" w:eastAsia="宋体" w:cs="宋体"/>
                <w:color w:val="auto"/>
                <w:sz w:val="24"/>
                <w:szCs w:val="24"/>
              </w:rPr>
            </w:pPr>
          </w:p>
        </w:tc>
        <w:tc>
          <w:tcPr>
            <w:tcW w:w="2101" w:type="dxa"/>
            <w:noWrap w:val="0"/>
            <w:vAlign w:val="top"/>
          </w:tcPr>
          <w:p w14:paraId="1A1DDB68">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6095" w:type="dxa"/>
            <w:noWrap w:val="0"/>
            <w:vAlign w:val="top"/>
          </w:tcPr>
          <w:p w14:paraId="734AA45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不收取。（只对政府采购货物、服务项目及非招标方式的工程项目）</w:t>
            </w:r>
          </w:p>
        </w:tc>
      </w:tr>
      <w:tr w14:paraId="64302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1018" w:type="dxa"/>
            <w:vMerge w:val="continue"/>
            <w:noWrap w:val="0"/>
            <w:vAlign w:val="center"/>
          </w:tcPr>
          <w:p w14:paraId="45E61AD6">
            <w:pPr>
              <w:spacing w:line="360" w:lineRule="auto"/>
              <w:rPr>
                <w:rFonts w:hint="eastAsia" w:ascii="宋体" w:hAnsi="宋体" w:eastAsia="宋体" w:cs="宋体"/>
                <w:color w:val="auto"/>
                <w:sz w:val="24"/>
                <w:szCs w:val="24"/>
              </w:rPr>
            </w:pPr>
          </w:p>
        </w:tc>
        <w:tc>
          <w:tcPr>
            <w:tcW w:w="2101" w:type="dxa"/>
            <w:noWrap w:val="0"/>
            <w:vAlign w:val="top"/>
          </w:tcPr>
          <w:p w14:paraId="55B3433F">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质量保证金</w:t>
            </w:r>
          </w:p>
        </w:tc>
        <w:tc>
          <w:tcPr>
            <w:tcW w:w="6095" w:type="dxa"/>
            <w:noWrap w:val="0"/>
            <w:vAlign w:val="top"/>
          </w:tcPr>
          <w:p w14:paraId="7F4F7B6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不收取。（只对政府采购货物、服务项目及非招标方式的工程项目）</w:t>
            </w:r>
          </w:p>
        </w:tc>
      </w:tr>
      <w:tr w14:paraId="14E51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018" w:type="dxa"/>
            <w:vMerge w:val="continue"/>
            <w:noWrap w:val="0"/>
            <w:vAlign w:val="center"/>
          </w:tcPr>
          <w:p w14:paraId="7FD39B36">
            <w:pPr>
              <w:spacing w:line="360" w:lineRule="auto"/>
              <w:rPr>
                <w:rFonts w:hint="eastAsia" w:ascii="宋体" w:hAnsi="宋体" w:eastAsia="宋体" w:cs="宋体"/>
                <w:color w:val="auto"/>
                <w:sz w:val="24"/>
                <w:szCs w:val="24"/>
              </w:rPr>
            </w:pPr>
          </w:p>
        </w:tc>
        <w:tc>
          <w:tcPr>
            <w:tcW w:w="2101" w:type="dxa"/>
            <w:noWrap w:val="0"/>
            <w:vAlign w:val="top"/>
          </w:tcPr>
          <w:p w14:paraId="3499A4A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招标文件费用</w:t>
            </w:r>
          </w:p>
        </w:tc>
        <w:tc>
          <w:tcPr>
            <w:tcW w:w="6095" w:type="dxa"/>
            <w:noWrap w:val="0"/>
            <w:vAlign w:val="top"/>
          </w:tcPr>
          <w:p w14:paraId="3998E08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不收取。</w:t>
            </w:r>
          </w:p>
        </w:tc>
      </w:tr>
      <w:tr w14:paraId="6E326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018" w:type="dxa"/>
            <w:noWrap w:val="0"/>
            <w:vAlign w:val="center"/>
          </w:tcPr>
          <w:p w14:paraId="6A205663">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37</w:t>
            </w:r>
          </w:p>
        </w:tc>
        <w:tc>
          <w:tcPr>
            <w:tcW w:w="2101" w:type="dxa"/>
            <w:noWrap w:val="0"/>
            <w:vAlign w:val="center"/>
          </w:tcPr>
          <w:p w14:paraId="28C3232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政采领域优化营商环境相关政策</w:t>
            </w:r>
          </w:p>
        </w:tc>
        <w:tc>
          <w:tcPr>
            <w:tcW w:w="6095" w:type="dxa"/>
            <w:noWrap w:val="0"/>
            <w:vAlign w:val="center"/>
          </w:tcPr>
          <w:p w14:paraId="363EA29C">
            <w:pPr>
              <w:spacing w:line="360" w:lineRule="auto"/>
              <w:ind w:left="105" w:leftChars="50"/>
              <w:rPr>
                <w:rFonts w:hint="eastAsia" w:ascii="宋体" w:hAnsi="宋体" w:eastAsia="宋体" w:cs="宋体"/>
                <w:b/>
                <w:color w:val="auto"/>
                <w:sz w:val="24"/>
                <w:szCs w:val="24"/>
              </w:rPr>
            </w:pPr>
            <w:r>
              <w:rPr>
                <w:rFonts w:hint="eastAsia" w:ascii="宋体" w:hAnsi="宋体" w:eastAsia="宋体" w:cs="宋体"/>
                <w:b/>
                <w:color w:val="auto"/>
                <w:sz w:val="24"/>
                <w:szCs w:val="24"/>
              </w:rPr>
              <w:t>一、落实四个“一日办”精神：</w:t>
            </w:r>
          </w:p>
          <w:p w14:paraId="707E1E9F">
            <w:pPr>
              <w:spacing w:line="360" w:lineRule="auto"/>
              <w:ind w:left="105" w:leftChars="5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按照《平顶山市财政局关于压减政府采购各环节时限 进一步优化政府采购营商环境的通知》（平财购〔2021〕34号）通知，落实四个“一日办”精神：</w:t>
            </w:r>
          </w:p>
          <w:p w14:paraId="0D89A1C2">
            <w:pPr>
              <w:spacing w:line="360" w:lineRule="auto"/>
              <w:ind w:left="105" w:leftChars="50"/>
              <w:rPr>
                <w:rFonts w:hint="eastAsia" w:ascii="宋体" w:hAnsi="宋体" w:eastAsia="宋体" w:cs="宋体"/>
                <w:color w:val="auto"/>
                <w:sz w:val="24"/>
                <w:szCs w:val="24"/>
              </w:rPr>
            </w:pPr>
            <w:r>
              <w:rPr>
                <w:rFonts w:hint="eastAsia" w:ascii="宋体" w:hAnsi="宋体" w:eastAsia="宋体" w:cs="宋体"/>
                <w:color w:val="auto"/>
                <w:sz w:val="24"/>
                <w:szCs w:val="24"/>
              </w:rPr>
              <w:t>（1）在评审结束后1日内确定采购结果，同时对中标单位发出中标或成交通知书，并在网上进行公告；</w:t>
            </w:r>
          </w:p>
          <w:p w14:paraId="4D03D2B1">
            <w:pPr>
              <w:spacing w:line="360" w:lineRule="auto"/>
              <w:ind w:left="105" w:leftChars="50"/>
              <w:rPr>
                <w:rFonts w:hint="eastAsia" w:ascii="宋体" w:hAnsi="宋体" w:eastAsia="宋体" w:cs="宋体"/>
                <w:color w:val="auto"/>
                <w:sz w:val="24"/>
                <w:szCs w:val="24"/>
              </w:rPr>
            </w:pPr>
            <w:r>
              <w:rPr>
                <w:rFonts w:hint="eastAsia" w:ascii="宋体" w:hAnsi="宋体" w:eastAsia="宋体" w:cs="宋体"/>
                <w:color w:val="auto"/>
                <w:sz w:val="24"/>
                <w:szCs w:val="24"/>
              </w:rPr>
              <w:t>（2）中标或成交通知书发出后，1日内与中标或成交供应商签订合同，合同签订当日完成合同备案工作；</w:t>
            </w:r>
          </w:p>
          <w:p w14:paraId="48BCE64C">
            <w:pPr>
              <w:spacing w:line="360" w:lineRule="auto"/>
              <w:ind w:left="105" w:leftChars="50"/>
              <w:rPr>
                <w:rFonts w:hint="eastAsia" w:ascii="宋体" w:hAnsi="宋体" w:eastAsia="宋体" w:cs="宋体"/>
                <w:color w:val="auto"/>
                <w:sz w:val="24"/>
                <w:szCs w:val="24"/>
              </w:rPr>
            </w:pPr>
            <w:r>
              <w:rPr>
                <w:rFonts w:hint="eastAsia" w:ascii="宋体" w:hAnsi="宋体" w:eastAsia="宋体" w:cs="宋体"/>
                <w:color w:val="auto"/>
                <w:sz w:val="24"/>
                <w:szCs w:val="24"/>
              </w:rPr>
              <w:t>（3）政府采购项目供应商履约完成后，采购人应在供应商提出验收申请1个工作日内完成验收，同时在平顶山市政府采购网发布验收结果公告；</w:t>
            </w:r>
          </w:p>
          <w:p w14:paraId="1C2F1989">
            <w:pPr>
              <w:spacing w:line="360" w:lineRule="auto"/>
              <w:ind w:left="105" w:leftChars="50"/>
              <w:rPr>
                <w:rFonts w:hint="eastAsia" w:ascii="宋体" w:hAnsi="宋体" w:eastAsia="宋体" w:cs="宋体"/>
                <w:color w:val="auto"/>
                <w:sz w:val="24"/>
                <w:szCs w:val="24"/>
              </w:rPr>
            </w:pPr>
            <w:r>
              <w:rPr>
                <w:rFonts w:hint="eastAsia" w:ascii="宋体" w:hAnsi="宋体" w:eastAsia="宋体" w:cs="宋体"/>
                <w:color w:val="auto"/>
                <w:sz w:val="24"/>
                <w:szCs w:val="24"/>
              </w:rPr>
              <w:t>（4）验收合格具备付款条件的项目，采购人要在1个工作日内按照合同约定支付项目资金。</w:t>
            </w:r>
          </w:p>
          <w:p w14:paraId="3960F136">
            <w:pPr>
              <w:spacing w:line="360" w:lineRule="auto"/>
              <w:ind w:left="105" w:leftChars="50"/>
              <w:rPr>
                <w:rFonts w:hint="eastAsia" w:ascii="宋体" w:hAnsi="宋体" w:eastAsia="宋体" w:cs="宋体"/>
                <w:color w:val="auto"/>
                <w:sz w:val="24"/>
                <w:szCs w:val="24"/>
              </w:rPr>
            </w:pPr>
            <w:r>
              <w:rPr>
                <w:rFonts w:hint="eastAsia" w:ascii="宋体" w:hAnsi="宋体" w:eastAsia="宋体" w:cs="宋体"/>
                <w:color w:val="auto"/>
                <w:sz w:val="24"/>
                <w:szCs w:val="24"/>
              </w:rPr>
              <w:t>注：签合同需法定代表人携带本人身份证（如为授权委托人，则携带法定代表人授权委托书及本人身份证）、单位公章、合同纸质版本一式六份及合同电子版。</w:t>
            </w:r>
          </w:p>
          <w:p w14:paraId="63EB4701">
            <w:pPr>
              <w:spacing w:line="360" w:lineRule="auto"/>
              <w:ind w:left="105" w:leftChars="50"/>
              <w:rPr>
                <w:rFonts w:hint="eastAsia" w:ascii="宋体" w:hAnsi="宋体" w:eastAsia="宋体" w:cs="宋体"/>
                <w:b/>
                <w:color w:val="auto"/>
                <w:sz w:val="24"/>
                <w:szCs w:val="24"/>
              </w:rPr>
            </w:pPr>
            <w:r>
              <w:rPr>
                <w:rFonts w:hint="eastAsia" w:ascii="宋体" w:hAnsi="宋体" w:eastAsia="宋体" w:cs="宋体"/>
                <w:b/>
                <w:color w:val="auto"/>
                <w:sz w:val="24"/>
                <w:szCs w:val="24"/>
              </w:rPr>
              <w:t>二、维护企业在政府采购活动中的知情权</w:t>
            </w:r>
          </w:p>
          <w:p w14:paraId="33B72BBE">
            <w:pPr>
              <w:spacing w:line="360" w:lineRule="auto"/>
              <w:ind w:left="105" w:leftChars="5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14:paraId="4158DC4A">
            <w:pPr>
              <w:spacing w:line="360" w:lineRule="auto"/>
              <w:ind w:left="105" w:leftChars="50"/>
              <w:rPr>
                <w:rFonts w:hint="eastAsia" w:ascii="宋体" w:hAnsi="宋体" w:eastAsia="宋体" w:cs="宋体"/>
                <w:b/>
                <w:color w:val="auto"/>
                <w:sz w:val="24"/>
                <w:szCs w:val="24"/>
              </w:rPr>
            </w:pPr>
            <w:r>
              <w:rPr>
                <w:rFonts w:hint="eastAsia" w:ascii="宋体" w:hAnsi="宋体" w:eastAsia="宋体" w:cs="宋体"/>
                <w:b/>
                <w:color w:val="auto"/>
                <w:sz w:val="24"/>
                <w:szCs w:val="24"/>
              </w:rPr>
              <w:t>三、提供中小企业声明函格式</w:t>
            </w:r>
          </w:p>
          <w:p w14:paraId="5DB9919B">
            <w:pPr>
              <w:spacing w:line="360" w:lineRule="auto"/>
              <w:ind w:left="105" w:leftChars="5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在采购文件中，采购代理机构应按照财政部、工信部印发的《政府采购促进中小企业发展管理办法》的通知精神（财库〔2020〕46号）提供中小企业声明函格式。</w:t>
            </w:r>
          </w:p>
          <w:p w14:paraId="72C49AF8">
            <w:pPr>
              <w:spacing w:line="360" w:lineRule="auto"/>
              <w:ind w:left="105" w:leftChars="5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根据《政府采购促进中小企业发展管理办法》（财库〔2020〕46号）第四条：在政府采购活动中，供应商提供的货物、工程或者服务符合下列情形的，享受本办法规定的中小企业扶持政策：</w:t>
            </w:r>
          </w:p>
          <w:p w14:paraId="7A3246DD">
            <w:pPr>
              <w:spacing w:line="360" w:lineRule="auto"/>
              <w:ind w:left="105" w:leftChars="5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（一）在货物采购项目中，货物由中小企业制造，即货物由中小企业生产且使用该中小企业商号或者注册商标；</w:t>
            </w:r>
          </w:p>
          <w:p w14:paraId="222E861B">
            <w:pPr>
              <w:spacing w:line="360" w:lineRule="auto"/>
              <w:ind w:left="105" w:leftChars="5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（二）在工程采购项目中，工程由中小企业承建，即工程施工单位为中小企业；</w:t>
            </w:r>
          </w:p>
          <w:p w14:paraId="07AD51B0">
            <w:pPr>
              <w:spacing w:line="360" w:lineRule="auto"/>
              <w:ind w:left="105" w:leftChars="5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（三）在服务采购项目中，服务由中小企业承接，即提供服务的人员为中小企业依照《中华人民共和国劳动合同法》订立劳动合同的从业人员。</w:t>
            </w:r>
          </w:p>
          <w:p w14:paraId="7A04D032">
            <w:pPr>
              <w:spacing w:line="360" w:lineRule="auto"/>
              <w:ind w:left="105" w:leftChars="5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在货物采购项目中，供应商提供的货物既有中小企业制造货物，也有大型企业制造货物的，不享受本办法规定的中小企业扶持政策。</w:t>
            </w:r>
          </w:p>
          <w:p w14:paraId="58F5D2B7">
            <w:pPr>
              <w:spacing w:line="360" w:lineRule="auto"/>
              <w:ind w:left="105" w:leftChars="5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以联合体形式参加政府采购活动，联合体各方均为中小企业的，联合体视同中小企业。其中，联合体各方均为小微企业的，联合体视同小微企业。</w:t>
            </w:r>
          </w:p>
          <w:p w14:paraId="0B7F3886">
            <w:pPr>
              <w:spacing w:line="360" w:lineRule="auto"/>
              <w:ind w:left="105" w:leftChars="50"/>
              <w:rPr>
                <w:rFonts w:hint="eastAsia" w:ascii="宋体" w:hAnsi="宋体" w:eastAsia="宋体" w:cs="宋体"/>
                <w:b/>
                <w:color w:val="auto"/>
                <w:sz w:val="24"/>
                <w:szCs w:val="24"/>
              </w:rPr>
            </w:pPr>
            <w:r>
              <w:rPr>
                <w:rFonts w:hint="eastAsia" w:ascii="宋体" w:hAnsi="宋体" w:eastAsia="宋体" w:cs="宋体"/>
                <w:b/>
                <w:color w:val="auto"/>
                <w:sz w:val="24"/>
                <w:szCs w:val="24"/>
              </w:rPr>
              <w:t>四、推广政府采购合同融资</w:t>
            </w:r>
          </w:p>
          <w:p w14:paraId="7B5A0CD5">
            <w:pPr>
              <w:spacing w:line="360" w:lineRule="auto"/>
              <w:ind w:left="105" w:leftChars="5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要求采购人和代理机构将“政府采购合同融资告知函”写入招标文件，鼓励中标供应商凭借采购合同申请贷款，助力解决中小企业融资难、融资贵的问题。</w:t>
            </w:r>
          </w:p>
          <w:p w14:paraId="13517E09">
            <w:pPr>
              <w:spacing w:line="360" w:lineRule="auto"/>
              <w:ind w:left="105" w:leftChars="50"/>
              <w:rPr>
                <w:rFonts w:hint="eastAsia" w:ascii="宋体" w:hAnsi="宋体" w:eastAsia="宋体" w:cs="宋体"/>
                <w:b/>
                <w:color w:val="auto"/>
                <w:sz w:val="24"/>
                <w:szCs w:val="24"/>
              </w:rPr>
            </w:pPr>
            <w:r>
              <w:rPr>
                <w:rFonts w:hint="eastAsia" w:ascii="宋体" w:hAnsi="宋体" w:eastAsia="宋体" w:cs="宋体"/>
                <w:b/>
                <w:color w:val="auto"/>
                <w:sz w:val="24"/>
                <w:szCs w:val="24"/>
              </w:rPr>
              <w:t>五、落实预留采购份额</w:t>
            </w:r>
          </w:p>
          <w:p w14:paraId="179D7FA2">
            <w:pPr>
              <w:spacing w:after="120" w:line="360" w:lineRule="auto"/>
              <w:ind w:left="105" w:leftChars="5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14:paraId="26A92057">
            <w:pPr>
              <w:spacing w:line="360" w:lineRule="auto"/>
              <w:ind w:left="105" w:leftChars="50"/>
              <w:rPr>
                <w:rFonts w:hint="eastAsia" w:ascii="宋体" w:hAnsi="宋体" w:eastAsia="宋体" w:cs="宋体"/>
                <w:b/>
                <w:color w:val="auto"/>
                <w:sz w:val="24"/>
                <w:szCs w:val="24"/>
              </w:rPr>
            </w:pPr>
            <w:r>
              <w:rPr>
                <w:rFonts w:hint="eastAsia" w:ascii="宋体" w:hAnsi="宋体" w:eastAsia="宋体" w:cs="宋体"/>
                <w:b/>
                <w:color w:val="auto"/>
                <w:sz w:val="24"/>
                <w:szCs w:val="24"/>
              </w:rPr>
              <w:t>六、落实价格评审优惠政策</w:t>
            </w:r>
          </w:p>
          <w:p w14:paraId="15867F17">
            <w:pPr>
              <w:spacing w:after="120" w:line="360" w:lineRule="auto"/>
              <w:ind w:left="105" w:leftChars="50"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tc>
      </w:tr>
      <w:tr w14:paraId="01B9A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018" w:type="dxa"/>
            <w:noWrap w:val="0"/>
            <w:vAlign w:val="center"/>
          </w:tcPr>
          <w:p w14:paraId="7B9EA19E">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38</w:t>
            </w:r>
          </w:p>
        </w:tc>
        <w:tc>
          <w:tcPr>
            <w:tcW w:w="2101" w:type="dxa"/>
            <w:noWrap w:val="0"/>
            <w:vAlign w:val="center"/>
          </w:tcPr>
          <w:p w14:paraId="4B22F7B0">
            <w:pPr>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招标代理服务费</w:t>
            </w:r>
          </w:p>
        </w:tc>
        <w:tc>
          <w:tcPr>
            <w:tcW w:w="6095" w:type="dxa"/>
            <w:noWrap w:val="0"/>
            <w:vAlign w:val="center"/>
          </w:tcPr>
          <w:p w14:paraId="0589E157">
            <w:pPr>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sz w:val="24"/>
                <w:szCs w:val="24"/>
              </w:rPr>
              <w:t>本项目招标代理服务费按照发改价格【2015】299号文件规定，参照计价格【2002】1980号文规定的计费标准及市场调节价，由中标人一次性向招标代理机构缴纳，计算基数为投标总报价，此费用投标人</w:t>
            </w:r>
            <w:r>
              <w:rPr>
                <w:rFonts w:hint="eastAsia" w:ascii="宋体" w:hAnsi="宋体" w:cs="宋体"/>
                <w:color w:val="auto"/>
                <w:sz w:val="24"/>
                <w:szCs w:val="24"/>
                <w:lang w:eastAsia="zh-CN"/>
              </w:rPr>
              <w:t>应综合</w:t>
            </w:r>
            <w:r>
              <w:rPr>
                <w:rFonts w:hint="eastAsia" w:ascii="宋体" w:hAnsi="宋体" w:eastAsia="宋体" w:cs="宋体"/>
                <w:color w:val="auto"/>
                <w:sz w:val="24"/>
                <w:szCs w:val="24"/>
              </w:rPr>
              <w:t>考虑</w:t>
            </w:r>
            <w:r>
              <w:rPr>
                <w:rFonts w:hint="eastAsia" w:ascii="宋体" w:hAnsi="宋体" w:cs="宋体"/>
                <w:color w:val="auto"/>
                <w:sz w:val="24"/>
                <w:szCs w:val="24"/>
                <w:lang w:eastAsia="zh-CN"/>
              </w:rPr>
              <w:t>至</w:t>
            </w:r>
            <w:r>
              <w:rPr>
                <w:rFonts w:hint="eastAsia" w:ascii="宋体" w:hAnsi="宋体" w:eastAsia="宋体" w:cs="宋体"/>
                <w:color w:val="auto"/>
                <w:sz w:val="24"/>
                <w:szCs w:val="24"/>
              </w:rPr>
              <w:t>投标报价中，不再单独列项。</w:t>
            </w:r>
          </w:p>
        </w:tc>
      </w:tr>
      <w:tr w14:paraId="7C198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018" w:type="dxa"/>
            <w:noWrap w:val="0"/>
            <w:vAlign w:val="center"/>
          </w:tcPr>
          <w:p w14:paraId="70E1CE22">
            <w:pPr>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39</w:t>
            </w:r>
          </w:p>
        </w:tc>
        <w:tc>
          <w:tcPr>
            <w:tcW w:w="2101" w:type="dxa"/>
            <w:noWrap w:val="0"/>
            <w:vAlign w:val="center"/>
          </w:tcPr>
          <w:p w14:paraId="2D773B64">
            <w:pPr>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是否采用电子招标投标</w:t>
            </w:r>
          </w:p>
        </w:tc>
        <w:tc>
          <w:tcPr>
            <w:tcW w:w="6095" w:type="dxa"/>
            <w:noWrap w:val="0"/>
            <w:vAlign w:val="center"/>
          </w:tcPr>
          <w:p w14:paraId="06C7A4A2">
            <w:pPr>
              <w:autoSpaceDE w:val="0"/>
              <w:autoSpaceDN w:val="0"/>
              <w:adjustRightInd w:val="0"/>
              <w:spacing w:line="360" w:lineRule="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w:t>
            </w:r>
          </w:p>
        </w:tc>
      </w:tr>
      <w:tr w14:paraId="7E7B6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trPr>
        <w:tc>
          <w:tcPr>
            <w:tcW w:w="1018" w:type="dxa"/>
            <w:noWrap w:val="0"/>
            <w:vAlign w:val="center"/>
          </w:tcPr>
          <w:p w14:paraId="0D19B284">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40</w:t>
            </w:r>
          </w:p>
        </w:tc>
        <w:tc>
          <w:tcPr>
            <w:tcW w:w="2101" w:type="dxa"/>
            <w:noWrap w:val="0"/>
            <w:vAlign w:val="center"/>
          </w:tcPr>
          <w:p w14:paraId="7915CEB8">
            <w:pPr>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落实绿色产品（节能产品、环境标志产品）优先采购政策。</w:t>
            </w:r>
          </w:p>
        </w:tc>
        <w:tc>
          <w:tcPr>
            <w:tcW w:w="6095" w:type="dxa"/>
            <w:noWrap w:val="0"/>
            <w:vAlign w:val="center"/>
          </w:tcPr>
          <w:p w14:paraId="491DDDF4">
            <w:pPr>
              <w:spacing w:after="120" w:line="360" w:lineRule="auto"/>
              <w:ind w:right="105" w:rightChars="50"/>
              <w:rPr>
                <w:rFonts w:hint="eastAsia" w:ascii="宋体" w:hAnsi="宋体" w:eastAsia="宋体" w:cs="宋体"/>
                <w:color w:val="auto"/>
                <w:sz w:val="24"/>
                <w:szCs w:val="24"/>
              </w:rPr>
            </w:pPr>
            <w:r>
              <w:rPr>
                <w:rFonts w:hint="eastAsia" w:ascii="宋体" w:hAnsi="宋体" w:eastAsia="宋体" w:cs="宋体"/>
                <w:b/>
                <w:color w:val="auto"/>
                <w:sz w:val="24"/>
                <w:szCs w:val="24"/>
              </w:rPr>
              <w:t>（本项目不适用）</w:t>
            </w:r>
          </w:p>
        </w:tc>
      </w:tr>
      <w:tr w14:paraId="12B25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trPr>
        <w:tc>
          <w:tcPr>
            <w:tcW w:w="1018" w:type="dxa"/>
            <w:noWrap w:val="0"/>
            <w:vAlign w:val="center"/>
          </w:tcPr>
          <w:p w14:paraId="60D896C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41</w:t>
            </w:r>
          </w:p>
        </w:tc>
        <w:tc>
          <w:tcPr>
            <w:tcW w:w="2101" w:type="dxa"/>
            <w:noWrap w:val="0"/>
            <w:vAlign w:val="center"/>
          </w:tcPr>
          <w:p w14:paraId="621EBB34">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资格审查</w:t>
            </w:r>
          </w:p>
        </w:tc>
        <w:tc>
          <w:tcPr>
            <w:tcW w:w="6095" w:type="dxa"/>
            <w:noWrap w:val="0"/>
            <w:vAlign w:val="center"/>
          </w:tcPr>
          <w:p w14:paraId="673AAFBD">
            <w:pPr>
              <w:spacing w:line="360" w:lineRule="auto"/>
              <w:ind w:left="105" w:leftChars="50"/>
              <w:jc w:val="left"/>
              <w:rPr>
                <w:rFonts w:hint="eastAsia" w:ascii="宋体" w:hAnsi="宋体" w:eastAsia="宋体" w:cs="宋体"/>
                <w:color w:val="auto"/>
                <w:kern w:val="0"/>
                <w:sz w:val="24"/>
                <w:szCs w:val="24"/>
              </w:rPr>
            </w:pPr>
            <w:r>
              <w:rPr>
                <w:rFonts w:hint="eastAsia" w:ascii="宋体" w:hAnsi="宋体" w:eastAsia="宋体" w:cs="宋体"/>
                <w:color w:val="auto"/>
                <w:sz w:val="24"/>
                <w:szCs w:val="24"/>
              </w:rPr>
              <w:t>按照财政部87号令《政府采购货物和服务招标投标管理办法》第四十四条：“公开招标采购项目开标结束后，采购人或者采购代理机构应当依法对投标人的资格进行审查。</w:t>
            </w:r>
          </w:p>
        </w:tc>
      </w:tr>
      <w:tr w14:paraId="36620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trPr>
        <w:tc>
          <w:tcPr>
            <w:tcW w:w="1018" w:type="dxa"/>
            <w:noWrap w:val="0"/>
            <w:vAlign w:val="center"/>
          </w:tcPr>
          <w:p w14:paraId="5FA6C9AF">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42</w:t>
            </w:r>
          </w:p>
        </w:tc>
        <w:tc>
          <w:tcPr>
            <w:tcW w:w="2101" w:type="dxa"/>
            <w:noWrap w:val="0"/>
            <w:vAlign w:val="center"/>
          </w:tcPr>
          <w:p w14:paraId="4B91B3C5">
            <w:pPr>
              <w:spacing w:line="360" w:lineRule="auto"/>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本项目所属行业</w:t>
            </w:r>
          </w:p>
        </w:tc>
        <w:tc>
          <w:tcPr>
            <w:tcW w:w="6095" w:type="dxa"/>
            <w:noWrap w:val="0"/>
            <w:vAlign w:val="center"/>
          </w:tcPr>
          <w:p w14:paraId="7CD50BAD">
            <w:pPr>
              <w:spacing w:line="360" w:lineRule="auto"/>
              <w:jc w:val="both"/>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eastAsia="zh-CN"/>
              </w:rPr>
              <w:t>本项目所属行业为“</w:t>
            </w:r>
            <w:r>
              <w:rPr>
                <w:rFonts w:hint="eastAsia" w:ascii="宋体" w:hAnsi="宋体"/>
                <w:color w:val="auto"/>
                <w:sz w:val="24"/>
                <w:szCs w:val="24"/>
              </w:rPr>
              <w:t>租赁和商务服务业</w:t>
            </w:r>
            <w:r>
              <w:rPr>
                <w:rFonts w:hint="eastAsia" w:ascii="宋体" w:hAnsi="宋体" w:eastAsia="宋体" w:cs="宋体"/>
                <w:color w:val="auto"/>
                <w:kern w:val="0"/>
                <w:sz w:val="24"/>
                <w:szCs w:val="24"/>
                <w:lang w:eastAsia="zh-CN"/>
              </w:rPr>
              <w:t xml:space="preserve">” </w:t>
            </w:r>
          </w:p>
        </w:tc>
      </w:tr>
      <w:tr w14:paraId="0A703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trPr>
        <w:tc>
          <w:tcPr>
            <w:tcW w:w="1018" w:type="dxa"/>
            <w:noWrap w:val="0"/>
            <w:vAlign w:val="center"/>
          </w:tcPr>
          <w:p w14:paraId="51411F49">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43</w:t>
            </w:r>
          </w:p>
        </w:tc>
        <w:tc>
          <w:tcPr>
            <w:tcW w:w="2101" w:type="dxa"/>
            <w:noWrap w:val="0"/>
            <w:vAlign w:val="center"/>
          </w:tcPr>
          <w:p w14:paraId="3E2D5DBE">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★专家特别注意</w:t>
            </w:r>
          </w:p>
          <w:p w14:paraId="4E4DAD6F">
            <w:pPr>
              <w:spacing w:line="360" w:lineRule="auto"/>
              <w:jc w:val="center"/>
              <w:rPr>
                <w:rFonts w:hint="eastAsia" w:ascii="宋体" w:hAnsi="宋体" w:eastAsia="宋体" w:cs="宋体"/>
                <w:b/>
                <w:color w:val="auto"/>
                <w:sz w:val="24"/>
                <w:szCs w:val="24"/>
              </w:rPr>
            </w:pPr>
            <w:r>
              <w:rPr>
                <w:rFonts w:hint="eastAsia" w:ascii="宋体" w:hAnsi="宋体" w:eastAsia="宋体" w:cs="宋体"/>
                <w:color w:val="auto"/>
                <w:sz w:val="24"/>
                <w:szCs w:val="24"/>
              </w:rPr>
              <w:t>“四方信用评价”须知（采购人、代理机构、</w:t>
            </w:r>
            <w:r>
              <w:rPr>
                <w:rFonts w:hint="eastAsia" w:ascii="宋体" w:hAnsi="宋体" w:eastAsia="宋体" w:cs="宋体"/>
                <w:b/>
                <w:color w:val="auto"/>
                <w:sz w:val="24"/>
                <w:szCs w:val="24"/>
              </w:rPr>
              <w:t>本项目评审专家、本项目中标供应商</w:t>
            </w:r>
            <w:r>
              <w:rPr>
                <w:rFonts w:hint="eastAsia" w:ascii="宋体" w:hAnsi="宋体" w:eastAsia="宋体" w:cs="宋体"/>
                <w:color w:val="auto"/>
                <w:sz w:val="24"/>
                <w:szCs w:val="24"/>
              </w:rPr>
              <w:t>）</w:t>
            </w:r>
          </w:p>
        </w:tc>
        <w:tc>
          <w:tcPr>
            <w:tcW w:w="6095" w:type="dxa"/>
            <w:noWrap w:val="0"/>
            <w:vAlign w:val="center"/>
          </w:tcPr>
          <w:p w14:paraId="08DEFA5D">
            <w:pPr>
              <w:pStyle w:val="19"/>
              <w:spacing w:line="360" w:lineRule="auto"/>
              <w:ind w:right="105" w:rightChars="50" w:firstLine="210"/>
              <w:rPr>
                <w:rFonts w:hint="eastAsia" w:ascii="宋体" w:hAnsi="宋体" w:eastAsia="宋体" w:cs="宋体"/>
                <w:color w:val="auto"/>
                <w:sz w:val="24"/>
                <w:szCs w:val="24"/>
              </w:rPr>
            </w:pPr>
            <w:r>
              <w:rPr>
                <w:rFonts w:hint="eastAsia" w:ascii="宋体" w:hAnsi="宋体" w:eastAsia="宋体" w:cs="宋体"/>
                <w:color w:val="auto"/>
                <w:sz w:val="24"/>
                <w:szCs w:val="24"/>
              </w:rPr>
              <w:t>《河南省政府采购网》目前已增加“四方信用评价”功能。请本项目</w:t>
            </w:r>
            <w:r>
              <w:rPr>
                <w:rFonts w:hint="eastAsia" w:ascii="宋体" w:hAnsi="宋体" w:eastAsia="宋体" w:cs="宋体"/>
                <w:b/>
                <w:color w:val="auto"/>
                <w:sz w:val="24"/>
                <w:szCs w:val="24"/>
              </w:rPr>
              <w:t>采购人、代理机构、本项目评审专家、本项目中标供应商</w:t>
            </w:r>
            <w:r>
              <w:rPr>
                <w:rFonts w:hint="eastAsia" w:ascii="宋体" w:hAnsi="宋体" w:eastAsia="宋体" w:cs="宋体"/>
                <w:color w:val="auto"/>
                <w:sz w:val="24"/>
                <w:szCs w:val="24"/>
              </w:rPr>
              <w:t>，按照评价时间节点按时完成评价工作。</w:t>
            </w:r>
          </w:p>
          <w:p w14:paraId="493AFE50">
            <w:pPr>
              <w:pStyle w:val="19"/>
              <w:spacing w:line="360" w:lineRule="auto"/>
              <w:ind w:right="105" w:rightChars="50" w:firstLine="210"/>
              <w:rPr>
                <w:rFonts w:hint="eastAsia" w:ascii="宋体" w:hAnsi="宋体" w:eastAsia="宋体" w:cs="宋体"/>
                <w:color w:val="auto"/>
                <w:sz w:val="24"/>
                <w:szCs w:val="24"/>
              </w:rPr>
            </w:pPr>
            <w:r>
              <w:rPr>
                <w:rFonts w:hint="eastAsia" w:ascii="宋体" w:hAnsi="宋体" w:eastAsia="宋体" w:cs="宋体"/>
                <w:color w:val="auto"/>
                <w:sz w:val="24"/>
                <w:szCs w:val="24"/>
              </w:rPr>
              <w:t>时间节点在</w:t>
            </w:r>
            <w:r>
              <w:rPr>
                <w:rFonts w:hint="eastAsia" w:ascii="宋体" w:hAnsi="宋体" w:eastAsia="宋体" w:cs="宋体"/>
                <w:b/>
                <w:color w:val="auto"/>
                <w:sz w:val="24"/>
                <w:szCs w:val="24"/>
              </w:rPr>
              <w:t>评审结束后的五个工作日内</w:t>
            </w:r>
            <w:r>
              <w:rPr>
                <w:rFonts w:hint="eastAsia" w:ascii="宋体" w:hAnsi="宋体" w:eastAsia="宋体" w:cs="宋体"/>
                <w:color w:val="auto"/>
                <w:sz w:val="24"/>
                <w:szCs w:val="24"/>
              </w:rPr>
              <w:t>。如果超期未评价，系统会默认超期不让评价。</w:t>
            </w:r>
            <w:r>
              <w:rPr>
                <w:rFonts w:hint="eastAsia" w:ascii="宋体" w:hAnsi="宋体" w:eastAsia="宋体" w:cs="宋体"/>
                <w:b/>
                <w:color w:val="auto"/>
                <w:sz w:val="24"/>
                <w:szCs w:val="24"/>
              </w:rPr>
              <w:t>注：请各方注意时间，避免因超期未评价影响自身信用！</w:t>
            </w:r>
          </w:p>
          <w:p w14:paraId="50B2C970">
            <w:pPr>
              <w:pStyle w:val="19"/>
              <w:spacing w:line="360" w:lineRule="auto"/>
              <w:ind w:right="105" w:rightChars="50" w:firstLine="210"/>
              <w:rPr>
                <w:rFonts w:hint="eastAsia" w:ascii="宋体" w:hAnsi="宋体" w:eastAsia="宋体" w:cs="宋体"/>
                <w:color w:val="auto"/>
                <w:sz w:val="24"/>
                <w:szCs w:val="24"/>
              </w:rPr>
            </w:pPr>
            <w:r>
              <w:rPr>
                <w:rFonts w:hint="eastAsia" w:ascii="宋体" w:hAnsi="宋体" w:eastAsia="宋体" w:cs="宋体"/>
                <w:color w:val="auto"/>
                <w:sz w:val="24"/>
                <w:szCs w:val="24"/>
              </w:rPr>
              <w:t>1.采购人、采购代理机构应当在</w:t>
            </w:r>
            <w:r>
              <w:rPr>
                <w:rFonts w:hint="eastAsia" w:ascii="宋体" w:hAnsi="宋体" w:eastAsia="宋体" w:cs="宋体"/>
                <w:b/>
                <w:color w:val="auto"/>
                <w:sz w:val="24"/>
                <w:szCs w:val="24"/>
              </w:rPr>
              <w:t>评审工作结束后五个工作日内</w:t>
            </w:r>
            <w:r>
              <w:rPr>
                <w:rFonts w:hint="eastAsia" w:ascii="宋体" w:hAnsi="宋体" w:eastAsia="宋体" w:cs="宋体"/>
                <w:color w:val="auto"/>
                <w:sz w:val="24"/>
                <w:szCs w:val="24"/>
              </w:rPr>
              <w:t>对评审专家进行评价。</w:t>
            </w:r>
          </w:p>
          <w:p w14:paraId="40E7F767">
            <w:pPr>
              <w:pStyle w:val="19"/>
              <w:spacing w:line="360" w:lineRule="auto"/>
              <w:ind w:right="105" w:rightChars="50" w:firstLine="210"/>
              <w:rPr>
                <w:rFonts w:hint="eastAsia" w:ascii="宋体" w:hAnsi="宋体" w:eastAsia="宋体" w:cs="宋体"/>
                <w:color w:val="auto"/>
                <w:sz w:val="24"/>
                <w:szCs w:val="24"/>
              </w:rPr>
            </w:pPr>
            <w:r>
              <w:rPr>
                <w:rFonts w:hint="eastAsia" w:ascii="宋体" w:hAnsi="宋体" w:eastAsia="宋体" w:cs="宋体"/>
                <w:color w:val="auto"/>
                <w:sz w:val="24"/>
                <w:szCs w:val="24"/>
              </w:rPr>
              <w:t>2.采购人、</w:t>
            </w:r>
            <w:r>
              <w:rPr>
                <w:rFonts w:hint="eastAsia" w:ascii="宋体" w:hAnsi="宋体" w:eastAsia="宋体" w:cs="宋体"/>
                <w:b/>
                <w:color w:val="auto"/>
                <w:sz w:val="24"/>
                <w:szCs w:val="24"/>
              </w:rPr>
              <w:t>评审专家</w:t>
            </w:r>
            <w:r>
              <w:rPr>
                <w:rFonts w:hint="eastAsia" w:ascii="宋体" w:hAnsi="宋体" w:eastAsia="宋体" w:cs="宋体"/>
                <w:color w:val="auto"/>
                <w:sz w:val="24"/>
                <w:szCs w:val="24"/>
              </w:rPr>
              <w:t>、供应商应当在</w:t>
            </w:r>
            <w:r>
              <w:rPr>
                <w:rFonts w:hint="eastAsia" w:ascii="宋体" w:hAnsi="宋体" w:eastAsia="宋体" w:cs="宋体"/>
                <w:b/>
                <w:color w:val="auto"/>
                <w:sz w:val="24"/>
                <w:szCs w:val="24"/>
              </w:rPr>
              <w:t>评审工作结束后五个工作日内</w:t>
            </w:r>
            <w:r>
              <w:rPr>
                <w:rFonts w:hint="eastAsia" w:ascii="宋体" w:hAnsi="宋体" w:eastAsia="宋体" w:cs="宋体"/>
                <w:color w:val="auto"/>
                <w:sz w:val="24"/>
                <w:szCs w:val="24"/>
              </w:rPr>
              <w:t>对代理机构进行评价。</w:t>
            </w:r>
          </w:p>
          <w:p w14:paraId="5BF6F58D">
            <w:pPr>
              <w:pStyle w:val="19"/>
              <w:spacing w:line="360" w:lineRule="auto"/>
              <w:ind w:right="105" w:rightChars="50" w:firstLine="210"/>
              <w:rPr>
                <w:rFonts w:hint="eastAsia" w:ascii="宋体" w:hAnsi="宋体" w:eastAsia="宋体" w:cs="宋体"/>
                <w:color w:val="auto"/>
                <w:sz w:val="24"/>
                <w:szCs w:val="24"/>
              </w:rPr>
            </w:pPr>
            <w:r>
              <w:rPr>
                <w:rFonts w:hint="eastAsia" w:ascii="宋体" w:hAnsi="宋体" w:eastAsia="宋体" w:cs="宋体"/>
                <w:color w:val="auto"/>
                <w:sz w:val="24"/>
                <w:szCs w:val="24"/>
              </w:rPr>
              <w:t>3.采购人应当</w:t>
            </w:r>
            <w:r>
              <w:rPr>
                <w:rFonts w:hint="eastAsia" w:ascii="宋体" w:hAnsi="宋体" w:eastAsia="宋体" w:cs="宋体"/>
                <w:b/>
                <w:color w:val="auto"/>
                <w:sz w:val="24"/>
                <w:szCs w:val="24"/>
              </w:rPr>
              <w:t>在合同履约完成后</w:t>
            </w:r>
            <w:r>
              <w:rPr>
                <w:rFonts w:hint="eastAsia" w:ascii="宋体" w:hAnsi="宋体" w:eastAsia="宋体" w:cs="宋体"/>
                <w:color w:val="auto"/>
                <w:sz w:val="24"/>
                <w:szCs w:val="24"/>
              </w:rPr>
              <w:t>对中标供应商进行评价。</w:t>
            </w:r>
          </w:p>
          <w:p w14:paraId="42D2ADCA">
            <w:pPr>
              <w:pStyle w:val="19"/>
              <w:spacing w:line="360" w:lineRule="auto"/>
              <w:ind w:right="105" w:rightChars="50" w:firstLine="210"/>
              <w:rPr>
                <w:rFonts w:hint="eastAsia" w:ascii="宋体" w:hAnsi="宋体" w:eastAsia="宋体" w:cs="宋体"/>
                <w:color w:val="auto"/>
                <w:sz w:val="24"/>
                <w:szCs w:val="24"/>
              </w:rPr>
            </w:pPr>
            <w:r>
              <w:rPr>
                <w:rFonts w:hint="eastAsia" w:ascii="宋体" w:hAnsi="宋体" w:eastAsia="宋体" w:cs="宋体"/>
                <w:color w:val="auto"/>
                <w:sz w:val="24"/>
                <w:szCs w:val="24"/>
              </w:rPr>
              <w:t>4.中标供应商应当</w:t>
            </w:r>
            <w:r>
              <w:rPr>
                <w:rFonts w:hint="eastAsia" w:ascii="宋体" w:hAnsi="宋体" w:eastAsia="宋体" w:cs="宋体"/>
                <w:b/>
                <w:color w:val="auto"/>
                <w:sz w:val="24"/>
                <w:szCs w:val="24"/>
              </w:rPr>
              <w:t>在合同履约完成后</w:t>
            </w:r>
            <w:r>
              <w:rPr>
                <w:rFonts w:hint="eastAsia" w:ascii="宋体" w:hAnsi="宋体" w:eastAsia="宋体" w:cs="宋体"/>
                <w:color w:val="auto"/>
                <w:sz w:val="24"/>
                <w:szCs w:val="24"/>
              </w:rPr>
              <w:t>对采购人进行评价。</w:t>
            </w:r>
          </w:p>
        </w:tc>
      </w:tr>
      <w:tr w14:paraId="303C3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4" w:hRule="atLeast"/>
        </w:trPr>
        <w:tc>
          <w:tcPr>
            <w:tcW w:w="1018" w:type="dxa"/>
            <w:noWrap w:val="0"/>
            <w:vAlign w:val="center"/>
          </w:tcPr>
          <w:p w14:paraId="781E1431">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44</w:t>
            </w:r>
          </w:p>
        </w:tc>
        <w:tc>
          <w:tcPr>
            <w:tcW w:w="2101" w:type="dxa"/>
            <w:noWrap w:val="0"/>
            <w:vAlign w:val="center"/>
          </w:tcPr>
          <w:p w14:paraId="483CAA17">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合同签订方式</w:t>
            </w:r>
          </w:p>
        </w:tc>
        <w:tc>
          <w:tcPr>
            <w:tcW w:w="6095" w:type="dxa"/>
            <w:noWrap w:val="0"/>
            <w:vAlign w:val="center"/>
          </w:tcPr>
          <w:p w14:paraId="030A708B">
            <w:pPr>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合同在线签订，招标人（采购人）与中标人（供应商）利用平顶山公共资源交易平台“合同在线签订模块”，将电子合同推送至对方进行审核，经双方确认均无异议通过后，进行在线签章，完成合同签订并公示。</w:t>
            </w:r>
          </w:p>
          <w:p w14:paraId="6CE059F7">
            <w:pPr>
              <w:spacing w:after="120" w:line="360" w:lineRule="auto"/>
              <w:ind w:right="105" w:rightChars="50"/>
              <w:rPr>
                <w:rFonts w:hint="eastAsia" w:ascii="宋体" w:hAnsi="宋体" w:eastAsia="宋体" w:cs="宋体"/>
                <w:b/>
                <w:color w:val="auto"/>
                <w:sz w:val="24"/>
                <w:szCs w:val="24"/>
              </w:rPr>
            </w:pPr>
            <w:r>
              <w:rPr>
                <w:rFonts w:hint="eastAsia" w:ascii="宋体" w:hAnsi="宋体" w:eastAsia="宋体" w:cs="宋体"/>
                <w:color w:val="auto"/>
                <w:sz w:val="24"/>
                <w:szCs w:val="24"/>
              </w:rPr>
              <w:t>2.</w:t>
            </w:r>
            <w:r>
              <w:rPr>
                <w:rFonts w:hint="eastAsia" w:ascii="宋体" w:hAnsi="宋体" w:cs="宋体"/>
                <w:color w:val="auto"/>
                <w:sz w:val="24"/>
                <w:szCs w:val="24"/>
                <w:lang w:eastAsia="zh-CN"/>
              </w:rPr>
              <w:t>原则上</w:t>
            </w:r>
            <w:r>
              <w:rPr>
                <w:rFonts w:hint="eastAsia" w:ascii="宋体" w:hAnsi="宋体" w:eastAsia="宋体" w:cs="宋体"/>
                <w:color w:val="auto"/>
                <w:sz w:val="24"/>
                <w:szCs w:val="24"/>
              </w:rPr>
              <w:t>支持合同在线签订，如因系统等其他因素合同线签订无法完成时，需法定代表人携带本人身份证（如为授权委托人，则携带法定代表人授权委托书及本人身份证）、单位公章、合同纸质版本一式六份及合同电子版。</w:t>
            </w:r>
          </w:p>
        </w:tc>
      </w:tr>
      <w:tr w14:paraId="72005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8" w:type="dxa"/>
            <w:noWrap w:val="0"/>
            <w:vAlign w:val="center"/>
          </w:tcPr>
          <w:p w14:paraId="07B21874">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45</w:t>
            </w:r>
          </w:p>
        </w:tc>
        <w:tc>
          <w:tcPr>
            <w:tcW w:w="8196" w:type="dxa"/>
            <w:gridSpan w:val="2"/>
            <w:noWrap w:val="0"/>
            <w:vAlign w:val="center"/>
          </w:tcPr>
          <w:p w14:paraId="3EDCE121">
            <w:pPr>
              <w:spacing w:line="36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需要补充的其他内容</w:t>
            </w:r>
          </w:p>
        </w:tc>
      </w:tr>
      <w:tr w14:paraId="1165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7" w:hRule="atLeast"/>
        </w:trPr>
        <w:tc>
          <w:tcPr>
            <w:tcW w:w="9214" w:type="dxa"/>
            <w:gridSpan w:val="3"/>
            <w:noWrap w:val="0"/>
            <w:vAlign w:val="center"/>
          </w:tcPr>
          <w:p w14:paraId="07EE38EE">
            <w:pPr>
              <w:spacing w:line="360" w:lineRule="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1、质疑提出：</w:t>
            </w:r>
          </w:p>
          <w:p w14:paraId="29A4DEB0">
            <w:pPr>
              <w:spacing w:line="360" w:lineRule="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（1）投标人认为采购文件、采购过程和中标或成交结果使自己的权益受到损害的，可以在知道或者应知其权益受到损害之日起七个工作日内，向采购人、采购代理机构提出质疑。</w:t>
            </w:r>
          </w:p>
          <w:p w14:paraId="21D10641">
            <w:pPr>
              <w:spacing w:line="360" w:lineRule="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（2）接收质疑函的方式：接收加盖单位公章的书面纸质质疑函。接受质疑函的联系单位、联系人、联系电话、通讯地址详见招标公告。</w:t>
            </w:r>
          </w:p>
          <w:p w14:paraId="58589F3E">
            <w:pPr>
              <w:spacing w:line="360" w:lineRule="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（3）质疑函的内容、格式：应符合《政府采购质疑和投诉办法》（财政部第94号令）相关规定和财政部门制定的《政府采购质疑函范本》格式。</w:t>
            </w:r>
          </w:p>
          <w:p w14:paraId="071D72C1">
            <w:pPr>
              <w:spacing w:line="360" w:lineRule="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（4）各投标人可以通过平顶山市公共资源交易平台向招标人（代理机构）、行政监督部门提出在线质疑（异议）、投诉。</w:t>
            </w:r>
          </w:p>
          <w:p w14:paraId="226C147C">
            <w:pPr>
              <w:spacing w:line="360" w:lineRule="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（5）投标人应在法定质疑期内一次性针对同一采购程序环节提出质疑，否则针对再次提出质疑将不予接收。</w:t>
            </w:r>
          </w:p>
          <w:p w14:paraId="467E9830">
            <w:pPr>
              <w:spacing w:line="360" w:lineRule="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rPr>
              <w:t>根据专项监督要求，本项目实施全流程嵌入式监督。任何单位或个人不得以任何方式非法干预、打探、影响评标活动。如有上述行为，将被记录在案，并可能作为问题线索移送纪检监察部门。参与各方均有义务抵制并如实报告此类行为。</w:t>
            </w:r>
          </w:p>
          <w:p w14:paraId="4523D8AF">
            <w:pPr>
              <w:spacing w:line="360" w:lineRule="auto"/>
              <w:rPr>
                <w:rFonts w:hint="eastAsia" w:ascii="宋体" w:hAnsi="宋体" w:eastAsia="宋体" w:cs="宋体"/>
                <w:color w:val="auto"/>
                <w:sz w:val="24"/>
                <w:szCs w:val="24"/>
              </w:rPr>
            </w:pPr>
            <w:bookmarkStart w:id="76" w:name="_Toc81321211"/>
            <w:bookmarkStart w:id="77" w:name="_Toc88746534"/>
            <w:r>
              <w:rPr>
                <w:rFonts w:hint="eastAsia" w:ascii="宋体" w:hAnsi="宋体" w:cs="宋体"/>
                <w:b/>
                <w:bCs/>
                <w:color w:val="auto"/>
                <w:sz w:val="24"/>
                <w:szCs w:val="24"/>
                <w:lang w:val="en-US" w:eastAsia="zh-CN"/>
              </w:rPr>
              <w:t>3</w:t>
            </w:r>
            <w:r>
              <w:rPr>
                <w:rFonts w:hint="eastAsia" w:ascii="宋体" w:hAnsi="宋体" w:eastAsia="宋体" w:cs="宋体"/>
                <w:b/>
                <w:bCs/>
                <w:color w:val="auto"/>
                <w:sz w:val="24"/>
                <w:szCs w:val="24"/>
              </w:rPr>
              <w:t>、其他未尽事宜，按照国家有关法律法规执行。</w:t>
            </w:r>
            <w:bookmarkEnd w:id="76"/>
            <w:bookmarkEnd w:id="77"/>
          </w:p>
        </w:tc>
      </w:tr>
      <w:tr w14:paraId="4687A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9214" w:type="dxa"/>
            <w:gridSpan w:val="3"/>
            <w:noWrap w:val="0"/>
            <w:vAlign w:val="center"/>
          </w:tcPr>
          <w:p w14:paraId="56488E05">
            <w:pPr>
              <w:spacing w:line="360" w:lineRule="auto"/>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河南省政府采购合同融资政策告知函</w:t>
            </w:r>
          </w:p>
          <w:p w14:paraId="0009844D">
            <w:pPr>
              <w:spacing w:line="360" w:lineRule="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各投标人：</w:t>
            </w:r>
          </w:p>
          <w:p w14:paraId="190A5AB8">
            <w:pPr>
              <w:spacing w:line="360" w:lineRule="auto"/>
              <w:ind w:firstLine="720" w:firstLineChars="3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欢迎贵公司参与河南省政府采购活动！</w:t>
            </w:r>
          </w:p>
          <w:p w14:paraId="234591AA">
            <w:pPr>
              <w:spacing w:line="360" w:lineRule="auto"/>
              <w:ind w:firstLine="720" w:firstLineChars="3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政府采购合同融资是河南省财政厅支持中小微企业发展，针对参与政府采购活动的投标人融资难、融资贵问题推出的一项融资政策。贵公司若成为本次政府采购项目的中标成交投标人，可持政府采购合同向金融机构申请贷款，无需抵押、担保，融资机构将根据《河南省政府采购合同融资工作实施方案》（豫财购〔2017〕10号），按照双方自愿的原则提供便捷、优惠的贷款服务。</w:t>
            </w:r>
          </w:p>
          <w:p w14:paraId="16669D48">
            <w:pPr>
              <w:spacing w:line="360" w:lineRule="auto"/>
              <w:ind w:firstLine="720" w:firstLineChars="3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贷款渠道和提供贷款的金融机构，可在河南省政府采购网“河南省政府采购合同融资平台”查询联系。</w:t>
            </w:r>
          </w:p>
        </w:tc>
      </w:tr>
    </w:tbl>
    <w:p w14:paraId="31FCE6DF">
      <w:pPr>
        <w:rPr>
          <w:rFonts w:ascii="Cambria" w:hAnsi="Cambria"/>
          <w:b/>
          <w:bCs/>
          <w:color w:val="auto"/>
          <w:kern w:val="0"/>
          <w:sz w:val="28"/>
          <w:szCs w:val="28"/>
        </w:rPr>
        <w:sectPr>
          <w:pgSz w:w="11906" w:h="16838"/>
          <w:pgMar w:top="1134" w:right="1134" w:bottom="1418" w:left="1418" w:header="851" w:footer="992" w:gutter="0"/>
          <w:pgNumType w:fmt="decimal"/>
          <w:cols w:space="720" w:num="1"/>
        </w:sectPr>
      </w:pPr>
      <w:bookmarkStart w:id="78" w:name="_Toc179632546"/>
      <w:bookmarkStart w:id="79" w:name="_Toc152042305"/>
      <w:bookmarkStart w:id="80" w:name="_Toc247085689"/>
      <w:bookmarkStart w:id="81" w:name="_Toc246996918"/>
      <w:bookmarkStart w:id="82" w:name="_Toc3696"/>
      <w:bookmarkStart w:id="83" w:name="_Toc2591"/>
      <w:bookmarkStart w:id="84" w:name="_Toc18614"/>
      <w:bookmarkStart w:id="85" w:name="_Toc152045529"/>
      <w:bookmarkStart w:id="86" w:name="_Toc246996175"/>
      <w:bookmarkStart w:id="87" w:name="_Toc144974497"/>
    </w:p>
    <w:p w14:paraId="1EBD86DB">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b/>
          <w:bCs/>
          <w:color w:val="auto"/>
          <w:kern w:val="0"/>
          <w:sz w:val="24"/>
          <w:szCs w:val="24"/>
        </w:rPr>
        <w:t>1. 总则</w:t>
      </w:r>
      <w:bookmarkEnd w:id="78"/>
      <w:bookmarkEnd w:id="79"/>
      <w:bookmarkEnd w:id="80"/>
      <w:bookmarkEnd w:id="81"/>
      <w:bookmarkEnd w:id="82"/>
      <w:bookmarkEnd w:id="83"/>
      <w:bookmarkEnd w:id="84"/>
      <w:bookmarkEnd w:id="85"/>
      <w:bookmarkEnd w:id="86"/>
      <w:bookmarkEnd w:id="87"/>
    </w:p>
    <w:p w14:paraId="4B264FBD">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88" w:name="_Toc40708375"/>
      <w:bookmarkStart w:id="89" w:name="_Toc152045530"/>
      <w:bookmarkStart w:id="90" w:name="_Toc81321212"/>
      <w:bookmarkStart w:id="91" w:name="_Toc57369398"/>
      <w:bookmarkStart w:id="92" w:name="_Toc415819196"/>
      <w:bookmarkStart w:id="93" w:name="_Toc40518990"/>
      <w:bookmarkStart w:id="94" w:name="_Toc179632547"/>
      <w:bookmarkStart w:id="95" w:name="_Toc144974498"/>
      <w:bookmarkStart w:id="96" w:name="_Toc21793"/>
      <w:bookmarkStart w:id="97" w:name="_Toc6162"/>
      <w:bookmarkStart w:id="98" w:name="_Toc417333969"/>
      <w:bookmarkStart w:id="99" w:name="_Toc247085690"/>
      <w:bookmarkStart w:id="100" w:name="_Toc246996176"/>
      <w:bookmarkStart w:id="101" w:name="_Toc246996919"/>
      <w:bookmarkStart w:id="102" w:name="_Toc152042306"/>
      <w:bookmarkStart w:id="103" w:name="_Toc11715"/>
      <w:bookmarkStart w:id="104" w:name="_Toc40795879"/>
      <w:bookmarkStart w:id="105" w:name="_Toc88746535"/>
      <w:r>
        <w:rPr>
          <w:rFonts w:hint="eastAsia" w:ascii="宋体" w:hAnsi="宋体" w:eastAsia="宋体" w:cs="宋体"/>
          <w:b/>
          <w:bCs/>
          <w:color w:val="auto"/>
          <w:sz w:val="24"/>
          <w:szCs w:val="24"/>
        </w:rPr>
        <w:t>1.1 项目概况</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2104DA3A">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1.1.1根据《中华人民共和国政府采购法》、《政府采购货物和服务招标投标管理办法》等有关</w:t>
      </w:r>
      <w:r>
        <w:rPr>
          <w:rFonts w:hint="eastAsia" w:ascii="宋体" w:hAnsi="宋体" w:cs="宋体"/>
          <w:color w:val="auto"/>
          <w:sz w:val="24"/>
          <w:szCs w:val="24"/>
          <w:lang w:eastAsia="zh-CN"/>
        </w:rPr>
        <w:t>法律法规</w:t>
      </w:r>
      <w:r>
        <w:rPr>
          <w:rFonts w:hint="eastAsia" w:ascii="宋体" w:hAnsi="宋体" w:eastAsia="宋体" w:cs="宋体"/>
          <w:color w:val="auto"/>
          <w:sz w:val="24"/>
          <w:szCs w:val="24"/>
        </w:rPr>
        <w:t>和规章的规定，本招标项目已具备招标条件，现对本项目进行招标。</w:t>
      </w:r>
    </w:p>
    <w:p w14:paraId="6888FB5D">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1.1.2采购人：见投标人须知前附表。</w:t>
      </w:r>
    </w:p>
    <w:p w14:paraId="10FE370F">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1.1.3采购代理机构：见投标人须知前附表。</w:t>
      </w:r>
    </w:p>
    <w:p w14:paraId="525E45E3">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1.1.4 项目名称：见投标人须知前附表。</w:t>
      </w:r>
    </w:p>
    <w:p w14:paraId="256DFC31">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106" w:name="_Toc417333970"/>
      <w:bookmarkStart w:id="107" w:name="_Toc144974499"/>
      <w:bookmarkStart w:id="108" w:name="_Toc88746536"/>
      <w:bookmarkStart w:id="109" w:name="_Toc40708376"/>
      <w:bookmarkStart w:id="110" w:name="_Toc7536"/>
      <w:bookmarkStart w:id="111" w:name="_Toc152045531"/>
      <w:bookmarkStart w:id="112" w:name="_Toc246996177"/>
      <w:bookmarkStart w:id="113" w:name="_Toc152042307"/>
      <w:bookmarkStart w:id="114" w:name="_Toc14679"/>
      <w:bookmarkStart w:id="115" w:name="_Toc179632548"/>
      <w:bookmarkStart w:id="116" w:name="_Toc57369399"/>
      <w:bookmarkStart w:id="117" w:name="_Toc415819197"/>
      <w:bookmarkStart w:id="118" w:name="_Toc40795880"/>
      <w:bookmarkStart w:id="119" w:name="_Toc14069"/>
      <w:bookmarkStart w:id="120" w:name="_Toc246996920"/>
      <w:bookmarkStart w:id="121" w:name="_Toc40518991"/>
      <w:bookmarkStart w:id="122" w:name="_Toc81321213"/>
      <w:bookmarkStart w:id="123" w:name="_Toc247085691"/>
      <w:r>
        <w:rPr>
          <w:rFonts w:hint="eastAsia" w:ascii="宋体" w:hAnsi="宋体" w:eastAsia="宋体" w:cs="宋体"/>
          <w:b/>
          <w:bCs/>
          <w:color w:val="auto"/>
          <w:sz w:val="24"/>
          <w:szCs w:val="24"/>
        </w:rPr>
        <w:t>1.2 资金来源和落实情况</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5403D917">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资金来源及落实情况：见投标人须知前附表。</w:t>
      </w:r>
    </w:p>
    <w:p w14:paraId="148ADD7B">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124" w:name="_Toc246996921"/>
      <w:bookmarkStart w:id="125" w:name="_Toc417333971"/>
      <w:bookmarkStart w:id="126" w:name="_Toc246996178"/>
      <w:bookmarkStart w:id="127" w:name="_Toc144974500"/>
      <w:bookmarkStart w:id="128" w:name="_Toc179632549"/>
      <w:bookmarkStart w:id="129" w:name="_Toc7302"/>
      <w:bookmarkStart w:id="130" w:name="_Toc24223"/>
      <w:bookmarkStart w:id="131" w:name="_Toc152042308"/>
      <w:bookmarkStart w:id="132" w:name="_Toc152045532"/>
      <w:bookmarkStart w:id="133" w:name="_Toc247085692"/>
      <w:bookmarkStart w:id="134" w:name="_Toc25094"/>
      <w:bookmarkStart w:id="135" w:name="_Toc415819198"/>
      <w:bookmarkStart w:id="136" w:name="_Toc57369400"/>
      <w:bookmarkStart w:id="137" w:name="_Toc40795881"/>
      <w:bookmarkStart w:id="138" w:name="_Toc81321214"/>
      <w:bookmarkStart w:id="139" w:name="_Toc88746537"/>
      <w:bookmarkStart w:id="140" w:name="_Toc40708377"/>
      <w:bookmarkStart w:id="141" w:name="_Toc40518992"/>
      <w:r>
        <w:rPr>
          <w:rFonts w:hint="eastAsia" w:ascii="宋体" w:hAnsi="宋体" w:eastAsia="宋体" w:cs="宋体"/>
          <w:b/>
          <w:bCs/>
          <w:color w:val="auto"/>
          <w:sz w:val="24"/>
          <w:szCs w:val="24"/>
        </w:rPr>
        <w:t>1.3 采购内容、服务期、</w:t>
      </w:r>
      <w:bookmarkEnd w:id="124"/>
      <w:bookmarkEnd w:id="125"/>
      <w:bookmarkEnd w:id="126"/>
      <w:bookmarkEnd w:id="127"/>
      <w:bookmarkEnd w:id="128"/>
      <w:bookmarkEnd w:id="129"/>
      <w:bookmarkEnd w:id="130"/>
      <w:bookmarkEnd w:id="131"/>
      <w:bookmarkEnd w:id="132"/>
      <w:bookmarkEnd w:id="133"/>
      <w:bookmarkEnd w:id="134"/>
      <w:bookmarkEnd w:id="135"/>
      <w:r>
        <w:rPr>
          <w:rFonts w:hint="eastAsia" w:ascii="宋体" w:hAnsi="宋体" w:eastAsia="宋体" w:cs="宋体"/>
          <w:b/>
          <w:bCs/>
          <w:color w:val="auto"/>
          <w:sz w:val="24"/>
          <w:szCs w:val="24"/>
        </w:rPr>
        <w:t>服务地点</w:t>
      </w:r>
      <w:bookmarkEnd w:id="136"/>
      <w:bookmarkEnd w:id="137"/>
      <w:bookmarkEnd w:id="138"/>
      <w:bookmarkEnd w:id="139"/>
      <w:bookmarkEnd w:id="140"/>
      <w:bookmarkEnd w:id="141"/>
    </w:p>
    <w:p w14:paraId="6D4D0911">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1.3.1采购内容：见投标人须知前附表。</w:t>
      </w:r>
    </w:p>
    <w:p w14:paraId="40B388B8">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1.3.2服务期：见投标人须知前附表。</w:t>
      </w:r>
    </w:p>
    <w:p w14:paraId="4580B64C">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1.3.3服务地点：见投标人须知前附表。</w:t>
      </w:r>
    </w:p>
    <w:p w14:paraId="727A59EE">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142" w:name="_Toc152045534"/>
      <w:bookmarkStart w:id="143" w:name="_Toc179632551"/>
      <w:bookmarkStart w:id="144" w:name="_Toc81321215"/>
      <w:bookmarkStart w:id="145" w:name="_Toc25695"/>
      <w:bookmarkStart w:id="146" w:name="_Toc152042310"/>
      <w:bookmarkStart w:id="147" w:name="_Toc88746538"/>
      <w:bookmarkStart w:id="148" w:name="_Toc246996179"/>
      <w:bookmarkStart w:id="149" w:name="_Toc11634"/>
      <w:bookmarkStart w:id="150" w:name="_Toc415819199"/>
      <w:bookmarkStart w:id="151" w:name="_Toc247085693"/>
      <w:bookmarkStart w:id="152" w:name="_Toc246996922"/>
      <w:bookmarkStart w:id="153" w:name="_Toc40708378"/>
      <w:bookmarkStart w:id="154" w:name="_Toc40518993"/>
      <w:bookmarkStart w:id="155" w:name="_Toc144974502"/>
      <w:bookmarkStart w:id="156" w:name="_Toc4052"/>
      <w:bookmarkStart w:id="157" w:name="_Toc57369401"/>
      <w:bookmarkStart w:id="158" w:name="_Toc40795882"/>
      <w:bookmarkStart w:id="159" w:name="_Toc417333972"/>
      <w:r>
        <w:rPr>
          <w:rFonts w:hint="eastAsia" w:ascii="宋体" w:hAnsi="宋体" w:eastAsia="宋体" w:cs="宋体"/>
          <w:b/>
          <w:bCs/>
          <w:color w:val="auto"/>
          <w:sz w:val="24"/>
          <w:szCs w:val="24"/>
        </w:rPr>
        <w:t>1.4 投标人资格要求</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p w14:paraId="03312669">
      <w:pPr>
        <w:pageBreakBefore w:val="0"/>
        <w:kinsoku/>
        <w:wordWrap/>
        <w:overflowPunct/>
        <w:topLinePunct w:val="0"/>
        <w:bidi w:val="0"/>
        <w:adjustRightInd w:val="0"/>
        <w:snapToGrid w:val="0"/>
        <w:spacing w:line="360" w:lineRule="auto"/>
        <w:ind w:firstLine="410" w:firstLineChars="17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投标人应具备承担本项目投标的资格要求：见投标人须知前附表。</w:t>
      </w:r>
    </w:p>
    <w:p w14:paraId="694515B2">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160" w:name="_Toc18906"/>
      <w:bookmarkStart w:id="161" w:name="_Toc40795883"/>
      <w:bookmarkStart w:id="162" w:name="_Toc415819200"/>
      <w:bookmarkStart w:id="163" w:name="_Toc18787"/>
      <w:bookmarkStart w:id="164" w:name="_Toc246996923"/>
      <w:bookmarkStart w:id="165" w:name="_Toc152042311"/>
      <w:bookmarkStart w:id="166" w:name="_Toc27254"/>
      <w:bookmarkStart w:id="167" w:name="_Toc246996180"/>
      <w:bookmarkStart w:id="168" w:name="_Toc247085694"/>
      <w:bookmarkStart w:id="169" w:name="_Toc57369402"/>
      <w:bookmarkStart w:id="170" w:name="_Toc417333973"/>
      <w:bookmarkStart w:id="171" w:name="_Toc179632552"/>
      <w:bookmarkStart w:id="172" w:name="_Toc88746539"/>
      <w:bookmarkStart w:id="173" w:name="_Toc152045535"/>
      <w:bookmarkStart w:id="174" w:name="_Toc40708379"/>
      <w:bookmarkStart w:id="175" w:name="_Toc40518994"/>
      <w:bookmarkStart w:id="176" w:name="_Toc81321216"/>
      <w:bookmarkStart w:id="177" w:name="_Toc144974503"/>
      <w:r>
        <w:rPr>
          <w:rFonts w:hint="eastAsia" w:ascii="宋体" w:hAnsi="宋体" w:eastAsia="宋体" w:cs="宋体"/>
          <w:b/>
          <w:bCs/>
          <w:color w:val="auto"/>
          <w:sz w:val="24"/>
          <w:szCs w:val="24"/>
        </w:rPr>
        <w:t>1.5 费用承担</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14:paraId="06AB5275">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投标人准备和参加投标活动发生的费用自理。</w:t>
      </w:r>
    </w:p>
    <w:p w14:paraId="699359D9">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178" w:name="_Toc18051"/>
      <w:bookmarkStart w:id="179" w:name="_Toc8226"/>
      <w:bookmarkStart w:id="180" w:name="_Toc144974504"/>
      <w:bookmarkStart w:id="181" w:name="_Toc57369403"/>
      <w:bookmarkStart w:id="182" w:name="_Toc40708380"/>
      <w:bookmarkStart w:id="183" w:name="_Toc152042312"/>
      <w:bookmarkStart w:id="184" w:name="_Toc88746540"/>
      <w:bookmarkStart w:id="185" w:name="_Toc247085695"/>
      <w:bookmarkStart w:id="186" w:name="_Toc179632553"/>
      <w:bookmarkStart w:id="187" w:name="_Toc254"/>
      <w:bookmarkStart w:id="188" w:name="_Toc152045536"/>
      <w:bookmarkStart w:id="189" w:name="_Toc415819201"/>
      <w:bookmarkStart w:id="190" w:name="_Toc40795884"/>
      <w:bookmarkStart w:id="191" w:name="_Toc246996181"/>
      <w:bookmarkStart w:id="192" w:name="_Toc81321217"/>
      <w:bookmarkStart w:id="193" w:name="_Toc417333974"/>
      <w:bookmarkStart w:id="194" w:name="_Toc40518995"/>
      <w:bookmarkStart w:id="195" w:name="_Toc246996924"/>
      <w:r>
        <w:rPr>
          <w:rFonts w:hint="eastAsia" w:ascii="宋体" w:hAnsi="宋体" w:eastAsia="宋体" w:cs="宋体"/>
          <w:b/>
          <w:bCs/>
          <w:color w:val="auto"/>
          <w:sz w:val="24"/>
          <w:szCs w:val="24"/>
        </w:rPr>
        <w:t>1.6 保密</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14:paraId="76745725">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参与招标投标活动的各方应对招标文件和投标文件中的商业和技术等秘密保密，违者应对由此造成的后果承担法律责任。 </w:t>
      </w:r>
    </w:p>
    <w:p w14:paraId="770C5E9E">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196" w:name="_Toc144974505"/>
      <w:bookmarkStart w:id="197" w:name="_Toc40518996"/>
      <w:bookmarkStart w:id="198" w:name="_Toc246996182"/>
      <w:bookmarkStart w:id="199" w:name="_Toc247085696"/>
      <w:bookmarkStart w:id="200" w:name="_Toc2540"/>
      <w:bookmarkStart w:id="201" w:name="_Toc40795885"/>
      <w:bookmarkStart w:id="202" w:name="_Toc81321218"/>
      <w:bookmarkStart w:id="203" w:name="_Toc88746541"/>
      <w:bookmarkStart w:id="204" w:name="_Toc415819202"/>
      <w:bookmarkStart w:id="205" w:name="_Toc4015"/>
      <w:bookmarkStart w:id="206" w:name="_Toc26174"/>
      <w:bookmarkStart w:id="207" w:name="_Toc417333975"/>
      <w:bookmarkStart w:id="208" w:name="_Toc179632554"/>
      <w:bookmarkStart w:id="209" w:name="_Toc246996925"/>
      <w:bookmarkStart w:id="210" w:name="_Toc152042313"/>
      <w:bookmarkStart w:id="211" w:name="_Toc40708381"/>
      <w:bookmarkStart w:id="212" w:name="_Toc152045537"/>
      <w:bookmarkStart w:id="213" w:name="_Toc57369404"/>
      <w:r>
        <w:rPr>
          <w:rFonts w:hint="eastAsia" w:ascii="宋体" w:hAnsi="宋体" w:eastAsia="宋体" w:cs="宋体"/>
          <w:b/>
          <w:bCs/>
          <w:color w:val="auto"/>
          <w:sz w:val="24"/>
          <w:szCs w:val="24"/>
        </w:rPr>
        <w:t>1.7 语言</w:t>
      </w:r>
      <w:bookmarkEnd w:id="196"/>
      <w:r>
        <w:rPr>
          <w:rFonts w:hint="eastAsia" w:ascii="宋体" w:hAnsi="宋体" w:eastAsia="宋体" w:cs="宋体"/>
          <w:b/>
          <w:bCs/>
          <w:color w:val="auto"/>
          <w:sz w:val="24"/>
          <w:szCs w:val="24"/>
        </w:rPr>
        <w:t>文字</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7E9CCC10">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bookmarkStart w:id="214" w:name="_Toc246996926"/>
      <w:bookmarkStart w:id="215" w:name="_Toc152042314"/>
      <w:bookmarkStart w:id="216" w:name="_Toc246996183"/>
      <w:bookmarkStart w:id="217" w:name="_Toc144974506"/>
      <w:bookmarkStart w:id="218" w:name="_Toc179632555"/>
      <w:bookmarkStart w:id="219" w:name="_Toc247085697"/>
      <w:bookmarkStart w:id="220" w:name="_Toc152045538"/>
      <w:r>
        <w:rPr>
          <w:rFonts w:hint="eastAsia" w:ascii="宋体" w:hAnsi="宋体" w:eastAsia="宋体" w:cs="宋体"/>
          <w:color w:val="auto"/>
          <w:sz w:val="24"/>
          <w:szCs w:val="24"/>
        </w:rPr>
        <w:t>招标投标文件使用的语言文字为中文。专用术语使用外文的，应附有中文注释。</w:t>
      </w:r>
    </w:p>
    <w:p w14:paraId="7D340201">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221" w:name="_Toc40795886"/>
      <w:bookmarkStart w:id="222" w:name="_Toc88746542"/>
      <w:bookmarkStart w:id="223" w:name="_Toc417333976"/>
      <w:bookmarkStart w:id="224" w:name="_Toc40708382"/>
      <w:bookmarkStart w:id="225" w:name="_Toc40518997"/>
      <w:bookmarkStart w:id="226" w:name="_Toc57369405"/>
      <w:bookmarkStart w:id="227" w:name="_Toc25556"/>
      <w:bookmarkStart w:id="228" w:name="_Toc11147"/>
      <w:bookmarkStart w:id="229" w:name="_Toc415819203"/>
      <w:bookmarkStart w:id="230" w:name="_Toc81321219"/>
      <w:bookmarkStart w:id="231" w:name="_Toc29905"/>
      <w:r>
        <w:rPr>
          <w:rFonts w:hint="eastAsia" w:ascii="宋体" w:hAnsi="宋体" w:eastAsia="宋体" w:cs="宋体"/>
          <w:b/>
          <w:bCs/>
          <w:color w:val="auto"/>
          <w:sz w:val="24"/>
          <w:szCs w:val="24"/>
        </w:rPr>
        <w:t>1.8 计量单位</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5A6D472E">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所有计量均采用中华人民共和国法定计量单位。</w:t>
      </w:r>
    </w:p>
    <w:p w14:paraId="125FB721">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232" w:name="_Toc144974508"/>
      <w:bookmarkStart w:id="233" w:name="_Toc152042316"/>
      <w:bookmarkStart w:id="234" w:name="_Toc247527564"/>
      <w:bookmarkStart w:id="235" w:name="_Toc152045540"/>
      <w:bookmarkStart w:id="236" w:name="_Toc493"/>
      <w:bookmarkStart w:id="237" w:name="_Toc20335"/>
      <w:bookmarkStart w:id="238" w:name="_Toc417333978"/>
      <w:bookmarkStart w:id="239" w:name="_Toc415819205"/>
      <w:bookmarkStart w:id="240" w:name="_Toc247592877"/>
      <w:bookmarkStart w:id="241" w:name="_Toc30934"/>
      <w:bookmarkStart w:id="242" w:name="_Toc247513963"/>
      <w:bookmarkStart w:id="243" w:name="_Toc40708383"/>
      <w:bookmarkStart w:id="244" w:name="_Toc81321220"/>
      <w:bookmarkStart w:id="245" w:name="_Toc88746543"/>
      <w:bookmarkStart w:id="246" w:name="_Toc40518998"/>
      <w:bookmarkStart w:id="247" w:name="_Toc40795887"/>
      <w:bookmarkStart w:id="248" w:name="_Toc57369406"/>
      <w:r>
        <w:rPr>
          <w:rFonts w:hint="eastAsia" w:ascii="宋体" w:hAnsi="宋体" w:eastAsia="宋体" w:cs="宋体"/>
          <w:b/>
          <w:bCs/>
          <w:color w:val="auto"/>
          <w:sz w:val="24"/>
          <w:szCs w:val="24"/>
        </w:rPr>
        <w:t>1.9投标预备会</w:t>
      </w:r>
      <w:bookmarkEnd w:id="232"/>
      <w:bookmarkEnd w:id="233"/>
      <w:bookmarkEnd w:id="234"/>
      <w:bookmarkEnd w:id="235"/>
      <w:bookmarkEnd w:id="236"/>
      <w:bookmarkEnd w:id="237"/>
      <w:bookmarkEnd w:id="238"/>
      <w:bookmarkEnd w:id="239"/>
      <w:bookmarkEnd w:id="240"/>
      <w:bookmarkEnd w:id="241"/>
      <w:bookmarkEnd w:id="242"/>
      <w:r>
        <w:rPr>
          <w:rFonts w:hint="eastAsia" w:ascii="宋体" w:hAnsi="宋体" w:eastAsia="宋体" w:cs="宋体"/>
          <w:b/>
          <w:bCs/>
          <w:color w:val="auto"/>
          <w:sz w:val="24"/>
          <w:szCs w:val="24"/>
        </w:rPr>
        <w:t>（不召开）</w:t>
      </w:r>
      <w:bookmarkEnd w:id="243"/>
      <w:bookmarkEnd w:id="244"/>
      <w:bookmarkEnd w:id="245"/>
      <w:bookmarkEnd w:id="246"/>
      <w:bookmarkEnd w:id="247"/>
      <w:bookmarkEnd w:id="248"/>
    </w:p>
    <w:p w14:paraId="178FDE6C">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投标人须知前附表规定召开投标预备会的，采购人按投标人须知前附表规定的时间和地点召开投标预备会，澄清投标人提出的问题。</w:t>
      </w:r>
    </w:p>
    <w:p w14:paraId="00621D09">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249" w:name="_Toc4959"/>
      <w:bookmarkStart w:id="250" w:name="_Toc144974507"/>
      <w:bookmarkStart w:id="251" w:name="_Toc247592876"/>
      <w:bookmarkStart w:id="252" w:name="_Toc152045539"/>
      <w:bookmarkStart w:id="253" w:name="_Toc9285"/>
      <w:bookmarkStart w:id="254" w:name="_Toc247527563"/>
      <w:bookmarkStart w:id="255" w:name="_Toc415819204"/>
      <w:bookmarkStart w:id="256" w:name="_Toc247513962"/>
      <w:bookmarkStart w:id="257" w:name="_Toc417333977"/>
      <w:bookmarkStart w:id="258" w:name="_Toc152042315"/>
      <w:bookmarkStart w:id="259" w:name="_Toc11121"/>
      <w:bookmarkStart w:id="260" w:name="_Toc88746544"/>
      <w:bookmarkStart w:id="261" w:name="_Toc40795888"/>
      <w:bookmarkStart w:id="262" w:name="_Toc57369407"/>
      <w:bookmarkStart w:id="263" w:name="_Toc40518999"/>
      <w:bookmarkStart w:id="264" w:name="_Toc40708384"/>
      <w:bookmarkStart w:id="265" w:name="_Toc81321221"/>
      <w:r>
        <w:rPr>
          <w:rFonts w:hint="eastAsia" w:ascii="宋体" w:hAnsi="宋体" w:eastAsia="宋体" w:cs="宋体"/>
          <w:b/>
          <w:bCs/>
          <w:color w:val="auto"/>
          <w:sz w:val="24"/>
          <w:szCs w:val="24"/>
        </w:rPr>
        <w:t>1.10 踏勘现场</w:t>
      </w:r>
      <w:bookmarkEnd w:id="249"/>
      <w:bookmarkEnd w:id="250"/>
      <w:bookmarkEnd w:id="251"/>
      <w:bookmarkEnd w:id="252"/>
      <w:bookmarkEnd w:id="253"/>
      <w:bookmarkEnd w:id="254"/>
      <w:bookmarkEnd w:id="255"/>
      <w:bookmarkEnd w:id="256"/>
      <w:bookmarkEnd w:id="257"/>
      <w:bookmarkEnd w:id="258"/>
      <w:bookmarkEnd w:id="259"/>
      <w:r>
        <w:rPr>
          <w:rFonts w:hint="eastAsia" w:ascii="宋体" w:hAnsi="宋体" w:eastAsia="宋体" w:cs="宋体"/>
          <w:b/>
          <w:bCs/>
          <w:color w:val="auto"/>
          <w:sz w:val="24"/>
          <w:szCs w:val="24"/>
        </w:rPr>
        <w:t>（不组织）</w:t>
      </w:r>
      <w:bookmarkEnd w:id="260"/>
      <w:bookmarkEnd w:id="261"/>
      <w:bookmarkEnd w:id="262"/>
      <w:bookmarkEnd w:id="263"/>
      <w:bookmarkEnd w:id="264"/>
      <w:bookmarkEnd w:id="265"/>
    </w:p>
    <w:p w14:paraId="34F494EC">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1.10.1 投标人须知前附表规定组织踏勘现场的，采购人按投标人须知前附表规定的时间、地点组织投标人踏勘项目现场。 </w:t>
      </w:r>
    </w:p>
    <w:p w14:paraId="5CFD04E6">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1.10.2 投标人踏勘现场发生的费用自理。</w:t>
      </w:r>
    </w:p>
    <w:p w14:paraId="69AC0459">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1.10.3 除采购人的原因外，投标人自行负责在踏勘现场中所发生的人员伤亡和财产损失。</w:t>
      </w:r>
    </w:p>
    <w:p w14:paraId="2685B060">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1.10.4 采购人在踏勘现场中介绍的工程场地和相关的周边环境情况，供投标人在编制投标文件时参考，采购人不对投标人据此作出的判断和决策负责。</w:t>
      </w:r>
    </w:p>
    <w:p w14:paraId="7C1E5C18">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266" w:name="_Toc17566"/>
      <w:bookmarkStart w:id="267" w:name="_Toc28307"/>
      <w:r>
        <w:rPr>
          <w:rFonts w:hint="eastAsia" w:ascii="宋体" w:hAnsi="宋体" w:eastAsia="宋体" w:cs="宋体"/>
          <w:b/>
          <w:bCs/>
          <w:color w:val="auto"/>
          <w:sz w:val="24"/>
          <w:szCs w:val="24"/>
        </w:rPr>
        <w:t>1.11 分包</w:t>
      </w:r>
      <w:bookmarkEnd w:id="266"/>
      <w:bookmarkEnd w:id="267"/>
    </w:p>
    <w:p w14:paraId="7D1310AC">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1.11.1 投标人须知前附表规定应当由分包人实施的非主体、非关键性工作，投标人应当按照 “发包人要求”的规定提供分包人</w:t>
      </w:r>
      <w:r>
        <w:rPr>
          <w:rFonts w:hint="eastAsia" w:ascii="宋体" w:hAnsi="宋体" w:cs="宋体"/>
          <w:color w:val="auto"/>
          <w:sz w:val="24"/>
          <w:szCs w:val="24"/>
          <w:lang w:eastAsia="zh-CN"/>
        </w:rPr>
        <w:t>候选</w:t>
      </w:r>
      <w:r>
        <w:rPr>
          <w:rFonts w:hint="eastAsia" w:ascii="宋体" w:hAnsi="宋体" w:eastAsia="宋体" w:cs="宋体"/>
          <w:color w:val="auto"/>
          <w:sz w:val="24"/>
          <w:szCs w:val="24"/>
        </w:rPr>
        <w:t>名单及其相应资料。</w:t>
      </w:r>
    </w:p>
    <w:p w14:paraId="607DF06C">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1.11.2 投标人拟在中标后将中标项目的部分非主体、非关键性工作进行分包的，应符合投标人须知前附表规定的分包内容、分包金额等限制性条件。</w:t>
      </w:r>
    </w:p>
    <w:p w14:paraId="37971EBA">
      <w:pPr>
        <w:keepNext/>
        <w:keepLines/>
        <w:pageBreakBefore w:val="0"/>
        <w:kinsoku/>
        <w:wordWrap/>
        <w:overflowPunct/>
        <w:topLinePunct w:val="0"/>
        <w:bidi w:val="0"/>
        <w:adjustRightInd w:val="0"/>
        <w:snapToGrid w:val="0"/>
        <w:spacing w:line="360" w:lineRule="auto"/>
        <w:textAlignment w:val="auto"/>
        <w:outlineLvl w:val="3"/>
        <w:rPr>
          <w:rFonts w:hint="eastAsia" w:ascii="宋体" w:hAnsi="宋体" w:eastAsia="宋体" w:cs="宋体"/>
          <w:b/>
          <w:bCs/>
          <w:color w:val="auto"/>
          <w:kern w:val="0"/>
          <w:sz w:val="24"/>
          <w:szCs w:val="24"/>
        </w:rPr>
      </w:pPr>
      <w:bookmarkStart w:id="268" w:name="_Toc246996930"/>
      <w:bookmarkStart w:id="269" w:name="_Toc88746545"/>
      <w:bookmarkStart w:id="270" w:name="_Toc12187"/>
      <w:bookmarkStart w:id="271" w:name="_Toc17419"/>
      <w:bookmarkStart w:id="272" w:name="_Toc152045542"/>
      <w:bookmarkStart w:id="273" w:name="_Toc81321222"/>
      <w:bookmarkStart w:id="274" w:name="_Toc179632560"/>
      <w:bookmarkStart w:id="275" w:name="_Toc247085701"/>
      <w:bookmarkStart w:id="276" w:name="_Toc57369408"/>
      <w:bookmarkStart w:id="277" w:name="_Toc246996187"/>
      <w:bookmarkStart w:id="278" w:name="_Toc32550"/>
      <w:bookmarkStart w:id="279" w:name="_Toc152042318"/>
      <w:bookmarkStart w:id="280" w:name="_Toc144974510"/>
      <w:r>
        <w:rPr>
          <w:rFonts w:hint="eastAsia" w:ascii="宋体" w:hAnsi="宋体" w:eastAsia="宋体" w:cs="宋体"/>
          <w:b/>
          <w:bCs/>
          <w:color w:val="auto"/>
          <w:kern w:val="0"/>
          <w:sz w:val="24"/>
          <w:szCs w:val="24"/>
        </w:rPr>
        <w:t>2. 招标文件</w:t>
      </w:r>
      <w:bookmarkEnd w:id="268"/>
      <w:bookmarkEnd w:id="269"/>
      <w:bookmarkEnd w:id="270"/>
      <w:bookmarkEnd w:id="271"/>
      <w:bookmarkEnd w:id="272"/>
      <w:bookmarkEnd w:id="273"/>
      <w:bookmarkEnd w:id="274"/>
      <w:bookmarkEnd w:id="275"/>
      <w:bookmarkEnd w:id="276"/>
      <w:bookmarkEnd w:id="277"/>
      <w:bookmarkEnd w:id="278"/>
      <w:bookmarkEnd w:id="279"/>
      <w:bookmarkEnd w:id="280"/>
    </w:p>
    <w:p w14:paraId="3A9D82E2">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281" w:name="_Toc415819208"/>
      <w:bookmarkStart w:id="282" w:name="_Toc246996931"/>
      <w:bookmarkStart w:id="283" w:name="_Toc179632561"/>
      <w:bookmarkStart w:id="284" w:name="_Toc29325"/>
      <w:bookmarkStart w:id="285" w:name="_Toc152042319"/>
      <w:bookmarkStart w:id="286" w:name="_Toc40519001"/>
      <w:bookmarkStart w:id="287" w:name="_Toc14432"/>
      <w:bookmarkStart w:id="288" w:name="_Toc417333981"/>
      <w:bookmarkStart w:id="289" w:name="_Toc144974511"/>
      <w:bookmarkStart w:id="290" w:name="_Toc40708386"/>
      <w:bookmarkStart w:id="291" w:name="_Toc81321223"/>
      <w:bookmarkStart w:id="292" w:name="_Toc247085702"/>
      <w:bookmarkStart w:id="293" w:name="_Toc88746546"/>
      <w:bookmarkStart w:id="294" w:name="_Toc246996188"/>
      <w:bookmarkStart w:id="295" w:name="_Toc152045543"/>
      <w:bookmarkStart w:id="296" w:name="_Toc14415"/>
      <w:bookmarkStart w:id="297" w:name="_Toc57369409"/>
      <w:bookmarkStart w:id="298" w:name="_Toc40795890"/>
      <w:r>
        <w:rPr>
          <w:rFonts w:hint="eastAsia" w:ascii="宋体" w:hAnsi="宋体" w:eastAsia="宋体" w:cs="宋体"/>
          <w:b/>
          <w:bCs/>
          <w:color w:val="auto"/>
          <w:sz w:val="24"/>
          <w:szCs w:val="24"/>
        </w:rPr>
        <w:t>2.1 招标文件的组成</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27F9D253">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2.1.1 本招标文件包括：</w:t>
      </w:r>
    </w:p>
    <w:p w14:paraId="624122D1">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（1）招标公告；</w:t>
      </w:r>
    </w:p>
    <w:p w14:paraId="1F95C2C0">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（2）投标人须知；</w:t>
      </w:r>
    </w:p>
    <w:p w14:paraId="1204F7C2">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（3）评标办法；</w:t>
      </w:r>
    </w:p>
    <w:p w14:paraId="236C9738">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（4）采购内容及要求；</w:t>
      </w:r>
    </w:p>
    <w:p w14:paraId="1EA8A397">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（5）合同条款及格式；</w:t>
      </w:r>
    </w:p>
    <w:p w14:paraId="290754C6">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（6）投标文件格式；</w:t>
      </w:r>
    </w:p>
    <w:p w14:paraId="63044663">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（7）投标人须知前附表规定的其他材料。</w:t>
      </w:r>
    </w:p>
    <w:p w14:paraId="7E77EFCD">
      <w:pPr>
        <w:pageBreakBefore w:val="0"/>
        <w:kinsoku/>
        <w:wordWrap/>
        <w:overflowPunct/>
        <w:topLinePunct w:val="0"/>
        <w:bidi w:val="0"/>
        <w:adjustRightInd w:val="0"/>
        <w:snapToGrid w:val="0"/>
        <w:spacing w:line="360" w:lineRule="auto"/>
        <w:textAlignment w:val="auto"/>
        <w:rPr>
          <w:rFonts w:hint="eastAsia" w:ascii="宋体" w:hAnsi="宋体" w:eastAsia="宋体" w:cs="宋体"/>
          <w:b/>
          <w:bCs/>
          <w:color w:val="auto"/>
          <w:sz w:val="24"/>
          <w:szCs w:val="24"/>
        </w:rPr>
      </w:pPr>
      <w:bookmarkStart w:id="299" w:name="_Toc179632562"/>
      <w:bookmarkStart w:id="300" w:name="_Toc417333982"/>
      <w:bookmarkStart w:id="301" w:name="_Toc246996932"/>
      <w:bookmarkStart w:id="302" w:name="_Toc9719"/>
      <w:bookmarkStart w:id="303" w:name="_Toc415819209"/>
      <w:bookmarkStart w:id="304" w:name="_Toc16336"/>
      <w:bookmarkStart w:id="305" w:name="_Toc8516"/>
      <w:bookmarkStart w:id="306" w:name="_Toc144974512"/>
      <w:bookmarkStart w:id="307" w:name="_Toc246996189"/>
      <w:bookmarkStart w:id="308" w:name="_Toc247085703"/>
      <w:bookmarkStart w:id="309" w:name="_Toc152045544"/>
      <w:bookmarkStart w:id="310" w:name="_Toc152042320"/>
      <w:r>
        <w:rPr>
          <w:rFonts w:hint="eastAsia" w:ascii="宋体" w:hAnsi="宋体" w:eastAsia="宋体" w:cs="宋体"/>
          <w:b/>
          <w:bCs/>
          <w:color w:val="auto"/>
          <w:sz w:val="24"/>
          <w:szCs w:val="24"/>
        </w:rPr>
        <w:t>2.2</w:t>
      </w:r>
      <w:bookmarkEnd w:id="299"/>
      <w:bookmarkEnd w:id="300"/>
      <w:bookmarkEnd w:id="301"/>
      <w:bookmarkEnd w:id="302"/>
      <w:bookmarkEnd w:id="303"/>
      <w:bookmarkEnd w:id="304"/>
      <w:bookmarkEnd w:id="305"/>
      <w:bookmarkEnd w:id="306"/>
      <w:bookmarkEnd w:id="307"/>
      <w:bookmarkEnd w:id="308"/>
      <w:bookmarkEnd w:id="309"/>
      <w:bookmarkEnd w:id="310"/>
      <w:r>
        <w:rPr>
          <w:rFonts w:hint="eastAsia" w:ascii="宋体" w:hAnsi="宋体" w:eastAsia="宋体" w:cs="宋体"/>
          <w:b/>
          <w:bCs/>
          <w:color w:val="auto"/>
          <w:sz w:val="24"/>
          <w:szCs w:val="24"/>
        </w:rPr>
        <w:t>招标文件的疑问、澄清、说明或者补正</w:t>
      </w:r>
    </w:p>
    <w:p w14:paraId="4B5C7B0F">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2.2.1投标人对招标文件提出疑问的，应在投标须知前附表规定的时间内在电子交易系统中提出。</w:t>
      </w:r>
    </w:p>
    <w:p w14:paraId="34ADFCC0">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2.2.2 采购人将在电子交易系统等原公告媒体</w:t>
      </w:r>
      <w:r>
        <w:rPr>
          <w:rFonts w:hint="eastAsia" w:ascii="宋体" w:hAnsi="宋体" w:cs="宋体"/>
          <w:color w:val="auto"/>
          <w:sz w:val="24"/>
          <w:szCs w:val="24"/>
          <w:lang w:eastAsia="zh-CN"/>
        </w:rPr>
        <w:t>对</w:t>
      </w:r>
      <w:r>
        <w:rPr>
          <w:rFonts w:hint="eastAsia" w:ascii="宋体" w:hAnsi="宋体" w:eastAsia="宋体" w:cs="宋体"/>
          <w:color w:val="auto"/>
          <w:sz w:val="24"/>
          <w:szCs w:val="24"/>
        </w:rPr>
        <w:t>招标文件的澄清、说明或者补正进行公示，此公示视作已送达所有投标人。如果澄清、说明或者补正发出的时间距投标人须知前附表规定的投标截止时间不足15日，并且澄清、说明或者补正内容影响投标文件编制的，将相应延长投标截止时间。</w:t>
      </w:r>
    </w:p>
    <w:p w14:paraId="5AC51A67">
      <w:pPr>
        <w:pageBreakBefore w:val="0"/>
        <w:widowControl/>
        <w:kinsoku/>
        <w:wordWrap/>
        <w:overflowPunct/>
        <w:topLinePunct w:val="0"/>
        <w:bidi w:val="0"/>
        <w:adjustRightInd w:val="0"/>
        <w:snapToGrid w:val="0"/>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2.2.3除非采购人认为有必要答复，否则，采购人有权拒绝回复投标人在本章第2.2.1项规定的时间后的任何澄清要求。</w:t>
      </w:r>
    </w:p>
    <w:p w14:paraId="414CF80D">
      <w:pPr>
        <w:pageBreakBefore w:val="0"/>
        <w:widowControl/>
        <w:kinsoku/>
        <w:wordWrap/>
        <w:overflowPunct/>
        <w:topLinePunct w:val="0"/>
        <w:bidi w:val="0"/>
        <w:adjustRightInd w:val="0"/>
        <w:snapToGrid w:val="0"/>
        <w:spacing w:line="360" w:lineRule="auto"/>
        <w:ind w:firstLine="484" w:firstLineChars="202"/>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2.2.4投标人应及时关注电子交易系统等公告媒体发布的与招标项目相关的信息，如因投标人自身原因未及时获取有关信息，由此造成的对投标不利的后果由投标人自负。</w:t>
      </w:r>
    </w:p>
    <w:p w14:paraId="393DA3D5">
      <w:pPr>
        <w:pageBreakBefore w:val="0"/>
        <w:kinsoku/>
        <w:wordWrap/>
        <w:overflowPunct/>
        <w:topLinePunct w:val="0"/>
        <w:autoSpaceDE w:val="0"/>
        <w:autoSpaceDN w:val="0"/>
        <w:bidi w:val="0"/>
        <w:adjustRightInd w:val="0"/>
        <w:snapToGrid w:val="0"/>
        <w:spacing w:line="360" w:lineRule="auto"/>
        <w:jc w:val="left"/>
        <w:textAlignment w:val="auto"/>
        <w:rPr>
          <w:rFonts w:hint="eastAsia" w:ascii="宋体" w:hAnsi="宋体" w:eastAsia="宋体" w:cs="宋体"/>
          <w:color w:val="auto"/>
          <w:kern w:val="0"/>
          <w:sz w:val="24"/>
          <w:szCs w:val="24"/>
        </w:rPr>
      </w:pPr>
    </w:p>
    <w:p w14:paraId="5C52EA96">
      <w:pPr>
        <w:keepNext/>
        <w:keepLines/>
        <w:pageBreakBefore w:val="0"/>
        <w:kinsoku/>
        <w:wordWrap/>
        <w:overflowPunct/>
        <w:topLinePunct w:val="0"/>
        <w:bidi w:val="0"/>
        <w:adjustRightInd w:val="0"/>
        <w:snapToGrid w:val="0"/>
        <w:spacing w:line="360" w:lineRule="auto"/>
        <w:textAlignment w:val="auto"/>
        <w:outlineLvl w:val="3"/>
        <w:rPr>
          <w:rFonts w:hint="eastAsia" w:ascii="宋体" w:hAnsi="宋体" w:eastAsia="宋体" w:cs="宋体"/>
          <w:b/>
          <w:bCs/>
          <w:color w:val="auto"/>
          <w:kern w:val="0"/>
          <w:sz w:val="24"/>
          <w:szCs w:val="24"/>
        </w:rPr>
      </w:pPr>
      <w:bookmarkStart w:id="311" w:name="_Toc179632564"/>
      <w:bookmarkStart w:id="312" w:name="_Toc152042322"/>
      <w:bookmarkStart w:id="313" w:name="_Toc247085705"/>
      <w:bookmarkStart w:id="314" w:name="_Toc81321224"/>
      <w:bookmarkStart w:id="315" w:name="_Toc144974514"/>
      <w:bookmarkStart w:id="316" w:name="_Toc246996934"/>
      <w:bookmarkStart w:id="317" w:name="_Toc26305"/>
      <w:bookmarkStart w:id="318" w:name="_Toc21404"/>
      <w:bookmarkStart w:id="319" w:name="_Toc246996191"/>
      <w:bookmarkStart w:id="320" w:name="_Toc88746547"/>
      <w:bookmarkStart w:id="321" w:name="_Toc152045546"/>
      <w:bookmarkStart w:id="322" w:name="_Toc7141"/>
      <w:bookmarkStart w:id="323" w:name="_Toc57369410"/>
      <w:r>
        <w:rPr>
          <w:rFonts w:hint="eastAsia" w:ascii="宋体" w:hAnsi="宋体" w:eastAsia="宋体" w:cs="宋体"/>
          <w:b/>
          <w:bCs/>
          <w:color w:val="auto"/>
          <w:kern w:val="0"/>
          <w:sz w:val="24"/>
          <w:szCs w:val="24"/>
        </w:rPr>
        <w:t>3. 投标文件</w:t>
      </w:r>
      <w:bookmarkEnd w:id="311"/>
      <w:bookmarkEnd w:id="312"/>
      <w:bookmarkEnd w:id="313"/>
      <w:bookmarkEnd w:id="314"/>
      <w:bookmarkEnd w:id="315"/>
      <w:bookmarkEnd w:id="316"/>
      <w:bookmarkEnd w:id="317"/>
      <w:bookmarkEnd w:id="318"/>
      <w:bookmarkEnd w:id="319"/>
      <w:bookmarkEnd w:id="320"/>
      <w:bookmarkEnd w:id="321"/>
      <w:bookmarkEnd w:id="322"/>
      <w:bookmarkEnd w:id="323"/>
    </w:p>
    <w:p w14:paraId="02E8B810">
      <w:pPr>
        <w:pageBreakBefore w:val="0"/>
        <w:kinsoku/>
        <w:wordWrap/>
        <w:overflowPunct/>
        <w:topLinePunct w:val="0"/>
        <w:bidi w:val="0"/>
        <w:adjustRightInd w:val="0"/>
        <w:snapToGrid w:val="0"/>
        <w:spacing w:line="360" w:lineRule="auto"/>
        <w:textAlignment w:val="auto"/>
        <w:rPr>
          <w:rFonts w:hint="eastAsia" w:ascii="宋体" w:hAnsi="宋体" w:eastAsia="宋体" w:cs="宋体"/>
          <w:b/>
          <w:color w:val="auto"/>
          <w:sz w:val="24"/>
          <w:szCs w:val="24"/>
        </w:rPr>
      </w:pPr>
      <w:bookmarkStart w:id="324" w:name="_Toc22603"/>
      <w:bookmarkStart w:id="325" w:name="_Toc247085706"/>
      <w:bookmarkStart w:id="326" w:name="_Toc144974515"/>
      <w:bookmarkStart w:id="327" w:name="_Toc246996935"/>
      <w:bookmarkStart w:id="328" w:name="_Toc4811"/>
      <w:bookmarkStart w:id="329" w:name="_Toc19365"/>
      <w:bookmarkStart w:id="330" w:name="_Toc415819212"/>
      <w:bookmarkStart w:id="331" w:name="_Toc246996192"/>
      <w:bookmarkStart w:id="332" w:name="_Toc152045547"/>
      <w:bookmarkStart w:id="333" w:name="_Toc417333985"/>
      <w:bookmarkStart w:id="334" w:name="_Toc152042323"/>
      <w:bookmarkStart w:id="335" w:name="_Toc179632565"/>
      <w:r>
        <w:rPr>
          <w:rFonts w:hint="eastAsia" w:ascii="宋体" w:hAnsi="宋体" w:eastAsia="宋体" w:cs="宋体"/>
          <w:b/>
          <w:color w:val="auto"/>
          <w:sz w:val="24"/>
          <w:szCs w:val="24"/>
        </w:rPr>
        <w:t>3.1 投标文件的组成</w:t>
      </w:r>
      <w:bookmarkEnd w:id="324"/>
      <w:bookmarkEnd w:id="325"/>
      <w:bookmarkEnd w:id="326"/>
      <w:bookmarkEnd w:id="327"/>
      <w:bookmarkEnd w:id="328"/>
      <w:bookmarkEnd w:id="329"/>
      <w:bookmarkEnd w:id="330"/>
      <w:bookmarkEnd w:id="331"/>
      <w:bookmarkEnd w:id="332"/>
      <w:bookmarkEnd w:id="333"/>
      <w:bookmarkEnd w:id="334"/>
      <w:bookmarkEnd w:id="335"/>
    </w:p>
    <w:p w14:paraId="17AF6517">
      <w:pPr>
        <w:pageBreakBefore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投标文件至少应包括第六章投标文件格式要求的内容。</w:t>
      </w:r>
    </w:p>
    <w:p w14:paraId="2E105320">
      <w:pPr>
        <w:pageBreakBefore w:val="0"/>
        <w:kinsoku/>
        <w:wordWrap/>
        <w:overflowPunct/>
        <w:topLinePunct w:val="0"/>
        <w:bidi w:val="0"/>
        <w:adjustRightInd w:val="0"/>
        <w:snapToGrid w:val="0"/>
        <w:spacing w:line="360" w:lineRule="auto"/>
        <w:textAlignment w:val="auto"/>
        <w:rPr>
          <w:rFonts w:hint="eastAsia" w:ascii="宋体" w:hAnsi="宋体" w:eastAsia="宋体" w:cs="宋体"/>
          <w:b/>
          <w:color w:val="auto"/>
          <w:sz w:val="24"/>
          <w:szCs w:val="24"/>
        </w:rPr>
      </w:pPr>
      <w:bookmarkStart w:id="336" w:name="_Toc179632566"/>
      <w:bookmarkStart w:id="337" w:name="_Toc246996936"/>
      <w:bookmarkStart w:id="338" w:name="_Toc415819213"/>
      <w:bookmarkStart w:id="339" w:name="_Toc10834"/>
      <w:bookmarkStart w:id="340" w:name="_Toc144974516"/>
      <w:bookmarkStart w:id="341" w:name="_Toc247085707"/>
      <w:bookmarkStart w:id="342" w:name="_Toc7902"/>
      <w:bookmarkStart w:id="343" w:name="_Toc152045548"/>
      <w:bookmarkStart w:id="344" w:name="_Toc152042324"/>
      <w:bookmarkStart w:id="345" w:name="_Toc246996193"/>
      <w:bookmarkStart w:id="346" w:name="_Toc28278"/>
      <w:bookmarkStart w:id="347" w:name="_Toc417333986"/>
      <w:r>
        <w:rPr>
          <w:rFonts w:hint="eastAsia" w:ascii="宋体" w:hAnsi="宋体" w:eastAsia="宋体" w:cs="宋体"/>
          <w:b/>
          <w:color w:val="auto"/>
          <w:sz w:val="24"/>
          <w:szCs w:val="24"/>
        </w:rPr>
        <w:t>3.2 投标报价</w:t>
      </w:r>
      <w:bookmarkEnd w:id="336"/>
      <w:bookmarkEnd w:id="337"/>
      <w:bookmarkEnd w:id="338"/>
      <w:bookmarkEnd w:id="339"/>
      <w:bookmarkEnd w:id="340"/>
      <w:bookmarkEnd w:id="341"/>
      <w:bookmarkEnd w:id="342"/>
      <w:bookmarkEnd w:id="343"/>
      <w:bookmarkEnd w:id="344"/>
      <w:bookmarkEnd w:id="345"/>
      <w:bookmarkEnd w:id="346"/>
      <w:bookmarkEnd w:id="347"/>
    </w:p>
    <w:p w14:paraId="71835F86">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3.2.1投标人应参考采购人提供的招标内容，考虑物价上涨、政策性调整等诸多因素，结合本项目实际情况和企业成本、市场行情自主报价。</w:t>
      </w:r>
    </w:p>
    <w:p w14:paraId="4B6E1D58">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除非采购人对招标文件予以修改，投标人应按采购人采购项目和采购内容计算单价和合价。每一项目只允许有一个报价，任何有选择的报价将不予接受。投标人未填单价或合价的项目，在实施后，采购人将不予支付，并视为该项费用已包括在其他有价款的单价或合价内。投标人在投标文件中提出的各项支付金额的总和，也应是完成所列招标采购范围的全部，不得以任何理由予以重复。</w:t>
      </w:r>
    </w:p>
    <w:p w14:paraId="42E32E71">
      <w:pPr>
        <w:pageBreakBefore w:val="0"/>
        <w:kinsoku/>
        <w:wordWrap/>
        <w:overflowPunct/>
        <w:topLinePunct w:val="0"/>
        <w:bidi w:val="0"/>
        <w:adjustRightInd w:val="0"/>
        <w:snapToGrid w:val="0"/>
        <w:spacing w:line="360" w:lineRule="auto"/>
        <w:ind w:firstLine="484" w:firstLineChars="202"/>
        <w:textAlignment w:val="auto"/>
        <w:rPr>
          <w:rFonts w:hint="eastAsia" w:ascii="宋体" w:hAnsi="宋体" w:eastAsia="宋体" w:cs="宋体"/>
          <w:color w:val="auto"/>
          <w:sz w:val="24"/>
          <w:szCs w:val="24"/>
        </w:rPr>
      </w:pPr>
      <w:bookmarkStart w:id="348" w:name="_Toc152042325"/>
      <w:bookmarkStart w:id="349" w:name="_Toc144974517"/>
      <w:bookmarkStart w:id="350" w:name="_Toc179632567"/>
      <w:bookmarkStart w:id="351" w:name="_Toc152045549"/>
      <w:r>
        <w:rPr>
          <w:rFonts w:hint="eastAsia" w:ascii="宋体" w:hAnsi="宋体" w:eastAsia="宋体" w:cs="宋体"/>
          <w:color w:val="auto"/>
          <w:sz w:val="24"/>
          <w:szCs w:val="24"/>
        </w:rPr>
        <w:t>3.2.2采购人设有最高投标限价的，投标人的投标报价不得超过最高投标限价，最高投标限价或其计算方法在投标人须知前附表中载明。</w:t>
      </w:r>
    </w:p>
    <w:p w14:paraId="4CAE0064">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352" w:name="_Toc417333987"/>
      <w:bookmarkStart w:id="353" w:name="_Toc28469"/>
      <w:bookmarkStart w:id="354" w:name="_Toc6031"/>
      <w:bookmarkStart w:id="355" w:name="_Toc88746548"/>
      <w:bookmarkStart w:id="356" w:name="_Toc40519003"/>
      <w:bookmarkStart w:id="357" w:name="_Toc81321225"/>
      <w:bookmarkStart w:id="358" w:name="_Toc415819214"/>
      <w:bookmarkStart w:id="359" w:name="_Toc57369411"/>
      <w:bookmarkStart w:id="360" w:name="_Toc22703"/>
      <w:bookmarkStart w:id="361" w:name="_Toc246996937"/>
      <w:bookmarkStart w:id="362" w:name="_Toc40708388"/>
      <w:bookmarkStart w:id="363" w:name="_Toc247085708"/>
      <w:bookmarkStart w:id="364" w:name="_Toc246996194"/>
      <w:bookmarkStart w:id="365" w:name="_Toc40795892"/>
      <w:r>
        <w:rPr>
          <w:rFonts w:hint="eastAsia" w:ascii="宋体" w:hAnsi="宋体" w:eastAsia="宋体" w:cs="宋体"/>
          <w:b/>
          <w:bCs/>
          <w:color w:val="auto"/>
          <w:sz w:val="24"/>
          <w:szCs w:val="24"/>
        </w:rPr>
        <w:t>3.3 投标有效期</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411250FE">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3.3.1 除投标人须知前附表另有规定外，投标有效期为投标截止之日起60日历天。</w:t>
      </w:r>
    </w:p>
    <w:p w14:paraId="22EED88D">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3.3.2在投标有效期内，投标人撤销或修改其投标文件的，应承担招标文件和法律规定的责任。</w:t>
      </w:r>
    </w:p>
    <w:p w14:paraId="65A54613">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3.3.3出现特殊情况需要延长投标有效期的，采购人通知所有投标人延长投标有效期。投标人同意延长的，应相应延长其投标保证金的有效期，但不得要求或被允许修改或撤销其投标文件；投标人拒绝延长的，其投标失效。</w:t>
      </w:r>
    </w:p>
    <w:p w14:paraId="00E8D420">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366" w:name="_Toc12397"/>
      <w:bookmarkStart w:id="367" w:name="_Toc22305"/>
      <w:bookmarkStart w:id="368" w:name="_Toc415819215"/>
      <w:bookmarkStart w:id="369" w:name="_Toc246996938"/>
      <w:bookmarkStart w:id="370" w:name="_Toc152042326"/>
      <w:bookmarkStart w:id="371" w:name="_Toc144974518"/>
      <w:bookmarkStart w:id="372" w:name="_Toc27694"/>
      <w:bookmarkStart w:id="373" w:name="_Toc152045550"/>
      <w:bookmarkStart w:id="374" w:name="_Toc417333988"/>
      <w:bookmarkStart w:id="375" w:name="_Toc247085709"/>
      <w:bookmarkStart w:id="376" w:name="_Toc246996195"/>
      <w:bookmarkStart w:id="377" w:name="_Toc179632568"/>
      <w:bookmarkStart w:id="378" w:name="_Toc88746549"/>
      <w:bookmarkStart w:id="379" w:name="_Toc40795893"/>
      <w:bookmarkStart w:id="380" w:name="_Toc57369412"/>
      <w:bookmarkStart w:id="381" w:name="_Toc40519004"/>
      <w:bookmarkStart w:id="382" w:name="_Toc81321226"/>
      <w:bookmarkStart w:id="383" w:name="_Toc40708389"/>
      <w:r>
        <w:rPr>
          <w:rFonts w:hint="eastAsia" w:ascii="宋体" w:hAnsi="宋体" w:eastAsia="宋体" w:cs="宋体"/>
          <w:b/>
          <w:bCs/>
          <w:color w:val="auto"/>
          <w:sz w:val="24"/>
          <w:szCs w:val="24"/>
        </w:rPr>
        <w:t xml:space="preserve">3.4 </w:t>
      </w:r>
      <w:bookmarkStart w:id="384" w:name="_Hlk98422079"/>
      <w:r>
        <w:rPr>
          <w:rFonts w:hint="eastAsia" w:ascii="宋体" w:hAnsi="宋体" w:eastAsia="宋体" w:cs="宋体"/>
          <w:b/>
          <w:bCs/>
          <w:color w:val="auto"/>
          <w:sz w:val="24"/>
          <w:szCs w:val="24"/>
        </w:rPr>
        <w:t>投标保证金</w:t>
      </w:r>
      <w:bookmarkEnd w:id="366"/>
      <w:bookmarkEnd w:id="367"/>
      <w:bookmarkEnd w:id="368"/>
      <w:bookmarkEnd w:id="369"/>
      <w:bookmarkEnd w:id="370"/>
      <w:bookmarkEnd w:id="371"/>
      <w:bookmarkEnd w:id="372"/>
      <w:bookmarkEnd w:id="373"/>
      <w:bookmarkEnd w:id="374"/>
      <w:bookmarkEnd w:id="375"/>
      <w:bookmarkEnd w:id="376"/>
      <w:bookmarkEnd w:id="377"/>
      <w:r>
        <w:rPr>
          <w:rFonts w:hint="eastAsia" w:ascii="宋体" w:hAnsi="宋体" w:eastAsia="宋体" w:cs="宋体"/>
          <w:b/>
          <w:bCs/>
          <w:color w:val="auto"/>
          <w:sz w:val="24"/>
          <w:szCs w:val="24"/>
        </w:rPr>
        <w:t>（落实豫财购〔2019〕4号政策，本项目不适用）</w:t>
      </w:r>
      <w:bookmarkEnd w:id="378"/>
      <w:bookmarkEnd w:id="379"/>
      <w:bookmarkEnd w:id="380"/>
      <w:bookmarkEnd w:id="381"/>
      <w:bookmarkEnd w:id="382"/>
      <w:bookmarkEnd w:id="383"/>
    </w:p>
    <w:bookmarkEnd w:id="384"/>
    <w:p w14:paraId="09146B23">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3.4.1 投标人应按投标人须知前附表的规定递交投标保证金。投标人不按要求提交投标保证金的，评标委员会将否决其投标。</w:t>
      </w:r>
    </w:p>
    <w:p w14:paraId="22FDF3E7">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3.4.2 采购人自中标通知书发出之日起5个工作日内退还未中标人的投标保证金，自采购合同签订之日起5个工作日内退还中标人的投标保证金。</w:t>
      </w:r>
      <w:r>
        <w:rPr>
          <w:rFonts w:hint="eastAsia" w:ascii="宋体" w:hAnsi="宋体" w:eastAsia="宋体" w:cs="宋体"/>
          <w:color w:val="auto"/>
          <w:kern w:val="0"/>
          <w:sz w:val="24"/>
          <w:szCs w:val="24"/>
        </w:rPr>
        <w:t>但因投标人自身原因导致无法及时退还的除外。</w:t>
      </w:r>
    </w:p>
    <w:p w14:paraId="145880AB">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3.4.3 有下列情形之一的，投标保证金将不予退还： </w:t>
      </w:r>
    </w:p>
    <w:p w14:paraId="3C63824C">
      <w:pPr>
        <w:pageBreakBefore w:val="0"/>
        <w:kinsoku/>
        <w:wordWrap/>
        <w:overflowPunct/>
        <w:topLinePunct w:val="0"/>
        <w:bidi w:val="0"/>
        <w:adjustRightInd w:val="0"/>
        <w:snapToGrid w:val="0"/>
        <w:spacing w:line="360" w:lineRule="auto"/>
        <w:ind w:firstLine="4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（1）投标截止时间后及投标有效期内投标人撤销投标文件的；</w:t>
      </w:r>
    </w:p>
    <w:p w14:paraId="2ACDFDB6">
      <w:pPr>
        <w:pageBreakBefore w:val="0"/>
        <w:kinsoku/>
        <w:wordWrap/>
        <w:overflowPunct/>
        <w:topLinePunct w:val="0"/>
        <w:bidi w:val="0"/>
        <w:adjustRightInd w:val="0"/>
        <w:snapToGrid w:val="0"/>
        <w:spacing w:line="360" w:lineRule="auto"/>
        <w:ind w:firstLine="4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（2）投标人在投标文件中提供虚假资料的；</w:t>
      </w:r>
    </w:p>
    <w:p w14:paraId="1732B161">
      <w:pPr>
        <w:pageBreakBefore w:val="0"/>
        <w:kinsoku/>
        <w:wordWrap/>
        <w:overflowPunct/>
        <w:topLinePunct w:val="0"/>
        <w:bidi w:val="0"/>
        <w:adjustRightInd w:val="0"/>
        <w:snapToGrid w:val="0"/>
        <w:spacing w:line="360" w:lineRule="auto"/>
        <w:ind w:firstLine="43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（3）中标后无正当理由不与采购人签订合同的；</w:t>
      </w:r>
    </w:p>
    <w:p w14:paraId="4E774105">
      <w:pPr>
        <w:pageBreakBefore w:val="0"/>
        <w:kinsoku/>
        <w:wordWrap/>
        <w:overflowPunct/>
        <w:topLinePunct w:val="0"/>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（4）将中标项目转让给他人，或者在投标文件中未说明，且未经采购人同意，将中标项目分包给他人的；</w:t>
      </w:r>
    </w:p>
    <w:p w14:paraId="6B56E0E3">
      <w:pPr>
        <w:pageBreakBefore w:val="0"/>
        <w:kinsoku/>
        <w:wordWrap/>
        <w:overflowPunct/>
        <w:topLinePunct w:val="0"/>
        <w:bidi w:val="0"/>
        <w:adjustRightInd w:val="0"/>
        <w:snapToGrid w:val="0"/>
        <w:spacing w:line="360" w:lineRule="auto"/>
        <w:ind w:firstLine="40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（5）拒绝履行合同义务的；</w:t>
      </w:r>
    </w:p>
    <w:p w14:paraId="1B9977C9">
      <w:pPr>
        <w:pageBreakBefore w:val="0"/>
        <w:kinsoku/>
        <w:wordWrap/>
        <w:overflowPunct/>
        <w:topLinePunct w:val="0"/>
        <w:bidi w:val="0"/>
        <w:adjustRightInd w:val="0"/>
        <w:snapToGrid w:val="0"/>
        <w:spacing w:line="360" w:lineRule="auto"/>
        <w:ind w:firstLine="40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（6）投标人与采购人、其他投标人或者采购代理机构恶意串通的；</w:t>
      </w:r>
    </w:p>
    <w:p w14:paraId="4F4528B7">
      <w:pPr>
        <w:pageBreakBefore w:val="0"/>
        <w:kinsoku/>
        <w:wordWrap/>
        <w:overflowPunct/>
        <w:topLinePunct w:val="0"/>
        <w:bidi w:val="0"/>
        <w:adjustRightInd w:val="0"/>
        <w:snapToGrid w:val="0"/>
        <w:spacing w:line="360" w:lineRule="auto"/>
        <w:ind w:firstLine="405"/>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（7）法律法规禁止的</w:t>
      </w:r>
      <w:r>
        <w:rPr>
          <w:rFonts w:hint="eastAsia" w:ascii="宋体" w:hAnsi="宋体" w:cs="宋体"/>
          <w:color w:val="auto"/>
          <w:sz w:val="24"/>
          <w:szCs w:val="24"/>
          <w:lang w:eastAsia="zh-CN"/>
        </w:rPr>
        <w:t>其他</w:t>
      </w:r>
      <w:r>
        <w:rPr>
          <w:rFonts w:hint="eastAsia" w:ascii="宋体" w:hAnsi="宋体" w:eastAsia="宋体" w:cs="宋体"/>
          <w:color w:val="auto"/>
          <w:sz w:val="24"/>
          <w:szCs w:val="24"/>
        </w:rPr>
        <w:t>情形。</w:t>
      </w:r>
    </w:p>
    <w:p w14:paraId="17854DEC">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385" w:name="_Toc415819217"/>
      <w:bookmarkStart w:id="386" w:name="_Toc40795894"/>
      <w:bookmarkStart w:id="387" w:name="_Toc81321227"/>
      <w:bookmarkStart w:id="388" w:name="_Toc97"/>
      <w:bookmarkStart w:id="389" w:name="_Toc32406"/>
      <w:bookmarkStart w:id="390" w:name="_Toc417333990"/>
      <w:bookmarkStart w:id="391" w:name="_Toc88746550"/>
      <w:bookmarkStart w:id="392" w:name="_Toc40708390"/>
      <w:bookmarkStart w:id="393" w:name="_Toc27983"/>
      <w:bookmarkStart w:id="394" w:name="_Toc40519005"/>
      <w:bookmarkStart w:id="395" w:name="_Toc57369413"/>
      <w:bookmarkStart w:id="396" w:name="_Toc246996197"/>
      <w:bookmarkStart w:id="397" w:name="_Toc246996940"/>
      <w:bookmarkStart w:id="398" w:name="_Toc152042329"/>
      <w:bookmarkStart w:id="399" w:name="_Toc179632571"/>
      <w:bookmarkStart w:id="400" w:name="_Toc152045553"/>
      <w:bookmarkStart w:id="401" w:name="_Toc247085711"/>
      <w:bookmarkStart w:id="402" w:name="_Toc144974521"/>
      <w:r>
        <w:rPr>
          <w:rFonts w:hint="eastAsia" w:ascii="宋体" w:hAnsi="宋体" w:eastAsia="宋体" w:cs="宋体"/>
          <w:b/>
          <w:bCs/>
          <w:color w:val="auto"/>
          <w:sz w:val="24"/>
          <w:szCs w:val="24"/>
        </w:rPr>
        <w:t>3.5 投标文件的编制</w:t>
      </w:r>
      <w:bookmarkEnd w:id="385"/>
      <w:bookmarkEnd w:id="386"/>
      <w:bookmarkEnd w:id="387"/>
      <w:bookmarkEnd w:id="388"/>
      <w:bookmarkEnd w:id="389"/>
      <w:bookmarkEnd w:id="390"/>
      <w:bookmarkEnd w:id="391"/>
      <w:bookmarkEnd w:id="392"/>
      <w:bookmarkEnd w:id="393"/>
      <w:bookmarkEnd w:id="394"/>
      <w:bookmarkEnd w:id="395"/>
    </w:p>
    <w:p w14:paraId="62171071">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文件须严格按第六章“投标文件格式”进行编写，提供有格式的须按照招标文件格式填写，如格式不一致采购人有权废除该投标文件；如有必要，可以增加附页，作为投标文件的组成部分。其中，开标一览表在满足招标文件实质性要求的基础上，可以提出比招标文件要求更有利于采购人的承诺。</w:t>
      </w:r>
    </w:p>
    <w:bookmarkEnd w:id="396"/>
    <w:bookmarkEnd w:id="397"/>
    <w:bookmarkEnd w:id="398"/>
    <w:bookmarkEnd w:id="399"/>
    <w:bookmarkEnd w:id="400"/>
    <w:bookmarkEnd w:id="401"/>
    <w:bookmarkEnd w:id="402"/>
    <w:p w14:paraId="13611926">
      <w:pPr>
        <w:keepNext/>
        <w:keepLines/>
        <w:pageBreakBefore w:val="0"/>
        <w:kinsoku/>
        <w:wordWrap/>
        <w:overflowPunct/>
        <w:topLinePunct w:val="0"/>
        <w:bidi w:val="0"/>
        <w:adjustRightInd w:val="0"/>
        <w:snapToGrid w:val="0"/>
        <w:spacing w:line="360" w:lineRule="auto"/>
        <w:textAlignment w:val="auto"/>
        <w:outlineLvl w:val="3"/>
        <w:rPr>
          <w:rFonts w:hint="eastAsia" w:ascii="宋体" w:hAnsi="宋体" w:eastAsia="宋体" w:cs="宋体"/>
          <w:b/>
          <w:bCs/>
          <w:color w:val="auto"/>
          <w:kern w:val="0"/>
          <w:sz w:val="24"/>
          <w:szCs w:val="24"/>
        </w:rPr>
      </w:pPr>
      <w:bookmarkStart w:id="403" w:name="_Toc152045555"/>
      <w:bookmarkStart w:id="404" w:name="_Toc9991"/>
      <w:bookmarkStart w:id="405" w:name="_Toc152042331"/>
      <w:bookmarkStart w:id="406" w:name="_Toc247085713"/>
      <w:bookmarkStart w:id="407" w:name="_Toc81321228"/>
      <w:bookmarkStart w:id="408" w:name="_Toc144974523"/>
      <w:bookmarkStart w:id="409" w:name="_Toc246996199"/>
      <w:bookmarkStart w:id="410" w:name="_Toc57369414"/>
      <w:bookmarkStart w:id="411" w:name="_Toc21416"/>
      <w:bookmarkStart w:id="412" w:name="_Toc246996942"/>
      <w:bookmarkStart w:id="413" w:name="_Toc88746551"/>
      <w:bookmarkStart w:id="414" w:name="_Toc179632573"/>
      <w:bookmarkStart w:id="415" w:name="_Toc29306"/>
      <w:r>
        <w:rPr>
          <w:rFonts w:hint="eastAsia" w:ascii="宋体" w:hAnsi="宋体" w:eastAsia="宋体" w:cs="宋体"/>
          <w:b/>
          <w:bCs/>
          <w:color w:val="auto"/>
          <w:kern w:val="0"/>
          <w:sz w:val="24"/>
          <w:szCs w:val="24"/>
        </w:rPr>
        <w:t>4. 投标</w:t>
      </w:r>
      <w:bookmarkEnd w:id="403"/>
      <w:bookmarkEnd w:id="404"/>
      <w:bookmarkEnd w:id="405"/>
      <w:bookmarkEnd w:id="406"/>
      <w:bookmarkEnd w:id="407"/>
      <w:bookmarkEnd w:id="408"/>
      <w:bookmarkEnd w:id="409"/>
      <w:bookmarkEnd w:id="410"/>
      <w:bookmarkEnd w:id="411"/>
      <w:bookmarkEnd w:id="412"/>
      <w:bookmarkEnd w:id="413"/>
      <w:bookmarkEnd w:id="414"/>
      <w:bookmarkEnd w:id="415"/>
    </w:p>
    <w:p w14:paraId="58CAAF31">
      <w:pPr>
        <w:pageBreakBefore w:val="0"/>
        <w:kinsoku/>
        <w:wordWrap/>
        <w:overflowPunct/>
        <w:topLinePunct w:val="0"/>
        <w:bidi w:val="0"/>
        <w:adjustRightInd w:val="0"/>
        <w:snapToGrid w:val="0"/>
        <w:spacing w:line="360" w:lineRule="auto"/>
        <w:textAlignment w:val="auto"/>
        <w:rPr>
          <w:rFonts w:hint="eastAsia" w:ascii="宋体" w:hAnsi="宋体" w:eastAsia="宋体" w:cs="宋体"/>
          <w:b/>
          <w:color w:val="auto"/>
          <w:sz w:val="24"/>
          <w:szCs w:val="24"/>
        </w:rPr>
      </w:pPr>
      <w:bookmarkStart w:id="416" w:name="_Toc179632575"/>
      <w:bookmarkStart w:id="417" w:name="_Toc247085715"/>
      <w:bookmarkStart w:id="418" w:name="_Toc2436"/>
      <w:bookmarkStart w:id="419" w:name="_Toc152042333"/>
      <w:bookmarkStart w:id="420" w:name="_Toc19529"/>
      <w:bookmarkStart w:id="421" w:name="_Toc144974525"/>
      <w:bookmarkStart w:id="422" w:name="_Toc152045557"/>
      <w:bookmarkStart w:id="423" w:name="_Toc246996201"/>
      <w:bookmarkStart w:id="424" w:name="_Toc2976"/>
      <w:bookmarkStart w:id="425" w:name="_Toc417333993"/>
      <w:bookmarkStart w:id="426" w:name="_Toc246996944"/>
      <w:bookmarkStart w:id="427" w:name="_Toc415819220"/>
      <w:r>
        <w:rPr>
          <w:rFonts w:hint="eastAsia" w:ascii="宋体" w:hAnsi="宋体" w:eastAsia="宋体" w:cs="宋体"/>
          <w:b/>
          <w:color w:val="auto"/>
          <w:sz w:val="24"/>
          <w:szCs w:val="24"/>
        </w:rPr>
        <w:t>4.2 投标文件的递交</w:t>
      </w:r>
      <w:bookmarkEnd w:id="416"/>
      <w:bookmarkEnd w:id="417"/>
      <w:bookmarkEnd w:id="418"/>
      <w:bookmarkEnd w:id="419"/>
      <w:bookmarkEnd w:id="420"/>
      <w:bookmarkEnd w:id="421"/>
      <w:bookmarkEnd w:id="422"/>
      <w:bookmarkEnd w:id="423"/>
      <w:bookmarkEnd w:id="424"/>
      <w:bookmarkEnd w:id="425"/>
      <w:bookmarkEnd w:id="426"/>
      <w:bookmarkEnd w:id="427"/>
    </w:p>
    <w:p w14:paraId="3BF96C17">
      <w:pPr>
        <w:pageBreakBefore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4.2.1 投标人应在投标人须知前附表规定的投标截止时间前递交投标文件。</w:t>
      </w:r>
    </w:p>
    <w:p w14:paraId="123F7F74">
      <w:pPr>
        <w:pageBreakBefore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4.2.2 投标人递交投标文件的地点：见投标人须知前附表。</w:t>
      </w:r>
    </w:p>
    <w:p w14:paraId="021F4261">
      <w:pPr>
        <w:pageBreakBefore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4.2.3 除投标人须知前附表另有规定外，投标人所递交的投标文件不予退还。</w:t>
      </w:r>
    </w:p>
    <w:p w14:paraId="1ADFA21D">
      <w:pPr>
        <w:pageBreakBefore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4.2.4 逾期送达的或者未送达指定地点的投标文件，采购人不予受理。</w:t>
      </w:r>
    </w:p>
    <w:p w14:paraId="1EC7C295">
      <w:pPr>
        <w:pageBreakBefore w:val="0"/>
        <w:kinsoku/>
        <w:wordWrap/>
        <w:overflowPunct/>
        <w:topLinePunct w:val="0"/>
        <w:bidi w:val="0"/>
        <w:adjustRightInd w:val="0"/>
        <w:snapToGrid w:val="0"/>
        <w:spacing w:line="360" w:lineRule="auto"/>
        <w:textAlignment w:val="auto"/>
        <w:rPr>
          <w:rFonts w:hint="eastAsia" w:ascii="宋体" w:hAnsi="宋体" w:eastAsia="宋体" w:cs="宋体"/>
          <w:b/>
          <w:color w:val="auto"/>
          <w:sz w:val="24"/>
          <w:szCs w:val="24"/>
        </w:rPr>
      </w:pPr>
      <w:bookmarkStart w:id="428" w:name="_Toc32471"/>
      <w:bookmarkStart w:id="429" w:name="_Toc179632576"/>
      <w:bookmarkStart w:id="430" w:name="_Toc417333994"/>
      <w:bookmarkStart w:id="431" w:name="_Toc246996945"/>
      <w:bookmarkStart w:id="432" w:name="_Toc247085716"/>
      <w:bookmarkStart w:id="433" w:name="_Toc144974526"/>
      <w:bookmarkStart w:id="434" w:name="_Toc29337"/>
      <w:bookmarkStart w:id="435" w:name="_Toc26908"/>
      <w:bookmarkStart w:id="436" w:name="_Toc415819221"/>
      <w:bookmarkStart w:id="437" w:name="_Toc152045558"/>
      <w:bookmarkStart w:id="438" w:name="_Toc152042334"/>
      <w:bookmarkStart w:id="439" w:name="_Toc246996202"/>
      <w:r>
        <w:rPr>
          <w:rFonts w:hint="eastAsia" w:ascii="宋体" w:hAnsi="宋体" w:eastAsia="宋体" w:cs="宋体"/>
          <w:b/>
          <w:color w:val="auto"/>
          <w:sz w:val="24"/>
          <w:szCs w:val="24"/>
        </w:rPr>
        <w:t>4.3 投标文件的修改与撤回</w:t>
      </w:r>
      <w:bookmarkEnd w:id="428"/>
      <w:bookmarkEnd w:id="429"/>
      <w:bookmarkEnd w:id="430"/>
      <w:bookmarkEnd w:id="431"/>
      <w:bookmarkEnd w:id="432"/>
      <w:bookmarkEnd w:id="433"/>
      <w:bookmarkEnd w:id="434"/>
      <w:bookmarkEnd w:id="435"/>
      <w:bookmarkEnd w:id="436"/>
      <w:bookmarkEnd w:id="437"/>
      <w:bookmarkEnd w:id="438"/>
      <w:bookmarkEnd w:id="439"/>
    </w:p>
    <w:p w14:paraId="1B719B5F">
      <w:pPr>
        <w:pageBreakBefore w:val="0"/>
        <w:kinsoku/>
        <w:wordWrap/>
        <w:overflowPunct/>
        <w:topLinePunct w:val="0"/>
        <w:autoSpaceDE w:val="0"/>
        <w:autoSpaceDN w:val="0"/>
        <w:bidi w:val="0"/>
        <w:adjustRightInd w:val="0"/>
        <w:snapToGrid w:val="0"/>
        <w:spacing w:line="360" w:lineRule="auto"/>
        <w:ind w:firstLine="600" w:firstLineChars="250"/>
        <w:jc w:val="left"/>
        <w:textAlignment w:val="auto"/>
        <w:rPr>
          <w:rFonts w:hint="eastAsia" w:ascii="宋体" w:hAnsi="宋体" w:eastAsia="宋体" w:cs="宋体"/>
          <w:color w:val="auto"/>
          <w:kern w:val="0"/>
          <w:sz w:val="24"/>
          <w:szCs w:val="24"/>
        </w:rPr>
      </w:pPr>
      <w:bookmarkStart w:id="440" w:name="_Toc30875"/>
      <w:bookmarkStart w:id="441" w:name="_Toc152045559"/>
      <w:bookmarkStart w:id="442" w:name="_Toc144974527"/>
      <w:bookmarkStart w:id="443" w:name="_Toc152042335"/>
      <w:bookmarkStart w:id="444" w:name="_Toc246996203"/>
      <w:bookmarkStart w:id="445" w:name="_Toc247085717"/>
      <w:bookmarkStart w:id="446" w:name="_Toc88746552"/>
      <w:bookmarkStart w:id="447" w:name="_Toc81321229"/>
      <w:bookmarkStart w:id="448" w:name="_Toc57369415"/>
      <w:bookmarkStart w:id="449" w:name="_Toc179632577"/>
      <w:bookmarkStart w:id="450" w:name="_Toc27605"/>
      <w:bookmarkStart w:id="451" w:name="_Toc12507"/>
      <w:bookmarkStart w:id="452" w:name="_Toc246996946"/>
      <w:r>
        <w:rPr>
          <w:rFonts w:hint="eastAsia" w:ascii="宋体" w:hAnsi="宋体" w:eastAsia="宋体" w:cs="宋体"/>
          <w:color w:val="auto"/>
          <w:kern w:val="0"/>
          <w:sz w:val="24"/>
          <w:szCs w:val="24"/>
        </w:rPr>
        <w:t>4.3.1投标人在递交投标文件后，在“投标人须知前附表”规定的投标截止时间前，投标人可以修改或撤回已上传/递交的投标文件。</w:t>
      </w:r>
    </w:p>
    <w:p w14:paraId="69E27946">
      <w:pPr>
        <w:pageBreakBefore w:val="0"/>
        <w:kinsoku/>
        <w:wordWrap/>
        <w:overflowPunct/>
        <w:topLinePunct w:val="0"/>
        <w:autoSpaceDE w:val="0"/>
        <w:autoSpaceDN w:val="0"/>
        <w:bidi w:val="0"/>
        <w:adjustRightInd w:val="0"/>
        <w:snapToGrid w:val="0"/>
        <w:spacing w:line="360" w:lineRule="auto"/>
        <w:ind w:firstLine="600" w:firstLineChars="25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4.3.2在投标截止时间后，投标人不得再要求修改或撤回其投标文件。</w:t>
      </w:r>
    </w:p>
    <w:p w14:paraId="19D8DC12">
      <w:pPr>
        <w:pageBreakBefore w:val="0"/>
        <w:kinsoku/>
        <w:wordWrap/>
        <w:overflowPunct/>
        <w:topLinePunct w:val="0"/>
        <w:autoSpaceDE w:val="0"/>
        <w:autoSpaceDN w:val="0"/>
        <w:bidi w:val="0"/>
        <w:adjustRightInd w:val="0"/>
        <w:snapToGrid w:val="0"/>
        <w:spacing w:line="360" w:lineRule="auto"/>
        <w:ind w:firstLine="600" w:firstLineChars="25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4.3.3从投标截止期至投标人在投标文件中载明的投标有效期满期间，投标人不得撤回其投标。</w:t>
      </w:r>
    </w:p>
    <w:p w14:paraId="45463B85">
      <w:pPr>
        <w:keepNext/>
        <w:keepLines/>
        <w:pageBreakBefore w:val="0"/>
        <w:kinsoku/>
        <w:wordWrap/>
        <w:overflowPunct/>
        <w:topLinePunct w:val="0"/>
        <w:bidi w:val="0"/>
        <w:adjustRightInd w:val="0"/>
        <w:snapToGrid w:val="0"/>
        <w:spacing w:line="360" w:lineRule="auto"/>
        <w:textAlignment w:val="auto"/>
        <w:outlineLvl w:val="3"/>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5. 开标</w:t>
      </w:r>
      <w:bookmarkEnd w:id="440"/>
      <w:bookmarkEnd w:id="441"/>
      <w:bookmarkEnd w:id="442"/>
      <w:bookmarkEnd w:id="443"/>
      <w:bookmarkEnd w:id="444"/>
      <w:bookmarkEnd w:id="445"/>
      <w:bookmarkEnd w:id="446"/>
      <w:bookmarkEnd w:id="447"/>
      <w:bookmarkEnd w:id="448"/>
      <w:bookmarkEnd w:id="449"/>
      <w:bookmarkEnd w:id="450"/>
      <w:bookmarkEnd w:id="451"/>
      <w:bookmarkEnd w:id="452"/>
    </w:p>
    <w:p w14:paraId="7185C8A0">
      <w:pPr>
        <w:pageBreakBefore w:val="0"/>
        <w:tabs>
          <w:tab w:val="center" w:pos="3316"/>
        </w:tabs>
        <w:kinsoku/>
        <w:wordWrap/>
        <w:overflowPunct/>
        <w:topLinePunct w:val="0"/>
        <w:bidi w:val="0"/>
        <w:adjustRightInd w:val="0"/>
        <w:snapToGrid w:val="0"/>
        <w:spacing w:line="360" w:lineRule="auto"/>
        <w:ind w:firstLine="475" w:firstLineChars="197"/>
        <w:textAlignment w:val="auto"/>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5.1“不见面”开标注意事项及操作流程</w:t>
      </w:r>
    </w:p>
    <w:p w14:paraId="2E22DE6D">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5.1.1.招标人和代理机构应当提前做好各项准备工作，准时开标。</w:t>
      </w:r>
    </w:p>
    <w:p w14:paraId="79471089">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5.1.2.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14:paraId="434E2AB8">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5.1.3.如出现投标人的电子投标文件无法解密的情况，投标人应及时联系招标人（代理机构）进行说明。投标文件解密异常，按以下步骤进行处理：</w:t>
      </w:r>
    </w:p>
    <w:p w14:paraId="042EA7BF">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（1）如果是投标文件自身问题导致响应文件无法解密的，该投标文件将不予接收、解密。</w:t>
      </w:r>
    </w:p>
    <w:p w14:paraId="79029246">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（2）如果是电子化交易系统问题造成投标文件无法解密的，将由技术人员进行排查处理。如短时间内问题无法</w:t>
      </w:r>
      <w:r>
        <w:rPr>
          <w:rFonts w:hint="eastAsia" w:ascii="宋体" w:hAnsi="宋体" w:cs="宋体"/>
          <w:color w:val="auto"/>
          <w:sz w:val="24"/>
          <w:szCs w:val="24"/>
          <w:lang w:eastAsia="zh-CN"/>
        </w:rPr>
        <w:t>解决</w:t>
      </w:r>
      <w:r>
        <w:rPr>
          <w:rFonts w:hint="eastAsia" w:ascii="宋体" w:hAnsi="宋体" w:eastAsia="宋体" w:cs="宋体"/>
          <w:color w:val="auto"/>
          <w:sz w:val="24"/>
          <w:szCs w:val="24"/>
        </w:rPr>
        <w:t>，将由招标人（代理机构）联系监督部门申请暂停开标，待问题解决后继续开标。</w:t>
      </w:r>
    </w:p>
    <w:p w14:paraId="719D3D5E">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5.1.4.所有投标文件解密完成后，由招标人（代理机构）操作，对开标结果进行公示。</w:t>
      </w:r>
    </w:p>
    <w:p w14:paraId="7C0DF4F5">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5.1.5.投标人应保证在开标期间电话、电脑、网络等能够正常使用，投标人因停电、电脑病毒、网络堵塞等原因，未在规定的解密时间内对投标文件进行解密的，其投标文件不予接收。</w:t>
      </w:r>
    </w:p>
    <w:p w14:paraId="5EBB41CE">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5.1.6.</w:t>
      </w:r>
      <w:bookmarkStart w:id="453" w:name="_Hlk98410058"/>
      <w:r>
        <w:rPr>
          <w:rFonts w:hint="eastAsia" w:ascii="宋体" w:hAnsi="宋体" w:eastAsia="宋体" w:cs="宋体"/>
          <w:color w:val="auto"/>
          <w:sz w:val="24"/>
          <w:szCs w:val="24"/>
        </w:rPr>
        <w:t>解密完成后，投标人可</w:t>
      </w:r>
      <w:r>
        <w:rPr>
          <w:rFonts w:hint="eastAsia" w:ascii="宋体" w:hAnsi="宋体" w:cs="宋体"/>
          <w:color w:val="auto"/>
          <w:sz w:val="24"/>
          <w:szCs w:val="24"/>
          <w:lang w:eastAsia="zh-CN"/>
        </w:rPr>
        <w:t>登录</w:t>
      </w:r>
      <w:r>
        <w:rPr>
          <w:rFonts w:hint="eastAsia" w:ascii="宋体" w:hAnsi="宋体" w:eastAsia="宋体" w:cs="宋体"/>
          <w:color w:val="auto"/>
          <w:sz w:val="24"/>
          <w:szCs w:val="24"/>
        </w:rPr>
        <w:t>交易系统查看自己的投标报价。如对自己的报价无异议</w:t>
      </w:r>
      <w:r>
        <w:rPr>
          <w:rFonts w:hint="eastAsia" w:ascii="宋体" w:hAnsi="宋体" w:cs="宋体"/>
          <w:color w:val="auto"/>
          <w:sz w:val="24"/>
          <w:szCs w:val="24"/>
          <w:lang w:eastAsia="zh-CN"/>
        </w:rPr>
        <w:t>，</w:t>
      </w:r>
      <w:r>
        <w:rPr>
          <w:rFonts w:hint="eastAsia" w:ascii="宋体" w:hAnsi="宋体" w:eastAsia="宋体" w:cs="宋体"/>
          <w:color w:val="auto"/>
          <w:sz w:val="24"/>
          <w:szCs w:val="24"/>
        </w:rPr>
        <w:t>应及时签章</w:t>
      </w:r>
      <w:r>
        <w:rPr>
          <w:rFonts w:hint="eastAsia" w:ascii="宋体" w:hAnsi="宋体" w:cs="宋体"/>
          <w:color w:val="auto"/>
          <w:sz w:val="24"/>
          <w:szCs w:val="24"/>
          <w:lang w:eastAsia="zh-CN"/>
        </w:rPr>
        <w:t>；</w:t>
      </w:r>
      <w:r>
        <w:rPr>
          <w:rFonts w:hint="eastAsia" w:ascii="宋体" w:hAnsi="宋体" w:eastAsia="宋体" w:cs="宋体"/>
          <w:color w:val="auto"/>
          <w:sz w:val="24"/>
          <w:szCs w:val="24"/>
        </w:rPr>
        <w:t>如对报价内容有</w:t>
      </w:r>
      <w:r>
        <w:rPr>
          <w:rFonts w:hint="eastAsia" w:ascii="宋体" w:hAnsi="宋体" w:cs="宋体"/>
          <w:color w:val="auto"/>
          <w:sz w:val="24"/>
          <w:szCs w:val="24"/>
          <w:lang w:eastAsia="zh-CN"/>
        </w:rPr>
        <w:t>异议</w:t>
      </w:r>
      <w:r>
        <w:rPr>
          <w:rFonts w:hint="eastAsia" w:ascii="宋体" w:hAnsi="宋体" w:eastAsia="宋体" w:cs="宋体"/>
          <w:color w:val="auto"/>
          <w:sz w:val="24"/>
          <w:szCs w:val="24"/>
        </w:rPr>
        <w:t>，应在报价内容显示后20分钟内联系招标人（代理机构）进行质疑</w:t>
      </w:r>
      <w:r>
        <w:rPr>
          <w:rFonts w:hint="eastAsia" w:ascii="宋体" w:hAnsi="宋体" w:cs="宋体"/>
          <w:color w:val="auto"/>
          <w:sz w:val="24"/>
          <w:szCs w:val="24"/>
          <w:lang w:eastAsia="zh-CN"/>
        </w:rPr>
        <w:t>。</w:t>
      </w:r>
      <w:r>
        <w:rPr>
          <w:rFonts w:hint="eastAsia" w:ascii="宋体" w:hAnsi="宋体" w:eastAsia="宋体" w:cs="宋体"/>
          <w:color w:val="auto"/>
          <w:sz w:val="24"/>
          <w:szCs w:val="24"/>
        </w:rPr>
        <w:t>投标人未在规定时间内提出质疑的，视为认可开标结果显示内容。</w:t>
      </w:r>
    </w:p>
    <w:bookmarkEnd w:id="453"/>
    <w:p w14:paraId="3C4740DA">
      <w:pPr>
        <w:keepNext/>
        <w:keepLines/>
        <w:pageBreakBefore w:val="0"/>
        <w:kinsoku/>
        <w:wordWrap/>
        <w:overflowPunct/>
        <w:topLinePunct w:val="0"/>
        <w:bidi w:val="0"/>
        <w:adjustRightInd w:val="0"/>
        <w:snapToGrid w:val="0"/>
        <w:spacing w:line="360" w:lineRule="auto"/>
        <w:textAlignment w:val="auto"/>
        <w:outlineLvl w:val="3"/>
        <w:rPr>
          <w:rFonts w:hint="eastAsia" w:ascii="宋体" w:hAnsi="宋体" w:eastAsia="宋体" w:cs="宋体"/>
          <w:b/>
          <w:bCs/>
          <w:color w:val="auto"/>
          <w:kern w:val="0"/>
          <w:sz w:val="24"/>
          <w:szCs w:val="24"/>
        </w:rPr>
      </w:pPr>
      <w:bookmarkStart w:id="454" w:name="_Toc16949"/>
      <w:bookmarkStart w:id="455" w:name="_Toc144974530"/>
      <w:bookmarkStart w:id="456" w:name="_Toc81321230"/>
      <w:bookmarkStart w:id="457" w:name="_Toc57369416"/>
      <w:bookmarkStart w:id="458" w:name="_Toc152045562"/>
      <w:bookmarkStart w:id="459" w:name="_Toc179632580"/>
      <w:bookmarkStart w:id="460" w:name="_Toc246996949"/>
      <w:bookmarkStart w:id="461" w:name="_Toc31045"/>
      <w:bookmarkStart w:id="462" w:name="_Toc8191"/>
      <w:bookmarkStart w:id="463" w:name="_Toc247085720"/>
      <w:bookmarkStart w:id="464" w:name="_Toc246996206"/>
      <w:bookmarkStart w:id="465" w:name="_Toc88746553"/>
      <w:bookmarkStart w:id="466" w:name="_Toc152042338"/>
      <w:r>
        <w:rPr>
          <w:rFonts w:hint="eastAsia" w:ascii="宋体" w:hAnsi="宋体" w:eastAsia="宋体" w:cs="宋体"/>
          <w:b/>
          <w:bCs/>
          <w:color w:val="auto"/>
          <w:kern w:val="0"/>
          <w:sz w:val="24"/>
          <w:szCs w:val="24"/>
        </w:rPr>
        <w:t>6. 评标</w:t>
      </w:r>
      <w:bookmarkEnd w:id="454"/>
      <w:bookmarkEnd w:id="455"/>
      <w:bookmarkEnd w:id="456"/>
      <w:bookmarkEnd w:id="457"/>
      <w:bookmarkEnd w:id="458"/>
      <w:bookmarkEnd w:id="459"/>
      <w:bookmarkEnd w:id="460"/>
      <w:bookmarkEnd w:id="461"/>
      <w:bookmarkEnd w:id="462"/>
      <w:bookmarkEnd w:id="463"/>
      <w:bookmarkEnd w:id="464"/>
      <w:bookmarkEnd w:id="465"/>
      <w:bookmarkEnd w:id="466"/>
    </w:p>
    <w:p w14:paraId="407759E0">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467" w:name="_Toc40708394"/>
      <w:bookmarkStart w:id="468" w:name="_Toc144974531"/>
      <w:bookmarkStart w:id="469" w:name="_Toc415819227"/>
      <w:bookmarkStart w:id="470" w:name="_Toc40519009"/>
      <w:bookmarkStart w:id="471" w:name="_Toc4431"/>
      <w:bookmarkStart w:id="472" w:name="_Toc246996207"/>
      <w:bookmarkStart w:id="473" w:name="_Toc81321231"/>
      <w:bookmarkStart w:id="474" w:name="_Toc246996950"/>
      <w:bookmarkStart w:id="475" w:name="_Toc417334000"/>
      <w:bookmarkStart w:id="476" w:name="_Toc40795898"/>
      <w:bookmarkStart w:id="477" w:name="_Toc17879"/>
      <w:bookmarkStart w:id="478" w:name="_Toc179632581"/>
      <w:bookmarkStart w:id="479" w:name="_Toc152045563"/>
      <w:bookmarkStart w:id="480" w:name="_Toc152042339"/>
      <w:bookmarkStart w:id="481" w:name="_Toc57369417"/>
      <w:bookmarkStart w:id="482" w:name="_Toc247085721"/>
      <w:bookmarkStart w:id="483" w:name="_Toc88746554"/>
      <w:bookmarkStart w:id="484" w:name="_Toc13489"/>
      <w:r>
        <w:rPr>
          <w:rFonts w:hint="eastAsia" w:ascii="宋体" w:hAnsi="宋体" w:eastAsia="宋体" w:cs="宋体"/>
          <w:b/>
          <w:bCs/>
          <w:color w:val="auto"/>
          <w:sz w:val="24"/>
          <w:szCs w:val="24"/>
        </w:rPr>
        <w:t>6.1 评标委员会</w:t>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595A29BB">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6.1.1 评标由采购人依法组建的评标委员会负责。评标委员会成员组成、人数以及技术、经济等方面专家的确定方式见投标人须知前附表。</w:t>
      </w:r>
    </w:p>
    <w:p w14:paraId="4039A8D0">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6.1.2 评标委员会成员有下列情形之一的，应当回避：</w:t>
      </w:r>
    </w:p>
    <w:p w14:paraId="6E35A33D">
      <w:pPr>
        <w:pageBreakBefore w:val="0"/>
        <w:kinsoku/>
        <w:wordWrap/>
        <w:overflowPunct/>
        <w:topLinePunct w:val="0"/>
        <w:bidi w:val="0"/>
        <w:adjustRightInd w:val="0"/>
        <w:snapToGrid w:val="0"/>
        <w:spacing w:line="360" w:lineRule="auto"/>
        <w:ind w:firstLine="410" w:firstLineChars="17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（1）参加政府采购活动前三年内，与投标人存在劳动关系，或者担任过投标人的董事、监事，或者是投标人的控股股东或实际控制人；</w:t>
      </w:r>
    </w:p>
    <w:p w14:paraId="42803BBC">
      <w:pPr>
        <w:pageBreakBefore w:val="0"/>
        <w:kinsoku/>
        <w:wordWrap/>
        <w:overflowPunct/>
        <w:topLinePunct w:val="0"/>
        <w:bidi w:val="0"/>
        <w:adjustRightInd w:val="0"/>
        <w:snapToGrid w:val="0"/>
        <w:spacing w:line="360" w:lineRule="auto"/>
        <w:ind w:firstLine="410" w:firstLineChars="17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（2）与投标人的法定代表人或者负责人有夫妻、直系血亲、三代以内旁系血亲或者近姻亲关系；</w:t>
      </w:r>
    </w:p>
    <w:p w14:paraId="0B307892">
      <w:pPr>
        <w:pageBreakBefore w:val="0"/>
        <w:kinsoku/>
        <w:wordWrap/>
        <w:overflowPunct/>
        <w:topLinePunct w:val="0"/>
        <w:bidi w:val="0"/>
        <w:adjustRightInd w:val="0"/>
        <w:snapToGrid w:val="0"/>
        <w:spacing w:line="360" w:lineRule="auto"/>
        <w:ind w:firstLine="410" w:firstLineChars="17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（3）与投标人有其他可能影响政府采购活动公平、公正进行的关系。</w:t>
      </w:r>
    </w:p>
    <w:p w14:paraId="36A49F03">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485" w:name="_Toc18118"/>
      <w:bookmarkStart w:id="486" w:name="_Toc81321232"/>
      <w:bookmarkStart w:id="487" w:name="_Toc27236"/>
      <w:bookmarkStart w:id="488" w:name="_Toc40519010"/>
      <w:bookmarkStart w:id="489" w:name="_Toc246996208"/>
      <w:bookmarkStart w:id="490" w:name="_Toc57369418"/>
      <w:bookmarkStart w:id="491" w:name="_Toc246996951"/>
      <w:bookmarkStart w:id="492" w:name="_Toc144974532"/>
      <w:bookmarkStart w:id="493" w:name="_Toc415819228"/>
      <w:bookmarkStart w:id="494" w:name="_Toc179632582"/>
      <w:bookmarkStart w:id="495" w:name="_Toc247085722"/>
      <w:bookmarkStart w:id="496" w:name="_Toc152042340"/>
      <w:bookmarkStart w:id="497" w:name="_Toc152045564"/>
      <w:bookmarkStart w:id="498" w:name="_Toc40795899"/>
      <w:bookmarkStart w:id="499" w:name="_Toc417334001"/>
      <w:bookmarkStart w:id="500" w:name="_Toc40708395"/>
      <w:bookmarkStart w:id="501" w:name="_Toc88746555"/>
      <w:bookmarkStart w:id="502" w:name="_Toc31505"/>
      <w:r>
        <w:rPr>
          <w:rFonts w:hint="eastAsia" w:ascii="宋体" w:hAnsi="宋体" w:eastAsia="宋体" w:cs="宋体"/>
          <w:b/>
          <w:bCs/>
          <w:color w:val="auto"/>
          <w:sz w:val="24"/>
          <w:szCs w:val="24"/>
        </w:rPr>
        <w:t>6.2 评标原则</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797ABCF6">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评标活动遵循公平、公正、科学和择优的原则。</w:t>
      </w:r>
    </w:p>
    <w:p w14:paraId="2904C6D7">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503" w:name="_Toc152042341"/>
      <w:bookmarkStart w:id="504" w:name="_Toc40519011"/>
      <w:bookmarkStart w:id="505" w:name="_Toc247085723"/>
      <w:bookmarkStart w:id="506" w:name="_Toc81321233"/>
      <w:bookmarkStart w:id="507" w:name="_Toc40795900"/>
      <w:bookmarkStart w:id="508" w:name="_Toc417334002"/>
      <w:bookmarkStart w:id="509" w:name="_Toc13600"/>
      <w:bookmarkStart w:id="510" w:name="_Toc152045565"/>
      <w:bookmarkStart w:id="511" w:name="_Toc40708396"/>
      <w:bookmarkStart w:id="512" w:name="_Toc27439"/>
      <w:bookmarkStart w:id="513" w:name="_Toc415819229"/>
      <w:bookmarkStart w:id="514" w:name="_Toc179632583"/>
      <w:bookmarkStart w:id="515" w:name="_Toc57369419"/>
      <w:bookmarkStart w:id="516" w:name="_Toc88746556"/>
      <w:bookmarkStart w:id="517" w:name="_Toc144974533"/>
      <w:bookmarkStart w:id="518" w:name="_Toc24347"/>
      <w:bookmarkStart w:id="519" w:name="_Toc246996209"/>
      <w:bookmarkStart w:id="520" w:name="_Toc246996952"/>
      <w:r>
        <w:rPr>
          <w:rFonts w:hint="eastAsia" w:ascii="宋体" w:hAnsi="宋体" w:eastAsia="宋体" w:cs="宋体"/>
          <w:b/>
          <w:bCs/>
          <w:color w:val="auto"/>
          <w:sz w:val="24"/>
          <w:szCs w:val="24"/>
        </w:rPr>
        <w:t>6.3 评标</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61501FF9">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评标委员会按照第三章“评标办法”规定的方法、评审因素、标准和程序对投标文件进行评审。第三章“评标办法”没有规定的方法、评审因素和标准，不作为评标依据。</w:t>
      </w:r>
    </w:p>
    <w:p w14:paraId="5A28099C">
      <w:pPr>
        <w:keepNext/>
        <w:keepLines/>
        <w:pageBreakBefore w:val="0"/>
        <w:kinsoku/>
        <w:wordWrap/>
        <w:overflowPunct/>
        <w:topLinePunct w:val="0"/>
        <w:bidi w:val="0"/>
        <w:adjustRightInd w:val="0"/>
        <w:snapToGrid w:val="0"/>
        <w:spacing w:line="360" w:lineRule="auto"/>
        <w:textAlignment w:val="auto"/>
        <w:outlineLvl w:val="3"/>
        <w:rPr>
          <w:rFonts w:hint="eastAsia" w:ascii="宋体" w:hAnsi="宋体" w:eastAsia="宋体" w:cs="宋体"/>
          <w:b/>
          <w:bCs/>
          <w:color w:val="auto"/>
          <w:kern w:val="0"/>
          <w:sz w:val="24"/>
          <w:szCs w:val="24"/>
        </w:rPr>
      </w:pPr>
      <w:bookmarkStart w:id="521" w:name="_Toc246996210"/>
      <w:bookmarkStart w:id="522" w:name="_Toc19301"/>
      <w:bookmarkStart w:id="523" w:name="_Toc247085724"/>
      <w:bookmarkStart w:id="524" w:name="_Toc144974534"/>
      <w:bookmarkStart w:id="525" w:name="_Toc246996953"/>
      <w:bookmarkStart w:id="526" w:name="_Toc88746557"/>
      <w:bookmarkStart w:id="527" w:name="_Toc179632584"/>
      <w:bookmarkStart w:id="528" w:name="_Toc152045566"/>
      <w:bookmarkStart w:id="529" w:name="_Toc81321234"/>
      <w:bookmarkStart w:id="530" w:name="_Toc18639"/>
      <w:bookmarkStart w:id="531" w:name="_Toc152042342"/>
      <w:bookmarkStart w:id="532" w:name="_Toc14885"/>
      <w:bookmarkStart w:id="533" w:name="_Toc57369420"/>
      <w:r>
        <w:rPr>
          <w:rFonts w:hint="eastAsia" w:ascii="宋体" w:hAnsi="宋体" w:eastAsia="宋体" w:cs="宋体"/>
          <w:b/>
          <w:bCs/>
          <w:color w:val="auto"/>
          <w:kern w:val="0"/>
          <w:sz w:val="24"/>
          <w:szCs w:val="24"/>
        </w:rPr>
        <w:t>7. 合同授予</w:t>
      </w:r>
      <w:bookmarkEnd w:id="521"/>
      <w:bookmarkEnd w:id="522"/>
      <w:bookmarkEnd w:id="523"/>
      <w:bookmarkEnd w:id="524"/>
      <w:bookmarkEnd w:id="525"/>
      <w:bookmarkEnd w:id="526"/>
      <w:bookmarkEnd w:id="527"/>
      <w:bookmarkEnd w:id="528"/>
      <w:bookmarkEnd w:id="529"/>
      <w:bookmarkEnd w:id="530"/>
      <w:bookmarkEnd w:id="531"/>
      <w:bookmarkEnd w:id="532"/>
      <w:bookmarkEnd w:id="533"/>
    </w:p>
    <w:p w14:paraId="4EDDA399">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534" w:name="_Toc152045567"/>
      <w:bookmarkStart w:id="535" w:name="_Toc179632585"/>
      <w:bookmarkStart w:id="536" w:name="_Toc246996954"/>
      <w:bookmarkStart w:id="537" w:name="_Toc40519013"/>
      <w:bookmarkStart w:id="538" w:name="_Toc247085725"/>
      <w:bookmarkStart w:id="539" w:name="_Toc57369421"/>
      <w:bookmarkStart w:id="540" w:name="_Toc152042343"/>
      <w:bookmarkStart w:id="541" w:name="_Toc22605"/>
      <w:bookmarkStart w:id="542" w:name="_Toc40708398"/>
      <w:bookmarkStart w:id="543" w:name="_Toc14636"/>
      <w:bookmarkStart w:id="544" w:name="_Toc246996211"/>
      <w:bookmarkStart w:id="545" w:name="_Toc415819231"/>
      <w:bookmarkStart w:id="546" w:name="_Toc81321235"/>
      <w:bookmarkStart w:id="547" w:name="_Toc88746558"/>
      <w:bookmarkStart w:id="548" w:name="_Toc417334004"/>
      <w:bookmarkStart w:id="549" w:name="_Toc1518"/>
      <w:bookmarkStart w:id="550" w:name="_Toc144974535"/>
      <w:bookmarkStart w:id="551" w:name="_Toc40795902"/>
      <w:r>
        <w:rPr>
          <w:rFonts w:hint="eastAsia" w:ascii="宋体" w:hAnsi="宋体" w:eastAsia="宋体" w:cs="宋体"/>
          <w:b/>
          <w:bCs/>
          <w:color w:val="auto"/>
          <w:sz w:val="24"/>
          <w:szCs w:val="24"/>
        </w:rPr>
        <w:t>7.1 定标方式</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14:paraId="227DF2BD">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bookmarkStart w:id="552" w:name="_Toc22000"/>
      <w:bookmarkStart w:id="553" w:name="_Toc417334005"/>
      <w:bookmarkStart w:id="554" w:name="_Toc25102"/>
      <w:bookmarkStart w:id="555" w:name="_Toc415819232"/>
      <w:bookmarkStart w:id="556" w:name="_Toc29879"/>
      <w:bookmarkStart w:id="557" w:name="_Toc81321236"/>
      <w:bookmarkStart w:id="558" w:name="_Toc40708399"/>
      <w:bookmarkStart w:id="559" w:name="_Toc88746559"/>
      <w:bookmarkStart w:id="560" w:name="_Toc57369422"/>
      <w:bookmarkStart w:id="561" w:name="_Toc40519014"/>
      <w:bookmarkStart w:id="562" w:name="_Toc40795903"/>
      <w:r>
        <w:rPr>
          <w:rFonts w:hint="eastAsia" w:ascii="宋体" w:hAnsi="宋体" w:eastAsia="宋体" w:cs="宋体"/>
          <w:color w:val="auto"/>
          <w:sz w:val="24"/>
          <w:szCs w:val="24"/>
        </w:rPr>
        <w:t>除投标须知前附表规定评标委员会直接确定中标人外，采购人依据评标委员会提交的评标报告及推荐的中标候选人确定中标人，评标委员会推荐中标候选人的人数见投标须知前附表。</w:t>
      </w:r>
      <w:bookmarkStart w:id="563" w:name="_Toc184635077"/>
    </w:p>
    <w:p w14:paraId="19D19B35">
      <w:pPr>
        <w:pageBreakBefore w:val="0"/>
        <w:kinsoku/>
        <w:wordWrap/>
        <w:overflowPunct/>
        <w:topLinePunct w:val="0"/>
        <w:bidi w:val="0"/>
        <w:adjustRightInd w:val="0"/>
        <w:snapToGrid w:val="0"/>
        <w:spacing w:line="360" w:lineRule="auto"/>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国有资金占控股或者主导地位的依法必须进行招标的项目，采购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bookmarkEnd w:id="563"/>
    <w:p w14:paraId="0A2DD9E2">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r>
        <w:rPr>
          <w:rFonts w:hint="eastAsia" w:ascii="宋体" w:hAnsi="宋体" w:eastAsia="宋体" w:cs="宋体"/>
          <w:b/>
          <w:bCs/>
          <w:color w:val="auto"/>
          <w:sz w:val="24"/>
          <w:szCs w:val="24"/>
        </w:rPr>
        <w:t>7.2 中标</w:t>
      </w:r>
      <w:bookmarkEnd w:id="552"/>
      <w:bookmarkEnd w:id="553"/>
      <w:bookmarkEnd w:id="554"/>
      <w:bookmarkEnd w:id="555"/>
      <w:bookmarkEnd w:id="556"/>
      <w:r>
        <w:rPr>
          <w:rFonts w:hint="eastAsia" w:ascii="宋体" w:hAnsi="宋体" w:eastAsia="宋体" w:cs="宋体"/>
          <w:b/>
          <w:bCs/>
          <w:color w:val="auto"/>
          <w:sz w:val="24"/>
          <w:szCs w:val="24"/>
        </w:rPr>
        <w:t>公告</w:t>
      </w:r>
      <w:bookmarkEnd w:id="557"/>
      <w:bookmarkEnd w:id="558"/>
      <w:bookmarkEnd w:id="559"/>
      <w:bookmarkEnd w:id="560"/>
      <w:bookmarkEnd w:id="561"/>
      <w:bookmarkEnd w:id="562"/>
    </w:p>
    <w:p w14:paraId="18A217CB">
      <w:pPr>
        <w:pageBreakBefore w:val="0"/>
        <w:kinsoku/>
        <w:wordWrap/>
        <w:overflowPunct/>
        <w:topLinePunct w:val="0"/>
        <w:bidi w:val="0"/>
        <w:adjustRightInd w:val="0"/>
        <w:snapToGrid w:val="0"/>
        <w:spacing w:line="360" w:lineRule="auto"/>
        <w:ind w:firstLine="484" w:firstLineChars="20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自中标人确定之日起1日内，在指定的媒体公告中标结果。</w:t>
      </w:r>
    </w:p>
    <w:p w14:paraId="1FCABE28">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564" w:name="_Toc415819233"/>
      <w:bookmarkStart w:id="565" w:name="_Toc246996212"/>
      <w:bookmarkStart w:id="566" w:name="_Toc152042344"/>
      <w:bookmarkStart w:id="567" w:name="_Toc144974536"/>
      <w:bookmarkStart w:id="568" w:name="_Toc152045568"/>
      <w:bookmarkStart w:id="569" w:name="_Toc25313"/>
      <w:bookmarkStart w:id="570" w:name="_Toc247085726"/>
      <w:bookmarkStart w:id="571" w:name="_Toc417334006"/>
      <w:bookmarkStart w:id="572" w:name="_Toc246996955"/>
      <w:bookmarkStart w:id="573" w:name="_Toc18909"/>
      <w:bookmarkStart w:id="574" w:name="_Toc30839"/>
      <w:bookmarkStart w:id="575" w:name="_Toc179632586"/>
      <w:bookmarkStart w:id="576" w:name="_Toc40519015"/>
      <w:bookmarkStart w:id="577" w:name="_Toc88746560"/>
      <w:bookmarkStart w:id="578" w:name="_Toc57369423"/>
      <w:bookmarkStart w:id="579" w:name="_Toc40708400"/>
      <w:bookmarkStart w:id="580" w:name="_Toc81321237"/>
      <w:bookmarkStart w:id="581" w:name="_Toc40795904"/>
      <w:r>
        <w:rPr>
          <w:rFonts w:hint="eastAsia" w:ascii="宋体" w:hAnsi="宋体" w:eastAsia="宋体" w:cs="宋体"/>
          <w:b/>
          <w:bCs/>
          <w:color w:val="auto"/>
          <w:sz w:val="24"/>
          <w:szCs w:val="24"/>
        </w:rPr>
        <w:t>7.3 中标通知</w:t>
      </w:r>
      <w:bookmarkEnd w:id="564"/>
      <w:bookmarkEnd w:id="565"/>
      <w:bookmarkEnd w:id="566"/>
      <w:bookmarkEnd w:id="567"/>
      <w:bookmarkEnd w:id="568"/>
      <w:bookmarkEnd w:id="569"/>
      <w:bookmarkEnd w:id="570"/>
      <w:bookmarkEnd w:id="571"/>
      <w:bookmarkEnd w:id="572"/>
      <w:bookmarkEnd w:id="573"/>
      <w:bookmarkEnd w:id="574"/>
      <w:bookmarkEnd w:id="575"/>
      <w:r>
        <w:rPr>
          <w:rFonts w:hint="eastAsia" w:ascii="宋体" w:hAnsi="宋体" w:eastAsia="宋体" w:cs="宋体"/>
          <w:b/>
          <w:bCs/>
          <w:color w:val="auto"/>
          <w:sz w:val="24"/>
          <w:szCs w:val="24"/>
        </w:rPr>
        <w:t>书</w:t>
      </w:r>
      <w:bookmarkEnd w:id="576"/>
      <w:bookmarkEnd w:id="577"/>
      <w:bookmarkEnd w:id="578"/>
      <w:bookmarkEnd w:id="579"/>
      <w:bookmarkEnd w:id="580"/>
      <w:bookmarkEnd w:id="581"/>
    </w:p>
    <w:p w14:paraId="0010E59C">
      <w:pPr>
        <w:pageBreakBefore w:val="0"/>
        <w:kinsoku/>
        <w:wordWrap/>
        <w:overflowPunct/>
        <w:topLinePunct w:val="0"/>
        <w:bidi w:val="0"/>
        <w:adjustRightInd w:val="0"/>
        <w:snapToGrid w:val="0"/>
        <w:spacing w:line="360" w:lineRule="auto"/>
        <w:ind w:firstLine="484" w:firstLineChars="20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中标通知书发出后，采购人不得违法改变中标结果，中标人无正当理由不得放弃中标。</w:t>
      </w:r>
    </w:p>
    <w:p w14:paraId="0DB134DB">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582" w:name="_Toc40519016"/>
      <w:bookmarkStart w:id="583" w:name="_Toc152045570"/>
      <w:bookmarkStart w:id="584" w:name="_Toc81321238"/>
      <w:bookmarkStart w:id="585" w:name="_Toc40795905"/>
      <w:bookmarkStart w:id="586" w:name="_Toc15555"/>
      <w:bookmarkStart w:id="587" w:name="_Toc30518"/>
      <w:bookmarkStart w:id="588" w:name="_Toc15810"/>
      <w:bookmarkStart w:id="589" w:name="_Toc246996214"/>
      <w:bookmarkStart w:id="590" w:name="_Toc57369424"/>
      <w:bookmarkStart w:id="591" w:name="_Toc152042346"/>
      <w:bookmarkStart w:id="592" w:name="_Toc179632588"/>
      <w:bookmarkStart w:id="593" w:name="_Toc415819235"/>
      <w:bookmarkStart w:id="594" w:name="_Toc247085728"/>
      <w:bookmarkStart w:id="595" w:name="_Toc246996957"/>
      <w:bookmarkStart w:id="596" w:name="_Toc88746561"/>
      <w:bookmarkStart w:id="597" w:name="_Toc417334008"/>
      <w:bookmarkStart w:id="598" w:name="_Toc144974538"/>
      <w:bookmarkStart w:id="599" w:name="_Toc40708401"/>
      <w:r>
        <w:rPr>
          <w:rFonts w:hint="eastAsia" w:ascii="宋体" w:hAnsi="宋体" w:eastAsia="宋体" w:cs="宋体"/>
          <w:b/>
          <w:bCs/>
          <w:color w:val="auto"/>
          <w:sz w:val="24"/>
          <w:szCs w:val="24"/>
        </w:rPr>
        <w:t>7.4 签订合同</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4494FC16">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7.4.1采购人应当自中标通知书发出之日起15日内，按照招标文件和中标人投标文件的规定，与中标人签订书面合同。</w:t>
      </w:r>
    </w:p>
    <w:p w14:paraId="3A940668">
      <w:pPr>
        <w:pageBreakBefore w:val="0"/>
        <w:kinsoku/>
        <w:wordWrap/>
        <w:overflowPunct/>
        <w:topLinePunct w:val="0"/>
        <w:bidi w:val="0"/>
        <w:adjustRightInd w:val="0"/>
        <w:snapToGrid w:val="0"/>
        <w:spacing w:line="360" w:lineRule="auto"/>
        <w:ind w:firstLine="484" w:firstLineChars="20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7.4.2中标或者成交供应商拒绝与采购人签订合同的，采购人可以按照评审报告推荐的中标或者成交候选人名单顺序，确定下一候选人为中标或者成交供应商，也可以重新开展政府采购活动。</w:t>
      </w:r>
    </w:p>
    <w:p w14:paraId="3A33D9CD">
      <w:pPr>
        <w:keepNext/>
        <w:keepLines/>
        <w:pageBreakBefore w:val="0"/>
        <w:kinsoku/>
        <w:wordWrap/>
        <w:overflowPunct/>
        <w:topLinePunct w:val="0"/>
        <w:bidi w:val="0"/>
        <w:adjustRightInd w:val="0"/>
        <w:snapToGrid w:val="0"/>
        <w:spacing w:line="360" w:lineRule="auto"/>
        <w:textAlignment w:val="auto"/>
        <w:outlineLvl w:val="3"/>
        <w:rPr>
          <w:rFonts w:hint="eastAsia" w:ascii="宋体" w:hAnsi="宋体" w:eastAsia="宋体" w:cs="宋体"/>
          <w:b/>
          <w:bCs/>
          <w:color w:val="auto"/>
          <w:kern w:val="0"/>
          <w:sz w:val="24"/>
          <w:szCs w:val="24"/>
        </w:rPr>
      </w:pPr>
      <w:bookmarkStart w:id="600" w:name="_Toc57369425"/>
      <w:bookmarkStart w:id="601" w:name="_Toc88746562"/>
      <w:bookmarkStart w:id="602" w:name="_Toc6019"/>
      <w:bookmarkStart w:id="603" w:name="_Toc853"/>
      <w:bookmarkStart w:id="604" w:name="_Toc81321239"/>
      <w:bookmarkStart w:id="605" w:name="_Toc4910"/>
      <w:r>
        <w:rPr>
          <w:rFonts w:hint="eastAsia" w:ascii="宋体" w:hAnsi="宋体" w:eastAsia="宋体" w:cs="宋体"/>
          <w:b/>
          <w:bCs/>
          <w:color w:val="auto"/>
          <w:kern w:val="0"/>
          <w:sz w:val="24"/>
          <w:szCs w:val="24"/>
        </w:rPr>
        <w:t>8. 纪律和监督</w:t>
      </w:r>
      <w:bookmarkEnd w:id="600"/>
      <w:bookmarkEnd w:id="601"/>
      <w:bookmarkEnd w:id="602"/>
      <w:bookmarkEnd w:id="603"/>
      <w:bookmarkEnd w:id="604"/>
      <w:bookmarkEnd w:id="605"/>
    </w:p>
    <w:p w14:paraId="55A00E4C">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606" w:name="_Toc57369426"/>
      <w:bookmarkStart w:id="607" w:name="_Toc152045575"/>
      <w:bookmarkStart w:id="608" w:name="_Toc144974543"/>
      <w:bookmarkStart w:id="609" w:name="_Toc179632593"/>
      <w:bookmarkStart w:id="610" w:name="_Toc152042351"/>
      <w:bookmarkStart w:id="611" w:name="_Toc88746563"/>
      <w:bookmarkStart w:id="612" w:name="_Toc40519018"/>
      <w:bookmarkStart w:id="613" w:name="_Toc247085733"/>
      <w:bookmarkStart w:id="614" w:name="_Toc40708403"/>
      <w:bookmarkStart w:id="615" w:name="_Toc20104"/>
      <w:bookmarkStart w:id="616" w:name="_Toc415819237"/>
      <w:bookmarkStart w:id="617" w:name="_Toc22175"/>
      <w:bookmarkStart w:id="618" w:name="_Toc246996219"/>
      <w:bookmarkStart w:id="619" w:name="_Toc81321240"/>
      <w:bookmarkStart w:id="620" w:name="_Toc417334010"/>
      <w:bookmarkStart w:id="621" w:name="_Toc40795907"/>
      <w:bookmarkStart w:id="622" w:name="_Toc246996962"/>
      <w:bookmarkStart w:id="623" w:name="_Toc296590983"/>
      <w:bookmarkStart w:id="624" w:name="_Toc6133"/>
      <w:r>
        <w:rPr>
          <w:rFonts w:hint="eastAsia" w:ascii="宋体" w:hAnsi="宋体" w:eastAsia="宋体" w:cs="宋体"/>
          <w:b/>
          <w:bCs/>
          <w:color w:val="auto"/>
          <w:sz w:val="24"/>
          <w:szCs w:val="24"/>
        </w:rPr>
        <w:t>8.1 对采购人的纪律要求</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14:paraId="0AA2AD64">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采购人不得泄漏招标投标活动中应当保密的情况和资料，不得与投标人串通损害国家利益、社会公共利益或者他人合法权益。</w:t>
      </w:r>
    </w:p>
    <w:p w14:paraId="3B09996D">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625" w:name="_Toc40795908"/>
      <w:bookmarkStart w:id="626" w:name="_Toc40519019"/>
      <w:bookmarkStart w:id="627" w:name="_Toc247085734"/>
      <w:bookmarkStart w:id="628" w:name="_Toc81321241"/>
      <w:bookmarkStart w:id="629" w:name="_Toc40708404"/>
      <w:bookmarkStart w:id="630" w:name="_Toc415819238"/>
      <w:bookmarkStart w:id="631" w:name="_Toc29979"/>
      <w:bookmarkStart w:id="632" w:name="_Toc144974544"/>
      <w:bookmarkStart w:id="633" w:name="_Toc152045576"/>
      <w:bookmarkStart w:id="634" w:name="_Toc12604"/>
      <w:bookmarkStart w:id="635" w:name="_Toc246996963"/>
      <w:bookmarkStart w:id="636" w:name="_Toc3374"/>
      <w:bookmarkStart w:id="637" w:name="_Toc57369427"/>
      <w:bookmarkStart w:id="638" w:name="_Toc88746564"/>
      <w:bookmarkStart w:id="639" w:name="_Toc246996220"/>
      <w:bookmarkStart w:id="640" w:name="_Toc417334011"/>
      <w:bookmarkStart w:id="641" w:name="_Toc179632594"/>
      <w:bookmarkStart w:id="642" w:name="_Toc152042352"/>
      <w:r>
        <w:rPr>
          <w:rFonts w:hint="eastAsia" w:ascii="宋体" w:hAnsi="宋体" w:eastAsia="宋体" w:cs="宋体"/>
          <w:b/>
          <w:bCs/>
          <w:color w:val="auto"/>
          <w:sz w:val="24"/>
          <w:szCs w:val="24"/>
        </w:rPr>
        <w:t>8.2 对投标人的纪律要求</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3B6B5A18">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5F9A88C9">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643" w:name="_Toc415819239"/>
      <w:bookmarkStart w:id="644" w:name="_Toc31279"/>
      <w:bookmarkStart w:id="645" w:name="_Toc2657"/>
      <w:bookmarkStart w:id="646" w:name="_Toc152045577"/>
      <w:bookmarkStart w:id="647" w:name="_Toc417334012"/>
      <w:bookmarkStart w:id="648" w:name="_Toc88746565"/>
      <w:bookmarkStart w:id="649" w:name="_Toc81321242"/>
      <w:bookmarkStart w:id="650" w:name="_Toc40519020"/>
      <w:bookmarkStart w:id="651" w:name="_Toc40795909"/>
      <w:bookmarkStart w:id="652" w:name="_Toc247085735"/>
      <w:bookmarkStart w:id="653" w:name="_Toc246996221"/>
      <w:bookmarkStart w:id="654" w:name="_Toc179632595"/>
      <w:bookmarkStart w:id="655" w:name="_Toc144974545"/>
      <w:bookmarkStart w:id="656" w:name="_Toc152042353"/>
      <w:bookmarkStart w:id="657" w:name="_Toc57369428"/>
      <w:bookmarkStart w:id="658" w:name="_Toc40708405"/>
      <w:bookmarkStart w:id="659" w:name="_Toc246996964"/>
      <w:bookmarkStart w:id="660" w:name="_Toc21000"/>
      <w:r>
        <w:rPr>
          <w:rFonts w:hint="eastAsia" w:ascii="宋体" w:hAnsi="宋体" w:eastAsia="宋体" w:cs="宋体"/>
          <w:b/>
          <w:bCs/>
          <w:color w:val="auto"/>
          <w:sz w:val="24"/>
          <w:szCs w:val="24"/>
        </w:rPr>
        <w:t>8.3 对评标委员会成员的纪律要求</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14:paraId="48B62C66">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0BC7AC7A">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661" w:name="_Toc20662"/>
      <w:bookmarkStart w:id="662" w:name="_Toc14459"/>
      <w:bookmarkStart w:id="663" w:name="_Toc15705"/>
      <w:bookmarkStart w:id="664" w:name="_Toc417334013"/>
      <w:bookmarkStart w:id="665" w:name="_Toc152042354"/>
      <w:bookmarkStart w:id="666" w:name="_Toc246996222"/>
      <w:bookmarkStart w:id="667" w:name="_Toc40708406"/>
      <w:bookmarkStart w:id="668" w:name="_Toc40519021"/>
      <w:bookmarkStart w:id="669" w:name="_Toc57369429"/>
      <w:bookmarkStart w:id="670" w:name="_Toc81321243"/>
      <w:bookmarkStart w:id="671" w:name="_Toc40795910"/>
      <w:bookmarkStart w:id="672" w:name="_Toc88746566"/>
      <w:bookmarkStart w:id="673" w:name="_Toc179632596"/>
      <w:bookmarkStart w:id="674" w:name="_Toc246996965"/>
      <w:bookmarkStart w:id="675" w:name="_Toc152045578"/>
      <w:bookmarkStart w:id="676" w:name="_Toc247085736"/>
      <w:bookmarkStart w:id="677" w:name="_Toc415819240"/>
      <w:bookmarkStart w:id="678" w:name="_Toc144974546"/>
      <w:r>
        <w:rPr>
          <w:rFonts w:hint="eastAsia" w:ascii="宋体" w:hAnsi="宋体" w:eastAsia="宋体" w:cs="宋体"/>
          <w:b/>
          <w:bCs/>
          <w:color w:val="auto"/>
          <w:sz w:val="24"/>
          <w:szCs w:val="24"/>
        </w:rPr>
        <w:t>8.4 对与评标活动有关的工作人员的纪律要求</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p w14:paraId="195E1AEA">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bookmarkStart w:id="679" w:name="_Toc152042355"/>
      <w:r>
        <w:rPr>
          <w:rFonts w:hint="eastAsia" w:ascii="宋体" w:hAnsi="宋体" w:eastAsia="宋体" w:cs="宋体"/>
          <w:color w:val="auto"/>
          <w:sz w:val="24"/>
          <w:szCs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679"/>
    </w:p>
    <w:p w14:paraId="7F79E75A">
      <w:pPr>
        <w:keepNext/>
        <w:keepLines/>
        <w:pageBreakBefore w:val="0"/>
        <w:kinsoku/>
        <w:wordWrap/>
        <w:overflowPunct/>
        <w:topLinePunct w:val="0"/>
        <w:bidi w:val="0"/>
        <w:adjustRightInd w:val="0"/>
        <w:snapToGrid w:val="0"/>
        <w:spacing w:line="360" w:lineRule="auto"/>
        <w:textAlignment w:val="auto"/>
        <w:outlineLvl w:val="2"/>
        <w:rPr>
          <w:rFonts w:hint="eastAsia" w:ascii="宋体" w:hAnsi="宋体" w:eastAsia="宋体" w:cs="宋体"/>
          <w:b/>
          <w:bCs/>
          <w:color w:val="auto"/>
          <w:sz w:val="24"/>
          <w:szCs w:val="24"/>
        </w:rPr>
      </w:pPr>
      <w:bookmarkStart w:id="680" w:name="_Toc40519022"/>
      <w:bookmarkStart w:id="681" w:name="_Toc152045579"/>
      <w:bookmarkStart w:id="682" w:name="_Toc40708407"/>
      <w:bookmarkStart w:id="683" w:name="_Toc247085737"/>
      <w:bookmarkStart w:id="684" w:name="_Toc1619"/>
      <w:bookmarkStart w:id="685" w:name="_Toc415819241"/>
      <w:bookmarkStart w:id="686" w:name="_Toc246996966"/>
      <w:bookmarkStart w:id="687" w:name="_Toc11567"/>
      <w:bookmarkStart w:id="688" w:name="_Toc88746567"/>
      <w:bookmarkStart w:id="689" w:name="_Toc81321244"/>
      <w:bookmarkStart w:id="690" w:name="_Toc246996223"/>
      <w:bookmarkStart w:id="691" w:name="_Toc40795911"/>
      <w:bookmarkStart w:id="692" w:name="_Toc13181"/>
      <w:bookmarkStart w:id="693" w:name="_Toc57369430"/>
      <w:bookmarkStart w:id="694" w:name="_Toc179632597"/>
      <w:bookmarkStart w:id="695" w:name="_Toc417334014"/>
      <w:bookmarkStart w:id="696" w:name="_Toc152042356"/>
      <w:r>
        <w:rPr>
          <w:rFonts w:hint="eastAsia" w:ascii="宋体" w:hAnsi="宋体" w:eastAsia="宋体" w:cs="宋体"/>
          <w:b/>
          <w:bCs/>
          <w:color w:val="auto"/>
          <w:sz w:val="24"/>
          <w:szCs w:val="24"/>
        </w:rPr>
        <w:t>8.5 投诉</w:t>
      </w:r>
      <w:bookmarkEnd w:id="678"/>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p w14:paraId="5A9DE637">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投标人和其他利害关系人认为本次招标活动违反</w:t>
      </w:r>
      <w:r>
        <w:rPr>
          <w:rFonts w:hint="eastAsia" w:ascii="宋体" w:hAnsi="宋体" w:cs="宋体"/>
          <w:color w:val="auto"/>
          <w:sz w:val="24"/>
          <w:szCs w:val="24"/>
          <w:lang w:eastAsia="zh-CN"/>
        </w:rPr>
        <w:t>法律法规</w:t>
      </w:r>
      <w:r>
        <w:rPr>
          <w:rFonts w:hint="eastAsia" w:ascii="宋体" w:hAnsi="宋体" w:eastAsia="宋体" w:cs="宋体"/>
          <w:color w:val="auto"/>
          <w:sz w:val="24"/>
          <w:szCs w:val="24"/>
        </w:rPr>
        <w:t>和规章规定的，有权向有关行政监督部门投诉。</w:t>
      </w:r>
    </w:p>
    <w:p w14:paraId="7AA6A415">
      <w:pPr>
        <w:keepNext/>
        <w:keepLines/>
        <w:pageBreakBefore w:val="0"/>
        <w:numPr>
          <w:ilvl w:val="0"/>
          <w:numId w:val="1"/>
        </w:numPr>
        <w:kinsoku/>
        <w:wordWrap/>
        <w:overflowPunct/>
        <w:topLinePunct w:val="0"/>
        <w:bidi w:val="0"/>
        <w:adjustRightInd w:val="0"/>
        <w:snapToGrid w:val="0"/>
        <w:spacing w:line="360" w:lineRule="auto"/>
        <w:textAlignment w:val="auto"/>
        <w:outlineLvl w:val="3"/>
        <w:rPr>
          <w:rFonts w:hint="eastAsia" w:ascii="宋体" w:hAnsi="宋体" w:eastAsia="宋体" w:cs="宋体"/>
          <w:b/>
          <w:bCs/>
          <w:color w:val="auto"/>
          <w:kern w:val="0"/>
          <w:sz w:val="24"/>
          <w:szCs w:val="24"/>
        </w:rPr>
      </w:pPr>
      <w:bookmarkStart w:id="697" w:name="_Toc81321245"/>
      <w:bookmarkStart w:id="698" w:name="_Toc14267"/>
      <w:bookmarkStart w:id="699" w:name="_Toc247085738"/>
      <w:bookmarkStart w:id="700" w:name="_Toc415819242"/>
      <w:bookmarkStart w:id="701" w:name="_Toc144974547"/>
      <w:bookmarkStart w:id="702" w:name="_Toc152045580"/>
      <w:bookmarkStart w:id="703" w:name="_Toc246996224"/>
      <w:bookmarkStart w:id="704" w:name="_Toc152042357"/>
      <w:bookmarkStart w:id="705" w:name="_Toc179632598"/>
      <w:bookmarkStart w:id="706" w:name="_Toc14266"/>
      <w:bookmarkStart w:id="707" w:name="_Toc246996967"/>
      <w:bookmarkStart w:id="708" w:name="_Toc4569"/>
      <w:bookmarkStart w:id="709" w:name="_Toc88746568"/>
      <w:bookmarkStart w:id="710" w:name="_Toc57369431"/>
      <w:r>
        <w:rPr>
          <w:rFonts w:hint="eastAsia" w:ascii="宋体" w:hAnsi="宋体" w:eastAsia="宋体" w:cs="宋体"/>
          <w:b/>
          <w:bCs/>
          <w:color w:val="auto"/>
          <w:kern w:val="0"/>
          <w:sz w:val="24"/>
          <w:szCs w:val="24"/>
        </w:rPr>
        <w:t>其他补充内容</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726639B9">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cs="宋体"/>
          <w:color w:val="auto"/>
          <w:sz w:val="24"/>
          <w:szCs w:val="24"/>
          <w:lang w:eastAsia="zh-CN"/>
        </w:rPr>
      </w:pPr>
      <w:r>
        <w:rPr>
          <w:rFonts w:hint="eastAsia" w:ascii="宋体" w:hAnsi="宋体" w:cs="宋体"/>
          <w:color w:val="auto"/>
          <w:sz w:val="24"/>
          <w:szCs w:val="24"/>
          <w:lang w:eastAsia="zh-CN"/>
        </w:rPr>
        <w:t>任何形式的非法干预、打探评标信息的行为将被记录并可能移送纪检监察部门处理；</w:t>
      </w:r>
    </w:p>
    <w:p w14:paraId="53EDBEEE">
      <w:pPr>
        <w:pageBreakBefore w:val="0"/>
        <w:kinsoku/>
        <w:wordWrap/>
        <w:overflowPunct/>
        <w:topLinePunct w:val="0"/>
        <w:bidi w:val="0"/>
        <w:adjustRightInd w:val="0"/>
        <w:snapToGrid w:val="0"/>
        <w:spacing w:line="360" w:lineRule="auto"/>
        <w:ind w:firstLine="480" w:firstLineChars="200"/>
        <w:textAlignment w:val="auto"/>
        <w:rPr>
          <w:rFonts w:hint="eastAsia" w:ascii="宋体" w:hAnsi="宋体" w:cs="宋体"/>
          <w:color w:val="auto"/>
          <w:sz w:val="24"/>
          <w:szCs w:val="24"/>
          <w:lang w:eastAsia="zh-CN"/>
        </w:rPr>
        <w:sectPr>
          <w:pgSz w:w="11906" w:h="16838"/>
          <w:pgMar w:top="1134" w:right="1134" w:bottom="1418" w:left="1418" w:header="851" w:footer="992" w:gutter="0"/>
          <w:pgNumType w:fmt="decimal"/>
          <w:cols w:space="720" w:num="1"/>
        </w:sectPr>
      </w:pPr>
      <w:r>
        <w:rPr>
          <w:rFonts w:hint="eastAsia" w:ascii="宋体" w:hAnsi="宋体" w:cs="宋体"/>
          <w:color w:val="auto"/>
          <w:sz w:val="24"/>
          <w:szCs w:val="24"/>
          <w:lang w:eastAsia="zh-CN"/>
        </w:rPr>
        <w:t>根据专项监督要求，本项目实施全流程嵌入式监督。任何单位或个人不得以任何方式非法干预、打探、影响评标活动。如有上述行为，将被记录在案，并可能作为问题线索移送纪检监察部门。参与各方均有义务抵制并如实报告此类行为。</w:t>
      </w:r>
    </w:p>
    <w:p w14:paraId="35EDC2A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Arial" w:hAnsi="Arial" w:eastAsia="宋体" w:cs="Times New Roman"/>
          <w:b/>
          <w:color w:val="auto"/>
          <w:kern w:val="0"/>
          <w:sz w:val="32"/>
          <w:szCs w:val="20"/>
        </w:rPr>
      </w:pPr>
      <w:bookmarkStart w:id="711" w:name="_Toc144974565"/>
      <w:bookmarkStart w:id="712" w:name="_Toc179632616"/>
      <w:bookmarkStart w:id="713" w:name="_Toc246996984"/>
      <w:bookmarkStart w:id="714" w:name="_Toc2946"/>
      <w:bookmarkStart w:id="715" w:name="_Toc17643"/>
      <w:bookmarkStart w:id="716" w:name="_Toc88746569"/>
      <w:bookmarkStart w:id="717" w:name="_Toc247085756"/>
      <w:bookmarkStart w:id="718" w:name="_Toc246996241"/>
      <w:bookmarkStart w:id="719" w:name="_Toc152045598"/>
      <w:bookmarkStart w:id="720" w:name="_Toc152042375"/>
      <w:bookmarkStart w:id="721" w:name="_Toc31661"/>
      <w:r>
        <w:rPr>
          <w:rFonts w:hint="eastAsia" w:ascii="Arial" w:hAnsi="Arial" w:eastAsia="宋体" w:cs="Times New Roman"/>
          <w:b/>
          <w:color w:val="auto"/>
          <w:kern w:val="0"/>
          <w:sz w:val="32"/>
          <w:szCs w:val="20"/>
        </w:rPr>
        <w:t>第三章 评标办法（综合评分法）</w:t>
      </w:r>
      <w:bookmarkEnd w:id="711"/>
      <w:bookmarkEnd w:id="712"/>
      <w:bookmarkEnd w:id="713"/>
      <w:bookmarkEnd w:id="714"/>
      <w:bookmarkEnd w:id="715"/>
      <w:bookmarkEnd w:id="716"/>
      <w:bookmarkEnd w:id="717"/>
      <w:bookmarkEnd w:id="718"/>
      <w:bookmarkEnd w:id="719"/>
      <w:bookmarkEnd w:id="720"/>
      <w:bookmarkEnd w:id="721"/>
    </w:p>
    <w:tbl>
      <w:tblPr>
        <w:tblStyle w:val="47"/>
        <w:tblW w:w="9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936"/>
        <w:gridCol w:w="1284"/>
        <w:gridCol w:w="566"/>
        <w:gridCol w:w="5711"/>
      </w:tblGrid>
      <w:tr w14:paraId="3CD82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47" w:type="dxa"/>
            <w:gridSpan w:val="2"/>
            <w:noWrap w:val="0"/>
            <w:vAlign w:val="center"/>
          </w:tcPr>
          <w:p w14:paraId="6FBDBC4C">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1850" w:type="dxa"/>
            <w:gridSpan w:val="2"/>
            <w:noWrap w:val="0"/>
            <w:vAlign w:val="center"/>
          </w:tcPr>
          <w:p w14:paraId="2059908E">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评审因素</w:t>
            </w:r>
          </w:p>
        </w:tc>
        <w:tc>
          <w:tcPr>
            <w:tcW w:w="5711" w:type="dxa"/>
            <w:noWrap w:val="0"/>
            <w:vAlign w:val="center"/>
          </w:tcPr>
          <w:p w14:paraId="0F9CC4C4">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评审标准</w:t>
            </w:r>
          </w:p>
        </w:tc>
      </w:tr>
      <w:tr w14:paraId="5770F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6" w:hRule="atLeast"/>
          <w:jc w:val="center"/>
        </w:trPr>
        <w:tc>
          <w:tcPr>
            <w:tcW w:w="1011" w:type="dxa"/>
            <w:vMerge w:val="restart"/>
            <w:noWrap w:val="0"/>
            <w:vAlign w:val="center"/>
          </w:tcPr>
          <w:p w14:paraId="3541F7D1">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2.1.1</w:t>
            </w:r>
          </w:p>
        </w:tc>
        <w:tc>
          <w:tcPr>
            <w:tcW w:w="936" w:type="dxa"/>
            <w:vMerge w:val="restart"/>
            <w:noWrap w:val="0"/>
            <w:vAlign w:val="center"/>
          </w:tcPr>
          <w:p w14:paraId="4A5BA07E">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资格评审标准</w:t>
            </w:r>
          </w:p>
        </w:tc>
        <w:tc>
          <w:tcPr>
            <w:tcW w:w="1850" w:type="dxa"/>
            <w:gridSpan w:val="2"/>
            <w:noWrap w:val="0"/>
            <w:vAlign w:val="center"/>
          </w:tcPr>
          <w:p w14:paraId="3B272AA3">
            <w:pPr>
              <w:spacing w:before="0" w:after="0" w:line="360" w:lineRule="auto"/>
              <w:jc w:val="center"/>
              <w:rPr>
                <w:rFonts w:hint="eastAsia" w:ascii="宋体" w:hAnsi="宋体" w:eastAsia="宋体" w:cs="宋体"/>
                <w:color w:val="auto"/>
                <w:sz w:val="24"/>
                <w:szCs w:val="24"/>
                <w:lang w:eastAsia="zh-CN"/>
              </w:rPr>
            </w:pPr>
            <w:r>
              <w:rPr>
                <w:rFonts w:hint="eastAsia" w:ascii="宋体" w:hAnsi="宋体" w:eastAsia="宋体" w:cs="宋体"/>
                <w:bCs/>
                <w:color w:val="auto"/>
                <w:kern w:val="2"/>
                <w:sz w:val="24"/>
                <w:szCs w:val="24"/>
                <w:lang w:eastAsia="zh-CN"/>
              </w:rPr>
              <w:t>《中华人民共和国政府采购法》第二十二条的要求</w:t>
            </w:r>
          </w:p>
        </w:tc>
        <w:tc>
          <w:tcPr>
            <w:tcW w:w="5711" w:type="dxa"/>
            <w:noWrap w:val="0"/>
            <w:vAlign w:val="center"/>
          </w:tcPr>
          <w:p w14:paraId="26A2CDCB">
            <w:pPr>
              <w:snapToGrid w:val="0"/>
              <w:spacing w:before="0" w:after="0" w:line="360" w:lineRule="auto"/>
              <w:ind w:right="15"/>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lang w:eastAsia="zh-CN"/>
              </w:rPr>
              <w:t>1.具有独立承担民事责任的能力（提供有效的营业执照）。</w:t>
            </w:r>
          </w:p>
          <w:p w14:paraId="304E2636">
            <w:pPr>
              <w:snapToGrid w:val="0"/>
              <w:spacing w:before="0" w:after="0" w:line="360" w:lineRule="auto"/>
              <w:ind w:right="15"/>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lang w:eastAsia="zh-CN"/>
              </w:rPr>
              <w:t>2.具有良好的商业信誉和健全的财务会计制度（提供承诺函，格式自拟)。</w:t>
            </w:r>
          </w:p>
          <w:p w14:paraId="0F64D3D3">
            <w:pPr>
              <w:snapToGrid w:val="0"/>
              <w:spacing w:before="0" w:after="0" w:line="360" w:lineRule="auto"/>
              <w:ind w:right="15"/>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lang w:eastAsia="zh-CN"/>
              </w:rPr>
              <w:t>3.具有履行合同所必需的设备和专业技术能力（提供承诺函，格式自拟）。</w:t>
            </w:r>
          </w:p>
          <w:p w14:paraId="10A3D095">
            <w:pPr>
              <w:snapToGrid w:val="0"/>
              <w:spacing w:before="0" w:after="0" w:line="360" w:lineRule="auto"/>
              <w:ind w:right="15"/>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lang w:eastAsia="zh-CN"/>
              </w:rPr>
              <w:t>4.具有依法缴纳税收和社会保障资金的良好记录（提供承诺函，格式自拟）。</w:t>
            </w:r>
          </w:p>
          <w:p w14:paraId="5B20E475">
            <w:pPr>
              <w:snapToGrid w:val="0"/>
              <w:spacing w:before="0" w:after="0" w:line="360" w:lineRule="auto"/>
              <w:ind w:right="15"/>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lang w:eastAsia="zh-CN"/>
              </w:rPr>
              <w:t>5.参加政府采购活动前三年内，在经营活动中没有重大违法记录（提供承诺函，格式自拟）。</w:t>
            </w:r>
          </w:p>
        </w:tc>
      </w:tr>
      <w:tr w14:paraId="69EE2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2" w:hRule="atLeast"/>
          <w:jc w:val="center"/>
        </w:trPr>
        <w:tc>
          <w:tcPr>
            <w:tcW w:w="1011" w:type="dxa"/>
            <w:vMerge w:val="continue"/>
            <w:noWrap w:val="0"/>
            <w:vAlign w:val="center"/>
          </w:tcPr>
          <w:p w14:paraId="37B10556">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4F5C38D9">
            <w:pPr>
              <w:spacing w:before="0" w:after="0" w:line="360" w:lineRule="auto"/>
              <w:jc w:val="center"/>
              <w:rPr>
                <w:rFonts w:hint="eastAsia" w:ascii="宋体" w:hAnsi="宋体" w:eastAsia="宋体" w:cs="宋体"/>
                <w:color w:val="auto"/>
                <w:sz w:val="24"/>
                <w:szCs w:val="24"/>
                <w:lang w:eastAsia="zh-CN"/>
              </w:rPr>
            </w:pPr>
          </w:p>
        </w:tc>
        <w:tc>
          <w:tcPr>
            <w:tcW w:w="1850" w:type="dxa"/>
            <w:gridSpan w:val="2"/>
            <w:noWrap w:val="0"/>
            <w:vAlign w:val="center"/>
          </w:tcPr>
          <w:p w14:paraId="32D3EC29">
            <w:pPr>
              <w:spacing w:before="0" w:after="0"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特定资格要求</w:t>
            </w:r>
          </w:p>
        </w:tc>
        <w:tc>
          <w:tcPr>
            <w:tcW w:w="5711" w:type="dxa"/>
            <w:noWrap w:val="0"/>
            <w:vAlign w:val="center"/>
          </w:tcPr>
          <w:p w14:paraId="3E64F561">
            <w:pPr>
              <w:spacing w:before="0" w:after="0" w:line="360" w:lineRule="auto"/>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lang w:eastAsia="zh-CN"/>
              </w:rPr>
              <w:t>1.供应商须提供“中国执行信息公开网”网站的“失信被执行人”、“信用中国”网站的“重大税收违法失信主体”、“中国政府采购”网站的“政府采购严重违法失信行为记录名单”查询结果页面截图。上述信用信息应在招标公告发布后进行查询，若未按要求提供或有不良记录，执行财库【2016】125号文。</w:t>
            </w:r>
          </w:p>
          <w:p w14:paraId="30E81105">
            <w:pPr>
              <w:spacing w:before="0" w:after="0" w:line="360" w:lineRule="auto"/>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lang w:eastAsia="zh-CN"/>
              </w:rPr>
              <w:t>2.供应商须保证提供的资料真实有效并提供资料真实有效承诺书（格式自拟）。在招评标期间，采购人保留查询及考察的权利，一旦发现弄虚作假行为，取消其投标资格。</w:t>
            </w:r>
          </w:p>
          <w:p w14:paraId="428C8CAA">
            <w:pPr>
              <w:spacing w:before="0"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3.单位负责人为同一人或者存在控股、管理关系的不同单位，不得同时参加本项目的投标。</w:t>
            </w:r>
          </w:p>
          <w:p w14:paraId="5738C6AC">
            <w:pPr>
              <w:spacing w:before="0"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4.中小企业声明函。</w:t>
            </w:r>
          </w:p>
        </w:tc>
      </w:tr>
      <w:tr w14:paraId="14115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8" w:hRule="atLeast"/>
          <w:jc w:val="center"/>
        </w:trPr>
        <w:tc>
          <w:tcPr>
            <w:tcW w:w="1011" w:type="dxa"/>
            <w:vMerge w:val="continue"/>
            <w:noWrap w:val="0"/>
            <w:vAlign w:val="center"/>
          </w:tcPr>
          <w:p w14:paraId="0E519F02">
            <w:pPr>
              <w:spacing w:before="0" w:after="0" w:line="360" w:lineRule="auto"/>
              <w:jc w:val="center"/>
              <w:rPr>
                <w:rFonts w:hint="eastAsia" w:ascii="宋体" w:hAnsi="宋体" w:eastAsia="宋体" w:cs="宋体"/>
                <w:color w:val="auto"/>
                <w:sz w:val="24"/>
                <w:szCs w:val="24"/>
                <w:lang w:eastAsia="zh-CN"/>
              </w:rPr>
            </w:pPr>
          </w:p>
        </w:tc>
        <w:tc>
          <w:tcPr>
            <w:tcW w:w="8497" w:type="dxa"/>
            <w:gridSpan w:val="4"/>
            <w:noWrap w:val="0"/>
            <w:vAlign w:val="center"/>
          </w:tcPr>
          <w:p w14:paraId="0524BAD7">
            <w:pPr>
              <w:spacing w:before="0" w:after="0" w:line="360" w:lineRule="auto"/>
              <w:rPr>
                <w:rFonts w:hint="eastAsia" w:ascii="宋体" w:hAnsi="宋体" w:eastAsia="宋体" w:cs="宋体"/>
                <w:bCs/>
                <w:color w:val="auto"/>
                <w:kern w:val="2"/>
                <w:sz w:val="24"/>
                <w:szCs w:val="24"/>
                <w:lang w:eastAsia="zh-CN"/>
              </w:rPr>
            </w:pPr>
            <w:r>
              <w:rPr>
                <w:rFonts w:hint="eastAsia" w:ascii="宋体" w:hAnsi="宋体" w:eastAsia="宋体" w:cs="宋体"/>
                <w:b/>
                <w:color w:val="auto"/>
                <w:sz w:val="24"/>
                <w:szCs w:val="24"/>
                <w:lang w:eastAsia="zh-CN"/>
              </w:rPr>
              <w:t>依据《政府采购货物和服务招标投标管理办法》(财政部令87 号)</w:t>
            </w:r>
            <w:r>
              <w:rPr>
                <w:rFonts w:hint="eastAsia" w:ascii="宋体" w:hAnsi="宋体" w:cs="宋体"/>
                <w:b/>
                <w:color w:val="auto"/>
                <w:sz w:val="24"/>
                <w:szCs w:val="24"/>
                <w:lang w:val="en-US" w:eastAsia="zh-CN"/>
              </w:rPr>
              <w:t>第</w:t>
            </w:r>
            <w:r>
              <w:rPr>
                <w:rFonts w:hint="eastAsia" w:ascii="宋体" w:hAnsi="宋体" w:eastAsia="宋体" w:cs="宋体"/>
                <w:b/>
                <w:color w:val="auto"/>
                <w:sz w:val="24"/>
                <w:szCs w:val="24"/>
                <w:lang w:eastAsia="zh-CN"/>
              </w:rPr>
              <w:t>四十四条“公开招标采购项目开标结束后，采购人或者采购代理机构应当依法对供应商的资格进行审查。</w:t>
            </w:r>
          </w:p>
        </w:tc>
      </w:tr>
      <w:tr w14:paraId="45A98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noWrap w:val="0"/>
            <w:vAlign w:val="center"/>
          </w:tcPr>
          <w:p w14:paraId="1E9C4E0A">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2.1.2</w:t>
            </w:r>
          </w:p>
        </w:tc>
        <w:tc>
          <w:tcPr>
            <w:tcW w:w="936" w:type="dxa"/>
            <w:vMerge w:val="restart"/>
            <w:noWrap w:val="0"/>
            <w:vAlign w:val="center"/>
          </w:tcPr>
          <w:p w14:paraId="2F0F7719">
            <w:pPr>
              <w:spacing w:before="0" w:after="0"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形式评审标准</w:t>
            </w:r>
          </w:p>
        </w:tc>
        <w:tc>
          <w:tcPr>
            <w:tcW w:w="1850" w:type="dxa"/>
            <w:gridSpan w:val="2"/>
            <w:noWrap w:val="0"/>
            <w:vAlign w:val="center"/>
          </w:tcPr>
          <w:p w14:paraId="2C9845D9">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tc>
        <w:tc>
          <w:tcPr>
            <w:tcW w:w="5711" w:type="dxa"/>
            <w:noWrap w:val="0"/>
            <w:vAlign w:val="center"/>
          </w:tcPr>
          <w:p w14:paraId="4CD6F161">
            <w:pPr>
              <w:spacing w:before="0"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与营业执照等资料一致</w:t>
            </w:r>
          </w:p>
        </w:tc>
      </w:tr>
      <w:tr w14:paraId="0E021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noWrap w:val="0"/>
            <w:vAlign w:val="center"/>
          </w:tcPr>
          <w:p w14:paraId="23C81C2F">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0445AEBB">
            <w:pPr>
              <w:spacing w:before="0" w:after="0" w:line="360" w:lineRule="auto"/>
              <w:jc w:val="center"/>
              <w:rPr>
                <w:rFonts w:hint="eastAsia" w:ascii="宋体" w:hAnsi="宋体" w:eastAsia="宋体" w:cs="宋体"/>
                <w:color w:val="auto"/>
                <w:sz w:val="24"/>
                <w:szCs w:val="24"/>
                <w:lang w:eastAsia="zh-CN"/>
              </w:rPr>
            </w:pPr>
          </w:p>
        </w:tc>
        <w:tc>
          <w:tcPr>
            <w:tcW w:w="1850" w:type="dxa"/>
            <w:gridSpan w:val="2"/>
            <w:noWrap w:val="0"/>
            <w:vAlign w:val="center"/>
          </w:tcPr>
          <w:p w14:paraId="714848EC">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投标文件签名盖章</w:t>
            </w:r>
          </w:p>
        </w:tc>
        <w:tc>
          <w:tcPr>
            <w:tcW w:w="5711" w:type="dxa"/>
            <w:noWrap w:val="0"/>
            <w:vAlign w:val="center"/>
          </w:tcPr>
          <w:p w14:paraId="5EA91265">
            <w:pPr>
              <w:spacing w:before="0"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投标文件按招标文件要求签署、盖章</w:t>
            </w:r>
          </w:p>
        </w:tc>
      </w:tr>
      <w:tr w14:paraId="79EBE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noWrap w:val="0"/>
            <w:vAlign w:val="center"/>
          </w:tcPr>
          <w:p w14:paraId="7D3E41F7">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586392DC">
            <w:pPr>
              <w:spacing w:before="0" w:after="0" w:line="360" w:lineRule="auto"/>
              <w:jc w:val="center"/>
              <w:rPr>
                <w:rFonts w:hint="eastAsia" w:ascii="宋体" w:hAnsi="宋体" w:eastAsia="宋体" w:cs="宋体"/>
                <w:color w:val="auto"/>
                <w:sz w:val="24"/>
                <w:szCs w:val="24"/>
                <w:lang w:eastAsia="zh-CN"/>
              </w:rPr>
            </w:pPr>
          </w:p>
        </w:tc>
        <w:tc>
          <w:tcPr>
            <w:tcW w:w="1850" w:type="dxa"/>
            <w:gridSpan w:val="2"/>
            <w:noWrap w:val="0"/>
            <w:vAlign w:val="center"/>
          </w:tcPr>
          <w:p w14:paraId="1A83E8DD">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投标文件格式</w:t>
            </w:r>
          </w:p>
        </w:tc>
        <w:tc>
          <w:tcPr>
            <w:tcW w:w="5711" w:type="dxa"/>
            <w:noWrap w:val="0"/>
            <w:vAlign w:val="center"/>
          </w:tcPr>
          <w:p w14:paraId="0B118B63">
            <w:pPr>
              <w:spacing w:before="0"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符合第六章“投标文件格式”的要求</w:t>
            </w:r>
          </w:p>
        </w:tc>
      </w:tr>
      <w:tr w14:paraId="04306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noWrap w:val="0"/>
            <w:vAlign w:val="center"/>
          </w:tcPr>
          <w:p w14:paraId="111B802B">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4AA9A18E">
            <w:pPr>
              <w:spacing w:before="0" w:after="0" w:line="360" w:lineRule="auto"/>
              <w:jc w:val="center"/>
              <w:rPr>
                <w:rFonts w:hint="eastAsia" w:ascii="宋体" w:hAnsi="宋体" w:eastAsia="宋体" w:cs="宋体"/>
                <w:color w:val="auto"/>
                <w:sz w:val="24"/>
                <w:szCs w:val="24"/>
                <w:lang w:eastAsia="zh-CN"/>
              </w:rPr>
            </w:pPr>
          </w:p>
        </w:tc>
        <w:tc>
          <w:tcPr>
            <w:tcW w:w="1850" w:type="dxa"/>
            <w:gridSpan w:val="2"/>
            <w:noWrap w:val="0"/>
            <w:vAlign w:val="center"/>
          </w:tcPr>
          <w:p w14:paraId="535AB4E2">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报价唯一</w:t>
            </w:r>
          </w:p>
        </w:tc>
        <w:tc>
          <w:tcPr>
            <w:tcW w:w="5711" w:type="dxa"/>
            <w:noWrap w:val="0"/>
            <w:vAlign w:val="center"/>
          </w:tcPr>
          <w:p w14:paraId="07C0430A">
            <w:pPr>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只能有一个有效报价</w:t>
            </w:r>
          </w:p>
        </w:tc>
      </w:tr>
      <w:tr w14:paraId="42CE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noWrap w:val="0"/>
            <w:vAlign w:val="center"/>
          </w:tcPr>
          <w:p w14:paraId="79567B1E">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2.1.3</w:t>
            </w:r>
          </w:p>
        </w:tc>
        <w:tc>
          <w:tcPr>
            <w:tcW w:w="936" w:type="dxa"/>
            <w:vMerge w:val="restart"/>
            <w:noWrap w:val="0"/>
            <w:vAlign w:val="center"/>
          </w:tcPr>
          <w:p w14:paraId="299B25AB">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响应性评审标准</w:t>
            </w:r>
          </w:p>
        </w:tc>
        <w:tc>
          <w:tcPr>
            <w:tcW w:w="1850" w:type="dxa"/>
            <w:gridSpan w:val="2"/>
            <w:noWrap w:val="0"/>
            <w:vAlign w:val="center"/>
          </w:tcPr>
          <w:p w14:paraId="23D8B70E">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投标报价</w:t>
            </w:r>
          </w:p>
        </w:tc>
        <w:tc>
          <w:tcPr>
            <w:tcW w:w="5711" w:type="dxa"/>
            <w:noWrap w:val="0"/>
            <w:vAlign w:val="center"/>
          </w:tcPr>
          <w:p w14:paraId="5CD1D455">
            <w:pPr>
              <w:spacing w:before="0"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报价未超过招标文件中规定的预算金额或者最高限价</w:t>
            </w:r>
          </w:p>
        </w:tc>
      </w:tr>
      <w:tr w14:paraId="18A18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noWrap w:val="0"/>
            <w:vAlign w:val="center"/>
          </w:tcPr>
          <w:p w14:paraId="3A790D78">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7DF34F35">
            <w:pPr>
              <w:spacing w:before="0" w:after="0" w:line="360" w:lineRule="auto"/>
              <w:jc w:val="center"/>
              <w:rPr>
                <w:rFonts w:hint="eastAsia" w:ascii="宋体" w:hAnsi="宋体" w:eastAsia="宋体" w:cs="宋体"/>
                <w:color w:val="auto"/>
                <w:sz w:val="24"/>
                <w:szCs w:val="24"/>
                <w:lang w:eastAsia="zh-CN"/>
              </w:rPr>
            </w:pPr>
          </w:p>
        </w:tc>
        <w:tc>
          <w:tcPr>
            <w:tcW w:w="1850" w:type="dxa"/>
            <w:gridSpan w:val="2"/>
            <w:noWrap w:val="0"/>
            <w:vAlign w:val="center"/>
          </w:tcPr>
          <w:p w14:paraId="5AF700A7">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服务期限</w:t>
            </w:r>
          </w:p>
        </w:tc>
        <w:tc>
          <w:tcPr>
            <w:tcW w:w="5711" w:type="dxa"/>
            <w:noWrap w:val="0"/>
            <w:vAlign w:val="center"/>
          </w:tcPr>
          <w:p w14:paraId="7B76C5FB">
            <w:pPr>
              <w:spacing w:before="0"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lang w:eastAsia="zh-CN"/>
              </w:rPr>
              <w:t>年（具体起止日期以正式合同约定为准）</w:t>
            </w:r>
          </w:p>
        </w:tc>
      </w:tr>
      <w:tr w14:paraId="7663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noWrap w:val="0"/>
            <w:vAlign w:val="center"/>
          </w:tcPr>
          <w:p w14:paraId="679B3916">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7BA615CD">
            <w:pPr>
              <w:spacing w:before="0" w:after="0" w:line="360" w:lineRule="auto"/>
              <w:jc w:val="center"/>
              <w:rPr>
                <w:rFonts w:hint="eastAsia" w:ascii="宋体" w:hAnsi="宋体" w:eastAsia="宋体" w:cs="宋体"/>
                <w:color w:val="auto"/>
                <w:sz w:val="24"/>
                <w:szCs w:val="24"/>
                <w:lang w:eastAsia="zh-CN"/>
              </w:rPr>
            </w:pPr>
          </w:p>
        </w:tc>
        <w:tc>
          <w:tcPr>
            <w:tcW w:w="1850" w:type="dxa"/>
            <w:gridSpan w:val="2"/>
            <w:noWrap w:val="0"/>
            <w:vAlign w:val="center"/>
          </w:tcPr>
          <w:p w14:paraId="58E8637F">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w:t>
            </w:r>
            <w:r>
              <w:rPr>
                <w:rFonts w:hint="eastAsia" w:ascii="宋体" w:hAnsi="宋体" w:eastAsia="宋体" w:cs="宋体"/>
                <w:color w:val="auto"/>
                <w:sz w:val="24"/>
                <w:szCs w:val="24"/>
                <w:lang w:eastAsia="zh-CN"/>
              </w:rPr>
              <w:t>标准</w:t>
            </w:r>
          </w:p>
        </w:tc>
        <w:tc>
          <w:tcPr>
            <w:tcW w:w="5711" w:type="dxa"/>
            <w:noWrap w:val="0"/>
            <w:vAlign w:val="center"/>
          </w:tcPr>
          <w:p w14:paraId="088A8255">
            <w:pPr>
              <w:spacing w:before="0"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符合国家、行业现行规范标准，满足采购人使用需求</w:t>
            </w:r>
          </w:p>
        </w:tc>
      </w:tr>
      <w:tr w14:paraId="67A50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noWrap w:val="0"/>
            <w:vAlign w:val="center"/>
          </w:tcPr>
          <w:p w14:paraId="4C4E8C89">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1C51EAE5">
            <w:pPr>
              <w:spacing w:before="0" w:after="0" w:line="360" w:lineRule="auto"/>
              <w:jc w:val="center"/>
              <w:rPr>
                <w:rFonts w:hint="eastAsia" w:ascii="宋体" w:hAnsi="宋体" w:eastAsia="宋体" w:cs="宋体"/>
                <w:color w:val="auto"/>
                <w:sz w:val="24"/>
                <w:szCs w:val="24"/>
                <w:lang w:eastAsia="zh-CN"/>
              </w:rPr>
            </w:pPr>
          </w:p>
        </w:tc>
        <w:tc>
          <w:tcPr>
            <w:tcW w:w="1850" w:type="dxa"/>
            <w:gridSpan w:val="2"/>
            <w:noWrap w:val="0"/>
            <w:vAlign w:val="center"/>
          </w:tcPr>
          <w:p w14:paraId="0B8BE0C9">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投标有效期</w:t>
            </w:r>
          </w:p>
        </w:tc>
        <w:tc>
          <w:tcPr>
            <w:tcW w:w="5711" w:type="dxa"/>
            <w:noWrap w:val="0"/>
            <w:vAlign w:val="center"/>
          </w:tcPr>
          <w:p w14:paraId="568584FE">
            <w:pPr>
              <w:spacing w:before="0"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投标截止之日起</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0日历天</w:t>
            </w:r>
          </w:p>
        </w:tc>
      </w:tr>
      <w:tr w14:paraId="3F66F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noWrap w:val="0"/>
            <w:vAlign w:val="center"/>
          </w:tcPr>
          <w:p w14:paraId="5939304C">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7BBF0E53">
            <w:pPr>
              <w:spacing w:before="0" w:after="0" w:line="360" w:lineRule="auto"/>
              <w:jc w:val="center"/>
              <w:rPr>
                <w:rFonts w:hint="eastAsia" w:ascii="宋体" w:hAnsi="宋体" w:eastAsia="宋体" w:cs="宋体"/>
                <w:color w:val="auto"/>
                <w:sz w:val="24"/>
                <w:szCs w:val="24"/>
                <w:lang w:eastAsia="zh-CN"/>
              </w:rPr>
            </w:pPr>
          </w:p>
        </w:tc>
        <w:tc>
          <w:tcPr>
            <w:tcW w:w="1850" w:type="dxa"/>
            <w:gridSpan w:val="2"/>
            <w:noWrap w:val="0"/>
            <w:vAlign w:val="center"/>
          </w:tcPr>
          <w:p w14:paraId="55778016">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其</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他</w:t>
            </w:r>
          </w:p>
        </w:tc>
        <w:tc>
          <w:tcPr>
            <w:tcW w:w="5711" w:type="dxa"/>
            <w:noWrap w:val="0"/>
            <w:vAlign w:val="center"/>
          </w:tcPr>
          <w:p w14:paraId="2CC45A5D">
            <w:pPr>
              <w:spacing w:before="0"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有其他不满足招标文件要求或采购人不能接受的情况</w:t>
            </w:r>
          </w:p>
        </w:tc>
      </w:tr>
      <w:tr w14:paraId="611CB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noWrap w:val="0"/>
            <w:vAlign w:val="center"/>
          </w:tcPr>
          <w:p w14:paraId="6072996D">
            <w:pPr>
              <w:spacing w:before="0" w:after="0" w:line="360" w:lineRule="auto"/>
              <w:jc w:val="both"/>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2220" w:type="dxa"/>
            <w:gridSpan w:val="2"/>
            <w:noWrap w:val="0"/>
            <w:vAlign w:val="center"/>
          </w:tcPr>
          <w:p w14:paraId="5996D915">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条款内容</w:t>
            </w:r>
          </w:p>
        </w:tc>
        <w:tc>
          <w:tcPr>
            <w:tcW w:w="6277" w:type="dxa"/>
            <w:gridSpan w:val="2"/>
            <w:noWrap w:val="0"/>
            <w:vAlign w:val="center"/>
          </w:tcPr>
          <w:p w14:paraId="41D378E7">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编列内容</w:t>
            </w:r>
          </w:p>
        </w:tc>
      </w:tr>
      <w:tr w14:paraId="2599C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noWrap w:val="0"/>
            <w:vAlign w:val="center"/>
          </w:tcPr>
          <w:p w14:paraId="0C31F65F">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2.2.1</w:t>
            </w:r>
          </w:p>
        </w:tc>
        <w:tc>
          <w:tcPr>
            <w:tcW w:w="2220" w:type="dxa"/>
            <w:gridSpan w:val="2"/>
            <w:noWrap w:val="0"/>
            <w:vAlign w:val="center"/>
          </w:tcPr>
          <w:p w14:paraId="608DC0EC">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分值构成</w:t>
            </w:r>
          </w:p>
          <w:p w14:paraId="2A1AA125">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（总分100分）</w:t>
            </w:r>
          </w:p>
        </w:tc>
        <w:tc>
          <w:tcPr>
            <w:tcW w:w="6277" w:type="dxa"/>
            <w:gridSpan w:val="2"/>
            <w:noWrap w:val="0"/>
            <w:vAlign w:val="center"/>
          </w:tcPr>
          <w:p w14:paraId="5A790FB2">
            <w:pPr>
              <w:spacing w:before="0"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报价部分：</w:t>
            </w:r>
            <w:r>
              <w:rPr>
                <w:rFonts w:hint="eastAsia" w:ascii="宋体" w:hAnsi="宋体" w:eastAsia="宋体" w:cs="宋体"/>
                <w:color w:val="auto"/>
                <w:sz w:val="24"/>
                <w:szCs w:val="24"/>
                <w:u w:val="single"/>
                <w:lang w:val="en-US" w:eastAsia="zh-CN"/>
              </w:rPr>
              <w:t>3</w:t>
            </w:r>
            <w:r>
              <w:rPr>
                <w:rFonts w:hint="eastAsia" w:ascii="宋体" w:hAnsi="宋体" w:eastAsia="宋体" w:cs="宋体"/>
                <w:color w:val="auto"/>
                <w:sz w:val="24"/>
                <w:szCs w:val="24"/>
                <w:u w:val="single"/>
                <w:lang w:eastAsia="zh-CN"/>
              </w:rPr>
              <w:t>0</w:t>
            </w:r>
            <w:r>
              <w:rPr>
                <w:rFonts w:hint="eastAsia" w:ascii="宋体" w:hAnsi="宋体" w:eastAsia="宋体" w:cs="宋体"/>
                <w:color w:val="auto"/>
                <w:sz w:val="24"/>
                <w:szCs w:val="24"/>
                <w:lang w:eastAsia="zh-CN"/>
              </w:rPr>
              <w:t>分</w:t>
            </w:r>
          </w:p>
          <w:p w14:paraId="54F6B84F">
            <w:pPr>
              <w:spacing w:before="0" w:after="0"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技术部分</w:t>
            </w:r>
            <w:r>
              <w:rPr>
                <w:rFonts w:hint="eastAsia" w:ascii="宋体" w:hAnsi="宋体" w:eastAsia="宋体" w:cs="宋体"/>
                <w:color w:val="auto"/>
                <w:sz w:val="24"/>
                <w:szCs w:val="24"/>
                <w:u w:val="single"/>
                <w:lang w:val="en-US" w:eastAsia="zh-CN"/>
              </w:rPr>
              <w:t>：45分</w:t>
            </w:r>
          </w:p>
          <w:p w14:paraId="4F47235A">
            <w:pPr>
              <w:spacing w:before="0"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val="en-US" w:eastAsia="zh-CN"/>
              </w:rPr>
              <w:t>综合部分：25分</w:t>
            </w:r>
          </w:p>
        </w:tc>
      </w:tr>
      <w:tr w14:paraId="0A9F0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noWrap w:val="0"/>
            <w:vAlign w:val="center"/>
          </w:tcPr>
          <w:p w14:paraId="00C7C0B6">
            <w:pPr>
              <w:spacing w:before="0" w:after="0"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eastAsia="zh-CN"/>
              </w:rPr>
              <w:t>2</w:t>
            </w:r>
          </w:p>
        </w:tc>
        <w:tc>
          <w:tcPr>
            <w:tcW w:w="2220" w:type="dxa"/>
            <w:gridSpan w:val="2"/>
            <w:noWrap w:val="0"/>
            <w:vAlign w:val="center"/>
          </w:tcPr>
          <w:p w14:paraId="5DF0B1DB">
            <w:pPr>
              <w:spacing w:before="0" w:after="0"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报价部分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0分)</w:t>
            </w:r>
          </w:p>
        </w:tc>
        <w:tc>
          <w:tcPr>
            <w:tcW w:w="6277" w:type="dxa"/>
            <w:gridSpan w:val="2"/>
            <w:noWrap w:val="0"/>
            <w:vAlign w:val="center"/>
          </w:tcPr>
          <w:p w14:paraId="7F18B56B">
            <w:pPr>
              <w:widowControl/>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1.综合评分法中的价格分统一采用低价优先法计算，即满足招标文件要求且投标价格最低的报价为评标基准价，其价格分为满分。其他供应商的价格分统一按以下公式计算：</w:t>
            </w:r>
          </w:p>
          <w:p w14:paraId="0617A108">
            <w:pPr>
              <w:widowControl/>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投标报价得分=（评标基准值／投标报价）×30</w:t>
            </w:r>
          </w:p>
          <w:p w14:paraId="1302350E">
            <w:pPr>
              <w:widowControl/>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2.供应商的报价超出最高限价的，按无效标处理。</w:t>
            </w:r>
          </w:p>
          <w:p w14:paraId="132F8C03">
            <w:pPr>
              <w:widowControl/>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评标委员会认为供应商的报价明显低于其他通过符合性审查供应商的报价有可能影响服务质量，致使增加不能诚信履约风险的，评审委员会应当启动异常低价投标（响应）审查程序，在评标委员会发出质询30分钟内，供应商应在电子交易系统中提供书面说明，必要时提交相关证明材料；供应商不能证明其报价合理性的，评标委员会应当将其作为无效投标处理。（详见本章节“详细评审”）</w:t>
            </w:r>
          </w:p>
          <w:p w14:paraId="452914D8">
            <w:pPr>
              <w:widowControl/>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4、价格扣除：本项目专门面向中小企业，不再执行价格优惠政策。</w:t>
            </w:r>
          </w:p>
          <w:p w14:paraId="6152213A">
            <w:pPr>
              <w:widowControl/>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参加投标的监狱企业应当提供由省级以上监狱管理局、戒毒管理局（含新疆生产建设兵团）出具的属于监狱企业的证明文件，监狱企业视同小型、微型企业。残疾人福利性单位视同小型、微型企业。政府采购政策不重复享受。格式要求见附件：</w:t>
            </w:r>
            <w:r>
              <w:rPr>
                <w:rFonts w:hint="eastAsia" w:ascii="宋体" w:hAnsi="宋体" w:eastAsia="宋体" w:cs="宋体"/>
                <w:color w:val="auto"/>
                <w:sz w:val="24"/>
                <w:szCs w:val="24"/>
                <w:lang w:val="zh-CN" w:eastAsia="zh-CN"/>
              </w:rPr>
              <w:t>中小企业声明函（服务）</w:t>
            </w:r>
            <w:r>
              <w:rPr>
                <w:rFonts w:hint="eastAsia" w:ascii="宋体" w:hAnsi="宋体" w:eastAsia="宋体" w:cs="宋体"/>
                <w:color w:val="auto"/>
                <w:sz w:val="24"/>
                <w:szCs w:val="24"/>
                <w:lang w:val="en-US" w:eastAsia="zh-CN"/>
              </w:rPr>
              <w:t>。</w:t>
            </w:r>
          </w:p>
        </w:tc>
      </w:tr>
      <w:tr w14:paraId="23ED2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3" w:hRule="atLeast"/>
          <w:jc w:val="center"/>
        </w:trPr>
        <w:tc>
          <w:tcPr>
            <w:tcW w:w="1011" w:type="dxa"/>
            <w:vMerge w:val="restart"/>
            <w:noWrap w:val="0"/>
            <w:vAlign w:val="center"/>
          </w:tcPr>
          <w:p w14:paraId="5152A183">
            <w:pPr>
              <w:spacing w:before="0" w:after="0"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2.2.3</w:t>
            </w:r>
          </w:p>
        </w:tc>
        <w:tc>
          <w:tcPr>
            <w:tcW w:w="936" w:type="dxa"/>
            <w:vMerge w:val="restart"/>
            <w:noWrap w:val="0"/>
            <w:vAlign w:val="center"/>
          </w:tcPr>
          <w:p w14:paraId="303D486D">
            <w:pPr>
              <w:spacing w:before="0" w:after="0"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技术部分（</w:t>
            </w:r>
            <w:r>
              <w:rPr>
                <w:rFonts w:hint="eastAsia" w:ascii="宋体" w:hAnsi="宋体" w:eastAsia="宋体" w:cs="宋体"/>
                <w:color w:val="auto"/>
                <w:sz w:val="24"/>
                <w:szCs w:val="24"/>
                <w:lang w:val="en-US" w:eastAsia="zh-CN"/>
              </w:rPr>
              <w:t>45分</w:t>
            </w:r>
            <w:r>
              <w:rPr>
                <w:rFonts w:hint="eastAsia" w:ascii="宋体" w:hAnsi="宋体" w:eastAsia="宋体" w:cs="宋体"/>
                <w:color w:val="auto"/>
                <w:sz w:val="24"/>
                <w:szCs w:val="24"/>
                <w:lang w:eastAsia="zh-CN"/>
              </w:rPr>
              <w:t>）</w:t>
            </w:r>
          </w:p>
        </w:tc>
        <w:tc>
          <w:tcPr>
            <w:tcW w:w="1284" w:type="dxa"/>
            <w:noWrap w:val="0"/>
            <w:vAlign w:val="center"/>
          </w:tcPr>
          <w:p w14:paraId="0B14DB20">
            <w:pPr>
              <w:spacing w:before="0" w:after="0"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人员配备</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lang w:eastAsia="zh-CN"/>
              </w:rPr>
              <w:t>分）</w:t>
            </w:r>
          </w:p>
        </w:tc>
        <w:tc>
          <w:tcPr>
            <w:tcW w:w="6277" w:type="dxa"/>
            <w:gridSpan w:val="2"/>
            <w:noWrap w:val="0"/>
            <w:vAlign w:val="center"/>
          </w:tcPr>
          <w:p w14:paraId="70657E0D">
            <w:pPr>
              <w:widowControl/>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1、投标人向本项目委派的项目负责人具有大专及以上学历证书、退伍证、并持有有效保安员职业资格证书一级的得4分；</w:t>
            </w:r>
          </w:p>
          <w:p w14:paraId="5121BD12">
            <w:pPr>
              <w:widowControl/>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2、投标人拟</w:t>
            </w:r>
            <w:r>
              <w:rPr>
                <w:rFonts w:hint="eastAsia" w:ascii="宋体" w:hAnsi="宋体" w:cs="宋体"/>
                <w:color w:val="auto"/>
                <w:sz w:val="24"/>
                <w:szCs w:val="24"/>
                <w:lang w:val="en-US" w:eastAsia="zh-CN"/>
              </w:rPr>
              <w:t>派</w:t>
            </w:r>
            <w:r>
              <w:rPr>
                <w:rFonts w:hint="eastAsia" w:ascii="宋体" w:hAnsi="宋体" w:eastAsia="宋体" w:cs="宋体"/>
                <w:color w:val="auto"/>
                <w:sz w:val="24"/>
                <w:szCs w:val="24"/>
                <w:lang w:val="en-US" w:eastAsia="zh-CN"/>
              </w:rPr>
              <w:t>48周岁及以下具有有效</w:t>
            </w:r>
            <w:r>
              <w:rPr>
                <w:rFonts w:hint="eastAsia" w:ascii="宋体" w:hAnsi="宋体" w:cs="宋体"/>
                <w:color w:val="auto"/>
                <w:sz w:val="24"/>
                <w:szCs w:val="24"/>
                <w:lang w:val="en-US" w:eastAsia="zh-CN"/>
              </w:rPr>
              <w:t>保安员资格证的保安员</w:t>
            </w:r>
            <w:r>
              <w:rPr>
                <w:rFonts w:hint="eastAsia" w:ascii="宋体" w:hAnsi="宋体" w:eastAsia="宋体" w:cs="宋体"/>
                <w:color w:val="auto"/>
                <w:sz w:val="24"/>
                <w:szCs w:val="24"/>
                <w:lang w:val="en-US" w:eastAsia="zh-CN"/>
              </w:rPr>
              <w:t>，每提供一名得0.3分，本项最高得9分；</w:t>
            </w:r>
          </w:p>
          <w:p w14:paraId="159DAF58">
            <w:pPr>
              <w:widowControl/>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3、投标人拟派本项目人员中每</w:t>
            </w:r>
            <w:r>
              <w:rPr>
                <w:rFonts w:hint="eastAsia" w:ascii="宋体" w:hAnsi="宋体" w:cs="宋体"/>
                <w:color w:val="auto"/>
                <w:sz w:val="24"/>
                <w:szCs w:val="24"/>
                <w:lang w:val="en-US" w:eastAsia="zh-CN"/>
              </w:rPr>
              <w:t>配备</w:t>
            </w:r>
            <w:r>
              <w:rPr>
                <w:rFonts w:hint="eastAsia" w:ascii="宋体" w:hAnsi="宋体" w:eastAsia="宋体" w:cs="宋体"/>
                <w:color w:val="auto"/>
                <w:sz w:val="24"/>
                <w:szCs w:val="24"/>
                <w:lang w:val="en-US" w:eastAsia="zh-CN"/>
              </w:rPr>
              <w:t>1名具有消防证的人员得0.5分，本项最高得3分；</w:t>
            </w:r>
          </w:p>
          <w:p w14:paraId="11DC219E">
            <w:pPr>
              <w:widowControl/>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4、拟派的服务人员中每提供一名退伍或转业或复员军人得 2 分，满分 10 分。（提供退伍或转业或复员军人相关证件）</w:t>
            </w:r>
          </w:p>
          <w:p w14:paraId="4CA5FFF6">
            <w:pPr>
              <w:widowControl/>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以上所配备人员需提供相关证书、劳动合同、投标单位2025年1月以来为其缴纳的任意一个月的养老社保证明，未提供或缺项的不得分）</w:t>
            </w:r>
          </w:p>
        </w:tc>
      </w:tr>
      <w:tr w14:paraId="22A7B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noWrap w:val="0"/>
            <w:vAlign w:val="center"/>
          </w:tcPr>
          <w:p w14:paraId="6C7A6E1C">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13F40D7F">
            <w:pPr>
              <w:spacing w:before="0" w:after="0" w:line="360" w:lineRule="auto"/>
              <w:jc w:val="center"/>
              <w:rPr>
                <w:rFonts w:hint="eastAsia" w:ascii="宋体" w:hAnsi="宋体" w:eastAsia="宋体" w:cs="宋体"/>
                <w:color w:val="auto"/>
                <w:sz w:val="24"/>
                <w:szCs w:val="24"/>
                <w:lang w:eastAsia="zh-CN"/>
              </w:rPr>
            </w:pPr>
          </w:p>
        </w:tc>
        <w:tc>
          <w:tcPr>
            <w:tcW w:w="1284" w:type="dxa"/>
            <w:noWrap w:val="0"/>
            <w:vAlign w:val="center"/>
          </w:tcPr>
          <w:p w14:paraId="0B4CFD58">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岗位设置方案</w:t>
            </w:r>
          </w:p>
          <w:p w14:paraId="43CAFF28">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（6分）</w:t>
            </w:r>
          </w:p>
        </w:tc>
        <w:tc>
          <w:tcPr>
            <w:tcW w:w="6277" w:type="dxa"/>
            <w:gridSpan w:val="2"/>
            <w:noWrap w:val="0"/>
            <w:vAlign w:val="center"/>
          </w:tcPr>
          <w:p w14:paraId="02C121ED">
            <w:pPr>
              <w:keepNext w:val="0"/>
              <w:keepLines w:val="0"/>
              <w:widowControl/>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投标人应根据项目特点提供岗位设置方案，包括但不限于每个岗位的设置和人员配备情况（包括数量、年龄、学历等），每岗、每班的岗位人数和值班时间等，并提供岗位设置、人员配备明细表，作 出时间和质量服务承诺。 </w:t>
            </w:r>
          </w:p>
          <w:p w14:paraId="20E453FA">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投标人对每项内容论述详细，完全贴合采购需求的得 6 分；方案未贴合采购需求进行岗位设置或岗位设置还需调整的得 4 分；投标人提供的方案内容有缺项的得 2 分；</w:t>
            </w:r>
          </w:p>
          <w:p w14:paraId="3EA2C3E2">
            <w:pPr>
              <w:keepNext w:val="0"/>
              <w:keepLines w:val="0"/>
              <w:widowControl/>
              <w:suppressLineNumbers w:val="0"/>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lang w:val="en-US" w:eastAsia="zh-CN" w:bidi="ar"/>
              </w:rPr>
              <w:t>未提供相应内容的得 0 分。</w:t>
            </w:r>
          </w:p>
        </w:tc>
      </w:tr>
      <w:tr w14:paraId="6A33C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noWrap w:val="0"/>
            <w:vAlign w:val="center"/>
          </w:tcPr>
          <w:p w14:paraId="396DC291">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7DFB108F">
            <w:pPr>
              <w:spacing w:before="0" w:after="0" w:line="360" w:lineRule="auto"/>
              <w:jc w:val="center"/>
              <w:rPr>
                <w:rFonts w:hint="eastAsia" w:ascii="宋体" w:hAnsi="宋体" w:eastAsia="宋体" w:cs="宋体"/>
                <w:color w:val="auto"/>
                <w:sz w:val="24"/>
                <w:szCs w:val="24"/>
                <w:lang w:eastAsia="zh-CN"/>
              </w:rPr>
            </w:pPr>
          </w:p>
        </w:tc>
        <w:tc>
          <w:tcPr>
            <w:tcW w:w="1850" w:type="dxa"/>
            <w:gridSpan w:val="2"/>
            <w:noWrap w:val="0"/>
            <w:vAlign w:val="center"/>
          </w:tcPr>
          <w:p w14:paraId="3E4ED5A3">
            <w:pPr>
              <w:spacing w:before="0" w:after="0"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设备投入</w:t>
            </w:r>
          </w:p>
          <w:p w14:paraId="5EF0A68C">
            <w:pPr>
              <w:spacing w:before="0" w:after="0"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分）</w:t>
            </w:r>
          </w:p>
        </w:tc>
        <w:tc>
          <w:tcPr>
            <w:tcW w:w="5711" w:type="dxa"/>
            <w:noWrap w:val="0"/>
            <w:vAlign w:val="center"/>
          </w:tcPr>
          <w:p w14:paraId="4549C28D">
            <w:pPr>
              <w:keepNext w:val="0"/>
              <w:keepLines w:val="0"/>
              <w:widowControl/>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投标人所提供实施装备的配备情况包括人员制服、安保器材等用于本项目的装备投入计划、装备配备等情况等进行评分：</w:t>
            </w:r>
          </w:p>
          <w:p w14:paraId="02DDB1A7">
            <w:pPr>
              <w:keepNext w:val="0"/>
              <w:keepLines w:val="0"/>
              <w:widowControl/>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(1)提供实施装备齐全、满足项目需求、实用性强的得7分；</w:t>
            </w:r>
          </w:p>
          <w:p w14:paraId="25113C2E">
            <w:pPr>
              <w:keepNext w:val="0"/>
              <w:keepLines w:val="0"/>
              <w:widowControl/>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(2)提供实施装备较为齐全、满足项目需求、实用性强的得5分；</w:t>
            </w:r>
          </w:p>
          <w:p w14:paraId="2A8D6010">
            <w:pPr>
              <w:keepNext w:val="0"/>
              <w:keepLines w:val="0"/>
              <w:widowControl/>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(3)提供实施装备较为齐全、满足项目需求、实用性一般的得3分；</w:t>
            </w:r>
          </w:p>
          <w:p w14:paraId="06404A39">
            <w:pPr>
              <w:keepNext w:val="0"/>
              <w:keepLines w:val="0"/>
              <w:widowControl/>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(4)提供实施装备基本齐全、基本满足项目需求、实用性一般的得1分；</w:t>
            </w:r>
          </w:p>
          <w:p w14:paraId="13931CFE">
            <w:pPr>
              <w:keepNext w:val="0"/>
              <w:keepLines w:val="0"/>
              <w:widowControl/>
              <w:suppressLineNumbers w:val="0"/>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lang w:val="en-US" w:eastAsia="zh-CN" w:bidi="ar"/>
              </w:rPr>
              <w:t>未提供或缺项得0分。</w:t>
            </w:r>
          </w:p>
        </w:tc>
      </w:tr>
      <w:tr w14:paraId="2E167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noWrap w:val="0"/>
            <w:vAlign w:val="center"/>
          </w:tcPr>
          <w:p w14:paraId="1E5A32D9">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4FD150F3">
            <w:pPr>
              <w:spacing w:before="0" w:after="0" w:line="360" w:lineRule="auto"/>
              <w:jc w:val="center"/>
              <w:rPr>
                <w:rFonts w:hint="eastAsia" w:ascii="宋体" w:hAnsi="宋体" w:eastAsia="宋体" w:cs="宋体"/>
                <w:color w:val="auto"/>
                <w:sz w:val="24"/>
                <w:szCs w:val="24"/>
                <w:lang w:eastAsia="zh-CN"/>
              </w:rPr>
            </w:pPr>
          </w:p>
        </w:tc>
        <w:tc>
          <w:tcPr>
            <w:tcW w:w="1850" w:type="dxa"/>
            <w:gridSpan w:val="2"/>
            <w:noWrap w:val="0"/>
            <w:vAlign w:val="center"/>
          </w:tcPr>
          <w:p w14:paraId="4D63BD5C">
            <w:pPr>
              <w:spacing w:before="0" w:after="0" w:line="36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应急预案</w:t>
            </w:r>
          </w:p>
          <w:p w14:paraId="1E1AE0D5">
            <w:pPr>
              <w:spacing w:before="0" w:after="0" w:line="360" w:lineRule="auto"/>
              <w:jc w:val="center"/>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lang w:eastAsia="zh-CN"/>
              </w:rPr>
              <w:t>分）</w:t>
            </w:r>
          </w:p>
        </w:tc>
        <w:tc>
          <w:tcPr>
            <w:tcW w:w="5711" w:type="dxa"/>
            <w:noWrap w:val="0"/>
            <w:vAlign w:val="center"/>
          </w:tcPr>
          <w:p w14:paraId="750EC087">
            <w:pPr>
              <w:keepNext w:val="0"/>
              <w:keepLines w:val="0"/>
              <w:widowControl/>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投标人针对本项目各种突发情况制订的应急预案及处置措施（包括治安、消防、爆恐事件、自然灾害，群体性事件等突发事件等），评标委员会根据各供应商的应急预案及处置措施的合理性、针对性、可操作性等：</w:t>
            </w:r>
          </w:p>
          <w:p w14:paraId="25FDF077">
            <w:pPr>
              <w:keepNext w:val="0"/>
              <w:keepLines w:val="0"/>
              <w:widowControl/>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⑴内容完备、针对性强、详实且可操作的得6分；</w:t>
            </w:r>
          </w:p>
          <w:p w14:paraId="0437808A">
            <w:pPr>
              <w:keepNext w:val="0"/>
              <w:keepLines w:val="0"/>
              <w:widowControl/>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⑵内容基本完善、可操作的得4分；</w:t>
            </w:r>
          </w:p>
          <w:p w14:paraId="4291621E">
            <w:pPr>
              <w:keepNext w:val="0"/>
              <w:keepLines w:val="0"/>
              <w:widowControl/>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⑶内容不够完善、可操作性差的得1分。</w:t>
            </w:r>
          </w:p>
          <w:p w14:paraId="57B2DEAF">
            <w:pPr>
              <w:keepNext w:val="0"/>
              <w:keepLines w:val="0"/>
              <w:widowControl/>
              <w:suppressLineNumbers w:val="0"/>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缺项不得分。</w:t>
            </w:r>
          </w:p>
        </w:tc>
      </w:tr>
      <w:tr w14:paraId="7AF31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restart"/>
            <w:noWrap w:val="0"/>
            <w:vAlign w:val="center"/>
          </w:tcPr>
          <w:p w14:paraId="6AC20E1B">
            <w:pPr>
              <w:spacing w:before="0" w:after="0"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2.2.4</w:t>
            </w:r>
          </w:p>
        </w:tc>
        <w:tc>
          <w:tcPr>
            <w:tcW w:w="936" w:type="dxa"/>
            <w:vMerge w:val="restart"/>
            <w:noWrap w:val="0"/>
            <w:vAlign w:val="center"/>
          </w:tcPr>
          <w:p w14:paraId="067BE25B">
            <w:pPr>
              <w:spacing w:before="0" w:after="0"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综合部分（</w:t>
            </w:r>
            <w:r>
              <w:rPr>
                <w:rFonts w:hint="eastAsia" w:ascii="宋体" w:hAnsi="宋体" w:eastAsia="宋体" w:cs="宋体"/>
                <w:color w:val="auto"/>
                <w:sz w:val="24"/>
                <w:szCs w:val="24"/>
                <w:lang w:val="en-US" w:eastAsia="zh-CN"/>
              </w:rPr>
              <w:t>25分</w:t>
            </w:r>
            <w:r>
              <w:rPr>
                <w:rFonts w:hint="eastAsia" w:ascii="宋体" w:hAnsi="宋体" w:eastAsia="宋体" w:cs="宋体"/>
                <w:color w:val="auto"/>
                <w:sz w:val="24"/>
                <w:szCs w:val="24"/>
                <w:lang w:eastAsia="zh-CN"/>
              </w:rPr>
              <w:t>）</w:t>
            </w:r>
          </w:p>
        </w:tc>
        <w:tc>
          <w:tcPr>
            <w:tcW w:w="1850" w:type="dxa"/>
            <w:gridSpan w:val="2"/>
            <w:noWrap w:val="0"/>
            <w:vAlign w:val="center"/>
          </w:tcPr>
          <w:p w14:paraId="190E6A62">
            <w:pPr>
              <w:spacing w:before="0" w:after="0"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企业业绩</w:t>
            </w:r>
          </w:p>
          <w:p w14:paraId="535621DB">
            <w:pPr>
              <w:spacing w:before="0" w:after="0"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分）</w:t>
            </w:r>
          </w:p>
        </w:tc>
        <w:tc>
          <w:tcPr>
            <w:tcW w:w="5711" w:type="dxa"/>
            <w:noWrap w:val="0"/>
            <w:vAlign w:val="center"/>
          </w:tcPr>
          <w:p w14:paraId="79808967">
            <w:pPr>
              <w:spacing w:before="0" w:after="0"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投标人每提供一份自2023年1月1日以来</w:t>
            </w:r>
            <w:r>
              <w:rPr>
                <w:rFonts w:hint="eastAsia" w:ascii="宋体" w:hAnsi="宋体" w:eastAsia="宋体" w:cs="宋体"/>
                <w:color w:val="auto"/>
                <w:sz w:val="24"/>
                <w:szCs w:val="24"/>
                <w:lang w:val="en-US" w:eastAsia="zh-CN"/>
              </w:rPr>
              <w:t>类似</w:t>
            </w:r>
            <w:r>
              <w:rPr>
                <w:rFonts w:hint="eastAsia" w:ascii="宋体" w:hAnsi="宋体" w:eastAsia="宋体" w:cs="宋体"/>
                <w:color w:val="auto"/>
                <w:sz w:val="24"/>
                <w:szCs w:val="24"/>
                <w:lang w:eastAsia="zh-CN"/>
              </w:rPr>
              <w:t>业绩的得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分，本项最多得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分。</w:t>
            </w:r>
          </w:p>
          <w:p w14:paraId="4D5A3A78">
            <w:pPr>
              <w:spacing w:before="0" w:after="0"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注：提供合同、发票影印件或扫描件（发票可为项目实施过程中的部分或全部），时间以合同签订日期为准。</w:t>
            </w:r>
          </w:p>
        </w:tc>
      </w:tr>
      <w:tr w14:paraId="37A82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noWrap w:val="0"/>
            <w:vAlign w:val="center"/>
          </w:tcPr>
          <w:p w14:paraId="07F7E185">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59879C6A">
            <w:pPr>
              <w:spacing w:before="0" w:after="0" w:line="360" w:lineRule="auto"/>
              <w:jc w:val="center"/>
              <w:rPr>
                <w:rFonts w:hint="eastAsia" w:ascii="宋体" w:hAnsi="宋体" w:eastAsia="宋体" w:cs="宋体"/>
                <w:color w:val="auto"/>
                <w:sz w:val="24"/>
                <w:szCs w:val="24"/>
                <w:lang w:eastAsia="zh-CN"/>
              </w:rPr>
            </w:pPr>
          </w:p>
        </w:tc>
        <w:tc>
          <w:tcPr>
            <w:tcW w:w="1850" w:type="dxa"/>
            <w:gridSpan w:val="2"/>
            <w:noWrap w:val="0"/>
            <w:vAlign w:val="center"/>
          </w:tcPr>
          <w:p w14:paraId="5926FD62">
            <w:pPr>
              <w:spacing w:before="0" w:after="0"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服务考评细则（4分）</w:t>
            </w:r>
          </w:p>
        </w:tc>
        <w:tc>
          <w:tcPr>
            <w:tcW w:w="5711" w:type="dxa"/>
            <w:noWrap w:val="0"/>
            <w:vAlign w:val="center"/>
          </w:tcPr>
          <w:p w14:paraId="435EBCB1">
            <w:pPr>
              <w:keepNext w:val="0"/>
              <w:keepLines w:val="0"/>
              <w:widowControl/>
              <w:suppressLineNumbers w:val="0"/>
              <w:spacing w:line="360" w:lineRule="auto"/>
              <w:jc w:val="left"/>
              <w:rPr>
                <w:rFonts w:hint="eastAsia" w:ascii="宋体" w:hAnsi="宋体" w:eastAsia="宋体" w:cs="宋体"/>
                <w:color w:val="auto"/>
                <w:sz w:val="24"/>
                <w:szCs w:val="24"/>
                <w:lang w:eastAsia="zh-CN"/>
              </w:rPr>
            </w:pPr>
            <w:r>
              <w:rPr>
                <w:rFonts w:hint="eastAsia" w:ascii="宋体" w:hAnsi="宋体" w:eastAsia="宋体" w:cs="宋体"/>
                <w:b/>
                <w:bCs/>
                <w:color w:val="auto"/>
                <w:kern w:val="0"/>
                <w:sz w:val="24"/>
                <w:szCs w:val="24"/>
                <w:lang w:val="en-US" w:eastAsia="zh-CN" w:bidi="ar"/>
              </w:rPr>
              <w:t>提供完善的服务考评细则。</w:t>
            </w:r>
            <w:r>
              <w:rPr>
                <w:rFonts w:hint="eastAsia" w:ascii="宋体" w:hAnsi="宋体" w:eastAsia="宋体" w:cs="宋体"/>
                <w:color w:val="auto"/>
                <w:kern w:val="0"/>
                <w:sz w:val="24"/>
                <w:szCs w:val="24"/>
                <w:lang w:val="en-US" w:eastAsia="zh-CN" w:bidi="ar"/>
              </w:rPr>
              <w:t>根据要求的内容及对应的方案完善性、针对性、详实性、可行性，进行分值对应量化。 方案合理、全面、具体详实、可行性强，针对性强的得 4分；方案较合理、全面，比较可行，针对性较强的得 2 分；方案不合理、不全面，没有可行性，无针对性的得 1 分；无 方案不得分。</w:t>
            </w:r>
          </w:p>
        </w:tc>
      </w:tr>
      <w:tr w14:paraId="35774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noWrap w:val="0"/>
            <w:vAlign w:val="center"/>
          </w:tcPr>
          <w:p w14:paraId="39329DF0">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08AE369E">
            <w:pPr>
              <w:spacing w:before="0" w:after="0" w:line="360" w:lineRule="auto"/>
              <w:jc w:val="center"/>
              <w:rPr>
                <w:rFonts w:hint="eastAsia" w:ascii="宋体" w:hAnsi="宋体" w:eastAsia="宋体" w:cs="宋体"/>
                <w:color w:val="auto"/>
                <w:sz w:val="24"/>
                <w:szCs w:val="24"/>
                <w:lang w:eastAsia="zh-CN"/>
              </w:rPr>
            </w:pPr>
          </w:p>
        </w:tc>
        <w:tc>
          <w:tcPr>
            <w:tcW w:w="1850" w:type="dxa"/>
            <w:gridSpan w:val="2"/>
            <w:vMerge w:val="restart"/>
            <w:noWrap w:val="0"/>
            <w:vAlign w:val="center"/>
          </w:tcPr>
          <w:p w14:paraId="1FC7BC87">
            <w:pPr>
              <w:spacing w:before="0" w:after="0"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服务方案</w:t>
            </w:r>
          </w:p>
          <w:p w14:paraId="32EC3252">
            <w:pPr>
              <w:spacing w:before="0" w:after="0"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lang w:eastAsia="zh-CN"/>
              </w:rPr>
              <w:t>分）</w:t>
            </w:r>
          </w:p>
        </w:tc>
        <w:tc>
          <w:tcPr>
            <w:tcW w:w="5711" w:type="dxa"/>
            <w:noWrap w:val="0"/>
            <w:vAlign w:val="center"/>
          </w:tcPr>
          <w:p w14:paraId="787A133F">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b/>
                <w:bCs/>
                <w:color w:val="auto"/>
                <w:kern w:val="0"/>
                <w:sz w:val="24"/>
                <w:szCs w:val="24"/>
                <w:lang w:val="en-US" w:eastAsia="zh-CN" w:bidi="ar"/>
              </w:rPr>
              <w:t>1.保安服务及安检方案：</w:t>
            </w:r>
            <w:r>
              <w:rPr>
                <w:rFonts w:hint="eastAsia" w:ascii="宋体" w:hAnsi="宋体" w:eastAsia="宋体" w:cs="宋体"/>
                <w:color w:val="auto"/>
                <w:kern w:val="0"/>
                <w:sz w:val="24"/>
                <w:szCs w:val="24"/>
                <w:lang w:val="en-US" w:eastAsia="zh-CN" w:bidi="ar"/>
              </w:rPr>
              <w:t xml:space="preserve">投标人应根据项目特点制定保安服务及安检方案。保安服务方案针对本项目整体安保服务方案规划设计、包括安保固定岗（门卫）服务方案、大型活动安保方案、保安服务理念和工作流程、沟通协调能力、治安措施、院内及周边交通秩序维护、周边及院内交通堵塞的疏导、对本项目各项质量标准的服务承 </w:t>
            </w:r>
          </w:p>
          <w:p w14:paraId="6D79F635">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诺、质量保证等内容；安检方案至少包括安检设备的使用、对违禁物品的记录和上报、对可疑物品的确认、对特殊群体的检查、手动检查时的隐私保护等内容。 </w:t>
            </w:r>
          </w:p>
          <w:p w14:paraId="22C4D01C">
            <w:pPr>
              <w:keepNext w:val="0"/>
              <w:keepLines w:val="0"/>
              <w:widowControl/>
              <w:suppressLineNumbers w:val="0"/>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lang w:val="en-US" w:eastAsia="zh-CN" w:bidi="ar"/>
              </w:rPr>
              <w:t>投标人对每项内容论述详细,完全贴合项目采购需求的得 5 分；投标人对每项内容虽阐述但未贴合采购需求进行论述,或内容未包括具体细节的得 3 分；投标人提供的内容不完整存在明显缺陷的得 1 分；未提供相关内容的得 0 分。</w:t>
            </w:r>
          </w:p>
        </w:tc>
      </w:tr>
      <w:tr w14:paraId="3B8C9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noWrap w:val="0"/>
            <w:vAlign w:val="center"/>
          </w:tcPr>
          <w:p w14:paraId="756CCEFE">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403A635E">
            <w:pPr>
              <w:spacing w:before="0" w:after="0" w:line="360" w:lineRule="auto"/>
              <w:jc w:val="center"/>
              <w:rPr>
                <w:rFonts w:hint="eastAsia" w:ascii="宋体" w:hAnsi="宋体" w:eastAsia="宋体" w:cs="宋体"/>
                <w:color w:val="auto"/>
                <w:sz w:val="24"/>
                <w:szCs w:val="24"/>
                <w:lang w:eastAsia="zh-CN"/>
              </w:rPr>
            </w:pPr>
          </w:p>
        </w:tc>
        <w:tc>
          <w:tcPr>
            <w:tcW w:w="1850" w:type="dxa"/>
            <w:gridSpan w:val="2"/>
            <w:vMerge w:val="continue"/>
            <w:noWrap w:val="0"/>
            <w:vAlign w:val="center"/>
          </w:tcPr>
          <w:p w14:paraId="7909E8DB">
            <w:pPr>
              <w:spacing w:before="0" w:after="0" w:line="360" w:lineRule="auto"/>
              <w:jc w:val="left"/>
              <w:rPr>
                <w:rFonts w:hint="eastAsia" w:ascii="宋体" w:hAnsi="宋体" w:eastAsia="宋体" w:cs="宋体"/>
                <w:color w:val="auto"/>
                <w:sz w:val="24"/>
                <w:szCs w:val="24"/>
                <w:lang w:eastAsia="zh-CN"/>
              </w:rPr>
            </w:pPr>
          </w:p>
        </w:tc>
        <w:tc>
          <w:tcPr>
            <w:tcW w:w="5711" w:type="dxa"/>
            <w:noWrap w:val="0"/>
            <w:vAlign w:val="center"/>
          </w:tcPr>
          <w:p w14:paraId="3593C56D">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b/>
                <w:bCs/>
                <w:color w:val="auto"/>
                <w:kern w:val="0"/>
                <w:sz w:val="24"/>
                <w:szCs w:val="24"/>
                <w:lang w:val="en-US" w:eastAsia="zh-CN" w:bidi="ar"/>
              </w:rPr>
              <w:t>2.门卫和巡逻服务方案：</w:t>
            </w:r>
            <w:r>
              <w:rPr>
                <w:rFonts w:hint="eastAsia" w:ascii="宋体" w:hAnsi="宋体" w:eastAsia="宋体" w:cs="宋体"/>
                <w:color w:val="auto"/>
                <w:kern w:val="0"/>
                <w:sz w:val="24"/>
                <w:szCs w:val="24"/>
                <w:lang w:val="en-US" w:eastAsia="zh-CN" w:bidi="ar"/>
              </w:rPr>
              <w:t xml:space="preserve">投标人根据本项目实际情况制定合理可行的门卫和巡逻服务方案。门卫服务方案包括但不限于以下内容：值班人员管理（包含岗位职责、工作规范、服务内容等）、值班服务要求及标准、值班勤务制度（包含交接班制度、请示报告制度、检查制度、登记制度等）、院内停车场秩序维护、车辆进出管理等 </w:t>
            </w:r>
          </w:p>
          <w:p w14:paraId="7897373B">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内容；巡逻服务方案包括但不限于以下内容：巡逻人员的管理、院内巡逻计划（包含任务、要求、注意事项等）、 巡逻服务制度（包含岗位要求、服务操作、夜间巡逻、 交接班制度、紧急情况的处理等）、车辆的疏导和管理等内容。 </w:t>
            </w:r>
          </w:p>
          <w:p w14:paraId="61691BB0">
            <w:pPr>
              <w:keepNext w:val="0"/>
              <w:keepLines w:val="0"/>
              <w:widowControl/>
              <w:suppressLineNumbers w:val="0"/>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投标人对每项内容论述详细,具有可操作性,完全贴合项目采购需求的得 5 分；投标人对每项内容虽阐述但未贴合采购需求进行论述,或内容未包括具体细节的得 3 分；投标人提供的内容不完整存在明显缺陷的得 1 分；未提供相关内容的得 0 分。</w:t>
            </w:r>
          </w:p>
        </w:tc>
      </w:tr>
      <w:tr w14:paraId="11E3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1" w:type="dxa"/>
            <w:vMerge w:val="continue"/>
            <w:noWrap w:val="0"/>
            <w:vAlign w:val="center"/>
          </w:tcPr>
          <w:p w14:paraId="2802F3F9">
            <w:pPr>
              <w:spacing w:before="0" w:after="0" w:line="360" w:lineRule="auto"/>
              <w:jc w:val="center"/>
              <w:rPr>
                <w:rFonts w:hint="eastAsia" w:ascii="宋体" w:hAnsi="宋体" w:eastAsia="宋体" w:cs="宋体"/>
                <w:color w:val="auto"/>
                <w:sz w:val="24"/>
                <w:szCs w:val="24"/>
                <w:lang w:eastAsia="zh-CN"/>
              </w:rPr>
            </w:pPr>
          </w:p>
        </w:tc>
        <w:tc>
          <w:tcPr>
            <w:tcW w:w="936" w:type="dxa"/>
            <w:vMerge w:val="continue"/>
            <w:noWrap w:val="0"/>
            <w:vAlign w:val="center"/>
          </w:tcPr>
          <w:p w14:paraId="63B44EA9">
            <w:pPr>
              <w:spacing w:before="0" w:after="0" w:line="360" w:lineRule="auto"/>
              <w:jc w:val="center"/>
              <w:rPr>
                <w:rFonts w:hint="eastAsia" w:ascii="宋体" w:hAnsi="宋体" w:eastAsia="宋体" w:cs="宋体"/>
                <w:color w:val="auto"/>
                <w:sz w:val="24"/>
                <w:szCs w:val="24"/>
                <w:lang w:eastAsia="zh-CN"/>
              </w:rPr>
            </w:pPr>
          </w:p>
        </w:tc>
        <w:tc>
          <w:tcPr>
            <w:tcW w:w="1850" w:type="dxa"/>
            <w:gridSpan w:val="2"/>
            <w:vMerge w:val="continue"/>
            <w:noWrap w:val="0"/>
            <w:vAlign w:val="center"/>
          </w:tcPr>
          <w:p w14:paraId="10BCB403">
            <w:pPr>
              <w:spacing w:before="0" w:after="0" w:line="360" w:lineRule="auto"/>
              <w:jc w:val="left"/>
              <w:rPr>
                <w:rFonts w:hint="eastAsia" w:ascii="宋体" w:hAnsi="宋体" w:eastAsia="宋体" w:cs="宋体"/>
                <w:color w:val="auto"/>
                <w:sz w:val="24"/>
                <w:szCs w:val="24"/>
                <w:lang w:eastAsia="zh-CN"/>
              </w:rPr>
            </w:pPr>
          </w:p>
        </w:tc>
        <w:tc>
          <w:tcPr>
            <w:tcW w:w="5711" w:type="dxa"/>
            <w:noWrap w:val="0"/>
            <w:vAlign w:val="center"/>
          </w:tcPr>
          <w:p w14:paraId="1AE7CDBC">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b/>
                <w:bCs/>
                <w:color w:val="auto"/>
                <w:kern w:val="0"/>
                <w:sz w:val="24"/>
                <w:szCs w:val="24"/>
                <w:lang w:val="en-US" w:eastAsia="zh-CN" w:bidi="ar"/>
              </w:rPr>
              <w:t>3.项目规章制度及服务质量保障方案：</w:t>
            </w:r>
            <w:r>
              <w:rPr>
                <w:rFonts w:hint="eastAsia" w:ascii="宋体" w:hAnsi="宋体" w:eastAsia="宋体" w:cs="宋体"/>
                <w:color w:val="auto"/>
                <w:kern w:val="0"/>
                <w:sz w:val="24"/>
                <w:szCs w:val="24"/>
                <w:lang w:val="en-US" w:eastAsia="zh-CN" w:bidi="ar"/>
              </w:rPr>
              <w:t xml:space="preserve">投标人根据本项目实际情况制定项目规章制度及合理可行的服务质量保障方案。项目规章规章制度应当至少包含提供完善的保安服务考评细则、保安服务管理制度（各项工作制度、岗位责任制度、考核监督制度等）、档案管理制度及其他综合管理制度、编制前期接管方案和合同到期后的方 </w:t>
            </w:r>
          </w:p>
          <w:p w14:paraId="049B0392">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案。服务质量保障包括但不限于以下内容：配备人员岗位设置及配备要求、保安工作职责的设定、保安服务工作流程、保安人员的奖惩制度、人员管理制度及仪容仪表规范、安全服务（包含院内安全、人员安全等）、服务质量保证（包含正常情况下的质量保证、人员供应保证等）、特殊情况下免费增派一定数量人员的承诺、临时承担业务范围之外有关工作的承诺、临时提供特殊设施设备的承诺、充分尊重采购人意见优化岗位设置及人员配置的承诺、关键节点及重大活动等特殊需求下的特色服务承诺等。 </w:t>
            </w:r>
          </w:p>
          <w:p w14:paraId="6CF9FAF2">
            <w:pPr>
              <w:keepNext w:val="0"/>
              <w:keepLines w:val="0"/>
              <w:widowControl/>
              <w:suppressLineNumbers w:val="0"/>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kern w:val="0"/>
                <w:sz w:val="24"/>
                <w:szCs w:val="24"/>
                <w:lang w:val="en-US" w:eastAsia="zh-CN" w:bidi="ar"/>
              </w:rPr>
              <w:t>投标人对每项内容论述详细,完全贴合项目采购需求的得 5 分；投标人对每项内容虽阐述但未贴合采购需求进行论述,或内容未包括具体细节的得 3 分；投标人提供的内容不完整存在明显缺陷的得 1 分；未提供相关内容的得 0 分。</w:t>
            </w:r>
          </w:p>
        </w:tc>
      </w:tr>
    </w:tbl>
    <w:p w14:paraId="365E1813">
      <w:pPr>
        <w:widowControl/>
        <w:spacing w:line="360" w:lineRule="auto"/>
        <w:jc w:val="left"/>
        <w:rPr>
          <w:rFonts w:hint="eastAsia" w:ascii="宋体" w:hAnsi="宋体" w:cs="宋体"/>
          <w:color w:val="auto"/>
          <w:szCs w:val="21"/>
        </w:rPr>
      </w:pPr>
    </w:p>
    <w:p w14:paraId="3FB62D13">
      <w:pPr>
        <w:pStyle w:val="18"/>
        <w:rPr>
          <w:rFonts w:hint="eastAsia" w:ascii="宋体" w:hAnsi="宋体" w:cs="宋体"/>
          <w:color w:val="auto"/>
          <w:szCs w:val="21"/>
        </w:rPr>
      </w:pPr>
    </w:p>
    <w:p w14:paraId="3D08B073">
      <w:pPr>
        <w:pStyle w:val="42"/>
        <w:rPr>
          <w:color w:val="auto"/>
        </w:rPr>
      </w:pPr>
    </w:p>
    <w:p w14:paraId="1067E996">
      <w:pPr>
        <w:pStyle w:val="42"/>
        <w:rPr>
          <w:rFonts w:hint="eastAsia"/>
          <w:color w:val="auto"/>
        </w:rPr>
        <w:sectPr>
          <w:pgSz w:w="11906" w:h="16838"/>
          <w:pgMar w:top="1134" w:right="1134" w:bottom="1418" w:left="1418" w:header="851" w:footer="992" w:gutter="0"/>
          <w:pgNumType w:fmt="decimal"/>
          <w:cols w:space="720" w:num="1"/>
        </w:sectPr>
      </w:pPr>
    </w:p>
    <w:p w14:paraId="24E87E80">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b/>
          <w:bCs/>
          <w:color w:val="auto"/>
          <w:sz w:val="24"/>
          <w:szCs w:val="24"/>
        </w:rPr>
      </w:pPr>
      <w:bookmarkStart w:id="722" w:name="_Toc247085767"/>
      <w:bookmarkStart w:id="723" w:name="_Toc144974577"/>
      <w:bookmarkStart w:id="724" w:name="_Toc246996995"/>
      <w:bookmarkStart w:id="725" w:name="_Toc179632627"/>
      <w:bookmarkStart w:id="726" w:name="_Toc152042387"/>
      <w:bookmarkStart w:id="727" w:name="_Toc246996252"/>
      <w:bookmarkStart w:id="728" w:name="_Toc152045609"/>
      <w:r>
        <w:rPr>
          <w:rFonts w:hint="eastAsia" w:ascii="宋体" w:hAnsi="宋体" w:eastAsia="宋体" w:cs="宋体"/>
          <w:b/>
          <w:bCs/>
          <w:color w:val="auto"/>
          <w:sz w:val="24"/>
          <w:szCs w:val="24"/>
        </w:rPr>
        <w:t>1、评标办法</w:t>
      </w:r>
    </w:p>
    <w:p w14:paraId="0B900B2D">
      <w:pPr>
        <w:pStyle w:val="130"/>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评标采用综合评分法，总分为100分。综合评分法，是指投标文件满足招标文件全部实质性要求，且按照评审因素的量化指标评审得分最高的供应商为中标候选人的评标办法。评标委员会将根据评标办法对各有效供应商投标文件进行独立打分，本办法计分过程按四舍五入取至小数点后二位，当出现并列时，保留至小数点后三位。并按得分由高到低顺序推荐中标候选人。综合评分相等时，以投标报价低的优先。 </w:t>
      </w:r>
    </w:p>
    <w:p w14:paraId="1AFA555A">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评审标准</w:t>
      </w:r>
    </w:p>
    <w:p w14:paraId="15764369">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 初步评审标准</w:t>
      </w:r>
    </w:p>
    <w:p w14:paraId="496D07E5">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2.1.1 形式评审标准：见评标办法前附表；</w:t>
      </w:r>
    </w:p>
    <w:p w14:paraId="14688882">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2.1.2 资格评审标准：见评标办法前附表；</w:t>
      </w:r>
    </w:p>
    <w:p w14:paraId="10AE0A2F">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2.1.3 响应性评审标准：见评标办法前附表。</w:t>
      </w:r>
    </w:p>
    <w:p w14:paraId="46D2BDA8">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 分值构成与评分标准</w:t>
      </w:r>
    </w:p>
    <w:p w14:paraId="0DFE2CFA">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 分值构成</w:t>
      </w:r>
    </w:p>
    <w:p w14:paraId="2A5E19CB">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（1）投标报价：见评标办法前附表；</w:t>
      </w:r>
    </w:p>
    <w:p w14:paraId="3EEB2E07">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（2）技术部分：见评标办法前附表；</w:t>
      </w:r>
    </w:p>
    <w:p w14:paraId="1AAF9EFE">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（3）商务部分：见评标办法前附表；</w:t>
      </w:r>
    </w:p>
    <w:p w14:paraId="4CE780D6">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2.2.2 评标基准价计算</w:t>
      </w:r>
    </w:p>
    <w:p w14:paraId="4CEEBDD7">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评标基准价计算方法：见评标办法前附表。</w:t>
      </w:r>
    </w:p>
    <w:p w14:paraId="239AAD28">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2.2.3 投标报价的偏差率计算</w:t>
      </w:r>
    </w:p>
    <w:p w14:paraId="3D361231">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投标报价的偏差率计算公式：见评标办法前附表。</w:t>
      </w:r>
    </w:p>
    <w:p w14:paraId="24EE7200">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2.2.4 评分标准</w:t>
      </w:r>
    </w:p>
    <w:p w14:paraId="0F86A47A">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（1）投标报价评分标准：见评标办法前附表；</w:t>
      </w:r>
    </w:p>
    <w:p w14:paraId="169D86DE">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（2）技术部分评分标准：见评标办法前附表；</w:t>
      </w:r>
    </w:p>
    <w:p w14:paraId="541D054B">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（3）商务部分：见评标办法前附表；</w:t>
      </w:r>
    </w:p>
    <w:p w14:paraId="7006EBE7">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评标程序</w:t>
      </w:r>
    </w:p>
    <w:p w14:paraId="1C2BCCF2">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3.1  初步评审</w:t>
      </w:r>
    </w:p>
    <w:p w14:paraId="23C58A72">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3.1.1评标委员会依据本章第 2.1 款规定的标准对投标文件进行初步评审。有一项不符合评审标准的，作废标处理。</w:t>
      </w:r>
      <w:bookmarkStart w:id="729" w:name="_Toc144974575"/>
      <w:bookmarkStart w:id="730" w:name="_Toc13680"/>
      <w:bookmarkStart w:id="731" w:name="_Toc152042385"/>
      <w:bookmarkStart w:id="732" w:name="_Toc152045607"/>
      <w:bookmarkStart w:id="733" w:name="_Toc334795771"/>
    </w:p>
    <w:p w14:paraId="1614D877">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3.1.3 投标报价有算术错误的，评标委员会按以下原则对投标报价进行修正，修正的价格经供应商书面确认后具有约束力。供应商不接受修正价格的，其投标作废标处理。</w:t>
      </w:r>
    </w:p>
    <w:p w14:paraId="2FC99665">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(1)投标文件中投标函附表内容与投标文件中相应内容不一致的，以投标函附表为准；</w:t>
      </w:r>
    </w:p>
    <w:p w14:paraId="7A054AEE">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(2)投标文件中的大写金额与小写金额不一致的，以大写金额为准；</w:t>
      </w:r>
    </w:p>
    <w:p w14:paraId="7D8AB77C">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 单价金额小数点或者百分比有明显错位的，以投标函附表的总价为准，并修改单价；</w:t>
      </w:r>
    </w:p>
    <w:p w14:paraId="153D7295">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 总价金额与按单价汇总金额不一致的，以单价金额计算结果为准，但单价金额小数点有明显错误的除外。</w:t>
      </w:r>
    </w:p>
    <w:p w14:paraId="54BF5946">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 详细评审</w:t>
      </w:r>
    </w:p>
    <w:p w14:paraId="4213527F">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3.2.1 评标委员会按本章第 2.2 款规定的量化因素和分值进行打分，并计算出综合评估得分。</w:t>
      </w:r>
    </w:p>
    <w:p w14:paraId="02D3047E">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（1）按本章第 2.2（1）目规定的评审因素和分值对投标报价计算出得分 A；</w:t>
      </w:r>
    </w:p>
    <w:p w14:paraId="667323F3">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（2）按本章第 2.2（2) 目规定的评审因素和分值对技术部分计算出得分 B；</w:t>
      </w:r>
    </w:p>
    <w:p w14:paraId="2CCBF683">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（3）按本章第 2.2（3）目规定的评审因素和分值对商务部分计算出得分 C；</w:t>
      </w:r>
    </w:p>
    <w:p w14:paraId="29DFA049">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3.2.2 评分分值计算全过程保留小数点后两位，小数点后第三位“四舍五入”。当出现并列时，保留至小数点后三位。</w:t>
      </w:r>
    </w:p>
    <w:p w14:paraId="19965FF2">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3.2.3 供应商得分=A+B+C。供应商的最终得分为各评委所评定分数的算术平均值。</w:t>
      </w:r>
    </w:p>
    <w:p w14:paraId="127D9EDB">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3.2.4 </w:t>
      </w:r>
      <w:r>
        <w:rPr>
          <w:rFonts w:hint="eastAsia" w:ascii="宋体" w:hAnsi="宋体" w:eastAsia="宋体" w:cs="宋体"/>
          <w:color w:val="auto"/>
          <w:sz w:val="24"/>
          <w:szCs w:val="24"/>
          <w:lang w:val="en-US" w:eastAsia="zh-CN"/>
        </w:rPr>
        <w:t>依据</w:t>
      </w:r>
      <w:r>
        <w:rPr>
          <w:rFonts w:hint="eastAsia" w:ascii="宋体" w:hAnsi="宋体" w:eastAsia="宋体" w:cs="宋体"/>
          <w:b/>
          <w:bCs/>
          <w:color w:val="auto"/>
          <w:sz w:val="24"/>
          <w:szCs w:val="24"/>
          <w:lang w:val="en-US" w:eastAsia="zh-CN"/>
        </w:rPr>
        <w:t>《关于推动解决政府采购异常低价问题的通知》财库〔2026〕2号</w:t>
      </w:r>
      <w:r>
        <w:rPr>
          <w:rFonts w:hint="eastAsia" w:ascii="宋体" w:hAnsi="宋体" w:eastAsia="宋体" w:cs="宋体"/>
          <w:color w:val="auto"/>
          <w:sz w:val="24"/>
          <w:szCs w:val="24"/>
          <w:lang w:val="en-US" w:eastAsia="zh-CN"/>
        </w:rPr>
        <w:t>文件精神，强化政府采购异常低价审查。</w:t>
      </w:r>
    </w:p>
    <w:p w14:paraId="6F84F84F">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（一）政府采购评审中出现下列情形之一的，评审委员会应当启动异常低价投标（响应）审查程序：</w:t>
      </w:r>
    </w:p>
    <w:p w14:paraId="4D4E13D2">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（1）投标（响应）报价低于全部通过符合性审查供应商投标（响应）报价平均值65%的，即投标（响应）报价&lt;全部通过符合性审查供应商投标（响应）报价平均值×65%；</w:t>
      </w:r>
    </w:p>
    <w:p w14:paraId="507B1938">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（2）投标（响应）报价低于通过符合性审查的次低报价供应商投标（响应）报价65%的，即投标（响应）报价&lt;通过符合性审查的次低报价供应商投标（响应）报价×65%；</w:t>
      </w:r>
    </w:p>
    <w:p w14:paraId="3307AC3C">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（3）投标（响应）报价低于采购项目最高限价65%的，即投标（响应）报价&lt;采购项目最高限价×65%；</w:t>
      </w:r>
    </w:p>
    <w:p w14:paraId="3137D3C1">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（4）评审委员会基于专业判断，认为供应商报价过低，有可能影响产品质量或者不能诚信履约的其他情形。</w:t>
      </w:r>
    </w:p>
    <w:p w14:paraId="7D526F96">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（具体操作：供应商报价存在以下任一情形的，评标委员会应当启动异常低价审查程序：</w:t>
      </w:r>
    </w:p>
    <w:p w14:paraId="00D89B18">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1.硬性数值触发（前三项）：应当启动异常低价审查程序。​</w:t>
      </w:r>
    </w:p>
    <w:p w14:paraId="5477220C">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2.专业判断触发（兜底条款，即财库〔2026〕2号文第4项）：</w:t>
      </w:r>
    </w:p>
    <w:p w14:paraId="7DF084AB">
      <w:pPr>
        <w:pStyle w:val="130"/>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虽然未达到上述数值标准，但评标委员会经集体审议（经评标委员会三分之二以上人员书面同意，且有评委主任签字确认），有合理证据认为该报价可能影响本项目服务质量、履约安全，或无法诚信履约的，必须启动审查。具有下列情形之一的，可认定为“专业判断触发”：</w:t>
      </w:r>
    </w:p>
    <w:p w14:paraId="12CC1EFD">
      <w:pPr>
        <w:pStyle w:val="130"/>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 报价与方案严重背离：服务实施方案中承诺的配置、标准与报价成本明显不匹配，例如具有大型场馆管理经验的项目经理、专业技能人员配置高，但是人员薪资低配置，低于市场公允薪资；</w:t>
      </w:r>
    </w:p>
    <w:p w14:paraId="4790059B">
      <w:pPr>
        <w:pStyle w:val="130"/>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 履约能力明显不足：供应商的注册资本、资产规模、同类项目业绩、核心团队配置明显无法支撑其报价所对应的履约规模；</w:t>
      </w:r>
    </w:p>
    <w:p w14:paraId="3456DD8A">
      <w:pPr>
        <w:pStyle w:val="130"/>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2.3 成本构成明显不合理：报价未包含必要的税费、规费或合理利润，或人工成本低于当地最低工资标准/市场普遍薪酬水平，且无法提供合理解释；</w:t>
      </w:r>
    </w:p>
    <w:p w14:paraId="5018F491">
      <w:pPr>
        <w:pStyle w:val="130"/>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2.4 存在漏项/隐瞒：报价明显低于市场公允价，且存在漏报关键服务项、故意隐瞒履约风险或规避成本的嫌疑。）</w:t>
      </w:r>
    </w:p>
    <w:p w14:paraId="0A403660">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二）评审委员会启动异常低价投标（响应）审查后，属于前述第1项至第4项情形的，应当要求相关供应商在评审现场电子交易系统中合理的时间内对投标（响应）价格作出解释，提供项目具体成本测算等与报价合理性相关的书面说明及必要的证明材料（包括但不限于</w:t>
      </w:r>
      <w:r>
        <w:rPr>
          <w:rFonts w:hint="eastAsia" w:ascii="宋体" w:hAnsi="宋体" w:eastAsia="宋体" w:cs="宋体"/>
          <w:b/>
          <w:bCs/>
          <w:color w:val="auto"/>
          <w:sz w:val="24"/>
          <w:szCs w:val="24"/>
        </w:rPr>
        <w:t>人工成本、耗材成本、设备维保成本、管理费用、利润、税费等</w:t>
      </w:r>
      <w:r>
        <w:rPr>
          <w:rFonts w:hint="eastAsia" w:ascii="宋体" w:hAnsi="宋体" w:eastAsia="宋体" w:cs="宋体"/>
          <w:b/>
          <w:bCs/>
          <w:color w:val="auto"/>
          <w:sz w:val="24"/>
          <w:szCs w:val="24"/>
          <w:lang w:val="en-US" w:eastAsia="zh-CN"/>
        </w:rPr>
        <w:t>）。给予相关供应商的合理时间30分钟（评标委员会发出质询通知之时）。其中，属于第3项情形，供应商已随投标（响应）文件一并提交相关书面说明及必要的证明材料的，在评审现场可不再重复提交。</w:t>
      </w:r>
    </w:p>
    <w:p w14:paraId="25225710">
      <w:pPr>
        <w:pStyle w:val="130"/>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审委员会在评审现场需要获取同类项目中标（成交）价格、类似产品市场价格水平、行业人工费用标准、国家有关部门指导行业协会发布的行业平均成本等相关信息资料时。可在电子交易系统中向采购人、采购代理机构发出通知，采购人、采购代理机构应及时配合评审委员会进行查询相关信息资料，全过程严格遵守评审工作纪律，不得实施影响评审公正的行为。</w:t>
      </w:r>
    </w:p>
    <w:p w14:paraId="68F3FACA">
      <w:pPr>
        <w:pStyle w:val="130"/>
        <w:keepNext w:val="0"/>
        <w:keepLines w:val="0"/>
        <w:pageBreakBefore w:val="0"/>
        <w:widowControl w:val="0"/>
        <w:kinsoku/>
        <w:wordWrap/>
        <w:overflowPunct/>
        <w:topLinePunct w:val="0"/>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异常低价投标（响应）审查的启动原因、审查意见和审查结果应当在评审报告中记录，并随供应商提供的相关书面说明及证明材料，以及有关互联网浏览、查询历史一并归档。</w:t>
      </w:r>
    </w:p>
    <w:p w14:paraId="6C169BE1">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4</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投标文件的澄清</w:t>
      </w:r>
      <w:bookmarkEnd w:id="729"/>
      <w:r>
        <w:rPr>
          <w:rFonts w:hint="eastAsia" w:ascii="宋体" w:hAnsi="宋体" w:eastAsia="宋体" w:cs="宋体"/>
          <w:b/>
          <w:bCs/>
          <w:color w:val="auto"/>
          <w:sz w:val="24"/>
          <w:szCs w:val="24"/>
        </w:rPr>
        <w:t>和补正</w:t>
      </w:r>
      <w:bookmarkEnd w:id="730"/>
      <w:bookmarkEnd w:id="731"/>
      <w:bookmarkEnd w:id="732"/>
      <w:bookmarkEnd w:id="733"/>
    </w:p>
    <w:p w14:paraId="5E3CA6CD">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bookmarkStart w:id="734" w:name="_Toc4399"/>
      <w:bookmarkStart w:id="735" w:name="_Toc152045608"/>
      <w:bookmarkStart w:id="736" w:name="_Toc152042386"/>
      <w:bookmarkStart w:id="737" w:name="_Toc334795772"/>
      <w:bookmarkStart w:id="738" w:name="_Toc144974576"/>
      <w:r>
        <w:rPr>
          <w:rFonts w:hint="eastAsia" w:ascii="宋体" w:hAnsi="宋体" w:eastAsia="宋体" w:cs="宋体"/>
          <w:color w:val="auto"/>
          <w:sz w:val="24"/>
          <w:szCs w:val="24"/>
        </w:rPr>
        <w:t>4.1对投标文件中含义不明确、同类问题表述不一致或者有明显文字和计算错误的内容，评标委员会可以在电子交易系统中要求供应商做出必要的澄清、说明或者纠正。供应商的澄清、说明或者补正应当在评标委员会规定的时间内在电子交易系统中提交，并不得超出投标文件的范围或者改变投标文件的实质性内容。</w:t>
      </w:r>
    </w:p>
    <w:p w14:paraId="3655F876">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4.2评标委员会不接受供应商主动提出的澄清、说明或补正。</w:t>
      </w:r>
    </w:p>
    <w:p w14:paraId="28D2C141">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4.3供应商的书面澄清、说明和补正属于投标文件的组成部分。</w:t>
      </w:r>
    </w:p>
    <w:p w14:paraId="37D80D72">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4.4投标文件报价出现前后不一致的，除招标文件另有规定外，按照下列规定修正：</w:t>
      </w:r>
    </w:p>
    <w:p w14:paraId="6CB52A48">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(1）投标文件中的大写金额与小写金额不一致的，以大写金额为准；</w:t>
      </w:r>
    </w:p>
    <w:p w14:paraId="2D30F77A">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(2）总价金额与依据单价计算出的结果不一致的，以单价金额为准修正总价，但单价金额小数点有明显错误的除外。</w:t>
      </w:r>
    </w:p>
    <w:p w14:paraId="6716AE92">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5</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评标结果</w:t>
      </w:r>
      <w:bookmarkEnd w:id="734"/>
      <w:bookmarkEnd w:id="735"/>
      <w:bookmarkEnd w:id="736"/>
      <w:bookmarkEnd w:id="737"/>
      <w:bookmarkEnd w:id="738"/>
    </w:p>
    <w:p w14:paraId="79E7CDCC">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5.1评标委员会将各个评委的打分情况进行汇总签字，按照供应商得分由高到低进行排列。评审得分最高的供应商为排名第一的中标候选人。评标委员会向采购人推荐</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 名的为中标候选人，除第二章“供应商须知前附表”授权直接确定中标人外，评标委员会将向采购人提交评标报告。</w:t>
      </w:r>
    </w:p>
    <w:p w14:paraId="65873EFF">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5.2 采购人应当接受评标委员会推荐的中标候选人，不得在评标委员会推荐的中标候选人之外确定中标人。中标人放弃中标或因不可抗力提出不能履行合同，或者招标文件规定应当提交履约保证金而在规定的期限内未能提交的，采购人可以按照评标委员会推荐的供应商排列依次确定中标人，也可以重新招标。拒绝签订采购合同的成交供应商不得参加对该项目重新开展的采购活动。</w:t>
      </w:r>
    </w:p>
    <w:p w14:paraId="2BA3B365">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6</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其他事项</w:t>
      </w:r>
    </w:p>
    <w:p w14:paraId="4AA312F5">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hAnsi="宋体" w:eastAsia="宋体" w:cs="宋体"/>
          <w:color w:val="auto"/>
          <w:sz w:val="24"/>
          <w:szCs w:val="24"/>
          <w:lang w:val="en-US" w:eastAsia="zh-CN"/>
        </w:rPr>
        <w:t>6.</w:t>
      </w:r>
      <w:r>
        <w:rPr>
          <w:rFonts w:hint="eastAsia" w:ascii="宋体" w:hAnsi="宋体" w:eastAsia="宋体" w:cs="宋体"/>
          <w:color w:val="auto"/>
          <w:sz w:val="24"/>
          <w:szCs w:val="24"/>
        </w:rPr>
        <w:t>1评标是招标工作的重要环节，评标工作在评标委员会内独立进行。</w:t>
      </w:r>
    </w:p>
    <w:p w14:paraId="618DD68F">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hAnsi="宋体" w:eastAsia="宋体" w:cs="宋体"/>
          <w:color w:val="auto"/>
          <w:sz w:val="24"/>
          <w:szCs w:val="24"/>
          <w:lang w:val="en-US" w:eastAsia="zh-CN"/>
        </w:rPr>
        <w:t>6.</w:t>
      </w:r>
      <w:r>
        <w:rPr>
          <w:rFonts w:hint="eastAsia" w:ascii="宋体" w:hAnsi="宋体" w:eastAsia="宋体" w:cs="宋体"/>
          <w:color w:val="auto"/>
          <w:sz w:val="24"/>
          <w:szCs w:val="24"/>
        </w:rPr>
        <w:t>2评标委员会将遵照招标文件规定的评标方法，公正、公平地对待所有供应商。</w:t>
      </w:r>
    </w:p>
    <w:p w14:paraId="7CB1DFCF">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hAnsi="宋体" w:eastAsia="宋体" w:cs="宋体"/>
          <w:color w:val="auto"/>
          <w:sz w:val="24"/>
          <w:szCs w:val="24"/>
          <w:lang w:val="en-US" w:eastAsia="zh-CN"/>
        </w:rPr>
        <w:t>6.</w:t>
      </w:r>
      <w:r>
        <w:rPr>
          <w:rFonts w:hint="eastAsia" w:ascii="宋体" w:hAnsi="宋体" w:eastAsia="宋体" w:cs="宋体"/>
          <w:color w:val="auto"/>
          <w:sz w:val="24"/>
          <w:szCs w:val="24"/>
        </w:rPr>
        <w:t>3在开标、评标期间，供应商不得向评委询问评标情况，不得进行影响评标结果的活动。否则其投标可能被拒绝。</w:t>
      </w:r>
    </w:p>
    <w:p w14:paraId="53B01344">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hAnsi="宋体" w:eastAsia="宋体" w:cs="宋体"/>
          <w:color w:val="auto"/>
          <w:sz w:val="24"/>
          <w:szCs w:val="24"/>
          <w:lang w:val="en-US" w:eastAsia="zh-CN"/>
        </w:rPr>
        <w:t>6.</w:t>
      </w:r>
      <w:r>
        <w:rPr>
          <w:rFonts w:hint="eastAsia" w:ascii="宋体" w:hAnsi="宋体" w:eastAsia="宋体" w:cs="宋体"/>
          <w:color w:val="auto"/>
          <w:sz w:val="24"/>
          <w:szCs w:val="24"/>
        </w:rPr>
        <w:t>4为保证评标的公正性，开标后直至授予供应商合同，评委不得与供应商私下交换意见。</w:t>
      </w:r>
    </w:p>
    <w:p w14:paraId="2A2E804D">
      <w:pPr>
        <w:pStyle w:val="130"/>
        <w:keepNext w:val="0"/>
        <w:keepLines w:val="0"/>
        <w:pageBreakBefore w:val="0"/>
        <w:widowControl w:val="0"/>
        <w:kinsoku/>
        <w:wordWrap/>
        <w:overflowPunct/>
        <w:topLinePunct w:val="0"/>
        <w:bidi w:val="0"/>
        <w:adjustRightInd w:val="0"/>
        <w:snapToGrid w:val="0"/>
        <w:spacing w:line="360" w:lineRule="auto"/>
        <w:jc w:val="both"/>
        <w:textAlignment w:val="auto"/>
        <w:rPr>
          <w:rFonts w:hint="eastAsia" w:ascii="宋体" w:hAnsi="宋体" w:eastAsia="宋体" w:cs="宋体"/>
          <w:color w:val="auto"/>
          <w:sz w:val="24"/>
          <w:szCs w:val="24"/>
        </w:rPr>
      </w:pPr>
      <w:r>
        <w:rPr>
          <w:rFonts w:hint="eastAsia" w:hAnsi="宋体" w:eastAsia="宋体" w:cs="宋体"/>
          <w:color w:val="auto"/>
          <w:sz w:val="24"/>
          <w:szCs w:val="24"/>
          <w:lang w:val="en-US" w:eastAsia="zh-CN"/>
        </w:rPr>
        <w:t>6.</w:t>
      </w:r>
      <w:r>
        <w:rPr>
          <w:rFonts w:hint="eastAsia" w:ascii="宋体" w:hAnsi="宋体" w:eastAsia="宋体" w:cs="宋体"/>
          <w:color w:val="auto"/>
          <w:sz w:val="24"/>
          <w:szCs w:val="24"/>
        </w:rPr>
        <w:t>5在评标工作结束后，凡与评标情况有接触的任何人不得擅自将评标情况扩散出评标人员之外。</w:t>
      </w:r>
    </w:p>
    <w:p w14:paraId="4B0981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sectPr>
          <w:pgSz w:w="11906" w:h="16838"/>
          <w:pgMar w:top="1134" w:right="1134" w:bottom="1417" w:left="1417" w:header="851" w:footer="992" w:gutter="0"/>
          <w:pgNumType w:fmt="decimal"/>
          <w:cols w:space="720" w:num="1"/>
          <w:docGrid w:linePitch="286" w:charSpace="0"/>
        </w:sectPr>
      </w:pPr>
    </w:p>
    <w:p w14:paraId="77876362">
      <w:pPr>
        <w:pStyle w:val="18"/>
        <w:rPr>
          <w:rFonts w:hint="eastAsia"/>
          <w:color w:val="auto"/>
          <w:sz w:val="28"/>
          <w:szCs w:val="28"/>
        </w:rPr>
      </w:pPr>
      <w:r>
        <w:rPr>
          <w:rFonts w:hint="eastAsia"/>
          <w:color w:val="auto"/>
          <w:sz w:val="28"/>
          <w:szCs w:val="28"/>
          <w:lang w:val="en-US" w:eastAsia="zh-CN"/>
        </w:rPr>
        <w:t>附件：</w:t>
      </w:r>
      <w:r>
        <w:rPr>
          <w:rFonts w:hint="eastAsia"/>
          <w:color w:val="auto"/>
          <w:sz w:val="28"/>
          <w:szCs w:val="28"/>
        </w:rPr>
        <w:t>河南省人民政府关于调整河南省最低工资标准的通知</w:t>
      </w:r>
    </w:p>
    <w:p w14:paraId="044D807F">
      <w:pPr>
        <w:pStyle w:val="42"/>
        <w:rPr>
          <w:color w:val="auto"/>
        </w:rPr>
      </w:pPr>
      <w:r>
        <w:rPr>
          <w:color w:val="auto"/>
        </w:rPr>
        <w:drawing>
          <wp:inline distT="0" distB="0" distL="114300" distR="114300">
            <wp:extent cx="5266690" cy="3820795"/>
            <wp:effectExtent l="0" t="0" r="10160" b="8255"/>
            <wp:docPr id="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2"/>
                    <pic:cNvPicPr>
                      <a:picLocks noChangeAspect="1"/>
                    </pic:cNvPicPr>
                  </pic:nvPicPr>
                  <pic:blipFill>
                    <a:blip r:embed="rId7"/>
                    <a:stretch>
                      <a:fillRect/>
                    </a:stretch>
                  </pic:blipFill>
                  <pic:spPr>
                    <a:xfrm>
                      <a:off x="0" y="0"/>
                      <a:ext cx="5266690" cy="3820795"/>
                    </a:xfrm>
                    <a:prstGeom prst="rect">
                      <a:avLst/>
                    </a:prstGeom>
                    <a:noFill/>
                    <a:ln>
                      <a:noFill/>
                    </a:ln>
                  </pic:spPr>
                </pic:pic>
              </a:graphicData>
            </a:graphic>
          </wp:inline>
        </w:drawing>
      </w:r>
    </w:p>
    <w:p w14:paraId="1450A771">
      <w:pPr>
        <w:pStyle w:val="42"/>
        <w:keepNext w:val="0"/>
        <w:keepLines w:val="0"/>
        <w:pageBreakBefore w:val="0"/>
        <w:widowControl w:val="0"/>
        <w:kinsoku/>
        <w:wordWrap/>
        <w:overflowPunct/>
        <w:topLinePunct w:val="0"/>
        <w:autoSpaceDE/>
        <w:autoSpaceDN/>
        <w:bidi w:val="0"/>
        <w:adjustRightInd w:val="0"/>
        <w:snapToGrid w:val="0"/>
        <w:spacing w:after="0" w:line="360" w:lineRule="auto"/>
        <w:textAlignment w:val="auto"/>
        <w:rPr>
          <w:color w:val="auto"/>
        </w:rPr>
      </w:pPr>
      <w:r>
        <w:rPr>
          <w:color w:val="auto"/>
        </w:rPr>
        <w:drawing>
          <wp:inline distT="0" distB="0" distL="114300" distR="114300">
            <wp:extent cx="5221605" cy="4243705"/>
            <wp:effectExtent l="0" t="0" r="17145" b="4445"/>
            <wp:docPr id="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
                    <pic:cNvPicPr>
                      <a:picLocks noChangeAspect="1"/>
                    </pic:cNvPicPr>
                  </pic:nvPicPr>
                  <pic:blipFill>
                    <a:blip r:embed="rId8"/>
                    <a:stretch>
                      <a:fillRect/>
                    </a:stretch>
                  </pic:blipFill>
                  <pic:spPr>
                    <a:xfrm>
                      <a:off x="0" y="0"/>
                      <a:ext cx="5221605" cy="4243705"/>
                    </a:xfrm>
                    <a:prstGeom prst="rect">
                      <a:avLst/>
                    </a:prstGeom>
                    <a:noFill/>
                    <a:ln>
                      <a:noFill/>
                    </a:ln>
                  </pic:spPr>
                </pic:pic>
              </a:graphicData>
            </a:graphic>
          </wp:inline>
        </w:drawing>
      </w:r>
      <w:bookmarkStart w:id="739" w:name="_Toc88746581"/>
    </w:p>
    <w:p w14:paraId="0E02907B">
      <w:pPr>
        <w:pStyle w:val="42"/>
        <w:keepNext w:val="0"/>
        <w:keepLines w:val="0"/>
        <w:pageBreakBefore w:val="0"/>
        <w:widowControl w:val="0"/>
        <w:kinsoku/>
        <w:wordWrap/>
        <w:overflowPunct/>
        <w:topLinePunct w:val="0"/>
        <w:autoSpaceDE/>
        <w:autoSpaceDN/>
        <w:bidi w:val="0"/>
        <w:adjustRightInd w:val="0"/>
        <w:snapToGrid w:val="0"/>
        <w:spacing w:after="0" w:line="360" w:lineRule="auto"/>
        <w:textAlignment w:val="auto"/>
        <w:rPr>
          <w:color w:val="auto"/>
        </w:rPr>
      </w:pPr>
    </w:p>
    <w:p w14:paraId="48D5494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Arial" w:hAnsi="Arial" w:eastAsia="宋体" w:cs="Times New Roman"/>
          <w:b/>
          <w:color w:val="auto"/>
          <w:kern w:val="0"/>
          <w:sz w:val="32"/>
          <w:szCs w:val="20"/>
          <w:lang w:val="en-US" w:eastAsia="zh-CN"/>
        </w:rPr>
      </w:pPr>
      <w:r>
        <w:rPr>
          <w:rFonts w:hint="eastAsia" w:ascii="Arial" w:hAnsi="Arial" w:eastAsia="宋体" w:cs="Times New Roman"/>
          <w:b/>
          <w:color w:val="auto"/>
          <w:kern w:val="0"/>
          <w:sz w:val="32"/>
          <w:szCs w:val="20"/>
          <w:lang w:val="en-US" w:eastAsia="zh-CN"/>
        </w:rPr>
        <w:t>第四章</w:t>
      </w:r>
      <w:r>
        <w:rPr>
          <w:rFonts w:hint="eastAsia" w:ascii="Arial" w:hAnsi="Arial" w:cs="Times New Roman"/>
          <w:b/>
          <w:color w:val="auto"/>
          <w:kern w:val="0"/>
          <w:sz w:val="32"/>
          <w:szCs w:val="20"/>
          <w:lang w:val="en-US" w:eastAsia="zh-CN"/>
        </w:rPr>
        <w:t xml:space="preserve"> </w:t>
      </w:r>
      <w:r>
        <w:rPr>
          <w:rFonts w:hint="eastAsia" w:ascii="Arial" w:hAnsi="Arial" w:eastAsia="宋体" w:cs="Times New Roman"/>
          <w:b/>
          <w:color w:val="auto"/>
          <w:kern w:val="0"/>
          <w:sz w:val="32"/>
          <w:szCs w:val="20"/>
          <w:lang w:val="en-US" w:eastAsia="zh-CN"/>
        </w:rPr>
        <w:t>采购内容及要求</w:t>
      </w:r>
      <w:bookmarkEnd w:id="739"/>
    </w:p>
    <w:p w14:paraId="52C1EB0A">
      <w:pPr>
        <w:keepNext w:val="0"/>
        <w:keepLines w:val="0"/>
        <w:pageBreakBefore w:val="0"/>
        <w:widowControl w:val="0"/>
        <w:kinsoku/>
        <w:wordWrap/>
        <w:overflowPunct/>
        <w:topLinePunct w:val="0"/>
        <w:autoSpaceDE/>
        <w:autoSpaceDN/>
        <w:bidi w:val="0"/>
        <w:adjustRightInd w:val="0"/>
        <w:snapToGrid w:val="0"/>
        <w:spacing w:line="360" w:lineRule="auto"/>
        <w:ind w:right="0"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一、</w:t>
      </w:r>
      <w:r>
        <w:rPr>
          <w:rFonts w:hint="eastAsia" w:ascii="宋体" w:hAnsi="宋体" w:eastAsia="宋体" w:cs="宋体"/>
          <w:b/>
          <w:color w:val="auto"/>
          <w:sz w:val="24"/>
          <w:szCs w:val="24"/>
          <w:lang w:eastAsia="zh-CN"/>
        </w:rPr>
        <w:t>项目概况</w:t>
      </w:r>
      <w:r>
        <w:rPr>
          <w:rFonts w:hint="eastAsia" w:ascii="宋体" w:hAnsi="宋体" w:eastAsia="宋体" w:cs="宋体"/>
          <w:b/>
          <w:color w:val="auto"/>
          <w:sz w:val="24"/>
          <w:szCs w:val="24"/>
        </w:rPr>
        <w:t>：</w:t>
      </w:r>
    </w:p>
    <w:p w14:paraId="51A54AA0">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1.项目名称：平顶山市文化艺术中心2026年保安服务项目</w:t>
      </w:r>
    </w:p>
    <w:p w14:paraId="244CF50B">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Style w:val="50"/>
          <w:rFonts w:hint="eastAsia" w:ascii="宋体" w:hAnsi="宋体" w:eastAsia="宋体" w:cs="宋体"/>
          <w:b w:val="0"/>
          <w:bCs/>
          <w:color w:val="auto"/>
          <w:sz w:val="24"/>
          <w:szCs w:val="24"/>
          <w:lang w:eastAsia="zh-CN"/>
        </w:rPr>
      </w:pPr>
      <w:r>
        <w:rPr>
          <w:rFonts w:hint="eastAsia" w:ascii="宋体" w:hAnsi="宋体" w:eastAsia="宋体" w:cs="宋体"/>
          <w:color w:val="auto"/>
          <w:sz w:val="24"/>
          <w:szCs w:val="24"/>
          <w:lang w:val="en-US" w:eastAsia="zh-CN"/>
        </w:rPr>
        <w:t>2.服务范围及内容：</w:t>
      </w:r>
      <w:r>
        <w:rPr>
          <w:rFonts w:hint="eastAsia" w:ascii="宋体" w:hAnsi="宋体" w:eastAsia="宋体" w:cs="宋体"/>
          <w:color w:val="auto"/>
          <w:sz w:val="24"/>
          <w:szCs w:val="24"/>
          <w:lang w:eastAsia="zh-CN"/>
        </w:rPr>
        <w:t>平顶山市文化艺术中心采购一项2026年保安服务项目，规划范围内的安全保卫、治安巡逻、秩序维护、消防安全管理、交通疏导、平顶山市文化艺术中心内外一切公有财产的巡逻看护、突发事件应急等（具体内容详见招标文件要求）</w:t>
      </w:r>
      <w:r>
        <w:rPr>
          <w:rStyle w:val="50"/>
          <w:rFonts w:hint="eastAsia" w:ascii="宋体" w:hAnsi="宋体" w:eastAsia="宋体" w:cs="宋体"/>
          <w:b w:val="0"/>
          <w:bCs/>
          <w:color w:val="auto"/>
          <w:sz w:val="24"/>
          <w:szCs w:val="24"/>
          <w:lang w:eastAsia="zh-CN"/>
        </w:rPr>
        <w:t>。</w:t>
      </w:r>
    </w:p>
    <w:p w14:paraId="074F2810">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3.服务期限：一</w:t>
      </w:r>
      <w:r>
        <w:rPr>
          <w:rFonts w:hint="eastAsia" w:ascii="宋体" w:hAnsi="宋体" w:eastAsia="宋体" w:cs="宋体"/>
          <w:color w:val="auto"/>
          <w:sz w:val="24"/>
          <w:szCs w:val="24"/>
          <w:lang w:eastAsia="zh-CN"/>
        </w:rPr>
        <w:t>年（具体起止日期以正式合同约定为准）</w:t>
      </w:r>
    </w:p>
    <w:p w14:paraId="7291B97F">
      <w:pPr>
        <w:keepNext w:val="0"/>
        <w:keepLines w:val="0"/>
        <w:pageBreakBefore w:val="0"/>
        <w:widowControl w:val="0"/>
        <w:kinsoku/>
        <w:wordWrap/>
        <w:overflowPunct/>
        <w:topLinePunct w:val="0"/>
        <w:autoSpaceDE/>
        <w:autoSpaceDN/>
        <w:bidi w:val="0"/>
        <w:adjustRightInd w:val="0"/>
        <w:snapToGrid w:val="0"/>
        <w:spacing w:line="360" w:lineRule="auto"/>
        <w:ind w:right="0" w:firstLine="482" w:firstLineChars="200"/>
        <w:textAlignment w:val="auto"/>
        <w:rPr>
          <w:rFonts w:hint="eastAsia" w:ascii="宋体" w:hAnsi="宋体" w:eastAsia="宋体" w:cs="宋体"/>
          <w:b/>
          <w:color w:val="auto"/>
          <w:sz w:val="24"/>
          <w:szCs w:val="24"/>
          <w:lang w:eastAsia="zh-CN"/>
        </w:rPr>
      </w:pPr>
      <w:bookmarkStart w:id="740" w:name="heading_3"/>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lang w:eastAsia="zh-CN"/>
        </w:rPr>
        <w:t>、人员配置</w:t>
      </w:r>
      <w:r>
        <w:rPr>
          <w:rFonts w:hint="eastAsia" w:ascii="宋体" w:hAnsi="宋体" w:eastAsia="宋体" w:cs="宋体"/>
          <w:b/>
          <w:color w:val="auto"/>
          <w:sz w:val="24"/>
          <w:szCs w:val="24"/>
          <w:lang w:val="en-US" w:eastAsia="zh-CN"/>
        </w:rPr>
        <w:t>及</w:t>
      </w:r>
      <w:r>
        <w:rPr>
          <w:rFonts w:hint="eastAsia" w:ascii="宋体" w:hAnsi="宋体" w:eastAsia="宋体" w:cs="宋体"/>
          <w:b/>
          <w:color w:val="auto"/>
          <w:sz w:val="24"/>
          <w:szCs w:val="24"/>
          <w:lang w:eastAsia="zh-CN"/>
        </w:rPr>
        <w:t>要求</w:t>
      </w:r>
      <w:bookmarkEnd w:id="740"/>
    </w:p>
    <w:p w14:paraId="35400EF1">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1.人员数量要求：总人数不少于30人</w:t>
      </w:r>
      <w:r>
        <w:rPr>
          <w:rFonts w:hint="eastAsia" w:ascii="宋体" w:hAnsi="宋体" w:eastAsia="宋体" w:cs="宋体"/>
          <w:color w:val="auto"/>
          <w:sz w:val="24"/>
          <w:szCs w:val="24"/>
          <w:lang w:eastAsia="zh-CN"/>
        </w:rPr>
        <w:t>，24小时三班制，全年无休；</w:t>
      </w:r>
      <w:r>
        <w:rPr>
          <w:rFonts w:hint="eastAsia" w:ascii="宋体" w:hAnsi="宋体" w:cs="宋体"/>
          <w:color w:val="auto"/>
          <w:sz w:val="24"/>
          <w:szCs w:val="24"/>
          <w:lang w:val="en-US" w:eastAsia="zh-CN"/>
        </w:rPr>
        <w:t>保安员年龄要求男女50岁以下；</w:t>
      </w:r>
      <w:r>
        <w:rPr>
          <w:rFonts w:hint="eastAsia" w:ascii="宋体" w:hAnsi="宋体" w:eastAsia="宋体" w:cs="宋体"/>
          <w:color w:val="auto"/>
          <w:sz w:val="24"/>
          <w:szCs w:val="24"/>
          <w:lang w:eastAsia="zh-CN"/>
        </w:rPr>
        <w:t>保安员身高要求 1.65 至 1.75 米以内。</w:t>
      </w:r>
    </w:p>
    <w:p w14:paraId="56EB4824">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2.岗位配置要求：项目负责人</w:t>
      </w:r>
      <w:r>
        <w:rPr>
          <w:rFonts w:hint="eastAsia" w:ascii="宋体" w:hAnsi="宋体" w:eastAsia="宋体" w:cs="宋体"/>
          <w:color w:val="auto"/>
          <w:sz w:val="24"/>
          <w:szCs w:val="24"/>
          <w:lang w:eastAsia="zh-CN"/>
        </w:rPr>
        <w:t>：1名，驻场专职，不得兼职；保安班长：2名，负责现场管理、交接班、应急指挥；门岗/安检：8名；展厅/场馆岗：10名；监控/消控岗：6名；机动巡逻/备勤：3名。</w:t>
      </w:r>
    </w:p>
    <w:p w14:paraId="1FF71ED4">
      <w:pPr>
        <w:keepNext w:val="0"/>
        <w:keepLines w:val="0"/>
        <w:pageBreakBefore w:val="0"/>
        <w:widowControl w:val="0"/>
        <w:kinsoku/>
        <w:wordWrap/>
        <w:overflowPunct/>
        <w:topLinePunct w:val="0"/>
        <w:autoSpaceDE/>
        <w:autoSpaceDN/>
        <w:bidi w:val="0"/>
        <w:adjustRightInd w:val="0"/>
        <w:snapToGrid w:val="0"/>
        <w:spacing w:line="360" w:lineRule="auto"/>
        <w:ind w:righ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3.每班配备的人员数量须足额到岗，如采购人在平时巡查中发现人员未足额到岗，则进行相应的处罚（处罚方式为：扣除相应人员费用，金额的计算方式为：缺岗人数×日薪×三倍）。 </w:t>
      </w:r>
    </w:p>
    <w:p w14:paraId="4C164B7C">
      <w:pPr>
        <w:keepNext w:val="0"/>
        <w:keepLines w:val="0"/>
        <w:pageBreakBefore w:val="0"/>
        <w:widowControl w:val="0"/>
        <w:kinsoku/>
        <w:wordWrap/>
        <w:overflowPunct/>
        <w:topLinePunct w:val="0"/>
        <w:autoSpaceDE/>
        <w:autoSpaceDN/>
        <w:bidi w:val="0"/>
        <w:adjustRightInd w:val="0"/>
        <w:snapToGrid w:val="0"/>
        <w:spacing w:line="360" w:lineRule="auto"/>
        <w:ind w:right="0" w:firstLine="482" w:firstLineChars="200"/>
        <w:textAlignment w:val="auto"/>
        <w:rPr>
          <w:rFonts w:hint="eastAsia" w:ascii="宋体" w:hAnsi="宋体" w:eastAsia="宋体" w:cs="宋体"/>
          <w:b/>
          <w:color w:val="auto"/>
          <w:sz w:val="24"/>
          <w:szCs w:val="24"/>
          <w:lang w:val="en-US" w:eastAsia="zh-CN"/>
        </w:rPr>
      </w:pPr>
      <w:bookmarkStart w:id="741" w:name="heading_4"/>
      <w:r>
        <w:rPr>
          <w:rFonts w:hint="eastAsia" w:ascii="宋体" w:hAnsi="宋体" w:eastAsia="宋体" w:cs="宋体"/>
          <w:b/>
          <w:color w:val="auto"/>
          <w:sz w:val="24"/>
          <w:szCs w:val="24"/>
          <w:lang w:val="en-US" w:eastAsia="zh-CN"/>
        </w:rPr>
        <w:t>三、人员基本要求</w:t>
      </w:r>
      <w:bookmarkEnd w:id="741"/>
    </w:p>
    <w:p w14:paraId="1FBC53A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1.保安人员应当具备任职所需的专业知识和有关业务。所安排的保安人员无被刑事处罚、劳动教养、收容教育、参加邪教、 强制隔离戒毒或者被开除公职、开除军籍等不良记录。</w:t>
      </w:r>
    </w:p>
    <w:p w14:paraId="1A9402F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2.保安公司应对所派遣保安人员进行必要的思想教育，不断加强业务培训，提高抗击防暴能力，加强日常管理，处理派遣保安人员的违章违纪行为。 </w:t>
      </w:r>
    </w:p>
    <w:p w14:paraId="4D6F613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3.保安公司应当根据保安服务岗位需要定期对保安员进行法律、保安专业知识和技能培训。发现保安员不合格或者严重违反管理制度，需要解除劳动合同的，应当依法办理。 </w:t>
      </w:r>
    </w:p>
    <w:p w14:paraId="0FBC390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4.保安公司应当告知保安人员在岗期间严禁饮酒。 </w:t>
      </w:r>
    </w:p>
    <w:p w14:paraId="61EEF0E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5.保安从业人员任何时间不准带亲朋好友在保安室及其他场所聚会议事。不泄露招标人明确要求保密的信息，自觉维护招标人的良好形象。 </w:t>
      </w:r>
    </w:p>
    <w:p w14:paraId="07AC55E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6.保安公司应当为保安办理保安员证。保安公司按合同约定及时、足额支付保安人员的工资及相应福利待遇。为派遣保安人员办理有关社会保险、承担相应社会保险义务，不得克扣保安人员劳动报酬。 </w:t>
      </w:r>
    </w:p>
    <w:p w14:paraId="14B97E4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7.派驻人员在服务过程中，如需更换，中标供应商应提前一个月征得采购人同意。 </w:t>
      </w:r>
    </w:p>
    <w:p w14:paraId="1851CA5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 项目负责人、班长等核心人员6个月内不得随意更换。</w:t>
      </w:r>
    </w:p>
    <w:p w14:paraId="0464300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9.保安公司要科学安排保安值班，并保证满员上岗，合理安排好节假日、就 </w:t>
      </w:r>
    </w:p>
    <w:p w14:paraId="67BF392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餐、上卫生间等特殊情況，保证不脱岗； </w:t>
      </w:r>
    </w:p>
    <w:p w14:paraId="71D8C71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10.保安人员要经常参加消防知识培训，掌握基本的操作规程，不断提高消防 </w:t>
      </w:r>
    </w:p>
    <w:p w14:paraId="26567D9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知识水平和实际操作技能，一旦出现火情，第一时间赶赴现场并能有效处置；  </w:t>
      </w:r>
    </w:p>
    <w:p w14:paraId="1B206EF1">
      <w:pPr>
        <w:keepNext w:val="0"/>
        <w:keepLines w:val="0"/>
        <w:pageBreakBefore w:val="0"/>
        <w:widowControl w:val="0"/>
        <w:kinsoku/>
        <w:wordWrap/>
        <w:overflowPunct/>
        <w:topLinePunct w:val="0"/>
        <w:autoSpaceDE/>
        <w:autoSpaceDN/>
        <w:bidi w:val="0"/>
        <w:adjustRightInd w:val="0"/>
        <w:snapToGrid w:val="0"/>
        <w:spacing w:line="360" w:lineRule="auto"/>
        <w:ind w:right="0" w:firstLine="482" w:firstLineChars="200"/>
        <w:textAlignment w:val="auto"/>
        <w:rPr>
          <w:rFonts w:hint="eastAsia" w:ascii="宋体" w:hAnsi="宋体" w:eastAsia="宋体" w:cs="宋体"/>
          <w:b/>
          <w:color w:val="auto"/>
          <w:sz w:val="24"/>
          <w:szCs w:val="24"/>
          <w:lang w:val="en-US" w:eastAsia="zh-CN"/>
        </w:rPr>
      </w:pPr>
      <w:bookmarkStart w:id="742" w:name="heading_5"/>
      <w:r>
        <w:rPr>
          <w:rFonts w:hint="eastAsia" w:ascii="宋体" w:hAnsi="宋体" w:eastAsia="宋体" w:cs="宋体"/>
          <w:b/>
          <w:color w:val="auto"/>
          <w:sz w:val="24"/>
          <w:szCs w:val="24"/>
          <w:lang w:val="en-US" w:eastAsia="zh-CN"/>
        </w:rPr>
        <w:t>四、服务内容</w:t>
      </w:r>
      <w:bookmarkEnd w:id="742"/>
    </w:p>
    <w:p w14:paraId="3E3C484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bookmarkStart w:id="743" w:name="heading_6"/>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投标方不得将整体管理责任转让和转包第三方。投标方应按照国家有关规定与保安服务人员签订劳动合同，为保安服务核心人员缴纳社会保险。</w:t>
      </w:r>
    </w:p>
    <w:p w14:paraId="52A30A6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在招标方的指导下，负责招标方所管保安项目内客户、顾客及其他人员的安全保卫工作；按使用功能不同，实施相应的安全保卫措施以维护管理区域内的治安，保证各功能区域正常的秩序；预防抢劫、偷盗等刑事案件的发生；预防发生重大灾害伤亡 事故。在招标方的指导下，负责管理区域内的消防安全管理工作；</w:t>
      </w:r>
    </w:p>
    <w:p w14:paraId="52BE3D2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在招标方的指导下，负责管理区域外围交通疏导工作；指挥车辆按规定进出管理区域；指导车辆按规定停放在地下停车场或地面停车位；对运送货物车辆的停放、装卸货物等实施管理；对非机动车辆停放负责管理；</w:t>
      </w:r>
    </w:p>
    <w:p w14:paraId="4054878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在招标方的指导下，对管理区域外围的治安状况、环境秩序负责；</w:t>
      </w:r>
    </w:p>
    <w:p w14:paraId="47DEF88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在招标方的指导下，清理在外围兜售商品、盗版软件及黑车、黑摩的等无照商贩及闲杂人员；对在管理区域周围坐卧的顾客、行人、等负责劝阻疏导；</w:t>
      </w:r>
    </w:p>
    <w:p w14:paraId="735705D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完成招标方指派的其他临时工作。（更正为）</w:t>
      </w:r>
    </w:p>
    <w:p w14:paraId="2A839F2A">
      <w:pPr>
        <w:keepNext w:val="0"/>
        <w:keepLines w:val="0"/>
        <w:pageBreakBefore w:val="0"/>
        <w:widowControl w:val="0"/>
        <w:kinsoku/>
        <w:wordWrap/>
        <w:overflowPunct/>
        <w:topLinePunct w:val="0"/>
        <w:autoSpaceDE/>
        <w:autoSpaceDN/>
        <w:bidi w:val="0"/>
        <w:adjustRightInd w:val="0"/>
        <w:snapToGrid w:val="0"/>
        <w:spacing w:line="360" w:lineRule="auto"/>
        <w:ind w:right="0" w:firstLine="482" w:firstLineChars="200"/>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五、服务质量标准</w:t>
      </w:r>
      <w:bookmarkEnd w:id="743"/>
    </w:p>
    <w:p w14:paraId="48DD758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保安日常巡逻服务标准及内容</w:t>
      </w:r>
    </w:p>
    <w:p w14:paraId="5D6841E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A.文明执勤，规范上岗，提高服务意识，做好本职工作。24 小时不脱岗。巡岗及时巡查，确保人员车辆有序出入，车辆停放有序，做好公共秩序维护工作，观察人员及车辆进出情况，发现问题及时询问和报告。 </w:t>
      </w:r>
    </w:p>
    <w:p w14:paraId="7F3ED4A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B.值班期间做好查验出入馆区人员的证件，禁止危险品进入管理区域。 </w:t>
      </w:r>
    </w:p>
    <w:p w14:paraId="40CFD2C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C.遵守和执行保安行业制度及招标人各项管理、规章制度。 </w:t>
      </w:r>
    </w:p>
    <w:p w14:paraId="396E512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D.积极协助做好</w:t>
      </w:r>
      <w:r>
        <w:rPr>
          <w:rFonts w:hint="eastAsia" w:ascii="宋体" w:hAnsi="宋体" w:cs="宋体"/>
          <w:color w:val="auto"/>
          <w:sz w:val="24"/>
          <w:szCs w:val="24"/>
          <w:lang w:val="en-US" w:eastAsia="zh-CN"/>
        </w:rPr>
        <w:t>招标方及相关管理部门的</w:t>
      </w:r>
      <w:r>
        <w:rPr>
          <w:rFonts w:hint="eastAsia" w:ascii="宋体" w:hAnsi="宋体" w:eastAsia="宋体" w:cs="宋体"/>
          <w:color w:val="auto"/>
          <w:sz w:val="24"/>
          <w:szCs w:val="24"/>
          <w:lang w:val="en-US" w:eastAsia="zh-CN"/>
        </w:rPr>
        <w:t xml:space="preserve">安全、消防防范工作。 </w:t>
      </w:r>
    </w:p>
    <w:p w14:paraId="31444EA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E.按规定时间交接班,填写当日值班日记，办理交接班手续。 </w:t>
      </w:r>
    </w:p>
    <w:p w14:paraId="2A4F893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F.做到会使用消防设施、知道消防设施的位置。对火灾、治安、公共卫生等突发事件有应急预案，事发时及时处理、上报。 </w:t>
      </w:r>
    </w:p>
    <w:p w14:paraId="20CF95C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 xml:space="preserve">保安行为标准及内容 </w:t>
      </w:r>
    </w:p>
    <w:p w14:paraId="118ECC5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A.着装：统一公司规定的服装；衣帽整洁、标志齐全；不带饰物，口袋内不装过多物品。 </w:t>
      </w:r>
    </w:p>
    <w:p w14:paraId="0B97D72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B.形象：保持仪表整洁，不留长发、蓄胡须、长指甲 </w:t>
      </w:r>
    </w:p>
    <w:p w14:paraId="4C2E98F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C.行为：精神振作，姿态良好，不袖手、叉腰</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不哼歌、吹口哨， 不玩手机、不看与工作无关的书刊；不随地吐痰、乱丢杂物；与人交谈时，身体正直，不做有损形象的动作；使用文明用语。</w:t>
      </w:r>
    </w:p>
    <w:p w14:paraId="396D7ED7">
      <w:pPr>
        <w:keepNext w:val="0"/>
        <w:keepLines w:val="0"/>
        <w:pageBreakBefore w:val="0"/>
        <w:widowControl w:val="0"/>
        <w:kinsoku/>
        <w:wordWrap/>
        <w:overflowPunct/>
        <w:topLinePunct w:val="0"/>
        <w:autoSpaceDE/>
        <w:autoSpaceDN/>
        <w:bidi w:val="0"/>
        <w:adjustRightInd w:val="0"/>
        <w:snapToGrid w:val="0"/>
        <w:spacing w:line="360" w:lineRule="auto"/>
        <w:ind w:right="0" w:firstLine="482" w:firstLineChars="200"/>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六、月度综合服务绩效考核细则（与付款直接挂钩）</w:t>
      </w:r>
    </w:p>
    <w:p w14:paraId="61F81CE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考核周期：每月1日-当月月底，与付款周期保持一致；</w:t>
      </w:r>
    </w:p>
    <w:p w14:paraId="1CFB87E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考核主体：采购人成立考核小组，负责日常检查、月度汇总评分；</w:t>
      </w:r>
    </w:p>
    <w:p w14:paraId="33A5A2B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考核满分：100分，考核结果与月度服务费直接挂钩，具体规则： 90分（含）以上：全额支付当月服务费；80分（含）-89分：支付当月服务费的95%；70分（含）-79分：支付当月服务费的85%；60分（含）-69分：支付当月服务费的70%，并限期7日内整改；60分以下：支付当月服务费的50%，限期3日内整改，连续2个月考核低于60分，采购人有权终止合同。</w:t>
      </w:r>
    </w:p>
    <w:tbl>
      <w:tblPr>
        <w:tblStyle w:val="47"/>
        <w:tblW w:w="95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464"/>
        <w:gridCol w:w="872"/>
        <w:gridCol w:w="3097"/>
        <w:gridCol w:w="4138"/>
      </w:tblGrid>
      <w:tr w14:paraId="79944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tblHeader/>
          <w:jc w:val="center"/>
        </w:trPr>
        <w:tc>
          <w:tcPr>
            <w:tcW w:w="1464" w:type="dxa"/>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center"/>
          </w:tcPr>
          <w:p w14:paraId="36C0158F">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b/>
                <w:color w:val="auto"/>
                <w:sz w:val="24"/>
                <w:szCs w:val="24"/>
              </w:rPr>
            </w:pPr>
            <w:r>
              <w:rPr>
                <w:rFonts w:hint="eastAsia" w:ascii="宋体" w:hAnsi="宋体" w:eastAsia="宋体" w:cs="宋体"/>
                <w:b/>
                <w:color w:val="auto"/>
                <w:kern w:val="0"/>
                <w:sz w:val="24"/>
                <w:szCs w:val="24"/>
                <w:lang w:val="en-US" w:eastAsia="zh-CN" w:bidi="ar"/>
              </w:rPr>
              <w:t>考核维度</w:t>
            </w:r>
          </w:p>
        </w:tc>
        <w:tc>
          <w:tcPr>
            <w:tcW w:w="872" w:type="dxa"/>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center"/>
          </w:tcPr>
          <w:p w14:paraId="34EA1BC8">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b/>
                <w:color w:val="auto"/>
                <w:sz w:val="24"/>
                <w:szCs w:val="24"/>
              </w:rPr>
            </w:pPr>
            <w:r>
              <w:rPr>
                <w:rFonts w:hint="eastAsia" w:ascii="宋体" w:hAnsi="宋体" w:eastAsia="宋体" w:cs="宋体"/>
                <w:b/>
                <w:color w:val="auto"/>
                <w:kern w:val="0"/>
                <w:sz w:val="24"/>
                <w:szCs w:val="24"/>
                <w:lang w:val="en-US" w:eastAsia="zh-CN" w:bidi="ar"/>
              </w:rPr>
              <w:t>分值</w:t>
            </w:r>
          </w:p>
        </w:tc>
        <w:tc>
          <w:tcPr>
            <w:tcW w:w="3097" w:type="dxa"/>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center"/>
          </w:tcPr>
          <w:p w14:paraId="2147B59D">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b/>
                <w:color w:val="auto"/>
                <w:sz w:val="24"/>
                <w:szCs w:val="24"/>
              </w:rPr>
            </w:pPr>
            <w:r>
              <w:rPr>
                <w:rFonts w:hint="eastAsia" w:ascii="宋体" w:hAnsi="宋体" w:eastAsia="宋体" w:cs="宋体"/>
                <w:b/>
                <w:color w:val="auto"/>
                <w:kern w:val="0"/>
                <w:sz w:val="24"/>
                <w:szCs w:val="24"/>
                <w:lang w:val="en-US" w:eastAsia="zh-CN" w:bidi="ar"/>
              </w:rPr>
              <w:t>量化考核指标</w:t>
            </w:r>
          </w:p>
        </w:tc>
        <w:tc>
          <w:tcPr>
            <w:tcW w:w="4138" w:type="dxa"/>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center"/>
          </w:tcPr>
          <w:p w14:paraId="5E520565">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b/>
                <w:color w:val="auto"/>
                <w:sz w:val="24"/>
                <w:szCs w:val="24"/>
              </w:rPr>
            </w:pPr>
            <w:r>
              <w:rPr>
                <w:rFonts w:hint="eastAsia" w:ascii="宋体" w:hAnsi="宋体" w:eastAsia="宋体" w:cs="宋体"/>
                <w:b/>
                <w:color w:val="auto"/>
                <w:kern w:val="0"/>
                <w:sz w:val="24"/>
                <w:szCs w:val="24"/>
                <w:lang w:val="en-US" w:eastAsia="zh-CN" w:bidi="ar"/>
              </w:rPr>
              <w:t>扣分标准</w:t>
            </w:r>
          </w:p>
        </w:tc>
      </w:tr>
      <w:tr w14:paraId="3D9B4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464" w:type="dxa"/>
            <w:vMerge w:val="restart"/>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7E74A52B">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人员管理</w:t>
            </w:r>
          </w:p>
          <w:p w14:paraId="50E39D76">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（25分）</w:t>
            </w:r>
          </w:p>
        </w:tc>
        <w:tc>
          <w:tcPr>
            <w:tcW w:w="872"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B433D65">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8分</w:t>
            </w:r>
          </w:p>
        </w:tc>
        <w:tc>
          <w:tcPr>
            <w:tcW w:w="3097"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07D2A484">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人员到岗率100%，无缺岗、替岗现象</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4A53386C">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缺岗1人次/天扣2分，替岗1人次扣1分，扣完为止</w:t>
            </w:r>
          </w:p>
        </w:tc>
      </w:tr>
      <w:tr w14:paraId="6FE87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464" w:type="dxa"/>
            <w:vMerge w:val="continue"/>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2A76FA00">
            <w:pPr>
              <w:keepNext/>
              <w:snapToGrid w:val="0"/>
              <w:ind w:left="0" w:leftChars="0" w:right="0" w:rightChars="0" w:firstLine="0" w:firstLineChars="0"/>
              <w:jc w:val="center"/>
              <w:rPr>
                <w:rFonts w:hint="eastAsia" w:ascii="宋体" w:hAnsi="宋体" w:eastAsia="宋体" w:cs="宋体"/>
                <w:color w:val="auto"/>
                <w:sz w:val="24"/>
                <w:szCs w:val="24"/>
              </w:rPr>
            </w:pPr>
          </w:p>
        </w:tc>
        <w:tc>
          <w:tcPr>
            <w:tcW w:w="872"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639B16C1">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7分</w:t>
            </w:r>
          </w:p>
        </w:tc>
        <w:tc>
          <w:tcPr>
            <w:tcW w:w="3097"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78A3A767">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人员资质符合要求，核心人员无擅自更换</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1BB9C639">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资质不符1人次扣3分，擅自更换核心人员1人扣5分</w:t>
            </w:r>
          </w:p>
        </w:tc>
      </w:tr>
      <w:tr w14:paraId="0C466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464" w:type="dxa"/>
            <w:vMerge w:val="continue"/>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746D38DF">
            <w:pPr>
              <w:keepNext/>
              <w:snapToGrid w:val="0"/>
              <w:ind w:left="0" w:leftChars="0" w:right="0" w:rightChars="0" w:firstLine="0" w:firstLineChars="0"/>
              <w:jc w:val="center"/>
              <w:rPr>
                <w:rFonts w:hint="eastAsia" w:ascii="宋体" w:hAnsi="宋体" w:eastAsia="宋体" w:cs="宋体"/>
                <w:color w:val="auto"/>
                <w:sz w:val="24"/>
                <w:szCs w:val="24"/>
              </w:rPr>
            </w:pPr>
          </w:p>
        </w:tc>
        <w:tc>
          <w:tcPr>
            <w:tcW w:w="872"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7A99C3D7">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5分</w:t>
            </w:r>
          </w:p>
        </w:tc>
        <w:tc>
          <w:tcPr>
            <w:tcW w:w="3097"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81EEF83">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统一着装，仪容整洁，文明执勤</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70E2D6C">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1人次未着装/仪容不整扣1分，态度恶劣被投诉1次扣2分</w:t>
            </w:r>
          </w:p>
        </w:tc>
      </w:tr>
      <w:tr w14:paraId="11BCD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464" w:type="dxa"/>
            <w:vMerge w:val="continue"/>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151451B8">
            <w:pPr>
              <w:keepNext/>
              <w:snapToGrid w:val="0"/>
              <w:ind w:left="0" w:leftChars="0" w:right="0" w:rightChars="0" w:firstLine="0" w:firstLineChars="0"/>
              <w:jc w:val="center"/>
              <w:rPr>
                <w:rFonts w:hint="eastAsia" w:ascii="宋体" w:hAnsi="宋体" w:eastAsia="宋体" w:cs="宋体"/>
                <w:color w:val="auto"/>
                <w:sz w:val="24"/>
                <w:szCs w:val="24"/>
              </w:rPr>
            </w:pPr>
          </w:p>
        </w:tc>
        <w:tc>
          <w:tcPr>
            <w:tcW w:w="872"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51F983C">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5分</w:t>
            </w:r>
          </w:p>
        </w:tc>
        <w:tc>
          <w:tcPr>
            <w:tcW w:w="3097"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61649B26">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每月培训不少于2次，记录完整</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21EDCA3B">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少1次培训扣3分，记录不完整扣1-2分</w:t>
            </w:r>
          </w:p>
        </w:tc>
      </w:tr>
      <w:tr w14:paraId="3F39E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464" w:type="dxa"/>
            <w:vMerge w:val="restart"/>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476144A2">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服务质量</w:t>
            </w:r>
          </w:p>
          <w:p w14:paraId="4798717B">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（35分）</w:t>
            </w:r>
          </w:p>
        </w:tc>
        <w:tc>
          <w:tcPr>
            <w:tcW w:w="872"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65A81924">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12分</w:t>
            </w:r>
          </w:p>
        </w:tc>
        <w:tc>
          <w:tcPr>
            <w:tcW w:w="3097"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7EC08746">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巡逻频次达标，隐患整改率≥98%</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521F0FE">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巡逻漏检1次扣2分，隐患未整改1项扣3分</w:t>
            </w:r>
          </w:p>
        </w:tc>
      </w:tr>
      <w:tr w14:paraId="51B27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464" w:type="dxa"/>
            <w:vMerge w:val="continue"/>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69E3C98F">
            <w:pPr>
              <w:keepNext/>
              <w:snapToGrid w:val="0"/>
              <w:ind w:left="0" w:leftChars="0" w:right="0" w:rightChars="0" w:firstLine="0" w:firstLineChars="0"/>
              <w:jc w:val="center"/>
              <w:rPr>
                <w:rFonts w:hint="eastAsia" w:ascii="宋体" w:hAnsi="宋体" w:eastAsia="宋体" w:cs="宋体"/>
                <w:color w:val="auto"/>
                <w:sz w:val="24"/>
                <w:szCs w:val="24"/>
              </w:rPr>
            </w:pPr>
          </w:p>
        </w:tc>
        <w:tc>
          <w:tcPr>
            <w:tcW w:w="872"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1A18CB77">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12分</w:t>
            </w:r>
          </w:p>
        </w:tc>
        <w:tc>
          <w:tcPr>
            <w:tcW w:w="3097"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20E26FAF">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消防设施完好率100%，演练达标</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04A656F4">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设施损坏1处扣2分，未按要求演练扣5分</w:t>
            </w:r>
          </w:p>
        </w:tc>
      </w:tr>
      <w:tr w14:paraId="1E724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464" w:type="dxa"/>
            <w:vMerge w:val="continue"/>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705191D7">
            <w:pPr>
              <w:keepNext/>
              <w:snapToGrid w:val="0"/>
              <w:ind w:left="0" w:leftChars="0" w:right="0" w:rightChars="0" w:firstLine="0" w:firstLineChars="0"/>
              <w:jc w:val="center"/>
              <w:rPr>
                <w:rFonts w:hint="eastAsia" w:ascii="宋体" w:hAnsi="宋体" w:eastAsia="宋体" w:cs="宋体"/>
                <w:color w:val="auto"/>
                <w:sz w:val="24"/>
                <w:szCs w:val="24"/>
              </w:rPr>
            </w:pPr>
          </w:p>
        </w:tc>
        <w:tc>
          <w:tcPr>
            <w:tcW w:w="872"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0AEE1606">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11分</w:t>
            </w:r>
          </w:p>
        </w:tc>
        <w:tc>
          <w:tcPr>
            <w:tcW w:w="3097"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4C2D628B">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服务态度、社会投诉，</w:t>
            </w:r>
            <w:r>
              <w:rPr>
                <w:rFonts w:hint="eastAsia" w:ascii="宋体" w:hAnsi="宋体" w:eastAsia="宋体" w:cs="宋体"/>
                <w:color w:val="auto"/>
                <w:kern w:val="0"/>
                <w:sz w:val="24"/>
                <w:szCs w:val="24"/>
                <w:lang w:val="en-US" w:eastAsia="zh-CN" w:bidi="ar"/>
              </w:rPr>
              <w:t>台账记录齐全上报及时</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4F6AF805">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与群众发生冲突、被有效投诉一次，</w:t>
            </w:r>
            <w:r>
              <w:rPr>
                <w:rFonts w:hint="eastAsia" w:ascii="宋体" w:hAnsi="宋体" w:eastAsia="宋体" w:cs="宋体"/>
                <w:color w:val="auto"/>
                <w:kern w:val="0"/>
                <w:sz w:val="24"/>
                <w:szCs w:val="24"/>
                <w:lang w:val="en-US" w:eastAsia="zh-CN" w:bidi="ar"/>
              </w:rPr>
              <w:t>缺1类台账扣3分，上报延迟1天扣1分</w:t>
            </w:r>
          </w:p>
        </w:tc>
      </w:tr>
      <w:tr w14:paraId="51A6A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464" w:type="dxa"/>
            <w:vMerge w:val="restart"/>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29EA8011">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应急处置</w:t>
            </w:r>
          </w:p>
          <w:p w14:paraId="44EB60CA">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（20分）</w:t>
            </w:r>
          </w:p>
        </w:tc>
        <w:tc>
          <w:tcPr>
            <w:tcW w:w="872"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618CD6F9">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10分</w:t>
            </w:r>
          </w:p>
        </w:tc>
        <w:tc>
          <w:tcPr>
            <w:tcW w:w="3097"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0010BB53">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突发事件响应时间≤3分钟，处置规范</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3BA1FA42">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响应延迟1次扣3分，处置不当1次扣5分</w:t>
            </w:r>
          </w:p>
        </w:tc>
      </w:tr>
      <w:tr w14:paraId="720A3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464" w:type="dxa"/>
            <w:vMerge w:val="continue"/>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6F1DBEE2">
            <w:pPr>
              <w:keepNext/>
              <w:snapToGrid w:val="0"/>
              <w:ind w:left="0" w:leftChars="0" w:right="0" w:rightChars="0" w:firstLine="0" w:firstLineChars="0"/>
              <w:jc w:val="center"/>
              <w:rPr>
                <w:rFonts w:hint="eastAsia" w:ascii="宋体" w:hAnsi="宋体" w:eastAsia="宋体" w:cs="宋体"/>
                <w:color w:val="auto"/>
                <w:sz w:val="24"/>
                <w:szCs w:val="24"/>
              </w:rPr>
            </w:pPr>
          </w:p>
        </w:tc>
        <w:tc>
          <w:tcPr>
            <w:tcW w:w="872"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4FA6F54C">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10分</w:t>
            </w:r>
          </w:p>
        </w:tc>
        <w:tc>
          <w:tcPr>
            <w:tcW w:w="3097"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6FB0DF09">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大型活动保障方案完善，无安全事故</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6DCDE99D">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方案不完善扣3分，发生安全事故扣10分</w:t>
            </w:r>
          </w:p>
        </w:tc>
      </w:tr>
      <w:tr w14:paraId="40F47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464" w:type="dxa"/>
            <w:vMerge w:val="restart"/>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15EE41B">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纪律执行</w:t>
            </w:r>
          </w:p>
          <w:p w14:paraId="7F23D90F">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（20分）</w:t>
            </w:r>
          </w:p>
        </w:tc>
        <w:tc>
          <w:tcPr>
            <w:tcW w:w="872"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1C23D3F6">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10分</w:t>
            </w:r>
          </w:p>
        </w:tc>
        <w:tc>
          <w:tcPr>
            <w:tcW w:w="3097"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776658C4">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服从采购人管理，按要求整改问题</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7A42EEB6">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不服从管理1次扣3分，未按要求整改1项扣2分</w:t>
            </w:r>
          </w:p>
        </w:tc>
      </w:tr>
      <w:tr w14:paraId="3D5D1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464" w:type="dxa"/>
            <w:vMerge w:val="continue"/>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645D4D8A">
            <w:pPr>
              <w:keepNext/>
              <w:snapToGrid w:val="0"/>
              <w:ind w:left="0" w:leftChars="0" w:right="0" w:rightChars="0" w:firstLine="0" w:firstLineChars="0"/>
              <w:jc w:val="center"/>
              <w:rPr>
                <w:rFonts w:hint="eastAsia" w:ascii="宋体" w:hAnsi="宋体" w:eastAsia="宋体" w:cs="宋体"/>
                <w:color w:val="auto"/>
                <w:sz w:val="24"/>
                <w:szCs w:val="24"/>
              </w:rPr>
            </w:pPr>
          </w:p>
        </w:tc>
        <w:tc>
          <w:tcPr>
            <w:tcW w:w="872"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36FF162A">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10分</w:t>
            </w:r>
          </w:p>
        </w:tc>
        <w:tc>
          <w:tcPr>
            <w:tcW w:w="3097"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1E848339">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无违法违规行为，无有效投诉</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77F1BC76">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违法违规1次扣10分，有效投诉1次扣5分</w:t>
            </w:r>
          </w:p>
        </w:tc>
      </w:tr>
    </w:tbl>
    <w:p w14:paraId="6C30A8D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额外处罚规则： 缺岗处罚：除考核扣分外，缺岗1人次/天，额外扣除当日该岗位人员日薪的3倍费用（日薪=月度服务费÷30天÷总人数）；安全责任事故：因供应商原因造成采购人财产损失、人员伤亡的，除扣除当月全部服务费外，供应商需承担相应赔偿责任，采购人有权终止合同；弄虚作假：提供虚假资质、记录的，一经查实，扣除当月服务费的50%，情节严重的终止合同，并列入不良行为名单。</w:t>
      </w:r>
    </w:p>
    <w:p w14:paraId="153453AB">
      <w:pPr>
        <w:keepNext w:val="0"/>
        <w:keepLines w:val="0"/>
        <w:pageBreakBefore w:val="0"/>
        <w:widowControl w:val="0"/>
        <w:kinsoku/>
        <w:wordWrap/>
        <w:overflowPunct/>
        <w:topLinePunct w:val="0"/>
        <w:autoSpaceDE/>
        <w:autoSpaceDN/>
        <w:bidi w:val="0"/>
        <w:adjustRightInd w:val="0"/>
        <w:snapToGrid w:val="0"/>
        <w:spacing w:line="360" w:lineRule="auto"/>
        <w:ind w:right="0" w:firstLine="482" w:firstLineChars="200"/>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七、补充专项说明（考核与履约注意事项）</w:t>
      </w:r>
    </w:p>
    <w:p w14:paraId="5A4B930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（本专项说明为第四章核心补充条款，与前文采购要求、月度考核细则互为补充，具备同等约束力，投标人须严格响应、全面履约。）</w:t>
      </w:r>
    </w:p>
    <w:p w14:paraId="59AE0E1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月度考核闭环管理说明</w:t>
      </w:r>
    </w:p>
    <w:p w14:paraId="600CEB7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次考核体系严格匹配月度付款周期，实行“日常巡查+月度打分+费用挂钩”全流程管控，彻底解决考核模糊、扣款无依据问题。考核小组每日现场核查、每周汇总台账，每月末出具正式考核评分表，经双方签字确认后，作为当月服务费支付的唯一依据，考核结果不追溯、不调整，确保付款流程合规、权责清晰。</w:t>
      </w:r>
    </w:p>
    <w:p w14:paraId="78638AF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量化考核指标落地说明</w:t>
      </w:r>
    </w:p>
    <w:p w14:paraId="73A60D1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考核细则内所有指标均为可核查、可量化、无歧义硬指标，不含主观评判项。人员到岗、巡逻频次、消防演练、台账上报等核心指标，均以现场签到、监控记录、书面台账、影像资料为核查凭证，杜绝人为弹性打分，保障考核公平公正。</w:t>
      </w:r>
    </w:p>
    <w:p w14:paraId="118927A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缺岗处罚专项说明</w:t>
      </w:r>
    </w:p>
    <w:p w14:paraId="4F85825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针对人员缺岗行为，实行“考核扣分+经济处罚”双重约束。除按考核标准扣除对应分值外，每缺岗1人次/天，额外追加该岗位三倍日薪罚款（日薪核算标准：月度服务费÷30天÷在岗总人数），罚款直接从当月应付服务费中抵扣，无需单独告知确认。</w:t>
      </w:r>
    </w:p>
    <w:p w14:paraId="162ADA4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履约整改与合同终止说明</w:t>
      </w:r>
    </w:p>
    <w:p w14:paraId="71F6B20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考核不合格项实行限期整改闭环，60-69分限期7日内整改完毕，60分以下限期3日内整改完毕，采购人全程跟踪复核。若投标人拒不整改、整改不到位，或连续2个月考核低于60分，采购人有权单方面终止合同，扣除对应履约费用，且不承担任何违约责任，由此造成的损失由投标人全额承担。</w:t>
      </w:r>
    </w:p>
    <w:p w14:paraId="5C07F26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其他履约补充要求</w:t>
      </w:r>
    </w:p>
    <w:p w14:paraId="243403F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设备保障要求：投标人须足额配备对讲机、防暴器材、执法记录仪、移车器等必备设备，执法记录仪执勤全程开启，影像资料留存不少于30天备查，设备缺失、故障未及时更换的，纳入考核扣分。</w:t>
      </w:r>
    </w:p>
    <w:p w14:paraId="14C438A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备案与协同要求：所有安保人员须完成公安备案，持证上岗；主动配合消防、公安部门监督检查，按时参与专项演练，未按要求备案、演练的，视为重大违约。</w:t>
      </w:r>
    </w:p>
    <w:p w14:paraId="25ADBA1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报告报送要求：每月5日前须提交上月服务总结、隐患整改台账、人员变动清单，逾期报送或资料不全的，扣除当月考核分值，影响付款的责任自负。</w:t>
      </w:r>
    </w:p>
    <w:p w14:paraId="0FE3045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供应商需配备必要的安保设备（通讯设备、防暴器材、执法记录仪、移车器等），确保满足服务需求；服从当地公安机关、消防部门的监督管理，配合完成相关备案、考核工作；</w:t>
      </w:r>
    </w:p>
    <w:p w14:paraId="38CB84D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每月5日前向采购人提交上月服务总结报告，包括服务开展情况、隐患整改情况、人员变动情况、下月工作计划等；</w:t>
      </w:r>
    </w:p>
    <w:p w14:paraId="2516781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中标人无正当理由拒签合同的，取消中标资格，列入不良行为名单。</w:t>
      </w:r>
    </w:p>
    <w:p w14:paraId="06E81A58">
      <w:pPr>
        <w:pStyle w:val="42"/>
        <w:keepNext w:val="0"/>
        <w:keepLines w:val="0"/>
        <w:pageBreakBefore w:val="0"/>
        <w:widowControl w:val="0"/>
        <w:kinsoku/>
        <w:wordWrap/>
        <w:overflowPunct/>
        <w:topLinePunct w:val="0"/>
        <w:autoSpaceDE/>
        <w:autoSpaceDN/>
        <w:bidi w:val="0"/>
        <w:adjustRightInd w:val="0"/>
        <w:snapToGrid w:val="0"/>
        <w:spacing w:after="0" w:line="360" w:lineRule="auto"/>
        <w:textAlignment w:val="auto"/>
        <w:rPr>
          <w:rFonts w:hint="eastAsia"/>
          <w:color w:val="FF0000"/>
          <w:sz w:val="24"/>
          <w:szCs w:val="24"/>
          <w:lang w:val="en-US" w:eastAsia="zh-CN"/>
        </w:rPr>
        <w:sectPr>
          <w:pgSz w:w="11906" w:h="16838"/>
          <w:pgMar w:top="1134" w:right="1134" w:bottom="1417" w:left="1417" w:header="851" w:footer="992" w:gutter="0"/>
          <w:pgNumType w:fmt="decimal"/>
          <w:cols w:space="720" w:num="1"/>
          <w:docGrid w:linePitch="286" w:charSpace="0"/>
        </w:sectPr>
      </w:pPr>
    </w:p>
    <w:p w14:paraId="2DF9ECFD">
      <w:pPr>
        <w:pStyle w:val="45"/>
        <w:pageBreakBefore w:val="0"/>
        <w:widowControl w:val="0"/>
        <w:kinsoku/>
        <w:wordWrap/>
        <w:overflowPunct/>
        <w:topLinePunct w:val="0"/>
        <w:autoSpaceDE/>
        <w:autoSpaceDN/>
        <w:bidi w:val="0"/>
        <w:adjustRightInd w:val="0"/>
        <w:snapToGrid w:val="0"/>
        <w:spacing w:before="0" w:after="0" w:line="360" w:lineRule="auto"/>
        <w:ind w:left="0" w:lef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保安岗位规定区域及职责细则</w:t>
      </w:r>
    </w:p>
    <w:p w14:paraId="1FAEF676">
      <w:pPr>
        <w:pStyle w:val="3"/>
        <w:pageBreakBefore w:val="0"/>
        <w:widowControl w:val="0"/>
        <w:numPr>
          <w:ilvl w:val="0"/>
          <w:numId w:val="2"/>
        </w:numPr>
        <w:kinsoku/>
        <w:wordWrap/>
        <w:overflowPunct/>
        <w:topLinePunct w:val="0"/>
        <w:autoSpaceDE/>
        <w:autoSpaceDN/>
        <w:bidi w:val="0"/>
        <w:adjustRightInd w:val="0"/>
        <w:snapToGrid w:val="0"/>
        <w:spacing w:before="0" w:after="0" w:line="360" w:lineRule="auto"/>
        <w:ind w:left="0" w:leftChars="0" w:firstLine="482" w:firstLineChars="200"/>
        <w:textAlignment w:val="auto"/>
        <w:rPr>
          <w:rFonts w:hint="eastAsia" w:ascii="宋体" w:hAnsi="宋体" w:eastAsia="宋体" w:cs="宋体"/>
          <w:b w:val="0"/>
          <w:color w:val="auto"/>
          <w:sz w:val="24"/>
          <w:szCs w:val="24"/>
        </w:rPr>
      </w:pPr>
      <w:r>
        <w:rPr>
          <w:rFonts w:hint="eastAsia" w:ascii="宋体" w:hAnsi="宋体" w:eastAsia="宋体" w:cs="宋体"/>
          <w:color w:val="auto"/>
          <w:sz w:val="24"/>
          <w:szCs w:val="24"/>
        </w:rPr>
        <w:t>核心区域划分与岗位职责</w:t>
      </w:r>
    </w:p>
    <w:p w14:paraId="152F7810">
      <w:pPr>
        <w:pStyle w:val="4"/>
        <w:pageBreakBefore w:val="0"/>
        <w:widowControl w:val="0"/>
        <w:numPr>
          <w:ilvl w:val="0"/>
          <w:numId w:val="3"/>
        </w:numPr>
        <w:kinsoku/>
        <w:wordWrap/>
        <w:overflowPunct/>
        <w:topLinePunct w:val="0"/>
        <w:autoSpaceDE/>
        <w:autoSpaceDN/>
        <w:bidi w:val="0"/>
        <w:adjustRightInd w:val="0"/>
        <w:snapToGrid w:val="0"/>
        <w:spacing w:before="0" w:after="0" w:line="360" w:lineRule="auto"/>
        <w:ind w:left="0" w:leftChars="0" w:firstLine="482" w:firstLineChars="200"/>
        <w:textAlignment w:val="auto"/>
        <w:rPr>
          <w:rFonts w:hint="eastAsia" w:ascii="宋体" w:hAnsi="宋体" w:eastAsia="宋体" w:cs="宋体"/>
          <w:b w:val="0"/>
          <w:color w:val="auto"/>
          <w:sz w:val="24"/>
          <w:szCs w:val="24"/>
        </w:rPr>
      </w:pPr>
      <w:r>
        <w:rPr>
          <w:rFonts w:hint="eastAsia" w:ascii="宋体" w:hAnsi="宋体" w:eastAsia="宋体" w:cs="宋体"/>
          <w:color w:val="auto"/>
          <w:sz w:val="24"/>
          <w:szCs w:val="24"/>
        </w:rPr>
        <w:t xml:space="preserve">演出/展览核心区  </w:t>
      </w:r>
    </w:p>
    <w:p w14:paraId="18D13490">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范围：音乐厅各出入口、美术馆、临时展厅、馆藏库房、珍贵展品展柜周边。  </w:t>
      </w:r>
    </w:p>
    <w:p w14:paraId="75DFE308">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职责：严格核查演职人员、策展团队身份，禁止无关人员进入；  </w:t>
      </w:r>
    </w:p>
    <w:p w14:paraId="3CA327F2">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实时监控展品安全，防范盗窃、破坏行为；  </w:t>
      </w:r>
    </w:p>
    <w:p w14:paraId="739EB223">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配合消防专职人员每日检查防火设施，确保逃生通道无障碍。</w:t>
      </w:r>
    </w:p>
    <w:p w14:paraId="724C5078">
      <w:pPr>
        <w:pStyle w:val="4"/>
        <w:pageBreakBefore w:val="0"/>
        <w:widowControl w:val="0"/>
        <w:numPr>
          <w:ilvl w:val="0"/>
          <w:numId w:val="3"/>
        </w:numPr>
        <w:kinsoku/>
        <w:wordWrap/>
        <w:overflowPunct/>
        <w:topLinePunct w:val="0"/>
        <w:autoSpaceDE/>
        <w:autoSpaceDN/>
        <w:bidi w:val="0"/>
        <w:adjustRightInd w:val="0"/>
        <w:snapToGrid w:val="0"/>
        <w:spacing w:before="0" w:after="0" w:line="360" w:lineRule="auto"/>
        <w:ind w:left="0" w:leftChars="0" w:firstLine="482" w:firstLineChars="200"/>
        <w:textAlignment w:val="auto"/>
        <w:rPr>
          <w:rFonts w:hint="eastAsia" w:ascii="宋体" w:hAnsi="宋体" w:eastAsia="宋体" w:cs="宋体"/>
          <w:b w:val="0"/>
          <w:color w:val="auto"/>
          <w:sz w:val="24"/>
          <w:szCs w:val="24"/>
        </w:rPr>
      </w:pPr>
      <w:r>
        <w:rPr>
          <w:rFonts w:hint="eastAsia" w:ascii="宋体" w:hAnsi="宋体" w:eastAsia="宋体" w:cs="宋体"/>
          <w:color w:val="auto"/>
          <w:sz w:val="24"/>
          <w:szCs w:val="24"/>
        </w:rPr>
        <w:t xml:space="preserve">公共活动区  </w:t>
      </w:r>
    </w:p>
    <w:p w14:paraId="5BD3B4A6">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范围：图书馆、少儿图书馆、电影厅、文创商店、各功能公益课教室。  </w:t>
      </w:r>
    </w:p>
    <w:p w14:paraId="187423FC">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职责：  </w:t>
      </w:r>
    </w:p>
    <w:p w14:paraId="0BD44CEC">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引导人流有序通行，制止占座、大声喧哗等扰乱秩序行为；  </w:t>
      </w:r>
    </w:p>
    <w:p w14:paraId="0BF04CEA">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协助处理观众纠纷，快速响应突发医疗事件；  </w:t>
      </w:r>
    </w:p>
    <w:p w14:paraId="3890A070">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对可疑包裹进行排查，必要时启动应急预案。</w:t>
      </w:r>
    </w:p>
    <w:p w14:paraId="363D71D4">
      <w:pPr>
        <w:pStyle w:val="4"/>
        <w:pageBreakBefore w:val="0"/>
        <w:widowControl w:val="0"/>
        <w:numPr>
          <w:ilvl w:val="0"/>
          <w:numId w:val="3"/>
        </w:numPr>
        <w:kinsoku/>
        <w:wordWrap/>
        <w:overflowPunct/>
        <w:topLinePunct w:val="0"/>
        <w:autoSpaceDE/>
        <w:autoSpaceDN/>
        <w:bidi w:val="0"/>
        <w:adjustRightInd w:val="0"/>
        <w:snapToGrid w:val="0"/>
        <w:spacing w:before="0" w:after="0" w:line="360" w:lineRule="auto"/>
        <w:ind w:left="0" w:leftChars="0" w:firstLine="482" w:firstLineChars="200"/>
        <w:textAlignment w:val="auto"/>
        <w:rPr>
          <w:rFonts w:hint="eastAsia" w:ascii="宋体" w:hAnsi="宋体" w:eastAsia="宋体" w:cs="宋体"/>
          <w:b w:val="0"/>
          <w:color w:val="auto"/>
          <w:sz w:val="24"/>
          <w:szCs w:val="24"/>
        </w:rPr>
      </w:pPr>
      <w:r>
        <w:rPr>
          <w:rFonts w:hint="eastAsia" w:ascii="宋体" w:hAnsi="宋体" w:eastAsia="宋体" w:cs="宋体"/>
          <w:color w:val="auto"/>
          <w:sz w:val="24"/>
          <w:szCs w:val="24"/>
        </w:rPr>
        <w:t xml:space="preserve">设备保障区  </w:t>
      </w:r>
    </w:p>
    <w:p w14:paraId="394D5140">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范围：灯光音响控制室、空调机房、生活水泵房、高低压配电室、电梯机房。  </w:t>
      </w:r>
    </w:p>
    <w:p w14:paraId="36178B2B">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职责：  </w:t>
      </w:r>
    </w:p>
    <w:p w14:paraId="12BEAA89">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严禁非授权人员进入，登记访客信息；  </w:t>
      </w:r>
    </w:p>
    <w:p w14:paraId="2185EE20">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监督设备操作规范，发现异常立即上报；  </w:t>
      </w:r>
    </w:p>
    <w:p w14:paraId="1F1195E5">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协同消防专职人员测试应急电源系统。</w:t>
      </w:r>
    </w:p>
    <w:p w14:paraId="51D0DA0C">
      <w:pPr>
        <w:pStyle w:val="4"/>
        <w:pageBreakBefore w:val="0"/>
        <w:widowControl w:val="0"/>
        <w:numPr>
          <w:ilvl w:val="0"/>
          <w:numId w:val="3"/>
        </w:numPr>
        <w:kinsoku/>
        <w:wordWrap/>
        <w:overflowPunct/>
        <w:topLinePunct w:val="0"/>
        <w:autoSpaceDE/>
        <w:autoSpaceDN/>
        <w:bidi w:val="0"/>
        <w:adjustRightInd w:val="0"/>
        <w:snapToGrid w:val="0"/>
        <w:spacing w:before="0" w:after="0" w:line="360" w:lineRule="auto"/>
        <w:ind w:left="0" w:leftChars="0" w:firstLine="482" w:firstLineChars="200"/>
        <w:textAlignment w:val="auto"/>
        <w:rPr>
          <w:rFonts w:hint="eastAsia" w:ascii="宋体" w:hAnsi="宋体" w:eastAsia="宋体" w:cs="宋体"/>
          <w:b w:val="0"/>
          <w:color w:val="auto"/>
          <w:sz w:val="24"/>
          <w:szCs w:val="24"/>
        </w:rPr>
      </w:pPr>
      <w:r>
        <w:rPr>
          <w:rFonts w:hint="eastAsia" w:ascii="宋体" w:hAnsi="宋体" w:eastAsia="宋体" w:cs="宋体"/>
          <w:color w:val="auto"/>
          <w:sz w:val="24"/>
          <w:szCs w:val="24"/>
        </w:rPr>
        <w:t xml:space="preserve">停车场  </w:t>
      </w:r>
    </w:p>
    <w:p w14:paraId="2ECAAA2F">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范围：室外北侧停车场。  </w:t>
      </w:r>
    </w:p>
    <w:p w14:paraId="07EDE5EA">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职责：  </w:t>
      </w:r>
    </w:p>
    <w:p w14:paraId="4CFB24E4">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指挥车辆按指定路线行驶，杜绝堵塞消防通道；  </w:t>
      </w:r>
    </w:p>
    <w:p w14:paraId="60C949B4">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核查货车出入凭证，防止物资违规运出；  </w:t>
      </w:r>
    </w:p>
    <w:p w14:paraId="5339E68D">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夜间加强巡查，记录车辆停放状态。</w:t>
      </w:r>
    </w:p>
    <w:p w14:paraId="53A94C32">
      <w:pPr>
        <w:pStyle w:val="4"/>
        <w:pageBreakBefore w:val="0"/>
        <w:widowControl w:val="0"/>
        <w:numPr>
          <w:ilvl w:val="0"/>
          <w:numId w:val="3"/>
        </w:numPr>
        <w:kinsoku/>
        <w:wordWrap/>
        <w:overflowPunct/>
        <w:topLinePunct w:val="0"/>
        <w:autoSpaceDE/>
        <w:autoSpaceDN/>
        <w:bidi w:val="0"/>
        <w:adjustRightInd w:val="0"/>
        <w:snapToGrid w:val="0"/>
        <w:spacing w:before="0" w:after="0" w:line="360" w:lineRule="auto"/>
        <w:ind w:left="0" w:leftChars="0" w:firstLine="482" w:firstLineChars="200"/>
        <w:textAlignment w:val="auto"/>
        <w:rPr>
          <w:rFonts w:hint="eastAsia" w:ascii="宋体" w:hAnsi="宋体" w:eastAsia="宋体" w:cs="宋体"/>
          <w:b w:val="0"/>
          <w:color w:val="auto"/>
          <w:sz w:val="24"/>
          <w:szCs w:val="24"/>
        </w:rPr>
      </w:pPr>
      <w:r>
        <w:rPr>
          <w:rFonts w:hint="eastAsia" w:ascii="宋体" w:hAnsi="宋体" w:eastAsia="宋体" w:cs="宋体"/>
          <w:color w:val="auto"/>
          <w:sz w:val="24"/>
          <w:szCs w:val="24"/>
        </w:rPr>
        <w:t xml:space="preserve">外围警戒区  </w:t>
      </w:r>
    </w:p>
    <w:p w14:paraId="5BC176A1">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范围：建筑外墙50米半径内广场、绿化带、围墙边界。  </w:t>
      </w:r>
    </w:p>
    <w:p w14:paraId="76DCA742">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职责：  </w:t>
      </w:r>
    </w:p>
    <w:p w14:paraId="57D3EC49">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驱离流动摊贩、乞讨人员，劝阻攀爬雕塑等危险行为；  </w:t>
      </w:r>
    </w:p>
    <w:p w14:paraId="796BA4FB">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监测无人机黑飞现象，及时通报公安部门；  </w:t>
      </w:r>
    </w:p>
    <w:p w14:paraId="3F350679">
      <w:pPr>
        <w:pStyle w:val="18"/>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恶劣天气前加固户外设施，防范坠落风险。</w:t>
      </w:r>
    </w:p>
    <w:p w14:paraId="4DB5DAFB">
      <w:pPr>
        <w:pStyle w:val="3"/>
        <w:pageBreakBefore w:val="0"/>
        <w:widowControl w:val="0"/>
        <w:numPr>
          <w:ilvl w:val="0"/>
          <w:numId w:val="0"/>
        </w:numPr>
        <w:kinsoku/>
        <w:wordWrap/>
        <w:overflowPunct/>
        <w:topLinePunct w:val="0"/>
        <w:autoSpaceDE/>
        <w:autoSpaceDN/>
        <w:bidi w:val="0"/>
        <w:adjustRightInd w:val="0"/>
        <w:snapToGrid w:val="0"/>
        <w:spacing w:before="0" w:after="0" w:line="360" w:lineRule="auto"/>
        <w:ind w:left="0" w:lef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kern w:val="44"/>
          <w:sz w:val="24"/>
          <w:szCs w:val="24"/>
          <w:lang w:val="en-US" w:eastAsia="zh-CN" w:bidi="ar-SA"/>
        </w:rPr>
        <w:t>一、</w:t>
      </w:r>
      <w:r>
        <w:rPr>
          <w:rFonts w:hint="eastAsia" w:ascii="宋体" w:hAnsi="宋体" w:eastAsia="宋体" w:cs="宋体"/>
          <w:b/>
          <w:bCs/>
          <w:color w:val="auto"/>
          <w:sz w:val="24"/>
          <w:szCs w:val="24"/>
        </w:rPr>
        <w:t>考核指标量化表</w:t>
      </w:r>
    </w:p>
    <w:tbl>
      <w:tblPr>
        <w:tblStyle w:val="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3"/>
        <w:gridCol w:w="2421"/>
        <w:gridCol w:w="4703"/>
      </w:tblGrid>
      <w:tr w14:paraId="67304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pct"/>
            <w:noWrap w:val="0"/>
            <w:vAlign w:val="top"/>
          </w:tcPr>
          <w:p w14:paraId="5D56086D">
            <w:pPr>
              <w:pageBreakBefore w:val="0"/>
              <w:widowControl w:val="0"/>
              <w:kinsoku/>
              <w:wordWrap/>
              <w:overflowPunct/>
              <w:topLinePunct w:val="0"/>
              <w:autoSpaceDE/>
              <w:autoSpaceDN/>
              <w:bidi w:val="0"/>
              <w:adjustRightInd w:val="0"/>
              <w:snapToGrid w:val="0"/>
              <w:spacing w:line="360" w:lineRule="auto"/>
              <w:ind w:left="0" w:leftChars="0" w:firstLine="482" w:firstLineChars="200"/>
              <w:jc w:val="center"/>
              <w:textAlignment w:val="auto"/>
              <w:rPr>
                <w:rFonts w:hint="eastAsia" w:ascii="宋体" w:hAnsi="宋体" w:eastAsia="宋体" w:cs="宋体"/>
                <w:b/>
                <w:bCs/>
                <w:color w:val="auto"/>
                <w:sz w:val="24"/>
                <w:szCs w:val="24"/>
                <w:vertAlign w:val="baseline"/>
              </w:rPr>
            </w:pPr>
            <w:r>
              <w:rPr>
                <w:rFonts w:hint="eastAsia" w:ascii="宋体" w:hAnsi="宋体" w:eastAsia="宋体" w:cs="宋体"/>
                <w:b/>
                <w:bCs/>
                <w:color w:val="auto"/>
                <w:sz w:val="24"/>
                <w:szCs w:val="24"/>
              </w:rPr>
              <w:t>项目</w:t>
            </w:r>
          </w:p>
        </w:tc>
        <w:tc>
          <w:tcPr>
            <w:tcW w:w="1265" w:type="pct"/>
            <w:noWrap w:val="0"/>
            <w:vAlign w:val="top"/>
          </w:tcPr>
          <w:p w14:paraId="4F4F23AA">
            <w:pPr>
              <w:pageBreakBefore w:val="0"/>
              <w:widowControl w:val="0"/>
              <w:kinsoku/>
              <w:wordWrap/>
              <w:overflowPunct/>
              <w:topLinePunct w:val="0"/>
              <w:autoSpaceDE/>
              <w:autoSpaceDN/>
              <w:bidi w:val="0"/>
              <w:adjustRightInd w:val="0"/>
              <w:snapToGrid w:val="0"/>
              <w:spacing w:line="360" w:lineRule="auto"/>
              <w:ind w:left="0" w:leftChars="0" w:firstLine="482" w:firstLineChars="200"/>
              <w:jc w:val="center"/>
              <w:textAlignment w:val="auto"/>
              <w:rPr>
                <w:rFonts w:hint="eastAsia" w:ascii="宋体" w:hAnsi="宋体" w:eastAsia="宋体" w:cs="宋体"/>
                <w:b/>
                <w:bCs/>
                <w:color w:val="auto"/>
                <w:sz w:val="24"/>
                <w:szCs w:val="24"/>
                <w:vertAlign w:val="baseline"/>
              </w:rPr>
            </w:pPr>
            <w:r>
              <w:rPr>
                <w:rFonts w:hint="eastAsia" w:ascii="宋体" w:hAnsi="宋体" w:eastAsia="宋体" w:cs="宋体"/>
                <w:b/>
                <w:bCs/>
                <w:color w:val="auto"/>
                <w:sz w:val="24"/>
                <w:szCs w:val="24"/>
              </w:rPr>
              <w:t>达标值</w:t>
            </w:r>
          </w:p>
        </w:tc>
        <w:tc>
          <w:tcPr>
            <w:tcW w:w="2457" w:type="pct"/>
            <w:noWrap w:val="0"/>
            <w:vAlign w:val="top"/>
          </w:tcPr>
          <w:p w14:paraId="007AB4CA">
            <w:pPr>
              <w:pageBreakBefore w:val="0"/>
              <w:widowControl w:val="0"/>
              <w:kinsoku/>
              <w:wordWrap/>
              <w:overflowPunct/>
              <w:topLinePunct w:val="0"/>
              <w:autoSpaceDE/>
              <w:autoSpaceDN/>
              <w:bidi w:val="0"/>
              <w:adjustRightInd w:val="0"/>
              <w:snapToGrid w:val="0"/>
              <w:spacing w:line="360" w:lineRule="auto"/>
              <w:ind w:left="0" w:leftChars="0" w:firstLine="482" w:firstLineChars="200"/>
              <w:jc w:val="center"/>
              <w:textAlignment w:val="auto"/>
              <w:rPr>
                <w:rFonts w:hint="eastAsia" w:ascii="宋体" w:hAnsi="宋体" w:eastAsia="宋体" w:cs="宋体"/>
                <w:b/>
                <w:bCs/>
                <w:color w:val="auto"/>
                <w:sz w:val="24"/>
                <w:szCs w:val="24"/>
                <w:vertAlign w:val="baseline"/>
              </w:rPr>
            </w:pPr>
            <w:r>
              <w:rPr>
                <w:rFonts w:hint="eastAsia" w:ascii="宋体" w:hAnsi="宋体" w:eastAsia="宋体" w:cs="宋体"/>
                <w:b/>
                <w:bCs/>
                <w:color w:val="auto"/>
                <w:sz w:val="24"/>
                <w:szCs w:val="24"/>
              </w:rPr>
              <w:t>奖惩措施</w:t>
            </w:r>
          </w:p>
        </w:tc>
      </w:tr>
      <w:tr w14:paraId="17DD9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pct"/>
            <w:noWrap w:val="0"/>
            <w:vAlign w:val="top"/>
          </w:tcPr>
          <w:p w14:paraId="075969DE">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隐患整改率</w:t>
            </w:r>
          </w:p>
        </w:tc>
        <w:tc>
          <w:tcPr>
            <w:tcW w:w="1265" w:type="pct"/>
            <w:noWrap w:val="0"/>
            <w:vAlign w:val="top"/>
          </w:tcPr>
          <w:p w14:paraId="3D0DB94F">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≥98%</w:t>
            </w:r>
          </w:p>
        </w:tc>
        <w:tc>
          <w:tcPr>
            <w:tcW w:w="2457" w:type="pct"/>
            <w:noWrap w:val="0"/>
            <w:vAlign w:val="top"/>
          </w:tcPr>
          <w:p w14:paraId="58B73BBD">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vertAlign w:val="baseline"/>
              </w:rPr>
            </w:pPr>
            <w:r>
              <w:rPr>
                <w:rFonts w:hint="eastAsia" w:ascii="宋体" w:hAnsi="宋体" w:eastAsia="宋体" w:cs="宋体"/>
                <w:color w:val="auto"/>
                <w:sz w:val="24"/>
                <w:szCs w:val="24"/>
              </w:rPr>
              <w:t>未达标按次扣减服务费5%</w:t>
            </w:r>
          </w:p>
        </w:tc>
      </w:tr>
      <w:tr w14:paraId="60263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pct"/>
            <w:noWrap w:val="0"/>
            <w:vAlign w:val="top"/>
          </w:tcPr>
          <w:p w14:paraId="15954E73">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投诉响应时效</w:t>
            </w:r>
          </w:p>
        </w:tc>
        <w:tc>
          <w:tcPr>
            <w:tcW w:w="1265" w:type="pct"/>
            <w:noWrap w:val="0"/>
            <w:vAlign w:val="top"/>
          </w:tcPr>
          <w:p w14:paraId="067FB857">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≤3分钟到达现场</w:t>
            </w:r>
          </w:p>
        </w:tc>
        <w:tc>
          <w:tcPr>
            <w:tcW w:w="2457" w:type="pct"/>
            <w:noWrap w:val="0"/>
            <w:vAlign w:val="top"/>
          </w:tcPr>
          <w:p w14:paraId="27EDAFB5">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超时三次约谈负责人，五次更换项目经理</w:t>
            </w:r>
          </w:p>
        </w:tc>
      </w:tr>
      <w:tr w14:paraId="0A983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pct"/>
            <w:noWrap w:val="0"/>
            <w:vAlign w:val="top"/>
          </w:tcPr>
          <w:p w14:paraId="65BFFCFC">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消防演练覆盖率</w:t>
            </w:r>
          </w:p>
        </w:tc>
        <w:tc>
          <w:tcPr>
            <w:tcW w:w="1265" w:type="pct"/>
            <w:noWrap w:val="0"/>
            <w:vAlign w:val="top"/>
          </w:tcPr>
          <w:p w14:paraId="74D276E6">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全体员工100%参与</w:t>
            </w:r>
          </w:p>
        </w:tc>
        <w:tc>
          <w:tcPr>
            <w:tcW w:w="2457" w:type="pct"/>
            <w:noWrap w:val="0"/>
            <w:vAlign w:val="top"/>
          </w:tcPr>
          <w:p w14:paraId="1C2F03DC">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缺勤一人罚款200元/次</w:t>
            </w:r>
          </w:p>
        </w:tc>
      </w:tr>
      <w:tr w14:paraId="1590E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pct"/>
            <w:noWrap w:val="0"/>
            <w:vAlign w:val="top"/>
          </w:tcPr>
          <w:p w14:paraId="2EF38E0F">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智慧安防投入占比</w:t>
            </w:r>
          </w:p>
        </w:tc>
        <w:tc>
          <w:tcPr>
            <w:tcW w:w="1265" w:type="pct"/>
            <w:noWrap w:val="0"/>
            <w:vAlign w:val="top"/>
          </w:tcPr>
          <w:p w14:paraId="569BE1A0">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不低于合同金额的8% </w:t>
            </w:r>
          </w:p>
        </w:tc>
        <w:tc>
          <w:tcPr>
            <w:tcW w:w="2457" w:type="pct"/>
            <w:noWrap w:val="0"/>
            <w:vAlign w:val="top"/>
          </w:tcPr>
          <w:p w14:paraId="74135FC2">
            <w:pPr>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每降低1%扣除年度绩效奖金的3%</w:t>
            </w:r>
          </w:p>
        </w:tc>
      </w:tr>
    </w:tbl>
    <w:p w14:paraId="3B438A4E">
      <w:pPr>
        <w:pStyle w:val="3"/>
        <w:pageBreakBefore w:val="0"/>
        <w:widowControl w:val="0"/>
        <w:numPr>
          <w:ilvl w:val="0"/>
          <w:numId w:val="0"/>
        </w:numPr>
        <w:kinsoku/>
        <w:wordWrap/>
        <w:overflowPunct/>
        <w:topLinePunct w:val="0"/>
        <w:autoSpaceDE/>
        <w:autoSpaceDN/>
        <w:bidi w:val="0"/>
        <w:adjustRightInd w:val="0"/>
        <w:snapToGrid w:val="0"/>
        <w:spacing w:before="0" w:after="0" w:line="360" w:lineRule="auto"/>
        <w:ind w:left="0" w:leftChars="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kern w:val="44"/>
          <w:sz w:val="24"/>
          <w:szCs w:val="24"/>
          <w:lang w:val="en-US" w:eastAsia="zh-CN" w:bidi="ar-SA"/>
        </w:rPr>
        <w:t>二、</w:t>
      </w:r>
      <w:r>
        <w:rPr>
          <w:rFonts w:hint="eastAsia" w:ascii="宋体" w:hAnsi="宋体" w:eastAsia="宋体" w:cs="宋体"/>
          <w:b/>
          <w:bCs/>
          <w:color w:val="auto"/>
          <w:sz w:val="24"/>
          <w:szCs w:val="24"/>
        </w:rPr>
        <w:t>配套支持文档清单</w:t>
      </w:r>
    </w:p>
    <w:p w14:paraId="2418D859">
      <w:pPr>
        <w:pStyle w:val="18"/>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default" w:ascii="宋体" w:hAnsi="宋体" w:eastAsia="宋体" w:cs="宋体"/>
          <w:color w:val="auto"/>
          <w:kern w:val="0"/>
          <w:sz w:val="24"/>
          <w:szCs w:val="24"/>
          <w:lang w:val="en-US" w:eastAsia="zh-CN" w:bidi="ar-SA"/>
        </w:rPr>
        <w:t>1.</w:t>
      </w:r>
      <w:r>
        <w:rPr>
          <w:rFonts w:hint="eastAsia" w:ascii="宋体" w:hAnsi="宋体" w:eastAsia="宋体" w:cs="宋体"/>
          <w:color w:val="auto"/>
          <w:sz w:val="24"/>
          <w:szCs w:val="24"/>
        </w:rPr>
        <w:t xml:space="preserve">《重点部位值守排班表》（精确到分钟级交接）  </w:t>
      </w:r>
    </w:p>
    <w:p w14:paraId="14039026">
      <w:pPr>
        <w:pStyle w:val="18"/>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default" w:ascii="宋体" w:hAnsi="宋体" w:eastAsia="宋体" w:cs="宋体"/>
          <w:color w:val="auto"/>
          <w:kern w:val="0"/>
          <w:sz w:val="24"/>
          <w:szCs w:val="24"/>
          <w:lang w:val="en-US" w:eastAsia="zh-CN" w:bidi="ar-SA"/>
        </w:rPr>
        <w:t>2.</w:t>
      </w:r>
      <w:r>
        <w:rPr>
          <w:rFonts w:hint="eastAsia" w:ascii="宋体" w:hAnsi="宋体" w:eastAsia="宋体" w:cs="宋体"/>
          <w:color w:val="auto"/>
          <w:sz w:val="24"/>
          <w:szCs w:val="24"/>
        </w:rPr>
        <w:t xml:space="preserve">《应急处置流程图解手册》（含暴恐袭击、火灾、踩踏等情景剧本）  </w:t>
      </w:r>
    </w:p>
    <w:p w14:paraId="1CFC008D">
      <w:pPr>
        <w:pStyle w:val="18"/>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default" w:ascii="宋体" w:hAnsi="宋体" w:eastAsia="宋体" w:cs="宋体"/>
          <w:color w:val="auto"/>
          <w:kern w:val="0"/>
          <w:sz w:val="24"/>
          <w:szCs w:val="24"/>
          <w:lang w:val="en-US" w:eastAsia="zh-CN" w:bidi="ar-SA"/>
        </w:rPr>
        <w:t>3.</w:t>
      </w:r>
      <w:r>
        <w:rPr>
          <w:rFonts w:hint="eastAsia" w:ascii="宋体" w:hAnsi="宋体" w:eastAsia="宋体" w:cs="宋体"/>
          <w:color w:val="auto"/>
          <w:sz w:val="24"/>
          <w:szCs w:val="24"/>
        </w:rPr>
        <w:t xml:space="preserve">《保安员技能矩阵图》（列明擒拿格斗、急救包扎、危化品处置等评级）  </w:t>
      </w:r>
    </w:p>
    <w:p w14:paraId="397A8521">
      <w:pPr>
        <w:pStyle w:val="18"/>
        <w:pageBreakBefore w:val="0"/>
        <w:widowControl w:val="0"/>
        <w:numPr>
          <w:ilvl w:val="0"/>
          <w:numId w:val="0"/>
        </w:numPr>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pPr>
      <w:r>
        <w:rPr>
          <w:rFonts w:hint="default" w:ascii="宋体" w:hAnsi="宋体" w:eastAsia="宋体" w:cs="宋体"/>
          <w:color w:val="auto"/>
          <w:kern w:val="0"/>
          <w:sz w:val="24"/>
          <w:szCs w:val="24"/>
          <w:lang w:val="en-US" w:eastAsia="zh-CN" w:bidi="ar-SA"/>
        </w:rPr>
        <w:t>4.</w:t>
      </w:r>
      <w:r>
        <w:rPr>
          <w:rFonts w:hint="eastAsia" w:ascii="宋体" w:hAnsi="宋体" w:eastAsia="宋体" w:cs="宋体"/>
          <w:color w:val="auto"/>
          <w:sz w:val="24"/>
          <w:szCs w:val="24"/>
        </w:rPr>
        <w:t>《第三方审计报告》（每年聘请专业机构评估安防体系有效性）</w:t>
      </w:r>
    </w:p>
    <w:p w14:paraId="452F2329">
      <w:pPr>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p>
    <w:p w14:paraId="1DE36E6B">
      <w:pPr>
        <w:pStyle w:val="2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宋体" w:hAnsi="宋体" w:eastAsia="宋体" w:cs="宋体"/>
          <w:color w:val="auto"/>
          <w:sz w:val="24"/>
          <w:szCs w:val="24"/>
        </w:rPr>
        <w:sectPr>
          <w:pgSz w:w="11906" w:h="16838"/>
          <w:pgMar w:top="1134" w:right="1134" w:bottom="1417" w:left="1417" w:header="851" w:footer="992" w:gutter="0"/>
          <w:pgNumType w:fmt="decimal"/>
          <w:cols w:space="720" w:num="1"/>
          <w:docGrid w:linePitch="286" w:charSpace="0"/>
        </w:sectPr>
      </w:pPr>
    </w:p>
    <w:bookmarkEnd w:id="722"/>
    <w:bookmarkEnd w:id="723"/>
    <w:bookmarkEnd w:id="724"/>
    <w:bookmarkEnd w:id="725"/>
    <w:bookmarkEnd w:id="726"/>
    <w:bookmarkEnd w:id="727"/>
    <w:bookmarkEnd w:id="728"/>
    <w:p w14:paraId="003608A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Arial" w:hAnsi="Arial" w:eastAsia="宋体" w:cs="Times New Roman"/>
          <w:b/>
          <w:color w:val="auto"/>
          <w:kern w:val="0"/>
          <w:sz w:val="32"/>
          <w:szCs w:val="20"/>
        </w:rPr>
      </w:pPr>
      <w:bookmarkStart w:id="744" w:name="_Toc88746582"/>
      <w:r>
        <w:rPr>
          <w:rFonts w:hint="eastAsia" w:ascii="Arial" w:hAnsi="Arial" w:eastAsia="宋体" w:cs="Times New Roman"/>
          <w:b/>
          <w:color w:val="auto"/>
          <w:kern w:val="0"/>
          <w:sz w:val="32"/>
          <w:szCs w:val="20"/>
        </w:rPr>
        <w:t>第五章 合同条款</w:t>
      </w:r>
      <w:bookmarkEnd w:id="744"/>
      <w:r>
        <w:rPr>
          <w:rFonts w:hint="eastAsia" w:ascii="Arial" w:hAnsi="Arial" w:eastAsia="宋体" w:cs="Times New Roman"/>
          <w:b/>
          <w:color w:val="auto"/>
          <w:kern w:val="0"/>
          <w:sz w:val="32"/>
          <w:szCs w:val="20"/>
        </w:rPr>
        <w:t>（仅供参考）</w:t>
      </w:r>
    </w:p>
    <w:p w14:paraId="051ADD19">
      <w:pPr>
        <w:spacing w:line="360" w:lineRule="auto"/>
        <w:ind w:right="105"/>
        <w:jc w:val="center"/>
        <w:rPr>
          <w:rFonts w:hint="eastAsia" w:ascii="宋体" w:hAnsi="宋体" w:cs="宋体"/>
          <w:b/>
          <w:bCs/>
          <w:color w:val="auto"/>
          <w:sz w:val="24"/>
          <w:szCs w:val="20"/>
          <w:lang w:bidi="ar"/>
        </w:rPr>
      </w:pPr>
      <w:r>
        <w:rPr>
          <w:rFonts w:hint="eastAsia" w:ascii="宋体" w:hAnsi="宋体" w:eastAsia="宋体" w:cs="宋体"/>
          <w:b/>
          <w:bCs/>
          <w:color w:val="auto"/>
          <w:sz w:val="22"/>
          <w:szCs w:val="22"/>
          <w:lang w:eastAsia="zh-CN"/>
        </w:rPr>
        <w:t>（</w:t>
      </w:r>
      <w:r>
        <w:rPr>
          <w:rFonts w:hint="eastAsia" w:ascii="宋体" w:hAnsi="宋体" w:eastAsia="宋体" w:cs="宋体"/>
          <w:b/>
          <w:bCs/>
          <w:color w:val="auto"/>
          <w:sz w:val="22"/>
          <w:szCs w:val="22"/>
        </w:rPr>
        <w:t>注：本合同条款仅供参考</w:t>
      </w:r>
      <w:r>
        <w:rPr>
          <w:rFonts w:hint="eastAsia" w:ascii="宋体" w:hAnsi="宋体" w:eastAsia="宋体" w:cs="宋体"/>
          <w:b/>
          <w:bCs/>
          <w:color w:val="auto"/>
          <w:sz w:val="22"/>
          <w:szCs w:val="22"/>
          <w:lang w:eastAsia="zh-CN"/>
        </w:rPr>
        <w:t>，</w:t>
      </w:r>
      <w:r>
        <w:rPr>
          <w:rFonts w:hint="eastAsia" w:ascii="宋体" w:hAnsi="宋体" w:eastAsia="宋体" w:cs="宋体"/>
          <w:b/>
          <w:bCs/>
          <w:color w:val="auto"/>
          <w:sz w:val="22"/>
          <w:szCs w:val="22"/>
        </w:rPr>
        <w:t>以采购人最终认定的合同格式为准）</w:t>
      </w:r>
    </w:p>
    <w:p w14:paraId="32BBBE68">
      <w:pPr>
        <w:pStyle w:val="44"/>
        <w:spacing w:before="0" w:beforeAutospacing="0" w:after="0" w:afterAutospacing="0" w:line="301" w:lineRule="atLeast"/>
        <w:rPr>
          <w:rFonts w:hint="eastAsia" w:ascii="宋体" w:hAnsi="宋体" w:eastAsia="宋体" w:cs="宋体"/>
          <w:color w:val="auto"/>
          <w:sz w:val="24"/>
          <w:szCs w:val="24"/>
        </w:rPr>
      </w:pPr>
      <w:r>
        <w:rPr>
          <w:rFonts w:hint="eastAsia" w:ascii="宋体" w:hAnsi="宋体" w:eastAsia="宋体" w:cs="宋体"/>
          <w:color w:val="auto"/>
          <w:sz w:val="24"/>
          <w:szCs w:val="24"/>
        </w:rPr>
        <w:t>合同编号：</w:t>
      </w:r>
    </w:p>
    <w:p w14:paraId="0506941B">
      <w:pPr>
        <w:pStyle w:val="44"/>
        <w:spacing w:before="0" w:beforeAutospacing="0" w:after="0" w:afterAutospacing="0" w:line="301" w:lineRule="atLeast"/>
        <w:ind w:firstLine="301"/>
        <w:rPr>
          <w:rFonts w:hint="eastAsia" w:ascii="宋体" w:hAnsi="宋体" w:eastAsia="宋体" w:cs="宋体"/>
          <w:color w:val="auto"/>
          <w:sz w:val="28"/>
          <w:szCs w:val="28"/>
        </w:rPr>
      </w:pPr>
    </w:p>
    <w:p w14:paraId="5CF50919">
      <w:pPr>
        <w:pStyle w:val="44"/>
        <w:spacing w:before="0" w:beforeAutospacing="0" w:after="0" w:afterAutospacing="0" w:line="301" w:lineRule="atLeast"/>
        <w:ind w:firstLine="301"/>
        <w:rPr>
          <w:rFonts w:hint="eastAsia" w:ascii="宋体" w:hAnsi="宋体" w:eastAsia="宋体" w:cs="宋体"/>
          <w:color w:val="auto"/>
          <w:sz w:val="28"/>
          <w:szCs w:val="28"/>
        </w:rPr>
      </w:pPr>
    </w:p>
    <w:p w14:paraId="28FCD952">
      <w:pPr>
        <w:pStyle w:val="44"/>
        <w:spacing w:before="0" w:beforeAutospacing="0" w:after="0" w:afterAutospacing="0" w:line="301" w:lineRule="atLeast"/>
        <w:ind w:firstLine="301"/>
        <w:rPr>
          <w:rFonts w:hint="eastAsia" w:ascii="宋体" w:hAnsi="宋体" w:eastAsia="宋体" w:cs="宋体"/>
          <w:color w:val="auto"/>
          <w:sz w:val="28"/>
          <w:szCs w:val="28"/>
        </w:rPr>
      </w:pPr>
    </w:p>
    <w:p w14:paraId="1FA529EB">
      <w:pPr>
        <w:pStyle w:val="44"/>
        <w:spacing w:before="0" w:beforeAutospacing="0" w:after="0" w:afterAutospacing="0" w:line="301" w:lineRule="atLeast"/>
        <w:ind w:firstLine="301"/>
        <w:rPr>
          <w:rFonts w:hint="eastAsia" w:ascii="宋体" w:hAnsi="宋体" w:eastAsia="宋体" w:cs="宋体"/>
          <w:color w:val="auto"/>
          <w:sz w:val="28"/>
          <w:szCs w:val="28"/>
        </w:rPr>
      </w:pPr>
    </w:p>
    <w:p w14:paraId="36F30566">
      <w:pPr>
        <w:pStyle w:val="44"/>
        <w:spacing w:before="0" w:beforeAutospacing="0" w:after="0" w:afterAutospacing="0" w:line="301" w:lineRule="atLeast"/>
        <w:ind w:firstLine="301"/>
        <w:jc w:val="center"/>
        <w:rPr>
          <w:rFonts w:hint="eastAsia" w:ascii="宋体" w:hAnsi="宋体" w:eastAsia="宋体" w:cs="宋体"/>
          <w:b/>
          <w:bCs/>
          <w:color w:val="auto"/>
          <w:sz w:val="72"/>
          <w:szCs w:val="72"/>
        </w:rPr>
      </w:pPr>
      <w:r>
        <w:rPr>
          <w:rFonts w:hint="eastAsia" w:ascii="宋体" w:hAnsi="宋体" w:eastAsia="宋体" w:cs="宋体"/>
          <w:b/>
          <w:bCs/>
          <w:color w:val="auto"/>
          <w:sz w:val="72"/>
          <w:szCs w:val="72"/>
        </w:rPr>
        <w:t>保</w:t>
      </w:r>
      <w:r>
        <w:rPr>
          <w:rFonts w:hint="eastAsia" w:ascii="宋体" w:hAnsi="宋体" w:eastAsia="宋体" w:cs="宋体"/>
          <w:b/>
          <w:bCs/>
          <w:color w:val="auto"/>
          <w:sz w:val="72"/>
          <w:szCs w:val="72"/>
          <w:lang w:val="en-US" w:eastAsia="zh-CN"/>
        </w:rPr>
        <w:t xml:space="preserve"> </w:t>
      </w:r>
      <w:r>
        <w:rPr>
          <w:rFonts w:hint="eastAsia" w:ascii="宋体" w:hAnsi="宋体" w:eastAsia="宋体" w:cs="宋体"/>
          <w:b/>
          <w:bCs/>
          <w:color w:val="auto"/>
          <w:sz w:val="72"/>
          <w:szCs w:val="72"/>
        </w:rPr>
        <w:t>安</w:t>
      </w:r>
      <w:r>
        <w:rPr>
          <w:rFonts w:hint="eastAsia" w:ascii="宋体" w:hAnsi="宋体" w:eastAsia="宋体" w:cs="宋体"/>
          <w:b/>
          <w:bCs/>
          <w:color w:val="auto"/>
          <w:sz w:val="72"/>
          <w:szCs w:val="72"/>
          <w:lang w:val="en-US" w:eastAsia="zh-CN"/>
        </w:rPr>
        <w:t xml:space="preserve"> </w:t>
      </w:r>
      <w:r>
        <w:rPr>
          <w:rFonts w:hint="eastAsia" w:ascii="宋体" w:hAnsi="宋体" w:eastAsia="宋体" w:cs="宋体"/>
          <w:b/>
          <w:bCs/>
          <w:color w:val="auto"/>
          <w:sz w:val="72"/>
          <w:szCs w:val="72"/>
        </w:rPr>
        <w:t>服</w:t>
      </w:r>
      <w:r>
        <w:rPr>
          <w:rFonts w:hint="eastAsia" w:ascii="宋体" w:hAnsi="宋体" w:eastAsia="宋体" w:cs="宋体"/>
          <w:b/>
          <w:bCs/>
          <w:color w:val="auto"/>
          <w:sz w:val="72"/>
          <w:szCs w:val="72"/>
          <w:lang w:val="en-US" w:eastAsia="zh-CN"/>
        </w:rPr>
        <w:t xml:space="preserve"> </w:t>
      </w:r>
      <w:r>
        <w:rPr>
          <w:rFonts w:hint="eastAsia" w:ascii="宋体" w:hAnsi="宋体" w:eastAsia="宋体" w:cs="宋体"/>
          <w:b/>
          <w:bCs/>
          <w:color w:val="auto"/>
          <w:sz w:val="72"/>
          <w:szCs w:val="72"/>
        </w:rPr>
        <w:t>务</w:t>
      </w:r>
      <w:r>
        <w:rPr>
          <w:rFonts w:hint="eastAsia" w:ascii="宋体" w:hAnsi="宋体" w:eastAsia="宋体" w:cs="宋体"/>
          <w:b/>
          <w:bCs/>
          <w:color w:val="auto"/>
          <w:sz w:val="72"/>
          <w:szCs w:val="72"/>
          <w:lang w:val="en-US" w:eastAsia="zh-CN"/>
        </w:rPr>
        <w:t xml:space="preserve"> </w:t>
      </w:r>
      <w:r>
        <w:rPr>
          <w:rFonts w:hint="eastAsia" w:ascii="宋体" w:hAnsi="宋体" w:eastAsia="宋体" w:cs="宋体"/>
          <w:b/>
          <w:bCs/>
          <w:color w:val="auto"/>
          <w:sz w:val="72"/>
          <w:szCs w:val="72"/>
        </w:rPr>
        <w:t>合</w:t>
      </w:r>
      <w:r>
        <w:rPr>
          <w:rFonts w:hint="eastAsia" w:ascii="宋体" w:hAnsi="宋体" w:eastAsia="宋体" w:cs="宋体"/>
          <w:b/>
          <w:bCs/>
          <w:color w:val="auto"/>
          <w:sz w:val="72"/>
          <w:szCs w:val="72"/>
          <w:lang w:val="en-US" w:eastAsia="zh-CN"/>
        </w:rPr>
        <w:t xml:space="preserve"> </w:t>
      </w:r>
      <w:r>
        <w:rPr>
          <w:rFonts w:hint="eastAsia" w:ascii="宋体" w:hAnsi="宋体" w:eastAsia="宋体" w:cs="宋体"/>
          <w:b/>
          <w:bCs/>
          <w:color w:val="auto"/>
          <w:sz w:val="72"/>
          <w:szCs w:val="72"/>
        </w:rPr>
        <w:t>同</w:t>
      </w:r>
    </w:p>
    <w:p w14:paraId="737125DC">
      <w:pPr>
        <w:pStyle w:val="44"/>
        <w:spacing w:before="0" w:beforeAutospacing="0" w:after="0" w:afterAutospacing="0" w:line="301" w:lineRule="atLeast"/>
        <w:ind w:firstLine="301"/>
        <w:rPr>
          <w:rFonts w:hint="eastAsia" w:ascii="宋体" w:hAnsi="宋体" w:eastAsia="宋体" w:cs="宋体"/>
          <w:color w:val="auto"/>
          <w:sz w:val="28"/>
          <w:szCs w:val="28"/>
        </w:rPr>
      </w:pPr>
    </w:p>
    <w:p w14:paraId="2FAD76A0">
      <w:pPr>
        <w:pStyle w:val="44"/>
        <w:spacing w:before="0" w:beforeAutospacing="0" w:after="0" w:afterAutospacing="0" w:line="301" w:lineRule="atLeast"/>
        <w:ind w:firstLine="301"/>
        <w:rPr>
          <w:rFonts w:hint="eastAsia" w:ascii="宋体" w:hAnsi="宋体" w:eastAsia="宋体" w:cs="宋体"/>
          <w:color w:val="auto"/>
          <w:sz w:val="28"/>
          <w:szCs w:val="28"/>
        </w:rPr>
      </w:pPr>
    </w:p>
    <w:p w14:paraId="62495724">
      <w:pPr>
        <w:pStyle w:val="44"/>
        <w:spacing w:before="0" w:beforeAutospacing="0" w:after="0" w:afterAutospacing="0" w:line="301" w:lineRule="atLeast"/>
        <w:ind w:firstLine="301"/>
        <w:rPr>
          <w:rFonts w:hint="eastAsia" w:ascii="宋体" w:hAnsi="宋体" w:eastAsia="宋体" w:cs="宋体"/>
          <w:color w:val="auto"/>
          <w:sz w:val="28"/>
          <w:szCs w:val="28"/>
        </w:rPr>
      </w:pPr>
    </w:p>
    <w:p w14:paraId="3D2A1E4F">
      <w:pPr>
        <w:pStyle w:val="44"/>
        <w:spacing w:before="0" w:beforeAutospacing="0" w:after="0" w:afterAutospacing="0" w:line="301" w:lineRule="atLeast"/>
        <w:ind w:firstLine="301"/>
        <w:rPr>
          <w:rFonts w:hint="eastAsia" w:ascii="宋体" w:hAnsi="宋体" w:eastAsia="宋体" w:cs="宋体"/>
          <w:color w:val="auto"/>
          <w:sz w:val="28"/>
          <w:szCs w:val="28"/>
        </w:rPr>
      </w:pPr>
    </w:p>
    <w:p w14:paraId="32FC74DD">
      <w:pPr>
        <w:pStyle w:val="44"/>
        <w:spacing w:before="0" w:beforeAutospacing="0" w:after="0" w:afterAutospacing="0" w:line="301" w:lineRule="atLeast"/>
        <w:ind w:firstLine="301"/>
        <w:rPr>
          <w:rFonts w:hint="eastAsia" w:ascii="宋体" w:hAnsi="宋体" w:eastAsia="宋体" w:cs="宋体"/>
          <w:color w:val="auto"/>
          <w:sz w:val="28"/>
          <w:szCs w:val="28"/>
        </w:rPr>
      </w:pPr>
    </w:p>
    <w:p w14:paraId="3E7DBB1B">
      <w:pPr>
        <w:pStyle w:val="44"/>
        <w:spacing w:before="0" w:beforeAutospacing="0" w:after="0" w:afterAutospacing="0" w:line="301" w:lineRule="atLeast"/>
        <w:ind w:firstLine="301"/>
        <w:rPr>
          <w:rFonts w:hint="eastAsia" w:ascii="宋体" w:hAnsi="宋体" w:eastAsia="宋体" w:cs="宋体"/>
          <w:color w:val="auto"/>
          <w:sz w:val="28"/>
          <w:szCs w:val="28"/>
        </w:rPr>
      </w:pPr>
    </w:p>
    <w:p w14:paraId="7A5D6BBF">
      <w:pPr>
        <w:pStyle w:val="44"/>
        <w:spacing w:before="0" w:beforeAutospacing="0" w:after="0" w:afterAutospacing="0" w:line="301" w:lineRule="atLeast"/>
        <w:ind w:firstLine="301"/>
        <w:rPr>
          <w:rFonts w:hint="eastAsia" w:ascii="宋体" w:hAnsi="宋体" w:eastAsia="宋体" w:cs="宋体"/>
          <w:color w:val="auto"/>
          <w:sz w:val="28"/>
          <w:szCs w:val="28"/>
        </w:rPr>
      </w:pPr>
    </w:p>
    <w:p w14:paraId="6B005B8E">
      <w:pPr>
        <w:pStyle w:val="44"/>
        <w:spacing w:before="0" w:beforeAutospacing="0" w:after="0" w:afterAutospacing="0" w:line="600" w:lineRule="auto"/>
        <w:ind w:left="420" w:leftChars="0" w:firstLine="420" w:firstLineChars="0"/>
        <w:rPr>
          <w:rFonts w:hint="eastAsia" w:ascii="宋体" w:hAnsi="宋体" w:eastAsia="宋体" w:cs="宋体"/>
          <w:color w:val="auto"/>
          <w:sz w:val="24"/>
          <w:szCs w:val="24"/>
        </w:rPr>
      </w:pPr>
      <w:r>
        <w:rPr>
          <w:rFonts w:hint="eastAsia" w:ascii="宋体" w:hAnsi="宋体" w:eastAsia="宋体" w:cs="宋体"/>
          <w:color w:val="auto"/>
          <w:sz w:val="24"/>
          <w:szCs w:val="24"/>
        </w:rPr>
        <w:t>甲方（委托人）：</w:t>
      </w:r>
      <w:r>
        <w:rPr>
          <w:rFonts w:hint="eastAsia" w:ascii="宋体" w:hAnsi="宋体" w:eastAsia="宋体" w:cs="宋体"/>
          <w:color w:val="auto"/>
          <w:sz w:val="24"/>
          <w:szCs w:val="24"/>
          <w:u w:val="single"/>
        </w:rPr>
        <w:t xml:space="preserve">                                     </w:t>
      </w:r>
    </w:p>
    <w:p w14:paraId="2DE9114C">
      <w:pPr>
        <w:pStyle w:val="44"/>
        <w:spacing w:before="0" w:beforeAutospacing="0" w:after="0" w:afterAutospacing="0" w:line="600" w:lineRule="auto"/>
        <w:ind w:left="420" w:leftChars="0" w:firstLine="420" w:firstLineChars="0"/>
        <w:rPr>
          <w:rFonts w:hint="eastAsia" w:ascii="宋体" w:hAnsi="宋体" w:eastAsia="宋体" w:cs="宋体"/>
          <w:color w:val="auto"/>
          <w:sz w:val="24"/>
          <w:szCs w:val="24"/>
        </w:rPr>
      </w:pPr>
      <w:r>
        <w:rPr>
          <w:rFonts w:hint="eastAsia" w:ascii="宋体" w:hAnsi="宋体" w:eastAsia="宋体" w:cs="宋体"/>
          <w:color w:val="auto"/>
          <w:sz w:val="24"/>
          <w:szCs w:val="24"/>
        </w:rPr>
        <w:t>乙方（受托人）：</w:t>
      </w:r>
      <w:r>
        <w:rPr>
          <w:rFonts w:hint="eastAsia" w:ascii="宋体" w:hAnsi="宋体" w:eastAsia="宋体" w:cs="宋体"/>
          <w:color w:val="auto"/>
          <w:sz w:val="24"/>
          <w:szCs w:val="24"/>
          <w:u w:val="single"/>
        </w:rPr>
        <w:t xml:space="preserve">                                     </w:t>
      </w:r>
    </w:p>
    <w:p w14:paraId="16BF6244">
      <w:pPr>
        <w:pStyle w:val="44"/>
        <w:spacing w:before="0" w:beforeAutospacing="0" w:after="0" w:afterAutospacing="0" w:line="600" w:lineRule="auto"/>
        <w:ind w:left="420" w:leftChars="0" w:firstLine="420" w:firstLineChars="0"/>
        <w:rPr>
          <w:rFonts w:hint="eastAsia" w:ascii="宋体" w:hAnsi="宋体" w:eastAsia="宋体" w:cs="宋体"/>
          <w:color w:val="auto"/>
          <w:sz w:val="24"/>
          <w:szCs w:val="24"/>
        </w:rPr>
      </w:pPr>
      <w:r>
        <w:rPr>
          <w:rFonts w:hint="eastAsia" w:ascii="宋体" w:hAnsi="宋体" w:eastAsia="宋体" w:cs="宋体"/>
          <w:color w:val="auto"/>
          <w:sz w:val="24"/>
          <w:szCs w:val="24"/>
        </w:rPr>
        <w:t>签订时间：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67BAAB15">
      <w:pPr>
        <w:pStyle w:val="44"/>
        <w:spacing w:line="600" w:lineRule="auto"/>
        <w:ind w:left="420" w:leftChars="0" w:firstLine="420" w:firstLineChars="0"/>
        <w:jc w:val="both"/>
        <w:rPr>
          <w:rFonts w:hint="eastAsia" w:ascii="宋体" w:hAnsi="宋体" w:eastAsia="宋体" w:cs="宋体"/>
          <w:color w:val="auto"/>
          <w:sz w:val="24"/>
          <w:szCs w:val="24"/>
          <w:u w:val="single"/>
        </w:rPr>
      </w:pPr>
      <w:r>
        <w:rPr>
          <w:rFonts w:hint="eastAsia" w:ascii="宋体" w:hAnsi="宋体" w:eastAsia="宋体" w:cs="宋体"/>
          <w:color w:val="auto"/>
          <w:sz w:val="24"/>
          <w:szCs w:val="24"/>
        </w:rPr>
        <w:t>签订地点：</w:t>
      </w:r>
      <w:r>
        <w:rPr>
          <w:rFonts w:hint="eastAsia" w:ascii="宋体" w:hAnsi="宋体" w:eastAsia="宋体" w:cs="宋体"/>
          <w:color w:val="auto"/>
          <w:sz w:val="24"/>
          <w:szCs w:val="24"/>
          <w:u w:val="single"/>
        </w:rPr>
        <w:t xml:space="preserve">                          </w:t>
      </w:r>
    </w:p>
    <w:p w14:paraId="33B8FDDD">
      <w:pPr>
        <w:pStyle w:val="44"/>
        <w:spacing w:line="360" w:lineRule="auto"/>
        <w:ind w:firstLine="301"/>
        <w:jc w:val="center"/>
        <w:rPr>
          <w:rFonts w:hint="eastAsia" w:ascii="宋体" w:hAnsi="宋体" w:eastAsia="宋体" w:cs="宋体"/>
          <w:b/>
          <w:color w:val="auto"/>
          <w:sz w:val="52"/>
          <w:szCs w:val="52"/>
        </w:rPr>
        <w:sectPr>
          <w:pgSz w:w="11906" w:h="16838"/>
          <w:pgMar w:top="1440" w:right="1247" w:bottom="1440" w:left="1247" w:header="851" w:footer="992" w:gutter="0"/>
          <w:pgNumType w:fmt="decimal"/>
          <w:cols w:space="720" w:num="1"/>
          <w:docGrid w:type="lines" w:linePitch="312" w:charSpace="0"/>
        </w:sectPr>
      </w:pPr>
    </w:p>
    <w:p w14:paraId="33C90079">
      <w:pPr>
        <w:pStyle w:val="44"/>
        <w:spacing w:line="360" w:lineRule="auto"/>
        <w:ind w:firstLine="301"/>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合同书</w:t>
      </w:r>
    </w:p>
    <w:p w14:paraId="0F774A3B">
      <w:pPr>
        <w:pStyle w:val="44"/>
        <w:spacing w:line="360" w:lineRule="auto"/>
        <w:ind w:firstLine="301"/>
        <w:jc w:val="both"/>
        <w:rPr>
          <w:rFonts w:hint="eastAsia" w:ascii="宋体" w:hAnsi="宋体" w:eastAsia="宋体" w:cs="宋体"/>
          <w:color w:val="auto"/>
          <w:sz w:val="24"/>
          <w:szCs w:val="24"/>
        </w:rPr>
      </w:pPr>
      <w:r>
        <w:rPr>
          <w:rFonts w:hint="eastAsia" w:ascii="宋体" w:hAnsi="宋体" w:eastAsia="宋体" w:cs="宋体"/>
          <w:color w:val="auto"/>
          <w:sz w:val="24"/>
          <w:szCs w:val="24"/>
        </w:rPr>
        <w:t>甲方（委托人）：</w:t>
      </w:r>
      <w:r>
        <w:rPr>
          <w:rFonts w:hint="eastAsia" w:ascii="宋体" w:hAnsi="宋体" w:eastAsia="宋体" w:cs="宋体"/>
          <w:color w:val="auto"/>
          <w:sz w:val="24"/>
          <w:szCs w:val="24"/>
          <w:u w:val="single"/>
        </w:rPr>
        <w:t xml:space="preserve"> 平顶山市</w:t>
      </w:r>
      <w:r>
        <w:rPr>
          <w:rFonts w:hint="eastAsia" w:ascii="宋体" w:hAnsi="宋体" w:eastAsia="宋体" w:cs="宋体"/>
          <w:color w:val="auto"/>
          <w:sz w:val="24"/>
          <w:szCs w:val="24"/>
          <w:u w:val="single"/>
          <w:lang w:val="en-US" w:eastAsia="zh-CN"/>
        </w:rPr>
        <w:t>文化艺术中心</w:t>
      </w:r>
      <w:r>
        <w:rPr>
          <w:rFonts w:hint="eastAsia" w:ascii="宋体" w:hAnsi="宋体" w:eastAsia="宋体" w:cs="宋体"/>
          <w:color w:val="auto"/>
          <w:sz w:val="24"/>
          <w:szCs w:val="24"/>
          <w:u w:val="single"/>
        </w:rPr>
        <w:t xml:space="preserve">             </w:t>
      </w:r>
    </w:p>
    <w:p w14:paraId="23C2F326">
      <w:pPr>
        <w:pStyle w:val="44"/>
        <w:spacing w:line="360" w:lineRule="auto"/>
        <w:ind w:firstLine="301"/>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03E48A7D">
      <w:pPr>
        <w:pStyle w:val="44"/>
        <w:spacing w:line="360" w:lineRule="auto"/>
        <w:ind w:firstLine="301"/>
        <w:jc w:val="both"/>
        <w:rPr>
          <w:rFonts w:hint="eastAsia" w:ascii="宋体" w:hAnsi="宋体" w:eastAsia="宋体" w:cs="宋体"/>
          <w:color w:val="auto"/>
          <w:sz w:val="24"/>
          <w:szCs w:val="24"/>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3381B2FD">
      <w:pPr>
        <w:pStyle w:val="44"/>
        <w:spacing w:line="360" w:lineRule="auto"/>
        <w:ind w:firstLine="240" w:firstLine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乙方（受托人）：</w:t>
      </w:r>
      <w:r>
        <w:rPr>
          <w:rFonts w:hint="eastAsia" w:ascii="宋体" w:hAnsi="宋体" w:eastAsia="宋体" w:cs="宋体"/>
          <w:color w:val="auto"/>
          <w:sz w:val="24"/>
          <w:szCs w:val="24"/>
          <w:u w:val="single"/>
          <w:lang w:val="en-US" w:eastAsia="zh-CN"/>
        </w:rPr>
        <w:t xml:space="preserve">                                  </w:t>
      </w:r>
    </w:p>
    <w:p w14:paraId="009938BB">
      <w:pPr>
        <w:pStyle w:val="44"/>
        <w:spacing w:line="360" w:lineRule="auto"/>
        <w:ind w:firstLine="301"/>
        <w:jc w:val="both"/>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5804FEA3">
      <w:pPr>
        <w:pStyle w:val="44"/>
        <w:spacing w:line="360" w:lineRule="auto"/>
        <w:ind w:firstLine="301"/>
        <w:jc w:val="both"/>
        <w:rPr>
          <w:rFonts w:hint="eastAsia" w:ascii="宋体" w:hAnsi="宋体" w:eastAsia="宋体" w:cs="宋体"/>
          <w:color w:val="auto"/>
          <w:sz w:val="24"/>
          <w:szCs w:val="24"/>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5F77B0A4">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依据中华人民共和国有关法律法规，按照</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年保安招标内容，本着诚实信用、平等互利的原则，甲乙双方经友好协商，就乙方为甲方提供保安服务事项达成一致意见，签订本合同。</w:t>
      </w:r>
    </w:p>
    <w:p w14:paraId="26DE10E8">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第一条：保安服务内容</w:t>
      </w:r>
    </w:p>
    <w:p w14:paraId="10C855DB">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根据甲乙双方确认的《安全防范方案》，乙方向甲方提供保安服务，依据双方确认的岗位职责要求，执行安全防范任务，承担相应的保安服务责任；保安服务自</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日止。</w:t>
      </w:r>
    </w:p>
    <w:p w14:paraId="39AC103D">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一、乙方指派</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名保安员</w:t>
      </w:r>
      <w:r>
        <w:rPr>
          <w:rFonts w:hint="eastAsia" w:ascii="宋体" w:hAnsi="宋体" w:eastAsia="宋体" w:cs="宋体"/>
          <w:color w:val="auto"/>
          <w:sz w:val="24"/>
          <w:szCs w:val="24"/>
          <w:lang w:eastAsia="zh-CN"/>
        </w:rPr>
        <w:t>负责</w:t>
      </w:r>
      <w:r>
        <w:rPr>
          <w:rFonts w:hint="eastAsia" w:ascii="宋体" w:hAnsi="宋体" w:eastAsia="宋体" w:cs="宋体"/>
          <w:color w:val="auto"/>
          <w:sz w:val="24"/>
          <w:szCs w:val="24"/>
          <w:lang w:val="en-US" w:eastAsia="zh-CN"/>
        </w:rPr>
        <w:t>我单位</w:t>
      </w:r>
      <w:r>
        <w:rPr>
          <w:rFonts w:hint="eastAsia" w:ascii="宋体" w:hAnsi="宋体" w:eastAsia="宋体" w:cs="宋体"/>
          <w:color w:val="auto"/>
          <w:sz w:val="24"/>
          <w:szCs w:val="24"/>
        </w:rPr>
        <w:t>的安全护卫工作。</w:t>
      </w:r>
    </w:p>
    <w:p w14:paraId="081A5707">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在当地公安机关的统一部署下，协助当地公安机关和甲方维护责任区的治安秩序，制止违规和违法犯罪行为，抓获扭送违法犯罪嫌疑人。当责任区内发生上访事件、治安事件和刑事案件时，保安人员应立即报告甲方或根据情况报告“110”，并维护好现场秩序。协助当地公安机关和信访部门处理。</w:t>
      </w:r>
    </w:p>
    <w:p w14:paraId="2A4D5EA8">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三、搞好门卫守护，严格执行出入登记制度，保障门口通道畅通，工作人员凭证出入，来客先预约、再登记进入 ，谢绝无关人员进入办公区。</w:t>
      </w:r>
    </w:p>
    <w:p w14:paraId="1AAF25ED">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四、根据甲方制定的门卫制度，进行车辆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物品的出入检查，保障甲方物品正常出入，防止物资流失。</w:t>
      </w:r>
    </w:p>
    <w:p w14:paraId="57D3B637">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五、搞好办公区内外部巡逻工作，确保重点部位的安全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防止被盗案件发生，维护办公区的正常办公秩序。</w:t>
      </w:r>
    </w:p>
    <w:p w14:paraId="26AC6200">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六、负责安全视频监控室值班、监控设施的维护管理、安全监控室资料记录，视频监控资料未经甲方同意，任何人不准查看拷贝视频监控资料，值班人员严禁泄露视频资料。</w:t>
      </w:r>
    </w:p>
    <w:p w14:paraId="62D9ACD2">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七、消防员负责消防中控制室值班、消防纸质和网上资料的填写、消防设施的维护与保养、防火巡查、消防工作会议和培训工作、制定消防制度和消防应急预案等消防工作，乙方所有保安队员为义务消防队员，负责防火巡查检查，发现火灾和消防安全隐患，及时处理报告。</w:t>
      </w:r>
    </w:p>
    <w:p w14:paraId="0A56B4DF">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八、乙方队员执勤守护要机警灵活</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坚守岗位、举止得当、言语规范、文明执勤，既确保安全又展示良好形象。</w:t>
      </w:r>
    </w:p>
    <w:p w14:paraId="720CEC9A">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64" w:firstLineChars="200"/>
        <w:textAlignment w:val="auto"/>
        <w:rPr>
          <w:rFonts w:hint="eastAsia" w:ascii="宋体" w:hAnsi="宋体" w:eastAsia="宋体" w:cs="宋体"/>
          <w:color w:val="auto"/>
          <w:sz w:val="24"/>
          <w:szCs w:val="24"/>
        </w:rPr>
      </w:pPr>
      <w:r>
        <w:rPr>
          <w:rFonts w:hint="eastAsia" w:ascii="宋体" w:hAnsi="宋体" w:eastAsia="宋体" w:cs="宋体"/>
          <w:color w:val="auto"/>
          <w:spacing w:val="-4"/>
          <w:sz w:val="24"/>
          <w:szCs w:val="24"/>
        </w:rPr>
        <w:t>九</w:t>
      </w:r>
      <w:r>
        <w:rPr>
          <w:rFonts w:hint="eastAsia" w:ascii="宋体" w:hAnsi="宋体" w:eastAsia="宋体" w:cs="宋体"/>
          <w:color w:val="auto"/>
          <w:sz w:val="24"/>
          <w:szCs w:val="24"/>
        </w:rPr>
        <w:t>、搞好值班和交接班记录，协助甲方落实安全防范措施，并负责制定安全防护方案和反恐应急方案，发现治安隐患和问题及时向主管领导汇报，并协助甲方予以处置，甲方财、物受到侵害时协助甲方妥善处理，必要时移交公安机关。</w:t>
      </w:r>
    </w:p>
    <w:p w14:paraId="3437B529">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十、乙方应加强队员的政治、文化素质的培养和教育， 加强对保安员的在岗培训、监督和管理，确保安全服务的优质高效</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不断提高服务质量，以适应</w:t>
      </w:r>
      <w:r>
        <w:rPr>
          <w:rFonts w:hint="eastAsia" w:ascii="宋体" w:hAnsi="宋体" w:eastAsia="宋体" w:cs="宋体"/>
          <w:color w:val="auto"/>
          <w:sz w:val="24"/>
          <w:szCs w:val="24"/>
          <w:lang w:eastAsia="zh-CN"/>
        </w:rPr>
        <w:t>甲方</w:t>
      </w:r>
      <w:r>
        <w:rPr>
          <w:rFonts w:hint="eastAsia" w:ascii="宋体" w:hAnsi="宋体" w:eastAsia="宋体" w:cs="宋体"/>
          <w:color w:val="auto"/>
          <w:sz w:val="24"/>
          <w:szCs w:val="24"/>
        </w:rPr>
        <w:t>对保安队员的要求。</w:t>
      </w:r>
    </w:p>
    <w:p w14:paraId="35343A8A">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十一、乙方应严格履行保密义务，应教育队员对大楼的安全保卫和有关秘密信息进行保密，不得外泄。乙方提出有关安全防范方面的合理建议，甲方应酌情采纳并及时整改。</w:t>
      </w:r>
    </w:p>
    <w:p w14:paraId="11EC9A23">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十二、保安员应严格履行《安全防范方案》规定的岗位职责要求</w:t>
      </w:r>
      <w:r>
        <w:rPr>
          <w:rFonts w:hint="eastAsia" w:ascii="宋体" w:hAnsi="宋体" w:eastAsia="宋体" w:cs="宋体"/>
          <w:color w:val="auto"/>
          <w:sz w:val="24"/>
          <w:szCs w:val="24"/>
          <w:lang w:eastAsia="zh-CN"/>
        </w:rPr>
        <w:t>。</w:t>
      </w:r>
    </w:p>
    <w:p w14:paraId="0D517FD7">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十三、发生在执勤区域内的刑事案件、治安案件和治安灾害事故，及时处理并报告甲方和当地公安机关，采取措施保护发案现场，协助公安机关侦查各类治安刑事案件，依法妥善处理责任范围内的其它突发事件。</w:t>
      </w:r>
    </w:p>
    <w:p w14:paraId="2422BE02">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十四、落实防火、防盗、防破坏等安全防范措施，发现责任区域内的安全隐患，及时报告甲方，并协助予以处理。</w:t>
      </w:r>
    </w:p>
    <w:p w14:paraId="4698A946">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w:t>
      </w:r>
      <w:r>
        <w:rPr>
          <w:rFonts w:hint="eastAsia" w:ascii="宋体" w:hAnsi="宋体" w:eastAsia="宋体" w:cs="宋体"/>
          <w:color w:val="auto"/>
          <w:sz w:val="24"/>
          <w:szCs w:val="24"/>
          <w:lang w:eastAsia="zh-CN"/>
        </w:rPr>
        <w:t>五</w:t>
      </w:r>
      <w:r>
        <w:rPr>
          <w:rFonts w:hint="eastAsia" w:ascii="宋体" w:hAnsi="宋体" w:eastAsia="宋体" w:cs="宋体"/>
          <w:color w:val="auto"/>
          <w:sz w:val="24"/>
          <w:szCs w:val="24"/>
        </w:rPr>
        <w:t>、选派的保安员年龄不能大于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岁，必须经过正规的保安培训，无违法犯罪前科，并向甲方提供保安人员的人事档案。</w:t>
      </w:r>
    </w:p>
    <w:p w14:paraId="57D3BAF4">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w:t>
      </w:r>
      <w:r>
        <w:rPr>
          <w:rFonts w:hint="eastAsia" w:ascii="宋体" w:hAnsi="宋体" w:eastAsia="宋体" w:cs="宋体"/>
          <w:color w:val="auto"/>
          <w:sz w:val="24"/>
          <w:szCs w:val="24"/>
          <w:lang w:eastAsia="zh-CN"/>
        </w:rPr>
        <w:t>六</w:t>
      </w:r>
      <w:r>
        <w:rPr>
          <w:rFonts w:hint="eastAsia" w:ascii="宋体" w:hAnsi="宋体" w:eastAsia="宋体" w:cs="宋体"/>
          <w:color w:val="auto"/>
          <w:sz w:val="24"/>
          <w:szCs w:val="24"/>
        </w:rPr>
        <w:t>、保安人员配备制服及基本保安执勤装备，并负责保安员的工资，保安人员应当着装整齐，干净整洁，美观大方，上班期间必须穿保安制服。</w:t>
      </w:r>
    </w:p>
    <w:p w14:paraId="601591CF">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十七、乙方负责办公区防汛、疫情防控、自然灾害等突发事件的值班处置工作。</w:t>
      </w:r>
    </w:p>
    <w:p w14:paraId="045F0604">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十</w:t>
      </w:r>
      <w:r>
        <w:rPr>
          <w:rFonts w:hint="eastAsia" w:ascii="宋体" w:hAnsi="宋体" w:eastAsia="宋体" w:cs="宋体"/>
          <w:color w:val="auto"/>
          <w:sz w:val="24"/>
          <w:szCs w:val="24"/>
          <w:lang w:eastAsia="zh-CN"/>
        </w:rPr>
        <w:t>八</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保安服务范围内的</w:t>
      </w:r>
      <w:r>
        <w:rPr>
          <w:rFonts w:hint="eastAsia" w:ascii="宋体" w:hAnsi="宋体" w:eastAsia="宋体" w:cs="宋体"/>
          <w:color w:val="auto"/>
          <w:sz w:val="24"/>
          <w:szCs w:val="24"/>
        </w:rPr>
        <w:t>其他保安服务内容。</w:t>
      </w:r>
    </w:p>
    <w:p w14:paraId="0E2E38DC">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第二条：甲方责任和义务</w:t>
      </w:r>
    </w:p>
    <w:p w14:paraId="3F1E8C05">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 为乙方保安人员提供必备的工作条件，包括值班室、办公桌椅、通讯联络工具，组织训练学习的场所等。</w:t>
      </w:r>
    </w:p>
    <w:p w14:paraId="44E69D2F">
      <w:pPr>
        <w:pStyle w:val="159"/>
        <w:keepNext w:val="0"/>
        <w:keepLines w:val="0"/>
        <w:pageBreakBefore w:val="0"/>
        <w:kinsoku/>
        <w:wordWrap/>
        <w:overflowPunct/>
        <w:topLinePunct w:val="0"/>
        <w:autoSpaceDE/>
        <w:autoSpaceDN/>
        <w:bidi w:val="0"/>
        <w:adjustRightInd w:val="0"/>
        <w:snapToGrid w:val="0"/>
        <w:spacing w:beforeAutospacing="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二、配备符合国家要求的相关保安设施，教育本单位干部职工配合和支持乙方保安人员履行保安职责。</w:t>
      </w:r>
    </w:p>
    <w:p w14:paraId="1539428D">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三、根据工作需要和领导要求，甲方有权随时调派保安处置办公区的突发情况 。</w:t>
      </w:r>
    </w:p>
    <w:p w14:paraId="3DD5118F">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五</w:t>
      </w:r>
      <w:r>
        <w:rPr>
          <w:rFonts w:hint="eastAsia" w:ascii="宋体" w:hAnsi="宋体" w:eastAsia="宋体" w:cs="宋体"/>
          <w:color w:val="auto"/>
          <w:sz w:val="24"/>
          <w:szCs w:val="24"/>
        </w:rPr>
        <w:t>、按合同约定的时间和方式向乙方支付保安服务费。</w:t>
      </w:r>
    </w:p>
    <w:p w14:paraId="53318738">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第三条：乙方责任及保安人员奖惩措施</w:t>
      </w:r>
    </w:p>
    <w:p w14:paraId="4064A6A6">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乙方负责本公司员工的工资和各项福利待遇，乙方发生的任何纠纷和任何安全事故，均与甲方无关，乙方全部承担责任。</w:t>
      </w:r>
    </w:p>
    <w:p w14:paraId="35111F40">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未严格按照保安服务内容和相关规章制度开展工作的：（一）第一次发现对保安员批评教育；第二次发现对保安员批评教育，保安员写出检查，并扣除服务费100-500元；第三次发现对保安员批评教育，保安负责人写出深刻检查，并扣除服务费500-1000元；汇报局领导，发函保安公司，责令必须改正。（二）对拒不服从甲方</w:t>
      </w:r>
      <w:r>
        <w:rPr>
          <w:rFonts w:hint="eastAsia" w:ascii="宋体" w:hAnsi="宋体" w:eastAsia="宋体" w:cs="宋体"/>
          <w:color w:val="auto"/>
          <w:sz w:val="24"/>
          <w:szCs w:val="24"/>
          <w:lang w:eastAsia="zh-CN"/>
        </w:rPr>
        <w:t>要求</w:t>
      </w:r>
      <w:r>
        <w:rPr>
          <w:rFonts w:hint="eastAsia" w:ascii="宋体" w:hAnsi="宋体" w:eastAsia="宋体" w:cs="宋体"/>
          <w:color w:val="auto"/>
          <w:sz w:val="24"/>
          <w:szCs w:val="24"/>
        </w:rPr>
        <w:t>，态度蛮横，顶撞领导等情节严重的，请示局领导，按照批示要求严肃处理。（三）保安员工作失误，损坏或丢失物品的，照价赔偿；造成安全事故的，处罚保安公司5000元以上罚款，并赔偿经济损失，移交有关部门追究相关法律责任。</w:t>
      </w:r>
    </w:p>
    <w:p w14:paraId="0887BD10">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三</w:t>
      </w:r>
      <w:r>
        <w:rPr>
          <w:rFonts w:hint="eastAsia" w:ascii="宋体" w:hAnsi="宋体" w:eastAsia="宋体" w:cs="宋体"/>
          <w:color w:val="auto"/>
          <w:sz w:val="24"/>
          <w:szCs w:val="24"/>
        </w:rPr>
        <w:t>、乙方应严格按照保安交接内容职责及装备数量落实工作，出现人为损坏或丢失，不明原因数量较少的，乙方负责补充或赔偿。</w:t>
      </w:r>
    </w:p>
    <w:p w14:paraId="67A70DF4">
      <w:pPr>
        <w:pStyle w:val="159"/>
        <w:keepNext w:val="0"/>
        <w:keepLines w:val="0"/>
        <w:pageBreakBefore w:val="0"/>
        <w:kinsoku/>
        <w:wordWrap/>
        <w:overflowPunct/>
        <w:topLinePunct w:val="0"/>
        <w:autoSpaceDE/>
        <w:autoSpaceDN/>
        <w:bidi w:val="0"/>
        <w:adjustRightInd w:val="0"/>
        <w:snapToGrid w:val="0"/>
        <w:spacing w:beforeAutospacing="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、发现员工监守自盗，捡到物品不及时上交的，查明原因后，立即开除。</w:t>
      </w:r>
    </w:p>
    <w:p w14:paraId="638D6978">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五</w:t>
      </w:r>
      <w:r>
        <w:rPr>
          <w:rFonts w:hint="eastAsia" w:ascii="宋体" w:hAnsi="宋体" w:eastAsia="宋体" w:cs="宋体"/>
          <w:color w:val="auto"/>
          <w:sz w:val="24"/>
          <w:szCs w:val="24"/>
        </w:rPr>
        <w:t>、保安人员在工作中表现突出，为集中办公区安全做积极贡献的；经甲乙双方认可，甲方可一次性给予100—500元奖励。</w:t>
      </w:r>
    </w:p>
    <w:p w14:paraId="37289AED">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bookmarkStart w:id="745" w:name="_Toc3486"/>
      <w:r>
        <w:rPr>
          <w:rFonts w:hint="eastAsia" w:ascii="宋体" w:hAnsi="宋体" w:eastAsia="宋体" w:cs="宋体"/>
          <w:color w:val="auto"/>
          <w:sz w:val="24"/>
          <w:szCs w:val="24"/>
          <w:lang w:eastAsia="zh-CN"/>
        </w:rPr>
        <w:t>六</w:t>
      </w:r>
      <w:r>
        <w:rPr>
          <w:rFonts w:hint="eastAsia" w:ascii="宋体" w:hAnsi="宋体" w:eastAsia="宋体" w:cs="宋体"/>
          <w:color w:val="auto"/>
          <w:sz w:val="24"/>
          <w:szCs w:val="24"/>
        </w:rPr>
        <w:t>、其他合同未尽事宜，按照有关规定执行。</w:t>
      </w:r>
      <w:bookmarkEnd w:id="745"/>
    </w:p>
    <w:p w14:paraId="513EF743">
      <w:pPr>
        <w:keepNext w:val="0"/>
        <w:keepLines w:val="0"/>
        <w:pageBreakBefore w:val="0"/>
        <w:kinsoku/>
        <w:wordWrap/>
        <w:overflowPunct/>
        <w:topLinePunct w:val="0"/>
        <w:autoSpaceDE/>
        <w:autoSpaceDN/>
        <w:bidi w:val="0"/>
        <w:adjustRightInd w:val="0"/>
        <w:snapToGrid w:val="0"/>
        <w:spacing w:beforeAutospacing="0" w:afterAutospacing="0" w:line="360" w:lineRule="auto"/>
        <w:ind w:right="0" w:firstLine="420" w:firstLineChars="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第四条：保安服务费及支付方式：</w:t>
      </w:r>
    </w:p>
    <w:p w14:paraId="1BB6458E">
      <w:pPr>
        <w:pStyle w:val="44"/>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360" w:lineRule="auto"/>
        <w:ind w:right="0" w:rightChars="0" w:firstLine="480" w:firstLineChars="200"/>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按照中标金额：</w:t>
      </w:r>
      <w:r>
        <w:rPr>
          <w:rFonts w:hint="eastAsia" w:ascii="宋体" w:hAnsi="宋体" w:cs="宋体"/>
          <w:b w:val="0"/>
          <w:bCs w:val="0"/>
          <w:color w:val="auto"/>
          <w:sz w:val="24"/>
          <w:szCs w:val="24"/>
          <w:u w:val="single"/>
          <w:lang w:val="en-US" w:eastAsia="zh-CN"/>
        </w:rPr>
        <w:t xml:space="preserve">              </w:t>
      </w:r>
      <w:r>
        <w:rPr>
          <w:rFonts w:hint="eastAsia" w:ascii="宋体" w:hAnsi="宋体" w:cs="宋体"/>
          <w:b w:val="0"/>
          <w:bCs w:val="0"/>
          <w:color w:val="auto"/>
          <w:sz w:val="24"/>
          <w:szCs w:val="24"/>
          <w:lang w:val="en-US" w:eastAsia="zh-CN"/>
        </w:rPr>
        <w:t xml:space="preserve"> 元，</w:t>
      </w:r>
      <w:r>
        <w:rPr>
          <w:rFonts w:hint="eastAsia" w:ascii="宋体" w:hAnsi="宋体" w:cs="宋体"/>
          <w:b w:val="0"/>
          <w:bCs w:val="0"/>
          <w:color w:val="auto"/>
          <w:sz w:val="24"/>
          <w:szCs w:val="24"/>
          <w:u w:val="single"/>
          <w:lang w:val="en-US" w:eastAsia="zh-CN"/>
        </w:rPr>
        <w:t xml:space="preserve">      </w:t>
      </w:r>
      <w:r>
        <w:rPr>
          <w:rFonts w:hint="eastAsia" w:ascii="宋体" w:hAnsi="宋体" w:cs="宋体"/>
          <w:b w:val="0"/>
          <w:bCs w:val="0"/>
          <w:color w:val="auto"/>
          <w:sz w:val="24"/>
          <w:szCs w:val="24"/>
          <w:lang w:val="en-US" w:eastAsia="zh-CN"/>
        </w:rPr>
        <w:t xml:space="preserve"> 人，每人每月</w:t>
      </w:r>
      <w:r>
        <w:rPr>
          <w:rFonts w:hint="eastAsia" w:ascii="宋体" w:hAnsi="宋体" w:cs="宋体"/>
          <w:b w:val="0"/>
          <w:bCs w:val="0"/>
          <w:color w:val="auto"/>
          <w:sz w:val="24"/>
          <w:szCs w:val="24"/>
          <w:u w:val="single"/>
          <w:lang w:val="en-US" w:eastAsia="zh-CN"/>
        </w:rPr>
        <w:t xml:space="preserve">         </w:t>
      </w:r>
      <w:r>
        <w:rPr>
          <w:rFonts w:hint="eastAsia" w:ascii="宋体" w:hAnsi="宋体" w:cs="宋体"/>
          <w:b w:val="0"/>
          <w:bCs w:val="0"/>
          <w:color w:val="auto"/>
          <w:sz w:val="24"/>
          <w:szCs w:val="24"/>
          <w:lang w:val="en-US" w:eastAsia="zh-CN"/>
        </w:rPr>
        <w:t xml:space="preserve"> 元，根据招标文件第四章第六、七条考核标准核算，每月支付上月保安服务费。</w:t>
      </w:r>
    </w:p>
    <w:p w14:paraId="692714A2">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第五条：合同的变更及违约责任</w:t>
      </w:r>
    </w:p>
    <w:p w14:paraId="7BB5D0C4">
      <w:pPr>
        <w:keepNext w:val="0"/>
        <w:keepLines w:val="0"/>
        <w:pageBreakBefore w:val="0"/>
        <w:kinsoku/>
        <w:wordWrap/>
        <w:overflowPunct/>
        <w:topLinePunct w:val="0"/>
        <w:autoSpaceDE/>
        <w:autoSpaceDN/>
        <w:bidi w:val="0"/>
        <w:adjustRightInd w:val="0"/>
        <w:snapToGrid w:val="0"/>
        <w:spacing w:beforeAutospacing="0" w:afterAutospacing="0" w:line="360" w:lineRule="auto"/>
        <w:ind w:right="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一、在合同有效期内，如果乙方不按合同内容开展工作或工作有打折现象的，甲方有权对乙方进行处罚，并扣除相应保安服务费。</w:t>
      </w:r>
    </w:p>
    <w:p w14:paraId="509F1097">
      <w:pPr>
        <w:keepNext w:val="0"/>
        <w:keepLines w:val="0"/>
        <w:pageBreakBefore w:val="0"/>
        <w:kinsoku/>
        <w:wordWrap/>
        <w:overflowPunct/>
        <w:topLinePunct w:val="0"/>
        <w:autoSpaceDE/>
        <w:autoSpaceDN/>
        <w:bidi w:val="0"/>
        <w:adjustRightInd w:val="0"/>
        <w:snapToGrid w:val="0"/>
        <w:spacing w:beforeAutospacing="0" w:afterAutospacing="0" w:line="360" w:lineRule="auto"/>
        <w:ind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二、在合同有效期内，甲方提出的工作改进意见和要求，</w:t>
      </w:r>
      <w:r>
        <w:rPr>
          <w:rFonts w:hint="eastAsia" w:ascii="宋体" w:hAnsi="宋体" w:eastAsia="宋体" w:cs="宋体"/>
          <w:color w:val="auto"/>
          <w:sz w:val="24"/>
          <w:szCs w:val="24"/>
        </w:rPr>
        <w:t>乙方必须认真落实，否则甲方有权单方解除合同</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如遇特殊情况或不可抗拒的力量，甲方可随时解除合同。</w:t>
      </w:r>
      <w:r>
        <w:rPr>
          <w:rFonts w:hint="eastAsia" w:ascii="宋体" w:hAnsi="宋体" w:eastAsia="宋体" w:cs="宋体"/>
          <w:color w:val="auto"/>
          <w:sz w:val="24"/>
          <w:szCs w:val="24"/>
        </w:rPr>
        <w:t>乙方每月至少就保安服务工作向甲方征求意见一次，不断改进工作，进一步提高保安服务水平。</w:t>
      </w:r>
    </w:p>
    <w:p w14:paraId="0D7B29CF">
      <w:pPr>
        <w:keepNext w:val="0"/>
        <w:keepLines w:val="0"/>
        <w:pageBreakBefore w:val="0"/>
        <w:kinsoku/>
        <w:wordWrap/>
        <w:overflowPunct/>
        <w:topLinePunct w:val="0"/>
        <w:autoSpaceDE/>
        <w:autoSpaceDN/>
        <w:bidi w:val="0"/>
        <w:adjustRightInd w:val="0"/>
        <w:snapToGrid w:val="0"/>
        <w:spacing w:beforeAutospacing="0" w:afterAutospacing="0" w:line="360" w:lineRule="auto"/>
        <w:ind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三</w:t>
      </w:r>
      <w:r>
        <w:rPr>
          <w:rFonts w:hint="eastAsia" w:ascii="宋体" w:hAnsi="宋体" w:eastAsia="宋体" w:cs="宋体"/>
          <w:color w:val="auto"/>
          <w:sz w:val="24"/>
          <w:szCs w:val="24"/>
        </w:rPr>
        <w:t>、乙方无正当理由不得随意单方解除合同，如强行解除合同，乙方需向甲方支付必要的损失费和违约费。</w:t>
      </w:r>
    </w:p>
    <w:p w14:paraId="7179C5B2">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、甲方指派保安员从事本合同约定的保安服务职责范围外的工作，如是政府性工作安排，乙方必须无条件执行；其他安排共同商定。</w:t>
      </w:r>
    </w:p>
    <w:p w14:paraId="194574A1">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五</w:t>
      </w:r>
      <w:r>
        <w:rPr>
          <w:rFonts w:hint="eastAsia" w:ascii="宋体" w:hAnsi="宋体" w:eastAsia="宋体" w:cs="宋体"/>
          <w:color w:val="auto"/>
          <w:sz w:val="24"/>
          <w:szCs w:val="24"/>
        </w:rPr>
        <w:t>、依据本合同，经甲方或有关部门确定是由于乙方保安人员进行保安服务工作时的过失或故意行为，造成甲方经济损失的，乙方负责承担赔偿责任；造成安全事故的，追究相关法律责任。</w:t>
      </w:r>
    </w:p>
    <w:p w14:paraId="6E96C266">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六</w:t>
      </w:r>
      <w:r>
        <w:rPr>
          <w:rFonts w:hint="eastAsia" w:ascii="宋体" w:hAnsi="宋体" w:eastAsia="宋体" w:cs="宋体"/>
          <w:color w:val="auto"/>
          <w:sz w:val="24"/>
          <w:szCs w:val="24"/>
        </w:rPr>
        <w:t>、甲方认可的现有管理模式，乙方不得随意更改，确需更改的，必须征得甲方同意，否则，视为违约。</w:t>
      </w:r>
    </w:p>
    <w:p w14:paraId="2D0E5E4B">
      <w:pPr>
        <w:pStyle w:val="159"/>
        <w:keepNext w:val="0"/>
        <w:keepLines w:val="0"/>
        <w:pageBreakBefore w:val="0"/>
        <w:kinsoku/>
        <w:wordWrap/>
        <w:overflowPunct/>
        <w:topLinePunct w:val="0"/>
        <w:autoSpaceDE/>
        <w:autoSpaceDN/>
        <w:bidi w:val="0"/>
        <w:adjustRightInd w:val="0"/>
        <w:snapToGrid w:val="0"/>
        <w:spacing w:beforeAutospacing="0" w:afterAutospacing="0" w:line="360" w:lineRule="auto"/>
        <w:ind w:right="0"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第六条：争议的解决方式</w:t>
      </w:r>
    </w:p>
    <w:p w14:paraId="7B195D01">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甲乙双方因合同履行发生争议时，双方应协商解决，协商不成可通过司法途径解决。</w:t>
      </w:r>
    </w:p>
    <w:p w14:paraId="1B1313A1">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602" w:firstLineChars="25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第七条：双方认为需要约定的其它事项</w:t>
      </w:r>
    </w:p>
    <w:p w14:paraId="2431D121">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本合同一式四份，双方各执两份，具有同等法律效力。</w:t>
      </w:r>
    </w:p>
    <w:p w14:paraId="648F0AF6">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eastAsia" w:ascii="宋体" w:hAnsi="宋体" w:cs="宋体"/>
          <w:color w:val="auto"/>
          <w:sz w:val="24"/>
          <w:szCs w:val="24"/>
          <w:lang w:val="en-US" w:eastAsia="zh-CN"/>
        </w:rPr>
      </w:pPr>
    </w:p>
    <w:p w14:paraId="305E20C9">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602" w:firstLineChars="25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附</w:t>
      </w:r>
      <w:r>
        <w:rPr>
          <w:rFonts w:hint="eastAsia" w:ascii="宋体" w:hAnsi="宋体" w:cs="宋体"/>
          <w:b/>
          <w:bCs/>
          <w:color w:val="auto"/>
          <w:sz w:val="24"/>
          <w:szCs w:val="24"/>
          <w:lang w:val="en-US" w:eastAsia="zh-CN"/>
        </w:rPr>
        <w:t>件：</w:t>
      </w:r>
      <w:r>
        <w:rPr>
          <w:rFonts w:hint="eastAsia" w:ascii="宋体" w:hAnsi="宋体" w:eastAsia="宋体" w:cs="宋体"/>
          <w:b/>
          <w:bCs/>
          <w:color w:val="auto"/>
          <w:sz w:val="24"/>
          <w:szCs w:val="24"/>
          <w:lang w:val="en-US" w:eastAsia="zh-CN"/>
        </w:rPr>
        <w:t>量化考核细则</w:t>
      </w:r>
    </w:p>
    <w:p w14:paraId="75887F6C">
      <w:pPr>
        <w:pStyle w:val="44"/>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right="0" w:firstLine="480" w:firstLineChars="200"/>
        <w:textAlignment w:val="auto"/>
        <w:rPr>
          <w:rFonts w:hint="default" w:ascii="宋体" w:hAnsi="宋体" w:cs="宋体"/>
          <w:color w:val="auto"/>
          <w:sz w:val="24"/>
          <w:szCs w:val="24"/>
          <w:lang w:val="en-US" w:eastAsia="zh-CN"/>
        </w:rPr>
      </w:pPr>
    </w:p>
    <w:p w14:paraId="521078CF">
      <w:pPr>
        <w:pStyle w:val="4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甲方(公章)：_________         乙方(公章)：_________</w:t>
      </w:r>
    </w:p>
    <w:p w14:paraId="124B929F">
      <w:pPr>
        <w:pStyle w:val="44"/>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auto"/>
        <w:ind w:right="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法定代表人(签字)：_________   法定代表人(签字)：_________</w:t>
      </w:r>
    </w:p>
    <w:p w14:paraId="1239946B">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auto"/>
        <w:ind w:right="0" w:firstLine="420" w:firstLineChars="0"/>
        <w:jc w:val="both"/>
        <w:textAlignment w:val="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日</w:t>
      </w:r>
    </w:p>
    <w:p w14:paraId="1D89A195">
      <w:pPr>
        <w:spacing w:line="360" w:lineRule="auto"/>
        <w:ind w:right="105"/>
        <w:rPr>
          <w:rFonts w:hint="eastAsia" w:ascii="宋体" w:hAnsi="宋体" w:eastAsia="宋体" w:cs="宋体"/>
          <w:b/>
          <w:bCs/>
          <w:color w:val="auto"/>
          <w:sz w:val="22"/>
          <w:szCs w:val="22"/>
        </w:rPr>
        <w:sectPr>
          <w:pgSz w:w="11906" w:h="16838"/>
          <w:pgMar w:top="1134" w:right="1134" w:bottom="1417" w:left="1417" w:header="851" w:footer="992" w:gutter="0"/>
          <w:pgNumType w:fmt="decimal"/>
          <w:cols w:space="720" w:num="1"/>
          <w:docGrid w:linePitch="286" w:charSpace="0"/>
        </w:sectPr>
      </w:pPr>
    </w:p>
    <w:p w14:paraId="34D923AB">
      <w:pPr>
        <w:keepNext w:val="0"/>
        <w:keepLines w:val="0"/>
        <w:pageBreakBefore w:val="0"/>
        <w:widowControl w:val="0"/>
        <w:kinsoku/>
        <w:wordWrap/>
        <w:overflowPunct/>
        <w:topLinePunct w:val="0"/>
        <w:autoSpaceDE/>
        <w:autoSpaceDN/>
        <w:bidi w:val="0"/>
        <w:adjustRightInd w:val="0"/>
        <w:snapToGrid w:val="0"/>
        <w:spacing w:line="360" w:lineRule="auto"/>
        <w:ind w:right="0" w:firstLine="562" w:firstLineChars="200"/>
        <w:jc w:val="center"/>
        <w:textAlignment w:val="auto"/>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月度综合服务绩效考核细则</w:t>
      </w:r>
    </w:p>
    <w:p w14:paraId="6085581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考核周期：每月1日-当月月底，与付款周期保持一致；</w:t>
      </w:r>
    </w:p>
    <w:p w14:paraId="71FA3BB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考核主体：采购人成立考核小组，负责日常检查、月度汇总评分；</w:t>
      </w:r>
    </w:p>
    <w:p w14:paraId="6AEE586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考核满分：100分，考核结果与月度服务费直接挂钩，具体规则： 90分（含）以上：全额支付当月服务费；80分（含）-89分：支付当月服务费的95%；70分（含）-79分：支付当月服务费的85%；60分（含）-69分：支付当月服务费的70%，并限期7日内整改；60分以下：支付当月服务费的50%，限期3日内整改，连续2个月考核低于60分，采购人有权终止合同。</w:t>
      </w:r>
    </w:p>
    <w:tbl>
      <w:tblPr>
        <w:tblStyle w:val="47"/>
        <w:tblW w:w="95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589"/>
        <w:gridCol w:w="745"/>
        <w:gridCol w:w="3099"/>
        <w:gridCol w:w="4138"/>
      </w:tblGrid>
      <w:tr w14:paraId="423A8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tblHeader/>
          <w:jc w:val="center"/>
        </w:trPr>
        <w:tc>
          <w:tcPr>
            <w:tcW w:w="1589" w:type="dxa"/>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center"/>
          </w:tcPr>
          <w:p w14:paraId="0350EE1B">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b/>
                <w:color w:val="auto"/>
                <w:sz w:val="24"/>
                <w:szCs w:val="24"/>
              </w:rPr>
            </w:pPr>
            <w:r>
              <w:rPr>
                <w:rFonts w:hint="eastAsia" w:ascii="宋体" w:hAnsi="宋体" w:eastAsia="宋体" w:cs="宋体"/>
                <w:b/>
                <w:color w:val="auto"/>
                <w:kern w:val="0"/>
                <w:sz w:val="24"/>
                <w:szCs w:val="24"/>
                <w:lang w:val="en-US" w:eastAsia="zh-CN" w:bidi="ar"/>
              </w:rPr>
              <w:t>考核维度</w:t>
            </w:r>
          </w:p>
        </w:tc>
        <w:tc>
          <w:tcPr>
            <w:tcW w:w="745" w:type="dxa"/>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center"/>
          </w:tcPr>
          <w:p w14:paraId="49B0F13B">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b/>
                <w:color w:val="auto"/>
                <w:sz w:val="24"/>
                <w:szCs w:val="24"/>
              </w:rPr>
            </w:pPr>
            <w:r>
              <w:rPr>
                <w:rFonts w:hint="eastAsia" w:ascii="宋体" w:hAnsi="宋体" w:eastAsia="宋体" w:cs="宋体"/>
                <w:b/>
                <w:color w:val="auto"/>
                <w:kern w:val="0"/>
                <w:sz w:val="24"/>
                <w:szCs w:val="24"/>
                <w:lang w:val="en-US" w:eastAsia="zh-CN" w:bidi="ar"/>
              </w:rPr>
              <w:t>分值</w:t>
            </w:r>
          </w:p>
        </w:tc>
        <w:tc>
          <w:tcPr>
            <w:tcW w:w="3099" w:type="dxa"/>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center"/>
          </w:tcPr>
          <w:p w14:paraId="6A421211">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b/>
                <w:color w:val="auto"/>
                <w:sz w:val="24"/>
                <w:szCs w:val="24"/>
              </w:rPr>
            </w:pPr>
            <w:r>
              <w:rPr>
                <w:rFonts w:hint="eastAsia" w:ascii="宋体" w:hAnsi="宋体" w:eastAsia="宋体" w:cs="宋体"/>
                <w:b/>
                <w:color w:val="auto"/>
                <w:kern w:val="0"/>
                <w:sz w:val="24"/>
                <w:szCs w:val="24"/>
                <w:lang w:val="en-US" w:eastAsia="zh-CN" w:bidi="ar"/>
              </w:rPr>
              <w:t>量化考核指标</w:t>
            </w:r>
          </w:p>
        </w:tc>
        <w:tc>
          <w:tcPr>
            <w:tcW w:w="4138" w:type="dxa"/>
            <w:tcBorders>
              <w:top w:val="single" w:color="DEE0E3" w:sz="6" w:space="0"/>
              <w:left w:val="single" w:color="DEE0E3" w:sz="6" w:space="0"/>
              <w:bottom w:val="single" w:color="DEE0E3" w:sz="6" w:space="0"/>
              <w:right w:val="single" w:color="DEE0E3" w:sz="6" w:space="0"/>
            </w:tcBorders>
            <w:shd w:val="clear" w:color="auto" w:fill="F2F3F5"/>
            <w:tcMar>
              <w:top w:w="120" w:type="dxa"/>
              <w:left w:w="120" w:type="dxa"/>
              <w:bottom w:w="120" w:type="dxa"/>
              <w:right w:w="120" w:type="dxa"/>
            </w:tcMar>
            <w:vAlign w:val="center"/>
          </w:tcPr>
          <w:p w14:paraId="06BAE6B8">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b/>
                <w:color w:val="auto"/>
                <w:sz w:val="24"/>
                <w:szCs w:val="24"/>
              </w:rPr>
            </w:pPr>
            <w:r>
              <w:rPr>
                <w:rFonts w:hint="eastAsia" w:ascii="宋体" w:hAnsi="宋体" w:eastAsia="宋体" w:cs="宋体"/>
                <w:b/>
                <w:color w:val="auto"/>
                <w:kern w:val="0"/>
                <w:sz w:val="24"/>
                <w:szCs w:val="24"/>
                <w:lang w:val="en-US" w:eastAsia="zh-CN" w:bidi="ar"/>
              </w:rPr>
              <w:t>扣分标准</w:t>
            </w:r>
          </w:p>
        </w:tc>
      </w:tr>
      <w:tr w14:paraId="29D83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jc w:val="center"/>
        </w:trPr>
        <w:tc>
          <w:tcPr>
            <w:tcW w:w="1589" w:type="dxa"/>
            <w:vMerge w:val="restart"/>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7D1A09B6">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人员管理（25分）</w:t>
            </w:r>
          </w:p>
        </w:tc>
        <w:tc>
          <w:tcPr>
            <w:tcW w:w="745"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70AAEB35">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8分</w:t>
            </w:r>
          </w:p>
        </w:tc>
        <w:tc>
          <w:tcPr>
            <w:tcW w:w="3099"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2757B073">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人员到岗率100%，无缺岗、替岗现象</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39530F91">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缺岗1人次/天扣2分，替岗1人次扣1分，扣完为止</w:t>
            </w:r>
          </w:p>
        </w:tc>
      </w:tr>
      <w:tr w14:paraId="478B1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jc w:val="center"/>
        </w:trPr>
        <w:tc>
          <w:tcPr>
            <w:tcW w:w="1589" w:type="dxa"/>
            <w:vMerge w:val="continue"/>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7903A6C4">
            <w:pPr>
              <w:snapToGrid w:val="0"/>
              <w:ind w:left="0" w:leftChars="0" w:right="0" w:rightChars="0" w:firstLine="0" w:firstLineChars="0"/>
              <w:jc w:val="center"/>
              <w:rPr>
                <w:rFonts w:hint="eastAsia" w:ascii="宋体" w:hAnsi="宋体" w:eastAsia="宋体" w:cs="宋体"/>
                <w:color w:val="auto"/>
                <w:sz w:val="24"/>
                <w:szCs w:val="24"/>
              </w:rPr>
            </w:pPr>
          </w:p>
        </w:tc>
        <w:tc>
          <w:tcPr>
            <w:tcW w:w="745"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15807F2">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7分</w:t>
            </w:r>
          </w:p>
        </w:tc>
        <w:tc>
          <w:tcPr>
            <w:tcW w:w="3099"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1EFB2BD">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人员资质符合要求，核心人员无擅自更换</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0A2EB4C3">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资质不符1人次扣3分，擅自更换核心人员1人扣5分</w:t>
            </w:r>
          </w:p>
        </w:tc>
      </w:tr>
      <w:tr w14:paraId="3C521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589" w:type="dxa"/>
            <w:vMerge w:val="continue"/>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E6BD624">
            <w:pPr>
              <w:snapToGrid w:val="0"/>
              <w:ind w:left="0" w:leftChars="0" w:right="0" w:rightChars="0" w:firstLine="0" w:firstLineChars="0"/>
              <w:jc w:val="center"/>
              <w:rPr>
                <w:rFonts w:hint="eastAsia" w:ascii="宋体" w:hAnsi="宋体" w:eastAsia="宋体" w:cs="宋体"/>
                <w:color w:val="auto"/>
                <w:sz w:val="24"/>
                <w:szCs w:val="24"/>
              </w:rPr>
            </w:pPr>
          </w:p>
        </w:tc>
        <w:tc>
          <w:tcPr>
            <w:tcW w:w="745"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66A8EFA8">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5分</w:t>
            </w:r>
          </w:p>
        </w:tc>
        <w:tc>
          <w:tcPr>
            <w:tcW w:w="3099"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B01F157">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统一着装，仪容整洁，文明执勤</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1B5651F">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1人次未着装/仪容不整扣1分，态度恶劣被投诉1次扣2分</w:t>
            </w:r>
          </w:p>
        </w:tc>
      </w:tr>
      <w:tr w14:paraId="7371B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jc w:val="center"/>
        </w:trPr>
        <w:tc>
          <w:tcPr>
            <w:tcW w:w="1589" w:type="dxa"/>
            <w:vMerge w:val="continue"/>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14DCF4A2">
            <w:pPr>
              <w:snapToGrid w:val="0"/>
              <w:ind w:left="0" w:leftChars="0" w:right="0" w:rightChars="0" w:firstLine="0" w:firstLineChars="0"/>
              <w:jc w:val="center"/>
              <w:rPr>
                <w:rFonts w:hint="eastAsia" w:ascii="宋体" w:hAnsi="宋体" w:eastAsia="宋体" w:cs="宋体"/>
                <w:color w:val="auto"/>
                <w:sz w:val="24"/>
                <w:szCs w:val="24"/>
              </w:rPr>
            </w:pPr>
          </w:p>
        </w:tc>
        <w:tc>
          <w:tcPr>
            <w:tcW w:w="745"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4A547171">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5分</w:t>
            </w:r>
          </w:p>
        </w:tc>
        <w:tc>
          <w:tcPr>
            <w:tcW w:w="3099"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38D1EAE7">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每月培训不少于2次，记录完整</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3255AFA5">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少1次培训扣3分，记录不完整扣1-2分</w:t>
            </w:r>
          </w:p>
        </w:tc>
      </w:tr>
      <w:tr w14:paraId="18854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589" w:type="dxa"/>
            <w:vMerge w:val="restart"/>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D8051C6">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服务质量（35分）</w:t>
            </w:r>
          </w:p>
        </w:tc>
        <w:tc>
          <w:tcPr>
            <w:tcW w:w="745"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09B40D19">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12分</w:t>
            </w:r>
          </w:p>
        </w:tc>
        <w:tc>
          <w:tcPr>
            <w:tcW w:w="3099"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6820CBCE">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巡逻频次达标，隐患整改率≥98%</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49CEB5F6">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巡逻漏检1次扣2分，隐患未整改1项扣3分</w:t>
            </w:r>
          </w:p>
        </w:tc>
      </w:tr>
      <w:tr w14:paraId="58CD2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jc w:val="center"/>
        </w:trPr>
        <w:tc>
          <w:tcPr>
            <w:tcW w:w="1589" w:type="dxa"/>
            <w:vMerge w:val="continue"/>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26D48773">
            <w:pPr>
              <w:snapToGrid w:val="0"/>
              <w:ind w:left="0" w:leftChars="0" w:right="0" w:rightChars="0" w:firstLine="0" w:firstLineChars="0"/>
              <w:jc w:val="center"/>
              <w:rPr>
                <w:rFonts w:hint="eastAsia" w:ascii="宋体" w:hAnsi="宋体" w:eastAsia="宋体" w:cs="宋体"/>
                <w:color w:val="auto"/>
                <w:sz w:val="24"/>
                <w:szCs w:val="24"/>
              </w:rPr>
            </w:pPr>
          </w:p>
        </w:tc>
        <w:tc>
          <w:tcPr>
            <w:tcW w:w="745"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4A56AE66">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12分</w:t>
            </w:r>
          </w:p>
        </w:tc>
        <w:tc>
          <w:tcPr>
            <w:tcW w:w="3099"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3FFBF76D">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消防设施完好率100%，演练达标</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4B1A1C0">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设施损坏1处扣2分，未按要求演练扣5分</w:t>
            </w:r>
          </w:p>
        </w:tc>
      </w:tr>
      <w:tr w14:paraId="5EC2E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jc w:val="center"/>
        </w:trPr>
        <w:tc>
          <w:tcPr>
            <w:tcW w:w="1589" w:type="dxa"/>
            <w:vMerge w:val="continue"/>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77F84EAE">
            <w:pPr>
              <w:snapToGrid w:val="0"/>
              <w:ind w:left="0" w:leftChars="0" w:right="0" w:rightChars="0" w:firstLine="0" w:firstLineChars="0"/>
              <w:jc w:val="center"/>
              <w:rPr>
                <w:rFonts w:hint="eastAsia" w:ascii="宋体" w:hAnsi="宋体" w:eastAsia="宋体" w:cs="宋体"/>
                <w:color w:val="auto"/>
                <w:sz w:val="24"/>
                <w:szCs w:val="24"/>
              </w:rPr>
            </w:pPr>
          </w:p>
        </w:tc>
        <w:tc>
          <w:tcPr>
            <w:tcW w:w="745"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0723DEBA">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11分</w:t>
            </w:r>
          </w:p>
        </w:tc>
        <w:tc>
          <w:tcPr>
            <w:tcW w:w="3099"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7BC267DD">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服务态度、社会投诉，</w:t>
            </w:r>
            <w:r>
              <w:rPr>
                <w:rFonts w:hint="eastAsia" w:ascii="宋体" w:hAnsi="宋体" w:eastAsia="宋体" w:cs="宋体"/>
                <w:color w:val="auto"/>
                <w:kern w:val="0"/>
                <w:sz w:val="24"/>
                <w:szCs w:val="24"/>
                <w:lang w:val="en-US" w:eastAsia="zh-CN" w:bidi="ar"/>
              </w:rPr>
              <w:t>台账记录齐全上报及时</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1D703BC">
            <w:pPr>
              <w:keepNext/>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与群众发生冲突、被有效投诉一次，</w:t>
            </w:r>
            <w:r>
              <w:rPr>
                <w:rFonts w:hint="eastAsia" w:ascii="宋体" w:hAnsi="宋体" w:eastAsia="宋体" w:cs="宋体"/>
                <w:color w:val="auto"/>
                <w:kern w:val="0"/>
                <w:sz w:val="24"/>
                <w:szCs w:val="24"/>
                <w:lang w:val="en-US" w:eastAsia="zh-CN" w:bidi="ar"/>
              </w:rPr>
              <w:t>缺1类台账扣3分，上报延迟1天扣1分</w:t>
            </w:r>
          </w:p>
        </w:tc>
      </w:tr>
      <w:tr w14:paraId="019E6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589" w:type="dxa"/>
            <w:vMerge w:val="restart"/>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6401386">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应急处置（20分）</w:t>
            </w:r>
          </w:p>
        </w:tc>
        <w:tc>
          <w:tcPr>
            <w:tcW w:w="745"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14640B7A">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10分</w:t>
            </w:r>
          </w:p>
        </w:tc>
        <w:tc>
          <w:tcPr>
            <w:tcW w:w="3099"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0B81FC8D">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突发事件响应时间≤3分钟，处置规范</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64C1BEC0">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响应延迟1次扣3分，处置不当1次扣5分</w:t>
            </w:r>
          </w:p>
        </w:tc>
      </w:tr>
      <w:tr w14:paraId="7E776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589" w:type="dxa"/>
            <w:vMerge w:val="continue"/>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0671DABB">
            <w:pPr>
              <w:snapToGrid w:val="0"/>
              <w:ind w:left="0" w:leftChars="0" w:right="0" w:rightChars="0" w:firstLine="0" w:firstLineChars="0"/>
              <w:jc w:val="center"/>
              <w:rPr>
                <w:rFonts w:hint="eastAsia" w:ascii="宋体" w:hAnsi="宋体" w:eastAsia="宋体" w:cs="宋体"/>
                <w:color w:val="auto"/>
                <w:sz w:val="24"/>
                <w:szCs w:val="24"/>
              </w:rPr>
            </w:pPr>
          </w:p>
        </w:tc>
        <w:tc>
          <w:tcPr>
            <w:tcW w:w="745"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3A4E1292">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10分</w:t>
            </w:r>
          </w:p>
        </w:tc>
        <w:tc>
          <w:tcPr>
            <w:tcW w:w="3099"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3639EEB9">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大型活动保障方案完善，无安全事故</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2E7D5F03">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方案不完善扣3分，发生安全事故扣10分</w:t>
            </w:r>
          </w:p>
        </w:tc>
      </w:tr>
      <w:tr w14:paraId="6501C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0" w:hRule="atLeast"/>
          <w:jc w:val="center"/>
        </w:trPr>
        <w:tc>
          <w:tcPr>
            <w:tcW w:w="1589" w:type="dxa"/>
            <w:vMerge w:val="restart"/>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6217499E">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纪律执行（20分）</w:t>
            </w:r>
          </w:p>
        </w:tc>
        <w:tc>
          <w:tcPr>
            <w:tcW w:w="745"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31CF493E">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10分</w:t>
            </w:r>
          </w:p>
        </w:tc>
        <w:tc>
          <w:tcPr>
            <w:tcW w:w="3099"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66EBCA35">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服从采购人管理，按要求整改问题</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4DF235BE">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不服从管理1次扣3分，未按要求整改1项扣2分</w:t>
            </w:r>
          </w:p>
        </w:tc>
      </w:tr>
      <w:tr w14:paraId="41064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0" w:hRule="atLeast"/>
          <w:jc w:val="center"/>
        </w:trPr>
        <w:tc>
          <w:tcPr>
            <w:tcW w:w="1589" w:type="dxa"/>
            <w:vMerge w:val="continue"/>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283344A8">
            <w:pPr>
              <w:snapToGrid w:val="0"/>
              <w:ind w:left="0" w:leftChars="0" w:right="0" w:rightChars="0" w:firstLine="0" w:firstLineChars="0"/>
              <w:jc w:val="center"/>
              <w:rPr>
                <w:rFonts w:hint="eastAsia" w:ascii="宋体" w:hAnsi="宋体" w:eastAsia="宋体" w:cs="宋体"/>
                <w:color w:val="auto"/>
                <w:sz w:val="24"/>
                <w:szCs w:val="24"/>
              </w:rPr>
            </w:pPr>
          </w:p>
        </w:tc>
        <w:tc>
          <w:tcPr>
            <w:tcW w:w="745"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29F84EF8">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center"/>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10分</w:t>
            </w:r>
          </w:p>
        </w:tc>
        <w:tc>
          <w:tcPr>
            <w:tcW w:w="3099"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F39D9C7">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无违法违规行为，无有效投诉</w:t>
            </w:r>
          </w:p>
        </w:tc>
        <w:tc>
          <w:tcPr>
            <w:tcW w:w="4138" w:type="dxa"/>
            <w:tcBorders>
              <w:top w:val="single" w:color="DEE0E3" w:sz="6" w:space="0"/>
              <w:left w:val="single" w:color="DEE0E3" w:sz="6" w:space="0"/>
              <w:bottom w:val="single" w:color="DEE0E3" w:sz="6" w:space="0"/>
              <w:right w:val="single" w:color="DEE0E3" w:sz="6" w:space="0"/>
            </w:tcBorders>
            <w:shd w:val="clear" w:color="auto" w:fill="auto"/>
            <w:tcMar>
              <w:top w:w="120" w:type="dxa"/>
              <w:left w:w="120" w:type="dxa"/>
              <w:bottom w:w="120" w:type="dxa"/>
              <w:right w:w="120" w:type="dxa"/>
            </w:tcMar>
            <w:vAlign w:val="center"/>
          </w:tcPr>
          <w:p w14:paraId="57588C45">
            <w:pPr>
              <w:keepNext w:val="0"/>
              <w:keepLines w:val="0"/>
              <w:widowControl/>
              <w:suppressLineNumbers w:val="0"/>
              <w:pBdr>
                <w:top w:val="none" w:color="auto" w:sz="0" w:space="0"/>
                <w:left w:val="none" w:color="auto" w:sz="0" w:space="0"/>
                <w:bottom w:val="none" w:color="auto" w:sz="0" w:space="0"/>
                <w:right w:val="none" w:color="auto" w:sz="0" w:space="0"/>
              </w:pBdr>
              <w:snapToGrid w:val="0"/>
              <w:ind w:left="0" w:leftChars="0" w:right="0" w:rightChars="0" w:firstLine="0" w:firstLineChars="0"/>
              <w:jc w:val="left"/>
              <w:textAlignment w:val="top"/>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违法违规1次扣10分，有效投诉1次扣5分</w:t>
            </w:r>
          </w:p>
        </w:tc>
      </w:tr>
    </w:tbl>
    <w:p w14:paraId="21DCDF5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额外处罚规则： 缺岗处罚：除考核扣分外，缺岗1人次/天，额外扣除当日该岗位人员日薪的3倍费用（日薪=月度服务费÷30天÷总人数）；安全责任事故：因供应商原因造成采购人财产损失、人员伤亡的，除扣除当月全部服务费外，供应商需承担相应赔偿责任，采购人有权终止合同；弄虚作假：提供虚假资质、记录的，一经查实，扣除当月服务费的50%，情节严重的终止合同，并列入不良行为名单。</w:t>
      </w:r>
    </w:p>
    <w:p w14:paraId="7544B71F">
      <w:pPr>
        <w:spacing w:line="360" w:lineRule="auto"/>
        <w:ind w:right="105"/>
        <w:rPr>
          <w:rFonts w:hint="eastAsia" w:ascii="宋体" w:hAnsi="宋体" w:eastAsia="宋体" w:cs="宋体"/>
          <w:b/>
          <w:bCs/>
          <w:color w:val="auto"/>
          <w:sz w:val="22"/>
          <w:szCs w:val="22"/>
        </w:rPr>
        <w:sectPr>
          <w:pgSz w:w="11906" w:h="16838"/>
          <w:pgMar w:top="1134" w:right="1134" w:bottom="1417" w:left="1417" w:header="851" w:footer="992" w:gutter="0"/>
          <w:pgNumType w:fmt="decimal"/>
          <w:cols w:space="720" w:num="1"/>
          <w:docGrid w:linePitch="286" w:charSpace="0"/>
        </w:sectPr>
      </w:pPr>
    </w:p>
    <w:p w14:paraId="5A8FC995">
      <w:pPr>
        <w:rPr>
          <w:rFonts w:hint="eastAsia"/>
          <w:color w:val="auto"/>
          <w:sz w:val="20"/>
          <w:szCs w:val="21"/>
        </w:rPr>
      </w:pPr>
    </w:p>
    <w:p w14:paraId="3FDE33C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Arial" w:hAnsi="Arial"/>
          <w:b/>
          <w:color w:val="auto"/>
          <w:kern w:val="0"/>
          <w:sz w:val="32"/>
          <w:szCs w:val="24"/>
        </w:rPr>
      </w:pPr>
      <w:bookmarkStart w:id="746" w:name="_Toc144974855"/>
      <w:bookmarkStart w:id="747" w:name="_Toc179632806"/>
      <w:bookmarkStart w:id="748" w:name="_Toc88746583"/>
      <w:bookmarkStart w:id="749" w:name="_Toc9815"/>
      <w:bookmarkStart w:id="750" w:name="_Toc11416"/>
      <w:bookmarkStart w:id="751" w:name="_Toc246997097"/>
      <w:bookmarkStart w:id="752" w:name="_Toc152045786"/>
      <w:bookmarkStart w:id="753" w:name="_Toc152042575"/>
      <w:bookmarkStart w:id="754" w:name="_Toc246996354"/>
      <w:bookmarkStart w:id="755" w:name="_Toc247085872"/>
      <w:bookmarkStart w:id="756" w:name="_Toc13442"/>
      <w:r>
        <w:rPr>
          <w:rFonts w:hint="eastAsia" w:ascii="Arial" w:hAnsi="Arial"/>
          <w:b/>
          <w:color w:val="auto"/>
          <w:kern w:val="0"/>
          <w:sz w:val="32"/>
          <w:szCs w:val="20"/>
        </w:rPr>
        <w:t>第六章</w:t>
      </w:r>
      <w:r>
        <w:rPr>
          <w:rFonts w:ascii="Arial" w:hAnsi="Arial"/>
          <w:b/>
          <w:color w:val="auto"/>
          <w:kern w:val="0"/>
          <w:sz w:val="32"/>
          <w:szCs w:val="20"/>
        </w:rPr>
        <w:t xml:space="preserve"> </w:t>
      </w:r>
      <w:r>
        <w:rPr>
          <w:rFonts w:hint="eastAsia" w:ascii="Arial" w:hAnsi="Arial"/>
          <w:b/>
          <w:color w:val="auto"/>
          <w:kern w:val="0"/>
          <w:sz w:val="32"/>
          <w:szCs w:val="20"/>
        </w:rPr>
        <w:t>投标文件格式</w:t>
      </w:r>
      <w:bookmarkEnd w:id="746"/>
      <w:bookmarkEnd w:id="747"/>
      <w:bookmarkEnd w:id="748"/>
      <w:bookmarkEnd w:id="749"/>
      <w:bookmarkEnd w:id="750"/>
      <w:bookmarkEnd w:id="751"/>
      <w:bookmarkEnd w:id="752"/>
      <w:bookmarkEnd w:id="753"/>
      <w:bookmarkEnd w:id="754"/>
      <w:bookmarkEnd w:id="755"/>
      <w:bookmarkEnd w:id="756"/>
    </w:p>
    <w:p w14:paraId="71D79716">
      <w:pPr>
        <w:spacing w:line="360" w:lineRule="auto"/>
        <w:rPr>
          <w:rFonts w:ascii="宋体" w:hAnsi="宋体" w:cs="宋体"/>
          <w:color w:val="auto"/>
          <w:sz w:val="20"/>
          <w:szCs w:val="20"/>
        </w:rPr>
      </w:pPr>
    </w:p>
    <w:p w14:paraId="32C3AB5C">
      <w:pPr>
        <w:jc w:val="center"/>
        <w:rPr>
          <w:rFonts w:hint="eastAsia" w:ascii="宋体" w:hAnsi="宋体"/>
          <w:color w:val="auto"/>
          <w:sz w:val="48"/>
          <w:szCs w:val="48"/>
        </w:rPr>
      </w:pPr>
      <w:r>
        <w:rPr>
          <w:rFonts w:hint="eastAsia" w:ascii="宋体" w:hAnsi="宋体"/>
          <w:color w:val="auto"/>
          <w:sz w:val="48"/>
          <w:szCs w:val="48"/>
        </w:rPr>
        <w:t>___________（项目名称）</w:t>
      </w:r>
    </w:p>
    <w:p w14:paraId="06A4AD12">
      <w:pPr>
        <w:spacing w:line="360" w:lineRule="auto"/>
        <w:jc w:val="left"/>
        <w:rPr>
          <w:rFonts w:hint="eastAsia" w:ascii="宋体" w:hAnsi="宋体" w:cs="宋体"/>
          <w:color w:val="auto"/>
          <w:sz w:val="24"/>
          <w:szCs w:val="24"/>
        </w:rPr>
      </w:pPr>
    </w:p>
    <w:p w14:paraId="2617ED64">
      <w:pPr>
        <w:spacing w:line="360" w:lineRule="auto"/>
        <w:rPr>
          <w:rFonts w:hint="eastAsia" w:ascii="宋体" w:hAnsi="宋体" w:cs="宋体"/>
          <w:color w:val="auto"/>
          <w:sz w:val="24"/>
          <w:szCs w:val="24"/>
        </w:rPr>
      </w:pPr>
    </w:p>
    <w:p w14:paraId="10384AAE">
      <w:pPr>
        <w:spacing w:line="360" w:lineRule="auto"/>
        <w:rPr>
          <w:rFonts w:hint="eastAsia" w:ascii="宋体" w:hAnsi="宋体" w:cs="宋体"/>
          <w:color w:val="auto"/>
          <w:sz w:val="24"/>
          <w:szCs w:val="24"/>
        </w:rPr>
      </w:pPr>
    </w:p>
    <w:p w14:paraId="7F8DA72D">
      <w:pPr>
        <w:spacing w:line="360" w:lineRule="auto"/>
        <w:rPr>
          <w:rFonts w:hint="eastAsia" w:ascii="宋体" w:hAnsi="宋体" w:cs="宋体"/>
          <w:color w:val="auto"/>
          <w:sz w:val="24"/>
          <w:szCs w:val="24"/>
        </w:rPr>
      </w:pPr>
    </w:p>
    <w:p w14:paraId="025A12BE">
      <w:pPr>
        <w:spacing w:line="360" w:lineRule="auto"/>
        <w:jc w:val="left"/>
        <w:rPr>
          <w:rFonts w:hint="eastAsia" w:ascii="宋体" w:hAnsi="宋体" w:cs="宋体"/>
          <w:color w:val="auto"/>
          <w:sz w:val="24"/>
          <w:szCs w:val="24"/>
        </w:rPr>
      </w:pPr>
    </w:p>
    <w:p w14:paraId="254E41DE">
      <w:pPr>
        <w:spacing w:line="360" w:lineRule="auto"/>
        <w:jc w:val="left"/>
        <w:rPr>
          <w:rFonts w:hint="eastAsia" w:ascii="宋体" w:hAnsi="宋体" w:cs="宋体"/>
          <w:color w:val="auto"/>
          <w:sz w:val="24"/>
          <w:szCs w:val="24"/>
        </w:rPr>
      </w:pPr>
    </w:p>
    <w:p w14:paraId="0FDA2AF4">
      <w:pPr>
        <w:spacing w:line="360" w:lineRule="auto"/>
        <w:jc w:val="center"/>
        <w:rPr>
          <w:rFonts w:hint="eastAsia" w:ascii="宋体" w:hAnsi="宋体"/>
          <w:b/>
          <w:color w:val="auto"/>
          <w:sz w:val="48"/>
          <w:szCs w:val="48"/>
        </w:rPr>
      </w:pPr>
      <w:r>
        <w:rPr>
          <w:rFonts w:hint="eastAsia" w:ascii="宋体" w:hAnsi="宋体"/>
          <w:b/>
          <w:color w:val="auto"/>
          <w:sz w:val="48"/>
          <w:szCs w:val="48"/>
        </w:rPr>
        <w:t>投</w:t>
      </w:r>
      <w:r>
        <w:rPr>
          <w:rFonts w:ascii="宋体" w:hAnsi="宋体"/>
          <w:b/>
          <w:color w:val="auto"/>
          <w:sz w:val="48"/>
          <w:szCs w:val="48"/>
        </w:rPr>
        <w:t xml:space="preserve">  </w:t>
      </w:r>
      <w:r>
        <w:rPr>
          <w:rFonts w:hint="eastAsia" w:ascii="宋体" w:hAnsi="宋体"/>
          <w:b/>
          <w:color w:val="auto"/>
          <w:sz w:val="48"/>
          <w:szCs w:val="48"/>
        </w:rPr>
        <w:t>标</w:t>
      </w:r>
      <w:r>
        <w:rPr>
          <w:rFonts w:ascii="宋体" w:hAnsi="宋体"/>
          <w:b/>
          <w:color w:val="auto"/>
          <w:sz w:val="48"/>
          <w:szCs w:val="48"/>
        </w:rPr>
        <w:t xml:space="preserve">  </w:t>
      </w:r>
      <w:r>
        <w:rPr>
          <w:rFonts w:hint="eastAsia" w:ascii="宋体" w:hAnsi="宋体"/>
          <w:b/>
          <w:color w:val="auto"/>
          <w:sz w:val="48"/>
          <w:szCs w:val="48"/>
        </w:rPr>
        <w:t>文</w:t>
      </w:r>
      <w:r>
        <w:rPr>
          <w:rFonts w:ascii="宋体" w:hAnsi="宋体"/>
          <w:b/>
          <w:color w:val="auto"/>
          <w:sz w:val="48"/>
          <w:szCs w:val="48"/>
        </w:rPr>
        <w:t xml:space="preserve">  </w:t>
      </w:r>
      <w:r>
        <w:rPr>
          <w:rFonts w:hint="eastAsia" w:ascii="宋体" w:hAnsi="宋体"/>
          <w:b/>
          <w:color w:val="auto"/>
          <w:sz w:val="48"/>
          <w:szCs w:val="48"/>
        </w:rPr>
        <w:t>件</w:t>
      </w:r>
    </w:p>
    <w:p w14:paraId="6920DE25">
      <w:pPr>
        <w:pStyle w:val="20"/>
        <w:ind w:left="0" w:leftChars="0" w:firstLine="0" w:firstLineChars="0"/>
        <w:jc w:val="center"/>
        <w:rPr>
          <w:rFonts w:hint="eastAsia"/>
          <w:color w:val="auto"/>
          <w:sz w:val="32"/>
          <w:szCs w:val="32"/>
        </w:rPr>
      </w:pPr>
      <w:r>
        <w:rPr>
          <w:rFonts w:hint="eastAsia" w:ascii="宋体" w:hAnsi="宋体"/>
          <w:b/>
          <w:color w:val="auto"/>
          <w:sz w:val="32"/>
          <w:szCs w:val="32"/>
        </w:rPr>
        <w:t>（项目编号：）</w:t>
      </w:r>
    </w:p>
    <w:p w14:paraId="79277A25">
      <w:pPr>
        <w:spacing w:line="360" w:lineRule="auto"/>
        <w:jc w:val="left"/>
        <w:rPr>
          <w:rFonts w:hint="eastAsia" w:ascii="宋体" w:hAnsi="宋体"/>
          <w:b/>
          <w:color w:val="auto"/>
          <w:sz w:val="28"/>
          <w:szCs w:val="28"/>
        </w:rPr>
      </w:pPr>
    </w:p>
    <w:p w14:paraId="194F0B65">
      <w:pPr>
        <w:spacing w:line="360" w:lineRule="auto"/>
        <w:rPr>
          <w:rFonts w:ascii="宋体" w:hAnsi="宋体"/>
          <w:color w:val="auto"/>
          <w:sz w:val="28"/>
          <w:szCs w:val="28"/>
        </w:rPr>
      </w:pPr>
    </w:p>
    <w:p w14:paraId="1AEDF4D7">
      <w:pPr>
        <w:spacing w:line="360" w:lineRule="auto"/>
        <w:rPr>
          <w:rFonts w:ascii="宋体" w:hAnsi="宋体"/>
          <w:color w:val="auto"/>
          <w:sz w:val="28"/>
          <w:szCs w:val="28"/>
        </w:rPr>
      </w:pPr>
    </w:p>
    <w:p w14:paraId="2AA2CE76">
      <w:pPr>
        <w:spacing w:line="360" w:lineRule="auto"/>
        <w:rPr>
          <w:rFonts w:ascii="宋体" w:hAnsi="宋体"/>
          <w:color w:val="auto"/>
          <w:sz w:val="28"/>
          <w:szCs w:val="28"/>
        </w:rPr>
      </w:pPr>
    </w:p>
    <w:p w14:paraId="4C911DA9">
      <w:pPr>
        <w:pStyle w:val="20"/>
        <w:ind w:firstLine="560"/>
        <w:rPr>
          <w:rFonts w:ascii="宋体" w:hAnsi="宋体"/>
          <w:color w:val="auto"/>
          <w:sz w:val="28"/>
          <w:szCs w:val="28"/>
        </w:rPr>
      </w:pPr>
    </w:p>
    <w:p w14:paraId="34C9B1B7">
      <w:pPr>
        <w:pStyle w:val="20"/>
        <w:ind w:firstLine="560"/>
        <w:rPr>
          <w:rFonts w:ascii="宋体" w:hAnsi="宋体"/>
          <w:color w:val="auto"/>
          <w:sz w:val="28"/>
          <w:szCs w:val="28"/>
        </w:rPr>
      </w:pPr>
    </w:p>
    <w:p w14:paraId="6ED53D90">
      <w:pPr>
        <w:pStyle w:val="20"/>
        <w:ind w:firstLine="560"/>
        <w:rPr>
          <w:rFonts w:ascii="宋体" w:hAnsi="宋体"/>
          <w:color w:val="auto"/>
          <w:sz w:val="28"/>
          <w:szCs w:val="28"/>
        </w:rPr>
      </w:pPr>
    </w:p>
    <w:p w14:paraId="661B4831">
      <w:pPr>
        <w:spacing w:line="360" w:lineRule="auto"/>
        <w:jc w:val="center"/>
        <w:rPr>
          <w:rFonts w:ascii="宋体" w:hAnsi="宋体"/>
          <w:color w:val="auto"/>
          <w:sz w:val="28"/>
          <w:szCs w:val="28"/>
          <w:u w:val="single"/>
        </w:rPr>
      </w:pPr>
      <w:r>
        <w:rPr>
          <w:rFonts w:hint="eastAsia" w:ascii="宋体" w:hAnsi="宋体"/>
          <w:color w:val="auto"/>
          <w:sz w:val="28"/>
          <w:szCs w:val="28"/>
        </w:rPr>
        <w:t>投标人：</w:t>
      </w:r>
      <w:r>
        <w:rPr>
          <w:rFonts w:ascii="宋体" w:hAnsi="宋体"/>
          <w:color w:val="auto"/>
          <w:sz w:val="28"/>
          <w:szCs w:val="28"/>
          <w:u w:val="single"/>
        </w:rPr>
        <w:t xml:space="preserve">                              </w:t>
      </w:r>
      <w:r>
        <w:rPr>
          <w:rFonts w:hint="eastAsia" w:ascii="宋体" w:hAnsi="宋体"/>
          <w:color w:val="auto"/>
          <w:sz w:val="28"/>
          <w:szCs w:val="28"/>
        </w:rPr>
        <w:t>（电子签章）</w:t>
      </w:r>
    </w:p>
    <w:p w14:paraId="11561C6C">
      <w:pPr>
        <w:spacing w:line="360" w:lineRule="auto"/>
        <w:jc w:val="center"/>
        <w:rPr>
          <w:rFonts w:ascii="宋体" w:hAnsi="宋体"/>
          <w:color w:val="auto"/>
          <w:sz w:val="28"/>
          <w:szCs w:val="28"/>
        </w:rPr>
      </w:pPr>
      <w:r>
        <w:rPr>
          <w:rFonts w:hint="eastAsia" w:ascii="宋体" w:hAnsi="宋体"/>
          <w:color w:val="auto"/>
          <w:sz w:val="28"/>
          <w:szCs w:val="28"/>
        </w:rPr>
        <w:t xml:space="preserve"> </w:t>
      </w:r>
      <w:r>
        <w:rPr>
          <w:rFonts w:ascii="宋体" w:hAnsi="宋体"/>
          <w:color w:val="auto"/>
          <w:sz w:val="28"/>
          <w:szCs w:val="28"/>
        </w:rPr>
        <w:t xml:space="preserve"> </w:t>
      </w:r>
      <w:r>
        <w:rPr>
          <w:rFonts w:hint="eastAsia" w:ascii="宋体" w:hAnsi="宋体"/>
          <w:color w:val="auto"/>
          <w:sz w:val="28"/>
          <w:szCs w:val="28"/>
        </w:rPr>
        <w:t>法定代表人或其委托代理人：</w:t>
      </w:r>
      <w:r>
        <w:rPr>
          <w:rFonts w:ascii="宋体" w:hAnsi="宋体"/>
          <w:color w:val="auto"/>
          <w:sz w:val="28"/>
          <w:szCs w:val="28"/>
          <w:u w:val="single"/>
        </w:rPr>
        <w:t xml:space="preserve">                </w:t>
      </w:r>
      <w:r>
        <w:rPr>
          <w:rFonts w:hint="eastAsia" w:ascii="宋体" w:hAnsi="宋体"/>
          <w:color w:val="auto"/>
          <w:sz w:val="28"/>
          <w:szCs w:val="28"/>
        </w:rPr>
        <w:t>（电子签章）</w:t>
      </w:r>
    </w:p>
    <w:p w14:paraId="28849C07">
      <w:pPr>
        <w:spacing w:line="360" w:lineRule="auto"/>
        <w:ind w:firstLine="1120" w:firstLineChars="400"/>
        <w:rPr>
          <w:rFonts w:hint="eastAsia" w:ascii="宋体" w:hAnsi="宋体"/>
          <w:color w:val="auto"/>
          <w:sz w:val="28"/>
          <w:szCs w:val="28"/>
          <w:u w:val="single"/>
        </w:rPr>
      </w:pPr>
      <w:r>
        <w:rPr>
          <w:rFonts w:hint="eastAsia" w:ascii="宋体" w:hAnsi="宋体"/>
          <w:color w:val="auto"/>
          <w:sz w:val="28"/>
          <w:szCs w:val="28"/>
        </w:rPr>
        <w:t>联系电话（手机）：</w:t>
      </w:r>
      <w:r>
        <w:rPr>
          <w:rFonts w:hint="eastAsia" w:ascii="宋体" w:hAnsi="宋体"/>
          <w:color w:val="auto"/>
          <w:sz w:val="28"/>
          <w:szCs w:val="28"/>
          <w:u w:val="single"/>
        </w:rPr>
        <w:t xml:space="preserve">                </w:t>
      </w:r>
    </w:p>
    <w:p w14:paraId="462640CC">
      <w:pPr>
        <w:ind w:firstLine="1260" w:firstLineChars="450"/>
        <w:rPr>
          <w:rFonts w:hint="eastAsia" w:ascii="宋体" w:hAnsi="宋体"/>
          <w:color w:val="auto"/>
          <w:sz w:val="28"/>
          <w:szCs w:val="28"/>
        </w:rPr>
      </w:pPr>
      <w:r>
        <w:rPr>
          <w:rFonts w:hint="eastAsia" w:ascii="宋体" w:hAnsi="宋体"/>
          <w:color w:val="auto"/>
          <w:sz w:val="28"/>
          <w:szCs w:val="28"/>
        </w:rPr>
        <w:t>日  期：</w:t>
      </w:r>
      <w:r>
        <w:rPr>
          <w:rFonts w:ascii="宋体" w:hAnsi="宋体"/>
          <w:color w:val="auto"/>
          <w:sz w:val="28"/>
          <w:szCs w:val="28"/>
        </w:rPr>
        <w:t xml:space="preserve">        </w:t>
      </w:r>
      <w:r>
        <w:rPr>
          <w:rFonts w:hint="eastAsia" w:ascii="宋体" w:hAnsi="宋体"/>
          <w:color w:val="auto"/>
          <w:sz w:val="28"/>
          <w:szCs w:val="28"/>
        </w:rPr>
        <w:t>年</w:t>
      </w:r>
      <w:r>
        <w:rPr>
          <w:rFonts w:ascii="宋体" w:hAnsi="宋体"/>
          <w:color w:val="auto"/>
          <w:sz w:val="28"/>
          <w:szCs w:val="28"/>
        </w:rPr>
        <w:t xml:space="preserve">        </w:t>
      </w:r>
      <w:r>
        <w:rPr>
          <w:rFonts w:hint="eastAsia" w:ascii="宋体" w:hAnsi="宋体"/>
          <w:color w:val="auto"/>
          <w:sz w:val="28"/>
          <w:szCs w:val="28"/>
        </w:rPr>
        <w:t>月</w:t>
      </w:r>
      <w:r>
        <w:rPr>
          <w:rFonts w:ascii="宋体" w:hAnsi="宋体"/>
          <w:color w:val="auto"/>
          <w:sz w:val="28"/>
          <w:szCs w:val="28"/>
        </w:rPr>
        <w:t xml:space="preserve">        </w:t>
      </w:r>
      <w:r>
        <w:rPr>
          <w:rFonts w:hint="eastAsia" w:ascii="宋体" w:hAnsi="宋体"/>
          <w:color w:val="auto"/>
          <w:sz w:val="28"/>
          <w:szCs w:val="28"/>
        </w:rPr>
        <w:t>日</w:t>
      </w:r>
    </w:p>
    <w:p w14:paraId="20097D4E">
      <w:pPr>
        <w:rPr>
          <w:rFonts w:hint="eastAsia"/>
          <w:color w:val="auto"/>
        </w:rPr>
      </w:pPr>
    </w:p>
    <w:p w14:paraId="4A1B3421">
      <w:pPr>
        <w:rPr>
          <w:color w:val="auto"/>
        </w:rPr>
      </w:pPr>
    </w:p>
    <w:p w14:paraId="504D196E">
      <w:pPr>
        <w:pStyle w:val="29"/>
        <w:ind w:left="420"/>
        <w:rPr>
          <w:rFonts w:hint="eastAsia"/>
          <w:color w:val="auto"/>
        </w:rPr>
        <w:sectPr>
          <w:pgSz w:w="11906" w:h="16838"/>
          <w:pgMar w:top="1134" w:right="1134" w:bottom="1417" w:left="1417" w:header="851" w:footer="992" w:gutter="0"/>
          <w:pgNumType w:fmt="decimal"/>
          <w:cols w:space="720" w:num="1"/>
          <w:docGrid w:linePitch="286" w:charSpace="0"/>
        </w:sectPr>
      </w:pPr>
      <w:bookmarkStart w:id="757" w:name="_Toc445287836"/>
      <w:bookmarkStart w:id="758" w:name="_Toc24195"/>
      <w:bookmarkStart w:id="759" w:name="_Toc21679"/>
      <w:bookmarkStart w:id="760" w:name="_Toc179632808"/>
      <w:bookmarkStart w:id="761" w:name="_Toc152045788"/>
      <w:bookmarkStart w:id="762" w:name="_Toc144974857"/>
      <w:bookmarkStart w:id="763" w:name="_Toc247085874"/>
      <w:bookmarkStart w:id="764" w:name="_Toc7339"/>
      <w:bookmarkStart w:id="765" w:name="_Toc152042577"/>
      <w:bookmarkStart w:id="766" w:name="_Toc88746584"/>
      <w:bookmarkStart w:id="767" w:name="_Toc246997099"/>
      <w:bookmarkStart w:id="768" w:name="_Toc246996356"/>
    </w:p>
    <w:p w14:paraId="23083F0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Arial" w:hAnsi="Arial"/>
          <w:b/>
          <w:color w:val="auto"/>
          <w:kern w:val="0"/>
          <w:sz w:val="32"/>
          <w:szCs w:val="20"/>
        </w:rPr>
      </w:pPr>
      <w:r>
        <w:rPr>
          <w:rFonts w:hint="eastAsia" w:ascii="Arial" w:hAnsi="Arial"/>
          <w:b/>
          <w:color w:val="auto"/>
          <w:kern w:val="0"/>
          <w:sz w:val="32"/>
          <w:szCs w:val="20"/>
        </w:rPr>
        <w:t>一、投标函及</w:t>
      </w:r>
      <w:bookmarkEnd w:id="757"/>
      <w:bookmarkEnd w:id="758"/>
      <w:bookmarkEnd w:id="759"/>
      <w:bookmarkEnd w:id="760"/>
      <w:bookmarkEnd w:id="761"/>
      <w:bookmarkEnd w:id="762"/>
      <w:bookmarkEnd w:id="763"/>
      <w:bookmarkEnd w:id="764"/>
      <w:bookmarkEnd w:id="765"/>
      <w:bookmarkEnd w:id="766"/>
      <w:bookmarkEnd w:id="767"/>
      <w:bookmarkEnd w:id="768"/>
      <w:r>
        <w:rPr>
          <w:rFonts w:hint="eastAsia" w:ascii="Arial" w:hAnsi="Arial"/>
          <w:b/>
          <w:color w:val="auto"/>
          <w:kern w:val="0"/>
          <w:sz w:val="32"/>
          <w:szCs w:val="20"/>
        </w:rPr>
        <w:t>投标函附录</w:t>
      </w:r>
    </w:p>
    <w:p w14:paraId="6DE91C39">
      <w:pPr>
        <w:keepNext/>
        <w:keepLines/>
        <w:spacing w:before="280" w:after="290" w:line="374" w:lineRule="auto"/>
        <w:jc w:val="center"/>
        <w:outlineLvl w:val="3"/>
        <w:rPr>
          <w:rFonts w:ascii="Cambria" w:hAnsi="Cambria"/>
          <w:b/>
          <w:bCs/>
          <w:color w:val="auto"/>
          <w:kern w:val="0"/>
          <w:sz w:val="28"/>
          <w:szCs w:val="28"/>
        </w:rPr>
      </w:pPr>
      <w:bookmarkStart w:id="769" w:name="_Toc246996357"/>
      <w:bookmarkStart w:id="770" w:name="_Toc144974858"/>
      <w:bookmarkStart w:id="771" w:name="_Toc88746585"/>
      <w:bookmarkStart w:id="772" w:name="_Toc152042578"/>
      <w:bookmarkStart w:id="773" w:name="_Toc14619"/>
      <w:bookmarkStart w:id="774" w:name="_Toc10124796"/>
      <w:bookmarkStart w:id="775" w:name="_Toc445287837"/>
      <w:bookmarkStart w:id="776" w:name="_Toc28089"/>
      <w:bookmarkStart w:id="777" w:name="_Toc179632809"/>
      <w:bookmarkStart w:id="778" w:name="_Toc19940"/>
      <w:bookmarkStart w:id="779" w:name="_Toc246997100"/>
      <w:bookmarkStart w:id="780" w:name="_Toc247085875"/>
      <w:bookmarkStart w:id="781" w:name="_Toc152045789"/>
      <w:r>
        <w:rPr>
          <w:rFonts w:hint="eastAsia" w:ascii="Cambria" w:hAnsi="Cambria"/>
          <w:b/>
          <w:bCs/>
          <w:color w:val="auto"/>
          <w:kern w:val="0"/>
          <w:sz w:val="28"/>
          <w:szCs w:val="28"/>
        </w:rPr>
        <w:t>（一）投标函</w:t>
      </w:r>
      <w:bookmarkEnd w:id="769"/>
      <w:bookmarkEnd w:id="770"/>
      <w:bookmarkEnd w:id="771"/>
      <w:bookmarkEnd w:id="772"/>
      <w:bookmarkEnd w:id="773"/>
      <w:bookmarkEnd w:id="774"/>
      <w:bookmarkEnd w:id="775"/>
      <w:bookmarkEnd w:id="776"/>
      <w:bookmarkEnd w:id="777"/>
      <w:bookmarkEnd w:id="778"/>
      <w:bookmarkEnd w:id="779"/>
      <w:bookmarkEnd w:id="780"/>
      <w:bookmarkEnd w:id="781"/>
    </w:p>
    <w:p w14:paraId="53635C95">
      <w:pPr>
        <w:pStyle w:val="44"/>
        <w:keepNext w:val="0"/>
        <w:keepLines w:val="0"/>
        <w:widowControl/>
        <w:suppressLineNumbers w:val="0"/>
        <w:spacing w:line="435" w:lineRule="atLeast"/>
        <w:rPr>
          <w:color w:val="auto"/>
        </w:rPr>
      </w:pPr>
      <w:r>
        <w:rPr>
          <w:rFonts w:hint="eastAsia" w:ascii="宋体" w:hAnsi="宋体" w:eastAsia="宋体" w:cs="宋体"/>
          <w:color w:val="auto"/>
        </w:rPr>
        <w:object>
          <v:shape id="_x0000_i1025" o:spt="201" alt="" type="#_x0000_t201" style="height:18pt;width:57pt;" o:ole="t" filled="f" o:preferrelative="t" stroked="f" coordsize="21600,21600">
            <v:path/>
            <v:fill on="f" focussize="0,0"/>
            <v:stroke on="f"/>
            <v:imagedata r:id="rId10" o:title=""/>
            <o:lock v:ext="edit" aspectratio="t"/>
            <w10:wrap type="none"/>
            <w10:anchorlock/>
          </v:shape>
          <w:control r:id="rId9" w:name="HTMLText1" w:shapeid="_x0000_i1025"/>
        </w:object>
      </w:r>
      <w:r>
        <w:rPr>
          <w:rFonts w:hint="eastAsia" w:ascii="宋体" w:hAnsi="宋体" w:eastAsia="宋体" w:cs="宋体"/>
          <w:color w:val="auto"/>
        </w:rPr>
        <w:t>（采购人名称）：</w:t>
      </w:r>
    </w:p>
    <w:p w14:paraId="1362A179">
      <w:pPr>
        <w:pStyle w:val="44"/>
        <w:keepNext w:val="0"/>
        <w:keepLines w:val="0"/>
        <w:widowControl/>
        <w:suppressLineNumbers w:val="0"/>
        <w:spacing w:line="435" w:lineRule="atLeast"/>
        <w:rPr>
          <w:color w:val="auto"/>
        </w:rPr>
      </w:pPr>
      <w:r>
        <w:rPr>
          <w:color w:val="auto"/>
        </w:rPr>
        <w:t> </w:t>
      </w:r>
    </w:p>
    <w:p w14:paraId="73AD8896">
      <w:pPr>
        <w:pStyle w:val="44"/>
        <w:keepNext w:val="0"/>
        <w:keepLines w:val="0"/>
        <w:widowControl/>
        <w:suppressLineNumbers w:val="0"/>
        <w:spacing w:line="360" w:lineRule="auto"/>
        <w:rPr>
          <w:color w:val="auto"/>
        </w:rPr>
      </w:pPr>
      <w:r>
        <w:rPr>
          <w:color w:val="auto"/>
        </w:rPr>
        <w:t>    1</w:t>
      </w:r>
      <w:r>
        <w:rPr>
          <w:rFonts w:hint="eastAsia" w:ascii="宋体" w:hAnsi="宋体" w:eastAsia="宋体" w:cs="宋体"/>
          <w:color w:val="auto"/>
        </w:rPr>
        <w:t>．我方已仔细研究了（项目名称）</w:t>
      </w:r>
      <w:r>
        <w:rPr>
          <w:rFonts w:hint="eastAsia" w:ascii="宋体" w:hAnsi="宋体" w:eastAsia="宋体" w:cs="宋体"/>
          <w:color w:val="auto"/>
        </w:rPr>
        <w:object>
          <v:shape id="_x0000_i1026" o:spt="201" alt="" type="#_x0000_t201" style="height:18pt;width:57pt;" o:ole="t" filled="f" o:preferrelative="t" stroked="f" coordsize="21600,21600">
            <v:path/>
            <v:fill on="f" focussize="0,0"/>
            <v:stroke on="f"/>
            <v:imagedata r:id="rId12" o:title=""/>
            <o:lock v:ext="edit" aspectratio="t"/>
            <w10:wrap type="none"/>
            <w10:anchorlock/>
          </v:shape>
          <w:control r:id="rId11" w:name="HTMLText2" w:shapeid="_x0000_i1026"/>
        </w:object>
      </w:r>
      <w:r>
        <w:rPr>
          <w:color w:val="auto"/>
        </w:rPr>
        <w:t xml:space="preserve"> </w:t>
      </w:r>
      <w:r>
        <w:rPr>
          <w:rFonts w:hint="eastAsia" w:ascii="宋体" w:hAnsi="宋体" w:eastAsia="宋体" w:cs="宋体"/>
          <w:color w:val="auto"/>
        </w:rPr>
        <w:t>采购招标文件的全部内容，愿意以人民币（大写）</w:t>
      </w:r>
      <w:r>
        <w:rPr>
          <w:rFonts w:hint="eastAsia" w:ascii="宋体" w:hAnsi="宋体" w:eastAsia="宋体" w:cs="宋体"/>
          <w:color w:val="auto"/>
        </w:rPr>
        <w:object>
          <v:shape id="_x0000_i1027" o:spt="201" alt="" type="#_x0000_t201" style="height:18pt;width:57pt;" o:ole="t" filled="f" o:preferrelative="t" stroked="f" coordsize="21600,21600">
            <v:path/>
            <v:fill on="f" focussize="0,0"/>
            <v:stroke on="f"/>
            <v:imagedata r:id="rId14" o:title=""/>
            <o:lock v:ext="edit" aspectratio="t"/>
            <w10:wrap type="none"/>
            <w10:anchorlock/>
          </v:shape>
          <w:control r:id="rId13" w:name="HTMLText3" w:shapeid="_x0000_i1027"/>
        </w:object>
      </w:r>
      <w:r>
        <w:rPr>
          <w:rFonts w:hint="eastAsia" w:ascii="宋体" w:hAnsi="宋体" w:eastAsia="宋体" w:cs="宋体"/>
          <w:color w:val="auto"/>
        </w:rPr>
        <w:t>元（</w:t>
      </w:r>
      <w:r>
        <w:rPr>
          <w:rFonts w:hint="eastAsia" w:ascii="Arial" w:hAnsi="Arial" w:eastAsia="宋体" w:cs="Arial"/>
          <w:b w:val="0"/>
          <w:bCs w:val="0"/>
          <w:i w:val="0"/>
          <w:iCs w:val="0"/>
          <w:caps w:val="0"/>
          <w:color w:val="auto"/>
          <w:spacing w:val="0"/>
          <w:sz w:val="21"/>
          <w:szCs w:val="21"/>
          <w:shd w:val="clear" w:color="auto" w:fill="FFFFFF"/>
        </w:rPr>
        <w:t>￥</w:t>
      </w:r>
      <w:r>
        <w:rPr>
          <w:color w:val="auto"/>
        </w:rPr>
        <w:object>
          <v:shape id="_x0000_i1028" o:spt="201" alt="" type="#_x0000_t201" style="height:18pt;width:72pt;" o:ole="t" filled="f" o:preferrelative="t" stroked="f" coordsize="21600,21600">
            <v:path/>
            <v:fill on="f" focussize="0,0"/>
            <v:stroke on="f"/>
            <v:imagedata r:id="rId16" o:title=""/>
            <o:lock v:ext="edit" aspectratio="t"/>
            <w10:wrap type="none"/>
            <w10:anchorlock/>
          </v:shape>
          <w:control r:id="rId15" w:name="HTMLText4" w:shapeid="_x0000_i1028"/>
        </w:object>
      </w:r>
      <w:r>
        <w:rPr>
          <w:rFonts w:hint="eastAsia" w:ascii="宋体" w:hAnsi="宋体" w:eastAsia="宋体" w:cs="宋体"/>
          <w:color w:val="auto"/>
        </w:rPr>
        <w:t>）的投标报价，服务期</w:t>
      </w:r>
      <w:r>
        <w:rPr>
          <w:rFonts w:hint="eastAsia" w:ascii="宋体" w:hAnsi="宋体" w:eastAsia="宋体" w:cs="宋体"/>
          <w:color w:val="auto"/>
        </w:rPr>
        <w:object>
          <v:shape id="_x0000_i1029" o:spt="201" alt="" type="#_x0000_t201" style="height:18pt;width:57pt;" o:ole="t" filled="f" o:preferrelative="t" stroked="f" coordsize="21600,21600">
            <v:path/>
            <v:fill on="f" focussize="0,0"/>
            <v:stroke on="f"/>
            <v:imagedata r:id="rId18" o:title=""/>
            <o:lock v:ext="edit" aspectratio="t"/>
            <w10:wrap type="none"/>
            <w10:anchorlock/>
          </v:shape>
          <w:control r:id="rId17" w:name="HTMLText5" w:shapeid="_x0000_i1029"/>
        </w:object>
      </w:r>
      <w:r>
        <w:rPr>
          <w:rFonts w:hint="eastAsia" w:ascii="宋体" w:hAnsi="宋体" w:eastAsia="宋体" w:cs="宋体"/>
          <w:color w:val="auto"/>
        </w:rPr>
        <w:t>日历天，按合同约定完成全部合同内容，质量达到</w:t>
      </w:r>
      <w:r>
        <w:rPr>
          <w:color w:val="auto"/>
        </w:rPr>
        <w:t> </w:t>
      </w:r>
      <w:r>
        <w:rPr>
          <w:color w:val="auto"/>
        </w:rPr>
        <w:object>
          <v:shape id="_x0000_i1030" o:spt="201" alt="" type="#_x0000_t201" style="height:18pt;width:72pt;" o:ole="t" filled="f" o:preferrelative="t" stroked="f" coordsize="21600,21600">
            <v:path/>
            <v:fill on="f" focussize="0,0"/>
            <v:stroke on="f"/>
            <v:imagedata r:id="rId20" o:title=""/>
            <o:lock v:ext="edit" aspectratio="t"/>
            <w10:wrap type="none"/>
            <w10:anchorlock/>
          </v:shape>
          <w:control r:id="rId19" w:name="HTMLText6" w:shapeid="_x0000_i1030"/>
        </w:object>
      </w:r>
      <w:r>
        <w:rPr>
          <w:rFonts w:hint="eastAsia" w:ascii="宋体" w:hAnsi="宋体" w:eastAsia="宋体" w:cs="宋体"/>
          <w:color w:val="auto"/>
        </w:rPr>
        <w:t>。</w:t>
      </w:r>
    </w:p>
    <w:p w14:paraId="74E27F6F">
      <w:pPr>
        <w:pStyle w:val="44"/>
        <w:keepNext w:val="0"/>
        <w:keepLines w:val="0"/>
        <w:widowControl/>
        <w:suppressLineNumbers w:val="0"/>
        <w:spacing w:line="360" w:lineRule="auto"/>
        <w:ind w:left="0" w:firstLine="420"/>
        <w:rPr>
          <w:color w:val="auto"/>
        </w:rPr>
      </w:pPr>
      <w:r>
        <w:rPr>
          <w:color w:val="auto"/>
        </w:rPr>
        <w:t>2</w:t>
      </w:r>
      <w:r>
        <w:rPr>
          <w:rFonts w:hint="eastAsia" w:ascii="宋体" w:hAnsi="宋体" w:eastAsia="宋体" w:cs="宋体"/>
          <w:color w:val="auto"/>
        </w:rPr>
        <w:t>．我方承诺在投标有效期内不修改、撤销投标文件。</w:t>
      </w:r>
    </w:p>
    <w:p w14:paraId="6E93775E">
      <w:pPr>
        <w:pStyle w:val="44"/>
        <w:keepNext w:val="0"/>
        <w:keepLines w:val="0"/>
        <w:widowControl/>
        <w:suppressLineNumbers w:val="0"/>
        <w:spacing w:line="360" w:lineRule="auto"/>
        <w:ind w:left="0" w:firstLine="420"/>
        <w:rPr>
          <w:color w:val="auto"/>
        </w:rPr>
      </w:pPr>
      <w:r>
        <w:rPr>
          <w:color w:val="auto"/>
        </w:rPr>
        <w:t>3</w:t>
      </w:r>
      <w:r>
        <w:rPr>
          <w:rFonts w:hint="eastAsia" w:ascii="宋体" w:hAnsi="宋体" w:eastAsia="宋体" w:cs="宋体"/>
          <w:color w:val="auto"/>
        </w:rPr>
        <w:t>．如我方中标：</w:t>
      </w:r>
    </w:p>
    <w:p w14:paraId="430BC3AC">
      <w:pPr>
        <w:pStyle w:val="44"/>
        <w:keepNext w:val="0"/>
        <w:keepLines w:val="0"/>
        <w:widowControl/>
        <w:suppressLineNumbers w:val="0"/>
        <w:spacing w:line="435" w:lineRule="atLeast"/>
        <w:ind w:left="0" w:firstLine="720"/>
        <w:rPr>
          <w:color w:val="auto"/>
        </w:rPr>
      </w:pPr>
      <w:r>
        <w:rPr>
          <w:rFonts w:hint="eastAsia" w:ascii="宋体" w:hAnsi="宋体" w:eastAsia="宋体" w:cs="宋体"/>
          <w:color w:val="auto"/>
        </w:rPr>
        <w:t>（</w:t>
      </w:r>
      <w:r>
        <w:rPr>
          <w:color w:val="auto"/>
        </w:rPr>
        <w:t>1</w:t>
      </w:r>
      <w:r>
        <w:rPr>
          <w:rFonts w:hint="eastAsia" w:ascii="宋体" w:hAnsi="宋体" w:eastAsia="宋体" w:cs="宋体"/>
          <w:color w:val="auto"/>
        </w:rPr>
        <w:t>）我方承诺在收到中标通知书后，在中标通知书规定的期限内与你方签订合同。</w:t>
      </w:r>
    </w:p>
    <w:p w14:paraId="0BAD70BB">
      <w:pPr>
        <w:pStyle w:val="44"/>
        <w:keepNext w:val="0"/>
        <w:keepLines w:val="0"/>
        <w:widowControl/>
        <w:suppressLineNumbers w:val="0"/>
        <w:spacing w:line="435" w:lineRule="atLeast"/>
        <w:ind w:left="0" w:firstLine="720"/>
        <w:rPr>
          <w:color w:val="auto"/>
        </w:rPr>
      </w:pPr>
      <w:r>
        <w:rPr>
          <w:rFonts w:hint="eastAsia" w:ascii="宋体" w:hAnsi="宋体" w:eastAsia="宋体" w:cs="宋体"/>
          <w:color w:val="auto"/>
        </w:rPr>
        <w:t>（</w:t>
      </w:r>
      <w:r>
        <w:rPr>
          <w:color w:val="auto"/>
        </w:rPr>
        <w:t>2</w:t>
      </w:r>
      <w:r>
        <w:rPr>
          <w:rFonts w:hint="eastAsia" w:ascii="宋体" w:hAnsi="宋体" w:eastAsia="宋体" w:cs="宋体"/>
          <w:color w:val="auto"/>
        </w:rPr>
        <w:t>）随同本投标函递交的投标函附录属于合同文件的组成部分。</w:t>
      </w:r>
    </w:p>
    <w:p w14:paraId="107FB465">
      <w:pPr>
        <w:pStyle w:val="44"/>
        <w:keepNext w:val="0"/>
        <w:keepLines w:val="0"/>
        <w:widowControl/>
        <w:suppressLineNumbers w:val="0"/>
        <w:spacing w:line="435" w:lineRule="atLeast"/>
        <w:ind w:left="0" w:firstLine="720"/>
        <w:rPr>
          <w:color w:val="auto"/>
        </w:rPr>
      </w:pPr>
      <w:r>
        <w:rPr>
          <w:rFonts w:hint="eastAsia" w:ascii="宋体" w:hAnsi="宋体" w:eastAsia="宋体" w:cs="宋体"/>
          <w:color w:val="auto"/>
        </w:rPr>
        <w:t>（</w:t>
      </w:r>
      <w:r>
        <w:rPr>
          <w:color w:val="auto"/>
        </w:rPr>
        <w:t>3</w:t>
      </w:r>
      <w:r>
        <w:rPr>
          <w:rFonts w:hint="eastAsia" w:ascii="宋体" w:hAnsi="宋体" w:eastAsia="宋体" w:cs="宋体"/>
          <w:color w:val="auto"/>
        </w:rPr>
        <w:t>）我方承诺在合同约定的期限内完成全部合同内容。</w:t>
      </w:r>
    </w:p>
    <w:p w14:paraId="38660E0C">
      <w:pPr>
        <w:pStyle w:val="44"/>
        <w:keepNext w:val="0"/>
        <w:keepLines w:val="0"/>
        <w:widowControl/>
        <w:suppressLineNumbers w:val="0"/>
        <w:spacing w:line="435" w:lineRule="atLeast"/>
        <w:ind w:left="0" w:firstLine="420"/>
        <w:rPr>
          <w:color w:val="auto"/>
        </w:rPr>
      </w:pPr>
      <w:r>
        <w:rPr>
          <w:rFonts w:hint="default" w:ascii="Times New Roman" w:hAnsi="Times New Roman" w:eastAsia="宋体" w:cs="Times New Roman"/>
          <w:color w:val="auto"/>
        </w:rPr>
        <w:t>4</w:t>
      </w:r>
      <w:r>
        <w:rPr>
          <w:rFonts w:hint="eastAsia" w:ascii="宋体" w:hAnsi="宋体" w:eastAsia="宋体" w:cs="宋体"/>
          <w:color w:val="auto"/>
        </w:rPr>
        <w:t>．我方在此声明，所递交的投标文件及有关资料内容完整、真实和准确。</w:t>
      </w:r>
    </w:p>
    <w:p w14:paraId="7C97AF47">
      <w:pPr>
        <w:spacing w:line="440" w:lineRule="exact"/>
        <w:rPr>
          <w:rFonts w:hint="eastAsia" w:ascii="宋体" w:hAnsi="宋体"/>
          <w:color w:val="auto"/>
          <w:szCs w:val="21"/>
        </w:rPr>
      </w:pPr>
    </w:p>
    <w:p w14:paraId="0A11572D">
      <w:pPr>
        <w:spacing w:line="440" w:lineRule="exact"/>
        <w:rPr>
          <w:rFonts w:ascii="宋体" w:hAnsi="宋体"/>
          <w:color w:val="auto"/>
          <w:szCs w:val="21"/>
        </w:rPr>
      </w:pPr>
    </w:p>
    <w:p w14:paraId="2C92BFBA">
      <w:pPr>
        <w:keepNext w:val="0"/>
        <w:keepLines w:val="0"/>
        <w:pageBreakBefore w:val="0"/>
        <w:widowControl w:val="0"/>
        <w:kinsoku/>
        <w:wordWrap/>
        <w:overflowPunct/>
        <w:topLinePunct w:val="0"/>
        <w:autoSpaceDE/>
        <w:autoSpaceDN/>
        <w:bidi w:val="0"/>
        <w:adjustRightInd w:val="0"/>
        <w:snapToGrid w:val="0"/>
        <w:spacing w:line="360" w:lineRule="auto"/>
        <w:ind w:firstLine="4200" w:firstLineChars="1750"/>
        <w:textAlignment w:val="auto"/>
        <w:rPr>
          <w:rFonts w:ascii="宋体" w:hAnsi="宋体"/>
          <w:color w:val="auto"/>
          <w:sz w:val="24"/>
          <w:szCs w:val="24"/>
        </w:rPr>
      </w:pPr>
      <w:r>
        <w:rPr>
          <w:rFonts w:hint="eastAsia" w:ascii="宋体" w:hAnsi="宋体"/>
          <w:color w:val="auto"/>
          <w:sz w:val="24"/>
          <w:szCs w:val="24"/>
        </w:rPr>
        <w:t>投</w:t>
      </w:r>
      <w:r>
        <w:rPr>
          <w:rFonts w:ascii="宋体" w:hAnsi="宋体"/>
          <w:color w:val="auto"/>
          <w:sz w:val="24"/>
          <w:szCs w:val="24"/>
        </w:rPr>
        <w:t xml:space="preserve"> </w:t>
      </w:r>
      <w:r>
        <w:rPr>
          <w:rFonts w:hint="eastAsia" w:ascii="宋体" w:hAnsi="宋体"/>
          <w:color w:val="auto"/>
          <w:sz w:val="24"/>
          <w:szCs w:val="24"/>
        </w:rPr>
        <w:t>标</w:t>
      </w:r>
      <w:r>
        <w:rPr>
          <w:rFonts w:ascii="宋体" w:hAnsi="宋体"/>
          <w:color w:val="auto"/>
          <w:sz w:val="24"/>
          <w:szCs w:val="24"/>
        </w:rPr>
        <w:t xml:space="preserve"> </w:t>
      </w:r>
      <w:r>
        <w:rPr>
          <w:rFonts w:hint="eastAsia" w:ascii="宋体" w:hAnsi="宋体"/>
          <w:color w:val="auto"/>
          <w:sz w:val="24"/>
          <w:szCs w:val="24"/>
        </w:rPr>
        <w:t>人：</w:t>
      </w:r>
      <w:r>
        <w:rPr>
          <w:rFonts w:ascii="宋体" w:hAnsi="宋体"/>
          <w:color w:val="auto"/>
          <w:sz w:val="24"/>
          <w:szCs w:val="24"/>
        </w:rPr>
        <w:t>_______________________</w:t>
      </w:r>
      <w:r>
        <w:rPr>
          <w:rFonts w:hint="eastAsia" w:ascii="宋体" w:hAnsi="宋体"/>
          <w:color w:val="auto"/>
          <w:sz w:val="24"/>
          <w:szCs w:val="24"/>
        </w:rPr>
        <w:t>（电子签章）</w:t>
      </w:r>
    </w:p>
    <w:p w14:paraId="7B9229F4">
      <w:pPr>
        <w:keepNext w:val="0"/>
        <w:keepLines w:val="0"/>
        <w:pageBreakBefore w:val="0"/>
        <w:widowControl w:val="0"/>
        <w:kinsoku/>
        <w:wordWrap/>
        <w:overflowPunct/>
        <w:topLinePunct w:val="0"/>
        <w:autoSpaceDE/>
        <w:autoSpaceDN/>
        <w:bidi w:val="0"/>
        <w:adjustRightInd w:val="0"/>
        <w:snapToGrid w:val="0"/>
        <w:spacing w:line="360" w:lineRule="auto"/>
        <w:ind w:firstLine="4209" w:firstLineChars="1754"/>
        <w:textAlignment w:val="auto"/>
        <w:rPr>
          <w:rFonts w:hint="eastAsia" w:ascii="宋体" w:hAnsi="宋体"/>
          <w:color w:val="auto"/>
          <w:sz w:val="24"/>
          <w:szCs w:val="24"/>
        </w:rPr>
      </w:pPr>
      <w:r>
        <w:rPr>
          <w:rFonts w:hint="eastAsia" w:ascii="宋体" w:hAnsi="宋体"/>
          <w:color w:val="auto"/>
          <w:sz w:val="24"/>
          <w:szCs w:val="24"/>
        </w:rPr>
        <w:t>法定代表人或其委托代理人：</w:t>
      </w:r>
      <w:r>
        <w:rPr>
          <w:rFonts w:ascii="宋体" w:hAnsi="宋体"/>
          <w:color w:val="auto"/>
          <w:sz w:val="24"/>
          <w:szCs w:val="24"/>
        </w:rPr>
        <w:t>_______</w:t>
      </w:r>
      <w:r>
        <w:rPr>
          <w:rFonts w:hint="eastAsia" w:ascii="宋体" w:hAnsi="宋体"/>
          <w:color w:val="auto"/>
          <w:sz w:val="24"/>
          <w:szCs w:val="24"/>
        </w:rPr>
        <w:t>（电子签章）</w:t>
      </w:r>
    </w:p>
    <w:p w14:paraId="26EDF697">
      <w:pPr>
        <w:keepNext w:val="0"/>
        <w:keepLines w:val="0"/>
        <w:pageBreakBefore w:val="0"/>
        <w:widowControl w:val="0"/>
        <w:kinsoku/>
        <w:wordWrap/>
        <w:overflowPunct/>
        <w:topLinePunct w:val="0"/>
        <w:autoSpaceDE/>
        <w:autoSpaceDN/>
        <w:bidi w:val="0"/>
        <w:adjustRightInd w:val="0"/>
        <w:snapToGrid w:val="0"/>
        <w:spacing w:line="360" w:lineRule="auto"/>
        <w:ind w:firstLine="4209" w:firstLineChars="1754"/>
        <w:textAlignment w:val="auto"/>
        <w:rPr>
          <w:rFonts w:ascii="宋体" w:hAnsi="宋体"/>
          <w:color w:val="auto"/>
          <w:sz w:val="24"/>
          <w:szCs w:val="24"/>
        </w:rPr>
      </w:pPr>
      <w:r>
        <w:rPr>
          <w:rFonts w:hint="eastAsia" w:ascii="宋体" w:hAnsi="宋体"/>
          <w:color w:val="auto"/>
          <w:sz w:val="24"/>
          <w:szCs w:val="24"/>
        </w:rPr>
        <w:t>日期：</w:t>
      </w:r>
      <w:r>
        <w:rPr>
          <w:rFonts w:ascii="宋体" w:hAnsi="宋体"/>
          <w:color w:val="auto"/>
          <w:sz w:val="24"/>
          <w:szCs w:val="24"/>
        </w:rPr>
        <w:t>_____</w:t>
      </w:r>
      <w:r>
        <w:rPr>
          <w:rFonts w:hint="eastAsia" w:ascii="宋体" w:hAnsi="宋体"/>
          <w:color w:val="auto"/>
          <w:sz w:val="24"/>
          <w:szCs w:val="24"/>
        </w:rPr>
        <w:t>年</w:t>
      </w:r>
      <w:r>
        <w:rPr>
          <w:rFonts w:ascii="宋体" w:hAnsi="宋体"/>
          <w:color w:val="auto"/>
          <w:sz w:val="24"/>
          <w:szCs w:val="24"/>
        </w:rPr>
        <w:t>_____</w:t>
      </w:r>
      <w:r>
        <w:rPr>
          <w:rFonts w:hint="eastAsia" w:ascii="宋体" w:hAnsi="宋体"/>
          <w:color w:val="auto"/>
          <w:sz w:val="24"/>
          <w:szCs w:val="24"/>
        </w:rPr>
        <w:t>月</w:t>
      </w:r>
      <w:r>
        <w:rPr>
          <w:rFonts w:ascii="宋体" w:hAnsi="宋体"/>
          <w:color w:val="auto"/>
          <w:sz w:val="24"/>
          <w:szCs w:val="24"/>
        </w:rPr>
        <w:t>_____</w:t>
      </w:r>
      <w:r>
        <w:rPr>
          <w:rFonts w:hint="eastAsia" w:ascii="宋体" w:hAnsi="宋体"/>
          <w:color w:val="auto"/>
          <w:sz w:val="24"/>
          <w:szCs w:val="24"/>
        </w:rPr>
        <w:t>日</w:t>
      </w:r>
    </w:p>
    <w:p w14:paraId="5E9BE39C">
      <w:pPr>
        <w:spacing w:line="440" w:lineRule="exact"/>
        <w:rPr>
          <w:rFonts w:hint="eastAsia" w:ascii="宋体" w:hAnsi="宋体"/>
          <w:color w:val="auto"/>
          <w:szCs w:val="21"/>
        </w:rPr>
      </w:pPr>
    </w:p>
    <w:p w14:paraId="416D3102">
      <w:pPr>
        <w:pStyle w:val="26"/>
        <w:rPr>
          <w:rFonts w:hint="eastAsia"/>
          <w:color w:val="auto"/>
        </w:rPr>
      </w:pPr>
    </w:p>
    <w:p w14:paraId="316952C2">
      <w:pPr>
        <w:rPr>
          <w:rFonts w:hint="eastAsia"/>
          <w:color w:val="auto"/>
        </w:rPr>
      </w:pPr>
    </w:p>
    <w:p w14:paraId="188E3E82">
      <w:pPr>
        <w:pStyle w:val="26"/>
        <w:rPr>
          <w:color w:val="auto"/>
        </w:rPr>
      </w:pPr>
    </w:p>
    <w:p w14:paraId="4C5E9113">
      <w:pPr>
        <w:pStyle w:val="26"/>
        <w:rPr>
          <w:color w:val="auto"/>
        </w:rPr>
      </w:pPr>
    </w:p>
    <w:p w14:paraId="02EAD2EB">
      <w:pPr>
        <w:pStyle w:val="26"/>
        <w:rPr>
          <w:color w:val="auto"/>
        </w:rPr>
      </w:pPr>
    </w:p>
    <w:p w14:paraId="40DA1300">
      <w:pPr>
        <w:pStyle w:val="26"/>
        <w:rPr>
          <w:rFonts w:hint="eastAsia"/>
          <w:color w:val="auto"/>
        </w:rPr>
      </w:pPr>
    </w:p>
    <w:p w14:paraId="730535AC">
      <w:pPr>
        <w:pStyle w:val="26"/>
        <w:rPr>
          <w:rFonts w:hint="eastAsia"/>
          <w:color w:val="auto"/>
        </w:rPr>
      </w:pPr>
    </w:p>
    <w:p w14:paraId="1D0D79A9">
      <w:pPr>
        <w:pStyle w:val="26"/>
        <w:rPr>
          <w:rFonts w:hint="eastAsia"/>
          <w:color w:val="auto"/>
        </w:rPr>
      </w:pPr>
    </w:p>
    <w:p w14:paraId="441A36BD">
      <w:pPr>
        <w:pStyle w:val="26"/>
        <w:rPr>
          <w:color w:val="auto"/>
        </w:rPr>
      </w:pPr>
    </w:p>
    <w:p w14:paraId="0BBE2F67">
      <w:pPr>
        <w:pStyle w:val="26"/>
        <w:rPr>
          <w:color w:val="auto"/>
        </w:rPr>
      </w:pPr>
    </w:p>
    <w:p w14:paraId="24328776">
      <w:pPr>
        <w:keepNext/>
        <w:keepLines/>
        <w:spacing w:before="280" w:after="290" w:line="374" w:lineRule="auto"/>
        <w:jc w:val="center"/>
        <w:outlineLvl w:val="3"/>
        <w:rPr>
          <w:rFonts w:hint="eastAsia" w:ascii="Cambria" w:hAnsi="Cambria"/>
          <w:b/>
          <w:bCs/>
          <w:color w:val="auto"/>
          <w:kern w:val="0"/>
          <w:sz w:val="28"/>
          <w:szCs w:val="28"/>
        </w:rPr>
      </w:pPr>
      <w:bookmarkStart w:id="782" w:name="_Toc4764"/>
      <w:bookmarkStart w:id="783" w:name="_Toc246997101"/>
      <w:bookmarkStart w:id="784" w:name="_Toc88746586"/>
      <w:bookmarkStart w:id="785" w:name="_Toc445287838"/>
      <w:bookmarkStart w:id="786" w:name="_Toc144974859"/>
      <w:bookmarkStart w:id="787" w:name="_Toc247085876"/>
      <w:bookmarkStart w:id="788" w:name="_Toc152045790"/>
      <w:bookmarkStart w:id="789" w:name="_Toc152042579"/>
      <w:bookmarkStart w:id="790" w:name="_Toc179632810"/>
      <w:bookmarkStart w:id="791" w:name="_Toc9792"/>
      <w:bookmarkStart w:id="792" w:name="_Toc246996358"/>
      <w:bookmarkStart w:id="793" w:name="_Toc27203"/>
      <w:r>
        <w:rPr>
          <w:rFonts w:hint="eastAsia" w:ascii="Cambria" w:hAnsi="Cambria"/>
          <w:b/>
          <w:bCs/>
          <w:color w:val="auto"/>
          <w:kern w:val="0"/>
          <w:sz w:val="28"/>
          <w:szCs w:val="28"/>
        </w:rPr>
        <w:t>（二）</w:t>
      </w:r>
      <w:bookmarkEnd w:id="782"/>
      <w:bookmarkEnd w:id="783"/>
      <w:bookmarkEnd w:id="784"/>
      <w:bookmarkEnd w:id="785"/>
      <w:bookmarkEnd w:id="786"/>
      <w:bookmarkEnd w:id="787"/>
      <w:bookmarkEnd w:id="788"/>
      <w:bookmarkEnd w:id="789"/>
      <w:bookmarkEnd w:id="790"/>
      <w:bookmarkEnd w:id="791"/>
      <w:bookmarkEnd w:id="792"/>
      <w:bookmarkEnd w:id="793"/>
      <w:r>
        <w:rPr>
          <w:rFonts w:hint="eastAsia" w:ascii="Cambria" w:hAnsi="Cambria"/>
          <w:b/>
          <w:bCs/>
          <w:color w:val="auto"/>
          <w:kern w:val="0"/>
          <w:sz w:val="28"/>
          <w:szCs w:val="28"/>
        </w:rPr>
        <w:t>投标函附录</w:t>
      </w:r>
    </w:p>
    <w:tbl>
      <w:tblPr>
        <w:tblStyle w:val="47"/>
        <w:tblW w:w="0" w:type="auto"/>
        <w:jc w:val="center"/>
        <w:tblLayout w:type="fixed"/>
        <w:tblCellMar>
          <w:top w:w="0" w:type="dxa"/>
          <w:left w:w="108" w:type="dxa"/>
          <w:bottom w:w="0" w:type="dxa"/>
          <w:right w:w="108" w:type="dxa"/>
        </w:tblCellMar>
      </w:tblPr>
      <w:tblGrid>
        <w:gridCol w:w="828"/>
        <w:gridCol w:w="2241"/>
        <w:gridCol w:w="5335"/>
      </w:tblGrid>
      <w:tr w14:paraId="406E1AFA">
        <w:tblPrEx>
          <w:tblCellMar>
            <w:top w:w="0" w:type="dxa"/>
            <w:left w:w="108" w:type="dxa"/>
            <w:bottom w:w="0" w:type="dxa"/>
            <w:right w:w="108" w:type="dxa"/>
          </w:tblCellMar>
        </w:tblPrEx>
        <w:trPr>
          <w:trHeight w:val="643" w:hRule="atLeast"/>
          <w:jc w:val="center"/>
        </w:trPr>
        <w:tc>
          <w:tcPr>
            <w:tcW w:w="828" w:type="dxa"/>
            <w:tcBorders>
              <w:top w:val="single" w:color="auto" w:sz="4" w:space="0"/>
              <w:left w:val="single" w:color="auto" w:sz="4" w:space="0"/>
              <w:bottom w:val="single" w:color="auto" w:sz="4" w:space="0"/>
              <w:right w:val="nil"/>
            </w:tcBorders>
            <w:noWrap w:val="0"/>
            <w:vAlign w:val="center"/>
          </w:tcPr>
          <w:p w14:paraId="67B86CAB">
            <w:pPr>
              <w:spacing w:line="360" w:lineRule="auto"/>
              <w:jc w:val="center"/>
              <w:rPr>
                <w:rFonts w:ascii="宋体" w:hAnsi="宋体"/>
                <w:color w:val="auto"/>
                <w:sz w:val="24"/>
                <w:szCs w:val="24"/>
              </w:rPr>
            </w:pPr>
            <w:r>
              <w:rPr>
                <w:rFonts w:hint="eastAsia" w:ascii="宋体" w:hAnsi="宋体"/>
                <w:color w:val="auto"/>
                <w:sz w:val="24"/>
                <w:szCs w:val="24"/>
              </w:rPr>
              <w:t>序号</w:t>
            </w:r>
          </w:p>
        </w:tc>
        <w:tc>
          <w:tcPr>
            <w:tcW w:w="2241" w:type="dxa"/>
            <w:tcBorders>
              <w:top w:val="single" w:color="auto" w:sz="6" w:space="0"/>
              <w:left w:val="single" w:color="auto" w:sz="6" w:space="0"/>
              <w:bottom w:val="single" w:color="auto" w:sz="6" w:space="0"/>
              <w:right w:val="single" w:color="auto" w:sz="6" w:space="0"/>
            </w:tcBorders>
            <w:noWrap w:val="0"/>
            <w:vAlign w:val="center"/>
          </w:tcPr>
          <w:p w14:paraId="524D8A9B">
            <w:pPr>
              <w:spacing w:line="360" w:lineRule="auto"/>
              <w:jc w:val="center"/>
              <w:rPr>
                <w:rFonts w:ascii="宋体" w:hAnsi="宋体"/>
                <w:color w:val="auto"/>
                <w:sz w:val="24"/>
                <w:szCs w:val="24"/>
              </w:rPr>
            </w:pPr>
            <w:r>
              <w:rPr>
                <w:rFonts w:hint="eastAsia" w:ascii="宋体" w:hAnsi="宋体"/>
                <w:color w:val="auto"/>
                <w:sz w:val="24"/>
                <w:szCs w:val="24"/>
              </w:rPr>
              <w:t>项目名称</w:t>
            </w:r>
          </w:p>
        </w:tc>
        <w:tc>
          <w:tcPr>
            <w:tcW w:w="5335" w:type="dxa"/>
            <w:tcBorders>
              <w:top w:val="single" w:color="auto" w:sz="6" w:space="0"/>
              <w:left w:val="single" w:color="auto" w:sz="6" w:space="0"/>
              <w:bottom w:val="single" w:color="auto" w:sz="6" w:space="0"/>
              <w:right w:val="single" w:color="auto" w:sz="6" w:space="0"/>
            </w:tcBorders>
            <w:noWrap w:val="0"/>
            <w:vAlign w:val="center"/>
          </w:tcPr>
          <w:p w14:paraId="395691B6">
            <w:pPr>
              <w:spacing w:line="360" w:lineRule="auto"/>
              <w:jc w:val="center"/>
              <w:rPr>
                <w:rFonts w:ascii="宋体" w:hAnsi="宋体"/>
                <w:color w:val="auto"/>
                <w:sz w:val="24"/>
                <w:szCs w:val="24"/>
              </w:rPr>
            </w:pPr>
          </w:p>
        </w:tc>
      </w:tr>
      <w:tr w14:paraId="22BECDB3">
        <w:tblPrEx>
          <w:tblCellMar>
            <w:top w:w="0" w:type="dxa"/>
            <w:left w:w="108" w:type="dxa"/>
            <w:bottom w:w="0" w:type="dxa"/>
            <w:right w:w="108" w:type="dxa"/>
          </w:tblCellMar>
        </w:tblPrEx>
        <w:trPr>
          <w:trHeight w:val="554" w:hRule="atLeast"/>
          <w:jc w:val="center"/>
        </w:trPr>
        <w:tc>
          <w:tcPr>
            <w:tcW w:w="828" w:type="dxa"/>
            <w:tcBorders>
              <w:top w:val="single" w:color="auto" w:sz="4" w:space="0"/>
              <w:left w:val="single" w:color="auto" w:sz="4" w:space="0"/>
              <w:bottom w:val="single" w:color="auto" w:sz="4" w:space="0"/>
              <w:right w:val="nil"/>
            </w:tcBorders>
            <w:noWrap w:val="0"/>
            <w:vAlign w:val="center"/>
          </w:tcPr>
          <w:p w14:paraId="32E32632">
            <w:pPr>
              <w:spacing w:line="360" w:lineRule="auto"/>
              <w:jc w:val="center"/>
              <w:rPr>
                <w:rFonts w:ascii="宋体" w:hAnsi="宋体"/>
                <w:color w:val="auto"/>
                <w:sz w:val="24"/>
                <w:szCs w:val="24"/>
              </w:rPr>
            </w:pPr>
            <w:r>
              <w:rPr>
                <w:rFonts w:ascii="宋体" w:hAnsi="宋体"/>
                <w:color w:val="auto"/>
                <w:sz w:val="24"/>
                <w:szCs w:val="24"/>
              </w:rPr>
              <w:t>1</w:t>
            </w:r>
          </w:p>
        </w:tc>
        <w:tc>
          <w:tcPr>
            <w:tcW w:w="2241" w:type="dxa"/>
            <w:tcBorders>
              <w:top w:val="single" w:color="auto" w:sz="6" w:space="0"/>
              <w:left w:val="single" w:color="auto" w:sz="6" w:space="0"/>
              <w:bottom w:val="single" w:color="auto" w:sz="6" w:space="0"/>
              <w:right w:val="single" w:color="auto" w:sz="6" w:space="0"/>
            </w:tcBorders>
            <w:noWrap w:val="0"/>
            <w:vAlign w:val="center"/>
          </w:tcPr>
          <w:p w14:paraId="0D25D031">
            <w:pPr>
              <w:spacing w:line="360" w:lineRule="auto"/>
              <w:jc w:val="center"/>
              <w:rPr>
                <w:rFonts w:ascii="宋体" w:hAnsi="宋体"/>
                <w:color w:val="auto"/>
                <w:sz w:val="24"/>
                <w:szCs w:val="24"/>
              </w:rPr>
            </w:pPr>
            <w:r>
              <w:rPr>
                <w:rFonts w:hint="eastAsia" w:ascii="宋体" w:hAnsi="宋体"/>
                <w:color w:val="auto"/>
                <w:sz w:val="24"/>
                <w:szCs w:val="24"/>
              </w:rPr>
              <w:t>投标人名称</w:t>
            </w:r>
          </w:p>
        </w:tc>
        <w:tc>
          <w:tcPr>
            <w:tcW w:w="5335" w:type="dxa"/>
            <w:tcBorders>
              <w:top w:val="single" w:color="auto" w:sz="6" w:space="0"/>
              <w:left w:val="single" w:color="auto" w:sz="6" w:space="0"/>
              <w:bottom w:val="single" w:color="auto" w:sz="6" w:space="0"/>
              <w:right w:val="single" w:color="auto" w:sz="6" w:space="0"/>
            </w:tcBorders>
            <w:noWrap w:val="0"/>
            <w:vAlign w:val="center"/>
          </w:tcPr>
          <w:p w14:paraId="24DF0F2C">
            <w:pPr>
              <w:spacing w:line="360" w:lineRule="auto"/>
              <w:jc w:val="center"/>
              <w:rPr>
                <w:rFonts w:ascii="宋体" w:hAnsi="宋体"/>
                <w:color w:val="auto"/>
                <w:sz w:val="24"/>
                <w:szCs w:val="24"/>
              </w:rPr>
            </w:pPr>
          </w:p>
        </w:tc>
      </w:tr>
      <w:tr w14:paraId="1A87B573">
        <w:tblPrEx>
          <w:tblCellMar>
            <w:top w:w="0" w:type="dxa"/>
            <w:left w:w="108" w:type="dxa"/>
            <w:bottom w:w="0" w:type="dxa"/>
            <w:right w:w="108" w:type="dxa"/>
          </w:tblCellMar>
        </w:tblPrEx>
        <w:trPr>
          <w:trHeight w:val="554" w:hRule="atLeast"/>
          <w:jc w:val="center"/>
        </w:trPr>
        <w:tc>
          <w:tcPr>
            <w:tcW w:w="828" w:type="dxa"/>
            <w:tcBorders>
              <w:top w:val="single" w:color="auto" w:sz="4" w:space="0"/>
              <w:left w:val="single" w:color="auto" w:sz="4" w:space="0"/>
              <w:bottom w:val="single" w:color="auto" w:sz="4" w:space="0"/>
              <w:right w:val="nil"/>
            </w:tcBorders>
            <w:noWrap w:val="0"/>
            <w:vAlign w:val="center"/>
          </w:tcPr>
          <w:p w14:paraId="6A55BF7C">
            <w:pPr>
              <w:spacing w:line="360" w:lineRule="auto"/>
              <w:jc w:val="center"/>
              <w:rPr>
                <w:rFonts w:ascii="宋体" w:hAnsi="宋体"/>
                <w:color w:val="auto"/>
                <w:sz w:val="24"/>
                <w:szCs w:val="24"/>
              </w:rPr>
            </w:pPr>
            <w:r>
              <w:rPr>
                <w:rFonts w:hint="eastAsia" w:ascii="宋体" w:hAnsi="宋体"/>
                <w:color w:val="auto"/>
                <w:sz w:val="24"/>
                <w:szCs w:val="24"/>
              </w:rPr>
              <w:t>2</w:t>
            </w:r>
          </w:p>
        </w:tc>
        <w:tc>
          <w:tcPr>
            <w:tcW w:w="2241" w:type="dxa"/>
            <w:tcBorders>
              <w:top w:val="single" w:color="auto" w:sz="6" w:space="0"/>
              <w:left w:val="single" w:color="auto" w:sz="6" w:space="0"/>
              <w:bottom w:val="single" w:color="auto" w:sz="6" w:space="0"/>
              <w:right w:val="single" w:color="auto" w:sz="6" w:space="0"/>
            </w:tcBorders>
            <w:noWrap w:val="0"/>
            <w:vAlign w:val="center"/>
          </w:tcPr>
          <w:p w14:paraId="097C2189">
            <w:pPr>
              <w:spacing w:line="360" w:lineRule="auto"/>
              <w:jc w:val="center"/>
              <w:rPr>
                <w:rFonts w:hint="eastAsia" w:ascii="宋体" w:hAnsi="宋体"/>
                <w:color w:val="auto"/>
                <w:sz w:val="24"/>
                <w:szCs w:val="24"/>
              </w:rPr>
            </w:pPr>
            <w:r>
              <w:rPr>
                <w:rFonts w:hint="eastAsia" w:ascii="宋体" w:hAnsi="宋体"/>
                <w:color w:val="auto"/>
                <w:sz w:val="24"/>
                <w:szCs w:val="24"/>
              </w:rPr>
              <w:t>项目编号</w:t>
            </w:r>
          </w:p>
        </w:tc>
        <w:tc>
          <w:tcPr>
            <w:tcW w:w="5335" w:type="dxa"/>
            <w:tcBorders>
              <w:top w:val="single" w:color="auto" w:sz="6" w:space="0"/>
              <w:left w:val="single" w:color="auto" w:sz="6" w:space="0"/>
              <w:bottom w:val="single" w:color="auto" w:sz="6" w:space="0"/>
              <w:right w:val="single" w:color="auto" w:sz="6" w:space="0"/>
            </w:tcBorders>
            <w:noWrap w:val="0"/>
            <w:vAlign w:val="center"/>
          </w:tcPr>
          <w:p w14:paraId="080C762F">
            <w:pPr>
              <w:spacing w:line="360" w:lineRule="auto"/>
              <w:jc w:val="center"/>
              <w:rPr>
                <w:rFonts w:ascii="宋体" w:hAnsi="宋体"/>
                <w:color w:val="auto"/>
                <w:sz w:val="24"/>
                <w:szCs w:val="24"/>
              </w:rPr>
            </w:pPr>
          </w:p>
        </w:tc>
      </w:tr>
      <w:tr w14:paraId="0E43B2C9">
        <w:tblPrEx>
          <w:tblCellMar>
            <w:top w:w="0" w:type="dxa"/>
            <w:left w:w="108" w:type="dxa"/>
            <w:bottom w:w="0" w:type="dxa"/>
            <w:right w:w="108" w:type="dxa"/>
          </w:tblCellMar>
        </w:tblPrEx>
        <w:trPr>
          <w:trHeight w:val="851" w:hRule="atLeast"/>
          <w:jc w:val="center"/>
        </w:trPr>
        <w:tc>
          <w:tcPr>
            <w:tcW w:w="828" w:type="dxa"/>
            <w:tcBorders>
              <w:top w:val="single" w:color="auto" w:sz="4" w:space="0"/>
              <w:left w:val="single" w:color="auto" w:sz="4" w:space="0"/>
              <w:bottom w:val="nil"/>
              <w:right w:val="nil"/>
            </w:tcBorders>
            <w:noWrap w:val="0"/>
            <w:vAlign w:val="center"/>
          </w:tcPr>
          <w:p w14:paraId="122A1CD7">
            <w:pPr>
              <w:spacing w:line="360" w:lineRule="auto"/>
              <w:jc w:val="center"/>
              <w:rPr>
                <w:rFonts w:ascii="宋体" w:hAnsi="宋体"/>
                <w:color w:val="auto"/>
                <w:sz w:val="24"/>
                <w:szCs w:val="24"/>
              </w:rPr>
            </w:pPr>
            <w:r>
              <w:rPr>
                <w:rFonts w:hint="eastAsia" w:ascii="宋体" w:hAnsi="宋体"/>
                <w:color w:val="auto"/>
                <w:sz w:val="24"/>
                <w:szCs w:val="24"/>
              </w:rPr>
              <w:t>3</w:t>
            </w:r>
          </w:p>
        </w:tc>
        <w:tc>
          <w:tcPr>
            <w:tcW w:w="2241" w:type="dxa"/>
            <w:tcBorders>
              <w:top w:val="single" w:color="auto" w:sz="6" w:space="0"/>
              <w:left w:val="single" w:color="auto" w:sz="6" w:space="0"/>
              <w:bottom w:val="single" w:color="auto" w:sz="4" w:space="0"/>
              <w:right w:val="single" w:color="auto" w:sz="6" w:space="0"/>
            </w:tcBorders>
            <w:noWrap w:val="0"/>
            <w:vAlign w:val="center"/>
          </w:tcPr>
          <w:p w14:paraId="507D88C9">
            <w:pPr>
              <w:spacing w:line="360" w:lineRule="auto"/>
              <w:jc w:val="center"/>
              <w:rPr>
                <w:rFonts w:ascii="宋体" w:hAnsi="宋体"/>
                <w:color w:val="auto"/>
                <w:sz w:val="24"/>
                <w:szCs w:val="24"/>
              </w:rPr>
            </w:pPr>
            <w:r>
              <w:rPr>
                <w:rFonts w:hint="eastAsia" w:ascii="宋体" w:hAnsi="宋体"/>
                <w:color w:val="auto"/>
                <w:sz w:val="24"/>
                <w:szCs w:val="24"/>
              </w:rPr>
              <w:t>投标报价（元）</w:t>
            </w:r>
          </w:p>
        </w:tc>
        <w:tc>
          <w:tcPr>
            <w:tcW w:w="5335" w:type="dxa"/>
            <w:tcBorders>
              <w:top w:val="single" w:color="auto" w:sz="6" w:space="0"/>
              <w:left w:val="single" w:color="auto" w:sz="6" w:space="0"/>
              <w:bottom w:val="single" w:color="auto" w:sz="4" w:space="0"/>
              <w:right w:val="single" w:color="auto" w:sz="6" w:space="0"/>
            </w:tcBorders>
            <w:noWrap w:val="0"/>
            <w:vAlign w:val="center"/>
          </w:tcPr>
          <w:p w14:paraId="746E2FE6">
            <w:pPr>
              <w:spacing w:line="360" w:lineRule="auto"/>
              <w:rPr>
                <w:color w:val="auto"/>
                <w:sz w:val="24"/>
                <w:szCs w:val="24"/>
              </w:rPr>
            </w:pPr>
            <w:r>
              <w:rPr>
                <w:rFonts w:hint="eastAsia"/>
                <w:color w:val="auto"/>
                <w:sz w:val="24"/>
                <w:szCs w:val="24"/>
              </w:rPr>
              <w:t>大写：       元</w:t>
            </w:r>
          </w:p>
          <w:p w14:paraId="0E7488E4">
            <w:pPr>
              <w:spacing w:line="360" w:lineRule="auto"/>
              <w:rPr>
                <w:color w:val="auto"/>
                <w:sz w:val="24"/>
                <w:szCs w:val="24"/>
              </w:rPr>
            </w:pPr>
            <w:r>
              <w:rPr>
                <w:rFonts w:hint="eastAsia"/>
                <w:color w:val="auto"/>
                <w:sz w:val="24"/>
                <w:szCs w:val="24"/>
              </w:rPr>
              <w:t xml:space="preserve">小写： </w:t>
            </w:r>
            <w:r>
              <w:rPr>
                <w:color w:val="auto"/>
                <w:sz w:val="24"/>
                <w:szCs w:val="24"/>
              </w:rPr>
              <w:t xml:space="preserve">     </w:t>
            </w:r>
            <w:r>
              <w:rPr>
                <w:rFonts w:hint="eastAsia"/>
                <w:color w:val="auto"/>
                <w:sz w:val="24"/>
                <w:szCs w:val="24"/>
              </w:rPr>
              <w:t>元</w:t>
            </w:r>
          </w:p>
        </w:tc>
      </w:tr>
      <w:tr w14:paraId="1DA0C244">
        <w:tblPrEx>
          <w:tblCellMar>
            <w:top w:w="0" w:type="dxa"/>
            <w:left w:w="108" w:type="dxa"/>
            <w:bottom w:w="0" w:type="dxa"/>
            <w:right w:w="108" w:type="dxa"/>
          </w:tblCellMar>
        </w:tblPrEx>
        <w:trPr>
          <w:trHeight w:val="538" w:hRule="atLeast"/>
          <w:jc w:val="center"/>
        </w:trPr>
        <w:tc>
          <w:tcPr>
            <w:tcW w:w="828" w:type="dxa"/>
            <w:tcBorders>
              <w:top w:val="single" w:color="auto" w:sz="4" w:space="0"/>
              <w:left w:val="single" w:color="auto" w:sz="4" w:space="0"/>
              <w:bottom w:val="single" w:color="auto" w:sz="4" w:space="0"/>
              <w:right w:val="nil"/>
            </w:tcBorders>
            <w:noWrap w:val="0"/>
            <w:vAlign w:val="center"/>
          </w:tcPr>
          <w:p w14:paraId="6F6424E9">
            <w:pPr>
              <w:spacing w:line="360" w:lineRule="auto"/>
              <w:jc w:val="center"/>
              <w:rPr>
                <w:rFonts w:ascii="宋体" w:hAnsi="宋体"/>
                <w:color w:val="auto"/>
                <w:sz w:val="24"/>
                <w:szCs w:val="24"/>
              </w:rPr>
            </w:pPr>
            <w:r>
              <w:rPr>
                <w:rFonts w:ascii="宋体" w:hAnsi="宋体"/>
                <w:color w:val="auto"/>
                <w:sz w:val="24"/>
                <w:szCs w:val="24"/>
              </w:rPr>
              <w:t>5</w:t>
            </w:r>
          </w:p>
        </w:tc>
        <w:tc>
          <w:tcPr>
            <w:tcW w:w="2241" w:type="dxa"/>
            <w:tcBorders>
              <w:top w:val="single" w:color="auto" w:sz="4" w:space="0"/>
              <w:left w:val="single" w:color="auto" w:sz="6" w:space="0"/>
              <w:bottom w:val="single" w:color="auto" w:sz="4" w:space="0"/>
              <w:right w:val="single" w:color="auto" w:sz="6" w:space="0"/>
            </w:tcBorders>
            <w:noWrap w:val="0"/>
            <w:vAlign w:val="center"/>
          </w:tcPr>
          <w:p w14:paraId="3FE2BA86">
            <w:pPr>
              <w:spacing w:line="360" w:lineRule="auto"/>
              <w:jc w:val="center"/>
              <w:rPr>
                <w:rFonts w:hint="eastAsia" w:ascii="宋体" w:hAnsi="宋体" w:eastAsia="宋体"/>
                <w:color w:val="auto"/>
                <w:sz w:val="24"/>
                <w:szCs w:val="24"/>
                <w:lang w:val="en-US" w:eastAsia="zh-CN"/>
              </w:rPr>
            </w:pPr>
            <w:r>
              <w:rPr>
                <w:rFonts w:hint="eastAsia" w:ascii="宋体" w:hAnsi="宋体"/>
                <w:color w:val="auto"/>
                <w:sz w:val="24"/>
                <w:szCs w:val="24"/>
              </w:rPr>
              <w:t>服务期</w:t>
            </w:r>
            <w:r>
              <w:rPr>
                <w:rFonts w:hint="eastAsia" w:ascii="宋体" w:hAnsi="宋体"/>
                <w:color w:val="auto"/>
                <w:sz w:val="24"/>
                <w:szCs w:val="24"/>
                <w:lang w:val="en-US" w:eastAsia="zh-CN"/>
              </w:rPr>
              <w:t>限</w:t>
            </w:r>
          </w:p>
        </w:tc>
        <w:tc>
          <w:tcPr>
            <w:tcW w:w="5335" w:type="dxa"/>
            <w:tcBorders>
              <w:top w:val="single" w:color="auto" w:sz="6" w:space="0"/>
              <w:left w:val="single" w:color="auto" w:sz="6" w:space="0"/>
              <w:bottom w:val="single" w:color="auto" w:sz="4" w:space="0"/>
              <w:right w:val="single" w:color="auto" w:sz="6" w:space="0"/>
            </w:tcBorders>
            <w:noWrap w:val="0"/>
            <w:vAlign w:val="center"/>
          </w:tcPr>
          <w:p w14:paraId="57A4AA9A">
            <w:pPr>
              <w:spacing w:line="360" w:lineRule="auto"/>
              <w:jc w:val="center"/>
              <w:rPr>
                <w:rFonts w:ascii="宋体" w:hAnsi="宋体"/>
                <w:color w:val="auto"/>
                <w:sz w:val="24"/>
                <w:szCs w:val="24"/>
              </w:rPr>
            </w:pPr>
          </w:p>
        </w:tc>
      </w:tr>
      <w:tr w14:paraId="67503678">
        <w:tblPrEx>
          <w:tblCellMar>
            <w:top w:w="0" w:type="dxa"/>
            <w:left w:w="108" w:type="dxa"/>
            <w:bottom w:w="0" w:type="dxa"/>
            <w:right w:w="108" w:type="dxa"/>
          </w:tblCellMar>
        </w:tblPrEx>
        <w:trPr>
          <w:trHeight w:val="546" w:hRule="atLeast"/>
          <w:jc w:val="center"/>
        </w:trPr>
        <w:tc>
          <w:tcPr>
            <w:tcW w:w="828" w:type="dxa"/>
            <w:tcBorders>
              <w:top w:val="single" w:color="auto" w:sz="4" w:space="0"/>
              <w:left w:val="single" w:color="auto" w:sz="4" w:space="0"/>
              <w:bottom w:val="single" w:color="auto" w:sz="4" w:space="0"/>
              <w:right w:val="nil"/>
            </w:tcBorders>
            <w:noWrap w:val="0"/>
            <w:vAlign w:val="center"/>
          </w:tcPr>
          <w:p w14:paraId="45E0257D">
            <w:pPr>
              <w:spacing w:line="360" w:lineRule="auto"/>
              <w:jc w:val="center"/>
              <w:rPr>
                <w:rFonts w:ascii="宋体" w:hAnsi="宋体"/>
                <w:color w:val="auto"/>
                <w:sz w:val="24"/>
                <w:szCs w:val="24"/>
              </w:rPr>
            </w:pPr>
            <w:r>
              <w:rPr>
                <w:rFonts w:ascii="宋体" w:hAnsi="宋体"/>
                <w:color w:val="auto"/>
                <w:sz w:val="24"/>
                <w:szCs w:val="24"/>
              </w:rPr>
              <w:t>6</w:t>
            </w:r>
          </w:p>
        </w:tc>
        <w:tc>
          <w:tcPr>
            <w:tcW w:w="2241" w:type="dxa"/>
            <w:tcBorders>
              <w:top w:val="single" w:color="auto" w:sz="4" w:space="0"/>
              <w:left w:val="single" w:color="auto" w:sz="6" w:space="0"/>
              <w:bottom w:val="single" w:color="auto" w:sz="4" w:space="0"/>
              <w:right w:val="single" w:color="auto" w:sz="6" w:space="0"/>
            </w:tcBorders>
            <w:noWrap w:val="0"/>
            <w:vAlign w:val="center"/>
          </w:tcPr>
          <w:p w14:paraId="375F18C7">
            <w:pPr>
              <w:spacing w:line="360" w:lineRule="auto"/>
              <w:jc w:val="center"/>
              <w:rPr>
                <w:rFonts w:hint="eastAsia" w:ascii="宋体" w:hAnsi="宋体"/>
                <w:color w:val="auto"/>
                <w:sz w:val="24"/>
                <w:szCs w:val="24"/>
              </w:rPr>
            </w:pPr>
            <w:r>
              <w:rPr>
                <w:rFonts w:hint="eastAsia" w:ascii="宋体" w:hAnsi="宋体"/>
                <w:color w:val="auto"/>
                <w:sz w:val="24"/>
                <w:szCs w:val="24"/>
              </w:rPr>
              <w:t>服务地点</w:t>
            </w:r>
          </w:p>
        </w:tc>
        <w:tc>
          <w:tcPr>
            <w:tcW w:w="5335" w:type="dxa"/>
            <w:tcBorders>
              <w:top w:val="single" w:color="auto" w:sz="6" w:space="0"/>
              <w:left w:val="single" w:color="auto" w:sz="6" w:space="0"/>
              <w:bottom w:val="single" w:color="auto" w:sz="4" w:space="0"/>
              <w:right w:val="single" w:color="auto" w:sz="6" w:space="0"/>
            </w:tcBorders>
            <w:noWrap w:val="0"/>
            <w:vAlign w:val="center"/>
          </w:tcPr>
          <w:p w14:paraId="627CEFFD">
            <w:pPr>
              <w:spacing w:line="360" w:lineRule="auto"/>
              <w:jc w:val="center"/>
              <w:rPr>
                <w:rFonts w:ascii="宋体" w:hAnsi="宋体"/>
                <w:color w:val="auto"/>
                <w:sz w:val="24"/>
                <w:szCs w:val="24"/>
              </w:rPr>
            </w:pPr>
          </w:p>
        </w:tc>
      </w:tr>
      <w:tr w14:paraId="37B6208D">
        <w:tblPrEx>
          <w:tblCellMar>
            <w:top w:w="0" w:type="dxa"/>
            <w:left w:w="108" w:type="dxa"/>
            <w:bottom w:w="0" w:type="dxa"/>
            <w:right w:w="108" w:type="dxa"/>
          </w:tblCellMar>
        </w:tblPrEx>
        <w:trPr>
          <w:trHeight w:val="568" w:hRule="atLeast"/>
          <w:jc w:val="center"/>
        </w:trPr>
        <w:tc>
          <w:tcPr>
            <w:tcW w:w="828" w:type="dxa"/>
            <w:tcBorders>
              <w:top w:val="single" w:color="auto" w:sz="4" w:space="0"/>
              <w:left w:val="single" w:color="auto" w:sz="4" w:space="0"/>
              <w:bottom w:val="single" w:color="auto" w:sz="4" w:space="0"/>
              <w:right w:val="nil"/>
            </w:tcBorders>
            <w:noWrap w:val="0"/>
            <w:vAlign w:val="center"/>
          </w:tcPr>
          <w:p w14:paraId="2390291E">
            <w:pPr>
              <w:spacing w:line="360" w:lineRule="auto"/>
              <w:jc w:val="center"/>
              <w:rPr>
                <w:rFonts w:ascii="宋体" w:hAnsi="宋体"/>
                <w:color w:val="auto"/>
                <w:sz w:val="24"/>
                <w:szCs w:val="24"/>
              </w:rPr>
            </w:pPr>
            <w:r>
              <w:rPr>
                <w:rFonts w:ascii="宋体" w:hAnsi="宋体"/>
                <w:color w:val="auto"/>
                <w:sz w:val="24"/>
                <w:szCs w:val="24"/>
              </w:rPr>
              <w:t>7</w:t>
            </w:r>
          </w:p>
        </w:tc>
        <w:tc>
          <w:tcPr>
            <w:tcW w:w="2241" w:type="dxa"/>
            <w:tcBorders>
              <w:top w:val="single" w:color="auto" w:sz="4" w:space="0"/>
              <w:left w:val="single" w:color="auto" w:sz="6" w:space="0"/>
              <w:bottom w:val="single" w:color="auto" w:sz="4" w:space="0"/>
              <w:right w:val="single" w:color="auto" w:sz="6" w:space="0"/>
            </w:tcBorders>
            <w:noWrap w:val="0"/>
            <w:vAlign w:val="center"/>
          </w:tcPr>
          <w:p w14:paraId="424E805E">
            <w:pPr>
              <w:spacing w:line="360" w:lineRule="auto"/>
              <w:jc w:val="center"/>
              <w:rPr>
                <w:rFonts w:hint="eastAsia" w:ascii="宋体" w:hAnsi="宋体" w:eastAsia="宋体"/>
                <w:color w:val="auto"/>
                <w:sz w:val="24"/>
                <w:szCs w:val="24"/>
                <w:lang w:eastAsia="zh-CN"/>
              </w:rPr>
            </w:pPr>
            <w:r>
              <w:rPr>
                <w:rFonts w:hint="eastAsia" w:ascii="宋体" w:hAnsi="宋体"/>
                <w:color w:val="auto"/>
                <w:sz w:val="24"/>
                <w:szCs w:val="24"/>
                <w:lang w:val="en-US" w:eastAsia="zh-CN"/>
              </w:rPr>
              <w:t>服务标准</w:t>
            </w:r>
          </w:p>
        </w:tc>
        <w:tc>
          <w:tcPr>
            <w:tcW w:w="5335" w:type="dxa"/>
            <w:tcBorders>
              <w:top w:val="single" w:color="auto" w:sz="6" w:space="0"/>
              <w:left w:val="single" w:color="auto" w:sz="6" w:space="0"/>
              <w:bottom w:val="single" w:color="auto" w:sz="4" w:space="0"/>
              <w:right w:val="single" w:color="auto" w:sz="6" w:space="0"/>
            </w:tcBorders>
            <w:noWrap w:val="0"/>
            <w:vAlign w:val="center"/>
          </w:tcPr>
          <w:p w14:paraId="774C477B">
            <w:pPr>
              <w:spacing w:line="360" w:lineRule="auto"/>
              <w:jc w:val="center"/>
              <w:rPr>
                <w:rFonts w:ascii="宋体" w:hAnsi="宋体"/>
                <w:color w:val="auto"/>
                <w:sz w:val="24"/>
                <w:szCs w:val="24"/>
              </w:rPr>
            </w:pPr>
          </w:p>
        </w:tc>
      </w:tr>
      <w:tr w14:paraId="03EC4D15">
        <w:tblPrEx>
          <w:tblCellMar>
            <w:top w:w="0" w:type="dxa"/>
            <w:left w:w="108" w:type="dxa"/>
            <w:bottom w:w="0" w:type="dxa"/>
            <w:right w:w="108" w:type="dxa"/>
          </w:tblCellMar>
        </w:tblPrEx>
        <w:trPr>
          <w:trHeight w:val="548" w:hRule="atLeast"/>
          <w:jc w:val="center"/>
        </w:trPr>
        <w:tc>
          <w:tcPr>
            <w:tcW w:w="828" w:type="dxa"/>
            <w:tcBorders>
              <w:top w:val="single" w:color="auto" w:sz="4" w:space="0"/>
              <w:left w:val="single" w:color="auto" w:sz="4" w:space="0"/>
              <w:bottom w:val="single" w:color="auto" w:sz="4" w:space="0"/>
              <w:right w:val="nil"/>
            </w:tcBorders>
            <w:noWrap w:val="0"/>
            <w:vAlign w:val="center"/>
          </w:tcPr>
          <w:p w14:paraId="332C13AB">
            <w:pPr>
              <w:spacing w:line="360" w:lineRule="auto"/>
              <w:jc w:val="center"/>
              <w:rPr>
                <w:rFonts w:ascii="宋体" w:hAnsi="宋体"/>
                <w:color w:val="auto"/>
                <w:sz w:val="24"/>
                <w:szCs w:val="24"/>
              </w:rPr>
            </w:pPr>
            <w:r>
              <w:rPr>
                <w:rFonts w:ascii="宋体" w:hAnsi="宋体"/>
                <w:color w:val="auto"/>
                <w:sz w:val="24"/>
                <w:szCs w:val="24"/>
              </w:rPr>
              <w:t>8</w:t>
            </w:r>
          </w:p>
        </w:tc>
        <w:tc>
          <w:tcPr>
            <w:tcW w:w="2241" w:type="dxa"/>
            <w:tcBorders>
              <w:top w:val="single" w:color="auto" w:sz="4" w:space="0"/>
              <w:left w:val="single" w:color="auto" w:sz="6" w:space="0"/>
              <w:bottom w:val="single" w:color="auto" w:sz="4" w:space="0"/>
              <w:right w:val="single" w:color="auto" w:sz="6" w:space="0"/>
            </w:tcBorders>
            <w:noWrap w:val="0"/>
            <w:vAlign w:val="center"/>
          </w:tcPr>
          <w:p w14:paraId="76E4B028">
            <w:pPr>
              <w:spacing w:line="360" w:lineRule="auto"/>
              <w:jc w:val="center"/>
              <w:rPr>
                <w:rFonts w:hint="eastAsia" w:ascii="宋体" w:hAnsi="宋体"/>
                <w:color w:val="auto"/>
                <w:sz w:val="24"/>
                <w:szCs w:val="24"/>
              </w:rPr>
            </w:pPr>
            <w:r>
              <w:rPr>
                <w:rFonts w:hint="eastAsia" w:ascii="宋体" w:hAnsi="宋体"/>
                <w:color w:val="auto"/>
                <w:sz w:val="24"/>
                <w:szCs w:val="24"/>
              </w:rPr>
              <w:t>投标有效期</w:t>
            </w:r>
          </w:p>
        </w:tc>
        <w:tc>
          <w:tcPr>
            <w:tcW w:w="5335" w:type="dxa"/>
            <w:tcBorders>
              <w:top w:val="single" w:color="auto" w:sz="6" w:space="0"/>
              <w:left w:val="single" w:color="auto" w:sz="6" w:space="0"/>
              <w:bottom w:val="single" w:color="auto" w:sz="4" w:space="0"/>
              <w:right w:val="single" w:color="auto" w:sz="6" w:space="0"/>
            </w:tcBorders>
            <w:noWrap w:val="0"/>
            <w:vAlign w:val="center"/>
          </w:tcPr>
          <w:p w14:paraId="78DAF6D4">
            <w:pPr>
              <w:spacing w:line="360" w:lineRule="auto"/>
              <w:jc w:val="center"/>
              <w:rPr>
                <w:rFonts w:ascii="宋体" w:hAnsi="宋体"/>
                <w:color w:val="auto"/>
                <w:sz w:val="24"/>
                <w:szCs w:val="24"/>
              </w:rPr>
            </w:pPr>
          </w:p>
        </w:tc>
      </w:tr>
      <w:tr w14:paraId="5350ADFE">
        <w:tblPrEx>
          <w:tblCellMar>
            <w:top w:w="0" w:type="dxa"/>
            <w:left w:w="108" w:type="dxa"/>
            <w:bottom w:w="0" w:type="dxa"/>
            <w:right w:w="108" w:type="dxa"/>
          </w:tblCellMar>
        </w:tblPrEx>
        <w:trPr>
          <w:trHeight w:val="1164" w:hRule="atLeast"/>
          <w:jc w:val="center"/>
        </w:trPr>
        <w:tc>
          <w:tcPr>
            <w:tcW w:w="828" w:type="dxa"/>
            <w:tcBorders>
              <w:top w:val="single" w:color="auto" w:sz="4" w:space="0"/>
              <w:left w:val="single" w:color="auto" w:sz="4" w:space="0"/>
              <w:bottom w:val="single" w:color="auto" w:sz="4" w:space="0"/>
              <w:right w:val="nil"/>
            </w:tcBorders>
            <w:noWrap w:val="0"/>
            <w:vAlign w:val="center"/>
          </w:tcPr>
          <w:p w14:paraId="6AB6073A">
            <w:pPr>
              <w:spacing w:line="360" w:lineRule="auto"/>
              <w:jc w:val="center"/>
              <w:rPr>
                <w:rFonts w:ascii="宋体" w:hAnsi="宋体"/>
                <w:color w:val="auto"/>
                <w:sz w:val="24"/>
                <w:szCs w:val="24"/>
              </w:rPr>
            </w:pPr>
            <w:r>
              <w:rPr>
                <w:rFonts w:ascii="宋体" w:hAnsi="宋体"/>
                <w:color w:val="auto"/>
                <w:sz w:val="24"/>
                <w:szCs w:val="24"/>
              </w:rPr>
              <w:t>9</w:t>
            </w:r>
          </w:p>
        </w:tc>
        <w:tc>
          <w:tcPr>
            <w:tcW w:w="2241" w:type="dxa"/>
            <w:tcBorders>
              <w:top w:val="single" w:color="auto" w:sz="4" w:space="0"/>
              <w:left w:val="single" w:color="auto" w:sz="6" w:space="0"/>
              <w:bottom w:val="single" w:color="auto" w:sz="4" w:space="0"/>
              <w:right w:val="single" w:color="auto" w:sz="6" w:space="0"/>
            </w:tcBorders>
            <w:noWrap w:val="0"/>
            <w:vAlign w:val="center"/>
          </w:tcPr>
          <w:p w14:paraId="4A96A547">
            <w:pPr>
              <w:spacing w:line="360" w:lineRule="auto"/>
              <w:jc w:val="left"/>
              <w:rPr>
                <w:rFonts w:ascii="宋体" w:hAnsi="宋体"/>
                <w:color w:val="auto"/>
                <w:sz w:val="24"/>
                <w:szCs w:val="24"/>
              </w:rPr>
            </w:pPr>
            <w:r>
              <w:rPr>
                <w:rFonts w:hint="eastAsia" w:ascii="宋体" w:hAnsi="宋体"/>
                <w:color w:val="auto"/>
                <w:sz w:val="24"/>
                <w:szCs w:val="24"/>
              </w:rPr>
              <w:t>备注</w:t>
            </w:r>
          </w:p>
        </w:tc>
        <w:tc>
          <w:tcPr>
            <w:tcW w:w="5335" w:type="dxa"/>
            <w:tcBorders>
              <w:top w:val="single" w:color="auto" w:sz="4" w:space="0"/>
              <w:left w:val="single" w:color="auto" w:sz="6" w:space="0"/>
              <w:bottom w:val="single" w:color="auto" w:sz="4" w:space="0"/>
              <w:right w:val="single" w:color="auto" w:sz="4" w:space="0"/>
            </w:tcBorders>
            <w:noWrap w:val="0"/>
            <w:vAlign w:val="center"/>
          </w:tcPr>
          <w:p w14:paraId="340AB0C7">
            <w:pPr>
              <w:spacing w:line="360" w:lineRule="auto"/>
              <w:jc w:val="left"/>
              <w:rPr>
                <w:rFonts w:ascii="宋体" w:hAnsi="宋体"/>
                <w:color w:val="auto"/>
                <w:sz w:val="24"/>
                <w:szCs w:val="24"/>
              </w:rPr>
            </w:pPr>
            <w:r>
              <w:rPr>
                <w:rFonts w:hint="eastAsia" w:ascii="宋体" w:hAnsi="宋体"/>
                <w:color w:val="auto"/>
                <w:sz w:val="24"/>
                <w:szCs w:val="24"/>
              </w:rPr>
              <w:t>投标报价为完成招标文件规定的服务范围的所有费用，包括本次招标项目的人员工资、保险费用、利润、税金、物料费（服装费、工具费、消耗品等）以及投标人按有关规定应在报价中考虑的费用。</w:t>
            </w:r>
          </w:p>
        </w:tc>
      </w:tr>
    </w:tbl>
    <w:p w14:paraId="1706B319">
      <w:pPr>
        <w:spacing w:line="440" w:lineRule="exact"/>
        <w:ind w:firstLine="3675" w:firstLineChars="1750"/>
        <w:rPr>
          <w:rFonts w:ascii="宋体" w:hAnsi="宋体"/>
          <w:color w:val="auto"/>
          <w:szCs w:val="21"/>
        </w:rPr>
      </w:pPr>
    </w:p>
    <w:p w14:paraId="5BFCE727">
      <w:pPr>
        <w:spacing w:line="440" w:lineRule="exact"/>
        <w:ind w:firstLine="3675" w:firstLineChars="1750"/>
        <w:rPr>
          <w:rFonts w:ascii="宋体" w:hAnsi="宋体"/>
          <w:color w:val="auto"/>
          <w:szCs w:val="21"/>
        </w:rPr>
      </w:pPr>
    </w:p>
    <w:p w14:paraId="0B1C4527">
      <w:pPr>
        <w:keepNext w:val="0"/>
        <w:keepLines w:val="0"/>
        <w:pageBreakBefore w:val="0"/>
        <w:widowControl w:val="0"/>
        <w:kinsoku/>
        <w:wordWrap/>
        <w:overflowPunct/>
        <w:topLinePunct w:val="0"/>
        <w:autoSpaceDE/>
        <w:autoSpaceDN/>
        <w:bidi w:val="0"/>
        <w:adjustRightInd w:val="0"/>
        <w:snapToGrid w:val="0"/>
        <w:spacing w:line="360" w:lineRule="auto"/>
        <w:ind w:firstLine="4200" w:firstLineChars="1750"/>
        <w:textAlignment w:val="auto"/>
        <w:rPr>
          <w:rFonts w:ascii="宋体" w:hAnsi="宋体"/>
          <w:color w:val="auto"/>
          <w:sz w:val="24"/>
          <w:szCs w:val="24"/>
        </w:rPr>
      </w:pPr>
      <w:r>
        <w:rPr>
          <w:rFonts w:hint="eastAsia" w:ascii="宋体" w:hAnsi="宋体"/>
          <w:color w:val="auto"/>
          <w:sz w:val="24"/>
          <w:szCs w:val="24"/>
        </w:rPr>
        <w:t>投</w:t>
      </w:r>
      <w:r>
        <w:rPr>
          <w:rFonts w:ascii="宋体" w:hAnsi="宋体"/>
          <w:color w:val="auto"/>
          <w:sz w:val="24"/>
          <w:szCs w:val="24"/>
        </w:rPr>
        <w:t xml:space="preserve"> </w:t>
      </w:r>
      <w:r>
        <w:rPr>
          <w:rFonts w:hint="eastAsia" w:ascii="宋体" w:hAnsi="宋体"/>
          <w:color w:val="auto"/>
          <w:sz w:val="24"/>
          <w:szCs w:val="24"/>
        </w:rPr>
        <w:t>标</w:t>
      </w:r>
      <w:r>
        <w:rPr>
          <w:rFonts w:ascii="宋体" w:hAnsi="宋体"/>
          <w:color w:val="auto"/>
          <w:sz w:val="24"/>
          <w:szCs w:val="24"/>
        </w:rPr>
        <w:t xml:space="preserve"> </w:t>
      </w:r>
      <w:r>
        <w:rPr>
          <w:rFonts w:hint="eastAsia" w:ascii="宋体" w:hAnsi="宋体"/>
          <w:color w:val="auto"/>
          <w:sz w:val="24"/>
          <w:szCs w:val="24"/>
        </w:rPr>
        <w:t>人：</w:t>
      </w:r>
      <w:r>
        <w:rPr>
          <w:rFonts w:ascii="宋体" w:hAnsi="宋体"/>
          <w:color w:val="auto"/>
          <w:sz w:val="24"/>
          <w:szCs w:val="24"/>
        </w:rPr>
        <w:t>_______________________</w:t>
      </w:r>
      <w:r>
        <w:rPr>
          <w:rFonts w:hint="eastAsia" w:ascii="宋体" w:hAnsi="宋体"/>
          <w:color w:val="auto"/>
          <w:sz w:val="24"/>
          <w:szCs w:val="24"/>
        </w:rPr>
        <w:t>（电子签章）</w:t>
      </w:r>
    </w:p>
    <w:p w14:paraId="13A2E208">
      <w:pPr>
        <w:keepNext w:val="0"/>
        <w:keepLines w:val="0"/>
        <w:pageBreakBefore w:val="0"/>
        <w:widowControl w:val="0"/>
        <w:kinsoku/>
        <w:wordWrap/>
        <w:overflowPunct/>
        <w:topLinePunct w:val="0"/>
        <w:autoSpaceDE/>
        <w:autoSpaceDN/>
        <w:bidi w:val="0"/>
        <w:adjustRightInd w:val="0"/>
        <w:snapToGrid w:val="0"/>
        <w:spacing w:line="360" w:lineRule="auto"/>
        <w:ind w:firstLine="4200" w:firstLineChars="1750"/>
        <w:textAlignment w:val="auto"/>
        <w:rPr>
          <w:rFonts w:ascii="宋体" w:hAnsi="宋体"/>
          <w:color w:val="auto"/>
          <w:sz w:val="24"/>
          <w:szCs w:val="24"/>
        </w:rPr>
      </w:pPr>
      <w:r>
        <w:rPr>
          <w:rFonts w:hint="eastAsia" w:ascii="宋体" w:hAnsi="宋体"/>
          <w:color w:val="auto"/>
          <w:sz w:val="24"/>
          <w:szCs w:val="24"/>
        </w:rPr>
        <w:t>法定代表人或其委托代理人：</w:t>
      </w:r>
      <w:r>
        <w:rPr>
          <w:rFonts w:ascii="宋体" w:hAnsi="宋体"/>
          <w:color w:val="auto"/>
          <w:sz w:val="24"/>
          <w:szCs w:val="24"/>
        </w:rPr>
        <w:t>_______</w:t>
      </w:r>
      <w:r>
        <w:rPr>
          <w:rFonts w:hint="eastAsia" w:ascii="宋体" w:hAnsi="宋体"/>
          <w:color w:val="auto"/>
          <w:sz w:val="24"/>
          <w:szCs w:val="24"/>
        </w:rPr>
        <w:t>（电子签章）</w:t>
      </w:r>
    </w:p>
    <w:p w14:paraId="7C300DAB">
      <w:pPr>
        <w:keepNext w:val="0"/>
        <w:keepLines w:val="0"/>
        <w:pageBreakBefore w:val="0"/>
        <w:widowControl w:val="0"/>
        <w:kinsoku/>
        <w:wordWrap/>
        <w:overflowPunct/>
        <w:topLinePunct w:val="0"/>
        <w:autoSpaceDE/>
        <w:autoSpaceDN/>
        <w:bidi w:val="0"/>
        <w:adjustRightInd w:val="0"/>
        <w:snapToGrid w:val="0"/>
        <w:spacing w:line="360" w:lineRule="auto"/>
        <w:ind w:firstLine="4209" w:firstLineChars="1754"/>
        <w:textAlignment w:val="auto"/>
        <w:rPr>
          <w:color w:val="auto"/>
          <w:sz w:val="24"/>
          <w:szCs w:val="24"/>
        </w:rPr>
      </w:pPr>
      <w:r>
        <w:rPr>
          <w:rFonts w:hint="eastAsia" w:ascii="宋体" w:hAnsi="宋体"/>
          <w:color w:val="auto"/>
          <w:sz w:val="24"/>
          <w:szCs w:val="24"/>
        </w:rPr>
        <w:t>日期：</w:t>
      </w:r>
      <w:r>
        <w:rPr>
          <w:rFonts w:ascii="宋体" w:hAnsi="宋体"/>
          <w:color w:val="auto"/>
          <w:sz w:val="24"/>
          <w:szCs w:val="24"/>
        </w:rPr>
        <w:t>_____</w:t>
      </w:r>
      <w:r>
        <w:rPr>
          <w:rFonts w:hint="eastAsia" w:ascii="宋体" w:hAnsi="宋体"/>
          <w:color w:val="auto"/>
          <w:sz w:val="24"/>
          <w:szCs w:val="24"/>
        </w:rPr>
        <w:t>年</w:t>
      </w:r>
      <w:r>
        <w:rPr>
          <w:rFonts w:ascii="宋体" w:hAnsi="宋体"/>
          <w:color w:val="auto"/>
          <w:sz w:val="24"/>
          <w:szCs w:val="24"/>
        </w:rPr>
        <w:t>_____</w:t>
      </w:r>
      <w:r>
        <w:rPr>
          <w:rFonts w:hint="eastAsia" w:ascii="宋体" w:hAnsi="宋体"/>
          <w:color w:val="auto"/>
          <w:sz w:val="24"/>
          <w:szCs w:val="24"/>
        </w:rPr>
        <w:t>月</w:t>
      </w:r>
      <w:r>
        <w:rPr>
          <w:rFonts w:ascii="宋体" w:hAnsi="宋体"/>
          <w:color w:val="auto"/>
          <w:sz w:val="24"/>
          <w:szCs w:val="24"/>
        </w:rPr>
        <w:t>_____</w:t>
      </w:r>
      <w:r>
        <w:rPr>
          <w:rFonts w:hint="eastAsia" w:ascii="宋体" w:hAnsi="宋体"/>
          <w:color w:val="auto"/>
          <w:sz w:val="24"/>
          <w:szCs w:val="24"/>
        </w:rPr>
        <w:t>日</w:t>
      </w:r>
      <w:bookmarkStart w:id="794" w:name="_Toc179632811"/>
      <w:bookmarkStart w:id="795" w:name="_Toc7969"/>
      <w:bookmarkStart w:id="796" w:name="_Toc152045791"/>
      <w:bookmarkStart w:id="797" w:name="_Toc32222"/>
      <w:bookmarkStart w:id="798" w:name="_Toc7701"/>
      <w:bookmarkStart w:id="799" w:name="_Toc445287839"/>
      <w:bookmarkStart w:id="800" w:name="_Toc144974860"/>
      <w:bookmarkStart w:id="801" w:name="_Toc88746587"/>
      <w:bookmarkStart w:id="802" w:name="_Toc247085877"/>
      <w:bookmarkStart w:id="803" w:name="_Toc152042580"/>
      <w:bookmarkStart w:id="804" w:name="_Toc246997102"/>
      <w:bookmarkStart w:id="805" w:name="_Toc246996359"/>
    </w:p>
    <w:p w14:paraId="7A6FC846">
      <w:pPr>
        <w:adjustRightInd w:val="0"/>
        <w:spacing w:before="240" w:after="60" w:line="420" w:lineRule="atLeast"/>
        <w:outlineLvl w:val="0"/>
        <w:rPr>
          <w:rFonts w:ascii="Arial" w:hAnsi="Arial"/>
          <w:b/>
          <w:color w:val="auto"/>
          <w:kern w:val="0"/>
          <w:sz w:val="32"/>
          <w:szCs w:val="20"/>
        </w:rPr>
        <w:sectPr>
          <w:pgSz w:w="11906" w:h="16838"/>
          <w:pgMar w:top="1134" w:right="1134" w:bottom="1417" w:left="1417" w:header="851" w:footer="992" w:gutter="0"/>
          <w:pgNumType w:fmt="decimal"/>
          <w:cols w:space="720" w:num="1"/>
          <w:docGrid w:linePitch="286" w:charSpace="0"/>
        </w:sectPr>
      </w:pPr>
    </w:p>
    <w:p w14:paraId="68F52744">
      <w:pPr>
        <w:keepNext/>
        <w:keepLines/>
        <w:numPr>
          <w:ilvl w:val="0"/>
          <w:numId w:val="4"/>
        </w:numPr>
        <w:spacing w:before="280" w:after="290" w:line="374" w:lineRule="auto"/>
        <w:jc w:val="center"/>
        <w:outlineLvl w:val="3"/>
        <w:rPr>
          <w:rFonts w:hint="eastAsia" w:ascii="Cambria" w:hAnsi="Cambria" w:eastAsia="宋体" w:cs="Times New Roman"/>
          <w:b/>
          <w:bCs/>
          <w:color w:val="auto"/>
          <w:kern w:val="0"/>
          <w:sz w:val="28"/>
          <w:szCs w:val="28"/>
          <w:lang w:val="en-US" w:eastAsia="zh-CN"/>
        </w:rPr>
      </w:pPr>
      <w:r>
        <w:rPr>
          <w:rFonts w:hint="eastAsia" w:ascii="Cambria" w:hAnsi="Cambria" w:eastAsia="宋体" w:cs="Times New Roman"/>
          <w:b/>
          <w:bCs/>
          <w:color w:val="auto"/>
          <w:kern w:val="0"/>
          <w:sz w:val="28"/>
          <w:szCs w:val="28"/>
          <w:lang w:val="en-US" w:eastAsia="zh-CN"/>
        </w:rPr>
        <w:t>投标报价一览表</w:t>
      </w:r>
    </w:p>
    <w:tbl>
      <w:tblPr>
        <w:tblStyle w:val="47"/>
        <w:tblW w:w="943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99"/>
        <w:gridCol w:w="1073"/>
        <w:gridCol w:w="2222"/>
        <w:gridCol w:w="1406"/>
        <w:gridCol w:w="1223"/>
        <w:gridCol w:w="2808"/>
      </w:tblGrid>
      <w:tr w14:paraId="67588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87" w:hRule="atLeast"/>
        </w:trPr>
        <w:tc>
          <w:tcPr>
            <w:tcW w:w="699" w:type="dxa"/>
            <w:tcBorders>
              <w:top w:val="single" w:color="000000" w:sz="4" w:space="0"/>
              <w:left w:val="single" w:color="000000" w:sz="4" w:space="0"/>
              <w:bottom w:val="single" w:color="000000" w:sz="4" w:space="0"/>
              <w:right w:val="single" w:color="000000" w:sz="4" w:space="0"/>
            </w:tcBorders>
            <w:noWrap w:val="0"/>
            <w:vAlign w:val="center"/>
          </w:tcPr>
          <w:p w14:paraId="4F6DB3ED">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序号</w:t>
            </w:r>
          </w:p>
        </w:tc>
        <w:tc>
          <w:tcPr>
            <w:tcW w:w="1073" w:type="dxa"/>
            <w:tcBorders>
              <w:top w:val="single" w:color="000000" w:sz="4" w:space="0"/>
              <w:left w:val="single" w:color="000000" w:sz="4" w:space="0"/>
              <w:bottom w:val="single" w:color="000000" w:sz="4" w:space="0"/>
              <w:right w:val="single" w:color="000000" w:sz="4" w:space="0"/>
            </w:tcBorders>
            <w:noWrap w:val="0"/>
            <w:vAlign w:val="center"/>
          </w:tcPr>
          <w:p w14:paraId="7ABD924C">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费用类别</w:t>
            </w:r>
          </w:p>
        </w:tc>
        <w:tc>
          <w:tcPr>
            <w:tcW w:w="2222" w:type="dxa"/>
            <w:tcBorders>
              <w:top w:val="single" w:color="000000" w:sz="4" w:space="0"/>
              <w:left w:val="single" w:color="000000" w:sz="4" w:space="0"/>
              <w:bottom w:val="single" w:color="000000" w:sz="4" w:space="0"/>
              <w:right w:val="single" w:color="000000" w:sz="4" w:space="0"/>
            </w:tcBorders>
            <w:noWrap w:val="0"/>
            <w:vAlign w:val="center"/>
          </w:tcPr>
          <w:p w14:paraId="51221496">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具体说明</w:t>
            </w:r>
          </w:p>
        </w:tc>
        <w:tc>
          <w:tcPr>
            <w:tcW w:w="1406" w:type="dxa"/>
            <w:tcBorders>
              <w:top w:val="single" w:color="000000" w:sz="4" w:space="0"/>
              <w:left w:val="single" w:color="000000" w:sz="4" w:space="0"/>
              <w:bottom w:val="single" w:color="000000" w:sz="4" w:space="0"/>
              <w:right w:val="single" w:color="000000" w:sz="4" w:space="0"/>
            </w:tcBorders>
            <w:noWrap w:val="0"/>
            <w:vAlign w:val="center"/>
          </w:tcPr>
          <w:p w14:paraId="620DDF83">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金额</w:t>
            </w:r>
          </w:p>
        </w:tc>
        <w:tc>
          <w:tcPr>
            <w:tcW w:w="1223" w:type="dxa"/>
            <w:tcBorders>
              <w:top w:val="single" w:color="000000" w:sz="4" w:space="0"/>
              <w:left w:val="single" w:color="000000" w:sz="4" w:space="0"/>
              <w:bottom w:val="single" w:color="000000" w:sz="4" w:space="0"/>
              <w:right w:val="single" w:color="000000" w:sz="4" w:space="0"/>
            </w:tcBorders>
            <w:noWrap w:val="0"/>
            <w:vAlign w:val="center"/>
          </w:tcPr>
          <w:p w14:paraId="5F6B9A7B">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占总报价比例（%）</w:t>
            </w:r>
          </w:p>
        </w:tc>
        <w:tc>
          <w:tcPr>
            <w:tcW w:w="2808" w:type="dxa"/>
            <w:tcBorders>
              <w:top w:val="single" w:color="000000" w:sz="4" w:space="0"/>
              <w:left w:val="single" w:color="000000" w:sz="4" w:space="0"/>
              <w:bottom w:val="single" w:color="000000" w:sz="4" w:space="0"/>
              <w:right w:val="single" w:color="000000" w:sz="4" w:space="0"/>
            </w:tcBorders>
            <w:noWrap w:val="0"/>
            <w:vAlign w:val="center"/>
          </w:tcPr>
          <w:p w14:paraId="7D7E76E9">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备注</w:t>
            </w:r>
          </w:p>
        </w:tc>
      </w:tr>
      <w:tr w14:paraId="0155B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37" w:hRule="atLeast"/>
        </w:trPr>
        <w:tc>
          <w:tcPr>
            <w:tcW w:w="699" w:type="dxa"/>
            <w:tcBorders>
              <w:top w:val="single" w:color="000000" w:sz="4" w:space="0"/>
              <w:left w:val="single" w:color="000000" w:sz="4" w:space="0"/>
              <w:bottom w:val="single" w:color="000000" w:sz="4" w:space="0"/>
              <w:right w:val="single" w:color="000000" w:sz="4" w:space="0"/>
            </w:tcBorders>
            <w:noWrap w:val="0"/>
            <w:vAlign w:val="center"/>
          </w:tcPr>
          <w:p w14:paraId="12FEECCD">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w:t>
            </w:r>
          </w:p>
        </w:tc>
        <w:tc>
          <w:tcPr>
            <w:tcW w:w="1073" w:type="dxa"/>
            <w:tcBorders>
              <w:top w:val="single" w:color="000000" w:sz="4" w:space="0"/>
              <w:left w:val="single" w:color="000000" w:sz="4" w:space="0"/>
              <w:bottom w:val="single" w:color="000000" w:sz="4" w:space="0"/>
              <w:right w:val="single" w:color="000000" w:sz="4" w:space="0"/>
            </w:tcBorders>
            <w:noWrap w:val="0"/>
            <w:vAlign w:val="center"/>
          </w:tcPr>
          <w:p w14:paraId="31CF32B2">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人工成本</w:t>
            </w:r>
          </w:p>
        </w:tc>
        <w:tc>
          <w:tcPr>
            <w:tcW w:w="2222" w:type="dxa"/>
            <w:tcBorders>
              <w:top w:val="single" w:color="000000" w:sz="4" w:space="0"/>
              <w:left w:val="single" w:color="000000" w:sz="4" w:space="0"/>
              <w:bottom w:val="single" w:color="000000" w:sz="4" w:space="0"/>
              <w:right w:val="single" w:color="000000" w:sz="4" w:space="0"/>
            </w:tcBorders>
            <w:noWrap w:val="0"/>
            <w:vAlign w:val="center"/>
          </w:tcPr>
          <w:p w14:paraId="21F49554">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含等所有岗位人员薪酬、社保、人身意外险、福利费、工作服费用等</w:t>
            </w:r>
          </w:p>
        </w:tc>
        <w:tc>
          <w:tcPr>
            <w:tcW w:w="1406" w:type="dxa"/>
            <w:tcBorders>
              <w:top w:val="single" w:color="000000" w:sz="4" w:space="0"/>
              <w:left w:val="single" w:color="000000" w:sz="4" w:space="0"/>
              <w:bottom w:val="single" w:color="000000" w:sz="4" w:space="0"/>
              <w:right w:val="single" w:color="000000" w:sz="4" w:space="0"/>
            </w:tcBorders>
            <w:noWrap w:val="0"/>
            <w:vAlign w:val="center"/>
          </w:tcPr>
          <w:p w14:paraId="6872E5C7">
            <w:pPr>
              <w:rPr>
                <w:rFonts w:hint="eastAsia" w:ascii="宋体" w:hAnsi="宋体" w:eastAsia="宋体" w:cs="宋体"/>
                <w:i w:val="0"/>
                <w:iCs w:val="0"/>
                <w:color w:val="auto"/>
                <w:sz w:val="24"/>
                <w:szCs w:val="24"/>
                <w:u w:val="none"/>
              </w:rPr>
            </w:pPr>
          </w:p>
        </w:tc>
        <w:tc>
          <w:tcPr>
            <w:tcW w:w="1223" w:type="dxa"/>
            <w:tcBorders>
              <w:top w:val="single" w:color="000000" w:sz="4" w:space="0"/>
              <w:left w:val="single" w:color="000000" w:sz="4" w:space="0"/>
              <w:bottom w:val="single" w:color="000000" w:sz="4" w:space="0"/>
              <w:right w:val="single" w:color="000000" w:sz="4" w:space="0"/>
            </w:tcBorders>
            <w:noWrap w:val="0"/>
            <w:vAlign w:val="center"/>
          </w:tcPr>
          <w:p w14:paraId="05B53A1D">
            <w:pPr>
              <w:rPr>
                <w:rFonts w:hint="eastAsia" w:ascii="宋体" w:hAnsi="宋体" w:eastAsia="宋体" w:cs="宋体"/>
                <w:i w:val="0"/>
                <w:iCs w:val="0"/>
                <w:color w:val="auto"/>
                <w:sz w:val="24"/>
                <w:szCs w:val="24"/>
                <w:u w:val="none"/>
              </w:rPr>
            </w:pPr>
          </w:p>
        </w:tc>
        <w:tc>
          <w:tcPr>
            <w:tcW w:w="2808" w:type="dxa"/>
            <w:tcBorders>
              <w:top w:val="single" w:color="000000" w:sz="4" w:space="0"/>
              <w:left w:val="single" w:color="000000" w:sz="4" w:space="0"/>
              <w:bottom w:val="single" w:color="000000" w:sz="4" w:space="0"/>
              <w:right w:val="single" w:color="000000" w:sz="4" w:space="0"/>
            </w:tcBorders>
            <w:noWrap w:val="0"/>
            <w:vAlign w:val="center"/>
          </w:tcPr>
          <w:p w14:paraId="0303B67C">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总人数≥30人；列明项目负责人及保安人员薪酬标准；人身意外保险每人保额不低于</w:t>
            </w:r>
            <w:r>
              <w:rPr>
                <w:rFonts w:hint="eastAsia" w:ascii="宋体" w:hAnsi="宋体" w:eastAsia="宋体" w:cs="宋体"/>
                <w:i w:val="0"/>
                <w:iCs w:val="0"/>
                <w:color w:val="auto"/>
                <w:kern w:val="0"/>
                <w:sz w:val="24"/>
                <w:szCs w:val="24"/>
                <w:u w:val="single"/>
                <w:lang w:val="en-US" w:eastAsia="zh-CN" w:bidi="ar"/>
              </w:rPr>
              <w:t xml:space="preserve"> 30 </w:t>
            </w:r>
            <w:r>
              <w:rPr>
                <w:rFonts w:hint="eastAsia" w:ascii="宋体" w:hAnsi="宋体" w:eastAsia="宋体" w:cs="宋体"/>
                <w:i w:val="0"/>
                <w:iCs w:val="0"/>
                <w:color w:val="auto"/>
                <w:kern w:val="0"/>
                <w:sz w:val="24"/>
                <w:szCs w:val="24"/>
                <w:u w:val="none"/>
                <w:lang w:val="en-US" w:eastAsia="zh-CN" w:bidi="ar"/>
              </w:rPr>
              <w:t>万元</w:t>
            </w:r>
          </w:p>
        </w:tc>
      </w:tr>
      <w:tr w14:paraId="0FA04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3" w:hRule="atLeast"/>
        </w:trPr>
        <w:tc>
          <w:tcPr>
            <w:tcW w:w="699" w:type="dxa"/>
            <w:tcBorders>
              <w:top w:val="single" w:color="000000" w:sz="4" w:space="0"/>
              <w:left w:val="single" w:color="000000" w:sz="4" w:space="0"/>
              <w:bottom w:val="single" w:color="000000" w:sz="4" w:space="0"/>
              <w:right w:val="single" w:color="000000" w:sz="4" w:space="0"/>
            </w:tcBorders>
            <w:noWrap w:val="0"/>
            <w:vAlign w:val="center"/>
          </w:tcPr>
          <w:p w14:paraId="717356FE">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w:t>
            </w:r>
          </w:p>
        </w:tc>
        <w:tc>
          <w:tcPr>
            <w:tcW w:w="1073" w:type="dxa"/>
            <w:tcBorders>
              <w:top w:val="single" w:color="000000" w:sz="4" w:space="0"/>
              <w:left w:val="single" w:color="000000" w:sz="4" w:space="0"/>
              <w:bottom w:val="single" w:color="000000" w:sz="4" w:space="0"/>
              <w:right w:val="single" w:color="000000" w:sz="4" w:space="0"/>
            </w:tcBorders>
            <w:noWrap w:val="0"/>
            <w:vAlign w:val="center"/>
          </w:tcPr>
          <w:p w14:paraId="0E565361">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设施设备维保成本</w:t>
            </w:r>
          </w:p>
        </w:tc>
        <w:tc>
          <w:tcPr>
            <w:tcW w:w="2222" w:type="dxa"/>
            <w:tcBorders>
              <w:top w:val="single" w:color="000000" w:sz="4" w:space="0"/>
              <w:left w:val="single" w:color="000000" w:sz="4" w:space="0"/>
              <w:bottom w:val="single" w:color="000000" w:sz="4" w:space="0"/>
              <w:right w:val="single" w:color="000000" w:sz="4" w:space="0"/>
            </w:tcBorders>
            <w:noWrap w:val="0"/>
            <w:vAlign w:val="center"/>
          </w:tcPr>
          <w:p w14:paraId="5444F254">
            <w:pPr>
              <w:keepNext w:val="0"/>
              <w:keepLines w:val="0"/>
              <w:widowControl/>
              <w:suppressLineNumbers w:val="0"/>
              <w:jc w:val="left"/>
              <w:textAlignment w:val="center"/>
              <w:rPr>
                <w:rFonts w:hint="default" w:ascii="宋体" w:hAnsi="宋体" w:eastAsia="宋体" w:cs="宋体"/>
                <w:i w:val="0"/>
                <w:iCs w:val="0"/>
                <w:color w:val="auto"/>
                <w:sz w:val="24"/>
                <w:szCs w:val="24"/>
                <w:u w:val="none"/>
                <w:lang w:val="en-US"/>
              </w:rPr>
            </w:pPr>
            <w:r>
              <w:rPr>
                <w:rFonts w:hint="eastAsia" w:ascii="宋体" w:hAnsi="宋体" w:eastAsia="宋体" w:cs="宋体"/>
                <w:i w:val="0"/>
                <w:iCs w:val="0"/>
                <w:color w:val="auto"/>
                <w:kern w:val="0"/>
                <w:sz w:val="24"/>
                <w:szCs w:val="24"/>
                <w:u w:val="none"/>
                <w:lang w:val="en-US" w:eastAsia="zh-CN" w:bidi="ar"/>
              </w:rPr>
              <w:t>日常维修、应急维修等费用</w:t>
            </w:r>
          </w:p>
        </w:tc>
        <w:tc>
          <w:tcPr>
            <w:tcW w:w="1406" w:type="dxa"/>
            <w:tcBorders>
              <w:top w:val="single" w:color="000000" w:sz="4" w:space="0"/>
              <w:left w:val="single" w:color="000000" w:sz="4" w:space="0"/>
              <w:bottom w:val="single" w:color="000000" w:sz="4" w:space="0"/>
              <w:right w:val="single" w:color="000000" w:sz="4" w:space="0"/>
            </w:tcBorders>
            <w:noWrap w:val="0"/>
            <w:vAlign w:val="center"/>
          </w:tcPr>
          <w:p w14:paraId="49B90B8D">
            <w:pPr>
              <w:rPr>
                <w:rFonts w:hint="eastAsia" w:ascii="宋体" w:hAnsi="宋体" w:eastAsia="宋体" w:cs="宋体"/>
                <w:i w:val="0"/>
                <w:iCs w:val="0"/>
                <w:color w:val="auto"/>
                <w:sz w:val="24"/>
                <w:szCs w:val="24"/>
                <w:u w:val="none"/>
              </w:rPr>
            </w:pPr>
          </w:p>
        </w:tc>
        <w:tc>
          <w:tcPr>
            <w:tcW w:w="1223" w:type="dxa"/>
            <w:tcBorders>
              <w:top w:val="single" w:color="000000" w:sz="4" w:space="0"/>
              <w:left w:val="single" w:color="000000" w:sz="4" w:space="0"/>
              <w:bottom w:val="single" w:color="000000" w:sz="4" w:space="0"/>
              <w:right w:val="single" w:color="000000" w:sz="4" w:space="0"/>
            </w:tcBorders>
            <w:noWrap w:val="0"/>
            <w:vAlign w:val="center"/>
          </w:tcPr>
          <w:p w14:paraId="47EEC0CE">
            <w:pPr>
              <w:rPr>
                <w:rFonts w:hint="eastAsia" w:ascii="宋体" w:hAnsi="宋体" w:eastAsia="宋体" w:cs="宋体"/>
                <w:i w:val="0"/>
                <w:iCs w:val="0"/>
                <w:color w:val="auto"/>
                <w:sz w:val="24"/>
                <w:szCs w:val="24"/>
                <w:u w:val="none"/>
              </w:rPr>
            </w:pPr>
          </w:p>
        </w:tc>
        <w:tc>
          <w:tcPr>
            <w:tcW w:w="2808" w:type="dxa"/>
            <w:tcBorders>
              <w:top w:val="single" w:color="000000" w:sz="4" w:space="0"/>
              <w:left w:val="single" w:color="000000" w:sz="4" w:space="0"/>
              <w:bottom w:val="single" w:color="000000" w:sz="4" w:space="0"/>
              <w:right w:val="single" w:color="000000" w:sz="4" w:space="0"/>
            </w:tcBorders>
            <w:noWrap w:val="0"/>
            <w:vAlign w:val="center"/>
          </w:tcPr>
          <w:p w14:paraId="1F4C2B9D">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常用维修工具</w:t>
            </w:r>
          </w:p>
        </w:tc>
      </w:tr>
      <w:tr w14:paraId="53970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699" w:type="dxa"/>
            <w:tcBorders>
              <w:top w:val="single" w:color="000000" w:sz="4" w:space="0"/>
              <w:left w:val="single" w:color="000000" w:sz="4" w:space="0"/>
              <w:bottom w:val="single" w:color="000000" w:sz="4" w:space="0"/>
              <w:right w:val="single" w:color="000000" w:sz="4" w:space="0"/>
            </w:tcBorders>
            <w:noWrap w:val="0"/>
            <w:vAlign w:val="center"/>
          </w:tcPr>
          <w:p w14:paraId="37177E07">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073" w:type="dxa"/>
            <w:tcBorders>
              <w:top w:val="single" w:color="000000" w:sz="4" w:space="0"/>
              <w:left w:val="single" w:color="000000" w:sz="4" w:space="0"/>
              <w:bottom w:val="single" w:color="000000" w:sz="4" w:space="0"/>
              <w:right w:val="single" w:color="000000" w:sz="4" w:space="0"/>
            </w:tcBorders>
            <w:noWrap w:val="0"/>
            <w:vAlign w:val="center"/>
          </w:tcPr>
          <w:p w14:paraId="5CCE203D">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管理费用</w:t>
            </w:r>
          </w:p>
        </w:tc>
        <w:tc>
          <w:tcPr>
            <w:tcW w:w="2222" w:type="dxa"/>
            <w:tcBorders>
              <w:top w:val="single" w:color="000000" w:sz="4" w:space="0"/>
              <w:left w:val="single" w:color="000000" w:sz="4" w:space="0"/>
              <w:bottom w:val="single" w:color="000000" w:sz="4" w:space="0"/>
              <w:right w:val="single" w:color="000000" w:sz="4" w:space="0"/>
            </w:tcBorders>
            <w:noWrap w:val="0"/>
            <w:vAlign w:val="center"/>
          </w:tcPr>
          <w:p w14:paraId="10C65BFD">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项目管理办公费（办公用品、通讯费、差旅费等）、管理人员薪酬、员工培训费用、安全保障费用等</w:t>
            </w:r>
          </w:p>
        </w:tc>
        <w:tc>
          <w:tcPr>
            <w:tcW w:w="1406" w:type="dxa"/>
            <w:tcBorders>
              <w:top w:val="single" w:color="000000" w:sz="4" w:space="0"/>
              <w:left w:val="single" w:color="000000" w:sz="4" w:space="0"/>
              <w:bottom w:val="single" w:color="000000" w:sz="4" w:space="0"/>
              <w:right w:val="single" w:color="000000" w:sz="4" w:space="0"/>
            </w:tcBorders>
            <w:noWrap w:val="0"/>
            <w:vAlign w:val="center"/>
          </w:tcPr>
          <w:p w14:paraId="221B6B83">
            <w:pPr>
              <w:rPr>
                <w:rFonts w:hint="eastAsia" w:ascii="宋体" w:hAnsi="宋体" w:eastAsia="宋体" w:cs="宋体"/>
                <w:i w:val="0"/>
                <w:iCs w:val="0"/>
                <w:color w:val="auto"/>
                <w:sz w:val="24"/>
                <w:szCs w:val="24"/>
                <w:u w:val="none"/>
              </w:rPr>
            </w:pPr>
          </w:p>
        </w:tc>
        <w:tc>
          <w:tcPr>
            <w:tcW w:w="1223" w:type="dxa"/>
            <w:tcBorders>
              <w:top w:val="single" w:color="000000" w:sz="4" w:space="0"/>
              <w:left w:val="single" w:color="000000" w:sz="4" w:space="0"/>
              <w:bottom w:val="single" w:color="000000" w:sz="4" w:space="0"/>
              <w:right w:val="single" w:color="000000" w:sz="4" w:space="0"/>
            </w:tcBorders>
            <w:noWrap w:val="0"/>
            <w:vAlign w:val="center"/>
          </w:tcPr>
          <w:p w14:paraId="0B7B7F5F">
            <w:pPr>
              <w:rPr>
                <w:rFonts w:hint="eastAsia" w:ascii="宋体" w:hAnsi="宋体" w:eastAsia="宋体" w:cs="宋体"/>
                <w:i w:val="0"/>
                <w:iCs w:val="0"/>
                <w:color w:val="auto"/>
                <w:sz w:val="24"/>
                <w:szCs w:val="24"/>
                <w:u w:val="none"/>
              </w:rPr>
            </w:pPr>
          </w:p>
        </w:tc>
        <w:tc>
          <w:tcPr>
            <w:tcW w:w="2808" w:type="dxa"/>
            <w:tcBorders>
              <w:top w:val="single" w:color="000000" w:sz="4" w:space="0"/>
              <w:left w:val="single" w:color="000000" w:sz="4" w:space="0"/>
              <w:bottom w:val="single" w:color="000000" w:sz="4" w:space="0"/>
              <w:right w:val="single" w:color="000000" w:sz="4" w:space="0"/>
            </w:tcBorders>
            <w:noWrap w:val="0"/>
            <w:vAlign w:val="center"/>
          </w:tcPr>
          <w:p w14:paraId="041EED3F">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p>
        </w:tc>
      </w:tr>
      <w:tr w14:paraId="5DDDD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3" w:hRule="atLeast"/>
        </w:trPr>
        <w:tc>
          <w:tcPr>
            <w:tcW w:w="699" w:type="dxa"/>
            <w:tcBorders>
              <w:top w:val="single" w:color="000000" w:sz="4" w:space="0"/>
              <w:left w:val="single" w:color="000000" w:sz="4" w:space="0"/>
              <w:bottom w:val="single" w:color="000000" w:sz="4" w:space="0"/>
              <w:right w:val="single" w:color="000000" w:sz="4" w:space="0"/>
            </w:tcBorders>
            <w:noWrap w:val="0"/>
            <w:vAlign w:val="center"/>
          </w:tcPr>
          <w:p w14:paraId="564A33C6">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4</w:t>
            </w:r>
          </w:p>
        </w:tc>
        <w:tc>
          <w:tcPr>
            <w:tcW w:w="1073" w:type="dxa"/>
            <w:tcBorders>
              <w:top w:val="single" w:color="000000" w:sz="4" w:space="0"/>
              <w:left w:val="single" w:color="000000" w:sz="4" w:space="0"/>
              <w:bottom w:val="single" w:color="000000" w:sz="4" w:space="0"/>
              <w:right w:val="single" w:color="000000" w:sz="4" w:space="0"/>
            </w:tcBorders>
            <w:noWrap w:val="0"/>
            <w:vAlign w:val="center"/>
          </w:tcPr>
          <w:p w14:paraId="25E8E2A1">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合理利润</w:t>
            </w:r>
          </w:p>
        </w:tc>
        <w:tc>
          <w:tcPr>
            <w:tcW w:w="2222" w:type="dxa"/>
            <w:tcBorders>
              <w:top w:val="single" w:color="000000" w:sz="4" w:space="0"/>
              <w:left w:val="single" w:color="000000" w:sz="4" w:space="0"/>
              <w:bottom w:val="single" w:color="000000" w:sz="4" w:space="0"/>
              <w:right w:val="single" w:color="000000" w:sz="4" w:space="0"/>
            </w:tcBorders>
            <w:noWrap w:val="0"/>
            <w:vAlign w:val="center"/>
          </w:tcPr>
          <w:p w14:paraId="634286BF">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基于项目成本及保安服务业平均利润率测算</w:t>
            </w:r>
          </w:p>
        </w:tc>
        <w:tc>
          <w:tcPr>
            <w:tcW w:w="1406" w:type="dxa"/>
            <w:tcBorders>
              <w:top w:val="single" w:color="000000" w:sz="4" w:space="0"/>
              <w:left w:val="single" w:color="000000" w:sz="4" w:space="0"/>
              <w:bottom w:val="single" w:color="000000" w:sz="4" w:space="0"/>
              <w:right w:val="single" w:color="000000" w:sz="4" w:space="0"/>
            </w:tcBorders>
            <w:noWrap w:val="0"/>
            <w:vAlign w:val="center"/>
          </w:tcPr>
          <w:p w14:paraId="142628E4">
            <w:pPr>
              <w:rPr>
                <w:rFonts w:hint="eastAsia" w:ascii="宋体" w:hAnsi="宋体" w:eastAsia="宋体" w:cs="宋体"/>
                <w:i w:val="0"/>
                <w:iCs w:val="0"/>
                <w:color w:val="auto"/>
                <w:sz w:val="24"/>
                <w:szCs w:val="24"/>
                <w:u w:val="none"/>
              </w:rPr>
            </w:pPr>
          </w:p>
        </w:tc>
        <w:tc>
          <w:tcPr>
            <w:tcW w:w="1223" w:type="dxa"/>
            <w:tcBorders>
              <w:top w:val="single" w:color="000000" w:sz="4" w:space="0"/>
              <w:left w:val="single" w:color="000000" w:sz="4" w:space="0"/>
              <w:bottom w:val="single" w:color="000000" w:sz="4" w:space="0"/>
              <w:right w:val="single" w:color="000000" w:sz="4" w:space="0"/>
            </w:tcBorders>
            <w:noWrap w:val="0"/>
            <w:vAlign w:val="center"/>
          </w:tcPr>
          <w:p w14:paraId="68D22D45">
            <w:pPr>
              <w:rPr>
                <w:rFonts w:hint="eastAsia" w:ascii="宋体" w:hAnsi="宋体" w:eastAsia="宋体" w:cs="宋体"/>
                <w:i w:val="0"/>
                <w:iCs w:val="0"/>
                <w:color w:val="auto"/>
                <w:sz w:val="24"/>
                <w:szCs w:val="24"/>
                <w:u w:val="none"/>
              </w:rPr>
            </w:pPr>
          </w:p>
        </w:tc>
        <w:tc>
          <w:tcPr>
            <w:tcW w:w="2808" w:type="dxa"/>
            <w:tcBorders>
              <w:top w:val="single" w:color="000000" w:sz="4" w:space="0"/>
              <w:left w:val="single" w:color="000000" w:sz="4" w:space="0"/>
              <w:bottom w:val="single" w:color="000000" w:sz="4" w:space="0"/>
              <w:right w:val="single" w:color="000000" w:sz="4" w:space="0"/>
            </w:tcBorders>
            <w:noWrap w:val="0"/>
            <w:vAlign w:val="center"/>
          </w:tcPr>
          <w:p w14:paraId="56BE801A">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利润率取值：___%（以“人工 + 耗材 + 维保 + 管理费用” 为测算基数，参考行业平均水平（5%-8%）</w:t>
            </w:r>
          </w:p>
        </w:tc>
      </w:tr>
      <w:tr w14:paraId="483AC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5" w:hRule="atLeast"/>
        </w:trPr>
        <w:tc>
          <w:tcPr>
            <w:tcW w:w="699" w:type="dxa"/>
            <w:tcBorders>
              <w:top w:val="single" w:color="000000" w:sz="4" w:space="0"/>
              <w:left w:val="single" w:color="000000" w:sz="4" w:space="0"/>
              <w:bottom w:val="single" w:color="000000" w:sz="4" w:space="0"/>
              <w:right w:val="single" w:color="000000" w:sz="4" w:space="0"/>
            </w:tcBorders>
            <w:noWrap w:val="0"/>
            <w:vAlign w:val="center"/>
          </w:tcPr>
          <w:p w14:paraId="09226CC0">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5</w:t>
            </w:r>
          </w:p>
        </w:tc>
        <w:tc>
          <w:tcPr>
            <w:tcW w:w="1073" w:type="dxa"/>
            <w:tcBorders>
              <w:top w:val="single" w:color="000000" w:sz="4" w:space="0"/>
              <w:left w:val="single" w:color="000000" w:sz="4" w:space="0"/>
              <w:bottom w:val="single" w:color="000000" w:sz="4" w:space="0"/>
              <w:right w:val="single" w:color="000000" w:sz="4" w:space="0"/>
            </w:tcBorders>
            <w:noWrap w:val="0"/>
            <w:vAlign w:val="center"/>
          </w:tcPr>
          <w:p w14:paraId="10E4DC05">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税费</w:t>
            </w:r>
          </w:p>
        </w:tc>
        <w:tc>
          <w:tcPr>
            <w:tcW w:w="2222" w:type="dxa"/>
            <w:tcBorders>
              <w:top w:val="single" w:color="000000" w:sz="4" w:space="0"/>
              <w:left w:val="single" w:color="000000" w:sz="4" w:space="0"/>
              <w:bottom w:val="single" w:color="000000" w:sz="4" w:space="0"/>
              <w:right w:val="single" w:color="000000" w:sz="4" w:space="0"/>
            </w:tcBorders>
            <w:noWrap w:val="0"/>
            <w:vAlign w:val="center"/>
          </w:tcPr>
          <w:p w14:paraId="0F43824E">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依据国家增值税相关政策计算</w:t>
            </w:r>
          </w:p>
        </w:tc>
        <w:tc>
          <w:tcPr>
            <w:tcW w:w="1406" w:type="dxa"/>
            <w:tcBorders>
              <w:top w:val="single" w:color="000000" w:sz="4" w:space="0"/>
              <w:left w:val="single" w:color="000000" w:sz="4" w:space="0"/>
              <w:bottom w:val="single" w:color="000000" w:sz="4" w:space="0"/>
              <w:right w:val="single" w:color="000000" w:sz="4" w:space="0"/>
            </w:tcBorders>
            <w:noWrap w:val="0"/>
            <w:vAlign w:val="center"/>
          </w:tcPr>
          <w:p w14:paraId="35F7F45D">
            <w:pPr>
              <w:rPr>
                <w:rFonts w:hint="eastAsia" w:ascii="宋体" w:hAnsi="宋体" w:eastAsia="宋体" w:cs="宋体"/>
                <w:i w:val="0"/>
                <w:iCs w:val="0"/>
                <w:color w:val="auto"/>
                <w:sz w:val="24"/>
                <w:szCs w:val="24"/>
                <w:u w:val="none"/>
              </w:rPr>
            </w:pPr>
          </w:p>
        </w:tc>
        <w:tc>
          <w:tcPr>
            <w:tcW w:w="1223" w:type="dxa"/>
            <w:tcBorders>
              <w:top w:val="single" w:color="000000" w:sz="4" w:space="0"/>
              <w:left w:val="single" w:color="000000" w:sz="4" w:space="0"/>
              <w:bottom w:val="single" w:color="000000" w:sz="4" w:space="0"/>
              <w:right w:val="single" w:color="000000" w:sz="4" w:space="0"/>
            </w:tcBorders>
            <w:noWrap w:val="0"/>
            <w:vAlign w:val="center"/>
          </w:tcPr>
          <w:p w14:paraId="67F011B3">
            <w:pPr>
              <w:rPr>
                <w:rFonts w:hint="eastAsia" w:ascii="宋体" w:hAnsi="宋体" w:eastAsia="宋体" w:cs="宋体"/>
                <w:i w:val="0"/>
                <w:iCs w:val="0"/>
                <w:color w:val="auto"/>
                <w:sz w:val="24"/>
                <w:szCs w:val="24"/>
                <w:u w:val="none"/>
              </w:rPr>
            </w:pPr>
          </w:p>
        </w:tc>
        <w:tc>
          <w:tcPr>
            <w:tcW w:w="2808" w:type="dxa"/>
            <w:tcBorders>
              <w:top w:val="single" w:color="000000" w:sz="4" w:space="0"/>
              <w:left w:val="single" w:color="000000" w:sz="4" w:space="0"/>
              <w:bottom w:val="single" w:color="000000" w:sz="4" w:space="0"/>
              <w:right w:val="single" w:color="000000" w:sz="4" w:space="0"/>
            </w:tcBorders>
            <w:noWrap w:val="0"/>
            <w:vAlign w:val="center"/>
          </w:tcPr>
          <w:p w14:paraId="2B62C537">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税费计算方式：（人工 + 耗材 + 维保 + 管理费用 + 合理利润）×6%</w:t>
            </w:r>
          </w:p>
        </w:tc>
      </w:tr>
      <w:tr w14:paraId="1EA7F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5" w:hRule="atLeast"/>
        </w:trPr>
        <w:tc>
          <w:tcPr>
            <w:tcW w:w="699" w:type="dxa"/>
            <w:tcBorders>
              <w:top w:val="single" w:color="000000" w:sz="4" w:space="0"/>
              <w:left w:val="single" w:color="000000" w:sz="4" w:space="0"/>
              <w:bottom w:val="single" w:color="000000" w:sz="4" w:space="0"/>
              <w:right w:val="single" w:color="000000" w:sz="4" w:space="0"/>
            </w:tcBorders>
            <w:noWrap w:val="0"/>
            <w:vAlign w:val="center"/>
          </w:tcPr>
          <w:p w14:paraId="17A1ECC5">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6</w:t>
            </w:r>
          </w:p>
        </w:tc>
        <w:tc>
          <w:tcPr>
            <w:tcW w:w="1073" w:type="dxa"/>
            <w:tcBorders>
              <w:top w:val="single" w:color="000000" w:sz="4" w:space="0"/>
              <w:left w:val="single" w:color="000000" w:sz="4" w:space="0"/>
              <w:bottom w:val="single" w:color="000000" w:sz="4" w:space="0"/>
              <w:right w:val="single" w:color="000000" w:sz="4" w:space="0"/>
            </w:tcBorders>
            <w:noWrap w:val="0"/>
            <w:vAlign w:val="center"/>
          </w:tcPr>
          <w:p w14:paraId="3B8CCE19">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其他费用</w:t>
            </w:r>
          </w:p>
        </w:tc>
        <w:tc>
          <w:tcPr>
            <w:tcW w:w="2222" w:type="dxa"/>
            <w:tcBorders>
              <w:top w:val="single" w:color="000000" w:sz="4" w:space="0"/>
              <w:left w:val="single" w:color="000000" w:sz="4" w:space="0"/>
              <w:bottom w:val="single" w:color="000000" w:sz="4" w:space="0"/>
              <w:right w:val="single" w:color="000000" w:sz="4" w:space="0"/>
            </w:tcBorders>
            <w:noWrap w:val="0"/>
            <w:vAlign w:val="center"/>
          </w:tcPr>
          <w:p w14:paraId="3467A621">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应急储备费用、延时开放期间额外支出、不可预见费用等</w:t>
            </w:r>
          </w:p>
        </w:tc>
        <w:tc>
          <w:tcPr>
            <w:tcW w:w="1406" w:type="dxa"/>
            <w:tcBorders>
              <w:top w:val="single" w:color="000000" w:sz="4" w:space="0"/>
              <w:left w:val="single" w:color="000000" w:sz="4" w:space="0"/>
              <w:bottom w:val="single" w:color="000000" w:sz="4" w:space="0"/>
              <w:right w:val="single" w:color="000000" w:sz="4" w:space="0"/>
            </w:tcBorders>
            <w:noWrap w:val="0"/>
            <w:vAlign w:val="center"/>
          </w:tcPr>
          <w:p w14:paraId="54AC667A">
            <w:pPr>
              <w:rPr>
                <w:rFonts w:hint="eastAsia" w:ascii="宋体" w:hAnsi="宋体" w:eastAsia="宋体" w:cs="宋体"/>
                <w:i w:val="0"/>
                <w:iCs w:val="0"/>
                <w:color w:val="auto"/>
                <w:sz w:val="24"/>
                <w:szCs w:val="24"/>
                <w:u w:val="none"/>
              </w:rPr>
            </w:pPr>
          </w:p>
        </w:tc>
        <w:tc>
          <w:tcPr>
            <w:tcW w:w="1223" w:type="dxa"/>
            <w:tcBorders>
              <w:top w:val="single" w:color="000000" w:sz="4" w:space="0"/>
              <w:left w:val="single" w:color="000000" w:sz="4" w:space="0"/>
              <w:bottom w:val="single" w:color="000000" w:sz="4" w:space="0"/>
              <w:right w:val="single" w:color="000000" w:sz="4" w:space="0"/>
            </w:tcBorders>
            <w:noWrap w:val="0"/>
            <w:vAlign w:val="center"/>
          </w:tcPr>
          <w:p w14:paraId="25166BDD">
            <w:pPr>
              <w:rPr>
                <w:rFonts w:hint="eastAsia" w:ascii="宋体" w:hAnsi="宋体" w:eastAsia="宋体" w:cs="宋体"/>
                <w:i w:val="0"/>
                <w:iCs w:val="0"/>
                <w:color w:val="auto"/>
                <w:sz w:val="24"/>
                <w:szCs w:val="24"/>
                <w:u w:val="none"/>
              </w:rPr>
            </w:pPr>
          </w:p>
        </w:tc>
        <w:tc>
          <w:tcPr>
            <w:tcW w:w="2808" w:type="dxa"/>
            <w:tcBorders>
              <w:top w:val="single" w:color="000000" w:sz="4" w:space="0"/>
              <w:left w:val="single" w:color="000000" w:sz="4" w:space="0"/>
              <w:bottom w:val="single" w:color="000000" w:sz="4" w:space="0"/>
              <w:right w:val="single" w:color="000000" w:sz="4" w:space="0"/>
            </w:tcBorders>
            <w:noWrap w:val="0"/>
            <w:vAlign w:val="center"/>
          </w:tcPr>
          <w:p w14:paraId="4A6E99B4">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应急储备费用占总报价比例：≤3%；</w:t>
            </w:r>
          </w:p>
        </w:tc>
      </w:tr>
      <w:tr w14:paraId="1FB82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3" w:hRule="atLeast"/>
        </w:trPr>
        <w:tc>
          <w:tcPr>
            <w:tcW w:w="1772" w:type="dxa"/>
            <w:gridSpan w:val="2"/>
            <w:tcBorders>
              <w:top w:val="single" w:color="000000" w:sz="4" w:space="0"/>
              <w:left w:val="single" w:color="000000" w:sz="4" w:space="0"/>
              <w:bottom w:val="single" w:color="000000" w:sz="4" w:space="0"/>
              <w:right w:val="single" w:color="000000" w:sz="4" w:space="0"/>
            </w:tcBorders>
            <w:noWrap w:val="0"/>
            <w:vAlign w:val="center"/>
          </w:tcPr>
          <w:p w14:paraId="2399E818">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总报价(小写）</w:t>
            </w:r>
          </w:p>
        </w:tc>
        <w:tc>
          <w:tcPr>
            <w:tcW w:w="3628" w:type="dxa"/>
            <w:gridSpan w:val="2"/>
            <w:tcBorders>
              <w:top w:val="single" w:color="000000" w:sz="4" w:space="0"/>
              <w:left w:val="single" w:color="000000" w:sz="4" w:space="0"/>
              <w:bottom w:val="single" w:color="000000" w:sz="4" w:space="0"/>
              <w:right w:val="single" w:color="000000" w:sz="4" w:space="0"/>
            </w:tcBorders>
            <w:noWrap w:val="0"/>
            <w:vAlign w:val="center"/>
          </w:tcPr>
          <w:p w14:paraId="6F1A1491">
            <w:pPr>
              <w:jc w:val="center"/>
              <w:rPr>
                <w:rFonts w:hint="eastAsia" w:ascii="宋体" w:hAnsi="宋体" w:eastAsia="宋体" w:cs="宋体"/>
                <w:i w:val="0"/>
                <w:iCs w:val="0"/>
                <w:color w:val="auto"/>
                <w:sz w:val="24"/>
                <w:szCs w:val="24"/>
                <w:u w:val="none"/>
              </w:rPr>
            </w:pPr>
          </w:p>
        </w:tc>
        <w:tc>
          <w:tcPr>
            <w:tcW w:w="1223" w:type="dxa"/>
            <w:tcBorders>
              <w:top w:val="single" w:color="000000" w:sz="4" w:space="0"/>
              <w:left w:val="single" w:color="000000" w:sz="4" w:space="0"/>
              <w:bottom w:val="single" w:color="000000" w:sz="4" w:space="0"/>
              <w:right w:val="single" w:color="000000" w:sz="4" w:space="0"/>
            </w:tcBorders>
            <w:noWrap w:val="0"/>
            <w:vAlign w:val="center"/>
          </w:tcPr>
          <w:p w14:paraId="76EB547D">
            <w:pPr>
              <w:keepNext w:val="0"/>
              <w:keepLines w:val="0"/>
              <w:widowControl/>
              <w:suppressLineNumbers w:val="0"/>
              <w:jc w:val="righ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100</w:t>
            </w:r>
          </w:p>
        </w:tc>
        <w:tc>
          <w:tcPr>
            <w:tcW w:w="2808" w:type="dxa"/>
            <w:tcBorders>
              <w:top w:val="single" w:color="000000" w:sz="4" w:space="0"/>
              <w:left w:val="single" w:color="000000" w:sz="4" w:space="0"/>
              <w:bottom w:val="single" w:color="000000" w:sz="4" w:space="0"/>
              <w:right w:val="single" w:color="000000" w:sz="4" w:space="0"/>
            </w:tcBorders>
            <w:noWrap w:val="0"/>
            <w:vAlign w:val="center"/>
          </w:tcPr>
          <w:p w14:paraId="0E50EC0F">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分项金额之和必须等于总报价，大小写金额保持一致</w:t>
            </w:r>
          </w:p>
        </w:tc>
      </w:tr>
    </w:tbl>
    <w:p w14:paraId="35CE334D">
      <w:pPr>
        <w:pStyle w:val="18"/>
        <w:numPr>
          <w:ilvl w:val="0"/>
          <w:numId w:val="0"/>
        </w:numPr>
        <w:rPr>
          <w:rFonts w:hint="eastAsia"/>
          <w:color w:val="auto"/>
        </w:rPr>
      </w:pPr>
    </w:p>
    <w:p w14:paraId="7CBD54BB">
      <w:pPr>
        <w:pStyle w:val="158"/>
        <w:spacing w:line="360" w:lineRule="auto"/>
        <w:ind w:left="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注：1、</w:t>
      </w:r>
      <w:r>
        <w:rPr>
          <w:rFonts w:hint="eastAsia" w:ascii="宋体" w:hAnsi="宋体" w:eastAsia="宋体" w:cs="宋体"/>
          <w:color w:val="auto"/>
          <w:sz w:val="21"/>
          <w:szCs w:val="21"/>
        </w:rPr>
        <w:t>投标</w:t>
      </w:r>
      <w:r>
        <w:rPr>
          <w:rFonts w:hint="eastAsia" w:ascii="宋体" w:hAnsi="宋体" w:eastAsia="宋体" w:cs="宋体"/>
          <w:color w:val="auto"/>
          <w:sz w:val="21"/>
          <w:szCs w:val="21"/>
          <w:lang w:val="en-US" w:eastAsia="zh-CN"/>
        </w:rPr>
        <w:t>报价一览表</w:t>
      </w:r>
      <w:r>
        <w:rPr>
          <w:rFonts w:hint="eastAsia" w:ascii="宋体" w:hAnsi="宋体" w:eastAsia="宋体" w:cs="宋体"/>
          <w:color w:val="auto"/>
          <w:sz w:val="21"/>
          <w:szCs w:val="21"/>
        </w:rPr>
        <w:t>包括完成该项目的人工成本、设备维保成本、管理费用、利润、税费等其他在管理过程中发生的所有风险、责任</w:t>
      </w:r>
      <w:r>
        <w:rPr>
          <w:rFonts w:hint="eastAsia" w:ascii="宋体" w:hAnsi="宋体" w:eastAsia="宋体" w:cs="宋体"/>
          <w:color w:val="auto"/>
          <w:sz w:val="21"/>
          <w:szCs w:val="21"/>
          <w:lang w:val="en-US" w:eastAsia="zh-CN"/>
        </w:rPr>
        <w:t>等</w:t>
      </w:r>
      <w:r>
        <w:rPr>
          <w:rFonts w:hint="eastAsia" w:ascii="宋体" w:hAnsi="宋体" w:eastAsia="宋体" w:cs="宋体"/>
          <w:color w:val="auto"/>
          <w:sz w:val="21"/>
          <w:szCs w:val="21"/>
        </w:rPr>
        <w:t>一切</w:t>
      </w:r>
      <w:r>
        <w:rPr>
          <w:rFonts w:hint="eastAsia" w:ascii="宋体" w:hAnsi="宋体" w:eastAsia="宋体" w:cs="宋体"/>
          <w:color w:val="auto"/>
          <w:sz w:val="21"/>
          <w:szCs w:val="21"/>
          <w:lang w:val="en-US" w:eastAsia="zh-CN"/>
        </w:rPr>
        <w:t>应有</w:t>
      </w:r>
      <w:r>
        <w:rPr>
          <w:rFonts w:hint="eastAsia" w:ascii="宋体" w:hAnsi="宋体" w:eastAsia="宋体" w:cs="宋体"/>
          <w:color w:val="auto"/>
          <w:sz w:val="21"/>
          <w:szCs w:val="21"/>
        </w:rPr>
        <w:t>费用。分项填报，且分项金额之和等于总报价</w:t>
      </w:r>
      <w:r>
        <w:rPr>
          <w:rFonts w:hint="eastAsia" w:ascii="宋体" w:hAnsi="宋体" w:eastAsia="宋体" w:cs="宋体"/>
          <w:color w:val="auto"/>
          <w:sz w:val="21"/>
          <w:szCs w:val="21"/>
          <w:lang w:eastAsia="zh-CN"/>
        </w:rPr>
        <w:t>。</w:t>
      </w:r>
    </w:p>
    <w:p w14:paraId="52C27A6A">
      <w:pPr>
        <w:pStyle w:val="158"/>
        <w:numPr>
          <w:ilvl w:val="0"/>
          <w:numId w:val="5"/>
        </w:numPr>
        <w:spacing w:line="360" w:lineRule="auto"/>
        <w:ind w:left="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此项内容是评标委员会基于专业判断是否启动异常低价投标（响应）审查的重要依据，请妥善填写，格式自拟。</w:t>
      </w:r>
    </w:p>
    <w:p w14:paraId="1AD82931">
      <w:pPr>
        <w:pStyle w:val="158"/>
        <w:numPr>
          <w:ilvl w:val="0"/>
          <w:numId w:val="5"/>
        </w:numPr>
        <w:spacing w:line="360" w:lineRule="auto"/>
        <w:ind w:left="0"/>
        <w:jc w:val="both"/>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依据《关于推动解决政府采购异常低价问题的通知》财库〔2026〕2号文件精神，</w:t>
      </w:r>
      <w:r>
        <w:rPr>
          <w:rFonts w:hint="eastAsia" w:ascii="宋体" w:hAnsi="宋体" w:eastAsia="宋体" w:cs="宋体"/>
          <w:color w:val="auto"/>
          <w:sz w:val="21"/>
          <w:szCs w:val="21"/>
          <w:lang w:val="en-US" w:eastAsia="zh-CN"/>
        </w:rPr>
        <w:t>当</w:t>
      </w:r>
      <w:r>
        <w:rPr>
          <w:rFonts w:hint="default" w:ascii="宋体" w:hAnsi="宋体" w:eastAsia="宋体" w:cs="宋体"/>
          <w:color w:val="auto"/>
          <w:sz w:val="21"/>
          <w:szCs w:val="21"/>
          <w:lang w:val="en-US" w:eastAsia="zh-CN"/>
        </w:rPr>
        <w:t>投标（响应）报价低于采购项目最高限价65%的；</w:t>
      </w:r>
      <w:r>
        <w:rPr>
          <w:rFonts w:hint="eastAsia" w:ascii="宋体" w:hAnsi="宋体" w:eastAsia="宋体" w:cs="宋体"/>
          <w:color w:val="auto"/>
          <w:sz w:val="21"/>
          <w:szCs w:val="21"/>
          <w:lang w:val="en-US" w:eastAsia="zh-CN"/>
        </w:rPr>
        <w:t>请</w:t>
      </w:r>
      <w:r>
        <w:rPr>
          <w:rFonts w:hint="default" w:ascii="宋体" w:hAnsi="宋体" w:eastAsia="宋体" w:cs="宋体"/>
          <w:color w:val="auto"/>
          <w:sz w:val="21"/>
          <w:szCs w:val="21"/>
          <w:lang w:val="en-US" w:eastAsia="zh-CN"/>
        </w:rPr>
        <w:t>供应商随投标（响应）文件一并提交相关书面说明及必要的证明材料</w:t>
      </w:r>
      <w:r>
        <w:rPr>
          <w:rFonts w:hint="eastAsia" w:ascii="宋体" w:hAnsi="宋体" w:eastAsia="宋体" w:cs="宋体"/>
          <w:color w:val="auto"/>
          <w:sz w:val="21"/>
          <w:szCs w:val="21"/>
          <w:lang w:val="en-US" w:eastAsia="zh-CN"/>
        </w:rPr>
        <w:t>。</w:t>
      </w:r>
    </w:p>
    <w:p w14:paraId="140265B2">
      <w:pPr>
        <w:pStyle w:val="31"/>
        <w:rPr>
          <w:color w:val="auto"/>
        </w:rPr>
        <w:sectPr>
          <w:pgSz w:w="11906" w:h="16838"/>
          <w:pgMar w:top="1134" w:right="1134" w:bottom="1417" w:left="1417" w:header="851" w:footer="992" w:gutter="0"/>
          <w:pgNumType w:fmt="decimal"/>
          <w:cols w:space="720" w:num="1"/>
          <w:docGrid w:linePitch="286" w:charSpace="0"/>
        </w:sectPr>
      </w:pPr>
    </w:p>
    <w:p w14:paraId="01BCB02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Arial" w:hAnsi="Arial"/>
          <w:b/>
          <w:color w:val="auto"/>
          <w:kern w:val="0"/>
          <w:sz w:val="32"/>
          <w:szCs w:val="20"/>
        </w:rPr>
      </w:pPr>
      <w:r>
        <w:rPr>
          <w:rFonts w:hint="eastAsia" w:ascii="Arial" w:hAnsi="Arial"/>
          <w:b/>
          <w:color w:val="auto"/>
          <w:kern w:val="0"/>
          <w:sz w:val="32"/>
          <w:szCs w:val="20"/>
        </w:rPr>
        <w:t>二、法定代表人身份证明</w:t>
      </w:r>
      <w:bookmarkEnd w:id="794"/>
      <w:bookmarkEnd w:id="795"/>
      <w:bookmarkEnd w:id="796"/>
      <w:bookmarkEnd w:id="797"/>
      <w:bookmarkEnd w:id="798"/>
      <w:bookmarkEnd w:id="799"/>
      <w:bookmarkEnd w:id="800"/>
      <w:bookmarkEnd w:id="801"/>
      <w:bookmarkEnd w:id="802"/>
      <w:bookmarkEnd w:id="803"/>
      <w:bookmarkEnd w:id="804"/>
      <w:bookmarkEnd w:id="805"/>
    </w:p>
    <w:p w14:paraId="7ED90CF1">
      <w:pPr>
        <w:spacing w:line="440" w:lineRule="exact"/>
        <w:rPr>
          <w:rFonts w:ascii="宋体" w:hAnsi="宋体"/>
          <w:color w:val="auto"/>
          <w:szCs w:val="21"/>
        </w:rPr>
      </w:pPr>
      <w:r>
        <w:rPr>
          <w:rFonts w:hint="eastAsia" w:ascii="宋体" w:hAnsi="宋体"/>
          <w:color w:val="auto"/>
          <w:szCs w:val="21"/>
        </w:rPr>
        <w:t>投标人名称：</w:t>
      </w:r>
      <w:r>
        <w:rPr>
          <w:rFonts w:ascii="宋体" w:hAnsi="宋体"/>
          <w:color w:val="auto"/>
          <w:szCs w:val="21"/>
        </w:rPr>
        <w:t>_______________________</w:t>
      </w:r>
    </w:p>
    <w:p w14:paraId="4E632AEC">
      <w:pPr>
        <w:spacing w:line="440" w:lineRule="exact"/>
        <w:rPr>
          <w:rFonts w:ascii="宋体" w:hAnsi="宋体"/>
          <w:color w:val="auto"/>
          <w:szCs w:val="21"/>
        </w:rPr>
      </w:pPr>
      <w:r>
        <w:rPr>
          <w:rFonts w:hint="eastAsia" w:ascii="宋体" w:hAnsi="宋体"/>
          <w:color w:val="auto"/>
          <w:szCs w:val="21"/>
        </w:rPr>
        <w:t>单位性质：</w:t>
      </w:r>
      <w:r>
        <w:rPr>
          <w:rFonts w:ascii="宋体" w:hAnsi="宋体"/>
          <w:color w:val="auto"/>
          <w:szCs w:val="21"/>
        </w:rPr>
        <w:t>_______________________</w:t>
      </w:r>
    </w:p>
    <w:p w14:paraId="6E135EE9">
      <w:pPr>
        <w:spacing w:line="440" w:lineRule="exact"/>
        <w:rPr>
          <w:rFonts w:ascii="宋体" w:hAnsi="宋体"/>
          <w:color w:val="auto"/>
          <w:szCs w:val="21"/>
        </w:rPr>
      </w:pPr>
      <w:r>
        <w:rPr>
          <w:rFonts w:hint="eastAsia" w:ascii="宋体" w:hAnsi="宋体"/>
          <w:color w:val="auto"/>
          <w:szCs w:val="21"/>
        </w:rPr>
        <w:t>地址：</w:t>
      </w:r>
      <w:r>
        <w:rPr>
          <w:rFonts w:ascii="宋体" w:hAnsi="宋体"/>
          <w:color w:val="auto"/>
          <w:szCs w:val="21"/>
        </w:rPr>
        <w:t>_______________________</w:t>
      </w:r>
    </w:p>
    <w:p w14:paraId="024857C9">
      <w:pPr>
        <w:spacing w:line="440" w:lineRule="exact"/>
        <w:rPr>
          <w:rFonts w:ascii="宋体" w:hAnsi="宋体"/>
          <w:color w:val="auto"/>
          <w:szCs w:val="21"/>
        </w:rPr>
      </w:pPr>
      <w:r>
        <w:rPr>
          <w:rFonts w:hint="eastAsia" w:ascii="宋体" w:hAnsi="宋体"/>
          <w:color w:val="auto"/>
          <w:szCs w:val="21"/>
        </w:rPr>
        <w:t>成立时间：</w:t>
      </w:r>
      <w:r>
        <w:rPr>
          <w:rFonts w:ascii="宋体" w:hAnsi="宋体"/>
          <w:color w:val="auto"/>
          <w:szCs w:val="21"/>
        </w:rPr>
        <w:t>_________</w:t>
      </w:r>
      <w:r>
        <w:rPr>
          <w:rFonts w:hint="eastAsia" w:ascii="宋体" w:hAnsi="宋体"/>
          <w:color w:val="auto"/>
          <w:szCs w:val="21"/>
        </w:rPr>
        <w:t>年</w:t>
      </w:r>
      <w:r>
        <w:rPr>
          <w:rFonts w:ascii="宋体" w:hAnsi="宋体"/>
          <w:color w:val="auto"/>
          <w:szCs w:val="21"/>
        </w:rPr>
        <w:t>________</w:t>
      </w:r>
      <w:r>
        <w:rPr>
          <w:rFonts w:hint="eastAsia" w:ascii="宋体" w:hAnsi="宋体"/>
          <w:color w:val="auto"/>
          <w:szCs w:val="21"/>
        </w:rPr>
        <w:t>月</w:t>
      </w:r>
      <w:r>
        <w:rPr>
          <w:rFonts w:ascii="宋体" w:hAnsi="宋体"/>
          <w:color w:val="auto"/>
          <w:szCs w:val="21"/>
        </w:rPr>
        <w:t>________</w:t>
      </w:r>
      <w:r>
        <w:rPr>
          <w:rFonts w:hint="eastAsia" w:ascii="宋体" w:hAnsi="宋体"/>
          <w:color w:val="auto"/>
          <w:szCs w:val="21"/>
        </w:rPr>
        <w:t>日</w:t>
      </w:r>
    </w:p>
    <w:p w14:paraId="4E86D392">
      <w:pPr>
        <w:spacing w:line="440" w:lineRule="exact"/>
        <w:rPr>
          <w:rFonts w:ascii="宋体" w:hAnsi="宋体"/>
          <w:color w:val="auto"/>
          <w:szCs w:val="21"/>
        </w:rPr>
      </w:pPr>
      <w:r>
        <w:rPr>
          <w:rFonts w:hint="eastAsia" w:ascii="宋体" w:hAnsi="宋体"/>
          <w:color w:val="auto"/>
          <w:szCs w:val="21"/>
        </w:rPr>
        <w:t>经营期限：</w:t>
      </w:r>
      <w:r>
        <w:rPr>
          <w:rFonts w:ascii="宋体" w:hAnsi="宋体"/>
          <w:color w:val="auto"/>
          <w:szCs w:val="21"/>
        </w:rPr>
        <w:t>_______________________</w:t>
      </w:r>
    </w:p>
    <w:p w14:paraId="022F6B57">
      <w:pPr>
        <w:spacing w:line="440" w:lineRule="exact"/>
        <w:rPr>
          <w:rFonts w:ascii="宋体" w:hAnsi="宋体"/>
          <w:color w:val="auto"/>
          <w:szCs w:val="21"/>
        </w:rPr>
      </w:pPr>
      <w:r>
        <w:rPr>
          <w:rFonts w:hint="eastAsia" w:ascii="宋体" w:hAnsi="宋体"/>
          <w:color w:val="auto"/>
          <w:szCs w:val="21"/>
        </w:rPr>
        <w:t>姓名：</w:t>
      </w:r>
      <w:r>
        <w:rPr>
          <w:rFonts w:ascii="宋体" w:hAnsi="宋体"/>
          <w:color w:val="auto"/>
          <w:szCs w:val="21"/>
        </w:rPr>
        <w:t xml:space="preserve">_________ </w:t>
      </w:r>
      <w:r>
        <w:rPr>
          <w:rFonts w:hint="eastAsia" w:ascii="宋体" w:hAnsi="宋体"/>
          <w:color w:val="auto"/>
          <w:szCs w:val="21"/>
        </w:rPr>
        <w:t>性别：</w:t>
      </w:r>
      <w:r>
        <w:rPr>
          <w:rFonts w:ascii="宋体" w:hAnsi="宋体"/>
          <w:color w:val="auto"/>
          <w:szCs w:val="21"/>
        </w:rPr>
        <w:t>_________</w:t>
      </w:r>
      <w:r>
        <w:rPr>
          <w:rFonts w:hint="eastAsia" w:ascii="宋体" w:hAnsi="宋体"/>
          <w:color w:val="auto"/>
          <w:szCs w:val="21"/>
        </w:rPr>
        <w:t>年龄：</w:t>
      </w:r>
      <w:r>
        <w:rPr>
          <w:rFonts w:ascii="宋体" w:hAnsi="宋体"/>
          <w:color w:val="auto"/>
          <w:szCs w:val="21"/>
        </w:rPr>
        <w:t>_________</w:t>
      </w:r>
      <w:r>
        <w:rPr>
          <w:rFonts w:hint="eastAsia" w:ascii="宋体" w:hAnsi="宋体"/>
          <w:color w:val="auto"/>
          <w:szCs w:val="21"/>
        </w:rPr>
        <w:t>职务：</w:t>
      </w:r>
      <w:r>
        <w:rPr>
          <w:rFonts w:ascii="宋体" w:hAnsi="宋体"/>
          <w:color w:val="auto"/>
          <w:szCs w:val="21"/>
        </w:rPr>
        <w:t>_________</w:t>
      </w:r>
    </w:p>
    <w:p w14:paraId="4FF19836">
      <w:pPr>
        <w:spacing w:line="440" w:lineRule="exact"/>
        <w:rPr>
          <w:rFonts w:ascii="宋体" w:hAnsi="宋体"/>
          <w:color w:val="auto"/>
          <w:szCs w:val="21"/>
        </w:rPr>
      </w:pPr>
      <w:r>
        <w:rPr>
          <w:rFonts w:hint="eastAsia" w:ascii="宋体" w:hAnsi="宋体"/>
          <w:color w:val="auto"/>
          <w:szCs w:val="21"/>
        </w:rPr>
        <w:t>系</w:t>
      </w:r>
      <w:r>
        <w:rPr>
          <w:rFonts w:ascii="宋体" w:hAnsi="宋体"/>
          <w:color w:val="auto"/>
          <w:szCs w:val="21"/>
        </w:rPr>
        <w:t>_______________________</w:t>
      </w:r>
      <w:r>
        <w:rPr>
          <w:rFonts w:hint="eastAsia" w:ascii="宋体" w:hAnsi="宋体"/>
          <w:color w:val="auto"/>
          <w:szCs w:val="21"/>
        </w:rPr>
        <w:t>（投标人名称）的法定代表人。</w:t>
      </w:r>
    </w:p>
    <w:p w14:paraId="5BC8C1FD">
      <w:pPr>
        <w:spacing w:line="440" w:lineRule="exact"/>
        <w:ind w:firstLine="420" w:firstLineChars="200"/>
        <w:rPr>
          <w:rFonts w:ascii="宋体" w:hAnsi="宋体"/>
          <w:color w:val="auto"/>
          <w:szCs w:val="21"/>
        </w:rPr>
      </w:pPr>
      <w:r>
        <w:rPr>
          <w:rFonts w:hint="eastAsia" w:ascii="宋体" w:hAnsi="宋体"/>
          <w:color w:val="auto"/>
          <w:szCs w:val="21"/>
        </w:rPr>
        <w:t>特此证明。</w:t>
      </w:r>
    </w:p>
    <w:p w14:paraId="6CB3563F">
      <w:pPr>
        <w:spacing w:line="440" w:lineRule="exact"/>
        <w:ind w:firstLine="420" w:firstLineChars="200"/>
        <w:rPr>
          <w:rFonts w:ascii="宋体" w:hAnsi="宋体"/>
          <w:color w:val="auto"/>
          <w:szCs w:val="21"/>
        </w:rPr>
      </w:pPr>
      <w:r>
        <w:rPr>
          <w:rFonts w:hint="eastAsia" w:ascii="宋体" w:hAnsi="宋体"/>
          <w:color w:val="auto"/>
          <w:szCs w:val="21"/>
        </w:rPr>
        <w:t>附：法定代表人身份证复印件</w:t>
      </w:r>
    </w:p>
    <w:p w14:paraId="5B186054">
      <w:pPr>
        <w:spacing w:line="440" w:lineRule="exact"/>
        <w:ind w:firstLine="420" w:firstLineChars="200"/>
        <w:rPr>
          <w:rFonts w:ascii="宋体" w:hAnsi="宋体"/>
          <w:color w:val="auto"/>
          <w:szCs w:val="21"/>
        </w:rPr>
      </w:pPr>
    </w:p>
    <w:p w14:paraId="716441F4">
      <w:pPr>
        <w:spacing w:line="440" w:lineRule="exact"/>
        <w:rPr>
          <w:rFonts w:ascii="宋体" w:hAnsi="宋体"/>
          <w:color w:val="auto"/>
          <w:szCs w:val="21"/>
        </w:rPr>
      </w:pPr>
    </w:p>
    <w:p w14:paraId="4D30E88F">
      <w:pPr>
        <w:spacing w:line="440" w:lineRule="exact"/>
        <w:rPr>
          <w:rFonts w:ascii="宋体" w:hAnsi="宋体"/>
          <w:color w:val="auto"/>
          <w:szCs w:val="21"/>
        </w:rPr>
      </w:pPr>
    </w:p>
    <w:p w14:paraId="5736F074">
      <w:pPr>
        <w:spacing w:line="440" w:lineRule="exact"/>
        <w:rPr>
          <w:rFonts w:ascii="宋体" w:hAnsi="宋体"/>
          <w:color w:val="auto"/>
          <w:szCs w:val="21"/>
        </w:rPr>
      </w:pPr>
      <w:r>
        <w:rPr>
          <w:rFonts w:ascii="宋体" w:hAnsi="宋体"/>
          <w:color w:val="auto"/>
          <w:szCs w:val="21"/>
        </w:rPr>
        <w:t xml:space="preserve">                          </w:t>
      </w:r>
      <w:r>
        <w:rPr>
          <w:rFonts w:hint="eastAsia" w:ascii="宋体" w:hAnsi="宋体"/>
          <w:color w:val="auto"/>
          <w:szCs w:val="21"/>
        </w:rPr>
        <w:t>投标人：</w:t>
      </w:r>
      <w:r>
        <w:rPr>
          <w:rFonts w:ascii="宋体" w:hAnsi="宋体"/>
          <w:color w:val="auto"/>
          <w:szCs w:val="21"/>
        </w:rPr>
        <w:t>_______________________</w:t>
      </w:r>
      <w:r>
        <w:rPr>
          <w:rFonts w:hint="eastAsia" w:ascii="宋体" w:hAnsi="宋体"/>
          <w:color w:val="auto"/>
          <w:szCs w:val="21"/>
        </w:rPr>
        <w:t>（电子签章）</w:t>
      </w:r>
    </w:p>
    <w:p w14:paraId="5415E34F">
      <w:pPr>
        <w:spacing w:line="440" w:lineRule="exact"/>
        <w:ind w:firstLine="2797" w:firstLineChars="1332"/>
        <w:rPr>
          <w:rFonts w:hint="eastAsia" w:ascii="宋体" w:hAnsi="宋体"/>
          <w:color w:val="auto"/>
          <w:szCs w:val="21"/>
        </w:rPr>
        <w:sectPr>
          <w:pgSz w:w="11906" w:h="16838"/>
          <w:pgMar w:top="1134" w:right="1134" w:bottom="1417" w:left="1417" w:header="851" w:footer="992" w:gutter="0"/>
          <w:pgNumType w:fmt="decimal"/>
          <w:cols w:space="720" w:num="1"/>
          <w:docGrid w:linePitch="286" w:charSpace="0"/>
        </w:sectPr>
      </w:pPr>
      <w:r>
        <w:rPr>
          <w:rFonts w:hint="eastAsia" w:ascii="宋体" w:hAnsi="宋体"/>
          <w:color w:val="auto"/>
          <w:szCs w:val="21"/>
        </w:rPr>
        <w:t>日</w:t>
      </w:r>
      <w:r>
        <w:rPr>
          <w:rFonts w:ascii="宋体" w:hAnsi="宋体"/>
          <w:color w:val="auto"/>
          <w:szCs w:val="21"/>
        </w:rPr>
        <w:t xml:space="preserve"> </w:t>
      </w:r>
      <w:r>
        <w:rPr>
          <w:rFonts w:hint="eastAsia" w:ascii="宋体" w:hAnsi="宋体"/>
          <w:color w:val="auto"/>
          <w:szCs w:val="21"/>
        </w:rPr>
        <w:t>期：</w:t>
      </w:r>
      <w:r>
        <w:rPr>
          <w:rFonts w:ascii="宋体" w:hAnsi="宋体"/>
          <w:color w:val="auto"/>
          <w:szCs w:val="21"/>
        </w:rPr>
        <w:t>____</w:t>
      </w:r>
      <w:r>
        <w:rPr>
          <w:rFonts w:hint="eastAsia" w:ascii="宋体" w:hAnsi="宋体"/>
          <w:color w:val="auto"/>
          <w:szCs w:val="21"/>
        </w:rPr>
        <w:t>年</w:t>
      </w:r>
      <w:r>
        <w:rPr>
          <w:rFonts w:ascii="宋体" w:hAnsi="宋体"/>
          <w:color w:val="auto"/>
          <w:szCs w:val="21"/>
        </w:rPr>
        <w:t>____</w:t>
      </w:r>
      <w:r>
        <w:rPr>
          <w:rFonts w:hint="eastAsia" w:ascii="宋体" w:hAnsi="宋体"/>
          <w:color w:val="auto"/>
          <w:szCs w:val="21"/>
        </w:rPr>
        <w:t>月</w:t>
      </w:r>
      <w:r>
        <w:rPr>
          <w:rFonts w:ascii="宋体" w:hAnsi="宋体"/>
          <w:color w:val="auto"/>
          <w:szCs w:val="21"/>
        </w:rPr>
        <w:t>____</w:t>
      </w:r>
      <w:r>
        <w:rPr>
          <w:rFonts w:hint="eastAsia" w:ascii="宋体" w:hAnsi="宋体"/>
          <w:color w:val="auto"/>
          <w:szCs w:val="21"/>
        </w:rPr>
        <w:t>日</w:t>
      </w:r>
      <w:bookmarkStart w:id="806" w:name="_Toc445287840"/>
      <w:bookmarkStart w:id="807" w:name="_Toc247085878"/>
      <w:bookmarkStart w:id="808" w:name="_Toc246997103"/>
      <w:bookmarkStart w:id="809" w:name="_Toc152045792"/>
      <w:bookmarkStart w:id="810" w:name="_Toc246996360"/>
      <w:bookmarkStart w:id="811" w:name="_Toc179632812"/>
      <w:bookmarkStart w:id="812" w:name="_Toc23726"/>
      <w:bookmarkStart w:id="813" w:name="_Toc28808"/>
      <w:bookmarkStart w:id="814" w:name="_Toc152042581"/>
      <w:bookmarkStart w:id="815" w:name="_Toc144974861"/>
      <w:bookmarkStart w:id="816" w:name="_Toc3665"/>
      <w:bookmarkStart w:id="817" w:name="_Toc88746588"/>
    </w:p>
    <w:p w14:paraId="7952184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Arial" w:hAnsi="Arial"/>
          <w:b/>
          <w:color w:val="auto"/>
          <w:kern w:val="0"/>
          <w:sz w:val="32"/>
          <w:szCs w:val="20"/>
        </w:rPr>
      </w:pPr>
      <w:r>
        <w:rPr>
          <w:rFonts w:hint="eastAsia" w:ascii="Arial" w:hAnsi="Arial"/>
          <w:b/>
          <w:color w:val="auto"/>
          <w:kern w:val="0"/>
          <w:sz w:val="32"/>
          <w:szCs w:val="20"/>
        </w:rPr>
        <w:t>三、授权委托书</w:t>
      </w:r>
      <w:bookmarkEnd w:id="806"/>
      <w:bookmarkEnd w:id="807"/>
      <w:bookmarkEnd w:id="808"/>
      <w:bookmarkEnd w:id="809"/>
      <w:bookmarkEnd w:id="810"/>
      <w:bookmarkEnd w:id="811"/>
      <w:bookmarkEnd w:id="812"/>
      <w:bookmarkEnd w:id="813"/>
      <w:bookmarkEnd w:id="814"/>
      <w:bookmarkEnd w:id="815"/>
      <w:bookmarkEnd w:id="816"/>
      <w:r>
        <w:rPr>
          <w:rFonts w:hint="eastAsia" w:ascii="Arial" w:hAnsi="Arial"/>
          <w:b/>
          <w:color w:val="auto"/>
          <w:kern w:val="0"/>
          <w:sz w:val="32"/>
          <w:szCs w:val="20"/>
        </w:rPr>
        <w:t>（如有）</w:t>
      </w:r>
      <w:bookmarkEnd w:id="817"/>
    </w:p>
    <w:p w14:paraId="61DD86F2">
      <w:pPr>
        <w:keepNext w:val="0"/>
        <w:keepLines w:val="0"/>
        <w:pageBreakBefore w:val="0"/>
        <w:widowControl w:val="0"/>
        <w:kinsoku/>
        <w:wordWrap/>
        <w:overflowPunct/>
        <w:topLinePunct/>
        <w:bidi w:val="0"/>
        <w:adjustRightInd w:val="0"/>
        <w:snapToGrid w:val="0"/>
        <w:spacing w:line="360" w:lineRule="auto"/>
        <w:ind w:left="0" w:right="0" w:firstLine="420" w:firstLineChars="200"/>
        <w:textAlignment w:val="auto"/>
        <w:rPr>
          <w:rFonts w:hint="eastAsia" w:ascii="宋体" w:hAnsi="宋体"/>
          <w:color w:val="auto"/>
          <w:szCs w:val="21"/>
        </w:rPr>
      </w:pPr>
      <w:r>
        <w:rPr>
          <w:rFonts w:hint="eastAsia" w:ascii="宋体" w:hAnsi="宋体"/>
          <w:color w:val="auto"/>
          <w:szCs w:val="21"/>
        </w:rPr>
        <w:t>本人</w:t>
      </w:r>
      <w:r>
        <w:rPr>
          <w:rFonts w:hint="eastAsia" w:ascii="宋体" w:hAnsi="宋体"/>
          <w:color w:val="auto"/>
          <w:szCs w:val="21"/>
          <w:u w:val="single"/>
        </w:rPr>
        <w:t xml:space="preserve">      </w:t>
      </w:r>
      <w:r>
        <w:rPr>
          <w:rFonts w:hint="eastAsia" w:ascii="宋体" w:hAnsi="宋体"/>
          <w:color w:val="auto"/>
          <w:szCs w:val="21"/>
        </w:rPr>
        <w:t>（姓名）系</w:t>
      </w:r>
      <w:r>
        <w:rPr>
          <w:rFonts w:ascii="宋体" w:hAnsi="宋体"/>
          <w:color w:val="auto"/>
          <w:szCs w:val="21"/>
        </w:rPr>
        <w:t>______________________</w:t>
      </w:r>
      <w:r>
        <w:rPr>
          <w:rFonts w:hint="eastAsia" w:ascii="宋体" w:hAnsi="宋体"/>
          <w:color w:val="auto"/>
          <w:szCs w:val="21"/>
        </w:rPr>
        <w:t>（投标人名称）的法定代表人，现委托</w:t>
      </w:r>
      <w:r>
        <w:rPr>
          <w:rFonts w:ascii="宋体" w:hAnsi="宋体"/>
          <w:color w:val="auto"/>
          <w:szCs w:val="21"/>
        </w:rPr>
        <w:t>______________________</w:t>
      </w:r>
      <w:r>
        <w:rPr>
          <w:rFonts w:hint="eastAsia" w:ascii="宋体" w:hAnsi="宋体"/>
          <w:color w:val="auto"/>
          <w:szCs w:val="21"/>
        </w:rPr>
        <w:t>（姓名）为我方代理人。代理人根据授权，以我方名义签署、澄清、说明、补正、递交、撤回、修改</w:t>
      </w:r>
      <w:r>
        <w:rPr>
          <w:rFonts w:ascii="宋体" w:hAnsi="宋体"/>
          <w:color w:val="auto"/>
          <w:szCs w:val="21"/>
        </w:rPr>
        <w:t>______________________</w:t>
      </w:r>
      <w:r>
        <w:rPr>
          <w:rFonts w:hint="eastAsia" w:ascii="宋体" w:hAnsi="宋体"/>
          <w:color w:val="auto"/>
          <w:szCs w:val="21"/>
        </w:rPr>
        <w:t xml:space="preserve">（项目名称）投标文件、签订合同和处理有关事宜，其法律后果由我方承担。              </w:t>
      </w:r>
    </w:p>
    <w:p w14:paraId="189A0CCF">
      <w:pPr>
        <w:keepNext w:val="0"/>
        <w:keepLines w:val="0"/>
        <w:pageBreakBefore w:val="0"/>
        <w:widowControl w:val="0"/>
        <w:tabs>
          <w:tab w:val="left" w:pos="3560"/>
        </w:tabs>
        <w:kinsoku/>
        <w:wordWrap/>
        <w:overflowPunct/>
        <w:autoSpaceDE w:val="0"/>
        <w:autoSpaceDN w:val="0"/>
        <w:bidi w:val="0"/>
        <w:adjustRightInd w:val="0"/>
        <w:snapToGrid w:val="0"/>
        <w:spacing w:line="360" w:lineRule="auto"/>
        <w:ind w:left="0" w:right="0"/>
        <w:jc w:val="left"/>
        <w:textAlignment w:val="auto"/>
        <w:rPr>
          <w:rFonts w:ascii="宋体" w:hAnsi="宋体" w:cs="微软雅黑"/>
          <w:color w:val="auto"/>
          <w:kern w:val="0"/>
          <w:szCs w:val="21"/>
        </w:rPr>
      </w:pPr>
      <w:r>
        <w:rPr>
          <w:rFonts w:hint="eastAsia" w:ascii="宋体" w:hAnsi="宋体" w:cs="微软雅黑"/>
          <w:color w:val="auto"/>
          <w:kern w:val="0"/>
          <w:position w:val="-4"/>
          <w:szCs w:val="21"/>
        </w:rPr>
        <w:t>委托</w:t>
      </w:r>
      <w:r>
        <w:rPr>
          <w:rFonts w:hint="eastAsia" w:ascii="宋体" w:hAnsi="宋体" w:cs="微软雅黑"/>
          <w:color w:val="auto"/>
          <w:spacing w:val="-2"/>
          <w:kern w:val="0"/>
          <w:position w:val="-4"/>
          <w:szCs w:val="21"/>
        </w:rPr>
        <w:t>期</w:t>
      </w:r>
      <w:r>
        <w:rPr>
          <w:rFonts w:hint="eastAsia" w:ascii="宋体" w:hAnsi="宋体" w:cs="微软雅黑"/>
          <w:color w:val="auto"/>
          <w:kern w:val="0"/>
          <w:position w:val="-4"/>
          <w:szCs w:val="21"/>
        </w:rPr>
        <w:t>限</w:t>
      </w:r>
      <w:r>
        <w:rPr>
          <w:rFonts w:hint="eastAsia" w:ascii="宋体" w:hAnsi="宋体" w:cs="微软雅黑"/>
          <w:color w:val="auto"/>
          <w:spacing w:val="-3"/>
          <w:kern w:val="0"/>
          <w:position w:val="-4"/>
          <w:szCs w:val="21"/>
        </w:rPr>
        <w:t>：</w:t>
      </w:r>
      <w:r>
        <w:rPr>
          <w:rFonts w:ascii="宋体" w:hAnsi="宋体" w:cs="微软雅黑"/>
          <w:color w:val="auto"/>
          <w:spacing w:val="43"/>
          <w:kern w:val="0"/>
          <w:position w:val="-4"/>
          <w:szCs w:val="21"/>
          <w:u w:val="single"/>
        </w:rPr>
        <w:t xml:space="preserve"> </w:t>
      </w:r>
      <w:r>
        <w:rPr>
          <w:rFonts w:ascii="宋体" w:hAnsi="宋体" w:cs="微软雅黑"/>
          <w:color w:val="auto"/>
          <w:kern w:val="0"/>
          <w:position w:val="-4"/>
          <w:szCs w:val="21"/>
          <w:u w:val="single"/>
        </w:rPr>
        <w:tab/>
      </w:r>
      <w:r>
        <w:rPr>
          <w:rFonts w:hint="eastAsia" w:ascii="宋体" w:hAnsi="宋体" w:cs="微软雅黑"/>
          <w:color w:val="auto"/>
          <w:kern w:val="0"/>
          <w:position w:val="-4"/>
          <w:szCs w:val="21"/>
        </w:rPr>
        <w:t>。</w:t>
      </w:r>
    </w:p>
    <w:p w14:paraId="689E53EC">
      <w:pPr>
        <w:keepNext w:val="0"/>
        <w:keepLines w:val="0"/>
        <w:pageBreakBefore w:val="0"/>
        <w:widowControl w:val="0"/>
        <w:kinsoku/>
        <w:wordWrap/>
        <w:overflowPunct/>
        <w:bidi w:val="0"/>
        <w:adjustRightInd w:val="0"/>
        <w:snapToGrid w:val="0"/>
        <w:spacing w:line="360" w:lineRule="auto"/>
        <w:ind w:left="0" w:right="0"/>
        <w:textAlignment w:val="auto"/>
        <w:rPr>
          <w:color w:val="auto"/>
        </w:rPr>
      </w:pPr>
    </w:p>
    <w:p w14:paraId="6CB6ACD5">
      <w:pPr>
        <w:keepNext w:val="0"/>
        <w:keepLines w:val="0"/>
        <w:pageBreakBefore w:val="0"/>
        <w:widowControl w:val="0"/>
        <w:kinsoku/>
        <w:wordWrap/>
        <w:overflowPunct/>
        <w:bidi w:val="0"/>
        <w:adjustRightInd w:val="0"/>
        <w:snapToGrid w:val="0"/>
        <w:spacing w:line="360" w:lineRule="auto"/>
        <w:ind w:left="0" w:right="0"/>
        <w:textAlignment w:val="auto"/>
        <w:rPr>
          <w:rFonts w:ascii="宋体" w:hAnsi="宋体"/>
          <w:color w:val="auto"/>
          <w:szCs w:val="21"/>
        </w:rPr>
      </w:pPr>
      <w:r>
        <w:rPr>
          <w:rFonts w:ascii="宋体" w:hAnsi="宋体"/>
          <w:color w:val="auto"/>
          <w:szCs w:val="21"/>
        </w:rPr>
        <w:t xml:space="preserve">  </w:t>
      </w:r>
      <w:r>
        <w:rPr>
          <w:rFonts w:hint="eastAsia" w:ascii="宋体" w:hAnsi="宋体"/>
          <w:color w:val="auto"/>
          <w:szCs w:val="21"/>
        </w:rPr>
        <w:t>代理人无转委托权。</w:t>
      </w:r>
    </w:p>
    <w:p w14:paraId="06183433">
      <w:pPr>
        <w:keepNext w:val="0"/>
        <w:keepLines w:val="0"/>
        <w:pageBreakBefore w:val="0"/>
        <w:widowControl w:val="0"/>
        <w:kinsoku/>
        <w:wordWrap/>
        <w:overflowPunct/>
        <w:bidi w:val="0"/>
        <w:adjustRightInd w:val="0"/>
        <w:snapToGrid w:val="0"/>
        <w:spacing w:line="360" w:lineRule="auto"/>
        <w:ind w:left="0" w:right="0" w:firstLine="420" w:firstLineChars="200"/>
        <w:textAlignment w:val="auto"/>
        <w:rPr>
          <w:rFonts w:ascii="宋体" w:hAnsi="宋体"/>
          <w:color w:val="auto"/>
          <w:szCs w:val="21"/>
        </w:rPr>
      </w:pPr>
      <w:r>
        <w:rPr>
          <w:rFonts w:hint="eastAsia" w:ascii="宋体" w:hAnsi="宋体"/>
          <w:color w:val="auto"/>
          <w:szCs w:val="21"/>
        </w:rPr>
        <w:t>附：委托代理人身份证复印件</w:t>
      </w:r>
    </w:p>
    <w:p w14:paraId="305709C4">
      <w:pPr>
        <w:keepNext w:val="0"/>
        <w:keepLines w:val="0"/>
        <w:pageBreakBefore w:val="0"/>
        <w:widowControl w:val="0"/>
        <w:kinsoku/>
        <w:wordWrap/>
        <w:overflowPunct/>
        <w:bidi w:val="0"/>
        <w:adjustRightInd w:val="0"/>
        <w:snapToGrid w:val="0"/>
        <w:spacing w:line="360" w:lineRule="auto"/>
        <w:ind w:left="0" w:right="0"/>
        <w:textAlignment w:val="auto"/>
        <w:rPr>
          <w:rFonts w:ascii="宋体" w:hAnsi="宋体"/>
          <w:color w:val="auto"/>
          <w:szCs w:val="21"/>
        </w:rPr>
      </w:pPr>
    </w:p>
    <w:p w14:paraId="29EA9471">
      <w:pPr>
        <w:keepNext w:val="0"/>
        <w:keepLines w:val="0"/>
        <w:pageBreakBefore w:val="0"/>
        <w:widowControl w:val="0"/>
        <w:kinsoku/>
        <w:wordWrap/>
        <w:overflowPunct/>
        <w:bidi w:val="0"/>
        <w:adjustRightInd w:val="0"/>
        <w:snapToGrid w:val="0"/>
        <w:spacing w:line="360" w:lineRule="auto"/>
        <w:ind w:left="0" w:right="0"/>
        <w:textAlignment w:val="auto"/>
        <w:rPr>
          <w:rFonts w:ascii="宋体" w:hAnsi="宋体"/>
          <w:color w:val="auto"/>
          <w:szCs w:val="21"/>
        </w:rPr>
      </w:pPr>
      <w:r>
        <w:rPr>
          <w:rFonts w:hint="eastAsia" w:ascii="宋体" w:hAnsi="宋体"/>
          <w:color w:val="auto"/>
          <w:szCs w:val="21"/>
        </w:rPr>
        <w:t>投标人：</w:t>
      </w:r>
      <w:r>
        <w:rPr>
          <w:rFonts w:ascii="宋体" w:hAnsi="宋体"/>
          <w:color w:val="auto"/>
          <w:szCs w:val="21"/>
        </w:rPr>
        <w:t>______________________</w:t>
      </w:r>
      <w:r>
        <w:rPr>
          <w:rFonts w:hint="eastAsia" w:ascii="宋体" w:hAnsi="宋体"/>
          <w:color w:val="auto"/>
          <w:szCs w:val="21"/>
        </w:rPr>
        <w:t>（电子签章）</w:t>
      </w:r>
    </w:p>
    <w:p w14:paraId="68F30EFD">
      <w:pPr>
        <w:keepNext w:val="0"/>
        <w:keepLines w:val="0"/>
        <w:pageBreakBefore w:val="0"/>
        <w:widowControl w:val="0"/>
        <w:kinsoku/>
        <w:wordWrap/>
        <w:overflowPunct/>
        <w:bidi w:val="0"/>
        <w:adjustRightInd w:val="0"/>
        <w:snapToGrid w:val="0"/>
        <w:spacing w:line="360" w:lineRule="auto"/>
        <w:ind w:left="0" w:right="0"/>
        <w:textAlignment w:val="auto"/>
        <w:rPr>
          <w:rFonts w:ascii="宋体" w:hAnsi="宋体"/>
          <w:color w:val="auto"/>
          <w:szCs w:val="21"/>
        </w:rPr>
      </w:pPr>
    </w:p>
    <w:p w14:paraId="5324159C">
      <w:pPr>
        <w:keepNext w:val="0"/>
        <w:keepLines w:val="0"/>
        <w:pageBreakBefore w:val="0"/>
        <w:widowControl w:val="0"/>
        <w:kinsoku/>
        <w:wordWrap/>
        <w:overflowPunct/>
        <w:bidi w:val="0"/>
        <w:adjustRightInd w:val="0"/>
        <w:snapToGrid w:val="0"/>
        <w:spacing w:line="360" w:lineRule="auto"/>
        <w:ind w:left="0" w:right="0"/>
        <w:textAlignment w:val="auto"/>
        <w:rPr>
          <w:rFonts w:ascii="宋体" w:hAnsi="宋体"/>
          <w:color w:val="auto"/>
          <w:szCs w:val="21"/>
        </w:rPr>
      </w:pPr>
      <w:r>
        <w:rPr>
          <w:rFonts w:hint="eastAsia" w:ascii="宋体" w:hAnsi="宋体"/>
          <w:color w:val="auto"/>
          <w:szCs w:val="21"/>
        </w:rPr>
        <w:t>法定代表人：</w:t>
      </w:r>
      <w:r>
        <w:rPr>
          <w:rFonts w:ascii="宋体" w:hAnsi="宋体"/>
          <w:color w:val="auto"/>
          <w:szCs w:val="21"/>
        </w:rPr>
        <w:t>______________________</w:t>
      </w:r>
      <w:r>
        <w:rPr>
          <w:rFonts w:hint="eastAsia" w:ascii="宋体" w:hAnsi="宋体"/>
          <w:color w:val="auto"/>
          <w:szCs w:val="21"/>
        </w:rPr>
        <w:t>（电子签章）</w:t>
      </w:r>
    </w:p>
    <w:p w14:paraId="0348967A">
      <w:pPr>
        <w:keepNext w:val="0"/>
        <w:keepLines w:val="0"/>
        <w:pageBreakBefore w:val="0"/>
        <w:widowControl w:val="0"/>
        <w:kinsoku/>
        <w:wordWrap/>
        <w:overflowPunct/>
        <w:bidi w:val="0"/>
        <w:adjustRightInd w:val="0"/>
        <w:snapToGrid w:val="0"/>
        <w:spacing w:line="360" w:lineRule="auto"/>
        <w:ind w:left="0" w:right="0"/>
        <w:textAlignment w:val="auto"/>
        <w:rPr>
          <w:rFonts w:ascii="宋体" w:hAnsi="宋体"/>
          <w:color w:val="auto"/>
          <w:szCs w:val="21"/>
        </w:rPr>
      </w:pPr>
    </w:p>
    <w:p w14:paraId="256B7FB4">
      <w:pPr>
        <w:keepNext w:val="0"/>
        <w:keepLines w:val="0"/>
        <w:pageBreakBefore w:val="0"/>
        <w:widowControl w:val="0"/>
        <w:kinsoku/>
        <w:wordWrap/>
        <w:overflowPunct/>
        <w:bidi w:val="0"/>
        <w:adjustRightInd w:val="0"/>
        <w:snapToGrid w:val="0"/>
        <w:spacing w:line="360" w:lineRule="auto"/>
        <w:ind w:left="0" w:right="0"/>
        <w:textAlignment w:val="auto"/>
        <w:rPr>
          <w:rFonts w:ascii="宋体" w:hAnsi="宋体"/>
          <w:color w:val="auto"/>
          <w:szCs w:val="21"/>
        </w:rPr>
      </w:pPr>
      <w:r>
        <w:rPr>
          <w:rFonts w:hint="eastAsia" w:ascii="宋体" w:hAnsi="宋体"/>
          <w:color w:val="auto"/>
          <w:szCs w:val="21"/>
        </w:rPr>
        <w:t>日期：</w:t>
      </w:r>
      <w:r>
        <w:rPr>
          <w:rFonts w:ascii="宋体" w:hAnsi="宋体"/>
          <w:color w:val="auto"/>
          <w:szCs w:val="21"/>
        </w:rPr>
        <w:t xml:space="preserve"> _____</w:t>
      </w:r>
      <w:r>
        <w:rPr>
          <w:rFonts w:hint="eastAsia" w:ascii="宋体" w:hAnsi="宋体"/>
          <w:color w:val="auto"/>
          <w:szCs w:val="21"/>
        </w:rPr>
        <w:t>年</w:t>
      </w:r>
      <w:r>
        <w:rPr>
          <w:rFonts w:ascii="宋体" w:hAnsi="宋体"/>
          <w:color w:val="auto"/>
          <w:szCs w:val="21"/>
        </w:rPr>
        <w:t>_____</w:t>
      </w:r>
      <w:r>
        <w:rPr>
          <w:rFonts w:hint="eastAsia" w:ascii="宋体" w:hAnsi="宋体"/>
          <w:color w:val="auto"/>
          <w:szCs w:val="21"/>
        </w:rPr>
        <w:t>月</w:t>
      </w:r>
      <w:r>
        <w:rPr>
          <w:rFonts w:ascii="宋体" w:hAnsi="宋体"/>
          <w:color w:val="auto"/>
          <w:szCs w:val="21"/>
        </w:rPr>
        <w:t>_____</w:t>
      </w:r>
      <w:r>
        <w:rPr>
          <w:rFonts w:hint="eastAsia" w:ascii="宋体" w:hAnsi="宋体"/>
          <w:color w:val="auto"/>
          <w:szCs w:val="21"/>
        </w:rPr>
        <w:t>日</w:t>
      </w:r>
    </w:p>
    <w:p w14:paraId="71AEAB79">
      <w:pPr>
        <w:widowControl/>
        <w:jc w:val="left"/>
        <w:rPr>
          <w:rFonts w:ascii="宋体" w:hAnsi="宋体"/>
          <w:color w:val="auto"/>
          <w:szCs w:val="21"/>
        </w:rPr>
        <w:sectPr>
          <w:pgSz w:w="11906" w:h="16838"/>
          <w:pgMar w:top="1134" w:right="1134" w:bottom="1417" w:left="1417" w:header="851" w:footer="992" w:gutter="0"/>
          <w:pgNumType w:fmt="decimal"/>
          <w:cols w:space="720" w:num="1"/>
          <w:docGrid w:linePitch="286" w:charSpace="0"/>
        </w:sectPr>
      </w:pPr>
    </w:p>
    <w:p w14:paraId="0E44529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Arial" w:hAnsi="Arial"/>
          <w:b/>
          <w:color w:val="auto"/>
          <w:kern w:val="0"/>
          <w:sz w:val="32"/>
          <w:szCs w:val="20"/>
        </w:rPr>
      </w:pPr>
      <w:bookmarkStart w:id="818" w:name="_Toc88746589"/>
      <w:r>
        <w:rPr>
          <w:rFonts w:hint="eastAsia" w:ascii="Arial" w:hAnsi="Arial"/>
          <w:b/>
          <w:color w:val="auto"/>
          <w:kern w:val="0"/>
          <w:sz w:val="32"/>
          <w:szCs w:val="20"/>
        </w:rPr>
        <w:t>四、资格审查资料</w:t>
      </w:r>
      <w:bookmarkEnd w:id="818"/>
    </w:p>
    <w:p w14:paraId="7A690FCB">
      <w:pPr>
        <w:jc w:val="center"/>
        <w:rPr>
          <w:rFonts w:hint="eastAsia" w:ascii="Times New Roman" w:hAnsi="Times New Roman" w:eastAsia="宋体" w:cs="Times New Roman"/>
          <w:b/>
          <w:color w:val="auto"/>
          <w:sz w:val="28"/>
          <w:szCs w:val="28"/>
          <w:lang w:val="en-US" w:eastAsia="zh-CN"/>
        </w:rPr>
      </w:pPr>
      <w:r>
        <w:rPr>
          <w:rFonts w:hint="eastAsia" w:ascii="Times New Roman" w:hAnsi="Times New Roman" w:eastAsia="宋体" w:cs="Times New Roman"/>
          <w:b/>
          <w:color w:val="auto"/>
          <w:sz w:val="28"/>
          <w:szCs w:val="28"/>
          <w:lang w:val="en-US" w:eastAsia="zh-CN"/>
        </w:rPr>
        <w:t>（一）供应商基本情况表</w:t>
      </w:r>
    </w:p>
    <w:tbl>
      <w:tblPr>
        <w:tblStyle w:val="47"/>
        <w:tblW w:w="92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3"/>
        <w:gridCol w:w="169"/>
        <w:gridCol w:w="3154"/>
        <w:gridCol w:w="153"/>
        <w:gridCol w:w="1318"/>
        <w:gridCol w:w="210"/>
        <w:gridCol w:w="2577"/>
      </w:tblGrid>
      <w:tr w14:paraId="2DBD5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653" w:type="dxa"/>
            <w:noWrap w:val="0"/>
            <w:vAlign w:val="center"/>
          </w:tcPr>
          <w:p w14:paraId="6C54402C">
            <w:pPr>
              <w:jc w:val="center"/>
              <w:rPr>
                <w:rFonts w:hint="eastAsia" w:ascii="宋体" w:hAnsi="宋体" w:cs="宋体"/>
                <w:color w:val="auto"/>
                <w:szCs w:val="28"/>
              </w:rPr>
            </w:pPr>
            <w:r>
              <w:rPr>
                <w:rFonts w:hint="eastAsia" w:ascii="宋体" w:hAnsi="宋体" w:cs="宋体"/>
                <w:color w:val="auto"/>
                <w:szCs w:val="28"/>
              </w:rPr>
              <w:t>企业名称</w:t>
            </w:r>
          </w:p>
        </w:tc>
        <w:tc>
          <w:tcPr>
            <w:tcW w:w="3476" w:type="dxa"/>
            <w:gridSpan w:val="3"/>
            <w:noWrap w:val="0"/>
            <w:vAlign w:val="center"/>
          </w:tcPr>
          <w:p w14:paraId="20572A6E">
            <w:pPr>
              <w:jc w:val="center"/>
              <w:rPr>
                <w:rFonts w:hint="eastAsia" w:ascii="宋体" w:hAnsi="宋体" w:cs="宋体"/>
                <w:color w:val="auto"/>
                <w:szCs w:val="28"/>
              </w:rPr>
            </w:pPr>
          </w:p>
        </w:tc>
        <w:tc>
          <w:tcPr>
            <w:tcW w:w="1528" w:type="dxa"/>
            <w:gridSpan w:val="2"/>
            <w:noWrap w:val="0"/>
            <w:vAlign w:val="center"/>
          </w:tcPr>
          <w:p w14:paraId="4D02FA6F">
            <w:pPr>
              <w:jc w:val="center"/>
              <w:rPr>
                <w:rFonts w:hint="eastAsia" w:ascii="宋体" w:hAnsi="宋体" w:cs="宋体"/>
                <w:color w:val="auto"/>
                <w:szCs w:val="28"/>
              </w:rPr>
            </w:pPr>
            <w:r>
              <w:rPr>
                <w:rFonts w:hint="eastAsia" w:ascii="宋体" w:hAnsi="宋体" w:cs="宋体"/>
                <w:color w:val="auto"/>
                <w:szCs w:val="28"/>
              </w:rPr>
              <w:t>成立日期</w:t>
            </w:r>
          </w:p>
        </w:tc>
        <w:tc>
          <w:tcPr>
            <w:tcW w:w="2577" w:type="dxa"/>
            <w:noWrap w:val="0"/>
            <w:vAlign w:val="center"/>
          </w:tcPr>
          <w:p w14:paraId="6524885C">
            <w:pPr>
              <w:jc w:val="center"/>
              <w:rPr>
                <w:rFonts w:hint="eastAsia" w:ascii="宋体" w:hAnsi="宋体" w:cs="宋体"/>
                <w:color w:val="auto"/>
                <w:szCs w:val="28"/>
              </w:rPr>
            </w:pPr>
          </w:p>
        </w:tc>
      </w:tr>
      <w:tr w14:paraId="71232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5129" w:type="dxa"/>
            <w:gridSpan w:val="4"/>
            <w:noWrap w:val="0"/>
            <w:vAlign w:val="center"/>
          </w:tcPr>
          <w:p w14:paraId="34A77406">
            <w:pPr>
              <w:jc w:val="center"/>
              <w:rPr>
                <w:rFonts w:hint="eastAsia" w:ascii="宋体" w:hAnsi="宋体" w:cs="宋体"/>
                <w:color w:val="auto"/>
                <w:szCs w:val="28"/>
              </w:rPr>
            </w:pPr>
            <w:r>
              <w:rPr>
                <w:rFonts w:hint="eastAsia" w:ascii="宋体" w:hAnsi="宋体" w:cs="宋体"/>
                <w:color w:val="auto"/>
                <w:szCs w:val="28"/>
              </w:rPr>
              <w:t>企业法人营业执照注册号</w:t>
            </w:r>
          </w:p>
        </w:tc>
        <w:tc>
          <w:tcPr>
            <w:tcW w:w="4105" w:type="dxa"/>
            <w:gridSpan w:val="3"/>
            <w:noWrap w:val="0"/>
            <w:vAlign w:val="center"/>
          </w:tcPr>
          <w:p w14:paraId="6C799430">
            <w:pPr>
              <w:jc w:val="center"/>
              <w:rPr>
                <w:rFonts w:hint="eastAsia" w:ascii="宋体" w:hAnsi="宋体" w:cs="宋体"/>
                <w:color w:val="auto"/>
                <w:szCs w:val="28"/>
              </w:rPr>
            </w:pPr>
          </w:p>
        </w:tc>
      </w:tr>
      <w:tr w14:paraId="53F7D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822" w:type="dxa"/>
            <w:gridSpan w:val="2"/>
            <w:noWrap w:val="0"/>
            <w:vAlign w:val="center"/>
          </w:tcPr>
          <w:p w14:paraId="4E120D89">
            <w:pPr>
              <w:jc w:val="center"/>
              <w:rPr>
                <w:rFonts w:hint="eastAsia" w:ascii="宋体" w:hAnsi="宋体" w:cs="宋体"/>
                <w:color w:val="auto"/>
                <w:szCs w:val="28"/>
              </w:rPr>
            </w:pPr>
            <w:r>
              <w:rPr>
                <w:rFonts w:hint="eastAsia" w:ascii="宋体" w:hAnsi="宋体" w:cs="宋体"/>
                <w:color w:val="auto"/>
                <w:szCs w:val="28"/>
              </w:rPr>
              <w:t>注册资本</w:t>
            </w:r>
          </w:p>
        </w:tc>
        <w:tc>
          <w:tcPr>
            <w:tcW w:w="3307" w:type="dxa"/>
            <w:gridSpan w:val="2"/>
            <w:noWrap w:val="0"/>
            <w:vAlign w:val="center"/>
          </w:tcPr>
          <w:p w14:paraId="078D77D9">
            <w:pPr>
              <w:jc w:val="center"/>
              <w:rPr>
                <w:rFonts w:hint="eastAsia" w:ascii="宋体" w:hAnsi="宋体" w:cs="宋体"/>
                <w:color w:val="auto"/>
                <w:szCs w:val="28"/>
              </w:rPr>
            </w:pPr>
          </w:p>
        </w:tc>
        <w:tc>
          <w:tcPr>
            <w:tcW w:w="1528" w:type="dxa"/>
            <w:gridSpan w:val="2"/>
            <w:noWrap w:val="0"/>
            <w:vAlign w:val="center"/>
          </w:tcPr>
          <w:p w14:paraId="6E07FCDE">
            <w:pPr>
              <w:jc w:val="center"/>
              <w:rPr>
                <w:rFonts w:hint="eastAsia" w:ascii="宋体" w:hAnsi="宋体" w:cs="宋体"/>
                <w:color w:val="auto"/>
                <w:szCs w:val="28"/>
              </w:rPr>
            </w:pPr>
            <w:r>
              <w:rPr>
                <w:rFonts w:hint="eastAsia" w:ascii="宋体" w:hAnsi="宋体" w:cs="宋体"/>
                <w:color w:val="auto"/>
                <w:szCs w:val="28"/>
              </w:rPr>
              <w:t>企业类型</w:t>
            </w:r>
          </w:p>
        </w:tc>
        <w:tc>
          <w:tcPr>
            <w:tcW w:w="2577" w:type="dxa"/>
            <w:noWrap w:val="0"/>
            <w:vAlign w:val="center"/>
          </w:tcPr>
          <w:p w14:paraId="1BA07DCC">
            <w:pPr>
              <w:jc w:val="center"/>
              <w:rPr>
                <w:rFonts w:hint="eastAsia" w:ascii="宋体" w:hAnsi="宋体" w:cs="宋体"/>
                <w:color w:val="auto"/>
                <w:szCs w:val="28"/>
              </w:rPr>
            </w:pPr>
          </w:p>
        </w:tc>
      </w:tr>
      <w:tr w14:paraId="5AB70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9234" w:type="dxa"/>
            <w:gridSpan w:val="7"/>
            <w:noWrap w:val="0"/>
            <w:vAlign w:val="center"/>
          </w:tcPr>
          <w:p w14:paraId="588A3145">
            <w:pPr>
              <w:rPr>
                <w:rFonts w:hint="eastAsia" w:ascii="宋体" w:hAnsi="宋体" w:cs="宋体"/>
                <w:color w:val="auto"/>
                <w:szCs w:val="28"/>
              </w:rPr>
            </w:pPr>
            <w:r>
              <w:rPr>
                <w:rFonts w:hint="eastAsia"/>
                <w:color w:val="auto"/>
              </w:rPr>
              <w:t>统一社会信用代码</w:t>
            </w:r>
          </w:p>
        </w:tc>
      </w:tr>
      <w:tr w14:paraId="50D46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822" w:type="dxa"/>
            <w:gridSpan w:val="2"/>
            <w:noWrap w:val="0"/>
            <w:vAlign w:val="center"/>
          </w:tcPr>
          <w:p w14:paraId="0C8D9E14">
            <w:pPr>
              <w:jc w:val="center"/>
              <w:rPr>
                <w:rFonts w:hint="eastAsia" w:ascii="宋体" w:hAnsi="宋体" w:cs="宋体"/>
                <w:color w:val="auto"/>
                <w:szCs w:val="28"/>
              </w:rPr>
            </w:pPr>
            <w:r>
              <w:rPr>
                <w:rFonts w:hint="eastAsia" w:ascii="宋体" w:hAnsi="宋体" w:cs="宋体"/>
                <w:color w:val="auto"/>
                <w:szCs w:val="28"/>
              </w:rPr>
              <w:t>法定代表人</w:t>
            </w:r>
          </w:p>
        </w:tc>
        <w:tc>
          <w:tcPr>
            <w:tcW w:w="3307" w:type="dxa"/>
            <w:gridSpan w:val="2"/>
            <w:noWrap w:val="0"/>
            <w:vAlign w:val="center"/>
          </w:tcPr>
          <w:p w14:paraId="127FD483">
            <w:pPr>
              <w:jc w:val="center"/>
              <w:rPr>
                <w:rFonts w:hint="eastAsia" w:ascii="宋体" w:hAnsi="宋体" w:cs="宋体"/>
                <w:color w:val="auto"/>
                <w:szCs w:val="28"/>
              </w:rPr>
            </w:pPr>
          </w:p>
        </w:tc>
        <w:tc>
          <w:tcPr>
            <w:tcW w:w="1528" w:type="dxa"/>
            <w:gridSpan w:val="2"/>
            <w:noWrap w:val="0"/>
            <w:vAlign w:val="center"/>
          </w:tcPr>
          <w:p w14:paraId="7F69A79F">
            <w:pPr>
              <w:jc w:val="center"/>
              <w:rPr>
                <w:rFonts w:hint="eastAsia" w:ascii="宋体" w:hAnsi="宋体" w:cs="宋体"/>
                <w:color w:val="auto"/>
                <w:szCs w:val="28"/>
              </w:rPr>
            </w:pPr>
            <w:r>
              <w:rPr>
                <w:rFonts w:hint="eastAsia" w:ascii="宋体" w:hAnsi="宋体" w:cs="宋体"/>
                <w:color w:val="auto"/>
                <w:szCs w:val="28"/>
              </w:rPr>
              <w:t>营业期限</w:t>
            </w:r>
          </w:p>
        </w:tc>
        <w:tc>
          <w:tcPr>
            <w:tcW w:w="2577" w:type="dxa"/>
            <w:noWrap w:val="0"/>
            <w:vAlign w:val="center"/>
          </w:tcPr>
          <w:p w14:paraId="20754A1D">
            <w:pPr>
              <w:jc w:val="center"/>
              <w:rPr>
                <w:rFonts w:hint="eastAsia" w:ascii="宋体" w:hAnsi="宋体" w:cs="宋体"/>
                <w:color w:val="auto"/>
                <w:szCs w:val="28"/>
              </w:rPr>
            </w:pPr>
          </w:p>
        </w:tc>
      </w:tr>
      <w:tr w14:paraId="02422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822" w:type="dxa"/>
            <w:gridSpan w:val="2"/>
            <w:noWrap w:val="0"/>
            <w:vAlign w:val="center"/>
          </w:tcPr>
          <w:p w14:paraId="1723A1E2">
            <w:pPr>
              <w:jc w:val="center"/>
              <w:rPr>
                <w:rFonts w:hint="eastAsia" w:ascii="宋体" w:hAnsi="宋体" w:cs="宋体"/>
                <w:color w:val="auto"/>
                <w:szCs w:val="28"/>
              </w:rPr>
            </w:pPr>
            <w:r>
              <w:rPr>
                <w:rFonts w:hint="eastAsia" w:ascii="宋体" w:hAnsi="宋体" w:cs="宋体"/>
                <w:color w:val="auto"/>
                <w:szCs w:val="28"/>
              </w:rPr>
              <w:t>企业规模</w:t>
            </w:r>
          </w:p>
        </w:tc>
        <w:tc>
          <w:tcPr>
            <w:tcW w:w="3307" w:type="dxa"/>
            <w:gridSpan w:val="2"/>
            <w:noWrap w:val="0"/>
            <w:vAlign w:val="center"/>
          </w:tcPr>
          <w:p w14:paraId="20FC2AEF">
            <w:pPr>
              <w:jc w:val="center"/>
              <w:rPr>
                <w:rFonts w:hint="eastAsia" w:ascii="宋体" w:hAnsi="宋体" w:cs="宋体"/>
                <w:color w:val="auto"/>
                <w:szCs w:val="28"/>
              </w:rPr>
            </w:pPr>
            <w:r>
              <w:rPr>
                <w:rFonts w:ascii="宋体" w:hAnsi="宋体" w:cs="宋体"/>
                <w:color w:val="auto"/>
                <w:szCs w:val="28"/>
              </w:rPr>
              <w:t xml:space="preserve"> </w:t>
            </w:r>
          </w:p>
        </w:tc>
        <w:tc>
          <w:tcPr>
            <w:tcW w:w="1528" w:type="dxa"/>
            <w:gridSpan w:val="2"/>
            <w:noWrap w:val="0"/>
            <w:vAlign w:val="center"/>
          </w:tcPr>
          <w:p w14:paraId="77CE8E9B">
            <w:pPr>
              <w:jc w:val="center"/>
              <w:rPr>
                <w:rFonts w:hint="eastAsia" w:ascii="宋体" w:hAnsi="宋体" w:cs="宋体"/>
                <w:color w:val="auto"/>
                <w:szCs w:val="28"/>
              </w:rPr>
            </w:pPr>
            <w:r>
              <w:rPr>
                <w:rFonts w:hint="eastAsia" w:ascii="宋体" w:hAnsi="宋体" w:cs="宋体"/>
                <w:color w:val="auto"/>
                <w:szCs w:val="28"/>
              </w:rPr>
              <w:t>员工人数</w:t>
            </w:r>
          </w:p>
        </w:tc>
        <w:tc>
          <w:tcPr>
            <w:tcW w:w="2577" w:type="dxa"/>
            <w:noWrap w:val="0"/>
            <w:vAlign w:val="center"/>
          </w:tcPr>
          <w:p w14:paraId="494A29E3">
            <w:pPr>
              <w:jc w:val="center"/>
              <w:rPr>
                <w:rFonts w:hint="eastAsia" w:ascii="宋体" w:hAnsi="宋体" w:cs="宋体"/>
                <w:color w:val="auto"/>
                <w:szCs w:val="28"/>
              </w:rPr>
            </w:pPr>
            <w:r>
              <w:rPr>
                <w:rFonts w:ascii="宋体" w:hAnsi="宋体" w:cs="宋体"/>
                <w:color w:val="auto"/>
                <w:szCs w:val="28"/>
              </w:rPr>
              <w:t xml:space="preserve"> </w:t>
            </w:r>
          </w:p>
        </w:tc>
      </w:tr>
      <w:tr w14:paraId="44A2F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822" w:type="dxa"/>
            <w:gridSpan w:val="2"/>
            <w:noWrap w:val="0"/>
            <w:vAlign w:val="center"/>
          </w:tcPr>
          <w:p w14:paraId="1A6531EC">
            <w:pPr>
              <w:jc w:val="center"/>
              <w:rPr>
                <w:rFonts w:hint="eastAsia" w:ascii="宋体" w:hAnsi="宋体" w:cs="宋体"/>
                <w:color w:val="auto"/>
                <w:szCs w:val="28"/>
              </w:rPr>
            </w:pPr>
            <w:r>
              <w:rPr>
                <w:rFonts w:hint="eastAsia" w:ascii="宋体" w:hAnsi="宋体" w:cs="宋体"/>
                <w:color w:val="auto"/>
                <w:szCs w:val="28"/>
              </w:rPr>
              <w:t>主营业务</w:t>
            </w:r>
          </w:p>
        </w:tc>
        <w:tc>
          <w:tcPr>
            <w:tcW w:w="7412" w:type="dxa"/>
            <w:gridSpan w:val="5"/>
            <w:noWrap w:val="0"/>
            <w:vAlign w:val="center"/>
          </w:tcPr>
          <w:p w14:paraId="00A4801D">
            <w:pPr>
              <w:rPr>
                <w:rFonts w:hint="eastAsia" w:ascii="宋体" w:hAnsi="宋体" w:cs="宋体"/>
                <w:color w:val="auto"/>
                <w:szCs w:val="28"/>
              </w:rPr>
            </w:pPr>
          </w:p>
        </w:tc>
      </w:tr>
      <w:tr w14:paraId="0D3FE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822" w:type="dxa"/>
            <w:gridSpan w:val="2"/>
            <w:noWrap w:val="0"/>
            <w:vAlign w:val="center"/>
          </w:tcPr>
          <w:p w14:paraId="0DC3D164">
            <w:pPr>
              <w:jc w:val="center"/>
              <w:rPr>
                <w:rFonts w:hint="eastAsia" w:ascii="宋体" w:hAnsi="宋体" w:cs="宋体"/>
                <w:color w:val="auto"/>
                <w:szCs w:val="28"/>
              </w:rPr>
            </w:pPr>
            <w:r>
              <w:rPr>
                <w:rFonts w:hint="eastAsia" w:ascii="宋体" w:hAnsi="宋体" w:cs="宋体"/>
                <w:color w:val="auto"/>
                <w:szCs w:val="28"/>
              </w:rPr>
              <w:t>地  址</w:t>
            </w:r>
          </w:p>
        </w:tc>
        <w:tc>
          <w:tcPr>
            <w:tcW w:w="7412" w:type="dxa"/>
            <w:gridSpan w:val="5"/>
            <w:noWrap w:val="0"/>
            <w:vAlign w:val="center"/>
          </w:tcPr>
          <w:p w14:paraId="0D9DF459">
            <w:pPr>
              <w:rPr>
                <w:rFonts w:hint="eastAsia" w:ascii="宋体" w:hAnsi="宋体" w:cs="宋体"/>
                <w:color w:val="auto"/>
                <w:szCs w:val="28"/>
              </w:rPr>
            </w:pPr>
          </w:p>
        </w:tc>
      </w:tr>
      <w:tr w14:paraId="48423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1822" w:type="dxa"/>
            <w:gridSpan w:val="2"/>
            <w:noWrap w:val="0"/>
            <w:vAlign w:val="center"/>
          </w:tcPr>
          <w:p w14:paraId="39F07DC6">
            <w:pPr>
              <w:jc w:val="center"/>
              <w:rPr>
                <w:rFonts w:hint="eastAsia" w:ascii="宋体" w:hAnsi="宋体" w:cs="宋体"/>
                <w:color w:val="auto"/>
                <w:szCs w:val="28"/>
              </w:rPr>
            </w:pPr>
            <w:r>
              <w:rPr>
                <w:rFonts w:hint="eastAsia" w:ascii="宋体" w:hAnsi="宋体" w:cs="宋体"/>
                <w:color w:val="auto"/>
                <w:szCs w:val="28"/>
              </w:rPr>
              <w:t>开户银行</w:t>
            </w:r>
          </w:p>
        </w:tc>
        <w:tc>
          <w:tcPr>
            <w:tcW w:w="7412" w:type="dxa"/>
            <w:gridSpan w:val="5"/>
            <w:noWrap w:val="0"/>
            <w:vAlign w:val="center"/>
          </w:tcPr>
          <w:p w14:paraId="37CACB7E">
            <w:pPr>
              <w:rPr>
                <w:rFonts w:hint="eastAsia" w:ascii="宋体" w:hAnsi="宋体" w:cs="宋体"/>
                <w:color w:val="auto"/>
                <w:szCs w:val="28"/>
              </w:rPr>
            </w:pPr>
          </w:p>
        </w:tc>
      </w:tr>
      <w:tr w14:paraId="03041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822" w:type="dxa"/>
            <w:gridSpan w:val="2"/>
            <w:noWrap w:val="0"/>
            <w:vAlign w:val="center"/>
          </w:tcPr>
          <w:p w14:paraId="16C79B5C">
            <w:pPr>
              <w:jc w:val="center"/>
              <w:rPr>
                <w:rFonts w:hint="eastAsia" w:ascii="宋体" w:hAnsi="宋体" w:cs="宋体"/>
                <w:color w:val="auto"/>
                <w:szCs w:val="28"/>
              </w:rPr>
            </w:pPr>
            <w:r>
              <w:rPr>
                <w:rFonts w:hint="eastAsia" w:ascii="宋体" w:hAnsi="宋体" w:cs="宋体"/>
                <w:color w:val="auto"/>
                <w:szCs w:val="28"/>
              </w:rPr>
              <w:t>开户行号</w:t>
            </w:r>
          </w:p>
        </w:tc>
        <w:tc>
          <w:tcPr>
            <w:tcW w:w="7412" w:type="dxa"/>
            <w:gridSpan w:val="5"/>
            <w:noWrap w:val="0"/>
            <w:vAlign w:val="center"/>
          </w:tcPr>
          <w:p w14:paraId="65DC2312">
            <w:pPr>
              <w:rPr>
                <w:rFonts w:hint="eastAsia" w:ascii="宋体" w:hAnsi="宋体" w:cs="宋体"/>
                <w:color w:val="auto"/>
                <w:szCs w:val="28"/>
              </w:rPr>
            </w:pPr>
          </w:p>
        </w:tc>
      </w:tr>
      <w:tr w14:paraId="3C524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822" w:type="dxa"/>
            <w:gridSpan w:val="2"/>
            <w:noWrap w:val="0"/>
            <w:vAlign w:val="center"/>
          </w:tcPr>
          <w:p w14:paraId="27548BC4">
            <w:pPr>
              <w:jc w:val="center"/>
              <w:rPr>
                <w:rFonts w:hint="eastAsia" w:ascii="宋体" w:hAnsi="宋体" w:cs="宋体"/>
                <w:color w:val="auto"/>
                <w:szCs w:val="28"/>
              </w:rPr>
            </w:pPr>
            <w:r>
              <w:rPr>
                <w:rFonts w:hint="eastAsia" w:ascii="宋体" w:hAnsi="宋体" w:cs="宋体"/>
                <w:color w:val="auto"/>
                <w:szCs w:val="28"/>
              </w:rPr>
              <w:t>银行账号</w:t>
            </w:r>
          </w:p>
        </w:tc>
        <w:tc>
          <w:tcPr>
            <w:tcW w:w="7412" w:type="dxa"/>
            <w:gridSpan w:val="5"/>
            <w:noWrap w:val="0"/>
            <w:vAlign w:val="center"/>
          </w:tcPr>
          <w:p w14:paraId="437F2B80">
            <w:pPr>
              <w:rPr>
                <w:rFonts w:hint="eastAsia" w:ascii="宋体" w:hAnsi="宋体" w:cs="宋体"/>
                <w:color w:val="auto"/>
                <w:szCs w:val="28"/>
              </w:rPr>
            </w:pPr>
          </w:p>
        </w:tc>
      </w:tr>
      <w:tr w14:paraId="0565F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9234" w:type="dxa"/>
            <w:gridSpan w:val="7"/>
            <w:noWrap w:val="0"/>
            <w:vAlign w:val="center"/>
          </w:tcPr>
          <w:p w14:paraId="648A602A">
            <w:pPr>
              <w:ind w:firstLine="420" w:firstLineChars="200"/>
              <w:rPr>
                <w:rFonts w:hint="eastAsia" w:ascii="宋体" w:hAnsi="宋体" w:cs="宋体"/>
                <w:color w:val="auto"/>
                <w:szCs w:val="28"/>
              </w:rPr>
            </w:pPr>
            <w:r>
              <w:rPr>
                <w:rFonts w:hint="eastAsia" w:ascii="宋体" w:hAnsi="宋体" w:cs="宋体"/>
                <w:color w:val="auto"/>
                <w:szCs w:val="28"/>
              </w:rPr>
              <w:t>传  真</w:t>
            </w:r>
          </w:p>
        </w:tc>
      </w:tr>
      <w:tr w14:paraId="0FB65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822" w:type="dxa"/>
            <w:gridSpan w:val="2"/>
            <w:tcBorders>
              <w:bottom w:val="single" w:color="auto" w:sz="4" w:space="0"/>
            </w:tcBorders>
            <w:noWrap w:val="0"/>
            <w:vAlign w:val="center"/>
          </w:tcPr>
          <w:p w14:paraId="215DA1C8">
            <w:pPr>
              <w:jc w:val="center"/>
              <w:rPr>
                <w:rFonts w:hint="eastAsia" w:ascii="宋体" w:hAnsi="宋体" w:cs="宋体"/>
                <w:color w:val="auto"/>
                <w:szCs w:val="28"/>
              </w:rPr>
            </w:pPr>
            <w:r>
              <w:rPr>
                <w:rFonts w:hint="eastAsia" w:ascii="宋体" w:hAnsi="宋体" w:cs="宋体"/>
                <w:color w:val="auto"/>
                <w:szCs w:val="28"/>
              </w:rPr>
              <w:t>邮  箱</w:t>
            </w:r>
          </w:p>
        </w:tc>
        <w:tc>
          <w:tcPr>
            <w:tcW w:w="3154" w:type="dxa"/>
            <w:tcBorders>
              <w:bottom w:val="single" w:color="auto" w:sz="4" w:space="0"/>
            </w:tcBorders>
            <w:noWrap w:val="0"/>
            <w:vAlign w:val="center"/>
          </w:tcPr>
          <w:p w14:paraId="1C4F2195">
            <w:pPr>
              <w:rPr>
                <w:rFonts w:hint="eastAsia" w:ascii="宋体" w:hAnsi="宋体" w:cs="宋体"/>
                <w:color w:val="auto"/>
                <w:szCs w:val="28"/>
              </w:rPr>
            </w:pPr>
          </w:p>
        </w:tc>
        <w:tc>
          <w:tcPr>
            <w:tcW w:w="1471" w:type="dxa"/>
            <w:gridSpan w:val="2"/>
            <w:tcBorders>
              <w:bottom w:val="single" w:color="auto" w:sz="4" w:space="0"/>
            </w:tcBorders>
            <w:noWrap w:val="0"/>
            <w:vAlign w:val="center"/>
          </w:tcPr>
          <w:p w14:paraId="1695D7B8">
            <w:pPr>
              <w:jc w:val="center"/>
              <w:rPr>
                <w:rFonts w:hint="eastAsia" w:ascii="宋体" w:hAnsi="宋体" w:cs="宋体"/>
                <w:color w:val="auto"/>
                <w:szCs w:val="28"/>
              </w:rPr>
            </w:pPr>
            <w:r>
              <w:rPr>
                <w:rFonts w:hint="eastAsia" w:ascii="宋体" w:hAnsi="宋体" w:cs="宋体"/>
                <w:color w:val="auto"/>
                <w:szCs w:val="28"/>
              </w:rPr>
              <w:t>邮  编</w:t>
            </w:r>
          </w:p>
        </w:tc>
        <w:tc>
          <w:tcPr>
            <w:tcW w:w="2787" w:type="dxa"/>
            <w:gridSpan w:val="2"/>
            <w:tcBorders>
              <w:bottom w:val="single" w:color="auto" w:sz="4" w:space="0"/>
            </w:tcBorders>
            <w:noWrap w:val="0"/>
            <w:vAlign w:val="center"/>
          </w:tcPr>
          <w:p w14:paraId="340BB940">
            <w:pPr>
              <w:rPr>
                <w:rFonts w:hint="eastAsia" w:ascii="宋体" w:hAnsi="宋体" w:cs="宋体"/>
                <w:color w:val="auto"/>
                <w:szCs w:val="28"/>
              </w:rPr>
            </w:pPr>
          </w:p>
        </w:tc>
      </w:tr>
      <w:tr w14:paraId="349BE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1822" w:type="dxa"/>
            <w:gridSpan w:val="2"/>
            <w:tcBorders>
              <w:bottom w:val="single" w:color="auto" w:sz="4" w:space="0"/>
            </w:tcBorders>
            <w:noWrap w:val="0"/>
            <w:vAlign w:val="center"/>
          </w:tcPr>
          <w:p w14:paraId="76423571">
            <w:pPr>
              <w:jc w:val="center"/>
              <w:rPr>
                <w:rFonts w:hint="eastAsia" w:ascii="宋体" w:hAnsi="宋体" w:cs="宋体"/>
                <w:color w:val="auto"/>
                <w:szCs w:val="28"/>
              </w:rPr>
            </w:pPr>
            <w:r>
              <w:rPr>
                <w:rFonts w:hint="eastAsia" w:ascii="宋体" w:hAnsi="宋体" w:cs="宋体"/>
                <w:color w:val="auto"/>
                <w:szCs w:val="28"/>
              </w:rPr>
              <w:t>联系人</w:t>
            </w:r>
          </w:p>
        </w:tc>
        <w:tc>
          <w:tcPr>
            <w:tcW w:w="3154" w:type="dxa"/>
            <w:tcBorders>
              <w:bottom w:val="single" w:color="auto" w:sz="4" w:space="0"/>
            </w:tcBorders>
            <w:noWrap w:val="0"/>
            <w:vAlign w:val="center"/>
          </w:tcPr>
          <w:p w14:paraId="71B192EE">
            <w:pPr>
              <w:rPr>
                <w:rFonts w:hint="eastAsia" w:ascii="宋体" w:hAnsi="宋体" w:cs="宋体"/>
                <w:color w:val="auto"/>
                <w:szCs w:val="28"/>
              </w:rPr>
            </w:pPr>
          </w:p>
        </w:tc>
        <w:tc>
          <w:tcPr>
            <w:tcW w:w="1471" w:type="dxa"/>
            <w:gridSpan w:val="2"/>
            <w:tcBorders>
              <w:bottom w:val="single" w:color="auto" w:sz="4" w:space="0"/>
            </w:tcBorders>
            <w:noWrap w:val="0"/>
            <w:vAlign w:val="center"/>
          </w:tcPr>
          <w:p w14:paraId="6C33EA6F">
            <w:pPr>
              <w:jc w:val="center"/>
              <w:rPr>
                <w:rFonts w:hint="eastAsia" w:ascii="宋体" w:hAnsi="宋体" w:cs="宋体"/>
                <w:color w:val="auto"/>
                <w:szCs w:val="28"/>
              </w:rPr>
            </w:pPr>
            <w:r>
              <w:rPr>
                <w:rFonts w:hint="eastAsia" w:ascii="宋体" w:hAnsi="宋体" w:cs="宋体"/>
                <w:color w:val="auto"/>
                <w:szCs w:val="28"/>
              </w:rPr>
              <w:t>联系方式</w:t>
            </w:r>
          </w:p>
        </w:tc>
        <w:tc>
          <w:tcPr>
            <w:tcW w:w="2787" w:type="dxa"/>
            <w:gridSpan w:val="2"/>
            <w:tcBorders>
              <w:bottom w:val="single" w:color="auto" w:sz="4" w:space="0"/>
            </w:tcBorders>
            <w:noWrap w:val="0"/>
            <w:vAlign w:val="center"/>
          </w:tcPr>
          <w:p w14:paraId="0210851A">
            <w:pPr>
              <w:rPr>
                <w:rFonts w:hint="eastAsia" w:ascii="宋体" w:hAnsi="宋体" w:cs="宋体"/>
                <w:color w:val="auto"/>
                <w:szCs w:val="28"/>
              </w:rPr>
            </w:pPr>
          </w:p>
        </w:tc>
      </w:tr>
    </w:tbl>
    <w:p w14:paraId="309444C5">
      <w:pPr>
        <w:pStyle w:val="29"/>
        <w:ind w:left="420"/>
        <w:rPr>
          <w:color w:val="auto"/>
        </w:rPr>
      </w:pPr>
    </w:p>
    <w:p w14:paraId="20183A70">
      <w:pPr>
        <w:pStyle w:val="29"/>
        <w:ind w:left="420"/>
        <w:rPr>
          <w:color w:val="auto"/>
        </w:rPr>
      </w:pPr>
    </w:p>
    <w:p w14:paraId="1C79814D">
      <w:pPr>
        <w:pStyle w:val="29"/>
        <w:ind w:left="420"/>
        <w:rPr>
          <w:color w:val="auto"/>
        </w:rPr>
      </w:pPr>
    </w:p>
    <w:p w14:paraId="2C3E8EB1">
      <w:pPr>
        <w:pStyle w:val="29"/>
        <w:ind w:left="420"/>
        <w:rPr>
          <w:color w:val="auto"/>
        </w:rPr>
      </w:pPr>
    </w:p>
    <w:p w14:paraId="271FECE9">
      <w:pPr>
        <w:jc w:val="center"/>
        <w:rPr>
          <w:rFonts w:hint="default" w:ascii="Times New Roman" w:hAnsi="Times New Roman" w:eastAsia="宋体" w:cs="Times New Roman"/>
          <w:b/>
          <w:color w:val="auto"/>
          <w:sz w:val="28"/>
          <w:szCs w:val="28"/>
          <w:lang w:val="en-US" w:eastAsia="zh-CN"/>
        </w:rPr>
      </w:pPr>
      <w:bookmarkStart w:id="819" w:name="_Toc7916"/>
      <w:r>
        <w:rPr>
          <w:rFonts w:hint="eastAsia" w:ascii="Times New Roman" w:hAnsi="Times New Roman" w:eastAsia="宋体" w:cs="Times New Roman"/>
          <w:b/>
          <w:color w:val="auto"/>
          <w:sz w:val="28"/>
          <w:szCs w:val="28"/>
          <w:lang w:val="en-US" w:eastAsia="zh-CN"/>
        </w:rPr>
        <w:t>（二）承诺函</w:t>
      </w:r>
    </w:p>
    <w:bookmarkEnd w:id="819"/>
    <w:p w14:paraId="0028F8B4">
      <w:pPr>
        <w:tabs>
          <w:tab w:val="left" w:pos="720"/>
        </w:tabs>
        <w:spacing w:line="440" w:lineRule="exact"/>
        <w:ind w:firstLine="480"/>
        <w:rPr>
          <w:rFonts w:ascii="仿宋" w:hAnsi="仿宋" w:eastAsia="仿宋" w:cs="仿宋_GB2312"/>
          <w:color w:val="auto"/>
          <w:sz w:val="24"/>
        </w:rPr>
      </w:pPr>
    </w:p>
    <w:p w14:paraId="6AC5B91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致（</w:t>
      </w:r>
      <w:r>
        <w:rPr>
          <w:rFonts w:hint="eastAsia" w:ascii="宋体" w:hAnsi="宋体" w:eastAsia="宋体" w:cs="宋体"/>
          <w:color w:val="auto"/>
          <w:sz w:val="21"/>
          <w:szCs w:val="21"/>
          <w:lang w:eastAsia="zh-CN"/>
        </w:rPr>
        <w:t>采购</w:t>
      </w:r>
      <w:r>
        <w:rPr>
          <w:rFonts w:hint="eastAsia" w:ascii="宋体" w:hAnsi="宋体" w:eastAsia="宋体" w:cs="宋体"/>
          <w:color w:val="auto"/>
          <w:sz w:val="21"/>
          <w:szCs w:val="21"/>
          <w:u w:val="single"/>
          <w:lang w:eastAsia="zh-CN"/>
        </w:rPr>
        <w:t>人</w:t>
      </w:r>
      <w:r>
        <w:rPr>
          <w:rFonts w:hint="eastAsia" w:ascii="宋体" w:hAnsi="宋体" w:eastAsia="宋体" w:cs="宋体"/>
          <w:color w:val="auto"/>
          <w:sz w:val="21"/>
          <w:szCs w:val="21"/>
          <w:u w:val="single"/>
        </w:rPr>
        <w:t>或采购代理机构</w:t>
      </w:r>
      <w:r>
        <w:rPr>
          <w:rFonts w:hint="eastAsia" w:ascii="宋体" w:hAnsi="宋体" w:eastAsia="宋体" w:cs="宋体"/>
          <w:color w:val="auto"/>
          <w:sz w:val="21"/>
          <w:szCs w:val="21"/>
        </w:rPr>
        <w:t>）：</w:t>
      </w:r>
    </w:p>
    <w:p w14:paraId="7E7CF54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单位名称：</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p>
    <w:p w14:paraId="633F08A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统一社会信用代码：</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p>
    <w:p w14:paraId="39D8C7F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p>
    <w:p w14:paraId="07C4875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联系地址和电话：</w:t>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r>
        <w:rPr>
          <w:rFonts w:hint="eastAsia" w:ascii="宋体" w:hAnsi="宋体" w:eastAsia="宋体" w:cs="宋体"/>
          <w:color w:val="auto"/>
          <w:sz w:val="21"/>
          <w:szCs w:val="21"/>
          <w:u w:val="single"/>
        </w:rPr>
        <w:tab/>
      </w:r>
    </w:p>
    <w:p w14:paraId="4489B5E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14:paraId="0799EE8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（一）具有独立承担民事责任的能力；</w:t>
      </w:r>
    </w:p>
    <w:p w14:paraId="60A87CD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（二）具有良好的商业信誉和健全的财务会计制度；</w:t>
      </w:r>
    </w:p>
    <w:p w14:paraId="5A03797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（三）具有履行合同所必需的设备和专业技术能力；</w:t>
      </w:r>
    </w:p>
    <w:p w14:paraId="22444F5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（四）有依法缴纳税收和社会保障资金的良好记录；</w:t>
      </w:r>
    </w:p>
    <w:p w14:paraId="0B8E06EB">
      <w:pPr>
        <w:spacing w:line="360" w:lineRule="auto"/>
        <w:ind w:firstLine="420" w:firstLineChars="200"/>
        <w:outlineLvl w:val="9"/>
        <w:rPr>
          <w:rFonts w:hint="eastAsia" w:ascii="宋体" w:hAnsi="宋体" w:eastAsia="宋体" w:cs="宋体"/>
          <w:color w:val="auto"/>
          <w:sz w:val="21"/>
          <w:szCs w:val="21"/>
        </w:rPr>
      </w:pPr>
      <w:r>
        <w:rPr>
          <w:rFonts w:hint="eastAsia" w:ascii="宋体" w:hAnsi="宋体" w:eastAsia="宋体" w:cs="宋体"/>
          <w:color w:val="auto"/>
          <w:sz w:val="21"/>
          <w:szCs w:val="21"/>
        </w:rPr>
        <w:t>（五）参加政府采购活动前三年内（成立不足三年的新企业从成立时间开始），在经营活动中没有重大违法记录；</w:t>
      </w:r>
    </w:p>
    <w:p w14:paraId="58B10983">
      <w:pPr>
        <w:spacing w:line="360" w:lineRule="auto"/>
        <w:ind w:firstLine="420" w:firstLineChars="200"/>
        <w:outlineLvl w:val="9"/>
        <w:rPr>
          <w:rFonts w:hint="eastAsia" w:ascii="宋体" w:hAnsi="宋体" w:eastAsia="宋体" w:cs="宋体"/>
          <w:color w:val="auto"/>
          <w:sz w:val="21"/>
          <w:szCs w:val="21"/>
          <w:lang w:eastAsia="zh-CN"/>
        </w:rPr>
      </w:pPr>
      <w:r>
        <w:rPr>
          <w:rFonts w:hint="eastAsia"/>
          <w:color w:val="auto"/>
          <w:szCs w:val="21"/>
        </w:rPr>
        <w:t>我单位保证上述承诺事项的真实性，如有弄虚作假或其他违法违规行为，愿意承担一切法律责任，并承担因此所造成的一切损失</w:t>
      </w:r>
      <w:r>
        <w:rPr>
          <w:rFonts w:hint="eastAsia"/>
          <w:color w:val="auto"/>
          <w:szCs w:val="21"/>
          <w:lang w:eastAsia="zh-CN"/>
        </w:rPr>
        <w:t>。</w:t>
      </w:r>
    </w:p>
    <w:p w14:paraId="3077A48D">
      <w:pPr>
        <w:spacing w:line="360" w:lineRule="auto"/>
        <w:ind w:firstLine="420" w:firstLineChars="200"/>
        <w:rPr>
          <w:rFonts w:hint="eastAsia" w:ascii="宋体" w:hAnsi="宋体" w:eastAsia="宋体" w:cs="宋体"/>
          <w:color w:val="auto"/>
          <w:sz w:val="21"/>
          <w:szCs w:val="21"/>
        </w:rPr>
      </w:pPr>
    </w:p>
    <w:p w14:paraId="5F6EA57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供应商</w:t>
      </w:r>
      <w:r>
        <w:rPr>
          <w:rFonts w:hint="eastAsia" w:ascii="宋体" w:hAnsi="宋体" w:eastAsia="宋体" w:cs="宋体"/>
          <w:color w:val="auto"/>
          <w:sz w:val="21"/>
          <w:szCs w:val="21"/>
        </w:rPr>
        <w:t>（</w:t>
      </w:r>
      <w:r>
        <w:rPr>
          <w:rFonts w:hint="eastAsia" w:ascii="宋体" w:hAnsi="宋体"/>
          <w:color w:val="auto"/>
          <w:highlight w:val="none"/>
          <w:lang w:eastAsia="zh-CN"/>
        </w:rPr>
        <w:t>盖单位章</w:t>
      </w:r>
      <w:r>
        <w:rPr>
          <w:rFonts w:hint="eastAsia" w:ascii="宋体" w:hAnsi="宋体" w:eastAsia="宋体" w:cs="宋体"/>
          <w:color w:val="auto"/>
          <w:sz w:val="21"/>
          <w:szCs w:val="21"/>
        </w:rPr>
        <w:t>）：</w:t>
      </w:r>
    </w:p>
    <w:p w14:paraId="7D55C84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法定代表人或授权代表（签字或</w:t>
      </w:r>
      <w:r>
        <w:rPr>
          <w:rFonts w:hint="eastAsia" w:ascii="宋体" w:hAnsi="宋体" w:eastAsia="宋体" w:cs="宋体"/>
          <w:color w:val="auto"/>
          <w:sz w:val="21"/>
          <w:szCs w:val="21"/>
          <w:lang w:val="en-US" w:eastAsia="zh-CN"/>
        </w:rPr>
        <w:t>盖</w:t>
      </w:r>
      <w:r>
        <w:rPr>
          <w:rFonts w:hint="eastAsia" w:ascii="宋体" w:hAnsi="宋体" w:eastAsia="宋体" w:cs="宋体"/>
          <w:color w:val="auto"/>
          <w:sz w:val="21"/>
          <w:szCs w:val="21"/>
        </w:rPr>
        <w:t>章）：</w:t>
      </w:r>
    </w:p>
    <w:p w14:paraId="231A8E1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日期：   年   月  日</w:t>
      </w:r>
    </w:p>
    <w:p w14:paraId="2BE9D35C">
      <w:pPr>
        <w:spacing w:line="360" w:lineRule="auto"/>
        <w:ind w:firstLine="420" w:firstLineChars="200"/>
        <w:outlineLvl w:val="9"/>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注：1．投标人须在</w:t>
      </w:r>
      <w:r>
        <w:rPr>
          <w:rFonts w:hint="eastAsia" w:ascii="Times New Roman" w:hAnsi="Times New Roman" w:eastAsia="宋体" w:cs="Times New Roman"/>
          <w:color w:val="auto"/>
          <w:szCs w:val="21"/>
          <w:lang w:eastAsia="zh-CN"/>
        </w:rPr>
        <w:t>响应</w:t>
      </w:r>
      <w:r>
        <w:rPr>
          <w:rFonts w:hint="eastAsia" w:ascii="Times New Roman" w:hAnsi="Times New Roman" w:eastAsia="宋体" w:cs="Times New Roman"/>
          <w:color w:val="auto"/>
          <w:szCs w:val="21"/>
        </w:rPr>
        <w:t>文件中按此模板提供承诺函，未提供视为未实质性响应</w:t>
      </w:r>
      <w:r>
        <w:rPr>
          <w:rFonts w:hint="eastAsia" w:ascii="Times New Roman" w:hAnsi="Times New Roman" w:eastAsia="宋体" w:cs="Times New Roman"/>
          <w:color w:val="auto"/>
          <w:szCs w:val="21"/>
          <w:lang w:eastAsia="zh-CN"/>
        </w:rPr>
        <w:t>谈判</w:t>
      </w:r>
      <w:r>
        <w:rPr>
          <w:rFonts w:hint="eastAsia" w:ascii="Times New Roman" w:hAnsi="Times New Roman" w:eastAsia="宋体" w:cs="Times New Roman"/>
          <w:color w:val="auto"/>
          <w:szCs w:val="21"/>
        </w:rPr>
        <w:t>文件要求，按无效投标处理。</w:t>
      </w:r>
    </w:p>
    <w:p w14:paraId="6B574281">
      <w:pPr>
        <w:spacing w:line="360" w:lineRule="auto"/>
        <w:ind w:firstLine="420" w:firstLineChars="200"/>
        <w:outlineLvl w:val="9"/>
        <w:rPr>
          <w:rFonts w:hint="eastAsia" w:ascii="Times New Roman" w:hAnsi="Times New Roman" w:eastAsia="宋体" w:cs="Times New Roman"/>
          <w:color w:val="auto"/>
          <w:szCs w:val="21"/>
        </w:rPr>
      </w:pPr>
      <w:r>
        <w:rPr>
          <w:rFonts w:hint="eastAsia" w:ascii="Times New Roman" w:hAnsi="Times New Roman" w:eastAsia="宋体" w:cs="Times New Roman"/>
          <w:color w:val="auto"/>
          <w:szCs w:val="21"/>
        </w:rPr>
        <w:t>2．投标人的法定代表人或者授权代表的签字或盖章应真实、有效，如由授权代表签字或盖章的，应提供“法定代表人授权书”。</w:t>
      </w:r>
    </w:p>
    <w:p w14:paraId="7E298F33">
      <w:pPr>
        <w:bidi w:val="0"/>
        <w:rPr>
          <w:rFonts w:hint="eastAsia"/>
          <w:color w:val="auto"/>
        </w:rPr>
      </w:pPr>
    </w:p>
    <w:p w14:paraId="3D81634B">
      <w:pPr>
        <w:jc w:val="center"/>
        <w:rPr>
          <w:rFonts w:hint="default" w:eastAsia="宋体"/>
          <w:color w:val="auto"/>
          <w:lang w:val="en-US" w:eastAsia="zh-CN"/>
        </w:rPr>
      </w:pPr>
      <w:r>
        <w:rPr>
          <w:rFonts w:hint="eastAsia"/>
          <w:color w:val="auto"/>
        </w:rPr>
        <w:br w:type="page"/>
      </w:r>
      <w:bookmarkStart w:id="820" w:name="_Toc6683"/>
      <w:r>
        <w:rPr>
          <w:rFonts w:hint="eastAsia" w:ascii="Times New Roman" w:hAnsi="Times New Roman" w:eastAsia="宋体" w:cs="Times New Roman"/>
          <w:b/>
          <w:color w:val="auto"/>
          <w:sz w:val="28"/>
          <w:szCs w:val="28"/>
          <w:lang w:val="en-US" w:eastAsia="zh-CN"/>
        </w:rPr>
        <w:t>（三）信用查询</w:t>
      </w:r>
    </w:p>
    <w:bookmarkEnd w:id="820"/>
    <w:p w14:paraId="7435B09D">
      <w:pPr>
        <w:tabs>
          <w:tab w:val="left" w:pos="4200"/>
        </w:tabs>
        <w:autoSpaceDE w:val="0"/>
        <w:autoSpaceDN w:val="0"/>
        <w:adjustRightInd w:val="0"/>
        <w:spacing w:before="1" w:line="360" w:lineRule="auto"/>
        <w:ind w:right="-214"/>
        <w:rPr>
          <w:rFonts w:ascii="宋体" w:hAnsi="宋体" w:cs="宋体"/>
          <w:b/>
          <w:color w:val="auto"/>
          <w:sz w:val="28"/>
          <w:szCs w:val="28"/>
        </w:rPr>
      </w:pPr>
    </w:p>
    <w:p w14:paraId="35F42E71">
      <w:pPr>
        <w:tabs>
          <w:tab w:val="left" w:pos="4200"/>
        </w:tabs>
        <w:autoSpaceDE w:val="0"/>
        <w:autoSpaceDN w:val="0"/>
        <w:adjustRightInd w:val="0"/>
        <w:spacing w:before="1" w:line="360" w:lineRule="auto"/>
        <w:ind w:right="-214"/>
        <w:rPr>
          <w:rFonts w:ascii="宋体" w:hAnsi="宋体" w:cs="宋体"/>
          <w:b/>
          <w:color w:val="auto"/>
          <w:sz w:val="28"/>
          <w:szCs w:val="28"/>
        </w:rPr>
      </w:pPr>
    </w:p>
    <w:p w14:paraId="4D48727D">
      <w:pPr>
        <w:rPr>
          <w:rFonts w:hint="eastAsia"/>
          <w:color w:val="auto"/>
        </w:rPr>
      </w:pPr>
    </w:p>
    <w:p w14:paraId="0D89752D">
      <w:pPr>
        <w:rPr>
          <w:rFonts w:hint="eastAsia"/>
          <w:color w:val="auto"/>
        </w:rPr>
      </w:pPr>
    </w:p>
    <w:p w14:paraId="36BB65BD">
      <w:pPr>
        <w:rPr>
          <w:rFonts w:hint="eastAsia"/>
          <w:color w:val="auto"/>
        </w:rPr>
      </w:pPr>
    </w:p>
    <w:p w14:paraId="24FDE11A">
      <w:pPr>
        <w:rPr>
          <w:rFonts w:hint="eastAsia"/>
          <w:color w:val="auto"/>
        </w:rPr>
      </w:pPr>
    </w:p>
    <w:p w14:paraId="6ADAFE88">
      <w:pPr>
        <w:rPr>
          <w:rFonts w:hint="eastAsia"/>
          <w:color w:val="auto"/>
        </w:rPr>
      </w:pPr>
    </w:p>
    <w:p w14:paraId="2B86BDDA">
      <w:pPr>
        <w:rPr>
          <w:rFonts w:hint="eastAsia"/>
          <w:color w:val="auto"/>
        </w:rPr>
      </w:pPr>
    </w:p>
    <w:p w14:paraId="755F3B5D">
      <w:pPr>
        <w:rPr>
          <w:rFonts w:hint="eastAsia"/>
          <w:color w:val="auto"/>
        </w:rPr>
      </w:pPr>
    </w:p>
    <w:p w14:paraId="6CF55319">
      <w:pPr>
        <w:rPr>
          <w:rFonts w:hint="eastAsia"/>
          <w:color w:val="auto"/>
        </w:rPr>
      </w:pPr>
    </w:p>
    <w:p w14:paraId="1AAD3220">
      <w:pPr>
        <w:rPr>
          <w:rFonts w:hint="eastAsia"/>
          <w:color w:val="auto"/>
        </w:rPr>
      </w:pPr>
    </w:p>
    <w:p w14:paraId="044A40B7">
      <w:pPr>
        <w:rPr>
          <w:rFonts w:hint="eastAsia"/>
          <w:color w:val="auto"/>
        </w:rPr>
      </w:pPr>
    </w:p>
    <w:p w14:paraId="2A8F7154">
      <w:pPr>
        <w:rPr>
          <w:rFonts w:hint="eastAsia"/>
          <w:color w:val="auto"/>
        </w:rPr>
      </w:pPr>
    </w:p>
    <w:p w14:paraId="3160808F">
      <w:pPr>
        <w:rPr>
          <w:rFonts w:hint="eastAsia"/>
          <w:color w:val="auto"/>
        </w:rPr>
      </w:pPr>
    </w:p>
    <w:p w14:paraId="6ED08BD5">
      <w:pPr>
        <w:rPr>
          <w:rFonts w:hint="eastAsia"/>
          <w:color w:val="auto"/>
        </w:rPr>
      </w:pPr>
    </w:p>
    <w:p w14:paraId="3FF15F9A">
      <w:pPr>
        <w:rPr>
          <w:rFonts w:hint="eastAsia"/>
          <w:color w:val="auto"/>
        </w:rPr>
      </w:pPr>
    </w:p>
    <w:p w14:paraId="71F7C26A">
      <w:pPr>
        <w:rPr>
          <w:rFonts w:hint="eastAsia"/>
          <w:color w:val="auto"/>
        </w:rPr>
      </w:pPr>
    </w:p>
    <w:p w14:paraId="19DE981B">
      <w:pPr>
        <w:rPr>
          <w:rFonts w:hint="eastAsia"/>
          <w:color w:val="auto"/>
        </w:rPr>
      </w:pPr>
    </w:p>
    <w:p w14:paraId="397BA76B">
      <w:pPr>
        <w:rPr>
          <w:rFonts w:hint="eastAsia"/>
          <w:color w:val="auto"/>
        </w:rPr>
      </w:pPr>
    </w:p>
    <w:p w14:paraId="65CAA17E">
      <w:pPr>
        <w:rPr>
          <w:rFonts w:hint="eastAsia"/>
          <w:color w:val="auto"/>
        </w:rPr>
      </w:pPr>
    </w:p>
    <w:p w14:paraId="4898BBE1">
      <w:pPr>
        <w:rPr>
          <w:rFonts w:hint="eastAsia"/>
          <w:color w:val="auto"/>
        </w:rPr>
      </w:pPr>
    </w:p>
    <w:p w14:paraId="36943A06">
      <w:pPr>
        <w:rPr>
          <w:rFonts w:hint="eastAsia"/>
          <w:color w:val="auto"/>
        </w:rPr>
      </w:pPr>
    </w:p>
    <w:p w14:paraId="22A613C9">
      <w:pPr>
        <w:rPr>
          <w:rFonts w:hint="eastAsia"/>
          <w:color w:val="auto"/>
        </w:rPr>
      </w:pPr>
    </w:p>
    <w:p w14:paraId="6CE13999">
      <w:pPr>
        <w:rPr>
          <w:rFonts w:hint="eastAsia"/>
          <w:color w:val="auto"/>
        </w:rPr>
      </w:pPr>
    </w:p>
    <w:p w14:paraId="6B285568">
      <w:pPr>
        <w:rPr>
          <w:rFonts w:hint="eastAsia"/>
          <w:color w:val="auto"/>
        </w:rPr>
      </w:pPr>
    </w:p>
    <w:p w14:paraId="451A35D5">
      <w:pPr>
        <w:rPr>
          <w:rFonts w:hint="eastAsia"/>
          <w:color w:val="auto"/>
        </w:rPr>
      </w:pPr>
    </w:p>
    <w:p w14:paraId="62214903">
      <w:pPr>
        <w:rPr>
          <w:rFonts w:hint="eastAsia"/>
          <w:color w:val="auto"/>
        </w:rPr>
      </w:pPr>
    </w:p>
    <w:p w14:paraId="7E7BC4F9">
      <w:pPr>
        <w:rPr>
          <w:rFonts w:hint="eastAsia"/>
          <w:color w:val="auto"/>
        </w:rPr>
      </w:pPr>
    </w:p>
    <w:p w14:paraId="3D12E896">
      <w:pPr>
        <w:rPr>
          <w:rFonts w:hint="eastAsia"/>
          <w:color w:val="auto"/>
        </w:rPr>
      </w:pPr>
    </w:p>
    <w:p w14:paraId="781EAAC2">
      <w:pPr>
        <w:rPr>
          <w:rFonts w:hint="eastAsia"/>
          <w:color w:val="auto"/>
        </w:rPr>
      </w:pPr>
    </w:p>
    <w:p w14:paraId="1F3AA4A3">
      <w:pPr>
        <w:rPr>
          <w:rFonts w:hint="eastAsia"/>
          <w:color w:val="auto"/>
        </w:rPr>
      </w:pPr>
    </w:p>
    <w:p w14:paraId="2B54D786">
      <w:pPr>
        <w:rPr>
          <w:rFonts w:hint="eastAsia"/>
          <w:color w:val="auto"/>
        </w:rPr>
      </w:pPr>
    </w:p>
    <w:p w14:paraId="3CF198E1">
      <w:pPr>
        <w:rPr>
          <w:rFonts w:hint="eastAsia"/>
          <w:color w:val="auto"/>
        </w:rPr>
      </w:pPr>
    </w:p>
    <w:p w14:paraId="42CD8B7D">
      <w:pPr>
        <w:rPr>
          <w:rFonts w:hint="eastAsia"/>
          <w:color w:val="auto"/>
        </w:rPr>
      </w:pPr>
    </w:p>
    <w:p w14:paraId="5F42FCF4">
      <w:pPr>
        <w:pStyle w:val="20"/>
        <w:rPr>
          <w:rFonts w:hint="eastAsia"/>
          <w:color w:val="auto"/>
        </w:rPr>
      </w:pPr>
    </w:p>
    <w:p w14:paraId="4193F278">
      <w:pPr>
        <w:pStyle w:val="20"/>
        <w:rPr>
          <w:rFonts w:hint="eastAsia"/>
          <w:color w:val="auto"/>
        </w:rPr>
      </w:pPr>
    </w:p>
    <w:p w14:paraId="17261D72">
      <w:pPr>
        <w:pStyle w:val="20"/>
        <w:rPr>
          <w:rFonts w:hint="eastAsia"/>
          <w:color w:val="auto"/>
        </w:rPr>
      </w:pPr>
    </w:p>
    <w:p w14:paraId="30E3A313">
      <w:pPr>
        <w:pStyle w:val="20"/>
        <w:rPr>
          <w:rFonts w:hint="eastAsia"/>
          <w:color w:val="auto"/>
        </w:rPr>
      </w:pPr>
    </w:p>
    <w:p w14:paraId="57FE4C9C">
      <w:pPr>
        <w:rPr>
          <w:rFonts w:hint="eastAsia"/>
          <w:color w:val="auto"/>
        </w:rPr>
      </w:pPr>
    </w:p>
    <w:p w14:paraId="27C00F2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Arial" w:hAnsi="Arial"/>
          <w:b/>
          <w:color w:val="auto"/>
          <w:kern w:val="0"/>
          <w:sz w:val="32"/>
          <w:szCs w:val="20"/>
        </w:rPr>
      </w:pPr>
      <w:bookmarkStart w:id="821" w:name="_Toc88746590"/>
      <w:r>
        <w:rPr>
          <w:rFonts w:hint="eastAsia" w:ascii="Arial" w:hAnsi="Arial"/>
          <w:b/>
          <w:color w:val="auto"/>
          <w:kern w:val="0"/>
          <w:sz w:val="32"/>
          <w:szCs w:val="20"/>
        </w:rPr>
        <w:t>五、对招标文件实质性要求的承诺</w:t>
      </w:r>
      <w:bookmarkEnd w:id="821"/>
    </w:p>
    <w:p w14:paraId="3D82DF62">
      <w:pPr>
        <w:rPr>
          <w:rFonts w:hint="eastAsia"/>
          <w:color w:val="auto"/>
        </w:rPr>
      </w:pPr>
    </w:p>
    <w:p w14:paraId="1BA8EC3E">
      <w:pPr>
        <w:pStyle w:val="29"/>
        <w:ind w:left="420"/>
        <w:rPr>
          <w:rFonts w:hint="eastAsia"/>
          <w:color w:val="auto"/>
        </w:rPr>
      </w:pPr>
    </w:p>
    <w:p w14:paraId="5F5C82B3">
      <w:pPr>
        <w:pStyle w:val="29"/>
        <w:ind w:left="0" w:leftChars="0" w:firstLine="0" w:firstLineChars="0"/>
        <w:rPr>
          <w:rFonts w:hint="eastAsia"/>
          <w:color w:val="auto"/>
        </w:rPr>
      </w:pPr>
    </w:p>
    <w:p w14:paraId="6392BCD4">
      <w:pPr>
        <w:pStyle w:val="29"/>
        <w:ind w:left="420"/>
        <w:rPr>
          <w:rFonts w:hint="eastAsia"/>
          <w:color w:val="auto"/>
        </w:rPr>
      </w:pPr>
    </w:p>
    <w:p w14:paraId="28C6F48A">
      <w:pPr>
        <w:pStyle w:val="29"/>
        <w:ind w:left="420"/>
        <w:rPr>
          <w:rFonts w:hint="eastAsia"/>
          <w:color w:val="auto"/>
        </w:rPr>
      </w:pPr>
    </w:p>
    <w:p w14:paraId="4373F2B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Arial" w:hAnsi="Arial"/>
          <w:b/>
          <w:color w:val="auto"/>
          <w:kern w:val="0"/>
          <w:sz w:val="32"/>
          <w:szCs w:val="20"/>
        </w:rPr>
      </w:pPr>
      <w:bookmarkStart w:id="822" w:name="_Toc88746591"/>
      <w:r>
        <w:rPr>
          <w:rFonts w:hint="eastAsia" w:ascii="Arial" w:hAnsi="Arial"/>
          <w:b/>
          <w:color w:val="auto"/>
          <w:kern w:val="0"/>
          <w:sz w:val="32"/>
          <w:szCs w:val="20"/>
        </w:rPr>
        <w:t>六、技术标</w:t>
      </w:r>
      <w:bookmarkEnd w:id="822"/>
    </w:p>
    <w:p w14:paraId="1D395E9D">
      <w:pPr>
        <w:pStyle w:val="29"/>
        <w:ind w:left="420"/>
        <w:rPr>
          <w:rFonts w:hint="eastAsia"/>
          <w:color w:val="auto"/>
        </w:rPr>
      </w:pPr>
    </w:p>
    <w:p w14:paraId="3D4756C3">
      <w:pPr>
        <w:pStyle w:val="29"/>
        <w:ind w:left="420"/>
        <w:rPr>
          <w:rFonts w:hint="eastAsia"/>
          <w:color w:val="auto"/>
        </w:rPr>
      </w:pPr>
    </w:p>
    <w:p w14:paraId="22FAACDD">
      <w:pPr>
        <w:pStyle w:val="29"/>
        <w:ind w:left="0" w:leftChars="0" w:firstLine="0" w:firstLineChars="0"/>
        <w:rPr>
          <w:rFonts w:hint="eastAsia"/>
          <w:color w:val="auto"/>
        </w:rPr>
      </w:pPr>
    </w:p>
    <w:p w14:paraId="6203FA93">
      <w:pPr>
        <w:pStyle w:val="29"/>
        <w:ind w:left="420"/>
        <w:rPr>
          <w:rFonts w:hint="eastAsia"/>
          <w:color w:val="auto"/>
        </w:rPr>
      </w:pPr>
    </w:p>
    <w:p w14:paraId="74A460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Arial" w:hAnsi="Arial"/>
          <w:b/>
          <w:color w:val="auto"/>
          <w:kern w:val="0"/>
          <w:sz w:val="32"/>
          <w:szCs w:val="20"/>
        </w:rPr>
        <w:sectPr>
          <w:footerReference r:id="rId4" w:type="default"/>
          <w:pgSz w:w="11906" w:h="16838"/>
          <w:pgMar w:top="1440" w:right="1800" w:bottom="1440" w:left="1800" w:header="851" w:footer="992" w:gutter="0"/>
          <w:pgNumType w:fmt="decimal"/>
          <w:cols w:space="720" w:num="1"/>
          <w:docGrid w:type="lines" w:linePitch="312" w:charSpace="0"/>
        </w:sectPr>
      </w:pPr>
      <w:bookmarkStart w:id="823" w:name="_Toc88746592"/>
      <w:r>
        <w:rPr>
          <w:rFonts w:hint="eastAsia" w:ascii="Arial" w:hAnsi="Arial"/>
          <w:b/>
          <w:color w:val="auto"/>
          <w:kern w:val="0"/>
          <w:sz w:val="32"/>
          <w:szCs w:val="20"/>
        </w:rPr>
        <w:t>七、综合标</w:t>
      </w:r>
      <w:bookmarkEnd w:id="823"/>
    </w:p>
    <w:p w14:paraId="738793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Arial" w:hAnsi="Arial"/>
          <w:b/>
          <w:color w:val="auto"/>
          <w:kern w:val="0"/>
          <w:sz w:val="32"/>
          <w:szCs w:val="20"/>
        </w:rPr>
      </w:pPr>
      <w:bookmarkStart w:id="824" w:name="_Toc27144519"/>
      <w:bookmarkStart w:id="825" w:name="_Toc88746593"/>
      <w:bookmarkStart w:id="826" w:name="_Toc48292002"/>
      <w:bookmarkStart w:id="827" w:name="_Hlk48293740"/>
      <w:bookmarkStart w:id="828" w:name="_Hlk98424525"/>
      <w:r>
        <w:rPr>
          <w:rFonts w:hint="eastAsia" w:ascii="Arial" w:hAnsi="Arial"/>
          <w:b/>
          <w:color w:val="auto"/>
          <w:kern w:val="0"/>
          <w:sz w:val="32"/>
          <w:szCs w:val="20"/>
        </w:rPr>
        <w:t>八、投标承诺函</w:t>
      </w:r>
      <w:bookmarkEnd w:id="824"/>
      <w:bookmarkEnd w:id="825"/>
      <w:bookmarkEnd w:id="826"/>
    </w:p>
    <w:p w14:paraId="3EFD2767">
      <w:pPr>
        <w:pStyle w:val="18"/>
        <w:spacing w:line="480" w:lineRule="auto"/>
        <w:ind w:right="615"/>
        <w:rPr>
          <w:rFonts w:ascii="宋体" w:hAnsi="宋体"/>
          <w:color w:val="auto"/>
          <w:spacing w:val="-8"/>
          <w:sz w:val="24"/>
          <w:szCs w:val="36"/>
        </w:rPr>
      </w:pPr>
      <w:r>
        <w:rPr>
          <w:rFonts w:hint="eastAsia" w:ascii="宋体" w:hAnsi="宋体"/>
          <w:color w:val="auto"/>
          <w:sz w:val="24"/>
          <w:szCs w:val="36"/>
        </w:rPr>
        <w:t>1</w:t>
      </w:r>
      <w:r>
        <w:rPr>
          <w:rFonts w:hint="eastAsia" w:ascii="宋体" w:hAnsi="宋体"/>
          <w:color w:val="auto"/>
          <w:spacing w:val="-8"/>
          <w:sz w:val="24"/>
          <w:szCs w:val="36"/>
        </w:rPr>
        <w:t>、我公司保证投标文件的真实和准确，并愿意承担因我方就此弄虚作假所引起的一切不良和法律后果，以及采购人相应的没收、处罚或向采购人赔偿等经济责任。</w:t>
      </w:r>
    </w:p>
    <w:p w14:paraId="408D0FCD">
      <w:pPr>
        <w:pStyle w:val="18"/>
        <w:spacing w:line="480" w:lineRule="auto"/>
        <w:ind w:right="615"/>
        <w:rPr>
          <w:rFonts w:ascii="宋体" w:hAnsi="宋体"/>
          <w:color w:val="auto"/>
          <w:spacing w:val="-8"/>
          <w:sz w:val="24"/>
          <w:szCs w:val="36"/>
        </w:rPr>
      </w:pPr>
      <w:r>
        <w:rPr>
          <w:rFonts w:hint="eastAsia" w:ascii="宋体" w:hAnsi="宋体"/>
          <w:color w:val="auto"/>
          <w:spacing w:val="-8"/>
          <w:sz w:val="24"/>
          <w:szCs w:val="36"/>
        </w:rPr>
        <w:t>2、如我单位中标，我公司保证严格按照招标文件的要求及程序领取通知书、缴纳服务费、签订合同等，并愿意承担因我方原因所引起的一切不良和法律后果，以及采购人相应的没收、处罚或向采购人赔偿等经济责任。</w:t>
      </w:r>
    </w:p>
    <w:p w14:paraId="4A322FC7">
      <w:pPr>
        <w:pStyle w:val="18"/>
        <w:spacing w:before="2" w:line="480" w:lineRule="auto"/>
        <w:ind w:left="1078"/>
        <w:rPr>
          <w:rFonts w:ascii="宋体" w:hAnsi="宋体"/>
          <w:color w:val="auto"/>
          <w:sz w:val="24"/>
          <w:szCs w:val="36"/>
        </w:rPr>
      </w:pPr>
      <w:r>
        <w:rPr>
          <w:rFonts w:hint="eastAsia" w:ascii="宋体" w:hAnsi="宋体"/>
          <w:color w:val="auto"/>
          <w:sz w:val="24"/>
          <w:szCs w:val="36"/>
        </w:rPr>
        <w:t>特此承诺。</w:t>
      </w:r>
    </w:p>
    <w:p w14:paraId="5F8354ED">
      <w:pPr>
        <w:pStyle w:val="18"/>
        <w:spacing w:line="480" w:lineRule="auto"/>
        <w:rPr>
          <w:rFonts w:ascii="宋体" w:hAnsi="宋体"/>
          <w:color w:val="auto"/>
          <w:sz w:val="24"/>
          <w:szCs w:val="36"/>
        </w:rPr>
      </w:pPr>
      <w:r>
        <w:rPr>
          <w:rFonts w:hint="eastAsia" w:ascii="宋体" w:hAnsi="宋体"/>
          <w:color w:val="auto"/>
          <w:sz w:val="24"/>
          <w:szCs w:val="36"/>
        </w:rPr>
        <w:t xml:space="preserve"> </w:t>
      </w:r>
    </w:p>
    <w:p w14:paraId="4033D1C2">
      <w:pPr>
        <w:pStyle w:val="44"/>
        <w:spacing w:beforeAutospacing="0" w:afterAutospacing="0" w:line="360" w:lineRule="auto"/>
        <w:ind w:left="239" w:leftChars="114" w:firstLine="105" w:firstLineChars="50"/>
        <w:jc w:val="both"/>
        <w:rPr>
          <w:color w:val="auto"/>
          <w:sz w:val="21"/>
          <w:szCs w:val="21"/>
        </w:rPr>
      </w:pPr>
    </w:p>
    <w:p w14:paraId="7C6E280F">
      <w:pPr>
        <w:keepNext w:val="0"/>
        <w:keepLines w:val="0"/>
        <w:pageBreakBefore w:val="0"/>
        <w:widowControl w:val="0"/>
        <w:kinsoku/>
        <w:wordWrap/>
        <w:overflowPunct/>
        <w:topLinePunct w:val="0"/>
        <w:autoSpaceDE/>
        <w:autoSpaceDN/>
        <w:bidi w:val="0"/>
        <w:adjustRightInd w:val="0"/>
        <w:snapToGrid w:val="0"/>
        <w:spacing w:line="360" w:lineRule="auto"/>
        <w:ind w:firstLine="3675" w:firstLineChars="1750"/>
        <w:textAlignment w:val="auto"/>
        <w:rPr>
          <w:rFonts w:ascii="宋体" w:hAnsi="宋体"/>
          <w:color w:val="auto"/>
          <w:sz w:val="24"/>
          <w:szCs w:val="24"/>
        </w:rPr>
      </w:pPr>
      <w:r>
        <w:rPr>
          <w:rFonts w:ascii="宋体" w:hAnsi="宋体"/>
          <w:color w:val="auto"/>
          <w:szCs w:val="21"/>
        </w:rPr>
        <w:t xml:space="preserve">   </w:t>
      </w:r>
      <w:r>
        <w:rPr>
          <w:rFonts w:hint="eastAsia" w:ascii="宋体" w:hAnsi="宋体"/>
          <w:color w:val="auto"/>
          <w:szCs w:val="21"/>
        </w:rPr>
        <w:t xml:space="preserve"> </w:t>
      </w:r>
      <w:r>
        <w:rPr>
          <w:rFonts w:hint="eastAsia" w:ascii="宋体" w:hAnsi="宋体"/>
          <w:color w:val="auto"/>
          <w:sz w:val="24"/>
          <w:szCs w:val="24"/>
        </w:rPr>
        <w:t>投</w:t>
      </w:r>
      <w:r>
        <w:rPr>
          <w:rFonts w:ascii="宋体" w:hAnsi="宋体"/>
          <w:color w:val="auto"/>
          <w:sz w:val="24"/>
          <w:szCs w:val="24"/>
        </w:rPr>
        <w:t xml:space="preserve"> </w:t>
      </w:r>
      <w:r>
        <w:rPr>
          <w:rFonts w:hint="eastAsia" w:ascii="宋体" w:hAnsi="宋体"/>
          <w:color w:val="auto"/>
          <w:sz w:val="24"/>
          <w:szCs w:val="24"/>
        </w:rPr>
        <w:t>标</w:t>
      </w:r>
      <w:r>
        <w:rPr>
          <w:rFonts w:ascii="宋体" w:hAnsi="宋体"/>
          <w:color w:val="auto"/>
          <w:sz w:val="24"/>
          <w:szCs w:val="24"/>
        </w:rPr>
        <w:t xml:space="preserve"> </w:t>
      </w:r>
      <w:r>
        <w:rPr>
          <w:rFonts w:hint="eastAsia" w:ascii="宋体" w:hAnsi="宋体"/>
          <w:color w:val="auto"/>
          <w:sz w:val="24"/>
          <w:szCs w:val="24"/>
        </w:rPr>
        <w:t>人：</w:t>
      </w:r>
      <w:r>
        <w:rPr>
          <w:rFonts w:ascii="宋体" w:hAnsi="宋体"/>
          <w:color w:val="auto"/>
          <w:sz w:val="24"/>
          <w:szCs w:val="24"/>
        </w:rPr>
        <w:t>____________</w:t>
      </w:r>
      <w:r>
        <w:rPr>
          <w:rFonts w:hint="eastAsia" w:ascii="宋体" w:hAnsi="宋体"/>
          <w:color w:val="auto"/>
          <w:sz w:val="24"/>
          <w:szCs w:val="24"/>
        </w:rPr>
        <w:t>（电子签章）</w:t>
      </w:r>
    </w:p>
    <w:p w14:paraId="732C65BD">
      <w:pPr>
        <w:keepNext w:val="0"/>
        <w:keepLines w:val="0"/>
        <w:pageBreakBefore w:val="0"/>
        <w:widowControl w:val="0"/>
        <w:kinsoku/>
        <w:wordWrap/>
        <w:overflowPunct/>
        <w:topLinePunct w:val="0"/>
        <w:autoSpaceDE/>
        <w:autoSpaceDN/>
        <w:bidi w:val="0"/>
        <w:adjustRightInd w:val="0"/>
        <w:snapToGrid w:val="0"/>
        <w:spacing w:line="360" w:lineRule="auto"/>
        <w:ind w:firstLine="2880" w:firstLineChars="1200"/>
        <w:textAlignment w:val="auto"/>
        <w:rPr>
          <w:rFonts w:hint="eastAsia" w:ascii="宋体" w:hAnsi="宋体"/>
          <w:color w:val="auto"/>
          <w:sz w:val="24"/>
          <w:szCs w:val="24"/>
        </w:rPr>
      </w:pPr>
      <w:r>
        <w:rPr>
          <w:rFonts w:hint="eastAsia" w:ascii="宋体" w:hAnsi="宋体"/>
          <w:color w:val="auto"/>
          <w:sz w:val="24"/>
          <w:szCs w:val="24"/>
        </w:rPr>
        <w:t>法定代表人或其委托代理人：</w:t>
      </w:r>
      <w:r>
        <w:rPr>
          <w:rFonts w:ascii="宋体" w:hAnsi="宋体"/>
          <w:color w:val="auto"/>
          <w:sz w:val="24"/>
          <w:szCs w:val="24"/>
        </w:rPr>
        <w:t>_______</w:t>
      </w:r>
      <w:r>
        <w:rPr>
          <w:rFonts w:hint="eastAsia" w:ascii="宋体" w:hAnsi="宋体"/>
          <w:color w:val="auto"/>
          <w:sz w:val="24"/>
          <w:szCs w:val="24"/>
        </w:rPr>
        <w:t>（电子签章）</w:t>
      </w:r>
    </w:p>
    <w:p w14:paraId="31F479A6">
      <w:pPr>
        <w:keepNext w:val="0"/>
        <w:keepLines w:val="0"/>
        <w:pageBreakBefore w:val="0"/>
        <w:widowControl w:val="0"/>
        <w:kinsoku/>
        <w:wordWrap/>
        <w:overflowPunct/>
        <w:topLinePunct w:val="0"/>
        <w:autoSpaceDE/>
        <w:autoSpaceDN/>
        <w:bidi w:val="0"/>
        <w:adjustRightInd w:val="0"/>
        <w:snapToGrid w:val="0"/>
        <w:spacing w:line="360" w:lineRule="auto"/>
        <w:ind w:firstLine="4209" w:firstLineChars="1754"/>
        <w:textAlignment w:val="auto"/>
        <w:rPr>
          <w:rFonts w:ascii="宋体" w:hAnsi="宋体"/>
          <w:color w:val="auto"/>
          <w:sz w:val="24"/>
          <w:szCs w:val="24"/>
        </w:rPr>
      </w:pPr>
      <w:r>
        <w:rPr>
          <w:rFonts w:hint="eastAsia" w:ascii="宋体" w:hAnsi="宋体"/>
          <w:color w:val="auto"/>
          <w:sz w:val="24"/>
          <w:szCs w:val="24"/>
        </w:rPr>
        <w:t>日期：</w:t>
      </w:r>
      <w:r>
        <w:rPr>
          <w:rFonts w:ascii="宋体" w:hAnsi="宋体"/>
          <w:color w:val="auto"/>
          <w:sz w:val="24"/>
          <w:szCs w:val="24"/>
        </w:rPr>
        <w:t>_____</w:t>
      </w:r>
      <w:r>
        <w:rPr>
          <w:rFonts w:hint="eastAsia" w:ascii="宋体" w:hAnsi="宋体"/>
          <w:color w:val="auto"/>
          <w:sz w:val="24"/>
          <w:szCs w:val="24"/>
        </w:rPr>
        <w:t>年</w:t>
      </w:r>
      <w:r>
        <w:rPr>
          <w:rFonts w:ascii="宋体" w:hAnsi="宋体"/>
          <w:color w:val="auto"/>
          <w:sz w:val="24"/>
          <w:szCs w:val="24"/>
        </w:rPr>
        <w:t>_____</w:t>
      </w:r>
      <w:r>
        <w:rPr>
          <w:rFonts w:hint="eastAsia" w:ascii="宋体" w:hAnsi="宋体"/>
          <w:color w:val="auto"/>
          <w:sz w:val="24"/>
          <w:szCs w:val="24"/>
        </w:rPr>
        <w:t>月</w:t>
      </w:r>
      <w:r>
        <w:rPr>
          <w:rFonts w:ascii="宋体" w:hAnsi="宋体"/>
          <w:color w:val="auto"/>
          <w:sz w:val="24"/>
          <w:szCs w:val="24"/>
        </w:rPr>
        <w:t>_____</w:t>
      </w:r>
      <w:r>
        <w:rPr>
          <w:rFonts w:hint="eastAsia" w:ascii="宋体" w:hAnsi="宋体"/>
          <w:color w:val="auto"/>
          <w:sz w:val="24"/>
          <w:szCs w:val="24"/>
        </w:rPr>
        <w:t>日</w:t>
      </w:r>
    </w:p>
    <w:p w14:paraId="0E10A9F5">
      <w:pPr>
        <w:tabs>
          <w:tab w:val="left" w:pos="4650"/>
          <w:tab w:val="right" w:pos="9354"/>
        </w:tabs>
        <w:spacing w:line="360" w:lineRule="auto"/>
        <w:ind w:firstLine="3570" w:firstLineChars="1700"/>
        <w:jc w:val="left"/>
        <w:rPr>
          <w:rFonts w:hint="eastAsia" w:ascii="宋体" w:hAnsi="宋体"/>
          <w:color w:val="auto"/>
          <w:szCs w:val="21"/>
        </w:rPr>
      </w:pPr>
    </w:p>
    <w:bookmarkEnd w:id="827"/>
    <w:p w14:paraId="1668CFC3">
      <w:pPr>
        <w:pStyle w:val="26"/>
        <w:rPr>
          <w:rFonts w:hint="eastAsia"/>
          <w:color w:val="auto"/>
        </w:rPr>
      </w:pPr>
    </w:p>
    <w:p w14:paraId="323F7981">
      <w:pPr>
        <w:pStyle w:val="26"/>
        <w:rPr>
          <w:rFonts w:hint="eastAsia"/>
          <w:color w:val="auto"/>
        </w:rPr>
        <w:sectPr>
          <w:pgSz w:w="11906" w:h="16838"/>
          <w:pgMar w:top="1440" w:right="1800" w:bottom="1440" w:left="1800" w:header="851" w:footer="992" w:gutter="0"/>
          <w:pgNumType w:fmt="decimal"/>
          <w:cols w:space="720" w:num="1"/>
          <w:docGrid w:type="lines" w:linePitch="312" w:charSpace="0"/>
        </w:sectPr>
      </w:pPr>
    </w:p>
    <w:p w14:paraId="5C765607">
      <w:pPr>
        <w:widowControl/>
        <w:jc w:val="center"/>
        <w:rPr>
          <w:rFonts w:ascii="宋体" w:hAnsi="宋体"/>
          <w:b/>
          <w:color w:val="auto"/>
          <w:kern w:val="0"/>
          <w:sz w:val="28"/>
        </w:rPr>
      </w:pPr>
      <w:r>
        <w:rPr>
          <w:rFonts w:hint="eastAsia" w:ascii="宋体" w:hAnsi="宋体"/>
          <w:b/>
          <w:color w:val="auto"/>
          <w:kern w:val="0"/>
          <w:sz w:val="28"/>
        </w:rPr>
        <w:t>反商业贿赂承诺书</w:t>
      </w:r>
    </w:p>
    <w:p w14:paraId="3215DD58">
      <w:pPr>
        <w:widowControl/>
        <w:spacing w:line="360" w:lineRule="auto"/>
        <w:rPr>
          <w:color w:val="auto"/>
        </w:rPr>
      </w:pPr>
      <w:r>
        <w:rPr>
          <w:rFonts w:hint="eastAsia" w:ascii="宋体" w:hAnsi="宋体" w:cs="宋体"/>
          <w:b/>
          <w:color w:val="auto"/>
          <w:kern w:val="0"/>
          <w:sz w:val="24"/>
        </w:rPr>
        <w:t xml:space="preserve">我公司承诺： </w:t>
      </w:r>
    </w:p>
    <w:p w14:paraId="4CE3A94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color w:val="auto"/>
          <w:sz w:val="24"/>
          <w:szCs w:val="24"/>
        </w:rPr>
      </w:pPr>
      <w:r>
        <w:rPr>
          <w:rFonts w:hint="eastAsia" w:ascii="宋体" w:hAnsi="宋体" w:cs="宋体"/>
          <w:color w:val="auto"/>
          <w:kern w:val="0"/>
          <w:sz w:val="24"/>
          <w:szCs w:val="24"/>
        </w:rPr>
        <w:t xml:space="preserve">在 </w:t>
      </w:r>
      <w:r>
        <w:rPr>
          <w:rFonts w:hint="eastAsia" w:ascii="宋体" w:hAnsi="宋体" w:cs="宋体"/>
          <w:color w:val="auto"/>
          <w:kern w:val="0"/>
          <w:sz w:val="24"/>
          <w:szCs w:val="24"/>
          <w:u w:val="single"/>
        </w:rPr>
        <w:t xml:space="preserve">（投标项目名称） </w:t>
      </w:r>
      <w:r>
        <w:rPr>
          <w:rFonts w:hint="eastAsia" w:ascii="宋体" w:hAnsi="宋体" w:cs="宋体"/>
          <w:color w:val="auto"/>
          <w:kern w:val="0"/>
          <w:sz w:val="24"/>
          <w:szCs w:val="24"/>
        </w:rPr>
        <w:t xml:space="preserve"> 活动中，我公司保证做到： </w:t>
      </w:r>
    </w:p>
    <w:p w14:paraId="0453BA3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color w:val="auto"/>
          <w:sz w:val="24"/>
          <w:szCs w:val="24"/>
        </w:rPr>
      </w:pPr>
      <w:r>
        <w:rPr>
          <w:rFonts w:hint="eastAsia" w:ascii="宋体" w:hAnsi="宋体" w:cs="宋体"/>
          <w:color w:val="auto"/>
          <w:kern w:val="0"/>
          <w:sz w:val="24"/>
          <w:szCs w:val="24"/>
        </w:rPr>
        <w:t xml:space="preserve">一、公平竞争参加本次活动。 </w:t>
      </w:r>
    </w:p>
    <w:p w14:paraId="1AFEA6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color w:val="auto"/>
          <w:sz w:val="24"/>
          <w:szCs w:val="24"/>
        </w:rPr>
      </w:pPr>
      <w:r>
        <w:rPr>
          <w:rFonts w:hint="eastAsia" w:ascii="宋体" w:hAnsi="宋体" w:cs="宋体"/>
          <w:color w:val="auto"/>
          <w:kern w:val="0"/>
          <w:sz w:val="24"/>
          <w:szCs w:val="24"/>
        </w:rPr>
        <w:t xml:space="preserve">二、杜绝任何形式的商业贿赂行为。不向国家工作人员、政府采购代理机构工作人员、评审专家及亲属提供礼品礼金、有价证券、购物券、回扣、佣金、咨询费、劳务费、 资助费、宣传费、宴请；不为其报销各种消费凭证，不支付其旅游、娱乐等费用。 </w:t>
      </w:r>
    </w:p>
    <w:p w14:paraId="7DF80123">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color w:val="auto"/>
          <w:sz w:val="24"/>
          <w:szCs w:val="24"/>
        </w:rPr>
      </w:pPr>
      <w:r>
        <w:rPr>
          <w:rFonts w:hint="eastAsia" w:ascii="宋体" w:hAnsi="宋体" w:cs="宋体"/>
          <w:color w:val="auto"/>
          <w:kern w:val="0"/>
          <w:sz w:val="24"/>
          <w:szCs w:val="24"/>
        </w:rPr>
        <w:t xml:space="preserve">三、若出现上述行为，我公司及参与响应的工作人员愿意接受按照国家法律法规等 有关规定给予的处罚。 </w:t>
      </w:r>
    </w:p>
    <w:p w14:paraId="68DDA142">
      <w:pPr>
        <w:widowControl/>
        <w:spacing w:line="360" w:lineRule="auto"/>
        <w:ind w:firstLine="480" w:firstLineChars="200"/>
        <w:jc w:val="left"/>
        <w:rPr>
          <w:rFonts w:ascii="宋体" w:hAnsi="宋体" w:cs="宋体"/>
          <w:color w:val="auto"/>
          <w:kern w:val="0"/>
          <w:sz w:val="24"/>
        </w:rPr>
      </w:pPr>
    </w:p>
    <w:p w14:paraId="32A9766D">
      <w:pPr>
        <w:widowControl/>
        <w:spacing w:line="360" w:lineRule="auto"/>
        <w:ind w:firstLine="480" w:firstLineChars="200"/>
        <w:jc w:val="left"/>
        <w:rPr>
          <w:rFonts w:ascii="宋体" w:hAnsi="宋体" w:cs="宋体"/>
          <w:color w:val="auto"/>
          <w:kern w:val="0"/>
          <w:sz w:val="24"/>
        </w:rPr>
      </w:pPr>
    </w:p>
    <w:p w14:paraId="3102C969">
      <w:pPr>
        <w:widowControl/>
        <w:spacing w:line="360" w:lineRule="auto"/>
        <w:ind w:firstLine="480" w:firstLineChars="200"/>
        <w:jc w:val="left"/>
        <w:rPr>
          <w:rFonts w:ascii="宋体" w:hAnsi="宋体" w:cs="宋体"/>
          <w:color w:val="auto"/>
          <w:kern w:val="0"/>
          <w:sz w:val="24"/>
        </w:rPr>
      </w:pPr>
    </w:p>
    <w:p w14:paraId="4B9F33A5">
      <w:pPr>
        <w:pStyle w:val="26"/>
        <w:rPr>
          <w:rFonts w:hint="eastAsia"/>
          <w:color w:val="auto"/>
        </w:rPr>
      </w:pPr>
    </w:p>
    <w:p w14:paraId="64F209C4">
      <w:pPr>
        <w:keepNext w:val="0"/>
        <w:keepLines w:val="0"/>
        <w:pageBreakBefore w:val="0"/>
        <w:widowControl w:val="0"/>
        <w:kinsoku/>
        <w:wordWrap/>
        <w:overflowPunct/>
        <w:topLinePunct w:val="0"/>
        <w:autoSpaceDE/>
        <w:autoSpaceDN/>
        <w:bidi w:val="0"/>
        <w:adjustRightInd w:val="0"/>
        <w:snapToGrid w:val="0"/>
        <w:spacing w:line="360" w:lineRule="auto"/>
        <w:jc w:val="right"/>
        <w:textAlignment w:val="auto"/>
        <w:rPr>
          <w:rFonts w:ascii="宋体" w:hAnsi="宋体"/>
          <w:color w:val="auto"/>
          <w:sz w:val="24"/>
          <w:szCs w:val="24"/>
        </w:rPr>
      </w:pPr>
      <w:r>
        <w:rPr>
          <w:rFonts w:hint="eastAsia" w:ascii="宋体" w:hAnsi="宋体"/>
          <w:color w:val="auto"/>
          <w:sz w:val="24"/>
          <w:szCs w:val="24"/>
        </w:rPr>
        <w:t>投</w:t>
      </w:r>
      <w:r>
        <w:rPr>
          <w:rFonts w:ascii="宋体" w:hAnsi="宋体"/>
          <w:color w:val="auto"/>
          <w:sz w:val="24"/>
          <w:szCs w:val="24"/>
        </w:rPr>
        <w:t xml:space="preserve"> </w:t>
      </w:r>
      <w:r>
        <w:rPr>
          <w:rFonts w:hint="eastAsia" w:ascii="宋体" w:hAnsi="宋体"/>
          <w:color w:val="auto"/>
          <w:sz w:val="24"/>
          <w:szCs w:val="24"/>
        </w:rPr>
        <w:t>标</w:t>
      </w:r>
      <w:r>
        <w:rPr>
          <w:rFonts w:ascii="宋体" w:hAnsi="宋体"/>
          <w:color w:val="auto"/>
          <w:sz w:val="24"/>
          <w:szCs w:val="24"/>
        </w:rPr>
        <w:t xml:space="preserve"> </w:t>
      </w:r>
      <w:r>
        <w:rPr>
          <w:rFonts w:hint="eastAsia" w:ascii="宋体" w:hAnsi="宋体"/>
          <w:color w:val="auto"/>
          <w:sz w:val="24"/>
          <w:szCs w:val="24"/>
        </w:rPr>
        <w:t>人：</w:t>
      </w:r>
      <w:r>
        <w:rPr>
          <w:rFonts w:ascii="宋体" w:hAnsi="宋体"/>
          <w:color w:val="auto"/>
          <w:sz w:val="24"/>
          <w:szCs w:val="24"/>
        </w:rPr>
        <w:t>_______________________</w:t>
      </w:r>
      <w:r>
        <w:rPr>
          <w:rFonts w:hint="eastAsia" w:ascii="宋体" w:hAnsi="宋体"/>
          <w:color w:val="auto"/>
          <w:sz w:val="24"/>
          <w:szCs w:val="24"/>
        </w:rPr>
        <w:t>（电子签章）</w:t>
      </w:r>
    </w:p>
    <w:p w14:paraId="169395B1">
      <w:pPr>
        <w:keepNext w:val="0"/>
        <w:keepLines w:val="0"/>
        <w:pageBreakBefore w:val="0"/>
        <w:widowControl w:val="0"/>
        <w:kinsoku/>
        <w:wordWrap/>
        <w:overflowPunct/>
        <w:topLinePunct w:val="0"/>
        <w:autoSpaceDE/>
        <w:autoSpaceDN/>
        <w:bidi w:val="0"/>
        <w:adjustRightInd w:val="0"/>
        <w:snapToGrid w:val="0"/>
        <w:spacing w:line="360" w:lineRule="auto"/>
        <w:jc w:val="right"/>
        <w:textAlignment w:val="auto"/>
        <w:rPr>
          <w:rFonts w:hint="eastAsia" w:ascii="宋体" w:hAnsi="宋体"/>
          <w:color w:val="auto"/>
          <w:sz w:val="24"/>
          <w:szCs w:val="24"/>
        </w:rPr>
      </w:pPr>
      <w:r>
        <w:rPr>
          <w:rFonts w:hint="eastAsia" w:ascii="宋体" w:hAnsi="宋体"/>
          <w:color w:val="auto"/>
          <w:sz w:val="24"/>
          <w:szCs w:val="24"/>
        </w:rPr>
        <w:t>法定代表人或其委托代理人：</w:t>
      </w:r>
      <w:r>
        <w:rPr>
          <w:rFonts w:ascii="宋体" w:hAnsi="宋体"/>
          <w:color w:val="auto"/>
          <w:sz w:val="24"/>
          <w:szCs w:val="24"/>
        </w:rPr>
        <w:t>_______</w:t>
      </w:r>
      <w:r>
        <w:rPr>
          <w:rFonts w:hint="eastAsia" w:ascii="宋体" w:hAnsi="宋体"/>
          <w:color w:val="auto"/>
          <w:sz w:val="24"/>
          <w:szCs w:val="24"/>
        </w:rPr>
        <w:t>（电子签章）</w:t>
      </w:r>
    </w:p>
    <w:p w14:paraId="3C424D47">
      <w:pPr>
        <w:keepNext w:val="0"/>
        <w:keepLines w:val="0"/>
        <w:pageBreakBefore w:val="0"/>
        <w:widowControl w:val="0"/>
        <w:kinsoku/>
        <w:wordWrap/>
        <w:overflowPunct/>
        <w:topLinePunct w:val="0"/>
        <w:autoSpaceDE/>
        <w:autoSpaceDN/>
        <w:bidi w:val="0"/>
        <w:adjustRightInd w:val="0"/>
        <w:snapToGrid w:val="0"/>
        <w:spacing w:line="360" w:lineRule="auto"/>
        <w:jc w:val="right"/>
        <w:textAlignment w:val="auto"/>
        <w:rPr>
          <w:rFonts w:ascii="宋体" w:hAnsi="宋体"/>
          <w:color w:val="auto"/>
          <w:sz w:val="24"/>
          <w:szCs w:val="24"/>
        </w:rPr>
      </w:pPr>
      <w:r>
        <w:rPr>
          <w:rFonts w:hint="eastAsia" w:ascii="宋体" w:hAnsi="宋体"/>
          <w:color w:val="auto"/>
          <w:sz w:val="24"/>
          <w:szCs w:val="24"/>
        </w:rPr>
        <w:t>日期：</w:t>
      </w:r>
      <w:r>
        <w:rPr>
          <w:rFonts w:ascii="宋体" w:hAnsi="宋体"/>
          <w:color w:val="auto"/>
          <w:sz w:val="24"/>
          <w:szCs w:val="24"/>
        </w:rPr>
        <w:t>_____</w:t>
      </w:r>
      <w:r>
        <w:rPr>
          <w:rFonts w:hint="eastAsia" w:ascii="宋体" w:hAnsi="宋体"/>
          <w:color w:val="auto"/>
          <w:sz w:val="24"/>
          <w:szCs w:val="24"/>
        </w:rPr>
        <w:t>年</w:t>
      </w:r>
      <w:r>
        <w:rPr>
          <w:rFonts w:ascii="宋体" w:hAnsi="宋体"/>
          <w:color w:val="auto"/>
          <w:sz w:val="24"/>
          <w:szCs w:val="24"/>
        </w:rPr>
        <w:t>_____</w:t>
      </w:r>
      <w:r>
        <w:rPr>
          <w:rFonts w:hint="eastAsia" w:ascii="宋体" w:hAnsi="宋体"/>
          <w:color w:val="auto"/>
          <w:sz w:val="24"/>
          <w:szCs w:val="24"/>
        </w:rPr>
        <w:t>月</w:t>
      </w:r>
      <w:r>
        <w:rPr>
          <w:rFonts w:ascii="宋体" w:hAnsi="宋体"/>
          <w:color w:val="auto"/>
          <w:sz w:val="24"/>
          <w:szCs w:val="24"/>
        </w:rPr>
        <w:t>_____</w:t>
      </w:r>
      <w:r>
        <w:rPr>
          <w:rFonts w:hint="eastAsia" w:ascii="宋体" w:hAnsi="宋体"/>
          <w:color w:val="auto"/>
          <w:sz w:val="24"/>
          <w:szCs w:val="24"/>
        </w:rPr>
        <w:t>日</w:t>
      </w:r>
    </w:p>
    <w:p w14:paraId="7E37EEE5">
      <w:pPr>
        <w:pStyle w:val="26"/>
        <w:rPr>
          <w:rFonts w:hint="eastAsia"/>
          <w:color w:val="auto"/>
        </w:rPr>
      </w:pPr>
    </w:p>
    <w:p w14:paraId="3B689CD1">
      <w:pPr>
        <w:pStyle w:val="26"/>
        <w:rPr>
          <w:rFonts w:hint="eastAsia"/>
          <w:color w:val="auto"/>
        </w:rPr>
      </w:pPr>
    </w:p>
    <w:p w14:paraId="30DC5C26">
      <w:pPr>
        <w:pStyle w:val="26"/>
        <w:rPr>
          <w:rFonts w:hint="eastAsia"/>
          <w:color w:val="auto"/>
        </w:rPr>
      </w:pPr>
    </w:p>
    <w:bookmarkEnd w:id="828"/>
    <w:p w14:paraId="4A45D292">
      <w:pPr>
        <w:pStyle w:val="26"/>
        <w:rPr>
          <w:rFonts w:hint="eastAsia"/>
          <w:color w:val="auto"/>
        </w:rPr>
      </w:pPr>
    </w:p>
    <w:p w14:paraId="0B74F489">
      <w:pPr>
        <w:pStyle w:val="26"/>
        <w:rPr>
          <w:rFonts w:hint="eastAsia"/>
          <w:color w:val="auto"/>
        </w:rPr>
      </w:pPr>
    </w:p>
    <w:p w14:paraId="5C71CADE">
      <w:pPr>
        <w:pStyle w:val="26"/>
        <w:rPr>
          <w:rFonts w:hint="eastAsia"/>
          <w:color w:val="auto"/>
        </w:rPr>
      </w:pPr>
    </w:p>
    <w:p w14:paraId="2C7393D4">
      <w:pPr>
        <w:pStyle w:val="26"/>
        <w:rPr>
          <w:rFonts w:hint="eastAsia"/>
          <w:color w:val="auto"/>
        </w:rPr>
      </w:pPr>
    </w:p>
    <w:p w14:paraId="54A60324">
      <w:pPr>
        <w:pStyle w:val="26"/>
        <w:rPr>
          <w:rFonts w:hint="eastAsia"/>
          <w:color w:val="auto"/>
        </w:rPr>
      </w:pPr>
    </w:p>
    <w:p w14:paraId="74595189">
      <w:pPr>
        <w:pStyle w:val="26"/>
        <w:rPr>
          <w:rFonts w:hint="eastAsia"/>
          <w:color w:val="auto"/>
        </w:rPr>
      </w:pPr>
    </w:p>
    <w:p w14:paraId="3F7040C7">
      <w:pPr>
        <w:pStyle w:val="26"/>
        <w:rPr>
          <w:rFonts w:hint="eastAsia"/>
          <w:color w:val="auto"/>
        </w:rPr>
      </w:pPr>
    </w:p>
    <w:p w14:paraId="64467076">
      <w:pPr>
        <w:pStyle w:val="26"/>
        <w:rPr>
          <w:rFonts w:hint="eastAsia"/>
          <w:color w:val="auto"/>
        </w:rPr>
      </w:pPr>
    </w:p>
    <w:p w14:paraId="01F9276F">
      <w:pPr>
        <w:pStyle w:val="26"/>
        <w:rPr>
          <w:rFonts w:hint="eastAsia"/>
          <w:color w:val="auto"/>
        </w:rPr>
      </w:pPr>
    </w:p>
    <w:p w14:paraId="37A47560">
      <w:pPr>
        <w:pStyle w:val="26"/>
        <w:rPr>
          <w:rFonts w:hint="eastAsia"/>
          <w:color w:val="auto"/>
        </w:rPr>
      </w:pPr>
    </w:p>
    <w:p w14:paraId="1CCDB64E">
      <w:pPr>
        <w:pStyle w:val="26"/>
        <w:rPr>
          <w:rFonts w:hint="eastAsia"/>
          <w:color w:val="auto"/>
        </w:rPr>
      </w:pPr>
    </w:p>
    <w:p w14:paraId="6A0F2594">
      <w:pPr>
        <w:pStyle w:val="26"/>
        <w:rPr>
          <w:rFonts w:hint="eastAsia"/>
          <w:color w:val="auto"/>
        </w:rPr>
      </w:pPr>
    </w:p>
    <w:p w14:paraId="2228F7CF">
      <w:pPr>
        <w:pStyle w:val="26"/>
        <w:rPr>
          <w:color w:val="auto"/>
        </w:rPr>
      </w:pPr>
    </w:p>
    <w:p w14:paraId="1F0903E5">
      <w:pPr>
        <w:pStyle w:val="26"/>
        <w:rPr>
          <w:color w:val="auto"/>
        </w:rPr>
      </w:pPr>
    </w:p>
    <w:p w14:paraId="62FC1B17">
      <w:pPr>
        <w:pStyle w:val="26"/>
        <w:rPr>
          <w:rFonts w:hint="eastAsia"/>
          <w:color w:val="auto"/>
        </w:rPr>
      </w:pPr>
    </w:p>
    <w:p w14:paraId="2DC3F7CE">
      <w:pPr>
        <w:jc w:val="center"/>
        <w:rPr>
          <w:rFonts w:hint="eastAsia" w:ascii="Arial" w:hAnsi="Arial"/>
          <w:b/>
          <w:color w:val="auto"/>
          <w:kern w:val="0"/>
          <w:sz w:val="32"/>
          <w:szCs w:val="20"/>
        </w:rPr>
        <w:sectPr>
          <w:pgSz w:w="11906" w:h="16838"/>
          <w:pgMar w:top="1440" w:right="1800" w:bottom="1440" w:left="1800" w:header="851" w:footer="992" w:gutter="0"/>
          <w:pgNumType w:fmt="decimal"/>
          <w:cols w:space="720" w:num="1"/>
          <w:docGrid w:type="lines" w:linePitch="312" w:charSpace="0"/>
        </w:sectPr>
      </w:pPr>
      <w:bookmarkStart w:id="829" w:name="_Toc88746594"/>
      <w:r>
        <w:rPr>
          <w:rFonts w:hint="eastAsia" w:ascii="Arial" w:hAnsi="Arial"/>
          <w:b/>
          <w:color w:val="auto"/>
          <w:kern w:val="0"/>
          <w:sz w:val="32"/>
          <w:szCs w:val="20"/>
          <w:lang w:val="en-US" w:eastAsia="zh-CN"/>
        </w:rPr>
        <w:t>九、</w:t>
      </w:r>
      <w:r>
        <w:rPr>
          <w:rFonts w:hint="eastAsia" w:ascii="Arial" w:hAnsi="Arial"/>
          <w:b/>
          <w:color w:val="auto"/>
          <w:kern w:val="0"/>
          <w:sz w:val="32"/>
          <w:szCs w:val="20"/>
        </w:rPr>
        <w:t>投标人认为需要提交的其他材料</w:t>
      </w:r>
      <w:bookmarkEnd w:id="829"/>
      <w:bookmarkStart w:id="830" w:name="_Toc6043335"/>
      <w:bookmarkStart w:id="831" w:name="_Toc40795938"/>
      <w:bookmarkStart w:id="832" w:name="_Toc5889884"/>
      <w:bookmarkStart w:id="833" w:name="_Toc497143926"/>
      <w:bookmarkStart w:id="834" w:name="_Toc6475643"/>
      <w:bookmarkStart w:id="835" w:name="_Toc8983797"/>
      <w:bookmarkStart w:id="836" w:name="_Toc40708435"/>
      <w:bookmarkStart w:id="837" w:name="_Toc81321276"/>
      <w:bookmarkStart w:id="838" w:name="_Toc88746595"/>
    </w:p>
    <w:p w14:paraId="2F88FDBB">
      <w:pPr>
        <w:rPr>
          <w:rFonts w:hint="eastAsia"/>
          <w:b/>
          <w:bCs/>
          <w:color w:val="auto"/>
          <w:sz w:val="24"/>
          <w:szCs w:val="24"/>
        </w:rPr>
      </w:pPr>
      <w:r>
        <w:rPr>
          <w:rFonts w:hint="eastAsia"/>
          <w:b/>
          <w:bCs/>
          <w:color w:val="auto"/>
          <w:sz w:val="24"/>
          <w:szCs w:val="24"/>
        </w:rPr>
        <w:t>附件</w:t>
      </w:r>
      <w:bookmarkEnd w:id="830"/>
      <w:bookmarkEnd w:id="831"/>
      <w:bookmarkEnd w:id="832"/>
      <w:bookmarkEnd w:id="833"/>
      <w:bookmarkEnd w:id="834"/>
      <w:bookmarkEnd w:id="835"/>
      <w:bookmarkEnd w:id="836"/>
      <w:r>
        <w:rPr>
          <w:rFonts w:hint="eastAsia"/>
          <w:b/>
          <w:bCs/>
          <w:color w:val="auto"/>
          <w:sz w:val="24"/>
          <w:szCs w:val="24"/>
          <w:lang w:val="en-US" w:eastAsia="zh-CN"/>
        </w:rPr>
        <w:t>:</w:t>
      </w:r>
      <w:r>
        <w:rPr>
          <w:rFonts w:hint="eastAsia"/>
          <w:b/>
          <w:bCs/>
          <w:color w:val="auto"/>
          <w:sz w:val="24"/>
          <w:szCs w:val="24"/>
        </w:rPr>
        <w:t xml:space="preserve">    </w:t>
      </w:r>
      <w:bookmarkEnd w:id="837"/>
      <w:bookmarkEnd w:id="838"/>
    </w:p>
    <w:p w14:paraId="3783F1F7">
      <w:pPr>
        <w:jc w:val="center"/>
        <w:rPr>
          <w:rFonts w:hint="eastAsia" w:ascii="宋体" w:hAnsi="宋体" w:eastAsia="宋体" w:cs="Times New Roman"/>
          <w:b/>
          <w:bCs/>
          <w:color w:val="auto"/>
          <w:sz w:val="28"/>
          <w:szCs w:val="28"/>
          <w:lang w:val="zh-CN"/>
        </w:rPr>
      </w:pPr>
      <w:r>
        <w:rPr>
          <w:rFonts w:hint="eastAsia" w:ascii="宋体" w:hAnsi="宋体" w:eastAsia="宋体" w:cs="Times New Roman"/>
          <w:b/>
          <w:bCs/>
          <w:color w:val="auto"/>
          <w:sz w:val="28"/>
          <w:szCs w:val="28"/>
          <w:lang w:val="zh-CN"/>
        </w:rPr>
        <w:t>1、中小企业声明函（服务）</w:t>
      </w:r>
    </w:p>
    <w:p w14:paraId="46E4A6D5">
      <w:pPr>
        <w:adjustRightInd w:val="0"/>
        <w:spacing w:line="360" w:lineRule="auto"/>
        <w:ind w:firstLine="420" w:firstLineChars="175"/>
        <w:rPr>
          <w:rFonts w:hint="eastAsia" w:ascii="宋体" w:hAnsi="宋体" w:cs="宋体"/>
          <w:color w:val="auto"/>
          <w:sz w:val="24"/>
          <w:szCs w:val="24"/>
          <w:lang w:val="zh-CN"/>
        </w:rPr>
      </w:pPr>
      <w:r>
        <w:rPr>
          <w:rFonts w:hint="eastAsia" w:ascii="宋体" w:hAnsi="宋体" w:cs="宋体"/>
          <w:color w:val="auto"/>
          <w:sz w:val="24"/>
          <w:szCs w:val="24"/>
          <w:lang w:val="zh-CN"/>
        </w:rPr>
        <w:t>本公司（联合体）郑重声明，根据《政府采购促进中小企业发展管理办法》（财库[20</w:t>
      </w:r>
      <w:r>
        <w:rPr>
          <w:rFonts w:hint="eastAsia" w:ascii="宋体" w:hAnsi="宋体" w:cs="宋体"/>
          <w:color w:val="auto"/>
          <w:sz w:val="24"/>
          <w:szCs w:val="24"/>
        </w:rPr>
        <w:t>20</w:t>
      </w:r>
      <w:r>
        <w:rPr>
          <w:rFonts w:hint="eastAsia" w:ascii="宋体" w:hAnsi="宋体" w:cs="宋体"/>
          <w:color w:val="auto"/>
          <w:sz w:val="24"/>
          <w:szCs w:val="24"/>
          <w:lang w:val="zh-CN"/>
        </w:rPr>
        <w:t>]</w:t>
      </w:r>
      <w:r>
        <w:rPr>
          <w:rFonts w:hint="eastAsia" w:ascii="宋体" w:hAnsi="宋体" w:cs="宋体"/>
          <w:color w:val="auto"/>
          <w:sz w:val="24"/>
          <w:szCs w:val="24"/>
        </w:rPr>
        <w:t>46</w:t>
      </w:r>
      <w:r>
        <w:rPr>
          <w:rFonts w:hint="eastAsia" w:ascii="宋体" w:hAnsi="宋体" w:cs="宋体"/>
          <w:color w:val="auto"/>
          <w:sz w:val="24"/>
          <w:szCs w:val="24"/>
          <w:lang w:val="zh-CN"/>
        </w:rPr>
        <w:t>号）的规定，本公司（联合体）参加</w:t>
      </w:r>
      <w:r>
        <w:rPr>
          <w:rFonts w:hint="eastAsia" w:ascii="宋体" w:hAnsi="宋体" w:cs="宋体"/>
          <w:color w:val="auto"/>
          <w:sz w:val="24"/>
          <w:szCs w:val="24"/>
          <w:u w:val="single"/>
          <w:lang w:val="zh-CN"/>
        </w:rPr>
        <w:t>（单位名称）</w:t>
      </w:r>
      <w:r>
        <w:rPr>
          <w:rFonts w:hint="eastAsia" w:ascii="宋体" w:hAnsi="宋体" w:cs="宋体"/>
          <w:color w:val="auto"/>
          <w:sz w:val="24"/>
          <w:szCs w:val="24"/>
          <w:lang w:val="zh-CN"/>
        </w:rPr>
        <w:t>的</w:t>
      </w:r>
      <w:r>
        <w:rPr>
          <w:rFonts w:hint="eastAsia" w:ascii="宋体" w:hAnsi="宋体" w:cs="宋体"/>
          <w:color w:val="auto"/>
          <w:sz w:val="24"/>
          <w:szCs w:val="24"/>
          <w:u w:val="single"/>
          <w:lang w:val="zh-CN"/>
        </w:rPr>
        <w:t>（项目名称）</w:t>
      </w:r>
      <w:r>
        <w:rPr>
          <w:rFonts w:hint="eastAsia" w:ascii="宋体" w:hAnsi="宋体" w:cs="宋体"/>
          <w:color w:val="auto"/>
          <w:sz w:val="24"/>
          <w:szCs w:val="24"/>
          <w:lang w:val="zh-CN"/>
        </w:rPr>
        <w:t>采购活动，工程的施工单位全部为符合政策要求的中小企业（或者：服务全部由符合政策要求的中小企业承接）。相关企业（含联合体中的中小企业、签订分包意向协议的中小企业）的具体情况如下：</w:t>
      </w:r>
    </w:p>
    <w:p w14:paraId="5C4A0C53">
      <w:pPr>
        <w:numPr>
          <w:ilvl w:val="0"/>
          <w:numId w:val="6"/>
        </w:numPr>
        <w:spacing w:line="360" w:lineRule="auto"/>
        <w:ind w:firstLine="460" w:firstLineChars="192"/>
        <w:rPr>
          <w:rFonts w:hint="eastAsia" w:ascii="宋体" w:hAnsi="宋体" w:cs="宋体"/>
          <w:color w:val="auto"/>
          <w:sz w:val="24"/>
          <w:szCs w:val="24"/>
        </w:rPr>
      </w:pPr>
      <w:r>
        <w:rPr>
          <w:rFonts w:hint="eastAsia" w:ascii="宋体" w:hAnsi="宋体" w:cs="宋体"/>
          <w:color w:val="auto"/>
          <w:sz w:val="24"/>
          <w:szCs w:val="24"/>
          <w:u w:val="single"/>
          <w:lang w:val="zh-CN"/>
        </w:rPr>
        <w:t>（标的名称）</w:t>
      </w:r>
      <w:r>
        <w:rPr>
          <w:rFonts w:hint="eastAsia" w:ascii="宋体" w:hAnsi="宋体" w:cs="宋体"/>
          <w:color w:val="auto"/>
          <w:sz w:val="24"/>
          <w:szCs w:val="24"/>
          <w:lang w:val="zh-CN"/>
        </w:rPr>
        <w:t>，属于</w:t>
      </w:r>
      <w:r>
        <w:rPr>
          <w:rFonts w:hint="eastAsia" w:ascii="宋体" w:hAnsi="宋体" w:eastAsia="宋体" w:cs="宋体"/>
          <w:color w:val="auto"/>
          <w:sz w:val="24"/>
          <w:szCs w:val="24"/>
          <w:u w:val="single"/>
        </w:rPr>
        <w:t>租赁和商务服务业</w:t>
      </w:r>
      <w:r>
        <w:rPr>
          <w:rFonts w:hint="eastAsia" w:ascii="宋体" w:hAnsi="宋体" w:eastAsia="宋体" w:cs="宋体"/>
          <w:color w:val="auto"/>
          <w:sz w:val="24"/>
          <w:szCs w:val="24"/>
          <w:u w:val="single"/>
          <w:lang w:val="zh-CN"/>
        </w:rPr>
        <w:t>行业</w:t>
      </w:r>
      <w:r>
        <w:rPr>
          <w:rFonts w:hint="eastAsia" w:ascii="宋体" w:hAnsi="宋体" w:cs="宋体"/>
          <w:color w:val="auto"/>
          <w:sz w:val="24"/>
          <w:szCs w:val="24"/>
          <w:lang w:val="zh-CN"/>
        </w:rPr>
        <w:t>；承建（承接）企业为</w:t>
      </w:r>
      <w:r>
        <w:rPr>
          <w:rFonts w:hint="eastAsia" w:ascii="宋体" w:hAnsi="宋体" w:cs="宋体"/>
          <w:color w:val="auto"/>
          <w:sz w:val="24"/>
          <w:szCs w:val="24"/>
          <w:u w:val="single"/>
          <w:lang w:val="zh-CN"/>
        </w:rPr>
        <w:t>（企业名称）</w:t>
      </w:r>
      <w:r>
        <w:rPr>
          <w:rFonts w:hint="eastAsia" w:ascii="宋体" w:hAnsi="宋体" w:cs="宋体"/>
          <w:color w:val="auto"/>
          <w:sz w:val="24"/>
          <w:szCs w:val="24"/>
          <w:lang w:val="zh-CN"/>
        </w:rPr>
        <w:t>，从业人员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万元，属于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25D008BC">
      <w:pPr>
        <w:numPr>
          <w:ilvl w:val="0"/>
          <w:numId w:val="6"/>
        </w:numPr>
        <w:spacing w:line="360" w:lineRule="auto"/>
        <w:ind w:firstLine="460" w:firstLineChars="192"/>
        <w:rPr>
          <w:rFonts w:hint="eastAsia" w:ascii="宋体" w:hAnsi="宋体" w:cs="宋体"/>
          <w:color w:val="auto"/>
          <w:sz w:val="24"/>
          <w:szCs w:val="24"/>
        </w:rPr>
      </w:pPr>
      <w:r>
        <w:rPr>
          <w:rFonts w:hint="eastAsia" w:ascii="宋体" w:hAnsi="宋体" w:cs="宋体"/>
          <w:color w:val="auto"/>
          <w:sz w:val="24"/>
          <w:szCs w:val="24"/>
          <w:u w:val="single"/>
        </w:rPr>
        <w:t>（标的名称）</w:t>
      </w:r>
      <w:r>
        <w:rPr>
          <w:rFonts w:hint="eastAsia" w:ascii="宋体" w:hAnsi="宋体" w:cs="宋体"/>
          <w:color w:val="auto"/>
          <w:sz w:val="24"/>
          <w:szCs w:val="24"/>
        </w:rPr>
        <w:t>，属于</w:t>
      </w:r>
      <w:r>
        <w:rPr>
          <w:rFonts w:hint="eastAsia" w:ascii="宋体" w:hAnsi="宋体" w:cs="宋体"/>
          <w:color w:val="auto"/>
          <w:sz w:val="24"/>
          <w:szCs w:val="24"/>
          <w:u w:val="single"/>
        </w:rPr>
        <w:t>（采购文件中明确的所属行业）</w:t>
      </w:r>
      <w:r>
        <w:rPr>
          <w:rFonts w:hint="eastAsia" w:ascii="宋体" w:hAnsi="宋体" w:cs="宋体"/>
          <w:color w:val="auto"/>
          <w:sz w:val="24"/>
          <w:szCs w:val="24"/>
        </w:rPr>
        <w:t>行业；</w:t>
      </w:r>
      <w:r>
        <w:rPr>
          <w:rFonts w:hint="eastAsia" w:ascii="宋体" w:hAnsi="宋体" w:cs="宋体"/>
          <w:color w:val="auto"/>
          <w:sz w:val="24"/>
          <w:szCs w:val="24"/>
          <w:lang w:val="zh-CN"/>
        </w:rPr>
        <w:t>承建（承接）企业</w:t>
      </w:r>
      <w:r>
        <w:rPr>
          <w:rFonts w:hint="eastAsia" w:ascii="宋体" w:hAnsi="宋体" w:cs="宋体"/>
          <w:color w:val="auto"/>
          <w:sz w:val="24"/>
          <w:szCs w:val="24"/>
        </w:rPr>
        <w:t>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万元，属于</w:t>
      </w:r>
      <w:r>
        <w:rPr>
          <w:rFonts w:hint="eastAsia" w:ascii="宋体" w:hAnsi="宋体" w:cs="宋体"/>
          <w:color w:val="auto"/>
          <w:sz w:val="24"/>
          <w:szCs w:val="24"/>
          <w:u w:val="single"/>
        </w:rPr>
        <w:t>（中型企业、小型企业、微型企业）</w:t>
      </w:r>
      <w:r>
        <w:rPr>
          <w:rFonts w:hint="eastAsia" w:ascii="宋体" w:hAnsi="宋体" w:cs="宋体"/>
          <w:color w:val="auto"/>
          <w:sz w:val="24"/>
          <w:szCs w:val="24"/>
        </w:rPr>
        <w:t>；</w:t>
      </w:r>
    </w:p>
    <w:p w14:paraId="6D8C0576">
      <w:pPr>
        <w:adjustRightInd w:val="0"/>
        <w:spacing w:line="360" w:lineRule="auto"/>
        <w:ind w:firstLine="420" w:firstLineChars="175"/>
        <w:rPr>
          <w:rFonts w:hint="eastAsia" w:ascii="宋体" w:hAnsi="宋体" w:cs="宋体"/>
          <w:color w:val="auto"/>
          <w:sz w:val="24"/>
          <w:szCs w:val="24"/>
        </w:rPr>
      </w:pPr>
      <w:r>
        <w:rPr>
          <w:rFonts w:hint="eastAsia" w:ascii="宋体" w:hAnsi="宋体" w:cs="宋体"/>
          <w:color w:val="auto"/>
          <w:sz w:val="24"/>
          <w:szCs w:val="24"/>
        </w:rPr>
        <w:t>.......</w:t>
      </w:r>
    </w:p>
    <w:p w14:paraId="2FBA0DD1">
      <w:pPr>
        <w:adjustRightInd w:val="0"/>
        <w:spacing w:line="360" w:lineRule="auto"/>
        <w:ind w:firstLine="420" w:firstLineChars="175"/>
        <w:rPr>
          <w:rFonts w:hint="eastAsia" w:ascii="宋体" w:hAnsi="宋体" w:cs="宋体"/>
          <w:color w:val="auto"/>
          <w:sz w:val="24"/>
          <w:szCs w:val="24"/>
        </w:rPr>
      </w:pPr>
      <w:r>
        <w:rPr>
          <w:rFonts w:hint="eastAsia" w:ascii="宋体" w:hAnsi="宋体" w:cs="宋体"/>
          <w:color w:val="auto"/>
          <w:sz w:val="24"/>
          <w:szCs w:val="24"/>
        </w:rPr>
        <w:t>以上企业，不属于大企业的分支机构，不存在控股股东为大企业的情形，也不存在与大企业的负责人为同一人的情形。</w:t>
      </w:r>
    </w:p>
    <w:p w14:paraId="20B102B7">
      <w:pPr>
        <w:adjustRightInd w:val="0"/>
        <w:spacing w:line="360" w:lineRule="auto"/>
        <w:ind w:firstLine="420" w:firstLineChars="175"/>
        <w:rPr>
          <w:rFonts w:hint="eastAsia" w:ascii="宋体" w:hAnsi="宋体" w:cs="宋体"/>
          <w:color w:val="auto"/>
          <w:sz w:val="24"/>
          <w:szCs w:val="24"/>
        </w:rPr>
      </w:pPr>
      <w:r>
        <w:rPr>
          <w:rFonts w:hint="eastAsia" w:ascii="宋体" w:hAnsi="宋体" w:cs="宋体"/>
          <w:color w:val="auto"/>
          <w:sz w:val="24"/>
          <w:szCs w:val="24"/>
        </w:rPr>
        <w:t>本企业对上述声明内容的真实性负责。如有虚假，将依法承担相应责任。</w:t>
      </w:r>
    </w:p>
    <w:p w14:paraId="738D2D1B">
      <w:pPr>
        <w:adjustRightInd w:val="0"/>
        <w:spacing w:line="360" w:lineRule="auto"/>
        <w:ind w:firstLine="420" w:firstLineChars="175"/>
        <w:rPr>
          <w:rFonts w:hint="eastAsia" w:ascii="宋体" w:hAnsi="宋体" w:cs="宋体"/>
          <w:color w:val="auto"/>
          <w:sz w:val="24"/>
          <w:szCs w:val="24"/>
          <w:lang w:val="zh-CN"/>
        </w:rPr>
      </w:pPr>
      <w:r>
        <w:rPr>
          <w:rFonts w:hint="eastAsia" w:ascii="宋体" w:hAnsi="宋体" w:cs="宋体"/>
          <w:color w:val="auto"/>
          <w:sz w:val="24"/>
          <w:szCs w:val="24"/>
          <w:lang w:val="zh-CN"/>
        </w:rPr>
        <w:t>注：从业人员、营业收入、资产总额填报上一年度数据，无上一年度数据的新成立企业可不填报。</w:t>
      </w:r>
    </w:p>
    <w:p w14:paraId="72443A3B">
      <w:pPr>
        <w:spacing w:line="360" w:lineRule="auto"/>
        <w:ind w:firstLine="720" w:firstLineChars="300"/>
        <w:rPr>
          <w:rFonts w:hint="eastAsia" w:ascii="宋体" w:hAnsi="宋体" w:cs="宋体"/>
          <w:color w:val="auto"/>
          <w:sz w:val="24"/>
          <w:szCs w:val="24"/>
          <w:lang w:val="zh-CN"/>
        </w:rPr>
      </w:pPr>
      <w:r>
        <w:rPr>
          <w:rFonts w:hint="eastAsia" w:ascii="宋体" w:hAnsi="宋体" w:cs="宋体"/>
          <w:color w:val="auto"/>
          <w:sz w:val="24"/>
          <w:szCs w:val="24"/>
          <w:lang w:val="zh-CN"/>
        </w:rPr>
        <w:t xml:space="preserve">                      </w:t>
      </w:r>
      <w:r>
        <w:rPr>
          <w:rFonts w:hint="eastAsia" w:ascii="宋体" w:hAnsi="宋体" w:cs="宋体"/>
          <w:color w:val="auto"/>
          <w:sz w:val="24"/>
          <w:szCs w:val="24"/>
        </w:rPr>
        <w:t xml:space="preserve"> </w:t>
      </w:r>
      <w:r>
        <w:rPr>
          <w:rFonts w:hint="eastAsia" w:ascii="宋体" w:hAnsi="宋体" w:cs="宋体"/>
          <w:color w:val="auto"/>
          <w:sz w:val="24"/>
          <w:szCs w:val="24"/>
          <w:lang w:val="zh-CN"/>
        </w:rPr>
        <w:t>企业名称（盖章）：</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           </w:t>
      </w:r>
    </w:p>
    <w:p w14:paraId="06CB63D1">
      <w:pPr>
        <w:spacing w:line="360" w:lineRule="auto"/>
        <w:ind w:firstLine="2880" w:firstLineChars="1200"/>
        <w:rPr>
          <w:rFonts w:hint="eastAsia" w:ascii="宋体" w:hAnsi="宋体" w:cs="宋体"/>
          <w:color w:val="auto"/>
          <w:sz w:val="24"/>
          <w:szCs w:val="24"/>
        </w:rPr>
      </w:pPr>
      <w:r>
        <w:rPr>
          <w:rFonts w:hint="eastAsia" w:ascii="宋体" w:hAnsi="宋体" w:cs="宋体"/>
          <w:color w:val="auto"/>
          <w:sz w:val="24"/>
          <w:szCs w:val="24"/>
          <w:lang w:val="zh-CN"/>
        </w:rPr>
        <w:t xml:space="preserve">     </w:t>
      </w:r>
      <w:r>
        <w:rPr>
          <w:rFonts w:hint="eastAsia" w:ascii="宋体" w:hAnsi="宋体" w:cs="宋体"/>
          <w:color w:val="auto"/>
          <w:sz w:val="24"/>
          <w:szCs w:val="24"/>
        </w:rPr>
        <w:t>日期：</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14:paraId="29B416C4">
      <w:pPr>
        <w:spacing w:line="360" w:lineRule="auto"/>
        <w:rPr>
          <w:rFonts w:hint="eastAsia" w:ascii="宋体" w:hAnsi="宋体" w:cs="宋体"/>
          <w:color w:val="auto"/>
          <w:sz w:val="24"/>
          <w:szCs w:val="24"/>
        </w:rPr>
      </w:pPr>
    </w:p>
    <w:p w14:paraId="18C644C0">
      <w:pPr>
        <w:spacing w:line="360" w:lineRule="auto"/>
        <w:rPr>
          <w:rFonts w:hint="eastAsia" w:ascii="宋体" w:hAnsi="宋体" w:cs="宋体"/>
          <w:color w:val="auto"/>
          <w:sz w:val="24"/>
          <w:szCs w:val="24"/>
        </w:rPr>
      </w:pPr>
      <w:r>
        <w:rPr>
          <w:rFonts w:hint="eastAsia" w:ascii="宋体" w:hAnsi="宋体" w:cs="宋体"/>
          <w:color w:val="auto"/>
          <w:sz w:val="24"/>
          <w:szCs w:val="24"/>
        </w:rPr>
        <w:t>说明：不属于中小企业单位的投标文件中可不提供此声明函。</w:t>
      </w:r>
    </w:p>
    <w:p w14:paraId="54666DB5">
      <w:pPr>
        <w:spacing w:line="360" w:lineRule="auto"/>
        <w:ind w:firstLine="420" w:firstLineChars="200"/>
        <w:rPr>
          <w:rFonts w:hint="eastAsia" w:ascii="宋体" w:hAnsi="宋体" w:cs="宋体"/>
          <w:color w:val="auto"/>
          <w:szCs w:val="21"/>
        </w:rPr>
      </w:pPr>
    </w:p>
    <w:p w14:paraId="6076BACD">
      <w:pPr>
        <w:ind w:firstLine="420" w:firstLineChars="200"/>
        <w:rPr>
          <w:rFonts w:hint="eastAsia" w:ascii="宋体" w:hAnsi="宋体" w:cs="宋体"/>
          <w:color w:val="auto"/>
          <w:szCs w:val="21"/>
        </w:rPr>
      </w:pPr>
    </w:p>
    <w:p w14:paraId="475B1AF6">
      <w:pPr>
        <w:ind w:firstLine="420" w:firstLineChars="200"/>
        <w:rPr>
          <w:rFonts w:hint="eastAsia" w:ascii="宋体" w:hAnsi="宋体" w:cs="宋体"/>
          <w:color w:val="auto"/>
          <w:szCs w:val="21"/>
        </w:rPr>
      </w:pPr>
    </w:p>
    <w:p w14:paraId="641004C9">
      <w:pPr>
        <w:ind w:firstLine="420" w:firstLineChars="200"/>
        <w:rPr>
          <w:rFonts w:hint="eastAsia" w:ascii="宋体" w:hAnsi="宋体" w:cs="宋体"/>
          <w:color w:val="auto"/>
          <w:szCs w:val="21"/>
        </w:rPr>
      </w:pPr>
    </w:p>
    <w:p w14:paraId="495AF4B1">
      <w:pPr>
        <w:ind w:firstLine="420" w:firstLineChars="200"/>
        <w:rPr>
          <w:rFonts w:hint="eastAsia" w:ascii="宋体" w:hAnsi="宋体" w:cs="宋体"/>
          <w:color w:val="auto"/>
          <w:szCs w:val="21"/>
        </w:rPr>
      </w:pPr>
    </w:p>
    <w:p w14:paraId="6B2B5E29">
      <w:pPr>
        <w:ind w:firstLine="420" w:firstLineChars="200"/>
        <w:rPr>
          <w:rFonts w:hint="eastAsia" w:ascii="宋体" w:hAnsi="宋体" w:cs="宋体"/>
          <w:color w:val="auto"/>
          <w:szCs w:val="21"/>
        </w:rPr>
      </w:pPr>
    </w:p>
    <w:p w14:paraId="2F2FC567">
      <w:pPr>
        <w:pStyle w:val="2"/>
        <w:rPr>
          <w:rFonts w:hint="eastAsia"/>
          <w:color w:val="auto"/>
        </w:rPr>
        <w:sectPr>
          <w:pgSz w:w="11906" w:h="16838"/>
          <w:pgMar w:top="1440" w:right="1800" w:bottom="1440" w:left="1800" w:header="851" w:footer="992" w:gutter="0"/>
          <w:pgNumType w:fmt="decimal"/>
          <w:cols w:space="720" w:num="1"/>
          <w:docGrid w:type="lines" w:linePitch="312" w:charSpace="0"/>
        </w:sectPr>
      </w:pPr>
    </w:p>
    <w:p w14:paraId="44791A1F">
      <w:pPr>
        <w:jc w:val="center"/>
        <w:rPr>
          <w:rFonts w:hint="eastAsia" w:ascii="宋体" w:hAnsi="宋体"/>
          <w:b/>
          <w:bCs/>
          <w:color w:val="auto"/>
          <w:sz w:val="28"/>
          <w:szCs w:val="28"/>
        </w:rPr>
      </w:pPr>
      <w:bookmarkStart w:id="839" w:name="_Toc9997"/>
      <w:bookmarkStart w:id="840" w:name="_Toc4051"/>
      <w:r>
        <w:rPr>
          <w:rFonts w:hint="eastAsia" w:ascii="宋体" w:hAnsi="宋体"/>
          <w:b/>
          <w:bCs/>
          <w:color w:val="auto"/>
          <w:sz w:val="28"/>
          <w:szCs w:val="28"/>
          <w:lang w:val="en-US" w:eastAsia="zh-CN"/>
        </w:rPr>
        <w:t>2</w:t>
      </w:r>
      <w:r>
        <w:rPr>
          <w:rFonts w:hint="eastAsia" w:ascii="宋体" w:hAnsi="宋体"/>
          <w:b/>
          <w:bCs/>
          <w:color w:val="auto"/>
          <w:sz w:val="28"/>
          <w:szCs w:val="28"/>
          <w:lang w:eastAsia="zh-CN"/>
        </w:rPr>
        <w:t>、</w:t>
      </w:r>
      <w:r>
        <w:rPr>
          <w:rFonts w:hint="eastAsia" w:ascii="宋体" w:hAnsi="宋体"/>
          <w:b/>
          <w:bCs/>
          <w:color w:val="auto"/>
          <w:sz w:val="28"/>
          <w:szCs w:val="28"/>
        </w:rPr>
        <w:t>残疾人福利性单位声明函</w:t>
      </w:r>
      <w:bookmarkEnd w:id="839"/>
      <w:bookmarkEnd w:id="840"/>
      <w:r>
        <w:rPr>
          <w:rFonts w:hint="eastAsia" w:ascii="宋体" w:hAnsi="宋体"/>
          <w:b/>
          <w:bCs/>
          <w:color w:val="auto"/>
          <w:sz w:val="28"/>
          <w:szCs w:val="28"/>
        </w:rPr>
        <w:t>（如有）</w:t>
      </w:r>
    </w:p>
    <w:p w14:paraId="16A24259">
      <w:pPr>
        <w:spacing w:line="360" w:lineRule="auto"/>
        <w:rPr>
          <w:rFonts w:hint="eastAsia" w:ascii="宋体" w:hAnsi="宋体"/>
          <w:color w:val="auto"/>
          <w:sz w:val="22"/>
          <w:szCs w:val="21"/>
        </w:rPr>
      </w:pPr>
    </w:p>
    <w:p w14:paraId="56E686A1">
      <w:pPr>
        <w:spacing w:line="360" w:lineRule="auto"/>
        <w:ind w:firstLine="480" w:firstLineChars="200"/>
        <w:rPr>
          <w:rFonts w:hint="eastAsia" w:ascii="宋体" w:hAnsi="宋体"/>
          <w:color w:val="auto"/>
          <w:sz w:val="24"/>
        </w:rPr>
      </w:pPr>
      <w:r>
        <w:rPr>
          <w:rFonts w:hint="eastAsia" w:ascii="宋体" w:hAnsi="宋体"/>
          <w:color w:val="auto"/>
          <w:sz w:val="24"/>
          <w:szCs w:val="20"/>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A182340">
      <w:pPr>
        <w:spacing w:line="360" w:lineRule="auto"/>
        <w:rPr>
          <w:rFonts w:hint="eastAsia" w:ascii="宋体" w:hAnsi="宋体"/>
          <w:color w:val="auto"/>
          <w:sz w:val="24"/>
          <w:szCs w:val="20"/>
        </w:rPr>
      </w:pPr>
    </w:p>
    <w:p w14:paraId="13FE2E41">
      <w:pPr>
        <w:spacing w:line="360" w:lineRule="auto"/>
        <w:ind w:firstLine="480" w:firstLineChars="200"/>
        <w:rPr>
          <w:rFonts w:hint="eastAsia" w:ascii="宋体" w:hAnsi="宋体"/>
          <w:color w:val="auto"/>
          <w:sz w:val="24"/>
          <w:szCs w:val="20"/>
        </w:rPr>
      </w:pPr>
      <w:r>
        <w:rPr>
          <w:rFonts w:hint="eastAsia" w:ascii="宋体" w:hAnsi="宋体"/>
          <w:color w:val="auto"/>
          <w:sz w:val="24"/>
          <w:szCs w:val="20"/>
        </w:rPr>
        <w:t>本单位对上述声明的真实性负责。如有虚假，将依法承担相应责任。</w:t>
      </w:r>
    </w:p>
    <w:p w14:paraId="5D084A9A">
      <w:pPr>
        <w:spacing w:line="360" w:lineRule="auto"/>
        <w:rPr>
          <w:rFonts w:hint="eastAsia" w:ascii="宋体" w:hAnsi="宋体"/>
          <w:color w:val="auto"/>
          <w:sz w:val="24"/>
          <w:szCs w:val="20"/>
        </w:rPr>
      </w:pPr>
    </w:p>
    <w:p w14:paraId="0096D873">
      <w:pPr>
        <w:spacing w:line="360" w:lineRule="auto"/>
        <w:ind w:firstLine="480" w:firstLineChars="200"/>
        <w:rPr>
          <w:rFonts w:hint="eastAsia" w:ascii="宋体" w:hAnsi="宋体"/>
          <w:color w:val="auto"/>
          <w:sz w:val="24"/>
          <w:szCs w:val="20"/>
        </w:rPr>
      </w:pPr>
      <w:r>
        <w:rPr>
          <w:rFonts w:hint="eastAsia" w:ascii="宋体" w:hAnsi="宋体"/>
          <w:color w:val="auto"/>
          <w:sz w:val="24"/>
          <w:szCs w:val="20"/>
        </w:rPr>
        <w:t>单位名称</w:t>
      </w:r>
      <w:r>
        <w:rPr>
          <w:rFonts w:hint="eastAsia" w:ascii="宋体" w:hAnsi="宋体"/>
          <w:color w:val="auto"/>
          <w:sz w:val="24"/>
          <w:szCs w:val="20"/>
          <w:u w:val="single"/>
        </w:rPr>
        <w:t xml:space="preserve">                       </w:t>
      </w:r>
      <w:r>
        <w:rPr>
          <w:rFonts w:hint="eastAsia" w:ascii="宋体" w:hAnsi="宋体"/>
          <w:color w:val="auto"/>
          <w:sz w:val="24"/>
          <w:szCs w:val="20"/>
        </w:rPr>
        <w:t>（电子签章）：</w:t>
      </w:r>
    </w:p>
    <w:p w14:paraId="5DCFE7DE">
      <w:pPr>
        <w:spacing w:line="360" w:lineRule="auto"/>
        <w:ind w:firstLine="480" w:firstLineChars="200"/>
        <w:rPr>
          <w:rFonts w:hint="eastAsia" w:ascii="宋体" w:hAnsi="宋体"/>
          <w:color w:val="auto"/>
          <w:sz w:val="24"/>
          <w:szCs w:val="20"/>
          <w:u w:val="single"/>
        </w:rPr>
      </w:pPr>
      <w:r>
        <w:rPr>
          <w:rFonts w:hint="eastAsia" w:ascii="宋体" w:hAnsi="宋体"/>
          <w:color w:val="auto"/>
          <w:sz w:val="24"/>
          <w:szCs w:val="20"/>
        </w:rPr>
        <w:t>日   期：</w:t>
      </w:r>
      <w:r>
        <w:rPr>
          <w:rFonts w:hint="eastAsia" w:ascii="宋体" w:hAnsi="宋体"/>
          <w:color w:val="auto"/>
          <w:sz w:val="24"/>
          <w:szCs w:val="20"/>
          <w:u w:val="single"/>
        </w:rPr>
        <w:t xml:space="preserve">        </w:t>
      </w:r>
      <w:r>
        <w:rPr>
          <w:rFonts w:hint="eastAsia" w:ascii="宋体" w:hAnsi="宋体"/>
          <w:color w:val="auto"/>
          <w:sz w:val="24"/>
          <w:szCs w:val="20"/>
        </w:rPr>
        <w:t>年</w:t>
      </w:r>
      <w:r>
        <w:rPr>
          <w:rFonts w:hint="eastAsia" w:ascii="宋体" w:hAnsi="宋体"/>
          <w:color w:val="auto"/>
          <w:sz w:val="24"/>
          <w:szCs w:val="20"/>
          <w:u w:val="single"/>
        </w:rPr>
        <w:t xml:space="preserve">      </w:t>
      </w:r>
      <w:r>
        <w:rPr>
          <w:rFonts w:hint="eastAsia" w:ascii="宋体" w:hAnsi="宋体"/>
          <w:color w:val="auto"/>
          <w:sz w:val="24"/>
          <w:szCs w:val="20"/>
        </w:rPr>
        <w:t>月</w:t>
      </w:r>
      <w:r>
        <w:rPr>
          <w:rFonts w:hint="eastAsia" w:ascii="宋体" w:hAnsi="宋体"/>
          <w:color w:val="auto"/>
          <w:sz w:val="24"/>
          <w:szCs w:val="20"/>
          <w:u w:val="single"/>
        </w:rPr>
        <w:t xml:space="preserve">     </w:t>
      </w:r>
      <w:r>
        <w:rPr>
          <w:rFonts w:hint="eastAsia" w:ascii="宋体" w:hAnsi="宋体"/>
          <w:color w:val="auto"/>
          <w:sz w:val="24"/>
          <w:szCs w:val="20"/>
        </w:rPr>
        <w:t>日</w:t>
      </w:r>
    </w:p>
    <w:p w14:paraId="5F576517">
      <w:pPr>
        <w:adjustRightInd w:val="0"/>
        <w:spacing w:line="276" w:lineRule="auto"/>
        <w:ind w:right="26" w:firstLine="420"/>
        <w:rPr>
          <w:rFonts w:hint="eastAsia" w:ascii="宋体" w:hAnsi="宋体"/>
          <w:color w:val="auto"/>
          <w:sz w:val="28"/>
          <w:szCs w:val="28"/>
          <w:lang w:val="zh-CN"/>
        </w:rPr>
      </w:pPr>
    </w:p>
    <w:p w14:paraId="46502719">
      <w:pPr>
        <w:rPr>
          <w:rFonts w:hint="eastAsia" w:ascii="Times New Roman" w:hAnsi="Times New Roman" w:eastAsia="宋体" w:cs="Times New Roman"/>
          <w:color w:val="auto"/>
        </w:rPr>
        <w:sectPr>
          <w:pgSz w:w="11906" w:h="16838"/>
          <w:pgMar w:top="1440" w:right="1800" w:bottom="1440" w:left="1800" w:header="851" w:footer="992" w:gutter="0"/>
          <w:pgNumType w:fmt="decimal"/>
          <w:cols w:space="720" w:num="1"/>
          <w:docGrid w:type="lines" w:linePitch="312" w:charSpace="0"/>
        </w:sectPr>
      </w:pPr>
      <w:r>
        <w:rPr>
          <w:rFonts w:hint="eastAsia" w:ascii="Times New Roman" w:hAnsi="Times New Roman" w:eastAsia="宋体" w:cs="Times New Roman"/>
          <w:color w:val="auto"/>
        </w:rPr>
        <w:t>注：（若无，此附件可删除）</w:t>
      </w:r>
    </w:p>
    <w:p w14:paraId="2ED86099">
      <w:pPr>
        <w:jc w:val="center"/>
        <w:rPr>
          <w:rFonts w:eastAsia="仿宋"/>
          <w:b/>
          <w:color w:val="auto"/>
          <w:sz w:val="32"/>
          <w:szCs w:val="32"/>
        </w:rPr>
      </w:pPr>
      <w:bookmarkStart w:id="841" w:name="_Toc8651311"/>
      <w:r>
        <w:rPr>
          <w:rFonts w:hint="eastAsia" w:eastAsia="仿宋"/>
          <w:b/>
          <w:color w:val="auto"/>
          <w:sz w:val="32"/>
          <w:szCs w:val="32"/>
          <w:lang w:val="en-US" w:eastAsia="zh-CN"/>
        </w:rPr>
        <w:t>4、</w:t>
      </w:r>
      <w:r>
        <w:rPr>
          <w:rFonts w:hint="eastAsia" w:eastAsia="仿宋"/>
          <w:b/>
          <w:color w:val="auto"/>
          <w:sz w:val="32"/>
          <w:szCs w:val="32"/>
        </w:rPr>
        <w:t>投标人</w:t>
      </w:r>
      <w:bookmarkEnd w:id="841"/>
      <w:r>
        <w:rPr>
          <w:rFonts w:eastAsia="仿宋"/>
          <w:b/>
          <w:color w:val="auto"/>
          <w:sz w:val="32"/>
          <w:szCs w:val="32"/>
        </w:rPr>
        <w:t>投</w:t>
      </w:r>
      <w:r>
        <w:rPr>
          <w:rFonts w:hint="eastAsia" w:eastAsia="仿宋"/>
          <w:b/>
          <w:color w:val="auto"/>
          <w:sz w:val="32"/>
          <w:szCs w:val="32"/>
        </w:rPr>
        <w:t>报</w:t>
      </w:r>
      <w:r>
        <w:rPr>
          <w:rFonts w:eastAsia="仿宋"/>
          <w:b/>
          <w:color w:val="auto"/>
          <w:sz w:val="32"/>
          <w:szCs w:val="32"/>
        </w:rPr>
        <w:t>业绩</w:t>
      </w:r>
      <w:r>
        <w:rPr>
          <w:rFonts w:hint="eastAsia" w:eastAsia="仿宋"/>
          <w:b/>
          <w:color w:val="auto"/>
          <w:sz w:val="32"/>
          <w:szCs w:val="32"/>
        </w:rPr>
        <w:t>明细汇总</w:t>
      </w:r>
    </w:p>
    <w:p w14:paraId="73BA62BD">
      <w:pPr>
        <w:jc w:val="left"/>
        <w:rPr>
          <w:rFonts w:eastAsia="仿宋"/>
          <w:bCs/>
          <w:color w:val="auto"/>
          <w:sz w:val="32"/>
          <w:szCs w:val="32"/>
        </w:rPr>
      </w:pPr>
      <w:r>
        <w:rPr>
          <w:rFonts w:hint="eastAsia" w:eastAsia="仿宋"/>
          <w:bCs/>
          <w:color w:val="auto"/>
          <w:sz w:val="32"/>
          <w:szCs w:val="32"/>
        </w:rPr>
        <w:t>业绩1：</w:t>
      </w:r>
    </w:p>
    <w:p w14:paraId="62DF2DA8">
      <w:pPr>
        <w:jc w:val="left"/>
        <w:rPr>
          <w:rFonts w:eastAsia="仿宋"/>
          <w:bCs/>
          <w:color w:val="auto"/>
          <w:sz w:val="32"/>
          <w:szCs w:val="32"/>
        </w:rPr>
      </w:pPr>
      <w:r>
        <w:rPr>
          <w:rFonts w:eastAsia="仿宋"/>
          <w:bCs/>
          <w:color w:val="auto"/>
          <w:sz w:val="32"/>
          <w:szCs w:val="32"/>
        </w:rPr>
        <w:t>项目名称</w:t>
      </w:r>
      <w:r>
        <w:rPr>
          <w:rFonts w:hint="eastAsia" w:eastAsia="仿宋"/>
          <w:bCs/>
          <w:color w:val="auto"/>
          <w:sz w:val="32"/>
          <w:szCs w:val="32"/>
        </w:rPr>
        <w:t>：</w:t>
      </w:r>
      <w:r>
        <w:rPr>
          <w:rFonts w:eastAsia="仿宋"/>
          <w:bCs/>
          <w:color w:val="auto"/>
          <w:sz w:val="32"/>
          <w:szCs w:val="32"/>
          <w:u w:val="single"/>
        </w:rPr>
        <w:t xml:space="preserve">                    </w:t>
      </w:r>
      <w:r>
        <w:rPr>
          <w:rFonts w:hint="eastAsia" w:eastAsia="仿宋"/>
          <w:bCs/>
          <w:color w:val="auto"/>
          <w:sz w:val="32"/>
          <w:szCs w:val="32"/>
        </w:rPr>
        <w:t>；</w:t>
      </w:r>
    </w:p>
    <w:p w14:paraId="2057E184">
      <w:pPr>
        <w:jc w:val="left"/>
        <w:rPr>
          <w:rFonts w:eastAsia="仿宋"/>
          <w:bCs/>
          <w:color w:val="auto"/>
          <w:sz w:val="32"/>
          <w:szCs w:val="32"/>
        </w:rPr>
      </w:pPr>
      <w:r>
        <w:rPr>
          <w:rFonts w:eastAsia="仿宋"/>
          <w:bCs/>
          <w:color w:val="auto"/>
          <w:sz w:val="32"/>
          <w:szCs w:val="32"/>
        </w:rPr>
        <w:t>项目负责人名单</w:t>
      </w:r>
      <w:r>
        <w:rPr>
          <w:rFonts w:hint="eastAsia" w:eastAsia="仿宋"/>
          <w:bCs/>
          <w:color w:val="auto"/>
          <w:sz w:val="32"/>
          <w:szCs w:val="32"/>
        </w:rPr>
        <w:t>：</w:t>
      </w:r>
      <w:r>
        <w:rPr>
          <w:rFonts w:hint="eastAsia" w:eastAsia="仿宋"/>
          <w:bCs/>
          <w:color w:val="auto"/>
          <w:sz w:val="32"/>
          <w:szCs w:val="32"/>
          <w:u w:val="single"/>
        </w:rPr>
        <w:t xml:space="preserve"> </w:t>
      </w:r>
      <w:r>
        <w:rPr>
          <w:rFonts w:eastAsia="仿宋"/>
          <w:bCs/>
          <w:color w:val="auto"/>
          <w:sz w:val="32"/>
          <w:szCs w:val="32"/>
          <w:u w:val="single"/>
        </w:rPr>
        <w:t xml:space="preserve">            </w:t>
      </w:r>
      <w:r>
        <w:rPr>
          <w:rFonts w:eastAsia="仿宋"/>
          <w:bCs/>
          <w:color w:val="auto"/>
          <w:sz w:val="32"/>
          <w:szCs w:val="32"/>
        </w:rPr>
        <w:t xml:space="preserve"> </w:t>
      </w:r>
      <w:r>
        <w:rPr>
          <w:rFonts w:hint="eastAsia" w:eastAsia="仿宋"/>
          <w:bCs/>
          <w:color w:val="auto"/>
          <w:sz w:val="32"/>
          <w:szCs w:val="32"/>
        </w:rPr>
        <w:t>；</w:t>
      </w:r>
    </w:p>
    <w:p w14:paraId="067F33BF">
      <w:pPr>
        <w:jc w:val="left"/>
        <w:rPr>
          <w:rFonts w:hint="eastAsia" w:eastAsia="仿宋"/>
          <w:bCs/>
          <w:color w:val="auto"/>
          <w:sz w:val="32"/>
          <w:szCs w:val="32"/>
        </w:rPr>
      </w:pPr>
      <w:r>
        <w:rPr>
          <w:rFonts w:eastAsia="仿宋"/>
          <w:bCs/>
          <w:color w:val="auto"/>
          <w:sz w:val="32"/>
          <w:szCs w:val="32"/>
        </w:rPr>
        <w:t>中标公示查询媒体</w:t>
      </w:r>
      <w:r>
        <w:rPr>
          <w:rFonts w:hint="eastAsia" w:eastAsia="仿宋"/>
          <w:bCs/>
          <w:color w:val="auto"/>
          <w:sz w:val="32"/>
          <w:szCs w:val="32"/>
        </w:rPr>
        <w:t>：</w:t>
      </w:r>
      <w:r>
        <w:rPr>
          <w:rFonts w:hint="eastAsia" w:eastAsia="仿宋"/>
          <w:bCs/>
          <w:color w:val="auto"/>
          <w:sz w:val="32"/>
          <w:szCs w:val="32"/>
          <w:u w:val="single"/>
        </w:rPr>
        <w:t xml:space="preserve"> </w:t>
      </w:r>
      <w:r>
        <w:rPr>
          <w:rFonts w:eastAsia="仿宋"/>
          <w:bCs/>
          <w:color w:val="auto"/>
          <w:sz w:val="32"/>
          <w:szCs w:val="32"/>
          <w:u w:val="single"/>
        </w:rPr>
        <w:t xml:space="preserve">          </w:t>
      </w:r>
      <w:r>
        <w:rPr>
          <w:rFonts w:eastAsia="仿宋"/>
          <w:bCs/>
          <w:color w:val="auto"/>
          <w:sz w:val="32"/>
          <w:szCs w:val="32"/>
        </w:rPr>
        <w:t xml:space="preserve"> </w:t>
      </w:r>
      <w:r>
        <w:rPr>
          <w:rFonts w:hint="eastAsia" w:eastAsia="仿宋"/>
          <w:bCs/>
          <w:color w:val="auto"/>
          <w:sz w:val="32"/>
          <w:szCs w:val="32"/>
        </w:rPr>
        <w:t>；</w:t>
      </w:r>
    </w:p>
    <w:p w14:paraId="06DBED65">
      <w:pPr>
        <w:jc w:val="left"/>
        <w:rPr>
          <w:rFonts w:hint="eastAsia" w:eastAsia="仿宋"/>
          <w:bCs/>
          <w:color w:val="auto"/>
          <w:sz w:val="32"/>
          <w:szCs w:val="32"/>
        </w:rPr>
      </w:pPr>
      <w:r>
        <w:rPr>
          <w:rFonts w:eastAsia="仿宋"/>
          <w:bCs/>
          <w:color w:val="auto"/>
          <w:sz w:val="32"/>
          <w:szCs w:val="32"/>
        </w:rPr>
        <w:t>合同金额</w:t>
      </w:r>
      <w:r>
        <w:rPr>
          <w:rFonts w:hint="eastAsia" w:eastAsia="仿宋"/>
          <w:bCs/>
          <w:color w:val="auto"/>
          <w:sz w:val="32"/>
          <w:szCs w:val="32"/>
        </w:rPr>
        <w:t>（元）：</w:t>
      </w:r>
      <w:r>
        <w:rPr>
          <w:rFonts w:hint="eastAsia" w:eastAsia="仿宋"/>
          <w:bCs/>
          <w:color w:val="auto"/>
          <w:sz w:val="32"/>
          <w:szCs w:val="32"/>
          <w:u w:val="single"/>
        </w:rPr>
        <w:t xml:space="preserve"> </w:t>
      </w:r>
      <w:r>
        <w:rPr>
          <w:rFonts w:eastAsia="仿宋"/>
          <w:bCs/>
          <w:color w:val="auto"/>
          <w:sz w:val="32"/>
          <w:szCs w:val="32"/>
          <w:u w:val="single"/>
        </w:rPr>
        <w:t xml:space="preserve">             </w:t>
      </w:r>
      <w:r>
        <w:rPr>
          <w:rFonts w:eastAsia="仿宋"/>
          <w:bCs/>
          <w:color w:val="auto"/>
          <w:sz w:val="32"/>
          <w:szCs w:val="32"/>
        </w:rPr>
        <w:t xml:space="preserve"> </w:t>
      </w:r>
      <w:r>
        <w:rPr>
          <w:rFonts w:hint="eastAsia" w:eastAsia="仿宋"/>
          <w:bCs/>
          <w:color w:val="auto"/>
          <w:sz w:val="32"/>
          <w:szCs w:val="32"/>
        </w:rPr>
        <w:t>；</w:t>
      </w:r>
    </w:p>
    <w:p w14:paraId="39EFEC2B">
      <w:pPr>
        <w:jc w:val="left"/>
        <w:rPr>
          <w:rFonts w:hint="eastAsia" w:eastAsia="仿宋"/>
          <w:bCs/>
          <w:color w:val="auto"/>
          <w:sz w:val="32"/>
          <w:szCs w:val="32"/>
        </w:rPr>
      </w:pPr>
      <w:r>
        <w:rPr>
          <w:rFonts w:eastAsia="仿宋"/>
          <w:bCs/>
          <w:color w:val="auto"/>
          <w:sz w:val="32"/>
          <w:szCs w:val="32"/>
        </w:rPr>
        <w:t>合同签订日期</w:t>
      </w:r>
      <w:r>
        <w:rPr>
          <w:rFonts w:hint="eastAsia" w:eastAsia="仿宋"/>
          <w:bCs/>
          <w:color w:val="auto"/>
          <w:sz w:val="32"/>
          <w:szCs w:val="32"/>
        </w:rPr>
        <w:t>：</w:t>
      </w:r>
      <w:r>
        <w:rPr>
          <w:rFonts w:eastAsia="仿宋"/>
          <w:bCs/>
          <w:color w:val="auto"/>
          <w:sz w:val="32"/>
          <w:szCs w:val="32"/>
        </w:rPr>
        <w:t xml:space="preserve"> </w:t>
      </w:r>
      <w:r>
        <w:rPr>
          <w:rFonts w:hint="eastAsia" w:eastAsia="仿宋"/>
          <w:bCs/>
          <w:color w:val="auto"/>
          <w:sz w:val="32"/>
          <w:szCs w:val="32"/>
          <w:u w:val="single"/>
        </w:rPr>
        <w:t xml:space="preserve"> </w:t>
      </w:r>
      <w:r>
        <w:rPr>
          <w:rFonts w:eastAsia="仿宋"/>
          <w:bCs/>
          <w:color w:val="auto"/>
          <w:sz w:val="32"/>
          <w:szCs w:val="32"/>
          <w:u w:val="single"/>
        </w:rPr>
        <w:t xml:space="preserve">             </w:t>
      </w:r>
      <w:r>
        <w:rPr>
          <w:rFonts w:eastAsia="仿宋"/>
          <w:bCs/>
          <w:color w:val="auto"/>
          <w:sz w:val="32"/>
          <w:szCs w:val="32"/>
        </w:rPr>
        <w:t xml:space="preserve"> </w:t>
      </w:r>
      <w:r>
        <w:rPr>
          <w:rFonts w:hint="eastAsia" w:eastAsia="仿宋"/>
          <w:bCs/>
          <w:color w:val="auto"/>
          <w:sz w:val="32"/>
          <w:szCs w:val="32"/>
        </w:rPr>
        <w:t>；</w:t>
      </w:r>
    </w:p>
    <w:p w14:paraId="1B32A158">
      <w:pPr>
        <w:jc w:val="left"/>
        <w:rPr>
          <w:rFonts w:hint="eastAsia" w:eastAsia="仿宋"/>
          <w:bCs/>
          <w:color w:val="auto"/>
          <w:sz w:val="32"/>
          <w:szCs w:val="32"/>
        </w:rPr>
      </w:pPr>
      <w:r>
        <w:rPr>
          <w:rFonts w:eastAsia="仿宋"/>
          <w:bCs/>
          <w:color w:val="auto"/>
          <w:sz w:val="32"/>
          <w:szCs w:val="32"/>
        </w:rPr>
        <w:t>验收日期</w:t>
      </w:r>
      <w:r>
        <w:rPr>
          <w:rFonts w:hint="eastAsia" w:eastAsia="仿宋"/>
          <w:bCs/>
          <w:color w:val="auto"/>
          <w:sz w:val="32"/>
          <w:szCs w:val="32"/>
        </w:rPr>
        <w:t>：</w:t>
      </w:r>
      <w:r>
        <w:rPr>
          <w:rFonts w:hint="eastAsia" w:eastAsia="仿宋"/>
          <w:bCs/>
          <w:color w:val="auto"/>
          <w:sz w:val="32"/>
          <w:szCs w:val="32"/>
          <w:u w:val="single"/>
        </w:rPr>
        <w:t xml:space="preserve"> </w:t>
      </w:r>
      <w:r>
        <w:rPr>
          <w:rFonts w:eastAsia="仿宋"/>
          <w:bCs/>
          <w:color w:val="auto"/>
          <w:sz w:val="32"/>
          <w:szCs w:val="32"/>
          <w:u w:val="single"/>
        </w:rPr>
        <w:t xml:space="preserve">                  </w:t>
      </w:r>
      <w:r>
        <w:rPr>
          <w:rFonts w:eastAsia="仿宋"/>
          <w:bCs/>
          <w:color w:val="auto"/>
          <w:sz w:val="32"/>
          <w:szCs w:val="32"/>
        </w:rPr>
        <w:t xml:space="preserve"> </w:t>
      </w:r>
      <w:r>
        <w:rPr>
          <w:rFonts w:hint="eastAsia" w:eastAsia="仿宋"/>
          <w:bCs/>
          <w:color w:val="auto"/>
          <w:sz w:val="32"/>
          <w:szCs w:val="32"/>
        </w:rPr>
        <w:t>；</w:t>
      </w:r>
    </w:p>
    <w:p w14:paraId="046D2B6B">
      <w:pPr>
        <w:jc w:val="left"/>
        <w:rPr>
          <w:rFonts w:eastAsia="仿宋"/>
          <w:bCs/>
          <w:color w:val="auto"/>
          <w:sz w:val="32"/>
          <w:szCs w:val="32"/>
        </w:rPr>
      </w:pPr>
      <w:r>
        <w:rPr>
          <w:rFonts w:hint="eastAsia" w:eastAsia="仿宋"/>
          <w:bCs/>
          <w:color w:val="auto"/>
          <w:sz w:val="32"/>
          <w:szCs w:val="32"/>
        </w:rPr>
        <w:t>业绩</w:t>
      </w:r>
      <w:r>
        <w:rPr>
          <w:rFonts w:eastAsia="仿宋"/>
          <w:bCs/>
          <w:color w:val="auto"/>
          <w:sz w:val="32"/>
          <w:szCs w:val="32"/>
        </w:rPr>
        <w:t>2</w:t>
      </w:r>
      <w:r>
        <w:rPr>
          <w:rFonts w:hint="eastAsia" w:eastAsia="仿宋"/>
          <w:bCs/>
          <w:color w:val="auto"/>
          <w:sz w:val="32"/>
          <w:szCs w:val="32"/>
        </w:rPr>
        <w:t>：</w:t>
      </w:r>
      <w:r>
        <w:rPr>
          <w:rFonts w:eastAsia="仿宋"/>
          <w:bCs/>
          <w:color w:val="auto"/>
          <w:sz w:val="32"/>
          <w:szCs w:val="32"/>
        </w:rPr>
        <w:t>……..</w:t>
      </w:r>
    </w:p>
    <w:p w14:paraId="20660C90">
      <w:pPr>
        <w:rPr>
          <w:rFonts w:ascii="宋体" w:hAnsi="宋体"/>
          <w:color w:val="auto"/>
        </w:rPr>
      </w:pPr>
    </w:p>
    <w:p w14:paraId="1D01BE5E">
      <w:pPr>
        <w:rPr>
          <w:color w:val="auto"/>
        </w:rPr>
      </w:pPr>
    </w:p>
    <w:p w14:paraId="2170A5D4">
      <w:pPr>
        <w:jc w:val="left"/>
        <w:rPr>
          <w:rFonts w:hint="eastAsia" w:ascii="宋体" w:hAnsi="宋体" w:cs="宋体"/>
          <w:b/>
          <w:color w:val="auto"/>
          <w:sz w:val="24"/>
        </w:rPr>
      </w:pPr>
      <w:r>
        <w:rPr>
          <w:rFonts w:hint="eastAsia" w:ascii="宋体" w:hAnsi="宋体" w:cs="宋体"/>
          <w:b/>
          <w:color w:val="auto"/>
          <w:sz w:val="24"/>
        </w:rPr>
        <w:t>说明：投标人</w:t>
      </w:r>
      <w:r>
        <w:rPr>
          <w:rFonts w:ascii="宋体" w:hAnsi="宋体" w:cs="宋体"/>
          <w:b/>
          <w:color w:val="auto"/>
          <w:sz w:val="24"/>
        </w:rPr>
        <w:t>投</w:t>
      </w:r>
      <w:r>
        <w:rPr>
          <w:rFonts w:hint="eastAsia" w:ascii="宋体" w:hAnsi="宋体" w:cs="宋体"/>
          <w:b/>
          <w:color w:val="auto"/>
          <w:sz w:val="24"/>
        </w:rPr>
        <w:t>报</w:t>
      </w:r>
      <w:r>
        <w:rPr>
          <w:rFonts w:ascii="宋体" w:hAnsi="宋体" w:cs="宋体"/>
          <w:b/>
          <w:color w:val="auto"/>
          <w:sz w:val="24"/>
        </w:rPr>
        <w:t>业绩</w:t>
      </w:r>
      <w:r>
        <w:rPr>
          <w:rFonts w:hint="eastAsia" w:ascii="宋体" w:hAnsi="宋体" w:cs="宋体"/>
          <w:b/>
          <w:color w:val="auto"/>
          <w:sz w:val="24"/>
        </w:rPr>
        <w:t>明细汇总所列内容仅为评标汇总时需要，请投标单位汇总后列出即可，无需重复提交相关人员及业绩的复印件。</w:t>
      </w:r>
    </w:p>
    <w:p w14:paraId="78798FED">
      <w:pPr>
        <w:pStyle w:val="2"/>
        <w:rPr>
          <w:color w:val="auto"/>
        </w:rPr>
      </w:pPr>
    </w:p>
    <w:p w14:paraId="7213FCE6">
      <w:pPr>
        <w:spacing w:line="480" w:lineRule="auto"/>
        <w:jc w:val="center"/>
        <w:rPr>
          <w:rFonts w:ascii="宋体" w:hAnsi="宋体" w:cs="宋体"/>
          <w:color w:val="auto"/>
          <w:szCs w:val="24"/>
        </w:rPr>
      </w:pPr>
      <w:r>
        <w:rPr>
          <w:rFonts w:ascii="宋体" w:hAnsi="宋体"/>
          <w:b/>
          <w:color w:val="auto"/>
          <w:sz w:val="28"/>
          <w:szCs w:val="32"/>
        </w:rPr>
        <w:t>5</w:t>
      </w:r>
      <w:r>
        <w:rPr>
          <w:rFonts w:hint="eastAsia" w:ascii="宋体" w:hAnsi="宋体"/>
          <w:b/>
          <w:color w:val="auto"/>
          <w:sz w:val="28"/>
          <w:szCs w:val="32"/>
          <w:lang w:eastAsia="zh-CN"/>
        </w:rPr>
        <w:t>、</w:t>
      </w:r>
      <w:r>
        <w:rPr>
          <w:rFonts w:hint="eastAsia" w:ascii="宋体" w:hAnsi="宋体"/>
          <w:b/>
          <w:color w:val="auto"/>
          <w:sz w:val="28"/>
          <w:szCs w:val="32"/>
        </w:rPr>
        <w:t>本项目供应商结果公告联系信息</w:t>
      </w:r>
    </w:p>
    <w:p w14:paraId="7A7F026A">
      <w:pPr>
        <w:jc w:val="left"/>
        <w:rPr>
          <w:rFonts w:eastAsia="仿宋"/>
          <w:bCs/>
          <w:color w:val="auto"/>
          <w:sz w:val="32"/>
          <w:szCs w:val="32"/>
        </w:rPr>
      </w:pPr>
      <w:r>
        <w:rPr>
          <w:rFonts w:eastAsia="仿宋"/>
          <w:bCs/>
          <w:color w:val="auto"/>
          <w:sz w:val="32"/>
          <w:szCs w:val="32"/>
        </w:rPr>
        <w:t>公司名称:</w:t>
      </w:r>
    </w:p>
    <w:p w14:paraId="1D9681F8">
      <w:pPr>
        <w:jc w:val="left"/>
        <w:rPr>
          <w:rFonts w:eastAsia="仿宋"/>
          <w:bCs/>
          <w:color w:val="auto"/>
          <w:sz w:val="32"/>
          <w:szCs w:val="32"/>
        </w:rPr>
      </w:pPr>
      <w:r>
        <w:rPr>
          <w:rFonts w:hint="eastAsia" w:eastAsia="仿宋"/>
          <w:bCs/>
          <w:color w:val="auto"/>
          <w:sz w:val="32"/>
          <w:szCs w:val="32"/>
        </w:rPr>
        <w:t>企业统一社会信用代码：</w:t>
      </w:r>
    </w:p>
    <w:p w14:paraId="742E6B3B">
      <w:pPr>
        <w:jc w:val="left"/>
        <w:rPr>
          <w:rFonts w:eastAsia="仿宋"/>
          <w:bCs/>
          <w:color w:val="auto"/>
          <w:sz w:val="32"/>
          <w:szCs w:val="32"/>
        </w:rPr>
      </w:pPr>
      <w:r>
        <w:rPr>
          <w:rFonts w:eastAsia="仿宋"/>
          <w:bCs/>
          <w:color w:val="auto"/>
          <w:sz w:val="32"/>
          <w:szCs w:val="32"/>
        </w:rPr>
        <w:t>公司地址：</w:t>
      </w:r>
    </w:p>
    <w:p w14:paraId="12F77D2C">
      <w:pPr>
        <w:jc w:val="left"/>
        <w:rPr>
          <w:rFonts w:eastAsia="仿宋"/>
          <w:bCs/>
          <w:color w:val="auto"/>
          <w:sz w:val="32"/>
          <w:szCs w:val="32"/>
        </w:rPr>
      </w:pPr>
      <w:r>
        <w:rPr>
          <w:rFonts w:eastAsia="仿宋"/>
          <w:bCs/>
          <w:color w:val="auto"/>
          <w:sz w:val="32"/>
          <w:szCs w:val="32"/>
        </w:rPr>
        <w:t>联系人姓名：</w:t>
      </w:r>
    </w:p>
    <w:p w14:paraId="535C4AC8">
      <w:pPr>
        <w:jc w:val="left"/>
        <w:rPr>
          <w:rFonts w:eastAsia="仿宋"/>
          <w:bCs/>
          <w:color w:val="auto"/>
          <w:sz w:val="32"/>
          <w:szCs w:val="32"/>
        </w:rPr>
      </w:pPr>
      <w:r>
        <w:rPr>
          <w:rFonts w:eastAsia="仿宋"/>
          <w:bCs/>
          <w:color w:val="auto"/>
          <w:sz w:val="32"/>
          <w:szCs w:val="32"/>
        </w:rPr>
        <w:t>联系电话：</w:t>
      </w:r>
    </w:p>
    <w:p w14:paraId="71F99EEA">
      <w:pPr>
        <w:jc w:val="left"/>
        <w:rPr>
          <w:rFonts w:eastAsia="仿宋"/>
          <w:b/>
          <w:bCs/>
          <w:color w:val="auto"/>
          <w:sz w:val="32"/>
          <w:szCs w:val="32"/>
        </w:rPr>
      </w:pPr>
      <w:r>
        <w:rPr>
          <w:rFonts w:hint="eastAsia" w:eastAsia="仿宋"/>
          <w:bCs/>
          <w:color w:val="auto"/>
          <w:sz w:val="32"/>
          <w:szCs w:val="32"/>
        </w:rPr>
        <w:t>中标及未中标结果收件</w:t>
      </w:r>
      <w:r>
        <w:rPr>
          <w:rFonts w:eastAsia="仿宋"/>
          <w:b/>
          <w:bCs/>
          <w:color w:val="auto"/>
          <w:sz w:val="32"/>
          <w:szCs w:val="32"/>
        </w:rPr>
        <w:t>邮箱</w:t>
      </w:r>
      <w:r>
        <w:rPr>
          <w:rFonts w:hint="eastAsia" w:eastAsia="仿宋"/>
          <w:b/>
          <w:bCs/>
          <w:color w:val="auto"/>
          <w:sz w:val="32"/>
          <w:szCs w:val="32"/>
        </w:rPr>
        <w:t>（必填）</w:t>
      </w:r>
      <w:r>
        <w:rPr>
          <w:rFonts w:eastAsia="仿宋"/>
          <w:b/>
          <w:bCs/>
          <w:color w:val="auto"/>
          <w:sz w:val="32"/>
          <w:szCs w:val="32"/>
        </w:rPr>
        <w:t>：</w:t>
      </w:r>
    </w:p>
    <w:p w14:paraId="27BCF9D5">
      <w:pPr>
        <w:jc w:val="left"/>
        <w:rPr>
          <w:rFonts w:eastAsia="仿宋"/>
          <w:bCs/>
          <w:color w:val="auto"/>
          <w:sz w:val="32"/>
          <w:szCs w:val="32"/>
        </w:rPr>
      </w:pPr>
      <w:r>
        <w:rPr>
          <w:rFonts w:eastAsia="仿宋"/>
          <w:bCs/>
          <w:color w:val="auto"/>
          <w:sz w:val="32"/>
          <w:szCs w:val="32"/>
        </w:rPr>
        <w:t>注：结果告知会通过邮件形式</w:t>
      </w:r>
      <w:r>
        <w:rPr>
          <w:rFonts w:hint="eastAsia" w:eastAsia="仿宋"/>
          <w:bCs/>
          <w:color w:val="auto"/>
          <w:sz w:val="32"/>
          <w:szCs w:val="32"/>
        </w:rPr>
        <w:t>发送至</w:t>
      </w:r>
      <w:r>
        <w:rPr>
          <w:rFonts w:eastAsia="仿宋"/>
          <w:bCs/>
          <w:color w:val="auto"/>
          <w:sz w:val="32"/>
          <w:szCs w:val="32"/>
        </w:rPr>
        <w:t>供应商</w:t>
      </w:r>
      <w:r>
        <w:rPr>
          <w:rFonts w:hint="eastAsia" w:eastAsia="仿宋"/>
          <w:bCs/>
          <w:color w:val="auto"/>
          <w:sz w:val="32"/>
          <w:szCs w:val="32"/>
        </w:rPr>
        <w:t>指定邮箱或电话通知的方式通知到联系人。</w:t>
      </w:r>
    </w:p>
    <w:p w14:paraId="06EBDF00">
      <w:pPr>
        <w:spacing w:line="489" w:lineRule="auto"/>
        <w:rPr>
          <w:rFonts w:ascii="宋体" w:hAnsi="宋体"/>
          <w:b/>
          <w:color w:val="auto"/>
          <w:sz w:val="24"/>
          <w:szCs w:val="24"/>
        </w:rPr>
        <w:sectPr>
          <w:pgSz w:w="11906" w:h="16838"/>
          <w:pgMar w:top="1440" w:right="1800" w:bottom="1440" w:left="1800" w:header="851" w:footer="992" w:gutter="0"/>
          <w:pgNumType w:fmt="decimal"/>
          <w:cols w:space="720" w:num="1"/>
          <w:docGrid w:type="lines" w:linePitch="312" w:charSpace="0"/>
        </w:sectPr>
      </w:pPr>
    </w:p>
    <w:p w14:paraId="49E20DCB">
      <w:pPr>
        <w:spacing w:line="360" w:lineRule="auto"/>
        <w:jc w:val="center"/>
        <w:rPr>
          <w:rFonts w:ascii="宋体" w:hAnsi="宋体"/>
          <w:color w:val="auto"/>
          <w:sz w:val="24"/>
          <w:szCs w:val="24"/>
        </w:rPr>
      </w:pPr>
      <w:r>
        <w:rPr>
          <w:rFonts w:hint="eastAsia" w:ascii="宋体" w:hAnsi="宋体"/>
          <w:color w:val="auto"/>
          <w:sz w:val="24"/>
          <w:szCs w:val="24"/>
        </w:rPr>
        <w:t>关于印发中小企业划型标准规定的通知(工信部联企业〔2011〕300号)</w:t>
      </w:r>
    </w:p>
    <w:p w14:paraId="74539F01">
      <w:pPr>
        <w:spacing w:line="360" w:lineRule="auto"/>
        <w:jc w:val="center"/>
        <w:rPr>
          <w:rFonts w:ascii="宋体" w:hAnsi="宋体"/>
          <w:color w:val="auto"/>
          <w:sz w:val="24"/>
          <w:szCs w:val="24"/>
        </w:rPr>
      </w:pPr>
      <w:r>
        <w:rPr>
          <w:rFonts w:hint="eastAsia" w:ascii="宋体" w:hAnsi="宋体"/>
          <w:color w:val="auto"/>
          <w:sz w:val="24"/>
          <w:szCs w:val="24"/>
        </w:rPr>
        <w:t>关于印发中小企业划型标准规定的通知</w:t>
      </w:r>
    </w:p>
    <w:p w14:paraId="02EBA453">
      <w:pPr>
        <w:spacing w:line="360" w:lineRule="auto"/>
        <w:jc w:val="center"/>
        <w:rPr>
          <w:rFonts w:ascii="宋体" w:hAnsi="宋体"/>
          <w:color w:val="auto"/>
          <w:sz w:val="24"/>
          <w:szCs w:val="24"/>
        </w:rPr>
      </w:pPr>
      <w:r>
        <w:rPr>
          <w:rFonts w:hint="eastAsia" w:ascii="宋体" w:hAnsi="宋体"/>
          <w:color w:val="auto"/>
          <w:sz w:val="24"/>
          <w:szCs w:val="24"/>
        </w:rPr>
        <w:t>工信部联企业〔2011〕300号</w:t>
      </w:r>
    </w:p>
    <w:p w14:paraId="6867966D">
      <w:pPr>
        <w:spacing w:line="360" w:lineRule="auto"/>
        <w:rPr>
          <w:rFonts w:ascii="宋体" w:hAnsi="宋体"/>
          <w:color w:val="auto"/>
          <w:sz w:val="24"/>
          <w:szCs w:val="24"/>
        </w:rPr>
      </w:pPr>
    </w:p>
    <w:p w14:paraId="0B97C2BF">
      <w:pPr>
        <w:spacing w:line="360" w:lineRule="auto"/>
        <w:rPr>
          <w:rFonts w:ascii="宋体" w:hAnsi="宋体"/>
          <w:color w:val="auto"/>
          <w:sz w:val="24"/>
          <w:szCs w:val="24"/>
        </w:rPr>
      </w:pPr>
      <w:r>
        <w:rPr>
          <w:rFonts w:hint="eastAsia" w:ascii="宋体" w:hAnsi="宋体"/>
          <w:color w:val="auto"/>
          <w:sz w:val="24"/>
          <w:szCs w:val="24"/>
        </w:rPr>
        <w:t>各省、自治区、直辖市人民政府，国务院各部委、各直属机构及有关单位：</w:t>
      </w:r>
    </w:p>
    <w:p w14:paraId="6555C4D4">
      <w:pPr>
        <w:spacing w:line="360" w:lineRule="auto"/>
        <w:rPr>
          <w:rFonts w:ascii="宋体" w:hAnsi="宋体"/>
          <w:color w:val="auto"/>
          <w:sz w:val="24"/>
          <w:szCs w:val="24"/>
        </w:rPr>
      </w:pPr>
      <w:r>
        <w:rPr>
          <w:rFonts w:hint="eastAsia" w:ascii="宋体" w:hAnsi="宋体"/>
          <w:color w:val="auto"/>
          <w:sz w:val="24"/>
          <w:szCs w:val="24"/>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25C8402F">
      <w:pPr>
        <w:spacing w:line="360" w:lineRule="auto"/>
        <w:rPr>
          <w:rFonts w:ascii="宋体" w:hAnsi="宋体"/>
          <w:color w:val="auto"/>
          <w:sz w:val="24"/>
          <w:szCs w:val="24"/>
        </w:rPr>
      </w:pPr>
      <w:r>
        <w:rPr>
          <w:rFonts w:hint="eastAsia" w:ascii="宋体" w:hAnsi="宋体"/>
          <w:color w:val="auto"/>
          <w:sz w:val="24"/>
          <w:szCs w:val="24"/>
        </w:rPr>
        <w:t>　　　　　　　　　　　　　　　　　　　　　工业和信息化部　国家统计局</w:t>
      </w:r>
    </w:p>
    <w:p w14:paraId="5EBC532A">
      <w:pPr>
        <w:spacing w:line="360" w:lineRule="auto"/>
        <w:rPr>
          <w:rFonts w:ascii="宋体" w:hAnsi="宋体"/>
          <w:color w:val="auto"/>
          <w:sz w:val="24"/>
          <w:szCs w:val="24"/>
        </w:rPr>
      </w:pPr>
      <w:r>
        <w:rPr>
          <w:rFonts w:hint="eastAsia" w:ascii="宋体" w:hAnsi="宋体"/>
          <w:color w:val="auto"/>
          <w:sz w:val="24"/>
          <w:szCs w:val="24"/>
        </w:rPr>
        <w:t>　　　　　　　　　　　　　　　　　　　　国家发展和改革委员会　财政部</w:t>
      </w:r>
    </w:p>
    <w:p w14:paraId="0A501939">
      <w:pPr>
        <w:spacing w:line="360" w:lineRule="auto"/>
        <w:rPr>
          <w:rFonts w:ascii="宋体" w:hAnsi="宋体"/>
          <w:color w:val="auto"/>
          <w:sz w:val="24"/>
          <w:szCs w:val="24"/>
        </w:rPr>
      </w:pPr>
      <w:r>
        <w:rPr>
          <w:rFonts w:hint="eastAsia" w:ascii="宋体" w:hAnsi="宋体"/>
          <w:color w:val="auto"/>
          <w:sz w:val="24"/>
          <w:szCs w:val="24"/>
        </w:rPr>
        <w:t>　　　　　　　　　　　　　　　　　　　　　　　　二○一一年六月十八日</w:t>
      </w:r>
    </w:p>
    <w:p w14:paraId="1241FCD8">
      <w:pPr>
        <w:spacing w:line="360" w:lineRule="auto"/>
        <w:jc w:val="center"/>
        <w:rPr>
          <w:rFonts w:ascii="宋体" w:hAnsi="宋体"/>
          <w:color w:val="auto"/>
          <w:sz w:val="24"/>
          <w:szCs w:val="24"/>
        </w:rPr>
      </w:pPr>
      <w:r>
        <w:rPr>
          <w:rFonts w:hint="eastAsia" w:ascii="宋体" w:hAnsi="宋体"/>
          <w:color w:val="auto"/>
          <w:sz w:val="24"/>
          <w:szCs w:val="24"/>
        </w:rPr>
        <w:t>中小企业划型标准规定</w:t>
      </w:r>
    </w:p>
    <w:p w14:paraId="66802EC8">
      <w:pPr>
        <w:spacing w:line="360" w:lineRule="auto"/>
        <w:rPr>
          <w:rFonts w:ascii="宋体" w:hAnsi="宋体"/>
          <w:color w:val="auto"/>
          <w:sz w:val="24"/>
          <w:szCs w:val="24"/>
        </w:rPr>
      </w:pPr>
    </w:p>
    <w:p w14:paraId="06442A80">
      <w:pPr>
        <w:spacing w:line="360" w:lineRule="auto"/>
        <w:rPr>
          <w:rFonts w:ascii="宋体" w:hAnsi="宋体"/>
          <w:color w:val="auto"/>
          <w:sz w:val="24"/>
          <w:szCs w:val="24"/>
        </w:rPr>
      </w:pPr>
      <w:r>
        <w:rPr>
          <w:rFonts w:hint="eastAsia" w:ascii="宋体" w:hAnsi="宋体"/>
          <w:color w:val="auto"/>
          <w:sz w:val="24"/>
          <w:szCs w:val="24"/>
        </w:rPr>
        <w:t>　　一、根据《中华人民共和国中小企业促进法》和《国务院关于进一步促进中小企业发展的若干意见》(国发〔2009〕36号)，制定本规定。</w:t>
      </w:r>
    </w:p>
    <w:p w14:paraId="443139E5">
      <w:pPr>
        <w:spacing w:line="360" w:lineRule="auto"/>
        <w:rPr>
          <w:rFonts w:ascii="宋体" w:hAnsi="宋体"/>
          <w:color w:val="auto"/>
          <w:sz w:val="24"/>
          <w:szCs w:val="24"/>
        </w:rPr>
      </w:pPr>
      <w:r>
        <w:rPr>
          <w:rFonts w:hint="eastAsia" w:ascii="宋体" w:hAnsi="宋体"/>
          <w:color w:val="auto"/>
          <w:sz w:val="24"/>
          <w:szCs w:val="24"/>
        </w:rPr>
        <w:t>　　二、中小企业划分为中型、小型、微型三种类型，具体标准根据企业从业人员、营业收入、资产总额等指标，结合行业特点制定。</w:t>
      </w:r>
    </w:p>
    <w:p w14:paraId="3CE7E110">
      <w:pPr>
        <w:spacing w:line="360" w:lineRule="auto"/>
        <w:rPr>
          <w:rFonts w:ascii="宋体" w:hAnsi="宋体"/>
          <w:color w:val="auto"/>
          <w:sz w:val="24"/>
          <w:szCs w:val="24"/>
        </w:rPr>
      </w:pPr>
      <w:r>
        <w:rPr>
          <w:rFonts w:hint="eastAsia" w:ascii="宋体" w:hAnsi="宋体"/>
          <w:color w:val="auto"/>
          <w:sz w:val="24"/>
          <w:szCs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316B2C6">
      <w:pPr>
        <w:spacing w:line="360" w:lineRule="auto"/>
        <w:rPr>
          <w:rFonts w:ascii="宋体" w:hAnsi="宋体"/>
          <w:color w:val="auto"/>
          <w:sz w:val="24"/>
          <w:szCs w:val="24"/>
        </w:rPr>
      </w:pPr>
      <w:r>
        <w:rPr>
          <w:rFonts w:hint="eastAsia" w:ascii="宋体" w:hAnsi="宋体"/>
          <w:color w:val="auto"/>
          <w:sz w:val="24"/>
          <w:szCs w:val="24"/>
        </w:rPr>
        <w:t>　　四、各行业划型标准为：</w:t>
      </w:r>
    </w:p>
    <w:p w14:paraId="12AB269C">
      <w:pPr>
        <w:spacing w:line="360" w:lineRule="auto"/>
        <w:rPr>
          <w:rFonts w:ascii="宋体" w:hAnsi="宋体"/>
          <w:color w:val="auto"/>
          <w:sz w:val="24"/>
          <w:szCs w:val="24"/>
        </w:rPr>
      </w:pPr>
      <w:r>
        <w:rPr>
          <w:rFonts w:hint="eastAsia" w:ascii="宋体" w:hAnsi="宋体"/>
          <w:color w:val="auto"/>
          <w:sz w:val="24"/>
          <w:szCs w:val="24"/>
        </w:rPr>
        <w:t>　　（一）农、林、牧、渔业。营业收入20000万元以下的为中小微型企业。其中，营业收入500万元及以上的为中型企业，营业收入50万元及以上的为小型企业，营业收入50万元以下的为微型企业。</w:t>
      </w:r>
    </w:p>
    <w:p w14:paraId="6FCEB094">
      <w:pPr>
        <w:spacing w:line="360" w:lineRule="auto"/>
        <w:rPr>
          <w:rFonts w:ascii="宋体" w:hAnsi="宋体"/>
          <w:color w:val="auto"/>
          <w:sz w:val="24"/>
          <w:szCs w:val="24"/>
        </w:rPr>
      </w:pPr>
      <w:r>
        <w:rPr>
          <w:rFonts w:hint="eastAsia" w:ascii="宋体" w:hAnsi="宋体"/>
          <w:color w:val="auto"/>
          <w:sz w:val="24"/>
          <w:szCs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EAD4D9F">
      <w:pPr>
        <w:spacing w:line="360" w:lineRule="auto"/>
        <w:rPr>
          <w:rFonts w:ascii="宋体" w:hAnsi="宋体"/>
          <w:color w:val="auto"/>
          <w:sz w:val="24"/>
          <w:szCs w:val="24"/>
        </w:rPr>
      </w:pPr>
      <w:r>
        <w:rPr>
          <w:rFonts w:hint="eastAsia" w:ascii="宋体" w:hAnsi="宋体"/>
          <w:color w:val="auto"/>
          <w:sz w:val="24"/>
          <w:szCs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15D5834">
      <w:pPr>
        <w:spacing w:line="360" w:lineRule="auto"/>
        <w:rPr>
          <w:rFonts w:ascii="宋体" w:hAnsi="宋体"/>
          <w:color w:val="auto"/>
          <w:sz w:val="24"/>
          <w:szCs w:val="24"/>
        </w:rPr>
      </w:pPr>
      <w:r>
        <w:rPr>
          <w:rFonts w:hint="eastAsia" w:ascii="宋体" w:hAnsi="宋体"/>
          <w:color w:val="auto"/>
          <w:sz w:val="24"/>
          <w:szCs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BEBAE6D">
      <w:pPr>
        <w:spacing w:line="360" w:lineRule="auto"/>
        <w:rPr>
          <w:rFonts w:ascii="宋体" w:hAnsi="宋体"/>
          <w:color w:val="auto"/>
          <w:sz w:val="24"/>
          <w:szCs w:val="24"/>
        </w:rPr>
      </w:pPr>
      <w:r>
        <w:rPr>
          <w:rFonts w:hint="eastAsia" w:ascii="宋体" w:hAnsi="宋体"/>
          <w:color w:val="auto"/>
          <w:sz w:val="24"/>
          <w:szCs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D3FDD77">
      <w:pPr>
        <w:spacing w:line="360" w:lineRule="auto"/>
        <w:rPr>
          <w:rFonts w:ascii="宋体" w:hAnsi="宋体"/>
          <w:color w:val="auto"/>
          <w:sz w:val="24"/>
          <w:szCs w:val="24"/>
        </w:rPr>
      </w:pPr>
      <w:r>
        <w:rPr>
          <w:rFonts w:hint="eastAsia" w:ascii="宋体" w:hAnsi="宋体"/>
          <w:color w:val="auto"/>
          <w:sz w:val="24"/>
          <w:szCs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F3F5D5B">
      <w:pPr>
        <w:spacing w:line="360" w:lineRule="auto"/>
        <w:rPr>
          <w:rFonts w:ascii="宋体" w:hAnsi="宋体"/>
          <w:color w:val="auto"/>
          <w:sz w:val="24"/>
          <w:szCs w:val="24"/>
        </w:rPr>
      </w:pPr>
      <w:r>
        <w:rPr>
          <w:rFonts w:hint="eastAsia" w:ascii="宋体" w:hAnsi="宋体"/>
          <w:color w:val="auto"/>
          <w:sz w:val="24"/>
          <w:szCs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B352B3B">
      <w:pPr>
        <w:spacing w:line="360" w:lineRule="auto"/>
        <w:rPr>
          <w:rFonts w:ascii="宋体" w:hAnsi="宋体"/>
          <w:color w:val="auto"/>
          <w:sz w:val="24"/>
          <w:szCs w:val="24"/>
        </w:rPr>
      </w:pPr>
      <w:r>
        <w:rPr>
          <w:rFonts w:hint="eastAsia" w:ascii="宋体" w:hAnsi="宋体"/>
          <w:color w:val="auto"/>
          <w:sz w:val="24"/>
          <w:szCs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841B61B">
      <w:pPr>
        <w:spacing w:line="360" w:lineRule="auto"/>
        <w:rPr>
          <w:rFonts w:ascii="宋体" w:hAnsi="宋体"/>
          <w:color w:val="auto"/>
          <w:sz w:val="24"/>
          <w:szCs w:val="24"/>
        </w:rPr>
      </w:pPr>
      <w:r>
        <w:rPr>
          <w:rFonts w:hint="eastAsia" w:ascii="宋体" w:hAnsi="宋体"/>
          <w:color w:val="auto"/>
          <w:sz w:val="24"/>
          <w:szCs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245E5BF">
      <w:pPr>
        <w:spacing w:line="360" w:lineRule="auto"/>
        <w:rPr>
          <w:rFonts w:ascii="宋体" w:hAnsi="宋体"/>
          <w:color w:val="auto"/>
          <w:sz w:val="24"/>
          <w:szCs w:val="24"/>
        </w:rPr>
      </w:pPr>
      <w:r>
        <w:rPr>
          <w:rFonts w:hint="eastAsia" w:ascii="宋体" w:hAnsi="宋体"/>
          <w:color w:val="auto"/>
          <w:sz w:val="24"/>
          <w:szCs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C814326">
      <w:pPr>
        <w:spacing w:line="360" w:lineRule="auto"/>
        <w:rPr>
          <w:rFonts w:ascii="宋体" w:hAnsi="宋体"/>
          <w:color w:val="auto"/>
          <w:sz w:val="24"/>
          <w:szCs w:val="24"/>
        </w:rPr>
      </w:pPr>
      <w:r>
        <w:rPr>
          <w:rFonts w:hint="eastAsia" w:ascii="宋体" w:hAnsi="宋体"/>
          <w:color w:val="auto"/>
          <w:sz w:val="24"/>
          <w:szCs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D571C36">
      <w:pPr>
        <w:spacing w:line="360" w:lineRule="auto"/>
        <w:rPr>
          <w:rFonts w:ascii="宋体" w:hAnsi="宋体"/>
          <w:color w:val="auto"/>
          <w:sz w:val="24"/>
          <w:szCs w:val="24"/>
        </w:rPr>
      </w:pPr>
      <w:r>
        <w:rPr>
          <w:rFonts w:hint="eastAsia" w:ascii="宋体" w:hAnsi="宋体"/>
          <w:color w:val="auto"/>
          <w:sz w:val="24"/>
          <w:szCs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7B85944">
      <w:pPr>
        <w:spacing w:line="360" w:lineRule="auto"/>
        <w:rPr>
          <w:rFonts w:ascii="宋体" w:hAnsi="宋体"/>
          <w:color w:val="auto"/>
          <w:sz w:val="24"/>
          <w:szCs w:val="24"/>
        </w:rPr>
      </w:pPr>
      <w:r>
        <w:rPr>
          <w:rFonts w:hint="eastAsia" w:ascii="宋体" w:hAnsi="宋体"/>
          <w:color w:val="auto"/>
          <w:sz w:val="24"/>
          <w:szCs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BE9B3CC">
      <w:pPr>
        <w:spacing w:line="360" w:lineRule="auto"/>
        <w:rPr>
          <w:rFonts w:ascii="宋体" w:hAnsi="宋体"/>
          <w:color w:val="auto"/>
          <w:sz w:val="24"/>
          <w:szCs w:val="24"/>
        </w:rPr>
      </w:pPr>
      <w:r>
        <w:rPr>
          <w:rFonts w:hint="eastAsia" w:ascii="宋体" w:hAnsi="宋体"/>
          <w:color w:val="auto"/>
          <w:sz w:val="24"/>
          <w:szCs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64DE427">
      <w:pPr>
        <w:spacing w:line="360" w:lineRule="auto"/>
        <w:rPr>
          <w:rFonts w:ascii="宋体" w:hAnsi="宋体"/>
          <w:color w:val="auto"/>
          <w:sz w:val="24"/>
          <w:szCs w:val="24"/>
        </w:rPr>
      </w:pPr>
      <w:r>
        <w:rPr>
          <w:rFonts w:hint="eastAsia" w:ascii="宋体" w:hAnsi="宋体"/>
          <w:color w:val="auto"/>
          <w:sz w:val="24"/>
          <w:szCs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E56BD91">
      <w:pPr>
        <w:spacing w:line="360" w:lineRule="auto"/>
        <w:rPr>
          <w:rFonts w:ascii="宋体" w:hAnsi="宋体"/>
          <w:color w:val="auto"/>
          <w:sz w:val="24"/>
          <w:szCs w:val="24"/>
        </w:rPr>
      </w:pPr>
      <w:r>
        <w:rPr>
          <w:rFonts w:hint="eastAsia" w:ascii="宋体" w:hAnsi="宋体"/>
          <w:color w:val="auto"/>
          <w:sz w:val="24"/>
          <w:szCs w:val="24"/>
        </w:rPr>
        <w:t>　　（十六）其他未列明行业。从业人员300人以下的为中小微型企业。其中，从业人员100人及以上的为中型企业；从业人员10人及以上的为小型企业；从业人员10人以下的为微型企业。</w:t>
      </w:r>
    </w:p>
    <w:p w14:paraId="71594818">
      <w:pPr>
        <w:spacing w:line="360" w:lineRule="auto"/>
        <w:rPr>
          <w:rFonts w:ascii="宋体" w:hAnsi="宋体"/>
          <w:color w:val="auto"/>
          <w:sz w:val="24"/>
          <w:szCs w:val="24"/>
        </w:rPr>
      </w:pPr>
      <w:r>
        <w:rPr>
          <w:rFonts w:hint="eastAsia" w:ascii="宋体" w:hAnsi="宋体"/>
          <w:color w:val="auto"/>
          <w:sz w:val="24"/>
          <w:szCs w:val="24"/>
        </w:rPr>
        <w:t>　　五、企业类型的划分以统计部门的统计数据为依据。</w:t>
      </w:r>
    </w:p>
    <w:p w14:paraId="3CB249F7">
      <w:pPr>
        <w:spacing w:line="360" w:lineRule="auto"/>
        <w:rPr>
          <w:rFonts w:ascii="宋体" w:hAnsi="宋体"/>
          <w:color w:val="auto"/>
          <w:sz w:val="24"/>
          <w:szCs w:val="24"/>
        </w:rPr>
      </w:pPr>
      <w:r>
        <w:rPr>
          <w:rFonts w:hint="eastAsia" w:ascii="宋体" w:hAnsi="宋体"/>
          <w:color w:val="auto"/>
          <w:sz w:val="24"/>
          <w:szCs w:val="24"/>
        </w:rPr>
        <w:t>　　六、本规定适用于在中华人民共和国境内依法设立的各类所有制和各种组织形式的企业。个体工商户和本规定以外的行业，参照本规定进行划型。</w:t>
      </w:r>
    </w:p>
    <w:p w14:paraId="3702A56C">
      <w:pPr>
        <w:spacing w:line="360" w:lineRule="auto"/>
        <w:rPr>
          <w:rFonts w:ascii="宋体" w:hAnsi="宋体"/>
          <w:color w:val="auto"/>
          <w:sz w:val="24"/>
          <w:szCs w:val="24"/>
        </w:rPr>
      </w:pPr>
      <w:r>
        <w:rPr>
          <w:rFonts w:hint="eastAsia" w:ascii="宋体" w:hAnsi="宋体"/>
          <w:color w:val="auto"/>
          <w:sz w:val="24"/>
          <w:szCs w:val="24"/>
        </w:rPr>
        <w:t>　　七、本规定的中型企业标准上限即为大型企业标准的下限，国家统计部门据此制定大中小微型企业的统计分类。国务院有关部门据此进行相关数据分析，不得制定与本规定不一致的企业划型标准。</w:t>
      </w:r>
    </w:p>
    <w:p w14:paraId="770DDF42">
      <w:pPr>
        <w:spacing w:line="360" w:lineRule="auto"/>
        <w:rPr>
          <w:rFonts w:ascii="宋体" w:hAnsi="宋体"/>
          <w:color w:val="auto"/>
          <w:sz w:val="24"/>
          <w:szCs w:val="24"/>
        </w:rPr>
      </w:pPr>
      <w:r>
        <w:rPr>
          <w:rFonts w:hint="eastAsia" w:ascii="宋体" w:hAnsi="宋体"/>
          <w:color w:val="auto"/>
          <w:sz w:val="24"/>
          <w:szCs w:val="24"/>
        </w:rPr>
        <w:t>　　八、本规定由工业和信息化部、国家统计局会同有关部门根据《国民经济行业分类》修订情况和企业发展变化情况适时修订。</w:t>
      </w:r>
    </w:p>
    <w:p w14:paraId="3583542C">
      <w:pPr>
        <w:spacing w:line="360" w:lineRule="auto"/>
        <w:rPr>
          <w:rFonts w:ascii="宋体" w:hAnsi="宋体"/>
          <w:color w:val="auto"/>
          <w:sz w:val="24"/>
          <w:szCs w:val="24"/>
        </w:rPr>
      </w:pPr>
      <w:r>
        <w:rPr>
          <w:rFonts w:hint="eastAsia" w:ascii="宋体" w:hAnsi="宋体"/>
          <w:color w:val="auto"/>
          <w:sz w:val="24"/>
          <w:szCs w:val="24"/>
        </w:rPr>
        <w:t>　　九、本规定由工业和信息化部、国家统计局会同有关部门负责解释。</w:t>
      </w:r>
    </w:p>
    <w:p w14:paraId="2449F5ED">
      <w:pPr>
        <w:spacing w:line="360" w:lineRule="auto"/>
        <w:rPr>
          <w:rFonts w:hint="eastAsia"/>
          <w:color w:val="auto"/>
          <w:sz w:val="28"/>
          <w:szCs w:val="28"/>
        </w:rPr>
      </w:pPr>
      <w:r>
        <w:rPr>
          <w:rFonts w:hint="eastAsia" w:ascii="宋体" w:hAnsi="宋体"/>
          <w:color w:val="auto"/>
          <w:sz w:val="24"/>
          <w:szCs w:val="24"/>
        </w:rPr>
        <w:t>　　十、本规定自发布之日起执行，原国家经贸委、原国家计委、财政部和国家统计局2003年颁布的《中小企业标准暂行规定》同时废止。</w:t>
      </w: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Helvetica">
    <w:altName w:val="Arial"/>
    <w:panose1 w:val="020B0504020202020204"/>
    <w:charset w:val="00"/>
    <w:family w:val="swiss"/>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仿宋_GB2312">
    <w:altName w:val="宋体"/>
    <w:panose1 w:val="0201060903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02638">
    <w:pPr>
      <w:pStyle w:val="3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871741">
                          <w:pPr>
                            <w:pStyle w:val="31"/>
                            <w:jc w:val="center"/>
                          </w:pPr>
                          <w:r>
                            <w:fldChar w:fldCharType="begin"/>
                          </w:r>
                          <w:r>
                            <w:instrText xml:space="preserve">PAGE   \* MERGEFORMAT</w:instrText>
                          </w:r>
                          <w:r>
                            <w:fldChar w:fldCharType="separate"/>
                          </w:r>
                          <w:r>
                            <w:rPr>
                              <w:lang w:val="zh-CN"/>
                            </w:rPr>
                            <w:t>2</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2PC63gEAAL4DAAAOAAAAAAAA&#10;AAEAIAAAAB4BAABkcnMvZTJvRG9jLnhtbFBLBQYAAAAABgAGAFkBAABuBQAAAAA=&#10;">
              <v:fill on="f" focussize="0,0"/>
              <v:stroke on="f"/>
              <v:imagedata o:title=""/>
              <o:lock v:ext="edit" aspectratio="f"/>
              <v:textbox inset="0mm,0mm,0mm,0mm" style="mso-fit-shape-to-text:t;">
                <w:txbxContent>
                  <w:p w14:paraId="3D871741">
                    <w:pPr>
                      <w:pStyle w:val="31"/>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5FA0CD11">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E4691">
    <w:pPr>
      <w:pStyle w:val="3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31E0C0CE">
                          <w:pPr>
                            <w:pStyle w:val="31"/>
                            <w:rPr>
                              <w:rFonts w:hint="eastAsia"/>
                            </w:rPr>
                          </w:pPr>
                          <w:r>
                            <w:rPr>
                              <w:rFonts w:hint="eastAsia"/>
                            </w:rPr>
                            <w:fldChar w:fldCharType="begin"/>
                          </w:r>
                          <w:r>
                            <w:rPr>
                              <w:rFonts w:hint="eastAsia"/>
                            </w:rPr>
                            <w:instrText xml:space="preserve"> PAGE  \* MERGEFORMAT </w:instrText>
                          </w:r>
                          <w:r>
                            <w:rPr>
                              <w:rFonts w:hint="eastAsia"/>
                            </w:rPr>
                            <w:fldChar w:fldCharType="separate"/>
                          </w:r>
                          <w:r>
                            <w:t>48</w:t>
                          </w:r>
                          <w:r>
                            <w:rPr>
                              <w:rFonts w:hint="eastAsia"/>
                            </w:rPr>
                            <w:fldChar w:fldCharType="end"/>
                          </w:r>
                        </w:p>
                      </w:txbxContent>
                    </wps:txbx>
                    <wps:bodyPr vert="horz" wrap="none" lIns="0" tIns="0" rIns="0" bIns="0" anchor="t" anchorCtr="0" upright="1">
                      <a:spAutoFit/>
                    </wps:bodyPr>
                  </wps:wsp>
                </a:graphicData>
              </a:graphic>
            </wp:anchor>
          </w:drawing>
        </mc:Choice>
        <mc:Fallback>
          <w:pict>
            <v:shape id="文本框 1"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PlfknQAAAAAwEAAA8AAAAA&#10;AAAAAQAgAAAAIgAAAGRycy9kb3ducmV2LnhtbFBLAQIUABQAAAAIAIdO4kCgbJcT4wEAALwDAAAO&#10;AAAAAAAAAAEAIAAAAB8BAABkcnMvZTJvRG9jLnhtbFBLBQYAAAAABgAGAFkBAAB0BQAAAAA=&#10;">
              <v:fill on="f" focussize="0,0"/>
              <v:stroke on="f"/>
              <v:imagedata o:title=""/>
              <o:lock v:ext="edit" aspectratio="f"/>
              <v:textbox inset="0mm,0mm,0mm,0mm" style="mso-fit-shape-to-text:t;">
                <w:txbxContent>
                  <w:p w14:paraId="31E0C0CE">
                    <w:pPr>
                      <w:pStyle w:val="31"/>
                      <w:rPr>
                        <w:rFonts w:hint="eastAsia"/>
                      </w:rPr>
                    </w:pPr>
                    <w:r>
                      <w:rPr>
                        <w:rFonts w:hint="eastAsia"/>
                      </w:rPr>
                      <w:fldChar w:fldCharType="begin"/>
                    </w:r>
                    <w:r>
                      <w:rPr>
                        <w:rFonts w:hint="eastAsia"/>
                      </w:rPr>
                      <w:instrText xml:space="preserve"> PAGE  \* MERGEFORMAT </w:instrText>
                    </w:r>
                    <w:r>
                      <w:rPr>
                        <w:rFonts w:hint="eastAsia"/>
                      </w:rPr>
                      <w:fldChar w:fldCharType="separate"/>
                    </w:r>
                    <w:r>
                      <w:t>48</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C4A52B"/>
    <w:multiLevelType w:val="singleLevel"/>
    <w:tmpl w:val="84C4A52B"/>
    <w:lvl w:ilvl="0" w:tentative="0">
      <w:start w:val="1"/>
      <w:numFmt w:val="decimal"/>
      <w:suff w:val="space"/>
      <w:lvlText w:val="%1."/>
      <w:lvlJc w:val="left"/>
      <w:pPr>
        <w:ind w:left="0" w:firstLine="0"/>
      </w:pPr>
      <w:rPr>
        <w:rFonts w:hint="default"/>
      </w:rPr>
    </w:lvl>
  </w:abstractNum>
  <w:abstractNum w:abstractNumId="1">
    <w:nsid w:val="B3A0EA2C"/>
    <w:multiLevelType w:val="singleLevel"/>
    <w:tmpl w:val="B3A0EA2C"/>
    <w:lvl w:ilvl="0" w:tentative="0">
      <w:start w:val="1"/>
      <w:numFmt w:val="chineseCounting"/>
      <w:suff w:val="nothing"/>
      <w:lvlText w:val="%1、"/>
      <w:lvlJc w:val="left"/>
      <w:pPr>
        <w:ind w:left="0" w:firstLine="0"/>
      </w:pPr>
      <w:rPr>
        <w:rFonts w:hint="eastAsia"/>
      </w:rPr>
    </w:lvl>
  </w:abstractNum>
  <w:abstractNum w:abstractNumId="2">
    <w:nsid w:val="DB1C88D8"/>
    <w:multiLevelType w:val="singleLevel"/>
    <w:tmpl w:val="DB1C88D8"/>
    <w:lvl w:ilvl="0" w:tentative="0">
      <w:start w:val="1"/>
      <w:numFmt w:val="decimal"/>
      <w:lvlText w:val="%1."/>
      <w:lvlJc w:val="left"/>
      <w:pPr>
        <w:tabs>
          <w:tab w:val="left" w:pos="312"/>
        </w:tabs>
      </w:pPr>
    </w:lvl>
  </w:abstractNum>
  <w:abstractNum w:abstractNumId="3">
    <w:nsid w:val="EAA7D1B2"/>
    <w:multiLevelType w:val="singleLevel"/>
    <w:tmpl w:val="EAA7D1B2"/>
    <w:lvl w:ilvl="0" w:tentative="0">
      <w:start w:val="2"/>
      <w:numFmt w:val="decimal"/>
      <w:suff w:val="nothing"/>
      <w:lvlText w:val="%1、"/>
      <w:lvlJc w:val="left"/>
    </w:lvl>
  </w:abstractNum>
  <w:abstractNum w:abstractNumId="4">
    <w:nsid w:val="202C7FC5"/>
    <w:multiLevelType w:val="singleLevel"/>
    <w:tmpl w:val="202C7FC5"/>
    <w:lvl w:ilvl="0" w:tentative="0">
      <w:start w:val="9"/>
      <w:numFmt w:val="decimal"/>
      <w:suff w:val="space"/>
      <w:lvlText w:val="%1."/>
      <w:lvlJc w:val="left"/>
    </w:lvl>
  </w:abstractNum>
  <w:abstractNum w:abstractNumId="5">
    <w:nsid w:val="23C42A5D"/>
    <w:multiLevelType w:val="singleLevel"/>
    <w:tmpl w:val="23C42A5D"/>
    <w:lvl w:ilvl="0" w:tentative="0">
      <w:start w:val="3"/>
      <w:numFmt w:val="chineseCounting"/>
      <w:suff w:val="nothing"/>
      <w:lvlText w:val="（%1）"/>
      <w:lvlJc w:val="left"/>
      <w:rPr>
        <w:rFonts w:hint="eastAsia"/>
      </w:rPr>
    </w:lvl>
  </w:abstractNum>
  <w:num w:numId="1">
    <w:abstractNumId w:val="4"/>
  </w:num>
  <w:num w:numId="2">
    <w:abstractNumId w:val="1"/>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4NDI5ZjI1NWUyMTM3NmU2MzgzYTNlOWRjNjUzMzQifQ=="/>
  </w:docVars>
  <w:rsids>
    <w:rsidRoot w:val="00CA49EC"/>
    <w:rsid w:val="00003B2C"/>
    <w:rsid w:val="00005ADB"/>
    <w:rsid w:val="000231BC"/>
    <w:rsid w:val="000337C3"/>
    <w:rsid w:val="000350DF"/>
    <w:rsid w:val="00036A54"/>
    <w:rsid w:val="00037737"/>
    <w:rsid w:val="00042820"/>
    <w:rsid w:val="00044FCE"/>
    <w:rsid w:val="00045E24"/>
    <w:rsid w:val="00051069"/>
    <w:rsid w:val="00052716"/>
    <w:rsid w:val="00057044"/>
    <w:rsid w:val="00057DBC"/>
    <w:rsid w:val="0006257F"/>
    <w:rsid w:val="0006572B"/>
    <w:rsid w:val="00065C05"/>
    <w:rsid w:val="00067C35"/>
    <w:rsid w:val="000738E8"/>
    <w:rsid w:val="00077426"/>
    <w:rsid w:val="00080AEF"/>
    <w:rsid w:val="00083399"/>
    <w:rsid w:val="000847E8"/>
    <w:rsid w:val="00085E88"/>
    <w:rsid w:val="000913C0"/>
    <w:rsid w:val="00092CFD"/>
    <w:rsid w:val="00093397"/>
    <w:rsid w:val="000A0FD9"/>
    <w:rsid w:val="000A3143"/>
    <w:rsid w:val="000A49B3"/>
    <w:rsid w:val="000A5568"/>
    <w:rsid w:val="000A6A1E"/>
    <w:rsid w:val="000B182C"/>
    <w:rsid w:val="000B3C53"/>
    <w:rsid w:val="000B4739"/>
    <w:rsid w:val="000B4E19"/>
    <w:rsid w:val="000C5C95"/>
    <w:rsid w:val="000C730E"/>
    <w:rsid w:val="000D0FC6"/>
    <w:rsid w:val="000D3615"/>
    <w:rsid w:val="000D3A05"/>
    <w:rsid w:val="000D43E9"/>
    <w:rsid w:val="000D7796"/>
    <w:rsid w:val="000E33CC"/>
    <w:rsid w:val="000E3482"/>
    <w:rsid w:val="000F23F0"/>
    <w:rsid w:val="000F3D35"/>
    <w:rsid w:val="000F3DBB"/>
    <w:rsid w:val="000F45AF"/>
    <w:rsid w:val="00103A47"/>
    <w:rsid w:val="0010784F"/>
    <w:rsid w:val="0011254D"/>
    <w:rsid w:val="00112C3A"/>
    <w:rsid w:val="00120EC7"/>
    <w:rsid w:val="0012469B"/>
    <w:rsid w:val="00126A02"/>
    <w:rsid w:val="00133652"/>
    <w:rsid w:val="00133F27"/>
    <w:rsid w:val="00142D50"/>
    <w:rsid w:val="00143D66"/>
    <w:rsid w:val="0014481F"/>
    <w:rsid w:val="0014736E"/>
    <w:rsid w:val="00152E4D"/>
    <w:rsid w:val="001578B7"/>
    <w:rsid w:val="00164799"/>
    <w:rsid w:val="00166256"/>
    <w:rsid w:val="00173563"/>
    <w:rsid w:val="001808F8"/>
    <w:rsid w:val="0018571A"/>
    <w:rsid w:val="0018604B"/>
    <w:rsid w:val="001A0971"/>
    <w:rsid w:val="001A498A"/>
    <w:rsid w:val="001B336E"/>
    <w:rsid w:val="001B3FCB"/>
    <w:rsid w:val="001C0266"/>
    <w:rsid w:val="001C61A6"/>
    <w:rsid w:val="001C7262"/>
    <w:rsid w:val="001C7E1E"/>
    <w:rsid w:val="001D1DD2"/>
    <w:rsid w:val="001D6AD0"/>
    <w:rsid w:val="001F3095"/>
    <w:rsid w:val="00200B80"/>
    <w:rsid w:val="0020431F"/>
    <w:rsid w:val="00212930"/>
    <w:rsid w:val="00225C9F"/>
    <w:rsid w:val="00230C31"/>
    <w:rsid w:val="00233240"/>
    <w:rsid w:val="002470D9"/>
    <w:rsid w:val="00250A64"/>
    <w:rsid w:val="00251D63"/>
    <w:rsid w:val="0025356F"/>
    <w:rsid w:val="00256D18"/>
    <w:rsid w:val="00257BDA"/>
    <w:rsid w:val="00260DE0"/>
    <w:rsid w:val="00266A91"/>
    <w:rsid w:val="002828D0"/>
    <w:rsid w:val="00283D38"/>
    <w:rsid w:val="00295C95"/>
    <w:rsid w:val="00295EFB"/>
    <w:rsid w:val="002A07ED"/>
    <w:rsid w:val="002C0B57"/>
    <w:rsid w:val="002C3EEA"/>
    <w:rsid w:val="002D045D"/>
    <w:rsid w:val="002D4DE2"/>
    <w:rsid w:val="002E7B89"/>
    <w:rsid w:val="002F6079"/>
    <w:rsid w:val="002F683F"/>
    <w:rsid w:val="003064E6"/>
    <w:rsid w:val="003143CB"/>
    <w:rsid w:val="00320DE0"/>
    <w:rsid w:val="00322441"/>
    <w:rsid w:val="00324C2A"/>
    <w:rsid w:val="00336FAA"/>
    <w:rsid w:val="00340BD1"/>
    <w:rsid w:val="00353BDC"/>
    <w:rsid w:val="00355B47"/>
    <w:rsid w:val="00356C5E"/>
    <w:rsid w:val="00356EC8"/>
    <w:rsid w:val="003578C8"/>
    <w:rsid w:val="003751DE"/>
    <w:rsid w:val="00380289"/>
    <w:rsid w:val="003806E4"/>
    <w:rsid w:val="00384A7A"/>
    <w:rsid w:val="00386054"/>
    <w:rsid w:val="003900C6"/>
    <w:rsid w:val="00391F9D"/>
    <w:rsid w:val="00394A71"/>
    <w:rsid w:val="00395489"/>
    <w:rsid w:val="00396668"/>
    <w:rsid w:val="003A22E6"/>
    <w:rsid w:val="003A31BD"/>
    <w:rsid w:val="003A5ED4"/>
    <w:rsid w:val="003A6C43"/>
    <w:rsid w:val="003C0DC9"/>
    <w:rsid w:val="003C6484"/>
    <w:rsid w:val="003D219A"/>
    <w:rsid w:val="003D7CC5"/>
    <w:rsid w:val="003E099E"/>
    <w:rsid w:val="003E1F62"/>
    <w:rsid w:val="003E35ED"/>
    <w:rsid w:val="003E425F"/>
    <w:rsid w:val="003F3EA9"/>
    <w:rsid w:val="00401556"/>
    <w:rsid w:val="004023AC"/>
    <w:rsid w:val="00403108"/>
    <w:rsid w:val="004159E1"/>
    <w:rsid w:val="00425AF2"/>
    <w:rsid w:val="004271FA"/>
    <w:rsid w:val="00427D41"/>
    <w:rsid w:val="00434C9C"/>
    <w:rsid w:val="0043585E"/>
    <w:rsid w:val="00456030"/>
    <w:rsid w:val="00456158"/>
    <w:rsid w:val="00460DFB"/>
    <w:rsid w:val="0047275E"/>
    <w:rsid w:val="0047537F"/>
    <w:rsid w:val="00475C66"/>
    <w:rsid w:val="00481740"/>
    <w:rsid w:val="00492C01"/>
    <w:rsid w:val="00493E55"/>
    <w:rsid w:val="004953DC"/>
    <w:rsid w:val="004B02F5"/>
    <w:rsid w:val="004B35D2"/>
    <w:rsid w:val="004C60BA"/>
    <w:rsid w:val="004C72E4"/>
    <w:rsid w:val="004D3532"/>
    <w:rsid w:val="004D58EA"/>
    <w:rsid w:val="004D6EB9"/>
    <w:rsid w:val="004E1FA2"/>
    <w:rsid w:val="004E6415"/>
    <w:rsid w:val="004F0C3D"/>
    <w:rsid w:val="004F173C"/>
    <w:rsid w:val="004F6746"/>
    <w:rsid w:val="004F7C3E"/>
    <w:rsid w:val="005004CC"/>
    <w:rsid w:val="00501DC3"/>
    <w:rsid w:val="005030BF"/>
    <w:rsid w:val="005068CC"/>
    <w:rsid w:val="0051133B"/>
    <w:rsid w:val="00512247"/>
    <w:rsid w:val="00513C90"/>
    <w:rsid w:val="005202F2"/>
    <w:rsid w:val="00521D13"/>
    <w:rsid w:val="005262F1"/>
    <w:rsid w:val="00527235"/>
    <w:rsid w:val="00537214"/>
    <w:rsid w:val="0055101C"/>
    <w:rsid w:val="00551952"/>
    <w:rsid w:val="00552646"/>
    <w:rsid w:val="00552EA7"/>
    <w:rsid w:val="00553776"/>
    <w:rsid w:val="00554F92"/>
    <w:rsid w:val="005551C7"/>
    <w:rsid w:val="00562C08"/>
    <w:rsid w:val="0056337A"/>
    <w:rsid w:val="005647B4"/>
    <w:rsid w:val="00564B50"/>
    <w:rsid w:val="005748E4"/>
    <w:rsid w:val="00583CA6"/>
    <w:rsid w:val="00584073"/>
    <w:rsid w:val="00584A2D"/>
    <w:rsid w:val="0059108C"/>
    <w:rsid w:val="005923A8"/>
    <w:rsid w:val="00593466"/>
    <w:rsid w:val="00594E2B"/>
    <w:rsid w:val="005A5C00"/>
    <w:rsid w:val="005A5D6D"/>
    <w:rsid w:val="005B1BBA"/>
    <w:rsid w:val="005B2093"/>
    <w:rsid w:val="005B435B"/>
    <w:rsid w:val="005B7036"/>
    <w:rsid w:val="005C08B8"/>
    <w:rsid w:val="005C16E1"/>
    <w:rsid w:val="005D3332"/>
    <w:rsid w:val="005E2E04"/>
    <w:rsid w:val="005E7B2E"/>
    <w:rsid w:val="005F01A5"/>
    <w:rsid w:val="005F543E"/>
    <w:rsid w:val="0060131E"/>
    <w:rsid w:val="006024CF"/>
    <w:rsid w:val="00610BBC"/>
    <w:rsid w:val="00616114"/>
    <w:rsid w:val="00621E2B"/>
    <w:rsid w:val="00624234"/>
    <w:rsid w:val="006329CD"/>
    <w:rsid w:val="00633374"/>
    <w:rsid w:val="00641B2E"/>
    <w:rsid w:val="006442CD"/>
    <w:rsid w:val="006527F6"/>
    <w:rsid w:val="00663996"/>
    <w:rsid w:val="0067310C"/>
    <w:rsid w:val="006838FA"/>
    <w:rsid w:val="0068493E"/>
    <w:rsid w:val="006906DF"/>
    <w:rsid w:val="006936FB"/>
    <w:rsid w:val="00695057"/>
    <w:rsid w:val="006A252A"/>
    <w:rsid w:val="006A426E"/>
    <w:rsid w:val="006A45F0"/>
    <w:rsid w:val="006A567D"/>
    <w:rsid w:val="006B5005"/>
    <w:rsid w:val="006B5BF6"/>
    <w:rsid w:val="006C3975"/>
    <w:rsid w:val="006C6722"/>
    <w:rsid w:val="006C6D1D"/>
    <w:rsid w:val="006E0243"/>
    <w:rsid w:val="006E0D94"/>
    <w:rsid w:val="006E10C9"/>
    <w:rsid w:val="006E23F5"/>
    <w:rsid w:val="006E4332"/>
    <w:rsid w:val="007002AC"/>
    <w:rsid w:val="007067BF"/>
    <w:rsid w:val="007162E7"/>
    <w:rsid w:val="00722C12"/>
    <w:rsid w:val="00724890"/>
    <w:rsid w:val="00740A11"/>
    <w:rsid w:val="00741E0D"/>
    <w:rsid w:val="00754DD0"/>
    <w:rsid w:val="00755853"/>
    <w:rsid w:val="00767E2E"/>
    <w:rsid w:val="007751FC"/>
    <w:rsid w:val="00776CED"/>
    <w:rsid w:val="0078026C"/>
    <w:rsid w:val="00780E26"/>
    <w:rsid w:val="007A0841"/>
    <w:rsid w:val="007A51E7"/>
    <w:rsid w:val="007A576A"/>
    <w:rsid w:val="007C24E2"/>
    <w:rsid w:val="007C67F6"/>
    <w:rsid w:val="007D09CF"/>
    <w:rsid w:val="007D2989"/>
    <w:rsid w:val="007D5D51"/>
    <w:rsid w:val="007E1B2A"/>
    <w:rsid w:val="007E2BB3"/>
    <w:rsid w:val="007F36D7"/>
    <w:rsid w:val="0080502A"/>
    <w:rsid w:val="008066B8"/>
    <w:rsid w:val="00810082"/>
    <w:rsid w:val="00810B78"/>
    <w:rsid w:val="00812426"/>
    <w:rsid w:val="00814242"/>
    <w:rsid w:val="0082439D"/>
    <w:rsid w:val="00831724"/>
    <w:rsid w:val="00833C18"/>
    <w:rsid w:val="00833F84"/>
    <w:rsid w:val="00841026"/>
    <w:rsid w:val="00842400"/>
    <w:rsid w:val="00855ACA"/>
    <w:rsid w:val="00873F88"/>
    <w:rsid w:val="00874592"/>
    <w:rsid w:val="0088759C"/>
    <w:rsid w:val="0089733D"/>
    <w:rsid w:val="008A4FFD"/>
    <w:rsid w:val="008B0CFC"/>
    <w:rsid w:val="008B5F8A"/>
    <w:rsid w:val="008C4057"/>
    <w:rsid w:val="008C6A2D"/>
    <w:rsid w:val="008D2617"/>
    <w:rsid w:val="008D7C6F"/>
    <w:rsid w:val="008E3B4C"/>
    <w:rsid w:val="008F0BB6"/>
    <w:rsid w:val="008F117D"/>
    <w:rsid w:val="008F4038"/>
    <w:rsid w:val="009009D6"/>
    <w:rsid w:val="009064C1"/>
    <w:rsid w:val="00915618"/>
    <w:rsid w:val="00916F0D"/>
    <w:rsid w:val="009214C1"/>
    <w:rsid w:val="00925D9D"/>
    <w:rsid w:val="00926165"/>
    <w:rsid w:val="00927598"/>
    <w:rsid w:val="009403A2"/>
    <w:rsid w:val="00940E5C"/>
    <w:rsid w:val="00942432"/>
    <w:rsid w:val="009428CB"/>
    <w:rsid w:val="0094314F"/>
    <w:rsid w:val="00944836"/>
    <w:rsid w:val="00944CF6"/>
    <w:rsid w:val="00945AB8"/>
    <w:rsid w:val="0094634B"/>
    <w:rsid w:val="00950BFB"/>
    <w:rsid w:val="00953481"/>
    <w:rsid w:val="00954861"/>
    <w:rsid w:val="00972F35"/>
    <w:rsid w:val="009769EB"/>
    <w:rsid w:val="009837B2"/>
    <w:rsid w:val="009929A2"/>
    <w:rsid w:val="0099434B"/>
    <w:rsid w:val="00994ABE"/>
    <w:rsid w:val="009956B2"/>
    <w:rsid w:val="00997F1B"/>
    <w:rsid w:val="009A12F3"/>
    <w:rsid w:val="009A18FC"/>
    <w:rsid w:val="009A2245"/>
    <w:rsid w:val="009B69D9"/>
    <w:rsid w:val="009C7273"/>
    <w:rsid w:val="009D0FD4"/>
    <w:rsid w:val="009D400D"/>
    <w:rsid w:val="009D45E6"/>
    <w:rsid w:val="009E4AA5"/>
    <w:rsid w:val="009E7F89"/>
    <w:rsid w:val="00A06538"/>
    <w:rsid w:val="00A1313F"/>
    <w:rsid w:val="00A1521F"/>
    <w:rsid w:val="00A2137B"/>
    <w:rsid w:val="00A30834"/>
    <w:rsid w:val="00A30F5B"/>
    <w:rsid w:val="00A32CF3"/>
    <w:rsid w:val="00A46BFF"/>
    <w:rsid w:val="00A53AF4"/>
    <w:rsid w:val="00A61372"/>
    <w:rsid w:val="00A65B5E"/>
    <w:rsid w:val="00A73F73"/>
    <w:rsid w:val="00A85D0F"/>
    <w:rsid w:val="00A86071"/>
    <w:rsid w:val="00A86EDA"/>
    <w:rsid w:val="00AA63EC"/>
    <w:rsid w:val="00AB04EC"/>
    <w:rsid w:val="00AB2B99"/>
    <w:rsid w:val="00AC12E8"/>
    <w:rsid w:val="00AC337D"/>
    <w:rsid w:val="00AC7421"/>
    <w:rsid w:val="00AC7E2B"/>
    <w:rsid w:val="00AD5062"/>
    <w:rsid w:val="00AD5CD2"/>
    <w:rsid w:val="00AD719B"/>
    <w:rsid w:val="00AE41E1"/>
    <w:rsid w:val="00AE46BA"/>
    <w:rsid w:val="00AF21B4"/>
    <w:rsid w:val="00AF2E37"/>
    <w:rsid w:val="00AF3A1D"/>
    <w:rsid w:val="00AF6F3B"/>
    <w:rsid w:val="00B01E6A"/>
    <w:rsid w:val="00B03827"/>
    <w:rsid w:val="00B10B6E"/>
    <w:rsid w:val="00B12D45"/>
    <w:rsid w:val="00B25706"/>
    <w:rsid w:val="00B264F5"/>
    <w:rsid w:val="00B35FBF"/>
    <w:rsid w:val="00B47FF4"/>
    <w:rsid w:val="00B55819"/>
    <w:rsid w:val="00B64105"/>
    <w:rsid w:val="00B64EE5"/>
    <w:rsid w:val="00B6765E"/>
    <w:rsid w:val="00B75C51"/>
    <w:rsid w:val="00B83188"/>
    <w:rsid w:val="00B9070C"/>
    <w:rsid w:val="00B93F04"/>
    <w:rsid w:val="00B95B9C"/>
    <w:rsid w:val="00B973F7"/>
    <w:rsid w:val="00BA3245"/>
    <w:rsid w:val="00BA3646"/>
    <w:rsid w:val="00BA49E5"/>
    <w:rsid w:val="00BB3869"/>
    <w:rsid w:val="00BB551E"/>
    <w:rsid w:val="00BB60BE"/>
    <w:rsid w:val="00BB69AE"/>
    <w:rsid w:val="00BC2025"/>
    <w:rsid w:val="00BC3452"/>
    <w:rsid w:val="00BD01AF"/>
    <w:rsid w:val="00BD08DA"/>
    <w:rsid w:val="00BD79AA"/>
    <w:rsid w:val="00BF44B4"/>
    <w:rsid w:val="00C040D8"/>
    <w:rsid w:val="00C0492E"/>
    <w:rsid w:val="00C13AA2"/>
    <w:rsid w:val="00C146C8"/>
    <w:rsid w:val="00C16056"/>
    <w:rsid w:val="00C21217"/>
    <w:rsid w:val="00C25EFA"/>
    <w:rsid w:val="00C27195"/>
    <w:rsid w:val="00C32A62"/>
    <w:rsid w:val="00C538FC"/>
    <w:rsid w:val="00C551FB"/>
    <w:rsid w:val="00C55E33"/>
    <w:rsid w:val="00C57AE5"/>
    <w:rsid w:val="00C80A5B"/>
    <w:rsid w:val="00C811BE"/>
    <w:rsid w:val="00C90323"/>
    <w:rsid w:val="00C94A2C"/>
    <w:rsid w:val="00CA08E6"/>
    <w:rsid w:val="00CA49EC"/>
    <w:rsid w:val="00CB7D10"/>
    <w:rsid w:val="00CC1BA5"/>
    <w:rsid w:val="00CC7CAA"/>
    <w:rsid w:val="00CD0931"/>
    <w:rsid w:val="00CD0C7D"/>
    <w:rsid w:val="00CD172F"/>
    <w:rsid w:val="00CD2179"/>
    <w:rsid w:val="00CE4A38"/>
    <w:rsid w:val="00CE504C"/>
    <w:rsid w:val="00D01C59"/>
    <w:rsid w:val="00D1449E"/>
    <w:rsid w:val="00D14BF6"/>
    <w:rsid w:val="00D17B1E"/>
    <w:rsid w:val="00D3341B"/>
    <w:rsid w:val="00D33A2B"/>
    <w:rsid w:val="00D576CF"/>
    <w:rsid w:val="00D6493E"/>
    <w:rsid w:val="00D7651B"/>
    <w:rsid w:val="00D77615"/>
    <w:rsid w:val="00D82BFA"/>
    <w:rsid w:val="00D84219"/>
    <w:rsid w:val="00D920A9"/>
    <w:rsid w:val="00DA2417"/>
    <w:rsid w:val="00DA75E8"/>
    <w:rsid w:val="00DB0A49"/>
    <w:rsid w:val="00DB798B"/>
    <w:rsid w:val="00DC57B3"/>
    <w:rsid w:val="00DD5018"/>
    <w:rsid w:val="00DD58B3"/>
    <w:rsid w:val="00DD7FEB"/>
    <w:rsid w:val="00DE1863"/>
    <w:rsid w:val="00DE6246"/>
    <w:rsid w:val="00DE630C"/>
    <w:rsid w:val="00DF27C3"/>
    <w:rsid w:val="00E027F5"/>
    <w:rsid w:val="00E05A93"/>
    <w:rsid w:val="00E06397"/>
    <w:rsid w:val="00E06807"/>
    <w:rsid w:val="00E073D0"/>
    <w:rsid w:val="00E21D7E"/>
    <w:rsid w:val="00E32CB2"/>
    <w:rsid w:val="00E35A83"/>
    <w:rsid w:val="00E35B1E"/>
    <w:rsid w:val="00E40566"/>
    <w:rsid w:val="00E42C11"/>
    <w:rsid w:val="00E46DBC"/>
    <w:rsid w:val="00E473DB"/>
    <w:rsid w:val="00E55B1D"/>
    <w:rsid w:val="00E61E52"/>
    <w:rsid w:val="00E7170E"/>
    <w:rsid w:val="00E770C9"/>
    <w:rsid w:val="00E80858"/>
    <w:rsid w:val="00E816BE"/>
    <w:rsid w:val="00E8325A"/>
    <w:rsid w:val="00E8490B"/>
    <w:rsid w:val="00E84921"/>
    <w:rsid w:val="00E84C84"/>
    <w:rsid w:val="00E84EFD"/>
    <w:rsid w:val="00E863C9"/>
    <w:rsid w:val="00E86529"/>
    <w:rsid w:val="00E947BD"/>
    <w:rsid w:val="00EA16F3"/>
    <w:rsid w:val="00EA2DEB"/>
    <w:rsid w:val="00EA4566"/>
    <w:rsid w:val="00EA62F4"/>
    <w:rsid w:val="00EB15F7"/>
    <w:rsid w:val="00EB4BDB"/>
    <w:rsid w:val="00EB61C7"/>
    <w:rsid w:val="00EC348F"/>
    <w:rsid w:val="00EC5DCB"/>
    <w:rsid w:val="00ED42EA"/>
    <w:rsid w:val="00EE52DC"/>
    <w:rsid w:val="00F00894"/>
    <w:rsid w:val="00F01A6C"/>
    <w:rsid w:val="00F04DE4"/>
    <w:rsid w:val="00F0543F"/>
    <w:rsid w:val="00F056F2"/>
    <w:rsid w:val="00F05C4B"/>
    <w:rsid w:val="00F10D46"/>
    <w:rsid w:val="00F12C41"/>
    <w:rsid w:val="00F12CC3"/>
    <w:rsid w:val="00F229DE"/>
    <w:rsid w:val="00F22AA4"/>
    <w:rsid w:val="00F2355F"/>
    <w:rsid w:val="00F24B11"/>
    <w:rsid w:val="00F24B3C"/>
    <w:rsid w:val="00F26390"/>
    <w:rsid w:val="00F32CAE"/>
    <w:rsid w:val="00F36769"/>
    <w:rsid w:val="00F42189"/>
    <w:rsid w:val="00F50296"/>
    <w:rsid w:val="00F505C8"/>
    <w:rsid w:val="00F51CE1"/>
    <w:rsid w:val="00F559C0"/>
    <w:rsid w:val="00F55BEF"/>
    <w:rsid w:val="00F60F16"/>
    <w:rsid w:val="00F70824"/>
    <w:rsid w:val="00F70DCE"/>
    <w:rsid w:val="00F83E82"/>
    <w:rsid w:val="00F861DF"/>
    <w:rsid w:val="00F93EC1"/>
    <w:rsid w:val="00F95947"/>
    <w:rsid w:val="00FA4A76"/>
    <w:rsid w:val="00FA5648"/>
    <w:rsid w:val="00FB0803"/>
    <w:rsid w:val="00FB1304"/>
    <w:rsid w:val="00FB46AA"/>
    <w:rsid w:val="00FB4D6A"/>
    <w:rsid w:val="00FC424E"/>
    <w:rsid w:val="00FD1C14"/>
    <w:rsid w:val="00FD3A7B"/>
    <w:rsid w:val="00FE56C4"/>
    <w:rsid w:val="00FE6037"/>
    <w:rsid w:val="00FF61FE"/>
    <w:rsid w:val="00FF7A3B"/>
    <w:rsid w:val="01B51A81"/>
    <w:rsid w:val="02026E49"/>
    <w:rsid w:val="021D7488"/>
    <w:rsid w:val="022F3389"/>
    <w:rsid w:val="024F6F6C"/>
    <w:rsid w:val="02E45A44"/>
    <w:rsid w:val="032D5B2F"/>
    <w:rsid w:val="034F2143"/>
    <w:rsid w:val="03A94744"/>
    <w:rsid w:val="03FF491E"/>
    <w:rsid w:val="04363746"/>
    <w:rsid w:val="04406715"/>
    <w:rsid w:val="04E7396F"/>
    <w:rsid w:val="04F52EDD"/>
    <w:rsid w:val="05827051"/>
    <w:rsid w:val="05B7324C"/>
    <w:rsid w:val="06055520"/>
    <w:rsid w:val="0648365F"/>
    <w:rsid w:val="069876A7"/>
    <w:rsid w:val="080348FD"/>
    <w:rsid w:val="089900B5"/>
    <w:rsid w:val="089F29B3"/>
    <w:rsid w:val="08D15B8E"/>
    <w:rsid w:val="08F90EA4"/>
    <w:rsid w:val="098111B9"/>
    <w:rsid w:val="0AE0030A"/>
    <w:rsid w:val="0B6E7BBE"/>
    <w:rsid w:val="0BD7267F"/>
    <w:rsid w:val="0BEE0331"/>
    <w:rsid w:val="0D58687D"/>
    <w:rsid w:val="0D593C27"/>
    <w:rsid w:val="0D8F0988"/>
    <w:rsid w:val="0D9A29F6"/>
    <w:rsid w:val="0DAC2BE0"/>
    <w:rsid w:val="0DD24882"/>
    <w:rsid w:val="0F865924"/>
    <w:rsid w:val="0FE663C2"/>
    <w:rsid w:val="11EA1373"/>
    <w:rsid w:val="128510B6"/>
    <w:rsid w:val="12C30BED"/>
    <w:rsid w:val="13C85DC1"/>
    <w:rsid w:val="150B5D08"/>
    <w:rsid w:val="158D0509"/>
    <w:rsid w:val="161A1F2E"/>
    <w:rsid w:val="165A2C2E"/>
    <w:rsid w:val="17BC44EA"/>
    <w:rsid w:val="18202ECE"/>
    <w:rsid w:val="194B4690"/>
    <w:rsid w:val="19C77265"/>
    <w:rsid w:val="1AC13CB4"/>
    <w:rsid w:val="1AEE4D47"/>
    <w:rsid w:val="1B2A0B83"/>
    <w:rsid w:val="1B375D24"/>
    <w:rsid w:val="1C9C6787"/>
    <w:rsid w:val="1D355EF9"/>
    <w:rsid w:val="1D994A74"/>
    <w:rsid w:val="1E605592"/>
    <w:rsid w:val="1F2E2384"/>
    <w:rsid w:val="1FAA11BB"/>
    <w:rsid w:val="20F22EC2"/>
    <w:rsid w:val="21224D81"/>
    <w:rsid w:val="215A09BE"/>
    <w:rsid w:val="21981D2B"/>
    <w:rsid w:val="21BF0821"/>
    <w:rsid w:val="22BA1286"/>
    <w:rsid w:val="23033566"/>
    <w:rsid w:val="23B819CC"/>
    <w:rsid w:val="24785D2A"/>
    <w:rsid w:val="25887973"/>
    <w:rsid w:val="258C3110"/>
    <w:rsid w:val="267B5911"/>
    <w:rsid w:val="26842B98"/>
    <w:rsid w:val="26D9309C"/>
    <w:rsid w:val="27907A4F"/>
    <w:rsid w:val="293E2820"/>
    <w:rsid w:val="29464DE6"/>
    <w:rsid w:val="29B03871"/>
    <w:rsid w:val="2A2116AE"/>
    <w:rsid w:val="2A875EB2"/>
    <w:rsid w:val="2BF05BC0"/>
    <w:rsid w:val="2C491CA6"/>
    <w:rsid w:val="2CED73F6"/>
    <w:rsid w:val="2E6D4270"/>
    <w:rsid w:val="2E7842D9"/>
    <w:rsid w:val="2F115B47"/>
    <w:rsid w:val="2F1610A1"/>
    <w:rsid w:val="2F7610B9"/>
    <w:rsid w:val="30420F9B"/>
    <w:rsid w:val="31BB6926"/>
    <w:rsid w:val="32396127"/>
    <w:rsid w:val="34CD7712"/>
    <w:rsid w:val="35072E6A"/>
    <w:rsid w:val="358A42A9"/>
    <w:rsid w:val="37AF27C1"/>
    <w:rsid w:val="38C331FF"/>
    <w:rsid w:val="38ED25A9"/>
    <w:rsid w:val="39736669"/>
    <w:rsid w:val="3AA7481D"/>
    <w:rsid w:val="3AAD5436"/>
    <w:rsid w:val="3B45151A"/>
    <w:rsid w:val="3B9F7909"/>
    <w:rsid w:val="3C3519B4"/>
    <w:rsid w:val="3D580050"/>
    <w:rsid w:val="3E1201FF"/>
    <w:rsid w:val="3EF72FE9"/>
    <w:rsid w:val="3F43485B"/>
    <w:rsid w:val="3FBA19D1"/>
    <w:rsid w:val="40AA5378"/>
    <w:rsid w:val="4109680D"/>
    <w:rsid w:val="41CF11A2"/>
    <w:rsid w:val="42285F78"/>
    <w:rsid w:val="435D08E6"/>
    <w:rsid w:val="437173A4"/>
    <w:rsid w:val="4447497A"/>
    <w:rsid w:val="450B4A09"/>
    <w:rsid w:val="45A66C91"/>
    <w:rsid w:val="45D15C80"/>
    <w:rsid w:val="45EA0933"/>
    <w:rsid w:val="46080375"/>
    <w:rsid w:val="464B230C"/>
    <w:rsid w:val="465B04D8"/>
    <w:rsid w:val="4791011D"/>
    <w:rsid w:val="47A762AD"/>
    <w:rsid w:val="48783354"/>
    <w:rsid w:val="49D56585"/>
    <w:rsid w:val="4ABB799D"/>
    <w:rsid w:val="4AFF025D"/>
    <w:rsid w:val="4BC63CF8"/>
    <w:rsid w:val="4CE03BBE"/>
    <w:rsid w:val="4DB204D1"/>
    <w:rsid w:val="4DE42C73"/>
    <w:rsid w:val="4DFC4A28"/>
    <w:rsid w:val="4E202374"/>
    <w:rsid w:val="4ECF5003"/>
    <w:rsid w:val="4F425823"/>
    <w:rsid w:val="4FB355BA"/>
    <w:rsid w:val="50854DD4"/>
    <w:rsid w:val="50C679E2"/>
    <w:rsid w:val="5147724F"/>
    <w:rsid w:val="52D74691"/>
    <w:rsid w:val="52E90A50"/>
    <w:rsid w:val="53624C76"/>
    <w:rsid w:val="536C2239"/>
    <w:rsid w:val="536D783D"/>
    <w:rsid w:val="5380370F"/>
    <w:rsid w:val="54212143"/>
    <w:rsid w:val="54F8361E"/>
    <w:rsid w:val="574E07FB"/>
    <w:rsid w:val="57FE077E"/>
    <w:rsid w:val="58276B38"/>
    <w:rsid w:val="58AC283E"/>
    <w:rsid w:val="5911515E"/>
    <w:rsid w:val="5A8F09D8"/>
    <w:rsid w:val="5B3F5B2E"/>
    <w:rsid w:val="5C174686"/>
    <w:rsid w:val="5C1B42CB"/>
    <w:rsid w:val="5CFB5EAA"/>
    <w:rsid w:val="5D265846"/>
    <w:rsid w:val="5D2D5A6E"/>
    <w:rsid w:val="5DE0757A"/>
    <w:rsid w:val="5E397DAA"/>
    <w:rsid w:val="5E402133"/>
    <w:rsid w:val="5E587A58"/>
    <w:rsid w:val="5E5A24AF"/>
    <w:rsid w:val="5ED35363"/>
    <w:rsid w:val="5FF9006E"/>
    <w:rsid w:val="607F065F"/>
    <w:rsid w:val="60BC4C41"/>
    <w:rsid w:val="618B433B"/>
    <w:rsid w:val="61D35D83"/>
    <w:rsid w:val="62051CA5"/>
    <w:rsid w:val="62642437"/>
    <w:rsid w:val="62AE4883"/>
    <w:rsid w:val="63422B13"/>
    <w:rsid w:val="64B80303"/>
    <w:rsid w:val="65040019"/>
    <w:rsid w:val="65621B69"/>
    <w:rsid w:val="65B90BF8"/>
    <w:rsid w:val="673213EB"/>
    <w:rsid w:val="674644AC"/>
    <w:rsid w:val="6750104E"/>
    <w:rsid w:val="67B8134E"/>
    <w:rsid w:val="68313A61"/>
    <w:rsid w:val="68624783"/>
    <w:rsid w:val="687E58EE"/>
    <w:rsid w:val="690D2242"/>
    <w:rsid w:val="6AF47602"/>
    <w:rsid w:val="6B1B6FAC"/>
    <w:rsid w:val="6BF1329A"/>
    <w:rsid w:val="6BF6440D"/>
    <w:rsid w:val="6CB71DEE"/>
    <w:rsid w:val="6CDA3D2E"/>
    <w:rsid w:val="6EC1261B"/>
    <w:rsid w:val="6F14051C"/>
    <w:rsid w:val="6F21311C"/>
    <w:rsid w:val="6F573414"/>
    <w:rsid w:val="70057BD7"/>
    <w:rsid w:val="715E0F62"/>
    <w:rsid w:val="7165059B"/>
    <w:rsid w:val="719C2626"/>
    <w:rsid w:val="72741363"/>
    <w:rsid w:val="730D6C0C"/>
    <w:rsid w:val="74C5102D"/>
    <w:rsid w:val="75114065"/>
    <w:rsid w:val="754862E8"/>
    <w:rsid w:val="7600572E"/>
    <w:rsid w:val="76610B37"/>
    <w:rsid w:val="77990846"/>
    <w:rsid w:val="78473C84"/>
    <w:rsid w:val="784F1F52"/>
    <w:rsid w:val="786B1F7D"/>
    <w:rsid w:val="79952F5C"/>
    <w:rsid w:val="79B37DE1"/>
    <w:rsid w:val="7A3C6AD7"/>
    <w:rsid w:val="7A5C2227"/>
    <w:rsid w:val="7A5E7B52"/>
    <w:rsid w:val="7AC07E9C"/>
    <w:rsid w:val="7B2A5CCC"/>
    <w:rsid w:val="7CB772CC"/>
    <w:rsid w:val="7D06301E"/>
    <w:rsid w:val="7D796C4C"/>
    <w:rsid w:val="7D7C11A8"/>
    <w:rsid w:val="7EBB3CFC"/>
    <w:rsid w:val="7EEA1BAF"/>
    <w:rsid w:val="7F5B19D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nhideWhenUsed="0" w:uiPriority="0" w:semiHidden="0" w:name="envelope return"/>
    <w:lsdException w:qFormat="1" w:uiPriority="0" w:semiHidden="0"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0" w:semiHidden="0" w:name="Date"/>
    <w:lsdException w:qFormat="1" w:uiPriority="99" w:semiHidden="0" w:name="Body Text First Indent"/>
    <w:lsdException w:qFormat="1" w:unhideWhenUsed="0" w:uiPriority="99" w:semiHidden="0" w:name="Body Text First Indent 2"/>
    <w:lsdException w:uiPriority="99" w:name="Note Heading"/>
    <w:lsdException w:qFormat="1" w:uiPriority="99" w:semiHidden="0" w:name="Body Text 2"/>
    <w:lsdException w:qFormat="1" w:uiPriority="0" w:semiHidden="0" w:name="Body Text 3"/>
    <w:lsdException w:qFormat="1" w:uiPriority="0" w:semiHidden="0" w:name="Body Text Indent 2"/>
    <w:lsdException w:qFormat="1" w:uiPriority="0" w:semiHidden="0"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58"/>
    <w:qFormat/>
    <w:uiPriority w:val="0"/>
    <w:pPr>
      <w:keepNext/>
      <w:keepLines/>
      <w:spacing w:before="340" w:after="330" w:line="576" w:lineRule="auto"/>
      <w:outlineLvl w:val="0"/>
    </w:pPr>
    <w:rPr>
      <w:b/>
      <w:bCs/>
      <w:kern w:val="44"/>
      <w:sz w:val="44"/>
      <w:szCs w:val="44"/>
    </w:rPr>
  </w:style>
  <w:style w:type="paragraph" w:styleId="4">
    <w:name w:val="heading 2"/>
    <w:basedOn w:val="1"/>
    <w:next w:val="1"/>
    <w:link w:val="55"/>
    <w:qFormat/>
    <w:uiPriority w:val="0"/>
    <w:pPr>
      <w:keepNext/>
      <w:keepLines/>
      <w:spacing w:before="260" w:after="260" w:line="412" w:lineRule="auto"/>
      <w:outlineLvl w:val="1"/>
    </w:pPr>
    <w:rPr>
      <w:rFonts w:ascii="Arial" w:hAnsi="Arial" w:eastAsia="黑体"/>
      <w:b/>
      <w:bCs/>
      <w:kern w:val="0"/>
      <w:sz w:val="32"/>
      <w:szCs w:val="32"/>
    </w:rPr>
  </w:style>
  <w:style w:type="paragraph" w:styleId="5">
    <w:name w:val="heading 3"/>
    <w:basedOn w:val="1"/>
    <w:next w:val="1"/>
    <w:link w:val="59"/>
    <w:qFormat/>
    <w:uiPriority w:val="0"/>
    <w:pPr>
      <w:keepNext/>
      <w:keepLines/>
      <w:spacing w:before="260" w:after="260" w:line="412" w:lineRule="auto"/>
      <w:outlineLvl w:val="2"/>
    </w:pPr>
    <w:rPr>
      <w:b/>
      <w:bCs/>
      <w:kern w:val="0"/>
      <w:sz w:val="32"/>
      <w:szCs w:val="32"/>
    </w:rPr>
  </w:style>
  <w:style w:type="paragraph" w:styleId="6">
    <w:name w:val="heading 4"/>
    <w:next w:val="1"/>
    <w:link w:val="60"/>
    <w:qFormat/>
    <w:uiPriority w:val="0"/>
    <w:pPr>
      <w:keepNext/>
      <w:keepLines/>
      <w:widowControl w:val="0"/>
      <w:spacing w:before="280" w:after="290" w:line="374" w:lineRule="auto"/>
      <w:jc w:val="both"/>
      <w:outlineLvl w:val="3"/>
    </w:pPr>
    <w:rPr>
      <w:rFonts w:ascii="Cambria" w:hAnsi="Cambria" w:eastAsia="宋体" w:cs="Times New Roman"/>
      <w:b/>
      <w:bCs/>
      <w:sz w:val="28"/>
      <w:szCs w:val="28"/>
      <w:lang w:val="en-US" w:eastAsia="zh-CN" w:bidi="ar-SA"/>
    </w:rPr>
  </w:style>
  <w:style w:type="paragraph" w:styleId="7">
    <w:name w:val="heading 6"/>
    <w:basedOn w:val="1"/>
    <w:next w:val="1"/>
    <w:link w:val="61"/>
    <w:qFormat/>
    <w:uiPriority w:val="0"/>
    <w:pPr>
      <w:keepNext/>
      <w:keepLines/>
      <w:widowControl/>
      <w:tabs>
        <w:tab w:val="left" w:pos="1440"/>
      </w:tabs>
      <w:spacing w:before="240" w:after="64" w:line="316" w:lineRule="auto"/>
      <w:ind w:left="1152" w:hanging="1152"/>
      <w:jc w:val="left"/>
      <w:outlineLvl w:val="5"/>
    </w:pPr>
    <w:rPr>
      <w:rFonts w:ascii="Arial" w:hAnsi="Arial" w:eastAsia="黑体"/>
      <w:b/>
      <w:bCs/>
      <w:kern w:val="0"/>
      <w:sz w:val="24"/>
      <w:szCs w:val="24"/>
    </w:rPr>
  </w:style>
  <w:style w:type="paragraph" w:styleId="8">
    <w:name w:val="heading 7"/>
    <w:basedOn w:val="1"/>
    <w:next w:val="1"/>
    <w:link w:val="62"/>
    <w:qFormat/>
    <w:uiPriority w:val="0"/>
    <w:pPr>
      <w:keepNext/>
      <w:keepLines/>
      <w:widowControl/>
      <w:tabs>
        <w:tab w:val="left" w:pos="2520"/>
      </w:tabs>
      <w:spacing w:before="240" w:after="64" w:line="316" w:lineRule="auto"/>
      <w:ind w:left="1296" w:hanging="1296"/>
      <w:jc w:val="left"/>
      <w:outlineLvl w:val="6"/>
    </w:pPr>
    <w:rPr>
      <w:b/>
      <w:bCs/>
      <w:kern w:val="0"/>
      <w:sz w:val="24"/>
      <w:szCs w:val="24"/>
    </w:rPr>
  </w:style>
  <w:style w:type="paragraph" w:styleId="9">
    <w:name w:val="heading 8"/>
    <w:basedOn w:val="1"/>
    <w:next w:val="1"/>
    <w:link w:val="63"/>
    <w:qFormat/>
    <w:uiPriority w:val="0"/>
    <w:pPr>
      <w:keepNext/>
      <w:keepLines/>
      <w:widowControl/>
      <w:tabs>
        <w:tab w:val="left" w:pos="1440"/>
      </w:tabs>
      <w:spacing w:before="240" w:after="64" w:line="316" w:lineRule="auto"/>
      <w:ind w:left="1440" w:hanging="1440"/>
      <w:jc w:val="left"/>
      <w:outlineLvl w:val="7"/>
    </w:pPr>
    <w:rPr>
      <w:rFonts w:ascii="Arial" w:hAnsi="Arial" w:eastAsia="黑体"/>
      <w:kern w:val="0"/>
      <w:sz w:val="24"/>
      <w:szCs w:val="24"/>
    </w:rPr>
  </w:style>
  <w:style w:type="paragraph" w:styleId="10">
    <w:name w:val="heading 9"/>
    <w:basedOn w:val="1"/>
    <w:next w:val="1"/>
    <w:link w:val="64"/>
    <w:qFormat/>
    <w:uiPriority w:val="0"/>
    <w:pPr>
      <w:keepNext/>
      <w:keepLines/>
      <w:widowControl/>
      <w:tabs>
        <w:tab w:val="left" w:pos="1584"/>
      </w:tabs>
      <w:spacing w:before="240" w:after="64" w:line="316" w:lineRule="auto"/>
      <w:ind w:left="1584" w:hanging="1584"/>
      <w:jc w:val="left"/>
      <w:outlineLvl w:val="8"/>
    </w:pPr>
    <w:rPr>
      <w:rFonts w:ascii="Arial" w:hAnsi="Arial" w:eastAsia="黑体"/>
      <w:kern w:val="0"/>
      <w:sz w:val="20"/>
      <w:szCs w:val="21"/>
    </w:rPr>
  </w:style>
  <w:style w:type="character" w:default="1" w:styleId="49">
    <w:name w:val="Default Paragraph Font"/>
    <w:unhideWhenUsed/>
    <w:qFormat/>
    <w:uiPriority w:val="1"/>
  </w:style>
  <w:style w:type="table" w:default="1" w:styleId="47">
    <w:name w:val="Normal Table"/>
    <w:unhideWhenUsed/>
    <w:qFormat/>
    <w:uiPriority w:val="99"/>
    <w:tblPr>
      <w:tblCellMar>
        <w:top w:w="0" w:type="dxa"/>
        <w:left w:w="108" w:type="dxa"/>
        <w:bottom w:w="0" w:type="dxa"/>
        <w:right w:w="108" w:type="dxa"/>
      </w:tblCellMar>
    </w:tblPr>
  </w:style>
  <w:style w:type="paragraph" w:customStyle="1" w:styleId="2">
    <w:name w:val="UserStyle_0"/>
    <w:basedOn w:val="1"/>
    <w:qFormat/>
    <w:uiPriority w:val="0"/>
    <w:pPr>
      <w:textAlignment w:val="baseline"/>
    </w:pPr>
    <w:rPr>
      <w:rFonts w:ascii="宋体" w:hAnsi="宋体" w:eastAsia="Calibri"/>
      <w:color w:val="000000"/>
      <w:kern w:val="0"/>
      <w:sz w:val="24"/>
      <w:szCs w:val="24"/>
      <w:lang w:eastAsia="en-US"/>
    </w:rPr>
  </w:style>
  <w:style w:type="paragraph" w:styleId="11">
    <w:name w:val="toc 7"/>
    <w:basedOn w:val="1"/>
    <w:next w:val="1"/>
    <w:unhideWhenUsed/>
    <w:qFormat/>
    <w:uiPriority w:val="0"/>
    <w:pPr>
      <w:ind w:left="1260"/>
      <w:jc w:val="left"/>
    </w:pPr>
    <w:rPr>
      <w:sz w:val="18"/>
      <w:szCs w:val="18"/>
    </w:rPr>
  </w:style>
  <w:style w:type="paragraph" w:styleId="12">
    <w:name w:val="Normal Indent"/>
    <w:basedOn w:val="1"/>
    <w:unhideWhenUsed/>
    <w:qFormat/>
    <w:uiPriority w:val="0"/>
    <w:pPr>
      <w:ind w:firstLine="200" w:firstLineChars="200"/>
    </w:pPr>
    <w:rPr>
      <w:szCs w:val="24"/>
    </w:rPr>
  </w:style>
  <w:style w:type="paragraph" w:styleId="13">
    <w:name w:val="caption"/>
    <w:basedOn w:val="1"/>
    <w:next w:val="1"/>
    <w:qFormat/>
    <w:uiPriority w:val="0"/>
    <w:rPr>
      <w:rFonts w:ascii="Cambria" w:hAnsi="Cambria" w:eastAsia="黑体"/>
      <w:sz w:val="20"/>
    </w:rPr>
  </w:style>
  <w:style w:type="paragraph" w:styleId="14">
    <w:name w:val="Document Map"/>
    <w:basedOn w:val="1"/>
    <w:link w:val="65"/>
    <w:unhideWhenUsed/>
    <w:qFormat/>
    <w:uiPriority w:val="0"/>
    <w:pPr>
      <w:shd w:val="clear" w:color="auto" w:fill="000080"/>
    </w:pPr>
    <w:rPr>
      <w:kern w:val="0"/>
      <w:sz w:val="20"/>
      <w:szCs w:val="24"/>
    </w:rPr>
  </w:style>
  <w:style w:type="paragraph" w:styleId="15">
    <w:name w:val="toa heading"/>
    <w:basedOn w:val="1"/>
    <w:next w:val="1"/>
    <w:qFormat/>
    <w:uiPriority w:val="0"/>
    <w:pPr>
      <w:spacing w:before="120"/>
    </w:pPr>
    <w:rPr>
      <w:rFonts w:ascii="Cambria" w:hAnsi="Cambria" w:cs="宋体"/>
      <w:sz w:val="24"/>
      <w:szCs w:val="24"/>
    </w:rPr>
  </w:style>
  <w:style w:type="paragraph" w:styleId="16">
    <w:name w:val="annotation text"/>
    <w:basedOn w:val="1"/>
    <w:link w:val="66"/>
    <w:unhideWhenUsed/>
    <w:qFormat/>
    <w:uiPriority w:val="0"/>
    <w:pPr>
      <w:jc w:val="left"/>
    </w:pPr>
    <w:rPr>
      <w:kern w:val="0"/>
      <w:sz w:val="20"/>
      <w:szCs w:val="20"/>
    </w:rPr>
  </w:style>
  <w:style w:type="paragraph" w:styleId="17">
    <w:name w:val="Body Text 3"/>
    <w:basedOn w:val="1"/>
    <w:link w:val="67"/>
    <w:unhideWhenUsed/>
    <w:qFormat/>
    <w:uiPriority w:val="0"/>
    <w:rPr>
      <w:rFonts w:ascii="宋体"/>
      <w:kern w:val="0"/>
      <w:sz w:val="24"/>
      <w:szCs w:val="20"/>
    </w:rPr>
  </w:style>
  <w:style w:type="paragraph" w:styleId="18">
    <w:name w:val="Body Text"/>
    <w:basedOn w:val="1"/>
    <w:next w:val="19"/>
    <w:link w:val="56"/>
    <w:unhideWhenUsed/>
    <w:qFormat/>
    <w:uiPriority w:val="0"/>
    <w:pPr>
      <w:spacing w:after="120"/>
    </w:pPr>
    <w:rPr>
      <w:kern w:val="0"/>
      <w:sz w:val="20"/>
      <w:szCs w:val="24"/>
    </w:rPr>
  </w:style>
  <w:style w:type="paragraph" w:styleId="19">
    <w:name w:val="Body Text First Indent"/>
    <w:basedOn w:val="18"/>
    <w:next w:val="20"/>
    <w:link w:val="79"/>
    <w:unhideWhenUsed/>
    <w:qFormat/>
    <w:uiPriority w:val="99"/>
    <w:pPr>
      <w:ind w:firstLine="420" w:firstLineChars="100"/>
    </w:pPr>
    <w:rPr>
      <w:kern w:val="2"/>
      <w:sz w:val="21"/>
      <w:szCs w:val="22"/>
    </w:rPr>
  </w:style>
  <w:style w:type="paragraph" w:styleId="20">
    <w:name w:val="Body Text First Indent 2"/>
    <w:basedOn w:val="21"/>
    <w:next w:val="12"/>
    <w:qFormat/>
    <w:uiPriority w:val="99"/>
    <w:pPr>
      <w:spacing w:after="120"/>
      <w:ind w:left="420" w:leftChars="200" w:firstLine="420" w:firstLineChars="200"/>
    </w:pPr>
    <w:rPr>
      <w:rFonts w:ascii="Times New Roman" w:eastAsia="宋体"/>
      <w:sz w:val="21"/>
      <w:lang w:bidi="he-IL"/>
    </w:rPr>
  </w:style>
  <w:style w:type="paragraph" w:styleId="21">
    <w:name w:val="Body Text Indent"/>
    <w:basedOn w:val="1"/>
    <w:next w:val="1"/>
    <w:link w:val="68"/>
    <w:unhideWhenUsed/>
    <w:qFormat/>
    <w:uiPriority w:val="0"/>
    <w:pPr>
      <w:spacing w:after="120"/>
      <w:ind w:left="200" w:leftChars="200"/>
    </w:pPr>
    <w:rPr>
      <w:kern w:val="0"/>
      <w:sz w:val="20"/>
      <w:szCs w:val="24"/>
    </w:rPr>
  </w:style>
  <w:style w:type="paragraph" w:styleId="22">
    <w:name w:val="List 2"/>
    <w:basedOn w:val="1"/>
    <w:unhideWhenUsed/>
    <w:qFormat/>
    <w:uiPriority w:val="99"/>
    <w:pPr>
      <w:ind w:left="100" w:leftChars="200" w:hanging="200" w:hangingChars="200"/>
      <w:contextualSpacing/>
    </w:pPr>
    <w:rPr>
      <w:szCs w:val="24"/>
    </w:rPr>
  </w:style>
  <w:style w:type="paragraph" w:styleId="23">
    <w:name w:val="Block Text"/>
    <w:basedOn w:val="1"/>
    <w:qFormat/>
    <w:uiPriority w:val="0"/>
    <w:pPr>
      <w:spacing w:line="360" w:lineRule="auto"/>
      <w:ind w:left="564" w:right="26"/>
    </w:pPr>
    <w:rPr>
      <w:rFonts w:ascii="宋体"/>
      <w:color w:val="000000"/>
      <w:szCs w:val="20"/>
    </w:rPr>
  </w:style>
  <w:style w:type="paragraph" w:styleId="24">
    <w:name w:val="toc 5"/>
    <w:basedOn w:val="1"/>
    <w:next w:val="1"/>
    <w:unhideWhenUsed/>
    <w:qFormat/>
    <w:uiPriority w:val="0"/>
    <w:pPr>
      <w:ind w:left="840"/>
      <w:jc w:val="left"/>
    </w:pPr>
    <w:rPr>
      <w:sz w:val="18"/>
      <w:szCs w:val="18"/>
    </w:rPr>
  </w:style>
  <w:style w:type="paragraph" w:styleId="25">
    <w:name w:val="toc 3"/>
    <w:basedOn w:val="1"/>
    <w:next w:val="1"/>
    <w:unhideWhenUsed/>
    <w:qFormat/>
    <w:uiPriority w:val="39"/>
    <w:pPr>
      <w:ind w:left="420"/>
      <w:jc w:val="left"/>
    </w:pPr>
    <w:rPr>
      <w:i/>
      <w:iCs/>
      <w:sz w:val="20"/>
      <w:szCs w:val="20"/>
    </w:rPr>
  </w:style>
  <w:style w:type="paragraph" w:styleId="26">
    <w:name w:val="Plain Text"/>
    <w:basedOn w:val="1"/>
    <w:link w:val="69"/>
    <w:unhideWhenUsed/>
    <w:qFormat/>
    <w:uiPriority w:val="0"/>
    <w:rPr>
      <w:rFonts w:ascii="Courier New" w:hAnsi="Courier New"/>
      <w:kern w:val="0"/>
      <w:sz w:val="20"/>
      <w:szCs w:val="20"/>
    </w:rPr>
  </w:style>
  <w:style w:type="paragraph" w:styleId="27">
    <w:name w:val="toc 8"/>
    <w:basedOn w:val="1"/>
    <w:next w:val="1"/>
    <w:unhideWhenUsed/>
    <w:qFormat/>
    <w:uiPriority w:val="0"/>
    <w:pPr>
      <w:ind w:left="1470"/>
      <w:jc w:val="left"/>
    </w:pPr>
    <w:rPr>
      <w:sz w:val="18"/>
      <w:szCs w:val="18"/>
    </w:rPr>
  </w:style>
  <w:style w:type="paragraph" w:styleId="28">
    <w:name w:val="Date"/>
    <w:basedOn w:val="1"/>
    <w:next w:val="1"/>
    <w:link w:val="70"/>
    <w:unhideWhenUsed/>
    <w:qFormat/>
    <w:uiPriority w:val="0"/>
    <w:rPr>
      <w:kern w:val="0"/>
      <w:sz w:val="24"/>
      <w:szCs w:val="20"/>
    </w:rPr>
  </w:style>
  <w:style w:type="paragraph" w:styleId="29">
    <w:name w:val="Body Text Indent 2"/>
    <w:basedOn w:val="1"/>
    <w:link w:val="71"/>
    <w:unhideWhenUsed/>
    <w:qFormat/>
    <w:uiPriority w:val="0"/>
    <w:pPr>
      <w:spacing w:after="120" w:line="480" w:lineRule="auto"/>
      <w:ind w:left="200" w:leftChars="200"/>
    </w:pPr>
    <w:rPr>
      <w:kern w:val="0"/>
      <w:sz w:val="20"/>
      <w:szCs w:val="24"/>
    </w:rPr>
  </w:style>
  <w:style w:type="paragraph" w:styleId="30">
    <w:name w:val="Balloon Text"/>
    <w:basedOn w:val="1"/>
    <w:link w:val="72"/>
    <w:unhideWhenUsed/>
    <w:qFormat/>
    <w:uiPriority w:val="0"/>
    <w:rPr>
      <w:kern w:val="0"/>
      <w:sz w:val="18"/>
      <w:szCs w:val="18"/>
    </w:rPr>
  </w:style>
  <w:style w:type="paragraph" w:styleId="31">
    <w:name w:val="footer"/>
    <w:basedOn w:val="1"/>
    <w:link w:val="73"/>
    <w:unhideWhenUsed/>
    <w:qFormat/>
    <w:uiPriority w:val="0"/>
    <w:pPr>
      <w:tabs>
        <w:tab w:val="center" w:pos="4153"/>
        <w:tab w:val="right" w:pos="8306"/>
      </w:tabs>
      <w:snapToGrid w:val="0"/>
      <w:jc w:val="left"/>
    </w:pPr>
    <w:rPr>
      <w:kern w:val="0"/>
      <w:sz w:val="18"/>
      <w:szCs w:val="18"/>
    </w:rPr>
  </w:style>
  <w:style w:type="paragraph" w:styleId="32">
    <w:name w:val="envelope return"/>
    <w:basedOn w:val="1"/>
    <w:qFormat/>
    <w:uiPriority w:val="0"/>
    <w:pPr>
      <w:snapToGrid w:val="0"/>
    </w:pPr>
    <w:rPr>
      <w:rFonts w:ascii="Arial" w:hAnsi="Arial"/>
    </w:rPr>
  </w:style>
  <w:style w:type="paragraph" w:styleId="33">
    <w:name w:val="header"/>
    <w:basedOn w:val="1"/>
    <w:link w:val="74"/>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34">
    <w:name w:val="toc 1"/>
    <w:basedOn w:val="1"/>
    <w:next w:val="1"/>
    <w:unhideWhenUsed/>
    <w:qFormat/>
    <w:uiPriority w:val="39"/>
    <w:pPr>
      <w:spacing w:before="120" w:after="120"/>
      <w:jc w:val="left"/>
    </w:pPr>
    <w:rPr>
      <w:b/>
      <w:bCs/>
      <w:caps/>
      <w:sz w:val="20"/>
      <w:szCs w:val="20"/>
    </w:rPr>
  </w:style>
  <w:style w:type="paragraph" w:styleId="35">
    <w:name w:val="toc 4"/>
    <w:basedOn w:val="1"/>
    <w:next w:val="1"/>
    <w:unhideWhenUsed/>
    <w:qFormat/>
    <w:uiPriority w:val="39"/>
    <w:pPr>
      <w:ind w:left="630"/>
      <w:jc w:val="left"/>
    </w:pPr>
    <w:rPr>
      <w:sz w:val="18"/>
      <w:szCs w:val="18"/>
    </w:rPr>
  </w:style>
  <w:style w:type="paragraph" w:styleId="36">
    <w:name w:val="footnote text"/>
    <w:basedOn w:val="1"/>
    <w:link w:val="75"/>
    <w:unhideWhenUsed/>
    <w:qFormat/>
    <w:uiPriority w:val="0"/>
    <w:rPr>
      <w:kern w:val="0"/>
      <w:sz w:val="20"/>
      <w:szCs w:val="20"/>
    </w:rPr>
  </w:style>
  <w:style w:type="paragraph" w:styleId="37">
    <w:name w:val="toc 6"/>
    <w:basedOn w:val="1"/>
    <w:next w:val="1"/>
    <w:unhideWhenUsed/>
    <w:qFormat/>
    <w:uiPriority w:val="0"/>
    <w:pPr>
      <w:ind w:left="1050"/>
      <w:jc w:val="left"/>
    </w:pPr>
    <w:rPr>
      <w:sz w:val="18"/>
      <w:szCs w:val="18"/>
    </w:rPr>
  </w:style>
  <w:style w:type="paragraph" w:styleId="38">
    <w:name w:val="Body Text Indent 3"/>
    <w:basedOn w:val="1"/>
    <w:link w:val="76"/>
    <w:unhideWhenUsed/>
    <w:qFormat/>
    <w:uiPriority w:val="0"/>
    <w:pPr>
      <w:spacing w:after="120"/>
      <w:ind w:left="200" w:leftChars="200"/>
    </w:pPr>
    <w:rPr>
      <w:kern w:val="0"/>
      <w:sz w:val="16"/>
      <w:szCs w:val="16"/>
    </w:rPr>
  </w:style>
  <w:style w:type="paragraph" w:styleId="39">
    <w:name w:val="table of figures"/>
    <w:basedOn w:val="1"/>
    <w:next w:val="1"/>
    <w:unhideWhenUsed/>
    <w:qFormat/>
    <w:uiPriority w:val="0"/>
    <w:pPr>
      <w:ind w:left="400" w:leftChars="200" w:hanging="200" w:hangingChars="200"/>
    </w:pPr>
    <w:rPr>
      <w:szCs w:val="24"/>
    </w:rPr>
  </w:style>
  <w:style w:type="paragraph" w:styleId="40">
    <w:name w:val="toc 2"/>
    <w:basedOn w:val="1"/>
    <w:next w:val="1"/>
    <w:unhideWhenUsed/>
    <w:qFormat/>
    <w:uiPriority w:val="39"/>
    <w:pPr>
      <w:ind w:left="210"/>
      <w:jc w:val="left"/>
    </w:pPr>
    <w:rPr>
      <w:smallCaps/>
      <w:sz w:val="20"/>
      <w:szCs w:val="20"/>
    </w:rPr>
  </w:style>
  <w:style w:type="paragraph" w:styleId="41">
    <w:name w:val="toc 9"/>
    <w:basedOn w:val="1"/>
    <w:next w:val="1"/>
    <w:unhideWhenUsed/>
    <w:qFormat/>
    <w:uiPriority w:val="0"/>
    <w:pPr>
      <w:ind w:left="1680"/>
      <w:jc w:val="left"/>
    </w:pPr>
    <w:rPr>
      <w:sz w:val="18"/>
      <w:szCs w:val="18"/>
    </w:rPr>
  </w:style>
  <w:style w:type="paragraph" w:styleId="42">
    <w:name w:val="Body Text 2"/>
    <w:basedOn w:val="1"/>
    <w:link w:val="57"/>
    <w:unhideWhenUsed/>
    <w:qFormat/>
    <w:uiPriority w:val="99"/>
    <w:pPr>
      <w:spacing w:after="120" w:line="480" w:lineRule="auto"/>
    </w:pPr>
  </w:style>
  <w:style w:type="paragraph" w:styleId="43">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44">
    <w:name w:val="Normal (Web)"/>
    <w:basedOn w:val="1"/>
    <w:unhideWhenUsed/>
    <w:qFormat/>
    <w:uiPriority w:val="0"/>
    <w:pPr>
      <w:spacing w:before="100" w:beforeAutospacing="1" w:after="100" w:afterAutospacing="1"/>
      <w:jc w:val="left"/>
    </w:pPr>
    <w:rPr>
      <w:kern w:val="0"/>
      <w:sz w:val="24"/>
      <w:szCs w:val="24"/>
    </w:rPr>
  </w:style>
  <w:style w:type="paragraph" w:styleId="45">
    <w:name w:val="Title"/>
    <w:basedOn w:val="1"/>
    <w:link w:val="77"/>
    <w:qFormat/>
    <w:uiPriority w:val="0"/>
    <w:pPr>
      <w:adjustRightInd w:val="0"/>
      <w:spacing w:before="240" w:after="60" w:line="420" w:lineRule="atLeast"/>
      <w:jc w:val="center"/>
      <w:outlineLvl w:val="0"/>
    </w:pPr>
    <w:rPr>
      <w:rFonts w:ascii="Arial" w:hAnsi="Arial"/>
      <w:b/>
      <w:kern w:val="0"/>
      <w:sz w:val="32"/>
      <w:szCs w:val="20"/>
    </w:rPr>
  </w:style>
  <w:style w:type="paragraph" w:styleId="46">
    <w:name w:val="annotation subject"/>
    <w:basedOn w:val="16"/>
    <w:next w:val="16"/>
    <w:link w:val="78"/>
    <w:unhideWhenUsed/>
    <w:qFormat/>
    <w:uiPriority w:val="0"/>
    <w:rPr>
      <w:b/>
      <w:bCs/>
      <w:kern w:val="0"/>
      <w:sz w:val="20"/>
      <w:szCs w:val="24"/>
    </w:rPr>
  </w:style>
  <w:style w:type="table" w:styleId="48">
    <w:name w:val="Table Grid"/>
    <w:basedOn w:val="47"/>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22"/>
    <w:rPr>
      <w:b/>
    </w:rPr>
  </w:style>
  <w:style w:type="character" w:styleId="51">
    <w:name w:val="FollowedHyperlink"/>
    <w:unhideWhenUsed/>
    <w:qFormat/>
    <w:uiPriority w:val="0"/>
    <w:rPr>
      <w:color w:val="800080"/>
      <w:u w:val="none"/>
    </w:rPr>
  </w:style>
  <w:style w:type="character" w:styleId="52">
    <w:name w:val="Hyperlink"/>
    <w:unhideWhenUsed/>
    <w:qFormat/>
    <w:uiPriority w:val="99"/>
    <w:rPr>
      <w:color w:val="666666"/>
      <w:u w:val="none"/>
    </w:rPr>
  </w:style>
  <w:style w:type="character" w:styleId="53">
    <w:name w:val="annotation reference"/>
    <w:unhideWhenUsed/>
    <w:qFormat/>
    <w:uiPriority w:val="0"/>
    <w:rPr>
      <w:sz w:val="21"/>
      <w:szCs w:val="21"/>
    </w:rPr>
  </w:style>
  <w:style w:type="character" w:styleId="54">
    <w:name w:val="footnote reference"/>
    <w:unhideWhenUsed/>
    <w:qFormat/>
    <w:uiPriority w:val="0"/>
    <w:rPr>
      <w:vertAlign w:val="superscript"/>
    </w:rPr>
  </w:style>
  <w:style w:type="character" w:customStyle="1" w:styleId="55">
    <w:name w:val="标题 2 Char"/>
    <w:link w:val="4"/>
    <w:qFormat/>
    <w:uiPriority w:val="0"/>
    <w:rPr>
      <w:rFonts w:ascii="Arial" w:hAnsi="Arial" w:eastAsia="黑体" w:cs="Times New Roman"/>
      <w:b/>
      <w:bCs/>
      <w:kern w:val="0"/>
      <w:sz w:val="32"/>
      <w:szCs w:val="32"/>
    </w:rPr>
  </w:style>
  <w:style w:type="character" w:customStyle="1" w:styleId="56">
    <w:name w:val="正文文本 Char"/>
    <w:link w:val="18"/>
    <w:qFormat/>
    <w:uiPriority w:val="0"/>
    <w:rPr>
      <w:rFonts w:ascii="Times New Roman" w:hAnsi="Times New Roman" w:eastAsia="宋体" w:cs="Times New Roman"/>
      <w:kern w:val="0"/>
      <w:sz w:val="20"/>
      <w:szCs w:val="24"/>
    </w:rPr>
  </w:style>
  <w:style w:type="character" w:customStyle="1" w:styleId="57">
    <w:name w:val="正文文本 2 Char"/>
    <w:link w:val="42"/>
    <w:semiHidden/>
    <w:qFormat/>
    <w:uiPriority w:val="99"/>
    <w:rPr>
      <w:rFonts w:ascii="Times New Roman" w:hAnsi="Times New Roman"/>
      <w:kern w:val="2"/>
      <w:sz w:val="21"/>
      <w:szCs w:val="22"/>
    </w:rPr>
  </w:style>
  <w:style w:type="character" w:customStyle="1" w:styleId="58">
    <w:name w:val="标题 1 Char"/>
    <w:link w:val="3"/>
    <w:qFormat/>
    <w:uiPriority w:val="0"/>
    <w:rPr>
      <w:rFonts w:ascii="Times New Roman" w:hAnsi="Times New Roman" w:eastAsia="宋体" w:cs="Times New Roman"/>
      <w:b/>
      <w:bCs/>
      <w:kern w:val="44"/>
      <w:sz w:val="44"/>
      <w:szCs w:val="44"/>
    </w:rPr>
  </w:style>
  <w:style w:type="character" w:customStyle="1" w:styleId="59">
    <w:name w:val="标题 3 Char"/>
    <w:link w:val="5"/>
    <w:qFormat/>
    <w:uiPriority w:val="0"/>
    <w:rPr>
      <w:rFonts w:ascii="Times New Roman" w:hAnsi="Times New Roman" w:eastAsia="宋体" w:cs="Times New Roman"/>
      <w:b/>
      <w:bCs/>
      <w:kern w:val="0"/>
      <w:sz w:val="32"/>
      <w:szCs w:val="32"/>
    </w:rPr>
  </w:style>
  <w:style w:type="character" w:customStyle="1" w:styleId="60">
    <w:name w:val="标题 4 Char"/>
    <w:link w:val="6"/>
    <w:qFormat/>
    <w:uiPriority w:val="0"/>
    <w:rPr>
      <w:rFonts w:ascii="Cambria" w:hAnsi="Cambria"/>
      <w:b/>
      <w:bCs/>
      <w:sz w:val="28"/>
      <w:szCs w:val="28"/>
      <w:lang w:bidi="ar-SA"/>
    </w:rPr>
  </w:style>
  <w:style w:type="character" w:customStyle="1" w:styleId="61">
    <w:name w:val="标题 6 Char"/>
    <w:link w:val="7"/>
    <w:qFormat/>
    <w:uiPriority w:val="0"/>
    <w:rPr>
      <w:rFonts w:ascii="Arial" w:hAnsi="Arial" w:eastAsia="黑体" w:cs="Times New Roman"/>
      <w:b/>
      <w:bCs/>
      <w:kern w:val="0"/>
      <w:sz w:val="24"/>
      <w:szCs w:val="24"/>
    </w:rPr>
  </w:style>
  <w:style w:type="character" w:customStyle="1" w:styleId="62">
    <w:name w:val="标题 7 Char"/>
    <w:link w:val="8"/>
    <w:qFormat/>
    <w:uiPriority w:val="0"/>
    <w:rPr>
      <w:rFonts w:ascii="Times New Roman" w:hAnsi="Times New Roman" w:eastAsia="宋体" w:cs="Times New Roman"/>
      <w:b/>
      <w:bCs/>
      <w:kern w:val="0"/>
      <w:sz w:val="24"/>
      <w:szCs w:val="24"/>
    </w:rPr>
  </w:style>
  <w:style w:type="character" w:customStyle="1" w:styleId="63">
    <w:name w:val="标题 8 Char"/>
    <w:link w:val="9"/>
    <w:qFormat/>
    <w:uiPriority w:val="0"/>
    <w:rPr>
      <w:rFonts w:ascii="Arial" w:hAnsi="Arial" w:eastAsia="黑体" w:cs="Times New Roman"/>
      <w:kern w:val="0"/>
      <w:sz w:val="24"/>
      <w:szCs w:val="24"/>
    </w:rPr>
  </w:style>
  <w:style w:type="character" w:customStyle="1" w:styleId="64">
    <w:name w:val="标题 9 Char"/>
    <w:link w:val="10"/>
    <w:qFormat/>
    <w:uiPriority w:val="0"/>
    <w:rPr>
      <w:rFonts w:ascii="Arial" w:hAnsi="Arial" w:eastAsia="黑体" w:cs="Times New Roman"/>
      <w:kern w:val="0"/>
      <w:sz w:val="20"/>
      <w:szCs w:val="21"/>
    </w:rPr>
  </w:style>
  <w:style w:type="character" w:customStyle="1" w:styleId="65">
    <w:name w:val="文档结构图 Char"/>
    <w:link w:val="14"/>
    <w:qFormat/>
    <w:uiPriority w:val="0"/>
    <w:rPr>
      <w:rFonts w:ascii="Times New Roman" w:hAnsi="Times New Roman" w:eastAsia="宋体" w:cs="Times New Roman"/>
      <w:kern w:val="0"/>
      <w:sz w:val="20"/>
      <w:szCs w:val="24"/>
      <w:shd w:val="clear" w:color="auto" w:fill="000080"/>
    </w:rPr>
  </w:style>
  <w:style w:type="character" w:customStyle="1" w:styleId="66">
    <w:name w:val="批注文字 Char1"/>
    <w:link w:val="16"/>
    <w:qFormat/>
    <w:uiPriority w:val="0"/>
    <w:rPr>
      <w:rFonts w:ascii="Times New Roman" w:hAnsi="Times New Roman" w:eastAsia="宋体" w:cs="Times New Roman"/>
    </w:rPr>
  </w:style>
  <w:style w:type="character" w:customStyle="1" w:styleId="67">
    <w:name w:val="正文文本 3 Char"/>
    <w:link w:val="17"/>
    <w:qFormat/>
    <w:uiPriority w:val="0"/>
    <w:rPr>
      <w:rFonts w:ascii="宋体" w:hAnsi="Times New Roman" w:eastAsia="宋体" w:cs="Times New Roman"/>
      <w:kern w:val="0"/>
      <w:sz w:val="24"/>
      <w:szCs w:val="20"/>
    </w:rPr>
  </w:style>
  <w:style w:type="character" w:customStyle="1" w:styleId="68">
    <w:name w:val="正文文本缩进 Char"/>
    <w:link w:val="21"/>
    <w:qFormat/>
    <w:uiPriority w:val="0"/>
    <w:rPr>
      <w:rFonts w:ascii="Times New Roman" w:hAnsi="Times New Roman" w:eastAsia="宋体" w:cs="Times New Roman"/>
      <w:kern w:val="0"/>
      <w:sz w:val="20"/>
      <w:szCs w:val="24"/>
    </w:rPr>
  </w:style>
  <w:style w:type="character" w:customStyle="1" w:styleId="69">
    <w:name w:val="纯文本 Char"/>
    <w:link w:val="26"/>
    <w:qFormat/>
    <w:uiPriority w:val="0"/>
    <w:rPr>
      <w:rFonts w:ascii="Courier New" w:hAnsi="Courier New" w:eastAsia="宋体" w:cs="Times New Roman"/>
      <w:kern w:val="0"/>
      <w:sz w:val="20"/>
      <w:szCs w:val="20"/>
    </w:rPr>
  </w:style>
  <w:style w:type="character" w:customStyle="1" w:styleId="70">
    <w:name w:val="日期 Char"/>
    <w:link w:val="28"/>
    <w:qFormat/>
    <w:uiPriority w:val="0"/>
    <w:rPr>
      <w:rFonts w:ascii="Times New Roman" w:hAnsi="Times New Roman" w:eastAsia="宋体" w:cs="Times New Roman"/>
      <w:kern w:val="0"/>
      <w:sz w:val="24"/>
      <w:szCs w:val="20"/>
    </w:rPr>
  </w:style>
  <w:style w:type="character" w:customStyle="1" w:styleId="71">
    <w:name w:val="正文文本缩进 2 Char"/>
    <w:link w:val="29"/>
    <w:qFormat/>
    <w:uiPriority w:val="0"/>
    <w:rPr>
      <w:rFonts w:ascii="Times New Roman" w:hAnsi="Times New Roman" w:eastAsia="宋体" w:cs="Times New Roman"/>
      <w:kern w:val="0"/>
      <w:sz w:val="20"/>
      <w:szCs w:val="24"/>
    </w:rPr>
  </w:style>
  <w:style w:type="character" w:customStyle="1" w:styleId="72">
    <w:name w:val="批注框文本 Char"/>
    <w:link w:val="30"/>
    <w:qFormat/>
    <w:uiPriority w:val="0"/>
    <w:rPr>
      <w:rFonts w:ascii="Times New Roman" w:hAnsi="Times New Roman" w:eastAsia="宋体" w:cs="Times New Roman"/>
      <w:kern w:val="0"/>
      <w:sz w:val="18"/>
      <w:szCs w:val="18"/>
    </w:rPr>
  </w:style>
  <w:style w:type="character" w:customStyle="1" w:styleId="73">
    <w:name w:val="页脚 Char"/>
    <w:link w:val="31"/>
    <w:qFormat/>
    <w:uiPriority w:val="0"/>
    <w:rPr>
      <w:rFonts w:ascii="Times New Roman" w:hAnsi="Times New Roman" w:eastAsia="宋体" w:cs="Times New Roman"/>
      <w:kern w:val="0"/>
      <w:sz w:val="18"/>
      <w:szCs w:val="18"/>
    </w:rPr>
  </w:style>
  <w:style w:type="character" w:customStyle="1" w:styleId="74">
    <w:name w:val="页眉 Char"/>
    <w:link w:val="33"/>
    <w:qFormat/>
    <w:uiPriority w:val="0"/>
    <w:rPr>
      <w:rFonts w:ascii="Times New Roman" w:hAnsi="Times New Roman" w:eastAsia="宋体" w:cs="Times New Roman"/>
      <w:kern w:val="0"/>
      <w:sz w:val="18"/>
      <w:szCs w:val="18"/>
    </w:rPr>
  </w:style>
  <w:style w:type="character" w:customStyle="1" w:styleId="75">
    <w:name w:val="脚注文本 Char"/>
    <w:link w:val="36"/>
    <w:qFormat/>
    <w:uiPriority w:val="0"/>
    <w:rPr>
      <w:rFonts w:ascii="Times New Roman" w:hAnsi="Times New Roman" w:eastAsia="宋体" w:cs="Times New Roman"/>
      <w:kern w:val="0"/>
      <w:sz w:val="20"/>
      <w:szCs w:val="20"/>
    </w:rPr>
  </w:style>
  <w:style w:type="character" w:customStyle="1" w:styleId="76">
    <w:name w:val="正文文本缩进 3 Char"/>
    <w:link w:val="38"/>
    <w:qFormat/>
    <w:uiPriority w:val="0"/>
    <w:rPr>
      <w:rFonts w:ascii="Times New Roman" w:hAnsi="Times New Roman" w:eastAsia="宋体" w:cs="Times New Roman"/>
      <w:kern w:val="0"/>
      <w:sz w:val="16"/>
      <w:szCs w:val="16"/>
    </w:rPr>
  </w:style>
  <w:style w:type="character" w:customStyle="1" w:styleId="77">
    <w:name w:val="标题 Char"/>
    <w:link w:val="45"/>
    <w:qFormat/>
    <w:uiPriority w:val="0"/>
    <w:rPr>
      <w:rFonts w:ascii="Arial" w:hAnsi="Arial" w:eastAsia="宋体" w:cs="Times New Roman"/>
      <w:b/>
      <w:kern w:val="0"/>
      <w:sz w:val="32"/>
      <w:szCs w:val="20"/>
    </w:rPr>
  </w:style>
  <w:style w:type="character" w:customStyle="1" w:styleId="78">
    <w:name w:val="批注主题 Char"/>
    <w:link w:val="46"/>
    <w:qFormat/>
    <w:uiPriority w:val="0"/>
    <w:rPr>
      <w:rFonts w:ascii="Times New Roman" w:hAnsi="Times New Roman" w:eastAsia="宋体" w:cs="Times New Roman"/>
      <w:b/>
      <w:bCs/>
      <w:kern w:val="0"/>
      <w:sz w:val="20"/>
      <w:szCs w:val="24"/>
    </w:rPr>
  </w:style>
  <w:style w:type="character" w:customStyle="1" w:styleId="79">
    <w:name w:val="正文首行缩进 Char"/>
    <w:link w:val="19"/>
    <w:qFormat/>
    <w:uiPriority w:val="99"/>
  </w:style>
  <w:style w:type="character" w:customStyle="1" w:styleId="80">
    <w:name w:val="批注文字 Char"/>
    <w:semiHidden/>
    <w:qFormat/>
    <w:uiPriority w:val="0"/>
    <w:rPr>
      <w:rFonts w:ascii="Times New Roman" w:hAnsi="Times New Roman" w:eastAsia="宋体" w:cs="Times New Roman"/>
    </w:rPr>
  </w:style>
  <w:style w:type="character" w:customStyle="1" w:styleId="81">
    <w:name w:val="批注框文本 Char1"/>
    <w:semiHidden/>
    <w:qFormat/>
    <w:uiPriority w:val="99"/>
    <w:rPr>
      <w:rFonts w:ascii="Times New Roman" w:hAnsi="Times New Roman" w:eastAsia="宋体" w:cs="Times New Roman"/>
      <w:sz w:val="18"/>
      <w:szCs w:val="18"/>
    </w:rPr>
  </w:style>
  <w:style w:type="character" w:customStyle="1" w:styleId="82">
    <w:name w:val="font161"/>
    <w:qFormat/>
    <w:uiPriority w:val="0"/>
    <w:rPr>
      <w:b/>
      <w:bCs/>
      <w:sz w:val="32"/>
      <w:szCs w:val="32"/>
    </w:rPr>
  </w:style>
  <w:style w:type="character" w:customStyle="1" w:styleId="83">
    <w:name w:val="纯文本 Char1"/>
    <w:semiHidden/>
    <w:qFormat/>
    <w:uiPriority w:val="99"/>
    <w:rPr>
      <w:rFonts w:ascii="宋体" w:hAnsi="Courier New" w:eastAsia="宋体" w:cs="Courier New"/>
      <w:szCs w:val="21"/>
    </w:rPr>
  </w:style>
  <w:style w:type="character" w:customStyle="1" w:styleId="84">
    <w:name w:val="Char Char7"/>
    <w:qFormat/>
    <w:uiPriority w:val="0"/>
    <w:rPr>
      <w:rFonts w:hint="default" w:ascii="Arial" w:hAnsi="Arial" w:eastAsia="黑体" w:cs="Arial"/>
      <w:b/>
      <w:bCs/>
      <w:kern w:val="2"/>
      <w:sz w:val="32"/>
      <w:szCs w:val="32"/>
      <w:lang w:val="en-US" w:eastAsia="zh-CN" w:bidi="ar-SA"/>
    </w:rPr>
  </w:style>
  <w:style w:type="character" w:customStyle="1" w:styleId="85">
    <w:name w:val="font61"/>
    <w:qFormat/>
    <w:uiPriority w:val="0"/>
    <w:rPr>
      <w:rFonts w:hint="eastAsia" w:ascii="宋体" w:hAnsi="宋体" w:eastAsia="宋体" w:cs="宋体"/>
      <w:color w:val="FF0000"/>
      <w:sz w:val="20"/>
      <w:szCs w:val="20"/>
      <w:u w:val="none"/>
      <w:lang w:bidi="ar-SA"/>
    </w:rPr>
  </w:style>
  <w:style w:type="character" w:customStyle="1" w:styleId="86">
    <w:name w:val="Char Char2"/>
    <w:qFormat/>
    <w:uiPriority w:val="0"/>
    <w:rPr>
      <w:rFonts w:hint="eastAsia" w:ascii="宋体" w:hAnsi="宋体" w:eastAsia="宋体"/>
      <w:kern w:val="2"/>
      <w:sz w:val="21"/>
      <w:szCs w:val="24"/>
      <w:lang w:val="en-US" w:eastAsia="zh-CN" w:bidi="ar-SA"/>
    </w:rPr>
  </w:style>
  <w:style w:type="character" w:customStyle="1" w:styleId="87">
    <w:name w:val="font81"/>
    <w:qFormat/>
    <w:uiPriority w:val="0"/>
    <w:rPr>
      <w:rFonts w:hint="eastAsia" w:ascii="宋体" w:hAnsi="宋体" w:eastAsia="宋体" w:cs="宋体"/>
      <w:b/>
      <w:color w:val="000000"/>
      <w:sz w:val="28"/>
      <w:szCs w:val="28"/>
      <w:u w:val="none"/>
      <w:lang w:bidi="ar-SA"/>
    </w:rPr>
  </w:style>
  <w:style w:type="character" w:customStyle="1" w:styleId="88">
    <w:name w:val="font41"/>
    <w:qFormat/>
    <w:uiPriority w:val="0"/>
    <w:rPr>
      <w:rFonts w:hint="eastAsia" w:ascii="宋体" w:hAnsi="宋体" w:eastAsia="宋体" w:cs="宋体"/>
      <w:b/>
      <w:color w:val="000000"/>
      <w:sz w:val="32"/>
      <w:szCs w:val="32"/>
      <w:u w:val="none"/>
      <w:lang w:bidi="ar-SA"/>
    </w:rPr>
  </w:style>
  <w:style w:type="character" w:customStyle="1" w:styleId="89">
    <w:name w:val="正文文本 Char1"/>
    <w:semiHidden/>
    <w:qFormat/>
    <w:uiPriority w:val="99"/>
    <w:rPr>
      <w:rFonts w:ascii="Times New Roman" w:hAnsi="Times New Roman" w:eastAsia="宋体" w:cs="Times New Roman"/>
    </w:rPr>
  </w:style>
  <w:style w:type="character" w:customStyle="1" w:styleId="90">
    <w:name w:val="font121"/>
    <w:qFormat/>
    <w:uiPriority w:val="0"/>
    <w:rPr>
      <w:rFonts w:hint="eastAsia" w:ascii="宋体" w:hAnsi="宋体" w:eastAsia="宋体" w:cs="宋体"/>
      <w:b/>
      <w:color w:val="000000"/>
      <w:sz w:val="20"/>
      <w:szCs w:val="20"/>
      <w:u w:val="none"/>
      <w:lang w:bidi="ar-SA"/>
    </w:rPr>
  </w:style>
  <w:style w:type="character" w:customStyle="1" w:styleId="91">
    <w:name w:val="脚注文本 Char1"/>
    <w:semiHidden/>
    <w:qFormat/>
    <w:uiPriority w:val="99"/>
    <w:rPr>
      <w:rFonts w:ascii="Times New Roman" w:hAnsi="Times New Roman" w:eastAsia="宋体" w:cs="Times New Roman"/>
      <w:sz w:val="18"/>
      <w:szCs w:val="18"/>
    </w:rPr>
  </w:style>
  <w:style w:type="character" w:customStyle="1" w:styleId="92">
    <w:name w:val="font01"/>
    <w:qFormat/>
    <w:uiPriority w:val="0"/>
    <w:rPr>
      <w:rFonts w:hint="eastAsia" w:ascii="宋体" w:hAnsi="宋体" w:eastAsia="宋体" w:cs="宋体"/>
      <w:b/>
      <w:color w:val="000000"/>
      <w:sz w:val="16"/>
      <w:szCs w:val="16"/>
      <w:u w:val="none"/>
      <w:lang w:bidi="ar-SA"/>
    </w:rPr>
  </w:style>
  <w:style w:type="character" w:customStyle="1" w:styleId="93">
    <w:name w:val="Char Char"/>
    <w:qFormat/>
    <w:uiPriority w:val="0"/>
    <w:rPr>
      <w:rFonts w:hint="default" w:ascii="Arial" w:hAnsi="Arial" w:eastAsia="黑体" w:cs="Arial"/>
      <w:b/>
      <w:bCs/>
      <w:kern w:val="2"/>
      <w:sz w:val="32"/>
      <w:szCs w:val="32"/>
      <w:lang w:val="en-US" w:eastAsia="zh-CN" w:bidi="ar-SA"/>
    </w:rPr>
  </w:style>
  <w:style w:type="character" w:customStyle="1" w:styleId="94">
    <w:name w:val="页脚 Char1"/>
    <w:semiHidden/>
    <w:qFormat/>
    <w:uiPriority w:val="99"/>
    <w:rPr>
      <w:rFonts w:ascii="Times New Roman" w:hAnsi="Times New Roman" w:eastAsia="宋体" w:cs="Times New Roman"/>
      <w:sz w:val="18"/>
      <w:szCs w:val="18"/>
    </w:rPr>
  </w:style>
  <w:style w:type="character" w:customStyle="1" w:styleId="95">
    <w:name w:val="已访问的超链接1"/>
    <w:qFormat/>
    <w:uiPriority w:val="0"/>
    <w:rPr>
      <w:color w:val="800080"/>
      <w:u w:val="single"/>
    </w:rPr>
  </w:style>
  <w:style w:type="character" w:customStyle="1" w:styleId="96">
    <w:name w:val="正文文本缩进 3 Char1"/>
    <w:semiHidden/>
    <w:qFormat/>
    <w:uiPriority w:val="99"/>
    <w:rPr>
      <w:rFonts w:ascii="Times New Roman" w:hAnsi="Times New Roman" w:eastAsia="宋体" w:cs="Times New Roman"/>
      <w:sz w:val="16"/>
      <w:szCs w:val="16"/>
    </w:rPr>
  </w:style>
  <w:style w:type="character" w:customStyle="1" w:styleId="97">
    <w:name w:val="正文文本 3 Char1"/>
    <w:semiHidden/>
    <w:qFormat/>
    <w:uiPriority w:val="99"/>
    <w:rPr>
      <w:rFonts w:ascii="Times New Roman" w:hAnsi="Times New Roman" w:eastAsia="宋体" w:cs="Times New Roman"/>
      <w:sz w:val="16"/>
      <w:szCs w:val="16"/>
    </w:rPr>
  </w:style>
  <w:style w:type="character" w:customStyle="1" w:styleId="98">
    <w:name w:val="文档结构图 Char1"/>
    <w:semiHidden/>
    <w:qFormat/>
    <w:uiPriority w:val="99"/>
    <w:rPr>
      <w:rFonts w:ascii="宋体" w:hAnsi="Times New Roman" w:eastAsia="宋体" w:cs="Times New Roman"/>
      <w:sz w:val="18"/>
      <w:szCs w:val="18"/>
    </w:rPr>
  </w:style>
  <w:style w:type="character" w:customStyle="1" w:styleId="99">
    <w:name w:val="font101"/>
    <w:qFormat/>
    <w:uiPriority w:val="0"/>
    <w:rPr>
      <w:rFonts w:hint="eastAsia" w:ascii="宋体" w:hAnsi="宋体" w:eastAsia="宋体" w:cs="宋体"/>
      <w:color w:val="000000"/>
      <w:sz w:val="20"/>
      <w:szCs w:val="20"/>
      <w:u w:val="none"/>
      <w:lang w:bidi="ar-SA"/>
    </w:rPr>
  </w:style>
  <w:style w:type="character" w:customStyle="1" w:styleId="100">
    <w:name w:val="font11"/>
    <w:qFormat/>
    <w:uiPriority w:val="0"/>
    <w:rPr>
      <w:rFonts w:hint="eastAsia" w:ascii="宋体" w:hAnsi="宋体" w:eastAsia="宋体" w:cs="宋体"/>
      <w:b/>
      <w:color w:val="000000"/>
      <w:sz w:val="28"/>
      <w:szCs w:val="28"/>
      <w:u w:val="none"/>
      <w:lang w:bidi="ar-SA"/>
    </w:rPr>
  </w:style>
  <w:style w:type="character" w:customStyle="1" w:styleId="101">
    <w:name w:val="font122"/>
    <w:qFormat/>
    <w:uiPriority w:val="0"/>
    <w:rPr>
      <w:rFonts w:hint="eastAsia" w:ascii="宋体" w:hAnsi="宋体" w:eastAsia="宋体" w:cs="宋体"/>
      <w:color w:val="000000"/>
      <w:sz w:val="20"/>
      <w:szCs w:val="20"/>
      <w:u w:val="none"/>
      <w:lang w:bidi="ar-SA"/>
    </w:rPr>
  </w:style>
  <w:style w:type="character" w:customStyle="1" w:styleId="102">
    <w:name w:val="font91"/>
    <w:qFormat/>
    <w:uiPriority w:val="0"/>
    <w:rPr>
      <w:rFonts w:hint="eastAsia" w:ascii="宋体" w:hAnsi="宋体" w:eastAsia="宋体" w:cs="宋体"/>
      <w:b/>
      <w:color w:val="000000"/>
      <w:sz w:val="20"/>
      <w:szCs w:val="20"/>
      <w:u w:val="none"/>
      <w:lang w:bidi="ar-SA"/>
    </w:rPr>
  </w:style>
  <w:style w:type="character" w:customStyle="1" w:styleId="103">
    <w:name w:val="Char Char8"/>
    <w:qFormat/>
    <w:uiPriority w:val="0"/>
    <w:rPr>
      <w:rFonts w:hint="default" w:ascii="Arial" w:hAnsi="Arial" w:eastAsia="黑体" w:cs="Arial"/>
      <w:b/>
      <w:bCs/>
      <w:kern w:val="2"/>
      <w:sz w:val="32"/>
      <w:szCs w:val="32"/>
      <w:lang w:val="en-US" w:eastAsia="zh-CN" w:bidi="ar-SA"/>
    </w:rPr>
  </w:style>
  <w:style w:type="character" w:customStyle="1" w:styleId="104">
    <w:name w:val="font51"/>
    <w:qFormat/>
    <w:uiPriority w:val="0"/>
    <w:rPr>
      <w:rFonts w:hint="eastAsia" w:ascii="宋体" w:hAnsi="宋体" w:eastAsia="宋体" w:cs="宋体"/>
      <w:b/>
      <w:color w:val="000000"/>
      <w:sz w:val="20"/>
      <w:szCs w:val="20"/>
      <w:u w:val="none"/>
      <w:lang w:bidi="ar-SA"/>
    </w:rPr>
  </w:style>
  <w:style w:type="character" w:customStyle="1" w:styleId="105">
    <w:name w:val="font71"/>
    <w:qFormat/>
    <w:uiPriority w:val="0"/>
    <w:rPr>
      <w:rFonts w:hint="eastAsia" w:ascii="黑体" w:hAnsi="黑体" w:eastAsia="黑体" w:cs="黑体"/>
      <w:color w:val="000000"/>
      <w:sz w:val="20"/>
      <w:szCs w:val="20"/>
      <w:u w:val="none"/>
      <w:lang w:bidi="ar-SA"/>
    </w:rPr>
  </w:style>
  <w:style w:type="character" w:customStyle="1" w:styleId="106">
    <w:name w:val="font31"/>
    <w:qFormat/>
    <w:uiPriority w:val="0"/>
    <w:rPr>
      <w:rFonts w:hint="eastAsia" w:ascii="宋体" w:hAnsi="宋体" w:eastAsia="宋体" w:cs="宋体"/>
      <w:b/>
      <w:color w:val="000000"/>
      <w:sz w:val="32"/>
      <w:szCs w:val="32"/>
      <w:u w:val="none"/>
      <w:lang w:bidi="ar-SA"/>
    </w:rPr>
  </w:style>
  <w:style w:type="character" w:customStyle="1" w:styleId="107">
    <w:name w:val="font12"/>
    <w:qFormat/>
    <w:uiPriority w:val="0"/>
    <w:rPr>
      <w:rFonts w:hint="eastAsia" w:ascii="宋体" w:hAnsi="宋体" w:eastAsia="宋体" w:cs="宋体"/>
      <w:b/>
      <w:color w:val="000000"/>
      <w:sz w:val="16"/>
      <w:szCs w:val="16"/>
      <w:u w:val="none"/>
      <w:lang w:bidi="ar-SA"/>
    </w:rPr>
  </w:style>
  <w:style w:type="character" w:customStyle="1" w:styleId="108">
    <w:name w:val="font141"/>
    <w:qFormat/>
    <w:uiPriority w:val="0"/>
    <w:rPr>
      <w:rFonts w:hint="eastAsia" w:ascii="黑体" w:hAnsi="黑体" w:eastAsia="黑体" w:cs="黑体"/>
      <w:color w:val="000000"/>
      <w:sz w:val="20"/>
      <w:szCs w:val="20"/>
      <w:u w:val="none"/>
      <w:lang w:bidi="ar-SA"/>
    </w:rPr>
  </w:style>
  <w:style w:type="character" w:customStyle="1" w:styleId="109">
    <w:name w:val="font112"/>
    <w:qFormat/>
    <w:uiPriority w:val="0"/>
    <w:rPr>
      <w:rFonts w:hint="eastAsia" w:ascii="宋体" w:hAnsi="宋体" w:eastAsia="宋体" w:cs="宋体"/>
      <w:color w:val="000000"/>
      <w:sz w:val="20"/>
      <w:szCs w:val="20"/>
      <w:u w:val="none"/>
      <w:lang w:bidi="ar-SA"/>
    </w:rPr>
  </w:style>
  <w:style w:type="character" w:customStyle="1" w:styleId="110">
    <w:name w:val="font111"/>
    <w:qFormat/>
    <w:uiPriority w:val="0"/>
    <w:rPr>
      <w:rFonts w:hint="eastAsia" w:ascii="宋体" w:hAnsi="宋体" w:eastAsia="宋体" w:cs="宋体"/>
      <w:b/>
      <w:color w:val="000000"/>
      <w:sz w:val="20"/>
      <w:szCs w:val="20"/>
      <w:u w:val="none"/>
      <w:lang w:bidi="ar-SA"/>
    </w:rPr>
  </w:style>
  <w:style w:type="character" w:customStyle="1" w:styleId="111">
    <w:name w:val="正文文本缩进 2 Char1"/>
    <w:semiHidden/>
    <w:qFormat/>
    <w:uiPriority w:val="99"/>
    <w:rPr>
      <w:rFonts w:ascii="Times New Roman" w:hAnsi="Times New Roman" w:eastAsia="宋体" w:cs="Times New Roman"/>
    </w:rPr>
  </w:style>
  <w:style w:type="character" w:customStyle="1" w:styleId="112">
    <w:name w:val="批注主题 Char1"/>
    <w:semiHidden/>
    <w:qFormat/>
    <w:uiPriority w:val="99"/>
    <w:rPr>
      <w:rFonts w:ascii="Times New Roman" w:hAnsi="Times New Roman" w:eastAsia="宋体" w:cs="Times New Roman"/>
      <w:b/>
      <w:bCs/>
    </w:rPr>
  </w:style>
  <w:style w:type="character" w:customStyle="1" w:styleId="113">
    <w:name w:val="正文文本缩进 Char1"/>
    <w:semiHidden/>
    <w:qFormat/>
    <w:uiPriority w:val="99"/>
    <w:rPr>
      <w:rFonts w:ascii="Times New Roman" w:hAnsi="Times New Roman" w:eastAsia="宋体" w:cs="Times New Roman"/>
    </w:rPr>
  </w:style>
  <w:style w:type="character" w:customStyle="1" w:styleId="114">
    <w:name w:val="标题 Char1"/>
    <w:qFormat/>
    <w:uiPriority w:val="10"/>
    <w:rPr>
      <w:rFonts w:ascii="Cambria" w:hAnsi="Cambria" w:eastAsia="宋体" w:cs="Times New Roman"/>
      <w:b/>
      <w:bCs/>
      <w:sz w:val="32"/>
      <w:szCs w:val="32"/>
    </w:rPr>
  </w:style>
  <w:style w:type="character" w:customStyle="1" w:styleId="115">
    <w:name w:val="正文首行缩进 Char1"/>
    <w:semiHidden/>
    <w:qFormat/>
    <w:uiPriority w:val="99"/>
  </w:style>
  <w:style w:type="character" w:customStyle="1" w:styleId="116">
    <w:name w:val="日期 Char1"/>
    <w:semiHidden/>
    <w:qFormat/>
    <w:uiPriority w:val="99"/>
    <w:rPr>
      <w:rFonts w:ascii="Times New Roman" w:hAnsi="Times New Roman" w:eastAsia="宋体" w:cs="Times New Roman"/>
    </w:rPr>
  </w:style>
  <w:style w:type="character" w:customStyle="1" w:styleId="117">
    <w:name w:val="页眉 Char1"/>
    <w:semiHidden/>
    <w:qFormat/>
    <w:uiPriority w:val="99"/>
    <w:rPr>
      <w:rFonts w:ascii="Times New Roman" w:hAnsi="Times New Roman" w:eastAsia="宋体" w:cs="Times New Roman"/>
      <w:sz w:val="18"/>
      <w:szCs w:val="18"/>
    </w:rPr>
  </w:style>
  <w:style w:type="character" w:customStyle="1" w:styleId="118">
    <w:name w:val="fontstyle01"/>
    <w:qFormat/>
    <w:uiPriority w:val="0"/>
    <w:rPr>
      <w:rFonts w:hint="eastAsia" w:ascii="宋体" w:hAnsi="宋体" w:eastAsia="宋体"/>
      <w:color w:val="000000"/>
      <w:sz w:val="24"/>
      <w:szCs w:val="24"/>
    </w:rPr>
  </w:style>
  <w:style w:type="paragraph" w:styleId="119">
    <w:name w:val="List Paragraph"/>
    <w:basedOn w:val="1"/>
    <w:qFormat/>
    <w:uiPriority w:val="0"/>
    <w:pPr>
      <w:ind w:firstLine="200" w:firstLineChars="200"/>
    </w:pPr>
    <w:rPr>
      <w:szCs w:val="24"/>
    </w:rPr>
  </w:style>
  <w:style w:type="paragraph" w:customStyle="1" w:styleId="120">
    <w:name w:val="列出段落1"/>
    <w:basedOn w:val="1"/>
    <w:qFormat/>
    <w:uiPriority w:val="99"/>
    <w:pPr>
      <w:ind w:firstLine="200" w:firstLineChars="200"/>
    </w:pPr>
    <w:rPr>
      <w:szCs w:val="24"/>
    </w:rPr>
  </w:style>
  <w:style w:type="paragraph" w:customStyle="1" w:styleId="121">
    <w:name w:val="Char"/>
    <w:basedOn w:val="1"/>
    <w:qFormat/>
    <w:uiPriority w:val="0"/>
    <w:pPr>
      <w:tabs>
        <w:tab w:val="left" w:pos="360"/>
      </w:tabs>
    </w:pPr>
    <w:rPr>
      <w:sz w:val="24"/>
      <w:szCs w:val="24"/>
    </w:rPr>
  </w:style>
  <w:style w:type="paragraph" w:customStyle="1" w:styleId="122">
    <w:name w:val="表格"/>
    <w:basedOn w:val="1"/>
    <w:qFormat/>
    <w:uiPriority w:val="0"/>
    <w:pPr>
      <w:jc w:val="center"/>
    </w:pPr>
    <w:rPr>
      <w:rFonts w:ascii="华文细黑" w:hAnsi="华文细黑"/>
      <w:kern w:val="0"/>
      <w:szCs w:val="20"/>
    </w:rPr>
  </w:style>
  <w:style w:type="paragraph" w:customStyle="1" w:styleId="123">
    <w:name w:val="DLWY正文"/>
    <w:basedOn w:val="124"/>
    <w:qFormat/>
    <w:uiPriority w:val="0"/>
    <w:pPr>
      <w:spacing w:line="360" w:lineRule="auto"/>
    </w:pPr>
    <w:rPr>
      <w:rFonts w:ascii="Calibri" w:hAnsi="Calibri"/>
      <w:b/>
      <w:kern w:val="0"/>
      <w:sz w:val="24"/>
    </w:rPr>
  </w:style>
  <w:style w:type="paragraph" w:customStyle="1" w:styleId="124">
    <w:name w:val="_Style 7"/>
    <w:basedOn w:val="1"/>
    <w:qFormat/>
    <w:uiPriority w:val="0"/>
    <w:pPr>
      <w:ind w:firstLine="200" w:firstLineChars="200"/>
    </w:pPr>
    <w:rPr>
      <w:szCs w:val="24"/>
    </w:rPr>
  </w:style>
  <w:style w:type="paragraph" w:customStyle="1" w:styleId="125">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126">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127">
    <w:name w:val="列出段落4"/>
    <w:basedOn w:val="1"/>
    <w:qFormat/>
    <w:uiPriority w:val="0"/>
    <w:pPr>
      <w:spacing w:line="360" w:lineRule="auto"/>
      <w:ind w:firstLine="200" w:firstLineChars="200"/>
    </w:pPr>
    <w:rPr>
      <w:sz w:val="24"/>
    </w:rPr>
  </w:style>
  <w:style w:type="paragraph" w:customStyle="1" w:styleId="128">
    <w:name w:val="1"/>
    <w:basedOn w:val="1"/>
    <w:next w:val="1"/>
    <w:qFormat/>
    <w:uiPriority w:val="0"/>
    <w:rPr>
      <w:szCs w:val="24"/>
    </w:rPr>
  </w:style>
  <w:style w:type="paragraph" w:customStyle="1" w:styleId="129">
    <w:name w:val="样式4"/>
    <w:basedOn w:val="5"/>
    <w:qFormat/>
    <w:uiPriority w:val="0"/>
    <w:rPr>
      <w:rFonts w:eastAsia="Arial"/>
    </w:rPr>
  </w:style>
  <w:style w:type="paragraph" w:customStyle="1" w:styleId="130">
    <w:name w:val="Default"/>
    <w:next w:val="16"/>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1">
    <w:name w:val="样式3"/>
    <w:basedOn w:val="5"/>
    <w:qFormat/>
    <w:uiPriority w:val="0"/>
    <w:rPr>
      <w:rFonts w:eastAsia="Arial"/>
    </w:rPr>
  </w:style>
  <w:style w:type="paragraph" w:customStyle="1" w:styleId="132">
    <w:name w:val="cjk"/>
    <w:basedOn w:val="1"/>
    <w:qFormat/>
    <w:uiPriority w:val="0"/>
    <w:pPr>
      <w:widowControl/>
      <w:spacing w:line="480" w:lineRule="auto"/>
      <w:jc w:val="left"/>
    </w:pPr>
    <w:rPr>
      <w:rFonts w:ascii="宋体" w:cs="宋体"/>
      <w:kern w:val="0"/>
      <w:sz w:val="24"/>
      <w:szCs w:val="24"/>
    </w:rPr>
  </w:style>
  <w:style w:type="paragraph" w:customStyle="1" w:styleId="133">
    <w:name w:val="表格文字"/>
    <w:basedOn w:val="1"/>
    <w:qFormat/>
    <w:uiPriority w:val="0"/>
    <w:pPr>
      <w:adjustRightInd w:val="0"/>
      <w:spacing w:line="420" w:lineRule="atLeast"/>
      <w:jc w:val="left"/>
    </w:pPr>
    <w:rPr>
      <w:kern w:val="0"/>
      <w:szCs w:val="20"/>
    </w:rPr>
  </w:style>
  <w:style w:type="paragraph" w:customStyle="1" w:styleId="134">
    <w:name w:val="样式 标题 1 + 黑体 三号 非加粗 居中 段前: 6 磅 段后: 6 磅 行距: 固定值 20 磅"/>
    <w:basedOn w:val="3"/>
    <w:qFormat/>
    <w:uiPriority w:val="0"/>
    <w:pPr>
      <w:spacing w:before="120" w:after="120" w:line="400" w:lineRule="exact"/>
      <w:jc w:val="center"/>
    </w:pPr>
    <w:rPr>
      <w:rFonts w:ascii="黑体" w:eastAsia="黑体" w:cs="宋体"/>
      <w:b w:val="0"/>
      <w:bCs w:val="0"/>
      <w:sz w:val="32"/>
      <w:szCs w:val="20"/>
    </w:rPr>
  </w:style>
  <w:style w:type="paragraph" w:customStyle="1" w:styleId="135">
    <w:name w:val="6'"/>
    <w:basedOn w:val="1"/>
    <w:qFormat/>
    <w:uiPriority w:val="0"/>
    <w:pPr>
      <w:autoSpaceDE w:val="0"/>
      <w:autoSpaceDN w:val="0"/>
      <w:adjustRightInd w:val="0"/>
      <w:snapToGrid w:val="0"/>
      <w:spacing w:line="320" w:lineRule="exact"/>
      <w:jc w:val="center"/>
    </w:pPr>
    <w:rPr>
      <w:spacing w:val="20"/>
      <w:kern w:val="28"/>
      <w:szCs w:val="20"/>
    </w:rPr>
  </w:style>
  <w:style w:type="paragraph" w:customStyle="1" w:styleId="136">
    <w:name w:val="样式1"/>
    <w:basedOn w:val="5"/>
    <w:qFormat/>
    <w:uiPriority w:val="0"/>
    <w:rPr>
      <w:rFonts w:eastAsia="Arial"/>
    </w:rPr>
  </w:style>
  <w:style w:type="paragraph" w:customStyle="1" w:styleId="137">
    <w:name w:val="p"/>
    <w:basedOn w:val="1"/>
    <w:qFormat/>
    <w:uiPriority w:val="0"/>
    <w:pPr>
      <w:widowControl/>
      <w:spacing w:before="100" w:beforeAutospacing="1" w:after="100" w:afterAutospacing="1"/>
      <w:jc w:val="left"/>
    </w:pPr>
    <w:rPr>
      <w:rFonts w:ascii="宋体" w:cs="宋体"/>
      <w:kern w:val="0"/>
      <w:sz w:val="24"/>
      <w:szCs w:val="24"/>
    </w:rPr>
  </w:style>
  <w:style w:type="paragraph" w:customStyle="1" w:styleId="138">
    <w:name w:val="样式"/>
    <w:qFormat/>
    <w:uiPriority w:val="99"/>
    <w:pPr>
      <w:widowControl w:val="0"/>
      <w:autoSpaceDE w:val="0"/>
      <w:autoSpaceDN w:val="0"/>
      <w:adjustRightInd w:val="0"/>
    </w:pPr>
    <w:rPr>
      <w:rFonts w:ascii="宋体" w:hAnsi="宋体" w:eastAsia="宋体" w:cs="宋体"/>
      <w:sz w:val="24"/>
      <w:szCs w:val="24"/>
      <w:lang w:val="en-US" w:eastAsia="zh-CN" w:bidi="ar-SA"/>
    </w:rPr>
  </w:style>
  <w:style w:type="paragraph" w:customStyle="1" w:styleId="139">
    <w:name w:val="样式2"/>
    <w:basedOn w:val="5"/>
    <w:qFormat/>
    <w:uiPriority w:val="0"/>
  </w:style>
  <w:style w:type="paragraph" w:customStyle="1" w:styleId="140">
    <w:name w:val="标准正文"/>
    <w:basedOn w:val="1"/>
    <w:qFormat/>
    <w:uiPriority w:val="0"/>
    <w:pPr>
      <w:spacing w:before="156" w:after="156" w:line="360" w:lineRule="auto"/>
      <w:ind w:firstLine="200" w:firstLineChars="200"/>
    </w:pPr>
    <w:rPr>
      <w:rFonts w:cs="宋体"/>
      <w:sz w:val="24"/>
      <w:szCs w:val="20"/>
    </w:rPr>
  </w:style>
  <w:style w:type="character" w:customStyle="1" w:styleId="141">
    <w:name w:val="NormalCharacter"/>
    <w:qFormat/>
    <w:uiPriority w:val="0"/>
  </w:style>
  <w:style w:type="paragraph" w:customStyle="1" w:styleId="142">
    <w:name w:val="Table Paragraph"/>
    <w:basedOn w:val="1"/>
    <w:qFormat/>
    <w:uiPriority w:val="1"/>
    <w:pPr>
      <w:autoSpaceDE w:val="0"/>
      <w:autoSpaceDN w:val="0"/>
      <w:jc w:val="left"/>
    </w:pPr>
    <w:rPr>
      <w:rFonts w:ascii="宋体" w:hAnsi="宋体" w:cs="宋体"/>
      <w:kern w:val="0"/>
      <w:sz w:val="22"/>
      <w:lang w:val="zh-CN" w:bidi="zh-CN"/>
    </w:rPr>
  </w:style>
  <w:style w:type="character" w:customStyle="1" w:styleId="143">
    <w:name w:val="未处理的提及"/>
    <w:unhideWhenUsed/>
    <w:qFormat/>
    <w:uiPriority w:val="99"/>
    <w:rPr>
      <w:color w:val="605E5C"/>
      <w:shd w:val="clear" w:color="auto" w:fill="E1DFDD"/>
    </w:rPr>
  </w:style>
  <w:style w:type="paragraph" w:customStyle="1" w:styleId="144">
    <w:name w:val="默认段落字体 Para Char Char Char Char Char Char Char Char Char Char Char Char Char"/>
    <w:basedOn w:val="1"/>
    <w:qFormat/>
    <w:uiPriority w:val="0"/>
    <w:rPr>
      <w:rFonts w:ascii="Calibri" w:hAnsi="Calibri"/>
      <w:szCs w:val="20"/>
    </w:rPr>
  </w:style>
  <w:style w:type="table" w:customStyle="1" w:styleId="145">
    <w:name w:val="Table Normal"/>
    <w:unhideWhenUsed/>
    <w:qFormat/>
    <w:uiPriority w:val="2"/>
    <w:pPr>
      <w:widowControl w:val="0"/>
      <w:autoSpaceDE w:val="0"/>
      <w:autoSpaceDN w:val="0"/>
    </w:pPr>
    <w:rPr>
      <w:sz w:val="22"/>
      <w:szCs w:val="22"/>
      <w:lang w:val="en-US" w:eastAsia="en-US" w:bidi="ar-SA"/>
    </w:rPr>
    <w:tblPr>
      <w:tblCellMar>
        <w:top w:w="0" w:type="dxa"/>
        <w:left w:w="0" w:type="dxa"/>
        <w:bottom w:w="0" w:type="dxa"/>
        <w:right w:w="0" w:type="dxa"/>
      </w:tblCellMar>
    </w:tblPr>
  </w:style>
  <w:style w:type="paragraph" w:customStyle="1" w:styleId="146">
    <w:name w:val="普通(网站)1"/>
    <w:basedOn w:val="1"/>
    <w:qFormat/>
    <w:uiPriority w:val="0"/>
    <w:pPr>
      <w:widowControl/>
      <w:jc w:val="left"/>
    </w:pPr>
    <w:rPr>
      <w:rFonts w:ascii="Helvetica" w:hAnsi="Helvetica" w:cs="Helvetica"/>
      <w:kern w:val="0"/>
      <w:sz w:val="24"/>
      <w:szCs w:val="24"/>
    </w:rPr>
  </w:style>
  <w:style w:type="character" w:customStyle="1" w:styleId="147">
    <w:name w:val="页脚 字符"/>
    <w:qFormat/>
    <w:uiPriority w:val="99"/>
  </w:style>
  <w:style w:type="character" w:customStyle="1" w:styleId="148">
    <w:name w:val="a_p_3"/>
    <w:qFormat/>
    <w:uiPriority w:val="0"/>
    <w:rPr>
      <w:sz w:val="27"/>
      <w:szCs w:val="27"/>
    </w:rPr>
  </w:style>
  <w:style w:type="character" w:customStyle="1" w:styleId="149">
    <w:name w:val="a_p_1"/>
    <w:qFormat/>
    <w:uiPriority w:val="0"/>
    <w:rPr>
      <w:sz w:val="27"/>
      <w:szCs w:val="27"/>
    </w:rPr>
  </w:style>
  <w:style w:type="character" w:customStyle="1" w:styleId="150">
    <w:name w:val="a_p_2"/>
    <w:qFormat/>
    <w:uiPriority w:val="0"/>
    <w:rPr>
      <w:sz w:val="27"/>
      <w:szCs w:val="27"/>
    </w:rPr>
  </w:style>
  <w:style w:type="character" w:customStyle="1" w:styleId="151">
    <w:name w:val="a_p_21"/>
    <w:qFormat/>
    <w:uiPriority w:val="0"/>
  </w:style>
  <w:style w:type="character" w:customStyle="1" w:styleId="152">
    <w:name w:val="ul_li_a_1"/>
    <w:qFormat/>
    <w:uiPriority w:val="0"/>
    <w:rPr>
      <w:b/>
      <w:bCs/>
      <w:color w:val="FFFFFF"/>
    </w:rPr>
  </w:style>
  <w:style w:type="character" w:customStyle="1" w:styleId="153">
    <w:name w:val="exap"/>
    <w:qFormat/>
    <w:uiPriority w:val="0"/>
    <w:rPr>
      <w:sz w:val="27"/>
      <w:szCs w:val="27"/>
    </w:rPr>
  </w:style>
  <w:style w:type="character" w:customStyle="1" w:styleId="154">
    <w:name w:val="gb-jt"/>
    <w:qFormat/>
    <w:uiPriority w:val="0"/>
  </w:style>
  <w:style w:type="paragraph" w:customStyle="1" w:styleId="155">
    <w:name w:val="纯文本11"/>
    <w:basedOn w:val="1"/>
    <w:qFormat/>
    <w:uiPriority w:val="0"/>
    <w:pPr>
      <w:adjustRightInd w:val="0"/>
      <w:spacing w:line="312" w:lineRule="atLeast"/>
      <w:ind w:firstLine="567" w:firstLineChars="200"/>
      <w:jc w:val="left"/>
      <w:textAlignment w:val="baseline"/>
    </w:pPr>
    <w:rPr>
      <w:rFonts w:ascii="宋体" w:hAnsi="Courier New"/>
      <w:color w:val="7030A0"/>
      <w:kern w:val="0"/>
      <w:sz w:val="28"/>
      <w:szCs w:val="24"/>
    </w:rPr>
  </w:style>
  <w:style w:type="paragraph" w:customStyle="1" w:styleId="156">
    <w:name w:val="无间隔1"/>
    <w:basedOn w:val="157"/>
    <w:next w:val="13"/>
    <w:qFormat/>
    <w:uiPriority w:val="99"/>
    <w:pPr>
      <w:widowControl w:val="0"/>
      <w:jc w:val="both"/>
    </w:pPr>
    <w:rPr>
      <w:kern w:val="2"/>
      <w:sz w:val="21"/>
      <w:szCs w:val="22"/>
      <w:lang w:val="en-US" w:eastAsia="zh-CN" w:bidi="ar-SA"/>
    </w:rPr>
  </w:style>
  <w:style w:type="paragraph" w:customStyle="1" w:styleId="157">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158">
    <w:name w:val="列表段落1"/>
    <w:basedOn w:val="1"/>
    <w:qFormat/>
    <w:uiPriority w:val="34"/>
    <w:pPr>
      <w:ind w:left="720"/>
      <w:contextualSpacing/>
    </w:pPr>
    <w:rPr>
      <w:rFonts w:ascii="Calibri" w:hAnsi="Calibri"/>
      <w:szCs w:val="22"/>
    </w:rPr>
  </w:style>
  <w:style w:type="paragraph" w:customStyle="1" w:styleId="159">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9" Type="http://schemas.openxmlformats.org/officeDocument/2006/relationships/control" Target="activeX/activeX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9.wmf"/><Relationship Id="rId2" Type="http://schemas.openxmlformats.org/officeDocument/2006/relationships/settings" Target="settings.xml"/><Relationship Id="rId19" Type="http://schemas.openxmlformats.org/officeDocument/2006/relationships/control" Target="activeX/activeX6.xml"/><Relationship Id="rId18" Type="http://schemas.openxmlformats.org/officeDocument/2006/relationships/image" Target="media/image8.wmf"/><Relationship Id="rId17" Type="http://schemas.openxmlformats.org/officeDocument/2006/relationships/control" Target="activeX/activeX5.xml"/><Relationship Id="rId16" Type="http://schemas.openxmlformats.org/officeDocument/2006/relationships/image" Target="media/image7.wmf"/><Relationship Id="rId15" Type="http://schemas.openxmlformats.org/officeDocument/2006/relationships/control" Target="activeX/activeX4.xml"/><Relationship Id="rId14" Type="http://schemas.openxmlformats.org/officeDocument/2006/relationships/image" Target="media/image6.wmf"/><Relationship Id="rId13" Type="http://schemas.openxmlformats.org/officeDocument/2006/relationships/control" Target="activeX/activeX3.xml"/><Relationship Id="rId12" Type="http://schemas.openxmlformats.org/officeDocument/2006/relationships/image" Target="media/image5.wmf"/><Relationship Id="rId11" Type="http://schemas.openxmlformats.org/officeDocument/2006/relationships/control" Target="activeX/activeX2.xml"/><Relationship Id="rId10" Type="http://schemas.openxmlformats.org/officeDocument/2006/relationships/image" Target="media/image4.wmf"/><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6.bin"/></Relationships>
</file>

<file path=word/activeX/_rels/activeX2.xml.rels><?xml version="1.0" encoding="UTF-8" standalone="yes"?>
<Relationships xmlns="http://schemas.openxmlformats.org/package/2006/relationships"><Relationship Id="rId1" Type="http://schemas.microsoft.com/office/2006/relationships/activeXControlBinary" Target="activeX1.bin"/></Relationships>
</file>

<file path=word/activeX/_rels/activeX3.xml.rels><?xml version="1.0" encoding="UTF-8" standalone="yes"?>
<Relationships xmlns="http://schemas.openxmlformats.org/package/2006/relationships"><Relationship Id="rId1" Type="http://schemas.microsoft.com/office/2006/relationships/activeXControlBinary" Target="activeX4.bin"/></Relationships>
</file>

<file path=word/activeX/_rels/activeX4.xml.rels><?xml version="1.0" encoding="UTF-8" standalone="yes"?>
<Relationships xmlns="http://schemas.openxmlformats.org/package/2006/relationships"><Relationship Id="rId1" Type="http://schemas.microsoft.com/office/2006/relationships/activeXControlBinary" Target="activeX5.bin"/></Relationships>
</file>

<file path=word/activeX/_rels/activeX5.xml.rels><?xml version="1.0" encoding="UTF-8" standalone="yes"?>
<Relationships xmlns="http://schemas.openxmlformats.org/package/2006/relationships"><Relationship Id="rId1" Type="http://schemas.microsoft.com/office/2006/relationships/activeXControlBinary" Target="activeX3.bin"/></Relationships>
</file>

<file path=word/activeX/_rels/activeX6.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r:id="rId1" ax:persistence="persistStorage"/>
</file>

<file path=word/activeX/activeX2.xml><?xml version="1.0" encoding="utf-8"?>
<ax:ocx xmlns:ax="http://schemas.microsoft.com/office/2006/activeX" xmlns:r="http://schemas.openxmlformats.org/officeDocument/2006/relationships" ax:classid="{8BD21D10-EC42-11CE-9E0D-00AA006002F3}" r:id="rId1" ax:persistence="persistStorage"/>
</file>

<file path=word/activeX/activeX3.xml><?xml version="1.0" encoding="utf-8"?>
<ax:ocx xmlns:ax="http://schemas.microsoft.com/office/2006/activeX" xmlns:r="http://schemas.openxmlformats.org/officeDocument/2006/relationships" ax:classid="{8BD21D10-EC42-11CE-9E0D-00AA006002F3}" r:id="rId1" ax:persistence="persistStorage"/>
</file>

<file path=word/activeX/activeX4.xml><?xml version="1.0" encoding="utf-8"?>
<ax:ocx xmlns:ax="http://schemas.microsoft.com/office/2006/activeX" xmlns:r="http://schemas.openxmlformats.org/officeDocument/2006/relationships" ax:classid="{8BD21D10-EC42-11CE-9E0D-00AA006002F3}" r:id="rId1" ax:persistence="persistStorage"/>
</file>

<file path=word/activeX/activeX5.xml><?xml version="1.0" encoding="utf-8"?>
<ax:ocx xmlns:ax="http://schemas.microsoft.com/office/2006/activeX" xmlns:r="http://schemas.openxmlformats.org/officeDocument/2006/relationships" ax:classid="{8BD21D10-EC42-11CE-9E0D-00AA006002F3}" r:id="rId1" ax:persistence="persistStorage"/>
</file>

<file path=word/activeX/activeX6.xml><?xml version="1.0" encoding="utf-8"?>
<ax:ocx xmlns:ax="http://schemas.microsoft.com/office/2006/activeX" xmlns:r="http://schemas.openxmlformats.org/officeDocument/2006/relationships" ax:classid="{8BD21D10-EC42-11CE-9E0D-00AA006002F3}" r:id="rId1" ax:persistence="persistStorag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dbce8c18-8cc8-460e-b24d-2e15ebd0fd5a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6DE7A8B4</paraID>
      <start>0</start>
      <end>2</end>
      <status>unmodified</status>
      <modifiedWord/>
      <trackRevisions>false</trackRevisions>
    </reviewItem>
    <reviewItem>
      <errorID>00a2ae8c-4622-4c5c-919c-6a0a598d42c9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73F7474D</paraID>
      <start>0</start>
      <end>2</end>
      <status>unmodified</status>
      <modifiedWord/>
      <trackRevisions>false</trackRevisions>
    </reviewItem>
    <reviewItem>
      <errorID>73b627a6-c9f2-4ae7-b52a-22f0272f2d19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2D45A4F4</paraID>
      <start>0</start>
      <end>2</end>
      <status>unmodified</status>
      <modifiedWord/>
      <trackRevisions>false</trackRevisions>
    </reviewItem>
    <reviewItem>
      <errorID>1c856c4a-5d7a-4e94-bf6e-887c606b9c34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4C3B1EAC</paraID>
      <start>0</start>
      <end>2</end>
      <status>unmodified</status>
      <modifiedWord/>
      <trackRevisions>false</trackRevisions>
    </reviewItem>
    <reviewItem>
      <errorID>f75eae7c-adfe-47e5-b742-0a578838ff08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2BB1A98D</paraID>
      <start>0</start>
      <end>2</end>
      <status>unmodified</status>
      <modifiedWord/>
      <trackRevisions>false</trackRevisions>
    </reviewItem>
    <reviewItem>
      <errorID>81e8966b-d42b-45f1-886a-b0b9d7b1584e</errorID>
      <errorWord>采购一项</errorWord>
      <group>L1_Grammar</group>
      <groupName>语法问题</groupName>
      <ability>L2_Grammar</ability>
      <abilityName>语法错误</abilityName>
      <candidateList>
        <item>采购</item>
      </candidateList>
      <explain/>
      <paraID>2B832CD4</paraID>
      <start>21</start>
      <end>25</end>
      <status>unmodified</status>
      <modifiedWord/>
      <trackRevisions>false</trackRevisions>
    </reviewItem>
    <reviewItem>
      <errorID>d73723f2-3d4a-410a-b0b3-32f6d14dd4dd</errorID>
      <errorWord>规划</errorWord>
      <group>L1_Grammar</group>
      <groupName>语法问题</groupName>
      <ability>L2_Grammar</ability>
      <abilityName>语法错误</abilityName>
      <candidateList>
        <item>负责规划</item>
      </candidateList>
      <explain/>
      <paraID>2B832CD4</paraID>
      <start>37</start>
      <end>41</end>
      <status>modified</status>
      <modifiedWord>负责规划</modifiedWord>
      <trackRevisions>false</trackRevisions>
    </reviewItem>
    <reviewItem>
      <errorID>ac0c40ea-5a3a-46aa-9a14-10001cc1a1f4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CE29473</paraID>
      <start>0</start>
      <end>2</end>
      <status>unmodified</status>
      <modifiedWord/>
      <trackRevisions>false</trackRevisions>
    </reviewItem>
    <reviewItem>
      <errorID>a5005d3c-128f-488c-9619-11b0f744e007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4B3BB3AE</paraID>
      <start>0</start>
      <end>2</end>
      <status>unmodified</status>
      <modifiedWord/>
      <trackRevisions>false</trackRevisions>
    </reviewItem>
    <reviewItem>
      <errorID>c91c77a7-1c2a-4d72-8e04-4d4c5ef6d6c9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77B252F</paraID>
      <start>0</start>
      <end>2</end>
      <status>unmodified</status>
      <modifiedWord/>
      <trackRevisions>false</trackRevisions>
    </reviewItem>
    <reviewItem>
      <errorID>33138274-9ca0-4034-a901-e11e4ef3b0f1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4E07073</paraID>
      <start>0</start>
      <end>2</end>
      <status>unmodified</status>
      <modifiedWord/>
      <trackRevisions>false</trackRevisions>
    </reviewItem>
    <reviewItem>
      <errorID>3c7a5850-eda7-462d-a002-fdb607711a2a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57C6309C</paraID>
      <start>0</start>
      <end>2</end>
      <status>unmodified</status>
      <modifiedWord/>
      <trackRevisions>false</trackRevisions>
    </reviewItem>
    <reviewItem>
      <errorID>48d316bc-d884-4432-b5d9-c098658545f7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1EF766B3</paraID>
      <start>0</start>
      <end>2</end>
      <status>unmodified</status>
      <modifiedWord/>
      <trackRevisions>false</trackRevisions>
    </reviewItem>
    <reviewItem>
      <errorID>fa53690f-9652-4aef-a1f8-31fa773b4a6c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2D8B3DD3</paraID>
      <start>0</start>
      <end>2</end>
      <status>unmodified</status>
      <modifiedWord/>
      <trackRevisions>false</trackRevisions>
    </reviewItem>
    <reviewItem>
      <errorID>12b515f9-d61a-4351-a618-4454234d6f35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1ECE3CBC</paraID>
      <start>25</start>
      <end>26</end>
      <status>unmodified</status>
      <modifiedWord/>
      <trackRevisions>false</trackRevisions>
    </reviewItem>
    <reviewItem>
      <errorID>aebecbdb-ee8e-4a22-bafe-223fdbb9a052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6372557C</paraID>
      <start>30</start>
      <end>33</end>
      <status>unmodified</status>
      <modifiedWord/>
      <trackRevisions>false</trackRevisions>
    </reviewItem>
    <reviewItem>
      <errorID>d90684ae-81d5-4d24-9595-59c9b3b5b625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6372557C</paraID>
      <start>52</start>
      <end>55</end>
      <status>unmodified</status>
      <modifiedWord/>
      <trackRevisions>false</trackRevisions>
    </reviewItem>
    <reviewItem>
      <errorID>6998fca8-ec50-4b60-8740-bd9594476399</errorID>
      <errorWord>【2016】125号</errorWord>
      <group>L1_Knowledge</group>
      <groupName>知识性问题</groupName>
      <ability>L2_Knowledge</ability>
      <abilityName>其他知识</abilityName>
      <candidateList>
        <item>〔2016〕125号</item>
      </candidateList>
      <explain>发文字号格式错误。</explain>
      <paraID>6372557C</paraID>
      <start>131</start>
      <end>141</end>
      <status>unmodified</status>
      <modifiedWord/>
      <trackRevisions>false</trackRevisions>
    </reviewItem>
    <reviewItem>
      <errorID>ae74c629-ddf3-4f24-9cee-ce123b9b3d87</errorID>
      <errorWord>，并</errorWord>
      <group>L1_Word</group>
      <groupName>字词问题</groupName>
      <ability>L2_Typo</ability>
      <abilityName>字词错误</abilityName>
      <candidateList>
        <item>，</item>
      </candidateList>
      <explain/>
      <paraID>3A26B96E</paraID>
      <start>29</start>
      <end>31</end>
      <status>unmodified</status>
      <modifiedWord/>
      <trackRevisions>false</trackRevisions>
    </reviewItem>
    <reviewItem>
      <errorID>2ad6b44a-83ef-4a44-a539-c1b1b0d87992</errorID>
      <errorWord>因就</errorWord>
      <group>L1_Word</group>
      <groupName>字词问题</groupName>
      <ability>L2_Typo</ability>
      <abilityName>字词错误</abilityName>
      <candidateList>
        <item>因</item>
      </candidateList>
      <explain/>
      <paraID>3A26B96E</paraID>
      <start>35</start>
      <end>36</end>
      <status>modified</status>
      <modifiedWord>因</modifiedWord>
      <trackRevisions>false</trackRevisions>
    </reviewItem>
    <reviewItem>
      <errorID>ec7230b6-f144-420c-8a68-4d020bd22184</errorID>
      <errorWord>视为</errorWord>
      <group>L1_Word</group>
      <groupName>字词问题</groupName>
      <ability>L2_Typo</ability>
      <abilityName>字词错误</abilityName>
      <candidateList>
        <item>被视作</item>
      </candidateList>
      <explain/>
      <paraID>3A26B96E</paraID>
      <start>44</start>
      <end>47</end>
      <status>modified</status>
      <modifiedWord>被视作</modifiedWord>
      <trackRevisions>false</trackRevisions>
    </reviewItem>
    <reviewItem>
      <errorID>dc174372-9068-4636-9bd1-218a3b682e33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73EDDF83</paraID>
      <start>0</start>
      <end>2</end>
      <status>unmodified</status>
      <modifiedWord/>
      <trackRevisions>false</trackRevisions>
    </reviewItem>
    <reviewItem>
      <errorID>48f8a323-16ce-4e8a-a8e1-8322e0724de2</errorID>
      <errorWord>上午00:00</errorWord>
      <group>L1_Knowledge</group>
      <groupName>知识性问题</groupName>
      <ability>L2_Time</ability>
      <abilityName>日期时间</abilityName>
      <candidateList/>
      <explain>时间与前缀不匹配，可能的时间前缀有“下午、晚上、凌晨、午夜”。</explain>
      <paraID>73EDDF83</paraID>
      <start>27</start>
      <end>34</end>
      <status>unmodified</status>
      <modifiedWord/>
      <trackRevisions>false</trackRevisions>
    </reviewItem>
    <reviewItem>
      <errorID>576c503f-076f-4255-951b-b0ea6e72eb33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3E36081F</paraID>
      <start>0</start>
      <end>2</end>
      <status>unmodified</status>
      <modifiedWord/>
      <trackRevisions>false</trackRevisions>
    </reviewItem>
    <reviewItem>
      <errorID>5dca8cd6-2733-4a87-8cfe-c9c70fc9117e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5A73E2F2</paraID>
      <start>0</start>
      <end>2</end>
      <status>unmodified</status>
      <modifiedWord/>
      <trackRevisions>false</trackRevisions>
    </reviewItem>
    <reviewItem>
      <errorID>6c350f9d-d618-419f-895e-3dc151e1f944</errorID>
      <errorWord>接受其它</errorWord>
      <group>L1_Word</group>
      <groupName>字词问题</groupName>
      <ability>L2_Alias</ability>
      <abilityName>也作/曾用词</abilityName>
      <candidateList>
        <item>接受其他</item>
      </candidateList>
      <explain>词汇[接受其它]为不规范表述或旧称，其规范书面表述为[接受其他]。</explain>
      <paraID>5A73E2F2</paraID>
      <start>17</start>
      <end>21</end>
      <status>modified</status>
      <modifiedWord>接受其他</modifiedWord>
      <trackRevisions>false</trackRevisions>
    </reviewItem>
    <reviewItem>
      <errorID>c7917c3d-db95-4cbc-9bcd-98b1fb348d21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370A3FED</paraID>
      <start>0</start>
      <end>2</end>
      <status>unmodified</status>
      <modifiedWord/>
      <trackRevisions>false</trackRevisions>
    </reviewItem>
    <reviewItem>
      <errorID>e292798c-c268-4b20-b4ed-24d11e33c977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7B567960</paraID>
      <start>0</start>
      <end>2</end>
      <status>unmodified</status>
      <modifiedWord/>
      <trackRevisions>false</trackRevisions>
    </reviewItem>
    <reviewItem>
      <errorID>9a6f09f6-f178-4e2a-acd6-47d22e5aeabb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3357263</paraID>
      <start>0</start>
      <end>2</end>
      <status>unmodified</status>
      <modifiedWord/>
      <trackRevisions>false</trackRevisions>
    </reviewItem>
    <reviewItem>
      <errorID>8db40400-1532-4c24-99d2-2043e29d50eb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60D9DB87</paraID>
      <start>0</start>
      <end>2</end>
      <status>unmodified</status>
      <modifiedWord/>
      <trackRevisions>false</trackRevisions>
    </reviewItem>
    <reviewItem>
      <errorID>1febf5e5-7d30-42de-970e-57932b8d1f0c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74AE4CE4</paraID>
      <start>0</start>
      <end>2</end>
      <status>unmodified</status>
      <modifiedWord/>
      <trackRevisions>false</trackRevisions>
    </reviewItem>
    <reviewItem>
      <errorID>83b8fcc0-1689-4e96-bd8d-df1d9b64ef6d</errorID>
      <errorWord>《</errorWord>
      <group>L1_Punc</group>
      <groupName>标点问题</groupName>
      <ability>L2_Punc</ability>
      <abilityName>标点符号检查</abilityName>
      <candidateList>
        <item/>
      </candidateList>
      <explain/>
      <paraID>324393B1</paraID>
      <start>7</start>
      <end>8</end>
      <status>unmodified</status>
      <modifiedWord/>
      <trackRevisions>false</trackRevisions>
    </reviewItem>
    <reviewItem>
      <errorID>3095c7cb-e8cd-4b8c-b5d2-d8f5863b71e0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324393B1</paraID>
      <start>16</start>
      <end>19</end>
      <status>unmodified</status>
      <modifiedWord/>
      <trackRevisions>false</trackRevisions>
    </reviewItem>
    <reviewItem>
      <errorID>d1d9833f-b83d-40b5-b77f-a807890d298a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324393B1</paraID>
      <start>28</start>
      <end>31</end>
      <status>unmodified</status>
      <modifiedWord/>
      <trackRevisions>false</trackRevisions>
    </reviewItem>
    <reviewItem>
      <errorID>8b5f58a8-abd4-4711-8596-a28d72328d89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324393B1</paraID>
      <start>51</start>
      <end>54</end>
      <status>unmodified</status>
      <modifiedWord/>
      <trackRevisions>false</trackRevisions>
    </reviewItem>
    <reviewItem>
      <errorID>9d58e61a-48a7-4e7c-bb37-100300ad854d</errorID>
      <errorWord>招标网》上</errorWord>
      <group>L1_Word</group>
      <groupName>字词问题</groupName>
      <ability>L2_Typo</ability>
      <abilityName>字词错误</abilityName>
      <candidateList>
        <item>招标网上</item>
      </candidateList>
      <explain/>
      <paraID>324393B1</paraID>
      <start>59</start>
      <end>64</end>
      <status>unmodified</status>
      <modifiedWord/>
      <trackRevisions>false</trackRevisions>
    </reviewItem>
    <reviewItem>
      <errorID>1d9705f4-10d5-4073-a4b3-f61b06112957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DC7C2F2</paraID>
      <start>0</start>
      <end>2</end>
      <status>unmodified</status>
      <modifiedWord/>
      <trackRevisions>false</trackRevisions>
    </reviewItem>
    <reviewItem>
      <errorID>a38bf3cf-ace3-49f9-be54-d3cea0f2777e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6A2538D0</paraID>
      <start>0</start>
      <end>2</end>
      <status>unmodified</status>
      <modifiedWord/>
      <trackRevisions>false</trackRevisions>
    </reviewItem>
    <reviewItem>
      <errorID>98a868c2-e96a-4253-996b-1bfa4eb192d5</errorID>
      <errorWord>》</errorWord>
      <group>L1_Punc</group>
      <groupName>标点问题</groupName>
      <ability>L2_Punc</ability>
      <abilityName>标点符号检查</abilityName>
      <candidateList>
        <item/>
      </candidateList>
      <explain/>
      <paraID>6A2538D0</paraID>
      <start>84</start>
      <end>85</end>
      <status>unmodified</status>
      <modifiedWord/>
      <trackRevisions>false</trackRevisions>
    </reviewItem>
    <reviewItem>
      <errorID>b486c9b6-3018-498c-99bc-e881652040ce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66EF78F8</paraID>
      <start>0</start>
      <end>2</end>
      <status>unmodified</status>
      <modifiedWord/>
      <trackRevisions>false</trackRevisions>
    </reviewItem>
    <reviewItem>
      <errorID>46d574e9-df3d-4dbc-b020-45212b22d51d</errorID>
      <errorWord>按</errorWord>
      <group>L1_Word</group>
      <groupName>字词问题</groupName>
      <ability>L2_Typo</ability>
      <abilityName>字词错误</abilityName>
      <candidateList>
        <item>按照</item>
      </candidateList>
      <explain/>
      <paraID>66EF78F8</paraID>
      <start>24</start>
      <end>26</end>
      <status>modified</status>
      <modifiedWord>按照</modifiedWord>
      <trackRevisions>false</trackRevisions>
    </reviewItem>
    <reviewItem>
      <errorID>5a419152-074b-4340-830e-4d544f6ba1d9</errorID>
      <errorWord>提出质疑</errorWord>
      <group>L1_Grammar</group>
      <groupName>语法问题</groupName>
      <ability>L2_Grammar</ability>
      <abilityName>语法错误</abilityName>
      <candidateList>
        <item>质疑</item>
      </candidateList>
      <explain>〈动〉提出疑问：～问难。</explain>
      <paraID>66EF78F8</paraID>
      <start>87</start>
      <end>91</end>
      <status>unmodified</status>
      <modifiedWord/>
      <trackRevisions>false</trackRevisions>
    </reviewItem>
    <reviewItem>
      <errorID>dda029e5-d0d9-4528-8887-31eaec5bc27a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7CB53FF</paraID>
      <start>0</start>
      <end>2</end>
      <status>unmodified</status>
      <modifiedWord/>
      <trackRevisions>false</trackRevisions>
    </reviewItem>
    <reviewItem>
      <errorID>712030dc-9e5c-4c9e-a0f5-2c702c016f6d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78AEC11D</paraID>
      <start>0</start>
      <end>2</end>
      <status>unmodified</status>
      <modifiedWord/>
      <trackRevisions>false</trackRevisions>
    </reviewItem>
    <reviewItem>
      <errorID>9e662c86-1772-48b0-bba3-2f22494ae42d</errorID>
      <errorWord>，</errorWord>
      <group>L1_Word</group>
      <groupName>字词问题</groupName>
      <ability>L2_Typo</ability>
      <abilityName>字词错误</abilityName>
      <candidateList>
        <item>，必</item>
      </candidateList>
      <explain/>
      <paraID>50B64B49</paraID>
      <start>42</start>
      <end>44</end>
      <status>modified</status>
      <modifiedWord>，必</modifiedWord>
      <trackRevisions>false</trackRevisions>
    </reviewItem>
    <reviewItem>
      <errorID>982af4de-e3e5-4fef-bc54-3a79a4f68b7f</errorID>
      <errorWord>《</errorWord>
      <group>L1_Punc</group>
      <groupName>标点问题</groupName>
      <ability>L2_Punc</ability>
      <abilityName>标点符号检查</abilityName>
      <candidateList>
        <item/>
      </candidateList>
      <explain/>
      <paraID>31CD3528</paraID>
      <start>53</start>
      <end>54</end>
      <status>unmodified</status>
      <modifiedWord/>
      <trackRevisions>false</trackRevisions>
    </reviewItem>
    <reviewItem>
      <errorID>bf69c6c2-7803-48d8-86d7-43a8752833a6</errorID>
      <errorWord>(</errorWord>
      <group>L1_Format</group>
      <groupName>格式问题</groupName>
      <ability>L2_HalfPunc</ability>
      <abilityName>全半角检查</abilityName>
      <candidateList>
        <item>（</item>
      </candidateList>
      <explain>文本全半角错误。</explain>
      <paraID>31CD3528</paraID>
      <start>64</start>
      <end>65</end>
      <status>unmodified</status>
      <modifiedWord/>
      <trackRevisions>false</trackRevisions>
    </reviewItem>
    <reviewItem>
      <errorID>e0bb8379-e143-4a8e-b241-c391ab0e42e4</errorID>
      <errorWord>)</errorWord>
      <group>L1_Format</group>
      <groupName>格式问题</groupName>
      <ability>L2_HalfPunc</ability>
      <abilityName>全半角检查</abilityName>
      <candidateList>
        <item>）</item>
      </candidateList>
      <explain>文本全半角错误。</explain>
      <paraID>31CD3528</paraID>
      <start>73</start>
      <end>74</end>
      <status>unmodified</status>
      <modifiedWord/>
      <trackRevisions>false</trackRevisions>
    </reviewItem>
    <reviewItem>
      <errorID>31e02a5a-9599-4bef-911b-f043072ef08b</errorID>
      <errorWord>》</errorWord>
      <group>L1_Punc</group>
      <groupName>标点问题</groupName>
      <ability>L2_Punc</ability>
      <abilityName>标点符号检查</abilityName>
      <candidateList>
        <item/>
      </candidateList>
      <explain/>
      <paraID>31CD3528</paraID>
      <start>74</start>
      <end>75</end>
      <status>unmodified</status>
      <modifiedWord/>
      <trackRevisions>false</trackRevisions>
    </reviewItem>
    <reviewItem>
      <errorID>847bc344-b0eb-484a-9bdb-a5e9fc6a9dad</errorID>
      <errorWord>投标人</errorWord>
      <group>L1_Punc</group>
      <groupName>标点问题</groupName>
      <ability>L2_Punc</ability>
      <abilityName>标点符号检查</abilityName>
      <candidateList>
        <item>。投标人</item>
      </candidateList>
      <explain/>
      <paraID>31CD3528</paraID>
      <start>83</start>
      <end>86</end>
      <status>unmodified</status>
      <modifiedWord/>
      <trackRevisions>false</trackRevisions>
    </reviewItem>
    <reviewItem>
      <errorID>541ee0f3-90b2-4c23-a6df-96a65ae03941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3F4F2180</paraID>
      <start>0</start>
      <end>2</end>
      <status>unmodified</status>
      <modifiedWord/>
      <trackRevisions>false</trackRevisions>
    </reviewItem>
    <reviewItem>
      <errorID>cc8b34a6-9c83-42ae-822f-926a1faddda5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5F72569A</paraID>
      <start>0</start>
      <end>2</end>
      <status>unmodified</status>
      <modifiedWord/>
      <trackRevisions>false</trackRevisions>
    </reviewItem>
    <reviewItem>
      <errorID>234e861b-8a22-4652-97d5-d8f8b645ddea</errorID>
      <errorWord>不在</errorWord>
      <group>L1_Word</group>
      <groupName>字词问题</groupName>
      <ability>L2_Typo</ability>
      <abilityName>字词错误</abilityName>
      <candidateList>
        <item>不再</item>
      </candidateList>
      <explain/>
      <paraID>561E4393</paraID>
      <start>42</start>
      <end>44</end>
      <status>modified</status>
      <modifiedWord>不再</modifiedWord>
      <trackRevisions>false</trackRevisions>
    </reviewItem>
    <reviewItem>
      <errorID>d9905a05-131a-4090-b8ad-0c9fe53baf97</errorID>
      <errorWord>:</errorWord>
      <group>L1_Format</group>
      <groupName>格式问题</groupName>
      <ability>L2_HalfPunc</ability>
      <abilityName>全半角检查</abilityName>
      <candidateList>
        <item>：</item>
      </candidateList>
      <explain>文本全半角错误。</explain>
      <paraID>70368EC2</paraID>
      <start>8</start>
      <end>9</end>
      <status>unmodified</status>
      <modifiedWord/>
      <trackRevisions>false</trackRevisions>
    </reviewItem>
    <reviewItem>
      <errorID>b4e711ca-2231-4693-904c-f16e419bfe91</errorID>
      <errorWord>）通知</errorWord>
      <group>L1_Grammar</group>
      <groupName>语法问题</groupName>
      <ability>L2_Grammar</ability>
      <abilityName>语法错误</abilityName>
      <candidateList>
        <item>）</item>
      </candidateList>
      <explain/>
      <paraID>707E1E9F</paraID>
      <start>54</start>
      <end>57</end>
      <status>unmodified</status>
      <modifiedWord/>
      <trackRevisions>false</trackRevisions>
    </reviewItem>
    <reviewItem>
      <errorID>3edb125b-fb26-4196-a2de-6add3156b185</errorID>
      <errorWord>》的通知精神</errorWord>
      <group>L1_Grammar</group>
      <groupName>语法问题</groupName>
      <ability>L2_Grammar</ability>
      <abilityName>语法错误</abilityName>
      <candidateList>
        <item>》</item>
      </candidateList>
      <explain/>
      <paraID>5DB9919B</paraID>
      <start>43</start>
      <end>49</end>
      <status>unmodified</status>
      <modifiedWord/>
      <trackRevisions>false</trackRevisions>
    </reviewItem>
    <reviewItem>
      <errorID>9e1ba6ce-85d3-4691-838b-e40513505f51</errorID>
      <errorWord>提供</errorWord>
      <group>L1_Grammar</group>
      <groupName>语法问题</groupName>
      <ability>L2_Grammar</ability>
      <abilityName>语法错误</abilityName>
      <candidateList>
        <item>的精神提供</item>
      </candidateList>
      <explain/>
      <paraID>5DB9919B</paraID>
      <start>62</start>
      <end>64</end>
      <status>unmodified</status>
      <modifiedWord/>
      <trackRevisions>false</trackRevisions>
    </reviewItem>
    <reviewItem>
      <errorID>75fb92fd-abeb-4971-a68e-e4f35f0978cb</errorID>
      <errorWord>【2015】299号</errorWord>
      <group>L1_Knowledge</group>
      <groupName>知识性问题</groupName>
      <ability>L2_Knowledge</ability>
      <abilityName>其他知识</abilityName>
      <candidateList>
        <item>〔2015〕299号</item>
      </candidateList>
      <explain>发文字号格式错误。</explain>
      <paraID> 589E157</paraID>
      <start>16</start>
      <end>26</end>
      <status>unmodified</status>
      <modifiedWord/>
      <trackRevisions>false</trackRevisions>
    </reviewItem>
    <reviewItem>
      <errorID>ebceb19e-a6fe-40bb-8f73-dca7efddb51f</errorID>
      <errorWord>【2002】1980号</errorWord>
      <group>L1_Knowledge</group>
      <groupName>知识性问题</groupName>
      <ability>L2_Knowledge</ability>
      <abilityName>其他知识</abilityName>
      <candidateList>
        <item>〔2002〕1980号</item>
      </candidateList>
      <explain>发文字号格式错误。</explain>
      <paraID> 589E157</paraID>
      <start>36</start>
      <end>47</end>
      <status>unmodified</status>
      <modifiedWord/>
      <trackRevisions>false</trackRevisions>
    </reviewItem>
    <reviewItem>
      <errorID>80748227-ab5f-4b2a-a098-7fff2899dd6f</errorID>
      <errorWord>综合</errorWord>
      <group>L1_Word</group>
      <groupName>字词问题</groupName>
      <ability>L2_Typo</ability>
      <abilityName>字词错误</abilityName>
      <candidateList>
        <item>应综合</item>
      </candidateList>
      <explain/>
      <paraID> 589E157</paraID>
      <start>96</start>
      <end>99</end>
      <status>modified</status>
      <modifiedWord>应综合</modifiedWord>
      <trackRevisions>false</trackRevisions>
    </reviewItem>
    <reviewItem>
      <errorID>0356aae8-5402-474c-a793-7e7488e5deba</errorID>
      <errorWord>到</errorWord>
      <group>L1_Word</group>
      <groupName>字词问题</groupName>
      <ability>L2_Typo</ability>
      <abilityName>字词错误</abilityName>
      <candidateList>
        <item>至</item>
      </candidateList>
      <explain/>
      <paraID> 589E157</paraID>
      <start>101</start>
      <end>102</end>
      <status>modified</status>
      <modifiedWord>至</modifiedWord>
      <trackRevisions>false</trackRevisions>
    </reviewItem>
    <reviewItem>
      <errorID>9b4a46dc-2c85-455b-8ce4-2bd40177daf2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673AAFBD</paraID>
      <start>34</start>
      <end>35</end>
      <status>unmodified</status>
      <modifiedWord/>
      <trackRevisions>false</trackRevisions>
    </reviewItem>
    <reviewItem>
      <errorID>bf18726a-e445-4929-bf76-c2a969112f59</errorID>
      <errorWord>。</errorWord>
      <group>L1_Punc</group>
      <groupName>标点问题</groupName>
      <ability>L2_Punc</ability>
      <abilityName>标点符号检查</abilityName>
      <candidateList>
        <item>。”</item>
      </candidateList>
      <explain/>
      <paraID>673AAFBD</paraID>
      <start>75</start>
      <end>76</end>
      <status>unmodified</status>
      <modifiedWord/>
      <trackRevisions>false</trackRevisions>
    </reviewItem>
    <reviewItem>
      <errorID>1b5bc817-9c38-419c-86fd-c2bc0b5a6009</errorID>
      <errorWord>原则</errorWord>
      <group>L1_Word</group>
      <groupName>字词问题</groupName>
      <ability>L2_Typo</ability>
      <abilityName>字词错误</abilityName>
      <candidateList>
        <item>原则上</item>
      </candidateList>
      <explain/>
      <paraID>6CE059F7</paraID>
      <start>2</start>
      <end>5</end>
      <status>modified</status>
      <modifiedWord>原则上</modifiedWord>
      <trackRevisions>false</trackRevisions>
    </reviewItem>
    <reviewItem>
      <errorID>e2b62b8e-756c-4717-bbe8-ff7542c6882f</errorID>
      <errorWord>线</errorWord>
      <group>L1_Word</group>
      <groupName>字词问题</groupName>
      <ability>L2_Typo</ability>
      <abilityName>字词错误</abilityName>
      <candidateList>
        <item>在线</item>
      </candidateList>
      <explain/>
      <paraID>6CE059F7</paraID>
      <start>25</start>
      <end>26</end>
      <status>unmodified</status>
      <modifiedWord/>
      <trackRevisions>false</trackRevisions>
    </reviewItem>
    <reviewItem>
      <errorID>5ae2d1a2-f768-4c0c-844b-18338faab366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7EE38EE</paraID>
      <start>0</start>
      <end>2</end>
      <status>unmodified</status>
      <modifiedWord/>
      <trackRevisions>false</trackRevisions>
    </reviewItem>
    <reviewItem>
      <errorID>6554b293-2be1-4895-b1d2-5bad7ed7b760</errorID>
      <errorWord>提出质疑</errorWord>
      <group>L1_Grammar</group>
      <groupName>语法问题</groupName>
      <ability>L2_Grammar</ability>
      <abilityName>语法错误</abilityName>
      <candidateList>
        <item>质疑</item>
      </candidateList>
      <explain>〈动〉提出疑问：～问难。</explain>
      <paraID>226C147C</paraID>
      <start>27</start>
      <end>31</end>
      <status>unmodified</status>
      <modifiedWord/>
      <trackRevisions>false</trackRevisions>
    </reviewItem>
    <reviewItem>
      <errorID>78c8cc6f-99b8-4be1-8674-2dcb3f1499bc</errorID>
      <errorWord>否则针对</errorWord>
      <group>L1_Grammar</group>
      <groupName>语法问题</groupName>
      <ability>L2_Grammar</ability>
      <abilityName>语法错误</abilityName>
      <candidateList>
        <item>否则</item>
      </candidateList>
      <explain/>
      <paraID>226C147C</paraID>
      <start>32</start>
      <end>36</end>
      <status>unmodified</status>
      <modifiedWord/>
      <trackRevisions>false</trackRevisions>
    </reviewItem>
    <reviewItem>
      <errorID>599f736f-7d0a-4918-ad71-5f8979bf0381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467E9830</paraID>
      <start>0</start>
      <end>2</end>
      <status>unmodified</status>
      <modifiedWord/>
      <trackRevisions>false</trackRevisions>
    </reviewItem>
    <reviewItem>
      <errorID>90d1d530-fbd7-4b9e-acb0-b4b3368a818c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4523D8AF</paraID>
      <start>0</start>
      <end>2</end>
      <status>unmodified</status>
      <modifiedWord/>
      <trackRevisions>false</trackRevisions>
    </reviewItem>
    <reviewItem>
      <errorID>d6113a3e-b3aa-4536-b0b6-21a09d67b4a5</errorID>
      <errorWord>根据</errorWord>
      <group>L1_Word</group>
      <groupName>字词问题</groupName>
      <ability>L2_Typo</ability>
      <abilityName>字词错误</abilityName>
      <candidateList>
        <item> 根据</item>
      </candidateList>
      <explain/>
      <paraID>2104DA3A</paraID>
      <start>5</start>
      <end>7</end>
      <status>unmodified</status>
      <modifiedWord/>
      <trackRevisions>false</trackRevisions>
    </reviewItem>
    <reviewItem>
      <errorID>0e357d80-af8f-447b-ba6f-15a2645a6c6b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2104DA3A</paraID>
      <start>20</start>
      <end>23</end>
      <status>unmodified</status>
      <modifiedWord/>
      <trackRevisions>false</trackRevisions>
    </reviewItem>
    <reviewItem>
      <errorID>a8809733-6c50-4407-a6d5-f18a7e0d1378</errorID>
      <errorWord>法律、法规</errorWord>
      <group>L1_Word</group>
      <groupName>字词问题</groupName>
      <ability>L2_Typo</ability>
      <abilityName>字词错误</abilityName>
      <candidateList>
        <item>法律法规</item>
      </candidateList>
      <explain/>
      <paraID>2104DA3A</paraID>
      <start>44</start>
      <end>48</end>
      <status>modified</status>
      <modifiedWord>法律法规</modifiedWord>
      <trackRevisions>false</trackRevisions>
    </reviewItem>
    <reviewItem>
      <errorID>fa9e6f1a-0121-4d92-9b02-dca3cf83d714</errorID>
      <errorWord> </errorWord>
      <group>L1_Punc</group>
      <groupName>标点问题</groupName>
      <ability>L2_Punc</ability>
      <abilityName>标点符号检查</abilityName>
      <candidateList>
        <item/>
      </candidateList>
      <explain>此处空格冗余，建议删除。</explain>
      <paraID>7D1310AC</paraID>
      <start>44</start>
      <end>45</end>
      <status>unmodified</status>
      <modifiedWord/>
      <trackRevisions>false</trackRevisions>
    </reviewItem>
    <reviewItem>
      <errorID>a1d0476b-da07-45fe-90b0-125482e145db</errorID>
      <errorWord>侯选</errorWord>
      <group>L1_Word</group>
      <groupName>字词问题</groupName>
      <ability>L2_Typo</ability>
      <abilityName>字词错误</abilityName>
      <candidateList>
        <item>候选</item>
      </candidateList>
      <explain/>
      <paraID>7D1310AC</paraID>
      <start>60</start>
      <end>62</end>
      <status>modified</status>
      <modifiedWord>候选</modifiedWord>
      <trackRevisions>false</trackRevisions>
    </reviewItem>
    <reviewItem>
      <errorID>e3f9a71c-c68e-48ba-addc-4b6b3393f886</errorID>
      <errorWord>将</errorWord>
      <group>L1_Word</group>
      <groupName>字词问题</groupName>
      <ability>L2_Typo</ability>
      <abilityName>字词错误</abilityName>
      <candidateList>
        <item>对</item>
      </candidateList>
      <explain/>
      <paraID>34ADFCC0</paraID>
      <start>23</start>
      <end>24</end>
      <status>modified</status>
      <modifiedWord>对</modifiedWord>
      <trackRevisions>false</trackRevisions>
    </reviewItem>
    <reviewItem>
      <errorID>723e7b3c-e251-4edf-9ded-16b42a05bf90</errorID>
      <errorWord>其它</errorWord>
      <group>L1_Word</group>
      <groupName>字词问题</groupName>
      <ability>L2_Typo</ability>
      <abilityName>字词错误</abilityName>
      <candidateList>
        <item>其他</item>
      </candidateList>
      <explain/>
      <paraID>4F4528B7</paraID>
      <start>10</start>
      <end>12</end>
      <status>modified</status>
      <modifiedWord>其他</modifiedWord>
      <trackRevisions>false</trackRevisions>
    </reviewItem>
    <reviewItem>
      <errorID>f0ac9753-7a86-46d9-b571-f091fb34331a</errorID>
      <errorWord>4.2</errorWord>
      <group>L1_Format</group>
      <groupName>格式问题</groupName>
      <ability>L2_Ordinal</ability>
      <abilityName>序号格式</abilityName>
      <candidateList>
        <item>4.1</item>
      </candidateList>
      <explain>标题顺序错误，请检查标题顺序是否合理。</explain>
      <paraID>58CAAF31</paraID>
      <start>0</start>
      <end>3</end>
      <status>unmodified</status>
      <modifiedWord/>
      <trackRevisions>false</trackRevisions>
    </reviewItem>
    <reviewItem>
      <errorID>73ac6c9f-cd4a-4011-b143-d7518c8ef293</errorID>
      <errorWord>4.3</errorWord>
      <group>L1_Format</group>
      <groupName>格式问题</groupName>
      <ability>L2_Ordinal</ability>
      <abilityName>序号格式</abilityName>
      <candidateList>
        <item>4.2</item>
      </candidateList>
      <explain>标题顺序错误，请检查标题顺序是否合理。</explain>
      <paraID>1EC7C295</paraID>
      <start>0</start>
      <end>3</end>
      <status>unmodified</status>
      <modifiedWord/>
      <trackRevisions>false</trackRevisions>
    </reviewItem>
    <reviewItem>
      <errorID>a3549830-d565-494f-acdc-06b2169f5314</errorID>
      <errorWord>解决的</errorWord>
      <group>L1_Word</group>
      <groupName>字词问题</groupName>
      <ability>L2_Typo</ability>
      <abilityName>字词错误</abilityName>
      <candidateList>
        <item>解决</item>
      </candidateList>
      <explain/>
      <paraID>79029246</paraID>
      <start>49</start>
      <end>51</end>
      <status>modified</status>
      <modifiedWord>解决</modifiedWord>
      <trackRevisions>false</trackRevisions>
    </reviewItem>
    <reviewItem>
      <errorID>ec02face-9222-4ba2-bfe6-942a20055d86</errorID>
      <errorWord>.</errorWord>
      <group>L1_Punc</group>
      <groupName>标点问题</groupName>
      <ability>L2_Punc</ability>
      <abilityName>标点符号检查</abilityName>
      <candidateList>
        <item> </item>
      </candidateList>
      <explain/>
      <paraID>719D3D5E</paraID>
      <start>5</start>
      <end>6</end>
      <status>unmodified</status>
      <modifiedWord/>
      <trackRevisions>false</trackRevisions>
    </reviewItem>
    <reviewItem>
      <errorID>3e01ab43-d05f-42ee-9367-4177d0dbb7f6</errorID>
      <errorWord>.</errorWord>
      <group>L1_Punc</group>
      <groupName>标点问题</groupName>
      <ability>L2_Punc</ability>
      <abilityName>标点符号检查</abilityName>
      <candidateList>
        <item> </item>
      </candidateList>
      <explain/>
      <paraID>7C0DF4F5</paraID>
      <start>5</start>
      <end>6</end>
      <status>unmodified</status>
      <modifiedWord/>
      <trackRevisions>false</trackRevisions>
    </reviewItem>
    <reviewItem>
      <errorID>f3eecbe1-4d31-4139-8a06-0c6d59818138</errorID>
      <errorWord>，</errorWord>
      <group>L1_Punc</group>
      <groupName>标点问题</groupName>
      <ability>L2_Punc</ability>
      <abilityName>标点符号检查</abilityName>
      <candidateList>
        <item>。</item>
      </candidateList>
      <explain/>
      <paraID>7C0DF4F5</paraID>
      <start>32</start>
      <end>33</end>
      <status>unmodified</status>
      <modifiedWord/>
      <trackRevisions>false</trackRevisions>
    </reviewItem>
    <reviewItem>
      <errorID>96cb141d-89a9-44b1-a75a-db997b451169</errorID>
      <errorWord>.</errorWord>
      <group>L1_Punc</group>
      <groupName>标点问题</groupName>
      <ability>L2_Punc</ability>
      <abilityName>标点符号检查</abilityName>
      <candidateList>
        <item> </item>
      </candidateList>
      <explain/>
      <paraID>5EBB41CE</paraID>
      <start>5</start>
      <end>6</end>
      <status>unmodified</status>
      <modifiedWord/>
      <trackRevisions>false</trackRevisions>
    </reviewItem>
    <reviewItem>
      <errorID>68fcd4fa-9d74-4d6d-a8f1-3b9d8ca49778</errorID>
      <errorWord>登录到</errorWord>
      <group>L1_Word</group>
      <groupName>字词问题</groupName>
      <ability>L2_Typo</ability>
      <abilityName>字词错误</abilityName>
      <candidateList>
        <item>登录</item>
      </candidateList>
      <explain/>
      <paraID>5EBB41CE</paraID>
      <start>16</start>
      <end>18</end>
      <status>modified</status>
      <modifiedWord>登录</modifiedWord>
      <trackRevisions>false</trackRevisions>
    </reviewItem>
    <reviewItem>
      <errorID>6f30e873-1ee2-4995-8001-462fc346a115</errorID>
      <errorWord>的</errorWord>
      <group>L1_Word</group>
      <groupName>字词问题</groupName>
      <ability>L2_Typo</ability>
      <abilityName>字词错误</abilityName>
      <candidateList>
        <item>，</item>
      </candidateList>
      <explain/>
      <paraID>5EBB41CE</paraID>
      <start>42</start>
      <end>43</end>
      <status>modified</status>
      <modifiedWord>，</modifiedWord>
      <trackRevisions>false</trackRevisions>
    </reviewItem>
    <reviewItem>
      <errorID>d010c475-c672-4333-807c-5f51103790ef</errorID>
      <errorWord>，</errorWord>
      <group>L1_Punc</group>
      <groupName>标点问题</groupName>
      <ability>L2_Punc</ability>
      <abilityName>标点符号检查</abilityName>
      <candidateList>
        <item>；</item>
      </candidateList>
      <explain/>
      <paraID>5EBB41CE</paraID>
      <start>48</start>
      <end>49</end>
      <status>modified</status>
      <modifiedWord>；</modifiedWord>
      <trackRevisions>false</trackRevisions>
    </reviewItem>
    <reviewItem>
      <errorID>9507b10c-340e-43be-a7a6-9a17a0e934e8</errorID>
      <errorWord>异议的</errorWord>
      <group>L1_Word</group>
      <groupName>字词问题</groupName>
      <ability>L2_Typo</ability>
      <abilityName>字词错误</abilityName>
      <candidateList>
        <item>异议</item>
      </candidateList>
      <explain/>
      <paraID>5EBB41CE</paraID>
      <start>56</start>
      <end>58</end>
      <status>modified</status>
      <modifiedWord>异议</modifiedWord>
      <trackRevisions>false</trackRevisions>
    </reviewItem>
    <reviewItem>
      <errorID>4cc65163-cb98-4e3f-9278-2dc612d26739</errorID>
      <errorWord>，</errorWord>
      <group>L1_Punc</group>
      <groupName>标点问题</groupName>
      <ability>L2_Punc</ability>
      <abilityName>标点符号检查</abilityName>
      <candidateList>
        <item>。</item>
      </candidateList>
      <explain/>
      <paraID>5EBB41CE</paraID>
      <start>88</start>
      <end>89</end>
      <status>modified</status>
      <modifiedWord>。</modifiedWord>
      <trackRevisions>false</trackRevisions>
    </reviewItem>
    <reviewItem>
      <errorID>cfe7b8a1-c188-486f-80d4-9bd182e2cbfd</errorID>
      <errorWord>组成</errorWord>
      <group>L1_Word</group>
      <groupName>字词问题</groupName>
      <ability>L2_Typo</ability>
      <abilityName>字词错误</abilityName>
      <candidateList>
        <item>的组成</item>
      </candidateList>
      <explain/>
      <paraID>595A29BB</paraID>
      <start>32</start>
      <end>34</end>
      <status>unmodified</status>
      <modifiedWord/>
      <trackRevisions>false</trackRevisions>
    </reviewItem>
    <reviewItem>
      <errorID>d2d094af-6f1c-45ac-a06b-96986dd97ff6</errorID>
      <errorWord>，</errorWord>
      <group>L1_Punc</group>
      <groupName>标点问题</groupName>
      <ability>L2_Punc</ability>
      <abilityName>标点符号检查</abilityName>
      <candidateList>
        <item>：</item>
      </candidateList>
      <explain/>
      <paraID>4039A8D0</paraID>
      <start>21</start>
      <end>22</end>
      <status>unmodified</status>
      <modifiedWord/>
      <trackRevisions>false</trackRevisions>
    </reviewItem>
    <reviewItem>
      <errorID>8121d868-c8cf-4e9a-bf68-08e025e8d33d</errorID>
      <errorWord>原则</errorWord>
      <group>L1_Punc</group>
      <groupName>标点问题</groupName>
      <ability>L2_Punc</ability>
      <abilityName>标点符号检查</abilityName>
      <candidateList>
        <item>原则：</item>
      </candidateList>
      <explain/>
      <paraID>36A49F03</paraID>
      <start>6</start>
      <end>8</end>
      <status>unmodified</status>
      <modifiedWord/>
      <trackRevisions>false</trackRevisions>
    </reviewItem>
    <reviewItem>
      <errorID>5d64ff75-86d2-4642-89c9-5ebccdf08d1b</errorID>
      <errorWord>标</errorWord>
      <group>L1_Punc</group>
      <groupName>标点问题</groupName>
      <ability>L2_Punc</ability>
      <abilityName>标点符号检查</abilityName>
      <candidateList>
        <item>标：</item>
      </candidateList>
      <explain/>
      <paraID>2904C6D7</paraID>
      <start>5</start>
      <end>6</end>
      <status>unmodified</status>
      <modifiedWord/>
      <trackRevisions>false</trackRevisions>
    </reviewItem>
    <reviewItem>
      <errorID>9947095e-b928-44cf-b921-3a71339144f0</errorID>
      <errorWord>授予</errorWord>
      <group>L1_Punc</group>
      <groupName>标点问题</groupName>
      <ability>L2_Punc</ability>
      <abilityName>标点符号检查</abilityName>
      <candidateList>
        <item>授予：</item>
      </candidateList>
      <explain/>
      <paraID>5A28099C</paraID>
      <start>5</start>
      <end>7</end>
      <status>unmodified</status>
      <modifiedWord/>
      <trackRevisions>false</trackRevisions>
    </reviewItem>
    <reviewItem>
      <errorID>fd8c3d0f-bae5-4380-9b17-1c02eb42d82c</errorID>
      <errorWord>方式</errorWord>
      <group>L1_Punc</group>
      <groupName>标点问题</groupName>
      <ability>L2_Punc</ability>
      <abilityName>标点符号检查</abilityName>
      <candidateList>
        <item>方式：</item>
      </candidateList>
      <explain/>
      <paraID>4EDDA399</paraID>
      <start>6</start>
      <end>8</end>
      <status>unmodified</status>
      <modifiedWord/>
      <trackRevisions>false</trackRevisions>
    </reviewItem>
    <reviewItem>
      <errorID>4835faa9-1e61-4525-a4bc-6746a7dd4967</errorID>
      <errorWord>公告</errorWord>
      <group>L1_Punc</group>
      <groupName>标点问题</groupName>
      <ability>L2_Punc</ability>
      <abilityName>标点符号检查</abilityName>
      <candidateList>
        <item>公告：</item>
      </candidateList>
      <explain/>
      <paraID> A2DD9E2</paraID>
      <start>6</start>
      <end>8</end>
      <status>unmodified</status>
      <modifiedWord/>
      <trackRevisions>false</trackRevisions>
    </reviewItem>
    <reviewItem>
      <errorID>6675cd77-407f-491f-bffd-3ff8d8362722</errorID>
      <errorWord>通知书</errorWord>
      <group>L1_Punc</group>
      <groupName>标点问题</groupName>
      <ability>L2_Punc</ability>
      <abilityName>标点符号检查</abilityName>
      <candidateList>
        <item>通知书：</item>
      </candidateList>
      <explain/>
      <paraID>1FCABE28</paraID>
      <start>6</start>
      <end>9</end>
      <status>unmodified</status>
      <modifiedWord/>
      <trackRevisions>false</trackRevisions>
    </reviewItem>
    <reviewItem>
      <errorID>469989bf-fa02-4045-af20-1fde8007ebce</errorID>
      <errorWord>签订合同</errorWord>
      <group>L1_Punc</group>
      <groupName>标点问题</groupName>
      <ability>L2_Punc</ability>
      <abilityName>标点符号检查</abilityName>
      <candidateList>
        <item>签订合同：</item>
      </candidateList>
      <explain/>
      <paraID> DB134DB</paraID>
      <start>4</start>
      <end>8</end>
      <status>unmodified</status>
      <modifiedWord/>
      <trackRevisions>false</trackRevisions>
    </reviewItem>
    <reviewItem>
      <errorID>47452f76-2bc1-4701-82d2-5bdf94d87afb</errorID>
      <errorWord>采购</errorWord>
      <group>L1_Word</group>
      <groupName>字词问题</groupName>
      <ability>L2_Typo</ability>
      <abilityName>字词错误</abilityName>
      <candidateList>
        <item> 采购</item>
      </candidateList>
      <explain/>
      <paraID>4494FC16</paraID>
      <start>5</start>
      <end>7</end>
      <status>unmodified</status>
      <modifiedWord/>
      <trackRevisions>false</trackRevisions>
    </reviewItem>
    <reviewItem>
      <errorID>6ab3248c-074f-49be-8211-bb969ec8306f</errorID>
      <errorWord>中标</errorWord>
      <group>L1_Word</group>
      <groupName>字词问题</groupName>
      <ability>L2_Typo</ability>
      <abilityName>字词错误</abilityName>
      <candidateList>
        <item> 中标</item>
      </candidateList>
      <explain/>
      <paraID>3A940668</paraID>
      <start>5</start>
      <end>7</end>
      <status>unmodified</status>
      <modifiedWord/>
      <trackRevisions>false</trackRevisions>
    </reviewItem>
    <reviewItem>
      <errorID>8c0b0f2d-f9b8-4a24-a411-8678f6fdba1e</errorID>
      <errorWord>监督</errorWord>
      <group>L1_Punc</group>
      <groupName>标点问题</groupName>
      <ability>L2_Punc</ability>
      <abilityName>标点符号检查</abilityName>
      <candidateList>
        <item>监督：</item>
      </candidateList>
      <explain/>
      <paraID>3A33D9CD</paraID>
      <start>6</start>
      <end>8</end>
      <status>unmodified</status>
      <modifiedWord/>
      <trackRevisions>false</trackRevisions>
    </reviewItem>
    <reviewItem>
      <errorID>ba0af866-2e51-4a66-97ee-2e0b4b629eb8</errorID>
      <errorWord>要求</errorWord>
      <group>L1_Punc</group>
      <groupName>标点问题</groupName>
      <ability>L2_Punc</ability>
      <abilityName>标点符号检查</abilityName>
      <candidateList>
        <item>要求：</item>
      </candidateList>
      <explain/>
      <paraID>55A00E4C</paraID>
      <start>11</start>
      <end>13</end>
      <status>unmodified</status>
      <modifiedWord/>
      <trackRevisions>false</trackRevisions>
    </reviewItem>
    <reviewItem>
      <errorID>2d683fbd-fc43-4ac8-b686-2d7b62803d8c</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 AA2AD64</paraID>
      <start>3</start>
      <end>7</end>
      <status>unmodified</status>
      <modifiedWord/>
      <trackRevisions>false</trackRevisions>
    </reviewItem>
    <reviewItem>
      <errorID>dbeb00b9-e09a-49f8-ab24-c08991a74454</errorID>
      <errorWord>要求</errorWord>
      <group>L1_Punc</group>
      <groupName>标点问题</groupName>
      <ability>L2_Punc</ability>
      <abilityName>标点符号检查</abilityName>
      <candidateList>
        <item>要求：</item>
      </candidateList>
      <explain/>
      <paraID>3B09996D</paraID>
      <start>11</start>
      <end>13</end>
      <status>unmodified</status>
      <modifiedWord/>
      <trackRevisions>false</trackRevisions>
    </reviewItem>
    <reviewItem>
      <errorID>7cd33bfb-ff40-4fc2-b53a-b9093d9f40e7</errorID>
      <errorWord>要求</errorWord>
      <group>L1_Punc</group>
      <groupName>标点问题</groupName>
      <ability>L2_Punc</ability>
      <abilityName>标点符号检查</abilityName>
      <candidateList>
        <item>要求：</item>
      </candidateList>
      <explain/>
      <paraID>5F9A88C9</paraID>
      <start>15</start>
      <end>17</end>
      <status>unmodified</status>
      <modifiedWord/>
      <trackRevisions>false</trackRevisions>
    </reviewItem>
    <reviewItem>
      <errorID>e6d1bd2f-7160-4840-835b-b429ec05ba23</errorID>
      <errorWord>透漏</errorWord>
      <group>L1_Word</group>
      <groupName>字词问题</groupName>
      <ability>L2_Typo</ability>
      <abilityName>字词错误</abilityName>
      <candidateList>
        <item>透露</item>
      </candidateList>
      <explain>〈动〉泄露或显露（消息、意思等）：～风声｜真相～出来了。</explain>
      <paraID>48B62C66</paraID>
      <start>28</start>
      <end>30</end>
      <status>unmodified</status>
      <modifiedWord/>
      <trackRevisions>false</trackRevisions>
    </reviewItem>
    <reviewItem>
      <errorID>a7e0836a-fd00-4999-b84f-38f6ff982234</errorID>
      <errorWord>要求</errorWord>
      <group>L1_Punc</group>
      <groupName>标点问题</groupName>
      <ability>L2_Punc</ability>
      <abilityName>标点符号检查</abilityName>
      <candidateList>
        <item>要求：</item>
      </candidateList>
      <explain/>
      <paraID> BC7AC7A</paraID>
      <start>20</start>
      <end>22</end>
      <status>unmodified</status>
      <modifiedWord/>
      <trackRevisions>false</trackRevisions>
    </reviewItem>
    <reviewItem>
      <errorID>c83906a1-8336-463c-96c8-c08672f08e9e</errorID>
      <errorWord>透漏</errorWord>
      <group>L1_Word</group>
      <groupName>字词问题</groupName>
      <ability>L2_Typo</ability>
      <abilityName>字词错误</abilityName>
      <candidateList>
        <item>透露</item>
      </candidateList>
      <explain>存在发音相同字词的误用。</explain>
      <paraID>195E1AEA</paraID>
      <start>33</start>
      <end>35</end>
      <status>unmodified</status>
      <modifiedWord/>
      <trackRevisions>false</trackRevisions>
    </reviewItem>
    <reviewItem>
      <errorID>bcc7463b-1f6c-4d62-8eaa-d5952bd07452</errorID>
      <errorWord>及</errorWord>
      <group>L1_Word</group>
      <groupName>字词问题</groupName>
      <ability>L2_Typo</ability>
      <abilityName>字词错误</abilityName>
      <candidateList>
        <item>及与</item>
      </candidateList>
      <explain/>
      <paraID>195E1AEA</paraID>
      <start>58</start>
      <end>59</end>
      <status>unmodified</status>
      <modifiedWord/>
      <trackRevisions>false</trackRevisions>
    </reviewItem>
    <reviewItem>
      <errorID>1d9b8b96-ed1e-4866-bfb1-5b6f55b1a02c</errorID>
      <errorWord>投诉</errorWord>
      <group>L1_Punc</group>
      <groupName>标点问题</groupName>
      <ability>L2_Punc</ability>
      <abilityName>标点符号检查</abilityName>
      <candidateList>
        <item>投诉：</item>
      </candidateList>
      <explain/>
      <paraID>7F79E75A</paraID>
      <start>4</start>
      <end>6</end>
      <status>unmodified</status>
      <modifiedWord/>
      <trackRevisions>false</trackRevisions>
    </reviewItem>
    <reviewItem>
      <errorID>2f93bb70-b968-4920-b731-2a1357783802</errorID>
      <errorWord>法律、法规</errorWord>
      <group>L1_Word</group>
      <groupName>字词问题</groupName>
      <ability>L2_Typo</ability>
      <abilityName>字词错误</abilityName>
      <candidateList>
        <item>法律法规</item>
      </candidateList>
      <explain/>
      <paraID>5A9DE637</paraID>
      <start>21</start>
      <end>25</end>
      <status>modified</status>
      <modifiedWord>法律法规</modifiedWord>
      <trackRevisions>false</trackRevisions>
    </reviewItem>
    <reviewItem>
      <errorID>81a5fc75-abb8-4b44-9b7a-215bdcc5c817</errorID>
      <errorWord>)</errorWord>
      <group>L1_Format</group>
      <groupName>格式问题</groupName>
      <ability>L2_HalfPunc</ability>
      <abilityName>全半角检查</abilityName>
      <candidateList>
        <item>）</item>
      </candidateList>
      <explain>文本全半角错误。</explain>
      <paraID>304E2636</paraID>
      <start>32</start>
      <end>33</end>
      <status>unmodified</status>
      <modifiedWord/>
      <trackRevisions>false</trackRevisions>
    </reviewItem>
    <reviewItem>
      <errorID>a098e5e2-905e-48d1-96d5-29e661580c1a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3E64F561</paraID>
      <start>29</start>
      <end>32</end>
      <status>unmodified</status>
      <modifiedWord/>
      <trackRevisions>false</trackRevisions>
    </reviewItem>
    <reviewItem>
      <errorID>ddf22920-75fb-4045-9efb-d5c751dffa3e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3E64F561</paraID>
      <start>51</start>
      <end>54</end>
      <status>unmodified</status>
      <modifiedWord/>
      <trackRevisions>false</trackRevisions>
    </reviewItem>
    <reviewItem>
      <errorID>a3091951-81b8-41df-ab04-02164cbfd5de</errorID>
      <errorWord>【2016】125号</errorWord>
      <group>L1_Knowledge</group>
      <groupName>知识性问题</groupName>
      <ability>L2_Knowledge</ability>
      <abilityName>其他知识</abilityName>
      <candidateList>
        <item>〔2016〕125号</item>
      </candidateList>
      <explain>发文字号格式错误。</explain>
      <paraID>3E64F561</paraID>
      <start>129</start>
      <end>139</end>
      <status>unmodified</status>
      <modifiedWord/>
      <trackRevisions>false</trackRevisions>
    </reviewItem>
    <reviewItem>
      <errorID>09dc3d7d-c9d7-4d8a-beb0-750d621419c0</errorID>
      <errorWord>(</errorWord>
      <group>L1_Format</group>
      <groupName>格式问题</groupName>
      <ability>L2_HalfPunc</ability>
      <abilityName>全半角检查</abilityName>
      <candidateList>
        <item>（</item>
      </candidateList>
      <explain>文本全半角错误。</explain>
      <paraID> 524BAD7</paraID>
      <start>21</start>
      <end>22</end>
      <status>unmodified</status>
      <modifiedWord/>
      <trackRevisions>false</trackRevisions>
    </reviewItem>
    <reviewItem>
      <errorID>b3f92087-80dd-440c-ad70-d69f9a9014e1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524BAD7</paraID>
      <start>36</start>
      <end>37</end>
      <status>unmodified</status>
      <modifiedWord/>
      <trackRevisions>false</trackRevisions>
    </reviewItem>
    <reviewItem>
      <errorID>a1289417-35a3-4034-9dde-1e5f823b7263</errorID>
      <errorWord>(</errorWord>
      <group>L1_Format</group>
      <groupName>格式问题</groupName>
      <ability>L2_HalfPunc</ability>
      <abilityName>全半角检查</abilityName>
      <candidateList>
        <item>（</item>
      </candidateList>
      <explain>文本全半角错误。</explain>
      <paraID>5DF0B1DB</paraID>
      <start>4</start>
      <end>5</end>
      <status>unmodified</status>
      <modifiedWord/>
      <trackRevisions>false</trackRevisions>
    </reviewItem>
    <reviewItem>
      <errorID>2bac1f5a-9864-488c-b17b-11db251bf87c</errorID>
      <errorWord>)</errorWord>
      <group>L1_Format</group>
      <groupName>格式问题</groupName>
      <ability>L2_HalfPunc</ability>
      <abilityName>全半角检查</abilityName>
      <candidateList>
        <item>）</item>
      </candidateList>
      <explain>文本全半角错误。</explain>
      <paraID>5DF0B1DB</paraID>
      <start>8</start>
      <end>9</end>
      <status>unmodified</status>
      <modifiedWord/>
      <trackRevisions>false</trackRevisions>
    </reviewItem>
    <reviewItem>
      <errorID>d8b63bff-59b5-4376-91d3-95a3a409bc52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452914D8</paraID>
      <start>0</start>
      <end>2</end>
      <status>unmodified</status>
      <modifiedWord/>
      <trackRevisions>false</trackRevisions>
    </reviewItem>
    <reviewItem>
      <errorID>b58c1aad-a1ed-49b5-8eea-f5647ac2880d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70657E0D</paraID>
      <start>0</start>
      <end>2</end>
      <status>unmodified</status>
      <modifiedWord/>
      <trackRevisions>false</trackRevisions>
    </reviewItem>
    <reviewItem>
      <errorID>f4a35a98-1adb-434d-8bb8-c89d22b35055</errorID>
      <errorWord>、</errorWord>
      <group>L1_Punc</group>
      <groupName>标点问题</groupName>
      <ability>L2_Punc</ability>
      <abilityName>标点符号检查</abilityName>
      <candidateList>
        <item>，</item>
      </candidateList>
      <explain/>
      <paraID>70657E0D</paraID>
      <start>32</start>
      <end>33</end>
      <status>unmodified</status>
      <modifiedWord/>
      <trackRevisions>false</trackRevisions>
    </reviewItem>
    <reviewItem>
      <errorID>210fb0d9-efbc-436a-8b80-41c1a0536ec9</errorID>
      <errorWord>保安员职业资格证书一级</errorWord>
      <group>L1_Word</group>
      <groupName>字词问题</groupName>
      <ability>L2_Typo</ability>
      <abilityName>字词错误</abilityName>
      <candidateList>
        <item>一级保安员职业资格证书</item>
      </candidateList>
      <explain/>
      <paraID>70657E0D</paraID>
      <start>38</start>
      <end>49</end>
      <status>unmodified</status>
      <modifiedWord/>
      <trackRevisions>false</trackRevisions>
    </reviewItem>
    <reviewItem>
      <errorID>1e15a993-8450-4b6a-bf7e-b72a59fbb789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5121BD12</paraID>
      <start>0</start>
      <end>2</end>
      <status>unmodified</status>
      <modifiedWord/>
      <trackRevisions>false</trackRevisions>
    </reviewItem>
    <reviewItem>
      <errorID>802a7dbf-d649-4daa-bf50-58839d9f883b</errorID>
      <errorWord>派保安员</errorWord>
      <group>L1_Grammar</group>
      <groupName>语法问题</groupName>
      <ability>L2_Grammar</ability>
      <abilityName>语法错误</abilityName>
      <candidateList>
        <item>派</item>
      </candidateList>
      <explain/>
      <paraID>5121BD12</paraID>
      <start>6</start>
      <end>7</end>
      <status>modified</status>
      <modifiedWord>派</modifiedWord>
      <trackRevisions>false</trackRevisions>
    </reviewItem>
    <reviewItem>
      <errorID>13736be4-fc3b-4372-9e90-0dd6e0159d2a</errorID>
      <errorWord>具有</errorWord>
      <group>L1_Word</group>
      <groupName>字词问题</groupName>
      <ability>L2_Typo</ability>
      <abilityName>字词错误</abilityName>
      <candidateList>
        <item>且具有</item>
      </candidateList>
      <explain/>
      <paraID>5121BD12</paraID>
      <start>14</start>
      <end>16</end>
      <status>unmodified</status>
      <modifiedWord/>
      <trackRevisions>false</trackRevisions>
    </reviewItem>
    <reviewItem>
      <errorID>b3b760e9-68a3-418d-860d-0e9b94dd4d25</errorID>
      <errorWord>的保安员资格证</errorWord>
      <group>L1_Grammar</group>
      <groupName>语法问题</groupName>
      <ability>L2_Grammar</ability>
      <abilityName>语法错误</abilityName>
      <candidateList>
        <item>保安员资格证的保安员</item>
      </candidateList>
      <explain/>
      <paraID>5121BD12</paraID>
      <start>18</start>
      <end>28</end>
      <status>modified</status>
      <modifiedWord>保安员资格证的保安员</modifiedWord>
      <trackRevisions>false</trackRevisions>
    </reviewItem>
    <reviewItem>
      <errorID>b2840303-4c66-40ce-b152-2ee74d4cacea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159DAF58</paraID>
      <start>0</start>
      <end>2</end>
      <status>unmodified</status>
      <modifiedWord/>
      <trackRevisions>false</trackRevisions>
    </reviewItem>
    <reviewItem>
      <errorID>cced67be-b52f-4490-adf5-8c4f9931b6fd</errorID>
      <errorWord>配备有</errorWord>
      <group>L1_Word</group>
      <groupName>字词问题</groupName>
      <ability>L2_Typo</ability>
      <abilityName>字词错误</abilityName>
      <candidateList>
        <item>配备</item>
      </candidateList>
      <explain/>
      <paraID>159DAF58</paraID>
      <start>14</start>
      <end>16</end>
      <status>modified</status>
      <modifiedWord>配备</modifiedWord>
      <trackRevisions>false</trackRevisions>
    </reviewItem>
    <reviewItem>
      <errorID>95d1a95a-f066-4973-97bc-bd9aada35dda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11DC219E</paraID>
      <start>0</start>
      <end>2</end>
      <status>unmodified</status>
      <modifiedWord/>
      <trackRevisions>false</trackRevisions>
    </reviewItem>
    <reviewItem>
      <errorID>aa93e64c-e452-4d67-a006-714af8e5bb8a</errorID>
      <errorWord>或</errorWord>
      <group>L1_Word</group>
      <groupName>字词问题</groupName>
      <ability>L2_Typo</ability>
      <abilityName>字词错误</abilityName>
      <candidateList>
        <item>、</item>
      </candidateList>
      <explain/>
      <paraID>11DC219E</paraID>
      <start>17</start>
      <end>18</end>
      <status>unmodified</status>
      <modifiedWord/>
      <trackRevisions>false</trackRevisions>
    </reviewItem>
    <reviewItem>
      <errorID>9992cd2a-4d66-40d7-a55e-bdbfde6a8b9a</errorID>
      <errorWord> </errorWord>
      <group>L1_Punc</group>
      <groupName>标点问题</groupName>
      <ability>L2_Punc</ability>
      <abilityName>标点符号检查</abilityName>
      <candidateList>
        <item/>
      </candidateList>
      <explain>此处空格冗余，建议删除。</explain>
      <paraID>11DC219E</paraID>
      <start>26</start>
      <end>27</end>
      <status>unmodified</status>
      <modifiedWord/>
      <trackRevisions>false</trackRevisions>
    </reviewItem>
    <reviewItem>
      <errorID>4d8487ce-9695-445b-acce-e8383b898e52</errorID>
      <errorWord> </errorWord>
      <group>L1_Punc</group>
      <groupName>标点问题</groupName>
      <ability>L2_Punc</ability>
      <abilityName>标点符号检查</abilityName>
      <candidateList>
        <item/>
      </candidateList>
      <explain>此处空格冗余，建议删除。</explain>
      <paraID>11DC219E</paraID>
      <start>28</start>
      <end>29</end>
      <status>unmodified</status>
      <modifiedWord/>
      <trackRevisions>false</trackRevisions>
    </reviewItem>
    <reviewItem>
      <errorID>b6b473e0-9071-43be-bfd6-dbc0501c10f2</errorID>
      <errorWord> </errorWord>
      <group>L1_Punc</group>
      <groupName>标点问题</groupName>
      <ability>L2_Punc</ability>
      <abilityName>标点符号检查</abilityName>
      <candidateList>
        <item/>
      </candidateList>
      <explain>此处空格冗余，建议删除。</explain>
      <paraID>11DC219E</paraID>
      <start>33</start>
      <end>34</end>
      <status>unmodified</status>
      <modifiedWord/>
      <trackRevisions>false</trackRevisions>
    </reviewItem>
    <reviewItem>
      <errorID>0966e657-3a41-4341-aaeb-24424db251ef</errorID>
      <errorWord> </errorWord>
      <group>L1_Punc</group>
      <groupName>标点问题</groupName>
      <ability>L2_Punc</ability>
      <abilityName>标点符号检查</abilityName>
      <candidateList>
        <item/>
      </candidateList>
      <explain>此处空格冗余，建议删除。</explain>
      <paraID>11DC219E</paraID>
      <start>36</start>
      <end>37</end>
      <status>unmodified</status>
      <modifiedWord/>
      <trackRevisions>false</trackRevisions>
    </reviewItem>
    <reviewItem>
      <errorID>5e3f9a0b-2264-4ca4-9fcf-cafbf149efea</errorID>
      <errorWord>。</errorWord>
      <group>L1_Punc</group>
      <groupName>标点问题</groupName>
      <ability>L2_Punc</ability>
      <abilityName>标点符号检查</abilityName>
      <candidateList>
        <item/>
      </candidateList>
      <explain/>
      <paraID>11DC219E</paraID>
      <start>38</start>
      <end>39</end>
      <status>unmodified</status>
      <modifiedWord/>
      <trackRevisions>false</trackRevisions>
    </reviewItem>
    <reviewItem>
      <errorID>2c3db3f0-2492-450c-ad94-3e891cdc4bca</errorID>
      <errorWord>提供退伍或转业或复员军人</errorWord>
      <group>L1_Grammar</group>
      <groupName>语法问题</groupName>
      <ability>L2_Grammar</ability>
      <abilityName>语法错误</abilityName>
      <candidateList>
        <item>提供</item>
      </candidateList>
      <explain/>
      <paraID>11DC219E</paraID>
      <start>40</start>
      <end>52</end>
      <status>unmodified</status>
      <modifiedWord/>
      <trackRevisions>false</trackRevisions>
    </reviewItem>
    <reviewItem>
      <errorID>58336301-6ae9-4527-a201-d3e4915ccac5</errorID>
      <errorWord>）</errorWord>
      <group>L1_Punc</group>
      <groupName>标点问题</groupName>
      <ability>L2_Punc</ability>
      <abilityName>标点符号检查</abilityName>
      <candidateList>
        <item>）。</item>
      </candidateList>
      <explain/>
      <paraID>11DC219E</paraID>
      <start>56</start>
      <end>57</end>
      <status>unmodified</status>
      <modifiedWord/>
      <trackRevisions>false</trackRevisions>
    </reviewItem>
    <reviewItem>
      <errorID>77428b67-cba6-430f-a207-d4838925f0ed</errorID>
      <errorWord>、</errorWord>
      <group>L1_Grammar</group>
      <groupName>语法问题</groupName>
      <ability>L2_Grammar</ability>
      <abilityName>语法错误</abilityName>
      <candidateList>
        <item>，以及</item>
      </candidateList>
      <explain/>
      <paraID>4CA5FFF6</paraID>
      <start>19</start>
      <end>20</end>
      <status>unmodified</status>
      <modifiedWord/>
      <trackRevisions>false</trackRevisions>
    </reviewItem>
    <reviewItem>
      <errorID>75d3419d-da0b-4071-abba-41b49573a39d</errorID>
      <errorWord>）</errorWord>
      <group>L1_Punc</group>
      <groupName>标点问题</groupName>
      <ability>L2_Punc</ability>
      <abilityName>标点符号检查</abilityName>
      <candidateList>
        <item>。</item>
      </candidateList>
      <explain/>
      <paraID>4CA5FFF6</paraID>
      <start>61</start>
      <end>62</end>
      <status>unmodified</status>
      <modifiedWord/>
      <trackRevisions>false</trackRevisions>
    </reviewItem>
    <reviewItem>
      <errorID>722f0625-32a6-45a8-915d-7a0cca5c31ba</errorID>
      <errorWord>或</errorWord>
      <group>L1_Punc</group>
      <groupName>标点问题</groupName>
      <ability>L2_Punc</ability>
      <abilityName>标点符号检查</abilityName>
      <candidateList>
        <item>，或</item>
      </candidateList>
      <explain/>
      <paraID>20E453FA</paraID>
      <start>43</start>
      <end>44</end>
      <status>unmodified</status>
      <modifiedWord/>
      <trackRevisions>false</trackRevisions>
    </reviewItem>
    <reviewItem>
      <errorID>95060999-2f0b-411d-b0cd-c029812592a2</errorID>
      <errorWord>；</errorWord>
      <group>L1_Punc</group>
      <groupName>标点问题</groupName>
      <ability>L2_Punc</ability>
      <abilityName>标点符号检查</abilityName>
      <candidateList>
        <item>。</item>
      </candidateList>
      <explain/>
      <paraID>20E453FA</paraID>
      <start>78</start>
      <end>79</end>
      <status>unmodified</status>
      <modifiedWord/>
      <trackRevisions>false</trackRevisions>
    </reviewItem>
    <reviewItem>
      <errorID>0c311a76-c9c7-42f8-b302-5f280103deef</errorID>
      <errorWord>包括</errorWord>
      <group>L1_Punc</group>
      <groupName>标点问题</groupName>
      <ability>L2_Punc</ability>
      <abilityName>标点符号检查</abilityName>
      <candidateList>
        <item>，包括</item>
      </candidateList>
      <explain/>
      <paraID>4549C28D</paraID>
      <start>15</start>
      <end>17</end>
      <status>unmodified</status>
      <modifiedWord/>
      <trackRevisions>false</trackRevisions>
    </reviewItem>
    <reviewItem>
      <errorID>a002869c-045f-4217-84c3-2a9c1176d5ee</errorID>
      <errorWord>情况等</errorWord>
      <group>L1_Word</group>
      <groupName>字词问题</groupName>
      <ability>L2_Typo</ability>
      <abilityName>字词错误</abilityName>
      <candidateList>
        <item>情况</item>
      </candidateList>
      <explain/>
      <paraID>4549C28D</paraID>
      <start>45</start>
      <end>48</end>
      <status>unmodified</status>
      <modifiedWord/>
      <trackRevisions>false</trackRevisions>
    </reviewItem>
    <reviewItem>
      <errorID>b0201987-6e87-4914-8539-6b547a08613e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2DDB1A7</paraID>
      <start>0</start>
      <end>3</end>
      <status>unmodified</status>
      <modifiedWord/>
      <trackRevisions>false</trackRevisions>
    </reviewItem>
    <reviewItem>
      <errorID>e69ed1e1-ebbc-40e0-bac5-b7dbc2d23bf1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25113C2E</paraID>
      <start>0</start>
      <end>3</end>
      <status>unmodified</status>
      <modifiedWord/>
      <trackRevisions>false</trackRevisions>
    </reviewItem>
    <reviewItem>
      <errorID>93afa3e8-90e3-4c60-8fce-b66f8c1addf8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2A8D6010</paraID>
      <start>0</start>
      <end>3</end>
      <status>unmodified</status>
      <modifiedWord/>
      <trackRevisions>false</trackRevisions>
    </reviewItem>
    <reviewItem>
      <errorID>6eada06f-7a4f-4a35-b07c-47e764331f5e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6404A39</paraID>
      <start>0</start>
      <end>3</end>
      <status>unmodified</status>
      <modifiedWord/>
      <trackRevisions>false</trackRevisions>
    </reviewItem>
    <reviewItem>
      <errorID>617efd40-6783-4aef-ba4e-8f1625722264</errorID>
      <errorWord>制订</errorWord>
      <group>L1_Word</group>
      <groupName>字词问题</groupName>
      <ability>L2_Typo</ability>
      <abilityName>字词错误</abilityName>
      <candidateList>
        <item>制定</item>
      </candidateList>
      <explain>〈动〉定出（法律、规程、政策等）：～宪法｜～学会章程。</explain>
      <paraID>750EC087</paraID>
      <start>14</start>
      <end>16</end>
      <status>unmodified</status>
      <modifiedWord/>
      <trackRevisions>false</trackRevisions>
    </reviewItem>
    <reviewItem>
      <errorID>b5220909-d38a-48ad-a349-e31ae4ad77c8</errorID>
      <errorWord>爆</errorWord>
      <group>L1_Word</group>
      <groupName>字词问题</groupName>
      <ability>L2_Typo</ability>
      <abilityName>字词错误</abilityName>
      <candidateList>
        <item>暴</item>
      </candidateList>
      <explain/>
      <paraID>750EC087</paraID>
      <start>35</start>
      <end>36</end>
      <status>unmodified</status>
      <modifiedWord/>
      <trackRevisions>false</trackRevisions>
    </reviewItem>
    <reviewItem>
      <errorID>a7b2cb90-d1b3-4625-899f-4b81394f98bc</errorID>
      <errorWord>，</errorWord>
      <group>L1_Punc</group>
      <groupName>标点问题</groupName>
      <ability>L2_Punc</ability>
      <abilityName>标点符号检查</abilityName>
      <candidateList>
        <item>、</item>
      </candidateList>
      <explain/>
      <paraID>750EC087</paraID>
      <start>44</start>
      <end>45</end>
      <status>unmodified</status>
      <modifiedWord/>
      <trackRevisions>false</trackRevisions>
    </reviewItem>
    <reviewItem>
      <errorID>f08033b5-8c1c-4a71-9d7e-f67d0feaec04</errorID>
      <errorWord>突发事件等</errorWord>
      <group>L1_Word</group>
      <groupName>字词问题</groupName>
      <ability>L2_Typo</ability>
      <abilityName>字词错误</abilityName>
      <candidateList>
        <item>突发事件</item>
      </candidateList>
      <explain/>
      <paraID>750EC087</paraID>
      <start>51</start>
      <end>56</end>
      <status>unmodified</status>
      <modifiedWord/>
      <trackRevisions>false</trackRevisions>
    </reviewItem>
    <reviewItem>
      <errorID>07ecfbf7-d0eb-412b-84e8-a55c5f8de2bd</errorID>
      <errorWord>：</errorWord>
      <group>L1_Grammar</group>
      <groupName>语法问题</groupName>
      <ability>L2_Grammar</ability>
      <abilityName>语法错误</abilityName>
      <candidateList>
        <item>进行评分：</item>
      </candidateList>
      <explain/>
      <paraID>750EC087</paraID>
      <start>93</start>
      <end>94</end>
      <status>unmodified</status>
      <modifiedWord/>
      <trackRevisions>false</trackRevisions>
    </reviewItem>
    <reviewItem>
      <errorID>6b8c973a-1495-46bd-a0d4-7d7809003e01</errorID>
      <errorWord>详实</errorWord>
      <group>L1_Word</group>
      <groupName>字词问题</groupName>
      <ability>L2_Typo</ability>
      <abilityName>字词错误</abilityName>
      <candidateList>
        <item>翔实</item>
      </candidateList>
      <explain>存在发音相同字词的误用。</explain>
      <paraID>25FDF077</paraID>
      <start>11</start>
      <end>13</end>
      <status>unmodified</status>
      <modifiedWord/>
      <trackRevisions>false</trackRevisions>
    </reviewItem>
    <reviewItem>
      <errorID>46e77da7-345b-4615-8ff2-6226b8d0f3c1</errorID>
      <errorWord>详实</errorWord>
      <group>L1_Word</group>
      <groupName>字词问题</groupName>
      <ability>L2_Typo</ability>
      <abilityName>字词错误</abilityName>
      <candidateList>
        <item>翔实</item>
      </candidateList>
      <explain>存在发音相同字词的误用。</explain>
      <paraID>435EBCB1</paraID>
      <start>33</start>
      <end>35</end>
      <status>unmodified</status>
      <modifiedWord/>
      <trackRevisions>false</trackRevisions>
    </reviewItem>
    <reviewItem>
      <errorID>d7adee3b-4ad9-496c-b329-e5f1ac15073d</errorID>
      <errorWord>详实</errorWord>
      <group>L1_Word</group>
      <groupName>字词问题</groupName>
      <ability>L2_Typo</ability>
      <abilityName>字词错误</abilityName>
      <candidateList>
        <item>翔实</item>
      </candidateList>
      <explain>存在发音相同字词的误用。</explain>
      <paraID>435EBCB1</paraID>
      <start>61</start>
      <end>63</end>
      <status>unmodified</status>
      <modifiedWord/>
      <trackRevisions>false</trackRevisions>
    </reviewItem>
    <reviewItem>
      <errorID>4abae34c-9f5f-454d-8934-e8efd101874e</errorID>
      <errorWord>,</errorWord>
      <group>L1_Format</group>
      <groupName>格式问题</groupName>
      <ability>L2_HalfPunc</ability>
      <abilityName>全半角检查</abilityName>
      <candidateList>
        <item>，</item>
      </candidateList>
      <explain>文本全半角错误。</explain>
      <paraID>22C4D01C</paraID>
      <start>12</start>
      <end>13</end>
      <status>unmodified</status>
      <modifiedWord/>
      <trackRevisions>false</trackRevisions>
    </reviewItem>
    <reviewItem>
      <errorID>43df251a-876e-4267-bf00-b379c06a70de</errorID>
      <errorWord>,</errorWord>
      <group>L1_Format</group>
      <groupName>格式问题</groupName>
      <ability>L2_HalfPunc</ability>
      <abilityName>全半角检查</abilityName>
      <candidateList>
        <item>，</item>
      </candidateList>
      <explain>文本全半角错误。</explain>
      <paraID>22C4D01C</paraID>
      <start>53</start>
      <end>54</end>
      <status>unmodified</status>
      <modifiedWord/>
      <trackRevisions>false</trackRevisions>
    </reviewItem>
    <reviewItem>
      <errorID>23c9048e-9012-4373-97be-5dd11240ad03</errorID>
      <errorWord>,</errorWord>
      <group>L1_Format</group>
      <groupName>格式问题</groupName>
      <ability>L2_HalfPunc</ability>
      <abilityName>全半角检查</abilityName>
      <candidateList>
        <item>，</item>
      </candidateList>
      <explain>文本全半角错误。</explain>
      <paraID>61691BB0</paraID>
      <start>12</start>
      <end>13</end>
      <status>unmodified</status>
      <modifiedWord/>
      <trackRevisions>false</trackRevisions>
    </reviewItem>
    <reviewItem>
      <errorID>d3b5fc50-b46d-4a28-9263-60fa62babd22</errorID>
      <errorWord>,</errorWord>
      <group>L1_Format</group>
      <groupName>格式问题</groupName>
      <ability>L2_HalfPunc</ability>
      <abilityName>全半角检查</abilityName>
      <candidateList>
        <item>，</item>
      </candidateList>
      <explain>文本全半角错误。</explain>
      <paraID>61691BB0</paraID>
      <start>19</start>
      <end>20</end>
      <status>unmodified</status>
      <modifiedWord/>
      <trackRevisions>false</trackRevisions>
    </reviewItem>
    <reviewItem>
      <errorID>e32ef439-129e-46ca-8fe6-74347ac47205</errorID>
      <errorWord>,</errorWord>
      <group>L1_Format</group>
      <groupName>格式问题</groupName>
      <ability>L2_HalfPunc</ability>
      <abilityName>全半角检查</abilityName>
      <candidateList>
        <item>，</item>
      </candidateList>
      <explain>文本全半角错误。</explain>
      <paraID>61691BB0</paraID>
      <start>60</start>
      <end>61</end>
      <status>unmodified</status>
      <modifiedWord/>
      <trackRevisions>false</trackRevisions>
    </reviewItem>
    <reviewItem>
      <errorID>56908ea2-3a91-4cf3-b2f2-50d29ed5bf5f</errorID>
      <errorWord>项目规章</errorWord>
      <group>L1_Grammar</group>
      <groupName>语法问题</groupName>
      <ability>L2_Grammar</ability>
      <abilityName>语法错误</abilityName>
      <candidateList>
        <item>项目</item>
      </candidateList>
      <explain/>
      <paraID>1AE7CDBC</paraID>
      <start>53</start>
      <end>57</end>
      <status>unmodified</status>
      <modifiedWord/>
      <trackRevisions>false</trackRevisions>
    </reviewItem>
    <reviewItem>
      <errorID>23a11c81-9a48-4a28-9f3e-7f123af37d6f</errorID>
      <errorWord>方</errorWord>
      <group>L1_Grammar</group>
      <groupName>语法问题</groupName>
      <ability>L2_Grammar</ability>
      <abilityName>语法错误</abilityName>
      <candidateList>
        <item>方案。</item>
      </candidateList>
      <explain/>
      <paraID>1AE7CDBC</paraID>
      <start>144</start>
      <end>145</end>
      <status>unmodified</status>
      <modifiedWord/>
      <trackRevisions>false</trackRevisions>
    </reviewItem>
    <reviewItem>
      <errorID>ad02050a-a6c2-46de-8c85-5acead7b636f</errorID>
      <errorWord>,</errorWord>
      <group>L1_Format</group>
      <groupName>格式问题</groupName>
      <ability>L2_HalfPunc</ability>
      <abilityName>全半角检查</abilityName>
      <candidateList>
        <item>，</item>
      </candidateList>
      <explain>文本全半角错误。</explain>
      <paraID>6CF9FAF2</paraID>
      <start>12</start>
      <end>13</end>
      <status>unmodified</status>
      <modifiedWord/>
      <trackRevisions>false</trackRevisions>
    </reviewItem>
    <reviewItem>
      <errorID>b583ccce-ba0a-4870-828d-7e9097c091ca</errorID>
      <errorWord>阐述</errorWord>
      <group>L1_Word</group>
      <groupName>字词问题</groupName>
      <ability>L2_Typo</ability>
      <abilityName>字词错误</abilityName>
      <candidateList>
        <item>有阐述</item>
      </candidateList>
      <explain/>
      <paraID>6CF9FAF2</paraID>
      <start>39</start>
      <end>41</end>
      <status>unmodified</status>
      <modifiedWord/>
      <trackRevisions>false</trackRevisions>
    </reviewItem>
    <reviewItem>
      <errorID>2eed860a-c256-4bcd-8b0f-5791cbbd0522</errorID>
      <errorWord>进行论述,</errorWord>
      <group>L1_Grammar</group>
      <groupName>语法问题</groupName>
      <ability>L2_Grammar</ability>
      <abilityName>语法错误</abilityName>
      <candidateList>
        <item>，</item>
      </candidateList>
      <explain/>
      <paraID>6CF9FAF2</paraID>
      <start>49</start>
      <end>54</end>
      <status>unmodified</status>
      <modifiedWord/>
      <trackRevisions>false</trackRevisions>
    </reviewItem>
    <reviewItem>
      <errorID>9955215e-7ce0-4d43-bee7-7891bbaa005b</errorID>
      <errorWord>存在</errorWord>
      <group>L1_Punc</group>
      <groupName>标点问题</groupName>
      <ability>L2_Punc</ability>
      <abilityName>标点符号检查</abilityName>
      <candidateList>
        <item>、存在</item>
      </candidateList>
      <explain/>
      <paraID>6CF9FAF2</paraID>
      <start>82</start>
      <end>84</end>
      <status>unmodified</status>
      <modifiedWord/>
      <trackRevisions>false</trackRevisions>
    </reviewItem>
    <reviewItem>
      <errorID>e9349603-009f-44f0-9c84-27a082544256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24E87E80</paraID>
      <start>0</start>
      <end>2</end>
      <status>unmodified</status>
      <modifiedWord/>
      <trackRevisions>false</trackRevisions>
    </reviewItem>
    <reviewItem>
      <errorID>f4cce4ad-243d-4eac-a27d-bdfe0b3bfae6</errorID>
      <errorWord>二位</errorWord>
      <group>L1_Word</group>
      <groupName>字词问题</groupName>
      <ability>L2_Typo</ability>
      <abilityName>字词错误</abilityName>
      <candidateList>
        <item>两位</item>
      </candidateList>
      <explain/>
      <paraID> B900B2D</paraID>
      <start>128</start>
      <end>130</end>
      <status>unmodified</status>
      <modifiedWord/>
      <trackRevisions>false</trackRevisions>
    </reviewItem>
    <reviewItem>
      <errorID>3d9a1f1f-7c8a-429f-b9cf-9f41fb823efb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1AFA555A</paraID>
      <start>0</start>
      <end>2</end>
      <status>unmodified</status>
      <modifiedWord/>
      <trackRevisions>false</trackRevisions>
    </reviewItem>
    <reviewItem>
      <errorID>61fb39ba-7eec-425a-b390-a27510872a8e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7006EBE7</paraID>
      <start>0</start>
      <end>2</end>
      <status>unmodified</status>
      <modifiedWord/>
      <trackRevisions>false</trackRevisions>
    </reviewItem>
    <reviewItem>
      <errorID>10b17e83-5231-4d9d-bd18-0490fe2de048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2FC99665</paraID>
      <start>0</start>
      <end>3</end>
      <status>unmodified</status>
      <modifiedWord/>
      <trackRevisions>false</trackRevisions>
    </reviewItem>
    <reviewItem>
      <errorID>fbe194d9-5f76-43ce-8f78-3abc0e724f17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7A054AEE</paraID>
      <start>0</start>
      <end>3</end>
      <status>unmodified</status>
      <modifiedWord/>
      <trackRevisions>false</trackRevisions>
    </reviewItem>
    <reviewItem>
      <errorID>e7f65bbe-d354-4351-8ad6-970c050beb70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7D8AB77C</paraID>
      <start>0</start>
      <end>3</end>
      <status>unmodified</status>
      <modifiedWord/>
      <trackRevisions>false</trackRevisions>
    </reviewItem>
    <reviewItem>
      <errorID>1f1fea22-2782-4d04-b84f-766dc60ed5b6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153D7295</paraID>
      <start>0</start>
      <end>3</end>
      <status>unmodified</status>
      <modifiedWord/>
      <trackRevisions>false</trackRevisions>
    </reviewItem>
    <reviewItem>
      <errorID>a99bf803-a3a2-49ef-a10a-8e29a584095a</errorID>
      <errorWord>) </errorWord>
      <group>L1_Punc</group>
      <groupName>标点问题</groupName>
      <ability>L2_Punc</ability>
      <abilityName>标点符号检查</abilityName>
      <candidateList>
        <item>）</item>
      </candidateList>
      <explain/>
      <paraID>667323F3</paraID>
      <start>13</start>
      <end>15</end>
      <status>unmodified</status>
      <modifiedWord/>
      <trackRevisions>false</trackRevisions>
    </reviewItem>
    <reviewItem>
      <errorID>72d4c298-6380-40d9-9c12-c4ac4270ac8e</errorID>
      <errorWord>&lt;</errorWord>
      <group>L1_Format</group>
      <groupName>格式问题</groupName>
      <ability>L2_HalfPunc</ability>
      <abilityName>全半角检查</abilityName>
      <candidateList>
        <item>〈</item>
      </candidateList>
      <explain>文本全半角错误。</explain>
      <paraID>4D4E13D2</paraID>
      <start>50</start>
      <end>51</end>
      <status>unmodified</status>
      <modifiedWord/>
      <trackRevisions>false</trackRevisions>
    </reviewItem>
    <reviewItem>
      <errorID>4d266396-f95a-4bee-97a7-9f3256570cd2</errorID>
      <errorWord>&lt;</errorWord>
      <group>L1_Format</group>
      <groupName>格式问题</groupName>
      <ability>L2_HalfPunc</ability>
      <abilityName>全半角检查</abilityName>
      <candidateList>
        <item>〈</item>
      </candidateList>
      <explain>文本全半角错误。</explain>
      <paraID>507B1938</paraID>
      <start>50</start>
      <end>51</end>
      <status>unmodified</status>
      <modifiedWord/>
      <trackRevisions>false</trackRevisions>
    </reviewItem>
    <reviewItem>
      <errorID>08e690f1-8480-4d65-a83d-cc17b9682cb0</errorID>
      <errorWord>&lt;</errorWord>
      <group>L1_Format</group>
      <groupName>格式问题</groupName>
      <ability>L2_HalfPunc</ability>
      <abilityName>全半角检查</abilityName>
      <candidateList>
        <item>〈</item>
      </candidateList>
      <explain>文本全半角错误。</explain>
      <paraID>3307AC3C</paraID>
      <start>35</start>
      <end>36</end>
      <status>unmodified</status>
      <modifiedWord/>
      <trackRevisions>false</trackRevisions>
    </reviewItem>
    <reviewItem>
      <errorID>799540b9-7dd7-4053-b331-cd3aabc1016a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7D526F96</paraID>
      <start>0</start>
      <end>1</end>
      <status>unmodified</status>
      <modifiedWord/>
      <trackRevisions>false</trackRevisions>
    </reviewItem>
    <reviewItem>
      <errorID>287bc113-41b4-480e-8bff-01713622e5fe</errorID>
      <errorWord>硬性</errorWord>
      <group>L1_Word</group>
      <groupName>字词问题</groupName>
      <ability>L2_Typo</ability>
      <abilityName>字词错误</abilityName>
      <candidateList>
        <item> 硬性</item>
      </candidateList>
      <explain/>
      <paraID>  D89B18</paraID>
      <start>2</start>
      <end>4</end>
      <status>unmodified</status>
      <modifiedWord/>
      <trackRevisions>false</trackRevisions>
    </reviewItem>
    <reviewItem>
      <errorID>bc46f638-7082-4bc9-b722-10763ad3d61a</errorID>
      <errorWord>低配置</errorWord>
      <group>L1_Word</group>
      <groupName>字词问题</groupName>
      <ability>L2_Typo</ability>
      <abilityName>字词错误</abilityName>
      <candidateList>
        <item>配置低</item>
      </candidateList>
      <explain/>
      <paraID>12CC1EFD</paraID>
      <start>74</start>
      <end>77</end>
      <status>unmodified</status>
      <modifiedWord/>
      <trackRevisions>false</trackRevisions>
    </reviewItem>
    <reviewItem>
      <errorID>3c913472-7a6d-4b44-a003-557efdab49c3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5018F491</paraID>
      <start>52</start>
      <end>53</end>
      <status>unmodified</status>
      <modifiedWord/>
      <trackRevisions>false</trackRevisions>
    </reviewItem>
    <reviewItem>
      <errorID>46ff6989-f8f4-42b0-a3ad-0ea8de7f1fea</errorID>
      <errorWord>。</errorWord>
      <group>L1_Punc</group>
      <groupName>标点问题</groupName>
      <ability>L2_Punc</ability>
      <abilityName>标点符号检查</abilityName>
      <candidateList>
        <item>，</item>
      </candidateList>
      <explain/>
      <paraID>25225710</paraID>
      <start>76</start>
      <end>77</end>
      <status>unmodified</status>
      <modifiedWord/>
      <trackRevisions>false</trackRevisions>
    </reviewItem>
    <reviewItem>
      <errorID>f2d5886b-50af-4046-a217-da0d834a5871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6C169BE1</paraID>
      <start>0</start>
      <end>2</end>
      <status>unmodified</status>
      <modifiedWord/>
      <trackRevisions>false</trackRevisions>
    </reviewItem>
    <reviewItem>
      <errorID>ce1fbca3-199d-4e7f-94ca-42e4103de1cc</errorID>
      <errorWord>4.4</errorWord>
      <group>L1_Format</group>
      <groupName>格式问题</groupName>
      <ability>L2_Ordinal</ability>
      <abilityName>序号格式</abilityName>
      <candidateList>
        <item>4.3</item>
      </candidateList>
      <explain>标题顺序错误，请检查标题顺序是否合理。</explain>
      <paraID>37D80D72</paraID>
      <start>0</start>
      <end>3</end>
      <status>unmodified</status>
      <modifiedWord/>
      <trackRevisions>false</trackRevisions>
    </reviewItem>
    <reviewItem>
      <errorID>801913eb-6ff6-43be-a016-d1a40547c072</errorID>
      <errorWord>(</errorWord>
      <group>L1_Format</group>
      <groupName>格式问题</groupName>
      <ability>L2_HalfPunc</ability>
      <abilityName>全半角检查</abilityName>
      <candidateList>
        <item>（</item>
      </candidateList>
      <explain>文本全半角错误。</explain>
      <paraID>6CB52A48</paraID>
      <start>0</start>
      <end>1</end>
      <status>unmodified</status>
      <modifiedWord/>
      <trackRevisions>false</trackRevisions>
    </reviewItem>
    <reviewItem>
      <errorID>d59bc357-4881-476c-a2b3-7d6d8833c8a0</errorID>
      <errorWord>(</errorWord>
      <group>L1_Format</group>
      <groupName>格式问题</groupName>
      <ability>L2_HalfPunc</ability>
      <abilityName>全半角检查</abilityName>
      <candidateList>
        <item>（</item>
      </candidateList>
      <explain>文本全半角错误。</explain>
      <paraID>2D30F77A</paraID>
      <start>0</start>
      <end>1</end>
      <status>unmodified</status>
      <modifiedWord/>
      <trackRevisions>false</trackRevisions>
    </reviewItem>
    <reviewItem>
      <errorID>4b3b67d6-a409-4c97-bf3d-f94e3f32a3ee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6716AE92</paraID>
      <start>0</start>
      <end>2</end>
      <status>unmodified</status>
      <modifiedWord/>
      <trackRevisions>false</trackRevisions>
    </reviewItem>
    <reviewItem>
      <errorID>5e933488-5cda-4590-854c-d5ce8f18fca0</errorID>
      <errorWord> 名的为</errorWord>
      <group>L1_Grammar</group>
      <groupName>语法问题</groupName>
      <ability>L2_Grammar</ability>
      <abilityName>语法错误</abilityName>
      <candidateList>
        <item>名</item>
      </candidateList>
      <explain/>
      <paraID>79E7CDCC</paraID>
      <start>75</start>
      <end>79</end>
      <status>unmodified</status>
      <modifiedWord/>
      <trackRevisions>false</trackRevisions>
    </reviewItem>
    <reviewItem>
      <errorID>2b3c30fe-4f2c-410c-9dd5-131f6f6c8f7a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2BA3B365</paraID>
      <start>0</start>
      <end>2</end>
      <status>unmodified</status>
      <modifiedWord/>
      <trackRevisions>false</trackRevisions>
    </reviewItem>
    <reviewItem>
      <errorID>668094db-7415-47ef-8ac6-baa391cdc05b</errorID>
      <errorWord>一项2026年</errorWord>
      <group>L1_Word</group>
      <groupName>字词问题</groupName>
      <ability>L2_Typo</ability>
      <abilityName>字词错误</abilityName>
      <candidateList>
        <item>2026年一项</item>
      </candidateList>
      <explain/>
      <paraID>244CF50B</paraID>
      <start>22</start>
      <end>29</end>
      <status>unmodified</status>
      <modifiedWord/>
      <trackRevisions>false</trackRevisions>
    </reviewItem>
    <reviewItem>
      <errorID>23633e45-3bda-4c05-b9e7-2110f8a8b2a1</errorID>
      <errorWord>三倍</errorWord>
      <group>L1_Word</group>
      <groupName>字词问题</groupName>
      <ability>L2_Typo</ability>
      <abilityName>字词错误</abilityName>
      <candidateList>
        <item>3</item>
      </candidateList>
      <explain/>
      <paraID>1FF71ED4</paraID>
      <start>78</start>
      <end>80</end>
      <status>unmodified</status>
      <modifiedWord/>
      <trackRevisions>false</trackRevisions>
    </reviewItem>
    <reviewItem>
      <errorID>f3c6c904-5b18-4f48-9e17-ce1c3ffe7890</errorID>
      <errorWord>劳动教养</errorWord>
      <group>L1_Knowledge</group>
      <groupName>知识性问题</groupName>
      <ability>L2_Knowledge</ability>
      <abilityName>其他知识</abilityName>
      <candidateList/>
      <explain>已废止</explain>
      <paraID>1FBC53AB</paraID>
      <start>40</start>
      <end>44</end>
      <status>unmodified</status>
      <modifiedWord/>
      <trackRevisions>false</trackRevisions>
    </reviewItem>
    <reviewItem>
      <errorID>7de21008-07ef-4084-a9bb-66f8f63a8226</errorID>
      <errorWord> </errorWord>
      <group>L1_Punc</group>
      <groupName>标点问题</groupName>
      <ability>L2_Punc</ability>
      <abilityName>标点符号检查</abilityName>
      <candidateList>
        <item/>
      </candidateList>
      <explain>此处空格冗余，建议删除。</explain>
      <paraID>1FBC53AB</paraID>
      <start>55</start>
      <end>56</end>
      <status>unmodified</status>
      <modifiedWord/>
      <trackRevisions>false</trackRevisions>
    </reviewItem>
    <reviewItem>
      <errorID>8751320e-fa45-4498-8443-df04ee5341b6</errorID>
      <errorWord>能力</errorWord>
      <group>L1_Word</group>
      <groupName>字词问题</groupName>
      <ability>L2_Typo</ability>
      <abilityName>字词错误</abilityName>
      <candidateList>
        <item>的能力</item>
      </candidateList>
      <explain/>
      <paraID>1A9402F5</paraID>
      <start>40</start>
      <end>42</end>
      <status>unmodified</status>
      <modifiedWord/>
      <trackRevisions>false</trackRevisions>
    </reviewItem>
    <reviewItem>
      <errorID>f861204f-02fd-4779-b24a-f9470e906eac</errorID>
      <errorWord>任何</errorWord>
      <group>L1_Word</group>
      <groupName>字词问题</groupName>
      <ability>L2_Typo</ability>
      <abilityName>字词错误</abilityName>
      <candidateList>
        <item>在任何</item>
      </candidateList>
      <explain/>
      <paraID>61EEF0EF</paraID>
      <start>8</start>
      <end>10</end>
      <status>unmodified</status>
      <modifiedWord/>
      <trackRevisions>false</trackRevisions>
    </reviewItem>
    <reviewItem>
      <errorID>91ee1330-5dd0-464e-ab2a-76eef930e8be</errorID>
      <errorWord>。</errorWord>
      <group>L1_Punc</group>
      <groupName>标点问题</groupName>
      <ability>L2_Punc</ability>
      <abilityName>标点符号检查</abilityName>
      <candidateList>
        <item>，</item>
      </candidateList>
      <explain/>
      <paraID>61EEF0EF</paraID>
      <start>32</start>
      <end>33</end>
      <status>unmodified</status>
      <modifiedWord/>
      <trackRevisions>false</trackRevisions>
    </reviewItem>
    <reviewItem>
      <errorID>51bd5f8b-c9d8-4b03-88ee-e78db99fbf46</errorID>
      <errorWord>保安</errorWord>
      <group>L1_Grammar</group>
      <groupName>语法问题</groupName>
      <ability>L2_Grammar</ability>
      <abilityName>语法错误</abilityName>
      <candidateList>
        <item>保安人员</item>
      </candidateList>
      <explain/>
      <paraID> 7AC55E4</paraID>
      <start>9</start>
      <end>11</end>
      <status>unmodified</status>
      <modifiedWord/>
      <trackRevisions>false</trackRevisions>
    </reviewItem>
    <reviewItem>
      <errorID>035704de-89bd-4709-8f96-952c98796222</errorID>
      <errorWord>、</errorWord>
      <group>L1_Punc</group>
      <groupName>标点问题</groupName>
      <ability>L2_Punc</ability>
      <abilityName>标点符号检查</abilityName>
      <candidateList>
        <item>，</item>
      </candidateList>
      <explain/>
      <paraID> 7AC55E4</paraID>
      <start>64</start>
      <end>65</end>
      <status>unmodified</status>
      <modifiedWord/>
      <trackRevisions>false</trackRevisions>
    </reviewItem>
    <reviewItem>
      <errorID>f7b1fc8d-d694-4eb3-acc7-66dafe8529ad</errorID>
      <errorWord>、就</errorWord>
      <group>L1_Punc</group>
      <groupName>标点问题</groupName>
      <ability>L2_Punc</ability>
      <abilityName>标点符号检查</abilityName>
      <candidateList>
        <item>，就</item>
      </candidateList>
      <explain>连接词前后不宜使用顿号，建议使用逗号。</explain>
      <paraID> 464300B</paraID>
      <start>32</start>
      <end>34</end>
      <status>unmodified</status>
      <modifiedWord/>
      <trackRevisions>false</trackRevisions>
    </reviewItem>
    <reviewItem>
      <errorID>3fb24d40-4e35-4e01-88a6-3bcc6543ae97</errorID>
      <errorWord>情況</errorWord>
      <group>L1_Word</group>
      <groupName>字词问题</groupName>
      <ability>L2_Typo</ability>
      <abilityName>字词错误</abilityName>
      <candidateList>
        <item>情况</item>
      </candidateList>
      <explain/>
      <paraID>67BF3927</paraID>
      <start>9</start>
      <end>11</end>
      <status>unmodified</status>
      <modifiedWord/>
      <trackRevisions>false</trackRevisions>
    </reviewItem>
    <reviewItem>
      <errorID>a117bcb4-a0a1-48a5-bb41-6f741b70d80a</errorID>
      <errorWord>有</errorWord>
      <group>L1_Word</group>
      <groupName>字词问题</groupName>
      <ability>L2_Typo</ability>
      <abilityName>字词错误</abilityName>
      <candidateList>
        <item>应有</item>
      </candidateList>
      <explain/>
      <paraID> 8AD195D</paraID>
      <start>5</start>
      <end>6</end>
      <status>unmodified</status>
      <modifiedWord/>
      <trackRevisions>false</trackRevisions>
    </reviewItem>
    <reviewItem>
      <errorID>3747bfe5-2b2e-4d6b-ab6f-0f6ab16713ed</errorID>
      <errorWord>提供</errorWord>
      <group>L1_Word</group>
      <groupName>字词问题</groupName>
      <ability>L2_Typo</ability>
      <abilityName>字词错误</abilityName>
      <candidateList>
        <item>以提供</item>
      </candidateList>
      <explain/>
      <paraID> 8AD195D</paraID>
      <start>55</start>
      <end>57</end>
      <status>unmodified</status>
      <modifiedWord/>
      <trackRevisions>false</trackRevisions>
    </reviewItem>
    <reviewItem>
      <errorID>b2b4d6ab-6fa0-4845-891e-2928de38484b</errorID>
      <errorWord>、</errorWord>
      <group>L1_Punc</group>
      <groupName>标点问题</groupName>
      <ability>L2_Punc</ability>
      <abilityName>标点符号检查</abilityName>
      <candidateList>
        <item>，</item>
      </candidateList>
      <explain/>
      <paraID>552F3CCE</paraID>
      <start>9</start>
      <end>10</end>
      <status>unmodified</status>
      <modifiedWord/>
      <trackRevisions>false</trackRevisions>
    </reviewItem>
    <reviewItem>
      <errorID>65304f21-4e34-4280-b503-87e4da5b9275</errorID>
      <errorWord>不</errorWord>
      <group>L1_Punc</group>
      <groupName>标点问题</groupName>
      <ability>L2_Punc</ability>
      <abilityName>标点符号检查</abilityName>
      <candidateList>
        <item>、不</item>
      </candidateList>
      <explain/>
      <paraID>552F3CCE</paraID>
      <start>55</start>
      <end>56</end>
      <status>unmodified</status>
      <modifiedWord/>
      <trackRevisions>false</trackRevisions>
    </reviewItem>
    <reviewItem>
      <errorID>15cbc1d1-63ed-4f98-b673-8d30c3e29232</errorID>
      <errorWord>配戴</errorWord>
      <group>L1_Word</group>
      <groupName>字词问题</groupName>
      <ability>L2_Alias</ability>
      <abilityName>也作/曾用词</abilityName>
      <candidateList>
        <item>佩戴</item>
      </candidateList>
      <explain>词汇[配戴]为不规范表述或旧称，其规范书面表述为[佩戴]。</explain>
      <paraID>5B2B9899</paraID>
      <start>44</start>
      <end>46</end>
      <status>unmodified</status>
      <modifiedWord/>
      <trackRevisions>false</trackRevisions>
    </reviewItem>
    <reviewItem>
      <errorID>a2897a26-da4c-42ca-9365-8f7eb53f7960</errorID>
      <errorWord>：</errorWord>
      <group>L1_Punc</group>
      <groupName>标点问题</groupName>
      <ability>L2_Punc</ability>
      <abilityName>标点符号检查</abilityName>
      <candidateList>
        <item>，</item>
      </candidateList>
      <explain/>
      <paraID> 50BB23A</paraID>
      <start>34</start>
      <end>35</end>
      <status>unmodified</status>
      <modifiedWord/>
      <trackRevisions>false</trackRevisions>
    </reviewItem>
    <reviewItem>
      <errorID>4db8ed34-ed62-4194-9364-efca41213326</errorID>
      <errorWord>管理</errorWord>
      <group>L1_Word</group>
      <groupName>字词问题</groupName>
      <ability>L2_Typo</ability>
      <abilityName>字词错误</abilityName>
      <candidateList>
        <item>的管理</item>
      </candidateList>
      <explain/>
      <paraID> 50BB23A</paraID>
      <start>51</start>
      <end>53</end>
      <status>unmodified</status>
      <modifiedWord/>
      <trackRevisions>false</trackRevisions>
    </reviewItem>
    <reviewItem>
      <errorID>ece34552-bda7-4205-8fee-6bb0100a000c</errorID>
      <errorWord>法律、法规</errorWord>
      <group>L1_Word</group>
      <groupName>字词问题</groupName>
      <ability>L2_Typo</ability>
      <abilityName>字词错误</abilityName>
      <candidateList>
        <item>法律法规</item>
      </candidateList>
      <explain/>
      <paraID>7ACA7F6F</paraID>
      <start>3</start>
      <end>8</end>
      <status>unmodified</status>
      <modifiedWord/>
      <trackRevisions>false</trackRevisions>
    </reviewItem>
    <reviewItem>
      <errorID>20cfaebd-a409-4366-b004-01abf6d99ab2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48DD758E</paraID>
      <start>0</start>
      <end>2</end>
      <status>unmodified</status>
      <modifiedWord/>
      <trackRevisions>false</trackRevisions>
    </reviewItem>
    <reviewItem>
      <errorID>ecfcb5e8-94f4-46a2-9987-d0ac4af9adb4</errorID>
      <errorWord>提高</errorWord>
      <group>L1_Grammar</group>
      <groupName>语法问题</groupName>
      <ability>L2_Grammar</ability>
      <abilityName>语法错误</abilityName>
      <candidateList>
        <item>增强</item>
      </candidateList>
      <explain>“提高～意识”搭配不当，建议修改为“增强～意识”。</explain>
      <paraID>5D6841E6</paraID>
      <start>12</start>
      <end>14</end>
      <status>unmodified</status>
      <modifiedWord/>
      <trackRevisions>false</trackRevisions>
    </reviewItem>
    <reviewItem>
      <errorID>083ae340-e84c-4772-9d81-4a04fcbc126a</errorID>
      <errorWord> </errorWord>
      <group>L1_Punc</group>
      <groupName>标点问题</groupName>
      <ability>L2_Punc</ability>
      <abilityName>标点符号检查</abilityName>
      <candidateList>
        <item/>
      </candidateList>
      <explain>此处空格冗余，建议删除。</explain>
      <paraID>5D6841E6</paraID>
      <start>28</start>
      <end>29</end>
      <status>unmodified</status>
      <modifiedWord/>
      <trackRevisions>false</trackRevisions>
    </reviewItem>
    <reviewItem>
      <errorID>97df7b3b-a078-4cdd-8666-4988c05b07ab</errorID>
      <errorWord>。巡岗</errorWord>
      <group>L1_Grammar</group>
      <groupName>语法问题</groupName>
      <ability>L2_Grammar</ability>
      <abilityName>语法错误</abilityName>
      <candidateList>
        <item>。</item>
      </candidateList>
      <explain/>
      <paraID>5D6841E6</paraID>
      <start>34</start>
      <end>37</end>
      <status>unmodified</status>
      <modifiedWord/>
      <trackRevisions>false</trackRevisions>
    </reviewItem>
    <reviewItem>
      <errorID>4143a274-b2d6-4a0e-a07c-2522942cbcc5</errorID>
      <errorWord>的证件</errorWord>
      <group>L1_Grammar</group>
      <groupName>语法问题</groupName>
      <ability>L2_Grammar</ability>
      <abilityName>语法错误</abilityName>
      <candidateList>
        <item>证件的工作</item>
      </candidateList>
      <explain/>
      <paraID>7F3ED4A4</paraID>
      <start>16</start>
      <end>19</end>
      <status>unmodified</status>
      <modifiedWord/>
      <trackRevisions>false</trackRevisions>
    </reviewItem>
    <reviewItem>
      <errorID>adb52971-844a-4e05-9576-9548d9e8e46e</errorID>
      <errorWord>,</errorWord>
      <group>L1_Format</group>
      <groupName>格式问题</groupName>
      <ability>L2_HalfPunc</ability>
      <abilityName>全半角检查</abilityName>
      <candidateList>
        <item>，</item>
      </candidateList>
      <explain>文本全半角错误。</explain>
      <paraID>31444EA8</paraID>
      <start>10</start>
      <end>11</end>
      <status>unmodified</status>
      <modifiedWord/>
      <trackRevisions>false</trackRevisions>
    </reviewItem>
    <reviewItem>
      <errorID>479ce679-c3cc-40ff-86d7-f7579a1705d6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20CF95C9</paraID>
      <start>0</start>
      <end>2</end>
      <status>unmodified</status>
      <modifiedWord/>
      <trackRevisions>false</trackRevisions>
    </reviewItem>
    <reviewItem>
      <errorID>9484774b-d9fd-4a05-8ca4-752173e59afb</errorID>
      <errorWord>公司</errorWord>
      <group>L1_Grammar</group>
      <groupName>语法问题</groupName>
      <ability>L2_Grammar</ability>
      <abilityName>语法错误</abilityName>
      <candidateList>
        <item>穿着公司</item>
      </candidateList>
      <explain/>
      <paraID>118ECC5C</paraID>
      <start>7</start>
      <end>9</end>
      <status>unmodified</status>
      <modifiedWord/>
      <trackRevisions>false</trackRevisions>
    </reviewItem>
    <reviewItem>
      <errorID>0924f1cc-2158-4bc2-8c0a-4f24a3825d3c</errorID>
      <errorWord>带</errorWord>
      <group>L1_Word</group>
      <groupName>字词问题</groupName>
      <ability>L2_Typo</ability>
      <abilityName>字词错误</abilityName>
      <candidateList>
        <item>戴</item>
      </candidateList>
      <explain>❶〈动〉把东西放在头、面、颈、胸、臂等处：～帽子｜～花｜～眼镜｜～红领巾◇披星～月｜不共～天。❷拥护尊敬：爱～｜感～。❸（Dài）〈名〉姓。</explain>
      <paraID>118ECC5C</paraID>
      <start>26</start>
      <end>27</end>
      <status>unmodified</status>
      <modifiedWord/>
      <trackRevisions>false</trackRevisions>
    </reviewItem>
    <reviewItem>
      <errorID>357cd329-97b0-4113-90cb-03663425fabe</errorID>
      <errorWord>长指甲</errorWord>
      <group>L1_Grammar</group>
      <groupName>语法问题</groupName>
      <ability>L2_Grammar</ability>
      <abilityName>语法错误</abilityName>
      <candidateList>
        <item>留长指甲。</item>
      </candidateList>
      <explain/>
      <paraID> B97D720</paraID>
      <start>21</start>
      <end>24</end>
      <status>unmodified</status>
      <modifiedWord/>
      <trackRevisions>false</trackRevisions>
    </reviewItem>
    <reviewItem>
      <errorID>31cf49f3-4217-4881-9a2f-e79446fbdc0c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61F81CEE</paraID>
      <start>0</start>
      <end>2</end>
      <status>unmodified</status>
      <modifiedWord/>
      <trackRevisions>false</trackRevisions>
    </reviewItem>
    <reviewItem>
      <errorID>f0373938-5a33-4316-98dd-949494d1b2fa</errorID>
      <errorWord>-</errorWord>
      <group>L1_Format</group>
      <groupName>格式问题</groupName>
      <ability>L2_HalfPunc</ability>
      <abilityName>全半角检查</abilityName>
      <candidateList>
        <item>－</item>
      </candidateList>
      <explain>文本全半角错误。</explain>
      <paraID>61F81CEE</paraID>
      <start>11</start>
      <end>12</end>
      <status>unmodified</status>
      <modifiedWord/>
      <trackRevisions>false</trackRevisions>
    </reviewItem>
    <reviewItem>
      <errorID>a8917e52-738a-48bf-ac9e-63c2c35584cb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1CFB87E2</paraID>
      <start>0</start>
      <end>2</end>
      <status>unmodified</status>
      <modifiedWord/>
      <trackRevisions>false</trackRevisions>
    </reviewItem>
    <reviewItem>
      <errorID>58669716-272c-4ffd-8b2f-53718ca2113e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33A5A2B4</paraID>
      <start>0</start>
      <end>2</end>
      <status>unmodified</status>
      <modifiedWord/>
      <trackRevisions>false</trackRevisions>
    </reviewItem>
    <reviewItem>
      <errorID>6d30ef16-f6f2-421b-9630-6c36edfc4990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21EDCA3B</paraID>
      <start>16</start>
      <end>17</end>
      <status>unmodified</status>
      <modifiedWord/>
      <trackRevisions>false</trackRevisions>
    </reviewItem>
    <reviewItem>
      <errorID>7b41fc2e-fe77-405b-8d5d-d21b090b0e3d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59AE0E17</paraID>
      <start>0</start>
      <end>2</end>
      <status>unmodified</status>
      <modifiedWord/>
      <trackRevisions>false</trackRevisions>
    </reviewItem>
    <reviewItem>
      <errorID>6eab697f-a7b2-431f-b27b-00a563340e25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78638AF1</paraID>
      <start>0</start>
      <end>2</end>
      <status>unmodified</status>
      <modifiedWord/>
      <trackRevisions>false</trackRevisions>
    </reviewItem>
    <reviewItem>
      <errorID>125a673a-6a51-46cc-82d1-77e09febd4f3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118927A3</paraID>
      <start>0</start>
      <end>2</end>
      <status>unmodified</status>
      <modifiedWord/>
      <trackRevisions>false</trackRevisions>
    </reviewItem>
    <reviewItem>
      <errorID>0434cda1-fed0-4911-82ba-7e58806fae8e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162ADA41</paraID>
      <start>0</start>
      <end>2</end>
      <status>unmodified</status>
      <modifiedWord/>
      <trackRevisions>false</trackRevisions>
    </reviewItem>
    <reviewItem>
      <errorID>b8f662a1-2ef7-47d1-8131-f4dd1aaa002b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71F6B201</paraID>
      <start>17</start>
      <end>18</end>
      <status>unmodified</status>
      <modifiedWord/>
      <trackRevisions>false</trackRevisions>
    </reviewItem>
    <reviewItem>
      <errorID>3242e99a-0273-4221-a0d1-a7f205e4e1e0</errorID>
      <errorWord>，</errorWord>
      <group>L1_Word</group>
      <groupName>字词问题</groupName>
      <ability>L2_Typo</ability>
      <abilityName>字词错误</abilityName>
      <candidateList>
        <item>，并</item>
      </candidateList>
      <explain/>
      <paraID>71F6B201</paraID>
      <start>97</start>
      <end>98</end>
      <status>unmodified</status>
      <modifiedWord/>
      <trackRevisions>false</trackRevisions>
    </reviewItem>
    <reviewItem>
      <errorID>2d54c1ac-f9be-47b8-ae95-5415c32767ee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5C07F26D</paraID>
      <start>0</start>
      <end>2</end>
      <status>unmodified</status>
      <modifiedWord/>
      <trackRevisions>false</trackRevisions>
    </reviewItem>
    <reviewItem>
      <errorID>969b6bd2-2bab-49d5-91ae-c3d51a2dea06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2516781E</paraID>
      <start>0</start>
      <end>2</end>
      <status>unmodified</status>
      <modifiedWord/>
      <trackRevisions>false</trackRevisions>
    </reviewItem>
    <reviewItem>
      <errorID>b6c3449c-3319-4fd2-b1e2-bb0229097107</errorID>
      <errorWord>一</errorWord>
      <group>L1_Word</group>
      <groupName>字词问题</groupName>
      <ability>L2_Typo</ability>
      <abilityName>字词错误</abilityName>
      <candidateList>
        <item>二</item>
      </candidateList>
      <explain/>
      <paraID>4DB5DAFB</paraID>
      <start>0</start>
      <end>1</end>
      <status>unmodified</status>
      <modifiedWord/>
      <trackRevisions>false</trackRevisions>
    </reviewItem>
    <reviewItem>
      <errorID>ba2c479a-4269-4c56-a7e7-425035b6b9f6</errorID>
      <errorWord> </errorWord>
      <group>L1_Punc</group>
      <groupName>标点问题</groupName>
      <ability>L2_Punc</ability>
      <abilityName>标点符号检查</abilityName>
      <candidateList>
        <item/>
      </candidateList>
      <explain>此处空格冗余，建议删除。</explain>
      <paraID>  3608AA</paraID>
      <start>3</start>
      <end>4</end>
      <status>unmodified</status>
      <modifiedWord/>
      <trackRevisions>false</trackRevisions>
    </reviewItem>
    <reviewItem>
      <errorID>4f01d7c4-a5de-4596-ae07-7320d120564e</errorID>
      <errorWord>中华人民共和国有关法律法规</errorWord>
      <group>L1_Political</group>
      <groupName>政治性问题</groupName>
      <ability>L2_Keyword</ability>
      <abilityName>固定表述</abilityName>
      <candidateList>
        <item>《中华人民共和国有关法律法规》</item>
      </candidateList>
      <explain>此处内容疑似含有固定表述相关错误，建议核查。</explain>
      <paraID>5F77B0A4</paraID>
      <start>2</start>
      <end>15</end>
      <status>unmodified</status>
      <modifiedWord/>
      <trackRevisions>false</trackRevisions>
    </reviewItem>
    <reviewItem>
      <errorID>6b8f900c-c4a3-45df-acd4-c9d6e76c5988</errorID>
      <errorWord>。</errorWord>
      <group>L1_Grammar</group>
      <groupName>语法问题</groupName>
      <ability>L2_Grammar</ability>
      <abilityName>语法错误</abilityName>
      <candidateList>
        <item>相关事宜。</item>
      </candidateList>
      <explain/>
      <paraID> 81A5707</paraID>
      <start>133</start>
      <end>134</end>
      <status>unmodified</status>
      <modifiedWord/>
      <trackRevisions>false</trackRevisions>
    </reviewItem>
    <reviewItem>
      <errorID>ff673ad0-58a2-4015-af52-943820957c17</errorID>
      <errorWord>、</errorWord>
      <group>L1_Punc</group>
      <groupName>标点问题</groupName>
      <ability>L2_Punc</ability>
      <abilityName>标点符号检查</abilityName>
      <candidateList>
        <item>，</item>
      </candidateList>
      <explain/>
      <paraID>2A4D5EA8</paraID>
      <start>43</start>
      <end>44</end>
      <status>unmodified</status>
      <modifiedWord/>
      <trackRevisions>false</trackRevisions>
    </reviewItem>
    <reviewItem>
      <errorID>d6853b28-36d1-4a1e-970b-4c2fdcb7fd09</errorID>
      <errorWord> </errorWord>
      <group>L1_Punc</group>
      <groupName>标点问题</groupName>
      <ability>L2_Punc</ability>
      <abilityName>标点符号检查</abilityName>
      <candidateList>
        <item/>
      </candidateList>
      <explain>此处空格冗余，建议删除。</explain>
      <paraID>2A4D5EA8</paraID>
      <start>49</start>
      <end>50</end>
      <status>unmodified</status>
      <modifiedWord/>
      <trackRevisions>false</trackRevisions>
    </reviewItem>
    <reviewItem>
      <errorID>2307f53e-9cf3-461f-ab22-62e89b1f6dd7</errorID>
      <errorWord>拷贝</errorWord>
      <group>L1_Punc</group>
      <groupName>标点问题</groupName>
      <ability>L2_Punc</ability>
      <abilityName>标点符号检查</abilityName>
      <candidateList>
        <item>、拷贝</item>
      </candidateList>
      <explain/>
      <paraID>26AC6200</paraID>
      <start>54</start>
      <end>56</end>
      <status>unmodified</status>
      <modifiedWord/>
      <trackRevisions>false</trackRevisions>
    </reviewItem>
    <reviewItem>
      <errorID>7ce2ee03-68a9-43e2-bed1-f3576d4b0f8a</errorID>
      <errorWord>消防中</errorWord>
      <group>L1_Word</group>
      <groupName>字词问题</groupName>
      <ability>L2_Typo</ability>
      <abilityName>字词错误</abilityName>
      <candidateList>
        <item>消防</item>
      </candidateList>
      <explain/>
      <paraID>62D9ACD2</paraID>
      <start>7</start>
      <end>10</end>
      <status>unmodified</status>
      <modifiedWord/>
      <trackRevisions>false</trackRevisions>
    </reviewItem>
    <reviewItem>
      <errorID>9390dd58-b0ce-40e0-87cf-3e04e5ac3633</errorID>
      <errorWord>、</errorWord>
      <group>L1_Punc</group>
      <groupName>标点问题</groupName>
      <ability>L2_Punc</ability>
      <abilityName>标点符号检查</abilityName>
      <candidateList>
        <item>，</item>
      </candidateList>
      <explain/>
      <paraID> A56B4DF</paraID>
      <start>15</start>
      <end>16</end>
      <status>unmodified</status>
      <modifiedWord/>
      <trackRevisions>false</trackRevisions>
    </reviewItem>
    <reviewItem>
      <errorID>026430c3-2741-4acc-ab43-10e17d3f1de9</errorID>
      <errorWord>、</errorWord>
      <group>L1_Punc</group>
      <groupName>标点问题</groupName>
      <ability>L2_Punc</ability>
      <abilityName>标点符号检查</abilityName>
      <candidateList>
        <item>，</item>
      </candidateList>
      <explain/>
      <paraID> A56B4DF</paraID>
      <start>20</start>
      <end>21</end>
      <status>unmodified</status>
      <modifiedWord/>
      <trackRevisions>false</trackRevisions>
    </reviewItem>
    <reviewItem>
      <errorID>ba368997-fcd6-4def-b2b4-904e3195005b</errorID>
      <errorWord>、</errorWord>
      <group>L1_Punc</group>
      <groupName>标点问题</groupName>
      <ability>L2_Punc</ability>
      <abilityName>标点符号检查</abilityName>
      <candidateList>
        <item>，</item>
      </candidateList>
      <explain/>
      <paraID> A56B4DF</paraID>
      <start>25</start>
      <end>26</end>
      <status>unmodified</status>
      <modifiedWord/>
      <trackRevisions>false</trackRevisions>
    </reviewItem>
    <reviewItem>
      <errorID>2204c25d-c152-4818-95e7-d187abecd0bf</errorID>
      <errorWord>、</errorWord>
      <group>L1_Punc</group>
      <groupName>标点问题</groupName>
      <ability>L2_Punc</ability>
      <abilityName>标点符号检查</abilityName>
      <candidateList>
        <item>，</item>
      </candidateList>
      <explain/>
      <paraID> A56B4DF</paraID>
      <start>30</start>
      <end>31</end>
      <status>unmodified</status>
      <modifiedWord/>
      <trackRevisions>false</trackRevisions>
    </reviewItem>
    <reviewItem>
      <errorID>97383b76-ddb5-4f5b-9235-392be7d496bf</errorID>
      <errorWord>及时处理</errorWord>
      <group>L1_Word</group>
      <groupName>字词问题</groupName>
      <ability>L2_Typo</ability>
      <abilityName>字词错误</abilityName>
      <candidateList>
        <item>应及时处理</item>
      </candidateList>
      <explain/>
      <paraID> D517FD7</paraID>
      <start>29</start>
      <end>33</end>
      <status>unmodified</status>
      <modifiedWord/>
      <trackRevisions>false</trackRevisions>
    </reviewItem>
    <reviewItem>
      <errorID>16d7d7d2-abeb-47b5-8515-c01f75f9fa64</errorID>
      <errorWord>其它</errorWord>
      <group>L1_Word</group>
      <groupName>字词问题</groupName>
      <ability>L2_Alias</ability>
      <abilityName>也作/曾用词</abilityName>
      <candidateList>
        <item>其他</item>
      </candidateList>
      <explain>词汇[其它]为不规范表述或旧称，其规范书面表述为[其他]。</explain>
      <paraID> D517FD7</paraID>
      <start>86</start>
      <end>88</end>
      <status>unmodified</status>
      <modifiedWord/>
      <trackRevisions>false</trackRevisions>
    </reviewItem>
    <reviewItem>
      <errorID>b9194fb9-5f79-4810-9e7c-111efaf1f57d</errorID>
      <errorWord>对</errorWord>
      <group>L1_Punc</group>
      <groupName>标点问题</groupName>
      <ability>L2_Punc</ability>
      <abilityName>标点符号检查</abilityName>
      <candidateList>
        <item>，对</item>
      </candidateList>
      <explain/>
      <paraID>35111F40</paraID>
      <start>34</start>
      <end>35</end>
      <status>unmodified</status>
      <modifiedWord/>
      <trackRevisions>false</trackRevisions>
    </reviewItem>
    <reviewItem>
      <errorID>426b61ca-d0d7-4033-b0ab-428be6f465d0</errorID>
      <errorWord>对</errorWord>
      <group>L1_Punc</group>
      <groupName>标点问题</groupName>
      <ability>L2_Punc</ability>
      <abilityName>标点符号检查</abilityName>
      <candidateList>
        <item>，对</item>
      </candidateList>
      <explain/>
      <paraID>35111F40</paraID>
      <start>48</start>
      <end>49</end>
      <status>unmodified</status>
      <modifiedWord/>
      <trackRevisions>false</trackRevisions>
    </reviewItem>
    <reviewItem>
      <errorID>7947c6db-f0bf-4def-b2ae-4ad9d5c1d7ed</errorID>
      <errorWord>对</errorWord>
      <group>L1_Punc</group>
      <groupName>标点问题</groupName>
      <ability>L2_Punc</ability>
      <abilityName>标点符号检查</abilityName>
      <candidateList>
        <item>，对</item>
      </candidateList>
      <explain/>
      <paraID>35111F40</paraID>
      <start>85</start>
      <end>86</end>
      <status>unmodified</status>
      <modifiedWord/>
      <trackRevisions>false</trackRevisions>
    </reviewItem>
    <reviewItem>
      <errorID>e73740da-462e-403d-bf42-e38b25e023ea</errorID>
      <errorWord>必须</errorWord>
      <group>L1_Word</group>
      <groupName>字词问题</groupName>
      <ability>L2_Typo</ability>
      <abilityName>字词错误</abilityName>
      <candidateList>
        <item>其必须</item>
      </candidateList>
      <explain/>
      <paraID>35111F40</paraID>
      <start>137</start>
      <end>139</end>
      <status>unmodified</status>
      <modifiedWord/>
      <trackRevisions>false</trackRevisions>
    </reviewItem>
    <reviewItem>
      <errorID>4f448d05-fb2b-4c2c-ac5a-03c18bdee35b</errorID>
      <errorWord>处罚</errorWord>
      <group>L1_Word</group>
      <groupName>字词问题</groupName>
      <ability>L2_Typo</ability>
      <abilityName>字词错误</abilityName>
      <candidateList>
        <item>对</item>
      </candidateList>
      <explain/>
      <paraID>35111F40</paraID>
      <start>221</start>
      <end>223</end>
      <status>unmodified</status>
      <modifiedWord/>
      <trackRevisions>false</trackRevisions>
    </reviewItem>
    <reviewItem>
      <errorID>0eeb3614-9ae4-4bb2-9ea1-0bff1bc29f8a</errorID>
      <errorWord>5000</errorWord>
      <group>L1_Grammar</group>
      <groupName>语法问题</groupName>
      <ability>L2_Grammar</ability>
      <abilityName>语法错误</abilityName>
      <candidateList>
        <item>处以5000</item>
      </candidateList>
      <explain/>
      <paraID>35111F40</paraID>
      <start>227</start>
      <end>231</end>
      <status>unmodified</status>
      <modifiedWord/>
      <trackRevisions>false</trackRevisions>
    </reviewItem>
    <reviewItem>
      <errorID>43cbbee5-7c67-42ac-9e60-d058821ce666</errorID>
      <errorWord>，</errorWord>
      <group>L1_Word</group>
      <groupName>字词问题</groupName>
      <ability>L2_Typo</ability>
      <abilityName>字词错误</abilityName>
      <candidateList>
        <item>，并</item>
      </candidateList>
      <explain/>
      <paraID>35111F40</paraID>
      <start>244</start>
      <end>245</end>
      <status>unmodified</status>
      <modifiedWord/>
      <trackRevisions>false</trackRevisions>
    </reviewItem>
    <reviewItem>
      <errorID>95d72a30-2549-449f-981c-ff29e4bd101f</errorID>
      <errorWord>做</errorWord>
      <group>L1_Word</group>
      <groupName>字词问题</groupName>
      <ability>L2_Typo</ability>
      <abilityName>字词错误</abilityName>
      <candidateList>
        <item>做出</item>
      </candidateList>
      <explain/>
      <paraID>638D6978</paraID>
      <start>23</start>
      <end>24</end>
      <status>unmodified</status>
      <modifiedWord/>
      <trackRevisions>false</trackRevisions>
    </reviewItem>
    <reviewItem>
      <errorID>c8c5017c-76fa-4b9f-8666-98dcbb8cf202</errorID>
      <errorWord>；</errorWord>
      <group>L1_Punc</group>
      <groupName>标点问题</groupName>
      <ability>L2_Punc</ability>
      <abilityName>标点符号检查</abilityName>
      <candidateList>
        <item>，</item>
      </candidateList>
      <explain/>
      <paraID>638D6978</paraID>
      <start>29</start>
      <end>30</end>
      <status>unmodified</status>
      <modifiedWord/>
      <trackRevisions>false</trackRevisions>
    </reviewItem>
    <reviewItem>
      <errorID>69ba3176-3c68-44f4-9e8c-4a38d5664536</errorID>
      <errorWord>不可抗拒的力量</errorWord>
      <group>L1_Grammar</group>
      <groupName>语法问题</groupName>
      <ability>L2_Grammar</ability>
      <abilityName>语法错误</abilityName>
      <candidateList>
        <item>不可抗力</item>
      </candidateList>
      <explain/>
      <paraID>509F1097</paraID>
      <start>54</start>
      <end>61</end>
      <status>unmodified</status>
      <modifiedWord/>
      <trackRevisions>false</trackRevisions>
    </reviewItem>
    <reviewItem>
      <errorID>ec9c3682-785d-4bb1-9c56-31a38604cab2</errorID>
      <errorWord>共同商定</errorWord>
      <group>L1_Word</group>
      <groupName>字词问题</groupName>
      <ability>L2_Typo</ability>
      <abilityName>字词错误</abilityName>
      <candidateList>
        <item>需共同商定</item>
      </candidateList>
      <explain/>
      <paraID>7179C5B2</paraID>
      <start>54</start>
      <end>58</end>
      <status>unmodified</status>
      <modifiedWord/>
      <trackRevisions>false</trackRevisions>
    </reviewItem>
    <reviewItem>
      <errorID>d7c9c3fe-4cbb-47be-9061-5a769eff5fbe</errorID>
      <errorWord>(</errorWord>
      <group>L1_Format</group>
      <groupName>格式问题</groupName>
      <ability>L2_HalfPunc</ability>
      <abilityName>全半角检查</abilityName>
      <candidateList>
        <item>（</item>
      </candidateList>
      <explain>文本全半角错误。</explain>
      <paraID>521078CF</paraID>
      <start>2</start>
      <end>3</end>
      <status>unmodified</status>
      <modifiedWord/>
      <trackRevisions>false</trackRevisions>
    </reviewItem>
    <reviewItem>
      <errorID>95e58452-23cb-4add-91a7-7bae64352d8a</errorID>
      <errorWord>)</errorWord>
      <group>L1_Format</group>
      <groupName>格式问题</groupName>
      <ability>L2_HalfPunc</ability>
      <abilityName>全半角检查</abilityName>
      <candidateList>
        <item>）</item>
      </candidateList>
      <explain>文本全半角错误。</explain>
      <paraID>521078CF</paraID>
      <start>5</start>
      <end>6</end>
      <status>unmodified</status>
      <modifiedWord/>
      <trackRevisions>false</trackRevisions>
    </reviewItem>
    <reviewItem>
      <errorID>e7c048fa-973d-4893-9946-4dda35ada82f</errorID>
      <errorWord>(</errorWord>
      <group>L1_Format</group>
      <groupName>格式问题</groupName>
      <ability>L2_HalfPunc</ability>
      <abilityName>全半角检查</abilityName>
      <candidateList>
        <item>（</item>
      </candidateList>
      <explain>文本全半角错误。</explain>
      <paraID>521078CF</paraID>
      <start>27</start>
      <end>28</end>
      <status>unmodified</status>
      <modifiedWord/>
      <trackRevisions>false</trackRevisions>
    </reviewItem>
    <reviewItem>
      <errorID>2f80be1e-77b0-4d91-9ac3-3fabc3ab6e63</errorID>
      <errorWord>)</errorWord>
      <group>L1_Format</group>
      <groupName>格式问题</groupName>
      <ability>L2_HalfPunc</ability>
      <abilityName>全半角检查</abilityName>
      <candidateList>
        <item>）</item>
      </candidateList>
      <explain>文本全半角错误。</explain>
      <paraID>521078CF</paraID>
      <start>30</start>
      <end>31</end>
      <status>unmodified</status>
      <modifiedWord/>
      <trackRevisions>false</trackRevisions>
    </reviewItem>
    <reviewItem>
      <errorID>3cf1b87f-e249-41a3-8403-9ed3ba6c63a2</errorID>
      <errorWord>(</errorWord>
      <group>L1_Format</group>
      <groupName>格式问题</groupName>
      <ability>L2_HalfPunc</ability>
      <abilityName>全半角检查</abilityName>
      <candidateList>
        <item>（</item>
      </candidateList>
      <explain>文本全半角错误。</explain>
      <paraID>124B929F</paraID>
      <start>5</start>
      <end>6</end>
      <status>unmodified</status>
      <modifiedWord/>
      <trackRevisions>false</trackRevisions>
    </reviewItem>
    <reviewItem>
      <errorID>2da1efc8-6f9d-469f-bde1-e3333be654b9</errorID>
      <errorWord>)</errorWord>
      <group>L1_Format</group>
      <groupName>格式问题</groupName>
      <ability>L2_HalfPunc</ability>
      <abilityName>全半角检查</abilityName>
      <candidateList>
        <item>）</item>
      </candidateList>
      <explain>文本全半角错误。</explain>
      <paraID>124B929F</paraID>
      <start>8</start>
      <end>9</end>
      <status>unmodified</status>
      <modifiedWord/>
      <trackRevisions>false</trackRevisions>
    </reviewItem>
    <reviewItem>
      <errorID>6f225c05-85b6-4382-a406-92b671b3d347</errorID>
      <errorWord>(</errorWord>
      <group>L1_Format</group>
      <groupName>格式问题</groupName>
      <ability>L2_HalfPunc</ability>
      <abilityName>全半角检查</abilityName>
      <candidateList>
        <item>（</item>
      </candidateList>
      <explain>文本全半角错误。</explain>
      <paraID>124B929F</paraID>
      <start>27</start>
      <end>28</end>
      <status>unmodified</status>
      <modifiedWord/>
      <trackRevisions>false</trackRevisions>
    </reviewItem>
    <reviewItem>
      <errorID>c6318cf5-475e-43ae-8db3-f77eb79f22ab</errorID>
      <errorWord>)</errorWord>
      <group>L1_Format</group>
      <groupName>格式问题</groupName>
      <ability>L2_HalfPunc</ability>
      <abilityName>全半角检查</abilityName>
      <candidateList>
        <item>）</item>
      </candidateList>
      <explain>文本全半角错误。</explain>
      <paraID>124B929F</paraID>
      <start>30</start>
      <end>31</end>
      <status>unmodified</status>
      <modifiedWord/>
      <trackRevisions>false</trackRevisions>
    </reviewItem>
    <reviewItem>
      <errorID>bc815baf-2b03-454b-81b5-df54f96e4e69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60855810</paraID>
      <start>0</start>
      <end>2</end>
      <status>unmodified</status>
      <modifiedWord/>
      <trackRevisions>false</trackRevisions>
    </reviewItem>
    <reviewItem>
      <errorID>eab3b446-e70d-4605-9fae-1e8e0dddb1a6</errorID>
      <errorWord>-</errorWord>
      <group>L1_Format</group>
      <groupName>格式问题</groupName>
      <ability>L2_HalfPunc</ability>
      <abilityName>全半角检查</abilityName>
      <candidateList>
        <item>－</item>
      </candidateList>
      <explain>文本全半角错误。</explain>
      <paraID>60855810</paraID>
      <start>11</start>
      <end>12</end>
      <status>unmodified</status>
      <modifiedWord/>
      <trackRevisions>false</trackRevisions>
    </reviewItem>
    <reviewItem>
      <errorID>8a659964-8179-4f89-b8fd-8a2dcc1733e0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71FA3BBD</paraID>
      <start>0</start>
      <end>2</end>
      <status>unmodified</status>
      <modifiedWord/>
      <trackRevisions>false</trackRevisions>
    </reviewItem>
    <reviewItem>
      <errorID>a8056412-4694-4baa-9340-2752b854d3cf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6AEE5862</paraID>
      <start>0</start>
      <end>2</end>
      <status>unmodified</status>
      <modifiedWord/>
      <trackRevisions>false</trackRevisions>
    </reviewItem>
    <reviewItem>
      <errorID>0bcf5f0c-4f25-434f-8f89-8d016b5027f8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3255AFA5</paraID>
      <start>16</start>
      <end>17</end>
      <status>unmodified</status>
      <modifiedWord/>
      <trackRevisions>false</trackRevisions>
    </reviewItem>
    <reviewItem>
      <errorID>f8a94dc0-7864-42ef-a20a-697b67495967</errorID>
      <errorWord>：）</errorWord>
      <group>L1_Punc</group>
      <groupName>标点问题</groupName>
      <ability>L2_Punc</ability>
      <abilityName>标点符号检查</abilityName>
      <candidateList>
        <item>）</item>
      </candidateList>
      <explain/>
      <paraID>6920DE25</paraID>
      <start>5</start>
      <end>7</end>
      <status>unmodified</status>
      <modifiedWord/>
      <trackRevisions>false</trackRevisions>
    </reviewItem>
    <reviewItem>
      <errorID>d5ecd895-2228-4671-83a4-91d2148248a2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73AD8896</paraID>
      <start>4</start>
      <end>6</end>
      <status>unmodified</status>
      <modifiedWord/>
      <trackRevisions>false</trackRevisions>
    </reviewItem>
    <reviewItem>
      <errorID>827b0733-b33f-4ec9-8cd7-b35cb4e5dbc7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74E27F6F</paraID>
      <start>0</start>
      <end>2</end>
      <status>unmodified</status>
      <modifiedWord/>
      <trackRevisions>false</trackRevisions>
    </reviewItem>
    <reviewItem>
      <errorID>f72f86e7-61f6-4fee-95cb-6a673954e98a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6E93775E</paraID>
      <start>0</start>
      <end>2</end>
      <status>unmodified</status>
      <modifiedWord/>
      <trackRevisions>false</trackRevisions>
    </reviewItem>
    <reviewItem>
      <errorID>8ec198ce-8b08-4acb-a9a3-3f1e9e56efae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38660E0C</paraID>
      <start>0</start>
      <end>2</end>
      <status>unmodified</status>
      <modifiedWord/>
      <trackRevisions>false</trackRevisions>
    </reviewItem>
    <reviewItem>
      <errorID>f8f49ab4-a80b-4423-9dd0-8e9071f78b5c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56BE801A</paraID>
      <start>10</start>
      <end>11</end>
      <status>unmodified</status>
      <modifiedWord/>
      <trackRevisions>false</trackRevisions>
    </reviewItem>
    <reviewItem>
      <errorID>3d807cff-a944-4ce3-b700-2192cdf349d9</errorID>
      <errorWord>5%-8%</errorWord>
      <group>L1_Knowledge</group>
      <groupName>知识性问题</groupName>
      <ability>L2_Knowledge</ability>
      <abilityName>其他知识</abilityName>
      <candidateList>
        <item>5%—8%</item>
      </candidateList>
      <explain>1. “5%-8%”中的单位“%”仅出现在后一个数字上，容易引起歧义；根据《现代汉语标点符号数字用法规范手册》，数字表示范围两边需要使用统一的格式。2. 根据标点国标 4.13 中的规则，数字、时间或地域连接符应使用（视觉上更长的）“—”或“～”。</explain>
      <paraID>56BE801A</paraID>
      <start>49</start>
      <end>54</end>
      <status>unmodified</status>
      <modifiedWord/>
      <trackRevisions>false</trackRevisions>
    </reviewItem>
    <reviewItem>
      <errorID>2671a9b4-1c63-4db3-857e-8cbecfc653c2</errorID>
      <errorWord>(</errorWord>
      <group>L1_Format</group>
      <groupName>格式问题</groupName>
      <ability>L2_HalfPunc</ability>
      <abilityName>全半角检查</abilityName>
      <candidateList>
        <item>（</item>
      </candidateList>
      <explain>文本全半角错误。</explain>
      <paraID>2399E818</paraID>
      <start>3</start>
      <end>4</end>
      <status>unmodified</status>
      <modifiedWord/>
      <trackRevisions>false</trackRevisions>
    </reviewItem>
    <reviewItem>
      <errorID>44b835be-53ca-4096-9833-dcd74cf25f7a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6B574281</paraID>
      <start>0</start>
      <end>2</end>
      <status>unmodified</status>
      <modifiedWord/>
      <trackRevisions>false</trackRevisions>
    </reviewItem>
    <reviewItem>
      <errorID>432d305e-2667-4c66-a5bf-c8e42ae82d60</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6B574281</paraID>
      <start>11</start>
      <end>13</end>
      <status>unmodified</status>
      <modifiedWord/>
      <trackRevisions>false</trackRevisions>
    </reviewItem>
    <reviewItem>
      <errorID>596a5079-e702-4f10-afa5-f104097f6d80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3EFD2767</paraID>
      <start>0</start>
      <end>2</end>
      <status>unmodified</status>
      <modifiedWord/>
      <trackRevisions>false</trackRevisions>
    </reviewItem>
    <reviewItem>
      <errorID>8f89be4f-1ab6-480c-ac89-5f0d20da0182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408D0FCD</paraID>
      <start>0</start>
      <end>2</end>
      <status>unmodified</status>
      <modifiedWord/>
      <trackRevisions>false</trackRevisions>
    </reviewItem>
    <reviewItem>
      <errorID>d617edb7-edc4-4a30-b72c-849ef1582f61</errorID>
      <errorWord>:</errorWord>
      <group>L1_Format</group>
      <groupName>格式问题</groupName>
      <ability>L2_HalfPunc</ability>
      <abilityName>全半角检查</abilityName>
      <candidateList>
        <item>：</item>
      </candidateList>
      <explain>文本全半角错误。</explain>
      <paraID>2F88FDBB</paraID>
      <start>2</start>
      <end>3</end>
      <status>unmodified</status>
      <modifiedWord/>
      <trackRevisions>false</trackRevisions>
    </reviewItem>
    <reviewItem>
      <errorID>14a004ae-65ed-408a-a4bc-ebe15ba62c48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3783F1F7</paraID>
      <start>0</start>
      <end>2</end>
      <status>unmodified</status>
      <modifiedWord/>
      <trackRevisions>false</trackRevisions>
    </reviewItem>
    <reviewItem>
      <errorID>a2087670-3650-4732-8e6f-1f885d9cfc9e</errorID>
      <errorWord>[2020]46号</errorWord>
      <group>L1_Knowledge</group>
      <groupName>知识性问题</groupName>
      <ability>L2_Knowledge</ability>
      <abilityName>其他知识</abilityName>
      <candidateList>
        <item>〔2020〕46号</item>
      </candidateList>
      <explain>发文字号格式错误。</explain>
      <paraID>46E4A6D5</paraID>
      <start>36</start>
      <end>45</end>
      <status>unmodified</status>
      <modifiedWord/>
      <trackRevisions>false</trackRevisions>
    </reviewItem>
    <reviewItem>
      <errorID>cc95c319-1055-41ed-8070-030f9128d455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44791A1F</paraID>
      <start>0</start>
      <end>2</end>
      <status>unmodified</status>
      <modifiedWord/>
      <trackRevisions>false</trackRevisions>
    </reviewItem>
    <reviewItem>
      <errorID>99a22eae-d1f7-42f4-a28a-1ab784893654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2ED86099</paraID>
      <start>0</start>
      <end>2</end>
      <status>unmodified</status>
      <modifiedWord/>
      <trackRevisions>false</trackRevisions>
    </reviewItem>
    <reviewItem>
      <errorID>06edae49-01c0-4ce3-9175-0ffacd875489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7213FCE6</paraID>
      <start>0</start>
      <end>2</end>
      <status>unmodified</status>
      <modifiedWord/>
      <trackRevisions>false</trackRevisions>
    </reviewItem>
    <reviewItem>
      <errorID>b8892d88-5b19-42e8-b390-7853fb4256e2</errorID>
      <errorWord>:</errorWord>
      <group>L1_Format</group>
      <groupName>格式问题</groupName>
      <ability>L2_HalfPunc</ability>
      <abilityName>全半角检查</abilityName>
      <candidateList>
        <item>：</item>
      </candidateList>
      <explain>文本全半角错误。</explain>
      <paraID>7A7F026A</paraID>
      <start>4</start>
      <end>5</end>
      <status>unmodified</status>
      <modifiedWord/>
      <trackRevisions>false</trackRevisions>
    </reviewItem>
    <reviewItem>
      <errorID>525c2900-4fab-412f-90f4-7f3f2f66169c</errorID>
      <errorWord>(</errorWord>
      <group>L1_Format</group>
      <groupName>格式问题</groupName>
      <ability>L2_HalfPunc</ability>
      <abilityName>全半角检查</abilityName>
      <candidateList>
        <item>（</item>
      </candidateList>
      <explain>文本全半角错误。</explain>
      <paraID>49E20DCB</paraID>
      <start>17</start>
      <end>18</end>
      <status>unmodified</status>
      <modifiedWord/>
      <trackRevisions>false</trackRevisions>
    </reviewItem>
    <reviewItem>
      <errorID>934b19f8-6135-4793-a415-bf627fe5b00f</errorID>
      <errorWord>)</errorWord>
      <group>L1_Format</group>
      <groupName>格式问题</groupName>
      <ability>L2_HalfPunc</ability>
      <abilityName>全半角检查</abilityName>
      <candidateList>
        <item>）</item>
      </candidateList>
      <explain>文本全半角错误。</explain>
      <paraID>49E20DCB</paraID>
      <start>34</start>
      <end>35</end>
      <status>unmodified</status>
      <modifiedWord/>
      <trackRevisions>false</trackRevisions>
    </reviewItem>
    <reviewItem>
      <errorID>47513a6f-f639-434b-b89a-e27f0f702c9f</errorID>
      <errorWord>二○一一</errorWord>
      <group>L1_Knowledge</group>
      <groupName>知识性问题</groupName>
      <ability>L2_Knowledge</ability>
      <abilityName>其他知识</abilityName>
      <candidateList>
        <item>二〇一一</item>
      </candidateList>
      <explain/>
      <paraID> A501939</paraID>
      <start>24</start>
      <end>28</end>
      <status>unmodified</status>
      <modifiedWord/>
      <trackRevisions>false</trackRevisions>
    </reviewItem>
    <reviewItem>
      <errorID>d3345117-d689-4b62-9161-590107f7900e</errorID>
      <errorWord>(</errorWord>
      <group>L1_Format</group>
      <groupName>格式问题</groupName>
      <ability>L2_HalfPunc</ability>
      <abilityName>全半角检查</abilityName>
      <candidateList>
        <item>（</item>
      </candidateList>
      <explain>文本全半角错误。</explain>
      <paraID> 6442A80</paraID>
      <start>46</start>
      <end>47</end>
      <status>unmodified</status>
      <modifiedWord/>
      <trackRevisions>false</trackRevisions>
    </reviewItem>
    <reviewItem>
      <errorID>92e62fb3-e800-4ad2-85d6-5f151accdcd0</errorID>
      <errorWord>)</errorWord>
      <group>L1_Format</group>
      <groupName>格式问题</groupName>
      <ability>L2_HalfPunc</ability>
      <abilityName>全半角检查</abilityName>
      <candidateList>
        <item>）</item>
      </candidateList>
      <explain>文本全半角错误。</explain>
      <paraID> 6442A80</paraID>
      <start>58</start>
      <end>59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64a318-4843-4cea-89b9-ab0e06a21ac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70</Pages>
  <Words>20846</Words>
  <Characters>21939</Characters>
  <Lines>205</Lines>
  <Paragraphs>57</Paragraphs>
  <TotalTime>35</TotalTime>
  <ScaleCrop>false</ScaleCrop>
  <LinksUpToDate>false</LinksUpToDate>
  <CharactersWithSpaces>22187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2024-03-08T00:48:00Z</dcterms:created>
  <dc:creator>Administrator</dc:creator>
  <cp:lastModifiedBy>李树玉</cp:lastModifiedBy>
  <cp:lastPrinted>2023-12-04T07:22:00Z</cp:lastPrinted>
  <dcterms:modified xsi:type="dcterms:W3CDTF">2026-04-01T07:15:23Z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3D1C78E036CF4BF89B28A95D0D19CF89_13</vt:lpwstr>
  </property>
  <property fmtid="{D5CDD505-2E9C-101B-9397-08002B2CF9AE}" pid="4" name="KSOTemplateDocerSaveRecord">
    <vt:lpwstr>eyJoZGlkIjoiNjU2M2M0NzMwYjA1ZGE1YTQ0YjMyMmQ3M2FjMmY2OWUiLCJ1c2VySWQiOiIyNzg0ODIwMDcifQ==</vt:lpwstr>
  </property>
</Properties>
</file>